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1182F4F1" w:rsidR="00A93F91" w:rsidRPr="002624A7" w:rsidRDefault="00F8129B" w:rsidP="0028345C">
      <w:pPr>
        <w:pStyle w:val="SCSATitle1"/>
        <w:rPr>
          <w:rFonts w:ascii="Calibri" w:hAnsi="Calibri"/>
          <w:sz w:val="28"/>
          <w:szCs w:val="28"/>
        </w:rPr>
      </w:pPr>
      <w:r w:rsidRPr="002624A7">
        <w:t>Economics</w:t>
      </w:r>
      <w:r w:rsidR="00F44B04" w:rsidRPr="002624A7">
        <w:rPr>
          <w:noProof/>
          <w:lang w:bidi="hi-IN"/>
        </w:rPr>
        <w:drawing>
          <wp:anchor distT="0" distB="0" distL="114300" distR="114300" simplePos="0" relativeHeight="251661312" behindDoc="1" locked="0" layoutInCell="1" allowOverlap="1" wp14:anchorId="67FB7480" wp14:editId="32DD3B85">
            <wp:simplePos x="0" y="0"/>
            <wp:positionH relativeFrom="page">
              <wp:align>center</wp:align>
            </wp:positionH>
            <wp:positionV relativeFrom="page">
              <wp:align>center</wp:align>
            </wp:positionV>
            <wp:extent cx="7581600" cy="10724400"/>
            <wp:effectExtent l="0" t="0" r="635" b="1270"/>
            <wp:wrapNone/>
            <wp:docPr id="2" name="Picture 2" descr="A white leaf like objec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leaf like object&#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p>
    <w:p w14:paraId="48A9D027" w14:textId="77777777" w:rsidR="00AA2B0D" w:rsidRPr="002624A7" w:rsidRDefault="00AA2B0D" w:rsidP="0028345C">
      <w:pPr>
        <w:pStyle w:val="SCSATitle2"/>
      </w:pPr>
      <w:r w:rsidRPr="002624A7">
        <w:t>ATAR course</w:t>
      </w:r>
    </w:p>
    <w:p w14:paraId="71EA4E0C" w14:textId="706772CA" w:rsidR="004924A6" w:rsidRPr="002624A7" w:rsidRDefault="004924A6" w:rsidP="004924A6">
      <w:pPr>
        <w:pStyle w:val="SCSATitle3"/>
      </w:pPr>
      <w:r w:rsidRPr="002624A7">
        <w:t>Year 11 syllabus for teaching from 2026</w:t>
      </w:r>
    </w:p>
    <w:p w14:paraId="4BABAE03" w14:textId="77777777" w:rsidR="004924A6" w:rsidRPr="002624A7" w:rsidRDefault="004924A6" w:rsidP="004924A6">
      <w:r w:rsidRPr="002624A7">
        <w:br w:type="page"/>
      </w:r>
    </w:p>
    <w:p w14:paraId="10BEF7DC" w14:textId="77777777" w:rsidR="00151141" w:rsidRPr="002624A7" w:rsidRDefault="00151141" w:rsidP="0028345C">
      <w:pPr>
        <w:rPr>
          <w:b/>
          <w:bCs/>
          <w:lang w:eastAsia="zh-CN"/>
        </w:rPr>
      </w:pPr>
      <w:r w:rsidRPr="002624A7">
        <w:rPr>
          <w:b/>
          <w:bCs/>
          <w:lang w:eastAsia="zh-CN"/>
        </w:rPr>
        <w:lastRenderedPageBreak/>
        <w:t>Acknowledgement of Country</w:t>
      </w:r>
    </w:p>
    <w:p w14:paraId="09377E01" w14:textId="77777777" w:rsidR="00151141" w:rsidRPr="002624A7" w:rsidRDefault="00151141" w:rsidP="002624A7">
      <w:pPr>
        <w:spacing w:after="5520"/>
        <w:rPr>
          <w:lang w:eastAsia="zh-CN"/>
        </w:rPr>
      </w:pPr>
      <w:r w:rsidRPr="002624A7">
        <w:rPr>
          <w:lang w:eastAsia="zh-CN"/>
        </w:rPr>
        <w:t xml:space="preserve">Kaya. The School Curriculum and Standards Authority (the Authority) acknowledges that our offices are on Whadjuk Noongar </w:t>
      </w:r>
      <w:proofErr w:type="spellStart"/>
      <w:r w:rsidRPr="002624A7">
        <w:rPr>
          <w:lang w:eastAsia="zh-CN"/>
        </w:rPr>
        <w:t>boodjar</w:t>
      </w:r>
      <w:proofErr w:type="spellEnd"/>
      <w:r w:rsidRPr="002624A7">
        <w:rPr>
          <w:lang w:eastAsia="zh-CN"/>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30E99FFD" w14:textId="77777777" w:rsidR="00151141" w:rsidRPr="002624A7" w:rsidRDefault="00151141" w:rsidP="00F065EB">
      <w:pPr>
        <w:rPr>
          <w:b/>
          <w:bCs/>
          <w:sz w:val="20"/>
          <w:szCs w:val="20"/>
        </w:rPr>
      </w:pPr>
      <w:r w:rsidRPr="002624A7">
        <w:rPr>
          <w:b/>
          <w:bCs/>
          <w:sz w:val="20"/>
          <w:szCs w:val="20"/>
        </w:rPr>
        <w:t>Important information</w:t>
      </w:r>
    </w:p>
    <w:p w14:paraId="0DAB8C86" w14:textId="3CC2C93D" w:rsidR="00151141" w:rsidRPr="002624A7" w:rsidRDefault="00151141" w:rsidP="00F065EB">
      <w:pPr>
        <w:rPr>
          <w:sz w:val="20"/>
          <w:szCs w:val="20"/>
        </w:rPr>
      </w:pPr>
      <w:r w:rsidRPr="002624A7">
        <w:rPr>
          <w:sz w:val="20"/>
          <w:szCs w:val="20"/>
        </w:rPr>
        <w:t xml:space="preserve">As part of the Western Australian Certificate of Education (WACE) Refreshment, the School Curriculum and Standards Authority (the Authority) has revised the course rationale and aims, and updated the </w:t>
      </w:r>
      <w:r w:rsidR="004924A6" w:rsidRPr="002624A7">
        <w:rPr>
          <w:sz w:val="20"/>
          <w:szCs w:val="20"/>
        </w:rPr>
        <w:t>General Capabilities</w:t>
      </w:r>
      <w:r w:rsidRPr="002624A7">
        <w:rPr>
          <w:sz w:val="20"/>
          <w:szCs w:val="20"/>
        </w:rPr>
        <w:t xml:space="preserve"> to create clearer connections with the syllabus content.</w:t>
      </w:r>
    </w:p>
    <w:p w14:paraId="093A9B78" w14:textId="77777777" w:rsidR="00151141" w:rsidRPr="002624A7" w:rsidRDefault="00151141" w:rsidP="00F065EB">
      <w:pPr>
        <w:rPr>
          <w:sz w:val="20"/>
          <w:szCs w:val="20"/>
        </w:rPr>
      </w:pPr>
      <w:r w:rsidRPr="002624A7">
        <w:rPr>
          <w:sz w:val="20"/>
          <w:szCs w:val="20"/>
        </w:rPr>
        <w:t>This syllabus is effective from 1 January 2026.</w:t>
      </w:r>
    </w:p>
    <w:p w14:paraId="286AF335" w14:textId="77777777" w:rsidR="00151141" w:rsidRPr="002624A7" w:rsidRDefault="00151141" w:rsidP="00F065EB">
      <w:pPr>
        <w:rPr>
          <w:sz w:val="20"/>
          <w:szCs w:val="20"/>
        </w:rPr>
      </w:pPr>
      <w:r w:rsidRPr="002624A7">
        <w:rPr>
          <w:sz w:val="20"/>
          <w:szCs w:val="20"/>
        </w:rPr>
        <w:t>Users of this syllabus are responsible for checking its currency.</w:t>
      </w:r>
    </w:p>
    <w:p w14:paraId="2A00FCF7" w14:textId="77777777" w:rsidR="00151141" w:rsidRPr="002624A7" w:rsidRDefault="00151141" w:rsidP="00F065EB">
      <w:pPr>
        <w:rPr>
          <w:rFonts w:eastAsia="Times New Roman"/>
          <w:sz w:val="20"/>
          <w:szCs w:val="20"/>
        </w:rPr>
      </w:pPr>
      <w:r w:rsidRPr="002624A7">
        <w:rPr>
          <w:sz w:val="20"/>
          <w:szCs w:val="20"/>
        </w:rPr>
        <w:t>Syllabuses are formally reviewed by the Authority on a cyclical basis, typically every five years.</w:t>
      </w:r>
    </w:p>
    <w:p w14:paraId="3650BAB1" w14:textId="77777777" w:rsidR="007E1AFD" w:rsidRPr="002624A7" w:rsidRDefault="007E1AFD" w:rsidP="007E1AFD">
      <w:pPr>
        <w:jc w:val="both"/>
        <w:rPr>
          <w:b/>
          <w:sz w:val="20"/>
          <w:szCs w:val="20"/>
        </w:rPr>
      </w:pPr>
      <w:r w:rsidRPr="002624A7">
        <w:rPr>
          <w:b/>
          <w:sz w:val="20"/>
          <w:szCs w:val="20"/>
        </w:rPr>
        <w:t>Copyright</w:t>
      </w:r>
    </w:p>
    <w:p w14:paraId="5216E51A" w14:textId="562B800F" w:rsidR="007E1AFD" w:rsidRPr="002624A7" w:rsidRDefault="007E1AFD" w:rsidP="007E1AFD">
      <w:pPr>
        <w:jc w:val="both"/>
        <w:rPr>
          <w:rFonts w:cstheme="minorHAnsi"/>
          <w:sz w:val="20"/>
          <w:szCs w:val="20"/>
        </w:rPr>
      </w:pPr>
      <w:r w:rsidRPr="002624A7">
        <w:rPr>
          <w:rFonts w:cstheme="minorHAnsi"/>
          <w:sz w:val="20"/>
          <w:szCs w:val="20"/>
        </w:rPr>
        <w:t>© School Curriculum and Standards Authority, 202</w:t>
      </w:r>
      <w:r w:rsidR="00BA1EA5">
        <w:rPr>
          <w:rFonts w:cstheme="minorHAnsi"/>
          <w:sz w:val="20"/>
          <w:szCs w:val="20"/>
        </w:rPr>
        <w:t>5</w:t>
      </w:r>
    </w:p>
    <w:p w14:paraId="535FF740" w14:textId="77777777" w:rsidR="007E1AFD" w:rsidRPr="002624A7" w:rsidRDefault="007E1AFD" w:rsidP="007E1AFD">
      <w:pPr>
        <w:rPr>
          <w:rFonts w:cstheme="minorHAnsi"/>
          <w:sz w:val="20"/>
          <w:szCs w:val="20"/>
        </w:rPr>
      </w:pPr>
      <w:r w:rsidRPr="002624A7">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239D462B" w14:textId="77777777" w:rsidR="007E1AFD" w:rsidRPr="002624A7" w:rsidRDefault="007E1AFD" w:rsidP="007E1AFD">
      <w:pPr>
        <w:rPr>
          <w:rFonts w:cstheme="minorHAnsi"/>
          <w:sz w:val="20"/>
          <w:szCs w:val="20"/>
        </w:rPr>
      </w:pPr>
      <w:r w:rsidRPr="002624A7">
        <w:rPr>
          <w:rFonts w:cstheme="minorHAnsi"/>
          <w:sz w:val="20"/>
          <w:szCs w:val="20"/>
        </w:rPr>
        <w:t>Copying or communication for any other purpose can be done only within the terms of the</w:t>
      </w:r>
      <w:r w:rsidRPr="002624A7">
        <w:rPr>
          <w:rFonts w:cstheme="minorHAnsi"/>
          <w:i/>
          <w:iCs/>
          <w:sz w:val="20"/>
          <w:szCs w:val="20"/>
        </w:rPr>
        <w:t xml:space="preserve"> Copyright Act 1968</w:t>
      </w:r>
      <w:r w:rsidRPr="002624A7">
        <w:rPr>
          <w:rFonts w:cstheme="minorHAnsi"/>
          <w:sz w:val="20"/>
          <w:szCs w:val="20"/>
        </w:rPr>
        <w:t xml:space="preserve"> or with prior written permission of the Authority. Copying or communication of any third-party copyright material can be done only within the terms of the </w:t>
      </w:r>
      <w:r w:rsidRPr="002624A7">
        <w:rPr>
          <w:rFonts w:cstheme="minorHAnsi"/>
          <w:i/>
          <w:iCs/>
          <w:sz w:val="20"/>
          <w:szCs w:val="20"/>
        </w:rPr>
        <w:t>Copyright Act 1968</w:t>
      </w:r>
      <w:r w:rsidRPr="002624A7">
        <w:rPr>
          <w:rFonts w:cstheme="minorHAnsi"/>
          <w:sz w:val="20"/>
          <w:szCs w:val="20"/>
        </w:rPr>
        <w:t xml:space="preserve"> or with permission of the copyright owners.</w:t>
      </w:r>
    </w:p>
    <w:p w14:paraId="63999305" w14:textId="77777777" w:rsidR="007E1AFD" w:rsidRPr="002624A7" w:rsidRDefault="007E1AFD" w:rsidP="007E1AFD">
      <w:pPr>
        <w:rPr>
          <w:rFonts w:cstheme="minorHAnsi"/>
          <w:sz w:val="20"/>
          <w:szCs w:val="20"/>
        </w:rPr>
      </w:pPr>
      <w:r w:rsidRPr="002624A7">
        <w:rPr>
          <w:rFonts w:cstheme="minorHAnsi"/>
          <w:sz w:val="20"/>
          <w:szCs w:val="20"/>
        </w:rPr>
        <w:t xml:space="preserve">Any content in this document that has been derived from the Australian Curriculum may be used under the terms of the </w:t>
      </w:r>
      <w:hyperlink r:id="rId9" w:tgtFrame="_blank" w:history="1">
        <w:r w:rsidRPr="002624A7">
          <w:rPr>
            <w:rFonts w:cstheme="minorHAnsi"/>
            <w:color w:val="580F8B"/>
            <w:sz w:val="20"/>
            <w:szCs w:val="20"/>
            <w:u w:val="single"/>
          </w:rPr>
          <w:t>Creative Commons Attribution 4.0 International licence</w:t>
        </w:r>
      </w:hyperlink>
      <w:r w:rsidRPr="002624A7">
        <w:rPr>
          <w:rFonts w:cstheme="minorHAnsi"/>
          <w:sz w:val="20"/>
          <w:szCs w:val="20"/>
        </w:rPr>
        <w:t>.</w:t>
      </w:r>
    </w:p>
    <w:p w14:paraId="72E4961C" w14:textId="77777777" w:rsidR="00AC28E1" w:rsidRPr="002624A7" w:rsidRDefault="00AC28E1" w:rsidP="006E2558">
      <w:pPr>
        <w:rPr>
          <w:sz w:val="14"/>
        </w:rPr>
        <w:sectPr w:rsidR="00AC28E1" w:rsidRPr="002624A7" w:rsidSect="002624A7">
          <w:footerReference w:type="even" r:id="rId10"/>
          <w:pgSz w:w="11906" w:h="16838" w:code="9"/>
          <w:pgMar w:top="1644" w:right="1418" w:bottom="1276" w:left="1418" w:header="680" w:footer="567" w:gutter="0"/>
          <w:pgNumType w:fmt="lowerRoman" w:start="1"/>
          <w:cols w:space="708"/>
          <w:titlePg/>
          <w:docGrid w:linePitch="360"/>
        </w:sectPr>
      </w:pPr>
    </w:p>
    <w:p w14:paraId="7C9074E2" w14:textId="0148BCA6" w:rsidR="00AA2B0D" w:rsidRPr="002624A7" w:rsidRDefault="00AA2B0D" w:rsidP="009E3316">
      <w:pPr>
        <w:pStyle w:val="SCSATOCHeading"/>
      </w:pPr>
      <w:r w:rsidRPr="002624A7">
        <w:lastRenderedPageBreak/>
        <w:t>Content</w:t>
      </w:r>
      <w:r w:rsidR="008769FE">
        <w:t>s</w:t>
      </w:r>
    </w:p>
    <w:p w14:paraId="6174B68E" w14:textId="2F1B235E" w:rsidR="008769FE" w:rsidRDefault="00DB4EEF">
      <w:pPr>
        <w:pStyle w:val="TOC1"/>
        <w:rPr>
          <w:b w:val="0"/>
          <w:bCs w:val="0"/>
          <w:noProof/>
          <w:sz w:val="24"/>
          <w:szCs w:val="21"/>
          <w:lang w:eastAsia="zh-CN" w:bidi="hi-IN"/>
        </w:rPr>
      </w:pPr>
      <w:r>
        <w:fldChar w:fldCharType="begin"/>
      </w:r>
      <w:r>
        <w:instrText xml:space="preserve"> TOC \o "1-1" \h \z \t "Heading 2,2,SCSA Heading 2,2" </w:instrText>
      </w:r>
      <w:r>
        <w:fldChar w:fldCharType="separate"/>
      </w:r>
      <w:hyperlink w:anchor="_Toc219379286" w:history="1">
        <w:r w:rsidR="008769FE" w:rsidRPr="008C7FA8">
          <w:rPr>
            <w:rStyle w:val="Hyperlink"/>
            <w:noProof/>
          </w:rPr>
          <w:t>Rationale</w:t>
        </w:r>
        <w:r w:rsidR="008769FE">
          <w:rPr>
            <w:noProof/>
            <w:webHidden/>
          </w:rPr>
          <w:tab/>
        </w:r>
        <w:r w:rsidR="008769FE">
          <w:rPr>
            <w:noProof/>
            <w:webHidden/>
          </w:rPr>
          <w:fldChar w:fldCharType="begin"/>
        </w:r>
        <w:r w:rsidR="008769FE">
          <w:rPr>
            <w:noProof/>
            <w:webHidden/>
          </w:rPr>
          <w:instrText xml:space="preserve"> PAGEREF _Toc219379286 \h </w:instrText>
        </w:r>
        <w:r w:rsidR="008769FE">
          <w:rPr>
            <w:noProof/>
            <w:webHidden/>
          </w:rPr>
        </w:r>
        <w:r w:rsidR="008769FE">
          <w:rPr>
            <w:noProof/>
            <w:webHidden/>
          </w:rPr>
          <w:fldChar w:fldCharType="separate"/>
        </w:r>
        <w:r w:rsidR="00082D19">
          <w:rPr>
            <w:noProof/>
            <w:webHidden/>
          </w:rPr>
          <w:t>1</w:t>
        </w:r>
        <w:r w:rsidR="008769FE">
          <w:rPr>
            <w:noProof/>
            <w:webHidden/>
          </w:rPr>
          <w:fldChar w:fldCharType="end"/>
        </w:r>
      </w:hyperlink>
    </w:p>
    <w:p w14:paraId="558C57A0" w14:textId="33E844BE" w:rsidR="008769FE" w:rsidRDefault="008769FE">
      <w:pPr>
        <w:pStyle w:val="TOC1"/>
        <w:rPr>
          <w:b w:val="0"/>
          <w:bCs w:val="0"/>
          <w:noProof/>
          <w:sz w:val="24"/>
          <w:szCs w:val="21"/>
          <w:lang w:eastAsia="zh-CN" w:bidi="hi-IN"/>
        </w:rPr>
      </w:pPr>
      <w:hyperlink w:anchor="_Toc219379287" w:history="1">
        <w:r w:rsidRPr="008C7FA8">
          <w:rPr>
            <w:rStyle w:val="Hyperlink"/>
            <w:noProof/>
          </w:rPr>
          <w:t>Aims</w:t>
        </w:r>
        <w:r>
          <w:rPr>
            <w:noProof/>
            <w:webHidden/>
          </w:rPr>
          <w:tab/>
        </w:r>
        <w:r>
          <w:rPr>
            <w:noProof/>
            <w:webHidden/>
          </w:rPr>
          <w:fldChar w:fldCharType="begin"/>
        </w:r>
        <w:r>
          <w:rPr>
            <w:noProof/>
            <w:webHidden/>
          </w:rPr>
          <w:instrText xml:space="preserve"> PAGEREF _Toc219379287 \h </w:instrText>
        </w:r>
        <w:r>
          <w:rPr>
            <w:noProof/>
            <w:webHidden/>
          </w:rPr>
        </w:r>
        <w:r>
          <w:rPr>
            <w:noProof/>
            <w:webHidden/>
          </w:rPr>
          <w:fldChar w:fldCharType="separate"/>
        </w:r>
        <w:r w:rsidR="00082D19">
          <w:rPr>
            <w:noProof/>
            <w:webHidden/>
          </w:rPr>
          <w:t>2</w:t>
        </w:r>
        <w:r>
          <w:rPr>
            <w:noProof/>
            <w:webHidden/>
          </w:rPr>
          <w:fldChar w:fldCharType="end"/>
        </w:r>
      </w:hyperlink>
    </w:p>
    <w:p w14:paraId="040A8080" w14:textId="13F3B231" w:rsidR="008769FE" w:rsidRDefault="008769FE">
      <w:pPr>
        <w:pStyle w:val="TOC1"/>
        <w:rPr>
          <w:b w:val="0"/>
          <w:bCs w:val="0"/>
          <w:noProof/>
          <w:sz w:val="24"/>
          <w:szCs w:val="21"/>
          <w:lang w:eastAsia="zh-CN" w:bidi="hi-IN"/>
        </w:rPr>
      </w:pPr>
      <w:hyperlink w:anchor="_Toc219379288" w:history="1">
        <w:r w:rsidRPr="008C7FA8">
          <w:rPr>
            <w:rStyle w:val="Hyperlink"/>
            <w:noProof/>
          </w:rPr>
          <w:t>Organisation</w:t>
        </w:r>
        <w:r>
          <w:rPr>
            <w:noProof/>
            <w:webHidden/>
          </w:rPr>
          <w:tab/>
        </w:r>
        <w:r>
          <w:rPr>
            <w:noProof/>
            <w:webHidden/>
          </w:rPr>
          <w:fldChar w:fldCharType="begin"/>
        </w:r>
        <w:r>
          <w:rPr>
            <w:noProof/>
            <w:webHidden/>
          </w:rPr>
          <w:instrText xml:space="preserve"> PAGEREF _Toc219379288 \h </w:instrText>
        </w:r>
        <w:r>
          <w:rPr>
            <w:noProof/>
            <w:webHidden/>
          </w:rPr>
        </w:r>
        <w:r>
          <w:rPr>
            <w:noProof/>
            <w:webHidden/>
          </w:rPr>
          <w:fldChar w:fldCharType="separate"/>
        </w:r>
        <w:r w:rsidR="00082D19">
          <w:rPr>
            <w:noProof/>
            <w:webHidden/>
          </w:rPr>
          <w:t>2</w:t>
        </w:r>
        <w:r>
          <w:rPr>
            <w:noProof/>
            <w:webHidden/>
          </w:rPr>
          <w:fldChar w:fldCharType="end"/>
        </w:r>
      </w:hyperlink>
    </w:p>
    <w:p w14:paraId="21F06D24" w14:textId="4EFE683D" w:rsidR="008769FE" w:rsidRDefault="008769FE">
      <w:pPr>
        <w:pStyle w:val="TOC2"/>
        <w:rPr>
          <w:noProof/>
          <w:sz w:val="24"/>
          <w:szCs w:val="21"/>
          <w:lang w:eastAsia="zh-CN" w:bidi="hi-IN"/>
        </w:rPr>
      </w:pPr>
      <w:hyperlink w:anchor="_Toc219379289" w:history="1">
        <w:r w:rsidRPr="008C7FA8">
          <w:rPr>
            <w:rStyle w:val="Hyperlink"/>
            <w:noProof/>
          </w:rPr>
          <w:t>Structure of the syllabus</w:t>
        </w:r>
        <w:r>
          <w:rPr>
            <w:noProof/>
            <w:webHidden/>
          </w:rPr>
          <w:tab/>
        </w:r>
        <w:r>
          <w:rPr>
            <w:noProof/>
            <w:webHidden/>
          </w:rPr>
          <w:fldChar w:fldCharType="begin"/>
        </w:r>
        <w:r>
          <w:rPr>
            <w:noProof/>
            <w:webHidden/>
          </w:rPr>
          <w:instrText xml:space="preserve"> PAGEREF _Toc219379289 \h </w:instrText>
        </w:r>
        <w:r>
          <w:rPr>
            <w:noProof/>
            <w:webHidden/>
          </w:rPr>
        </w:r>
        <w:r>
          <w:rPr>
            <w:noProof/>
            <w:webHidden/>
          </w:rPr>
          <w:fldChar w:fldCharType="separate"/>
        </w:r>
        <w:r w:rsidR="00082D19">
          <w:rPr>
            <w:noProof/>
            <w:webHidden/>
          </w:rPr>
          <w:t>2</w:t>
        </w:r>
        <w:r>
          <w:rPr>
            <w:noProof/>
            <w:webHidden/>
          </w:rPr>
          <w:fldChar w:fldCharType="end"/>
        </w:r>
      </w:hyperlink>
    </w:p>
    <w:p w14:paraId="1F97D23A" w14:textId="2742B44B" w:rsidR="008769FE" w:rsidRDefault="008769FE">
      <w:pPr>
        <w:pStyle w:val="TOC2"/>
        <w:rPr>
          <w:noProof/>
          <w:sz w:val="24"/>
          <w:szCs w:val="21"/>
          <w:lang w:eastAsia="zh-CN" w:bidi="hi-IN"/>
        </w:rPr>
      </w:pPr>
      <w:hyperlink w:anchor="_Toc219379290" w:history="1">
        <w:r w:rsidRPr="008C7FA8">
          <w:rPr>
            <w:rStyle w:val="Hyperlink"/>
            <w:noProof/>
          </w:rPr>
          <w:t>Organisation of content</w:t>
        </w:r>
        <w:r>
          <w:rPr>
            <w:noProof/>
            <w:webHidden/>
          </w:rPr>
          <w:tab/>
        </w:r>
        <w:r>
          <w:rPr>
            <w:noProof/>
            <w:webHidden/>
          </w:rPr>
          <w:fldChar w:fldCharType="begin"/>
        </w:r>
        <w:r>
          <w:rPr>
            <w:noProof/>
            <w:webHidden/>
          </w:rPr>
          <w:instrText xml:space="preserve"> PAGEREF _Toc219379290 \h </w:instrText>
        </w:r>
        <w:r>
          <w:rPr>
            <w:noProof/>
            <w:webHidden/>
          </w:rPr>
        </w:r>
        <w:r>
          <w:rPr>
            <w:noProof/>
            <w:webHidden/>
          </w:rPr>
          <w:fldChar w:fldCharType="separate"/>
        </w:r>
        <w:r w:rsidR="00082D19">
          <w:rPr>
            <w:noProof/>
            <w:webHidden/>
          </w:rPr>
          <w:t>2</w:t>
        </w:r>
        <w:r>
          <w:rPr>
            <w:noProof/>
            <w:webHidden/>
          </w:rPr>
          <w:fldChar w:fldCharType="end"/>
        </w:r>
      </w:hyperlink>
    </w:p>
    <w:p w14:paraId="1E68ADE0" w14:textId="61D1AB71" w:rsidR="008769FE" w:rsidRDefault="008769FE">
      <w:pPr>
        <w:pStyle w:val="TOC2"/>
        <w:rPr>
          <w:noProof/>
          <w:sz w:val="24"/>
          <w:szCs w:val="21"/>
          <w:lang w:eastAsia="zh-CN" w:bidi="hi-IN"/>
        </w:rPr>
      </w:pPr>
      <w:hyperlink w:anchor="_Toc219379291" w:history="1">
        <w:r w:rsidRPr="008C7FA8">
          <w:rPr>
            <w:rStyle w:val="Hyperlink"/>
            <w:noProof/>
          </w:rPr>
          <w:t>Progression from the Years 7–10 curriculum</w:t>
        </w:r>
        <w:r>
          <w:rPr>
            <w:noProof/>
            <w:webHidden/>
          </w:rPr>
          <w:tab/>
        </w:r>
        <w:r>
          <w:rPr>
            <w:noProof/>
            <w:webHidden/>
          </w:rPr>
          <w:fldChar w:fldCharType="begin"/>
        </w:r>
        <w:r>
          <w:rPr>
            <w:noProof/>
            <w:webHidden/>
          </w:rPr>
          <w:instrText xml:space="preserve"> PAGEREF _Toc219379291 \h </w:instrText>
        </w:r>
        <w:r>
          <w:rPr>
            <w:noProof/>
            <w:webHidden/>
          </w:rPr>
        </w:r>
        <w:r>
          <w:rPr>
            <w:noProof/>
            <w:webHidden/>
          </w:rPr>
          <w:fldChar w:fldCharType="separate"/>
        </w:r>
        <w:r w:rsidR="00082D19">
          <w:rPr>
            <w:noProof/>
            <w:webHidden/>
          </w:rPr>
          <w:t>3</w:t>
        </w:r>
        <w:r>
          <w:rPr>
            <w:noProof/>
            <w:webHidden/>
          </w:rPr>
          <w:fldChar w:fldCharType="end"/>
        </w:r>
      </w:hyperlink>
    </w:p>
    <w:p w14:paraId="30E323B2" w14:textId="11BF42C6" w:rsidR="008769FE" w:rsidRDefault="008769FE">
      <w:pPr>
        <w:pStyle w:val="TOC2"/>
        <w:rPr>
          <w:noProof/>
          <w:sz w:val="24"/>
          <w:szCs w:val="21"/>
          <w:lang w:eastAsia="zh-CN" w:bidi="hi-IN"/>
        </w:rPr>
      </w:pPr>
      <w:hyperlink w:anchor="_Toc219379292" w:history="1">
        <w:r w:rsidRPr="008C7FA8">
          <w:rPr>
            <w:rStyle w:val="Hyperlink"/>
            <w:noProof/>
          </w:rPr>
          <w:t>Representation of the General Capabilities</w:t>
        </w:r>
        <w:r>
          <w:rPr>
            <w:noProof/>
            <w:webHidden/>
          </w:rPr>
          <w:tab/>
        </w:r>
        <w:r>
          <w:rPr>
            <w:noProof/>
            <w:webHidden/>
          </w:rPr>
          <w:fldChar w:fldCharType="begin"/>
        </w:r>
        <w:r>
          <w:rPr>
            <w:noProof/>
            <w:webHidden/>
          </w:rPr>
          <w:instrText xml:space="preserve"> PAGEREF _Toc219379292 \h </w:instrText>
        </w:r>
        <w:r>
          <w:rPr>
            <w:noProof/>
            <w:webHidden/>
          </w:rPr>
        </w:r>
        <w:r>
          <w:rPr>
            <w:noProof/>
            <w:webHidden/>
          </w:rPr>
          <w:fldChar w:fldCharType="separate"/>
        </w:r>
        <w:r w:rsidR="00082D19">
          <w:rPr>
            <w:noProof/>
            <w:webHidden/>
          </w:rPr>
          <w:t>3</w:t>
        </w:r>
        <w:r>
          <w:rPr>
            <w:noProof/>
            <w:webHidden/>
          </w:rPr>
          <w:fldChar w:fldCharType="end"/>
        </w:r>
      </w:hyperlink>
    </w:p>
    <w:p w14:paraId="14DD3BC8" w14:textId="2742DCA4" w:rsidR="008769FE" w:rsidRDefault="008769FE">
      <w:pPr>
        <w:pStyle w:val="TOC2"/>
        <w:rPr>
          <w:noProof/>
          <w:sz w:val="24"/>
          <w:szCs w:val="21"/>
          <w:lang w:eastAsia="zh-CN" w:bidi="hi-IN"/>
        </w:rPr>
      </w:pPr>
      <w:hyperlink w:anchor="_Toc219379293" w:history="1">
        <w:r w:rsidRPr="008C7FA8">
          <w:rPr>
            <w:rStyle w:val="Hyperlink"/>
            <w:noProof/>
          </w:rPr>
          <w:t>Representation of the Cross-curriculum Priorities</w:t>
        </w:r>
        <w:r>
          <w:rPr>
            <w:noProof/>
            <w:webHidden/>
          </w:rPr>
          <w:tab/>
        </w:r>
        <w:r>
          <w:rPr>
            <w:noProof/>
            <w:webHidden/>
          </w:rPr>
          <w:fldChar w:fldCharType="begin"/>
        </w:r>
        <w:r>
          <w:rPr>
            <w:noProof/>
            <w:webHidden/>
          </w:rPr>
          <w:instrText xml:space="preserve"> PAGEREF _Toc219379293 \h </w:instrText>
        </w:r>
        <w:r>
          <w:rPr>
            <w:noProof/>
            <w:webHidden/>
          </w:rPr>
        </w:r>
        <w:r>
          <w:rPr>
            <w:noProof/>
            <w:webHidden/>
          </w:rPr>
          <w:fldChar w:fldCharType="separate"/>
        </w:r>
        <w:r w:rsidR="00082D19">
          <w:rPr>
            <w:noProof/>
            <w:webHidden/>
          </w:rPr>
          <w:t>5</w:t>
        </w:r>
        <w:r>
          <w:rPr>
            <w:noProof/>
            <w:webHidden/>
          </w:rPr>
          <w:fldChar w:fldCharType="end"/>
        </w:r>
      </w:hyperlink>
    </w:p>
    <w:p w14:paraId="064B3283" w14:textId="574A4C83" w:rsidR="008769FE" w:rsidRDefault="008769FE">
      <w:pPr>
        <w:pStyle w:val="TOC1"/>
        <w:rPr>
          <w:b w:val="0"/>
          <w:bCs w:val="0"/>
          <w:noProof/>
          <w:sz w:val="24"/>
          <w:szCs w:val="21"/>
          <w:lang w:eastAsia="zh-CN" w:bidi="hi-IN"/>
        </w:rPr>
      </w:pPr>
      <w:hyperlink w:anchor="_Toc219379294" w:history="1">
        <w:r w:rsidRPr="008C7FA8">
          <w:rPr>
            <w:rStyle w:val="Hyperlink"/>
            <w:noProof/>
          </w:rPr>
          <w:t>Unit 1 – Microeconomics</w:t>
        </w:r>
        <w:r>
          <w:rPr>
            <w:noProof/>
            <w:webHidden/>
          </w:rPr>
          <w:tab/>
        </w:r>
        <w:r>
          <w:rPr>
            <w:noProof/>
            <w:webHidden/>
          </w:rPr>
          <w:fldChar w:fldCharType="begin"/>
        </w:r>
        <w:r>
          <w:rPr>
            <w:noProof/>
            <w:webHidden/>
          </w:rPr>
          <w:instrText xml:space="preserve"> PAGEREF _Toc219379294 \h </w:instrText>
        </w:r>
        <w:r>
          <w:rPr>
            <w:noProof/>
            <w:webHidden/>
          </w:rPr>
        </w:r>
        <w:r>
          <w:rPr>
            <w:noProof/>
            <w:webHidden/>
          </w:rPr>
          <w:fldChar w:fldCharType="separate"/>
        </w:r>
        <w:r w:rsidR="00082D19">
          <w:rPr>
            <w:noProof/>
            <w:webHidden/>
          </w:rPr>
          <w:t>6</w:t>
        </w:r>
        <w:r>
          <w:rPr>
            <w:noProof/>
            <w:webHidden/>
          </w:rPr>
          <w:fldChar w:fldCharType="end"/>
        </w:r>
      </w:hyperlink>
    </w:p>
    <w:p w14:paraId="0DDD90AD" w14:textId="5FE86545" w:rsidR="008769FE" w:rsidRDefault="008769FE">
      <w:pPr>
        <w:pStyle w:val="TOC2"/>
        <w:rPr>
          <w:noProof/>
          <w:sz w:val="24"/>
          <w:szCs w:val="21"/>
          <w:lang w:eastAsia="zh-CN" w:bidi="hi-IN"/>
        </w:rPr>
      </w:pPr>
      <w:hyperlink w:anchor="_Toc219379295" w:history="1">
        <w:r w:rsidRPr="008C7FA8">
          <w:rPr>
            <w:rStyle w:val="Hyperlink"/>
            <w:noProof/>
          </w:rPr>
          <w:t>Unit description</w:t>
        </w:r>
        <w:r>
          <w:rPr>
            <w:noProof/>
            <w:webHidden/>
          </w:rPr>
          <w:tab/>
        </w:r>
        <w:r>
          <w:rPr>
            <w:noProof/>
            <w:webHidden/>
          </w:rPr>
          <w:fldChar w:fldCharType="begin"/>
        </w:r>
        <w:r>
          <w:rPr>
            <w:noProof/>
            <w:webHidden/>
          </w:rPr>
          <w:instrText xml:space="preserve"> PAGEREF _Toc219379295 \h </w:instrText>
        </w:r>
        <w:r>
          <w:rPr>
            <w:noProof/>
            <w:webHidden/>
          </w:rPr>
        </w:r>
        <w:r>
          <w:rPr>
            <w:noProof/>
            <w:webHidden/>
          </w:rPr>
          <w:fldChar w:fldCharType="separate"/>
        </w:r>
        <w:r w:rsidR="00082D19">
          <w:rPr>
            <w:noProof/>
            <w:webHidden/>
          </w:rPr>
          <w:t>6</w:t>
        </w:r>
        <w:r>
          <w:rPr>
            <w:noProof/>
            <w:webHidden/>
          </w:rPr>
          <w:fldChar w:fldCharType="end"/>
        </w:r>
      </w:hyperlink>
    </w:p>
    <w:p w14:paraId="08040276" w14:textId="1FE3C606" w:rsidR="008769FE" w:rsidRDefault="008769FE">
      <w:pPr>
        <w:pStyle w:val="TOC2"/>
        <w:rPr>
          <w:noProof/>
          <w:sz w:val="24"/>
          <w:szCs w:val="21"/>
          <w:lang w:eastAsia="zh-CN" w:bidi="hi-IN"/>
        </w:rPr>
      </w:pPr>
      <w:hyperlink w:anchor="_Toc219379296" w:history="1">
        <w:r w:rsidRPr="008C7FA8">
          <w:rPr>
            <w:rStyle w:val="Hyperlink"/>
            <w:noProof/>
          </w:rPr>
          <w:t>Unit content</w:t>
        </w:r>
        <w:r>
          <w:rPr>
            <w:noProof/>
            <w:webHidden/>
          </w:rPr>
          <w:tab/>
        </w:r>
        <w:r>
          <w:rPr>
            <w:noProof/>
            <w:webHidden/>
          </w:rPr>
          <w:fldChar w:fldCharType="begin"/>
        </w:r>
        <w:r>
          <w:rPr>
            <w:noProof/>
            <w:webHidden/>
          </w:rPr>
          <w:instrText xml:space="preserve"> PAGEREF _Toc219379296 \h </w:instrText>
        </w:r>
        <w:r>
          <w:rPr>
            <w:noProof/>
            <w:webHidden/>
          </w:rPr>
        </w:r>
        <w:r>
          <w:rPr>
            <w:noProof/>
            <w:webHidden/>
          </w:rPr>
          <w:fldChar w:fldCharType="separate"/>
        </w:r>
        <w:r w:rsidR="00082D19">
          <w:rPr>
            <w:noProof/>
            <w:webHidden/>
          </w:rPr>
          <w:t>6</w:t>
        </w:r>
        <w:r>
          <w:rPr>
            <w:noProof/>
            <w:webHidden/>
          </w:rPr>
          <w:fldChar w:fldCharType="end"/>
        </w:r>
      </w:hyperlink>
    </w:p>
    <w:p w14:paraId="1CDF1288" w14:textId="6240F926" w:rsidR="008769FE" w:rsidRDefault="008769FE">
      <w:pPr>
        <w:pStyle w:val="TOC1"/>
        <w:rPr>
          <w:b w:val="0"/>
          <w:bCs w:val="0"/>
          <w:noProof/>
          <w:sz w:val="24"/>
          <w:szCs w:val="21"/>
          <w:lang w:eastAsia="zh-CN" w:bidi="hi-IN"/>
        </w:rPr>
      </w:pPr>
      <w:hyperlink w:anchor="_Toc219379297" w:history="1">
        <w:r w:rsidRPr="008C7FA8">
          <w:rPr>
            <w:rStyle w:val="Hyperlink"/>
            <w:noProof/>
          </w:rPr>
          <w:t>Unit 2 – Macroeconomics</w:t>
        </w:r>
        <w:r>
          <w:rPr>
            <w:noProof/>
            <w:webHidden/>
          </w:rPr>
          <w:tab/>
        </w:r>
        <w:r>
          <w:rPr>
            <w:noProof/>
            <w:webHidden/>
          </w:rPr>
          <w:fldChar w:fldCharType="begin"/>
        </w:r>
        <w:r>
          <w:rPr>
            <w:noProof/>
            <w:webHidden/>
          </w:rPr>
          <w:instrText xml:space="preserve"> PAGEREF _Toc219379297 \h </w:instrText>
        </w:r>
        <w:r>
          <w:rPr>
            <w:noProof/>
            <w:webHidden/>
          </w:rPr>
        </w:r>
        <w:r>
          <w:rPr>
            <w:noProof/>
            <w:webHidden/>
          </w:rPr>
          <w:fldChar w:fldCharType="separate"/>
        </w:r>
        <w:r w:rsidR="00082D19">
          <w:rPr>
            <w:noProof/>
            <w:webHidden/>
          </w:rPr>
          <w:t>9</w:t>
        </w:r>
        <w:r>
          <w:rPr>
            <w:noProof/>
            <w:webHidden/>
          </w:rPr>
          <w:fldChar w:fldCharType="end"/>
        </w:r>
      </w:hyperlink>
    </w:p>
    <w:p w14:paraId="34D69E95" w14:textId="16BB4A39" w:rsidR="008769FE" w:rsidRDefault="008769FE">
      <w:pPr>
        <w:pStyle w:val="TOC2"/>
        <w:rPr>
          <w:noProof/>
          <w:sz w:val="24"/>
          <w:szCs w:val="21"/>
          <w:lang w:eastAsia="zh-CN" w:bidi="hi-IN"/>
        </w:rPr>
      </w:pPr>
      <w:hyperlink w:anchor="_Toc219379298" w:history="1">
        <w:r w:rsidRPr="008C7FA8">
          <w:rPr>
            <w:rStyle w:val="Hyperlink"/>
            <w:noProof/>
          </w:rPr>
          <w:t>Unit description</w:t>
        </w:r>
        <w:r>
          <w:rPr>
            <w:noProof/>
            <w:webHidden/>
          </w:rPr>
          <w:tab/>
        </w:r>
        <w:r>
          <w:rPr>
            <w:noProof/>
            <w:webHidden/>
          </w:rPr>
          <w:fldChar w:fldCharType="begin"/>
        </w:r>
        <w:r>
          <w:rPr>
            <w:noProof/>
            <w:webHidden/>
          </w:rPr>
          <w:instrText xml:space="preserve"> PAGEREF _Toc219379298 \h </w:instrText>
        </w:r>
        <w:r>
          <w:rPr>
            <w:noProof/>
            <w:webHidden/>
          </w:rPr>
        </w:r>
        <w:r>
          <w:rPr>
            <w:noProof/>
            <w:webHidden/>
          </w:rPr>
          <w:fldChar w:fldCharType="separate"/>
        </w:r>
        <w:r w:rsidR="00082D19">
          <w:rPr>
            <w:noProof/>
            <w:webHidden/>
          </w:rPr>
          <w:t>9</w:t>
        </w:r>
        <w:r>
          <w:rPr>
            <w:noProof/>
            <w:webHidden/>
          </w:rPr>
          <w:fldChar w:fldCharType="end"/>
        </w:r>
      </w:hyperlink>
    </w:p>
    <w:p w14:paraId="288E964B" w14:textId="7209CA91" w:rsidR="008769FE" w:rsidRDefault="008769FE">
      <w:pPr>
        <w:pStyle w:val="TOC2"/>
        <w:rPr>
          <w:noProof/>
          <w:sz w:val="24"/>
          <w:szCs w:val="21"/>
          <w:lang w:eastAsia="zh-CN" w:bidi="hi-IN"/>
        </w:rPr>
      </w:pPr>
      <w:hyperlink w:anchor="_Toc219379299" w:history="1">
        <w:r w:rsidRPr="008C7FA8">
          <w:rPr>
            <w:rStyle w:val="Hyperlink"/>
            <w:noProof/>
          </w:rPr>
          <w:t>Unit content</w:t>
        </w:r>
        <w:r>
          <w:rPr>
            <w:noProof/>
            <w:webHidden/>
          </w:rPr>
          <w:tab/>
        </w:r>
        <w:r>
          <w:rPr>
            <w:noProof/>
            <w:webHidden/>
          </w:rPr>
          <w:fldChar w:fldCharType="begin"/>
        </w:r>
        <w:r>
          <w:rPr>
            <w:noProof/>
            <w:webHidden/>
          </w:rPr>
          <w:instrText xml:space="preserve"> PAGEREF _Toc219379299 \h </w:instrText>
        </w:r>
        <w:r>
          <w:rPr>
            <w:noProof/>
            <w:webHidden/>
          </w:rPr>
        </w:r>
        <w:r>
          <w:rPr>
            <w:noProof/>
            <w:webHidden/>
          </w:rPr>
          <w:fldChar w:fldCharType="separate"/>
        </w:r>
        <w:r w:rsidR="00082D19">
          <w:rPr>
            <w:noProof/>
            <w:webHidden/>
          </w:rPr>
          <w:t>9</w:t>
        </w:r>
        <w:r>
          <w:rPr>
            <w:noProof/>
            <w:webHidden/>
          </w:rPr>
          <w:fldChar w:fldCharType="end"/>
        </w:r>
      </w:hyperlink>
    </w:p>
    <w:p w14:paraId="01287EC3" w14:textId="14402345" w:rsidR="008769FE" w:rsidRDefault="008769FE">
      <w:pPr>
        <w:pStyle w:val="TOC1"/>
        <w:rPr>
          <w:b w:val="0"/>
          <w:bCs w:val="0"/>
          <w:noProof/>
          <w:sz w:val="24"/>
          <w:szCs w:val="21"/>
          <w:lang w:eastAsia="zh-CN" w:bidi="hi-IN"/>
        </w:rPr>
      </w:pPr>
      <w:hyperlink w:anchor="_Toc219379300" w:history="1">
        <w:r w:rsidRPr="008C7FA8">
          <w:rPr>
            <w:rStyle w:val="Hyperlink"/>
            <w:noProof/>
          </w:rPr>
          <w:t>Assessment</w:t>
        </w:r>
        <w:r>
          <w:rPr>
            <w:noProof/>
            <w:webHidden/>
          </w:rPr>
          <w:tab/>
        </w:r>
        <w:r>
          <w:rPr>
            <w:noProof/>
            <w:webHidden/>
          </w:rPr>
          <w:fldChar w:fldCharType="begin"/>
        </w:r>
        <w:r>
          <w:rPr>
            <w:noProof/>
            <w:webHidden/>
          </w:rPr>
          <w:instrText xml:space="preserve"> PAGEREF _Toc219379300 \h </w:instrText>
        </w:r>
        <w:r>
          <w:rPr>
            <w:noProof/>
            <w:webHidden/>
          </w:rPr>
        </w:r>
        <w:r>
          <w:rPr>
            <w:noProof/>
            <w:webHidden/>
          </w:rPr>
          <w:fldChar w:fldCharType="separate"/>
        </w:r>
        <w:r w:rsidR="00082D19">
          <w:rPr>
            <w:noProof/>
            <w:webHidden/>
          </w:rPr>
          <w:t>12</w:t>
        </w:r>
        <w:r>
          <w:rPr>
            <w:noProof/>
            <w:webHidden/>
          </w:rPr>
          <w:fldChar w:fldCharType="end"/>
        </w:r>
      </w:hyperlink>
    </w:p>
    <w:p w14:paraId="0993A535" w14:textId="3C53F5FA" w:rsidR="008769FE" w:rsidRDefault="008769FE">
      <w:pPr>
        <w:pStyle w:val="TOC2"/>
        <w:rPr>
          <w:noProof/>
          <w:sz w:val="24"/>
          <w:szCs w:val="21"/>
          <w:lang w:eastAsia="zh-CN" w:bidi="hi-IN"/>
        </w:rPr>
      </w:pPr>
      <w:hyperlink w:anchor="_Toc219379301" w:history="1">
        <w:r w:rsidRPr="008C7FA8">
          <w:rPr>
            <w:rStyle w:val="Hyperlink"/>
            <w:noProof/>
          </w:rPr>
          <w:t>School-based assessment</w:t>
        </w:r>
        <w:r>
          <w:rPr>
            <w:noProof/>
            <w:webHidden/>
          </w:rPr>
          <w:tab/>
        </w:r>
        <w:r>
          <w:rPr>
            <w:noProof/>
            <w:webHidden/>
          </w:rPr>
          <w:fldChar w:fldCharType="begin"/>
        </w:r>
        <w:r>
          <w:rPr>
            <w:noProof/>
            <w:webHidden/>
          </w:rPr>
          <w:instrText xml:space="preserve"> PAGEREF _Toc219379301 \h </w:instrText>
        </w:r>
        <w:r>
          <w:rPr>
            <w:noProof/>
            <w:webHidden/>
          </w:rPr>
        </w:r>
        <w:r>
          <w:rPr>
            <w:noProof/>
            <w:webHidden/>
          </w:rPr>
          <w:fldChar w:fldCharType="separate"/>
        </w:r>
        <w:r w:rsidR="00082D19">
          <w:rPr>
            <w:noProof/>
            <w:webHidden/>
          </w:rPr>
          <w:t>13</w:t>
        </w:r>
        <w:r>
          <w:rPr>
            <w:noProof/>
            <w:webHidden/>
          </w:rPr>
          <w:fldChar w:fldCharType="end"/>
        </w:r>
      </w:hyperlink>
    </w:p>
    <w:p w14:paraId="003595BC" w14:textId="19479000" w:rsidR="008769FE" w:rsidRDefault="008769FE">
      <w:pPr>
        <w:pStyle w:val="TOC2"/>
        <w:rPr>
          <w:noProof/>
          <w:sz w:val="24"/>
          <w:szCs w:val="21"/>
          <w:lang w:eastAsia="zh-CN" w:bidi="hi-IN"/>
        </w:rPr>
      </w:pPr>
      <w:hyperlink w:anchor="_Toc219379302" w:history="1">
        <w:r w:rsidRPr="008C7FA8">
          <w:rPr>
            <w:rStyle w:val="Hyperlink"/>
            <w:noProof/>
          </w:rPr>
          <w:t>Assessment table – Year 11</w:t>
        </w:r>
        <w:r>
          <w:rPr>
            <w:noProof/>
            <w:webHidden/>
          </w:rPr>
          <w:tab/>
        </w:r>
        <w:r>
          <w:rPr>
            <w:noProof/>
            <w:webHidden/>
          </w:rPr>
          <w:fldChar w:fldCharType="begin"/>
        </w:r>
        <w:r>
          <w:rPr>
            <w:noProof/>
            <w:webHidden/>
          </w:rPr>
          <w:instrText xml:space="preserve"> PAGEREF _Toc219379302 \h </w:instrText>
        </w:r>
        <w:r>
          <w:rPr>
            <w:noProof/>
            <w:webHidden/>
          </w:rPr>
        </w:r>
        <w:r>
          <w:rPr>
            <w:noProof/>
            <w:webHidden/>
          </w:rPr>
          <w:fldChar w:fldCharType="separate"/>
        </w:r>
        <w:r w:rsidR="00082D19">
          <w:rPr>
            <w:noProof/>
            <w:webHidden/>
          </w:rPr>
          <w:t>14</w:t>
        </w:r>
        <w:r>
          <w:rPr>
            <w:noProof/>
            <w:webHidden/>
          </w:rPr>
          <w:fldChar w:fldCharType="end"/>
        </w:r>
      </w:hyperlink>
    </w:p>
    <w:p w14:paraId="22BE041C" w14:textId="71609EE2" w:rsidR="008769FE" w:rsidRDefault="008769FE">
      <w:pPr>
        <w:pStyle w:val="TOC2"/>
        <w:rPr>
          <w:noProof/>
          <w:sz w:val="24"/>
          <w:szCs w:val="21"/>
          <w:lang w:eastAsia="zh-CN" w:bidi="hi-IN"/>
        </w:rPr>
      </w:pPr>
      <w:hyperlink w:anchor="_Toc219379303" w:history="1">
        <w:r w:rsidRPr="008C7FA8">
          <w:rPr>
            <w:rStyle w:val="Hyperlink"/>
            <w:noProof/>
          </w:rPr>
          <w:t>Reporting</w:t>
        </w:r>
        <w:r>
          <w:rPr>
            <w:noProof/>
            <w:webHidden/>
          </w:rPr>
          <w:tab/>
        </w:r>
        <w:r>
          <w:rPr>
            <w:noProof/>
            <w:webHidden/>
          </w:rPr>
          <w:fldChar w:fldCharType="begin"/>
        </w:r>
        <w:r>
          <w:rPr>
            <w:noProof/>
            <w:webHidden/>
          </w:rPr>
          <w:instrText xml:space="preserve"> PAGEREF _Toc219379303 \h </w:instrText>
        </w:r>
        <w:r>
          <w:rPr>
            <w:noProof/>
            <w:webHidden/>
          </w:rPr>
        </w:r>
        <w:r>
          <w:rPr>
            <w:noProof/>
            <w:webHidden/>
          </w:rPr>
          <w:fldChar w:fldCharType="separate"/>
        </w:r>
        <w:r w:rsidR="00082D19">
          <w:rPr>
            <w:noProof/>
            <w:webHidden/>
          </w:rPr>
          <w:t>15</w:t>
        </w:r>
        <w:r>
          <w:rPr>
            <w:noProof/>
            <w:webHidden/>
          </w:rPr>
          <w:fldChar w:fldCharType="end"/>
        </w:r>
      </w:hyperlink>
    </w:p>
    <w:p w14:paraId="6EB067D8" w14:textId="2B4A7972" w:rsidR="008769FE" w:rsidRDefault="008769FE">
      <w:pPr>
        <w:pStyle w:val="TOC1"/>
        <w:rPr>
          <w:b w:val="0"/>
          <w:bCs w:val="0"/>
          <w:noProof/>
          <w:sz w:val="24"/>
          <w:szCs w:val="21"/>
          <w:lang w:eastAsia="zh-CN" w:bidi="hi-IN"/>
        </w:rPr>
      </w:pPr>
      <w:hyperlink w:anchor="_Toc219379304" w:history="1">
        <w:r w:rsidRPr="008C7FA8">
          <w:rPr>
            <w:rStyle w:val="Hyperlink"/>
            <w:noProof/>
          </w:rPr>
          <w:t>Appendix 1 – Grade descriptions Year 11</w:t>
        </w:r>
        <w:r>
          <w:rPr>
            <w:noProof/>
            <w:webHidden/>
          </w:rPr>
          <w:tab/>
        </w:r>
        <w:r>
          <w:rPr>
            <w:noProof/>
            <w:webHidden/>
          </w:rPr>
          <w:fldChar w:fldCharType="begin"/>
        </w:r>
        <w:r>
          <w:rPr>
            <w:noProof/>
            <w:webHidden/>
          </w:rPr>
          <w:instrText xml:space="preserve"> PAGEREF _Toc219379304 \h </w:instrText>
        </w:r>
        <w:r>
          <w:rPr>
            <w:noProof/>
            <w:webHidden/>
          </w:rPr>
        </w:r>
        <w:r>
          <w:rPr>
            <w:noProof/>
            <w:webHidden/>
          </w:rPr>
          <w:fldChar w:fldCharType="separate"/>
        </w:r>
        <w:r w:rsidR="00082D19">
          <w:rPr>
            <w:noProof/>
            <w:webHidden/>
          </w:rPr>
          <w:t>16</w:t>
        </w:r>
        <w:r>
          <w:rPr>
            <w:noProof/>
            <w:webHidden/>
          </w:rPr>
          <w:fldChar w:fldCharType="end"/>
        </w:r>
      </w:hyperlink>
    </w:p>
    <w:p w14:paraId="3619FDDE" w14:textId="008CCCDC" w:rsidR="00DB4EEF" w:rsidRPr="00DB4EEF" w:rsidRDefault="00DB4EEF" w:rsidP="00DB4EEF">
      <w:r>
        <w:fldChar w:fldCharType="end"/>
      </w:r>
    </w:p>
    <w:p w14:paraId="03A05B7D" w14:textId="77777777" w:rsidR="00416C3D" w:rsidRPr="002624A7" w:rsidRDefault="00416C3D" w:rsidP="00A72264">
      <w:pPr>
        <w:tabs>
          <w:tab w:val="left" w:pos="833"/>
        </w:tabs>
        <w:sectPr w:rsidR="00416C3D" w:rsidRPr="002624A7" w:rsidSect="002624A7">
          <w:headerReference w:type="even" r:id="rId11"/>
          <w:headerReference w:type="default" r:id="rId12"/>
          <w:footerReference w:type="even" r:id="rId13"/>
          <w:footerReference w:type="default" r:id="rId14"/>
          <w:headerReference w:type="first" r:id="rId15"/>
          <w:pgSz w:w="11906" w:h="16838" w:code="9"/>
          <w:pgMar w:top="1644" w:right="1418" w:bottom="1276" w:left="1418" w:header="680" w:footer="567" w:gutter="0"/>
          <w:pgNumType w:fmt="lowerRoman"/>
          <w:cols w:space="709"/>
          <w:docGrid w:linePitch="360"/>
        </w:sectPr>
      </w:pPr>
    </w:p>
    <w:p w14:paraId="33189FE5" w14:textId="77777777" w:rsidR="00A34981" w:rsidRPr="002624A7" w:rsidRDefault="00A34981" w:rsidP="00A34981">
      <w:pPr>
        <w:pStyle w:val="SCSAHeading1"/>
      </w:pPr>
      <w:bookmarkStart w:id="0" w:name="_Toc347908199"/>
      <w:bookmarkStart w:id="1" w:name="_Toc110421307"/>
      <w:bookmarkStart w:id="2" w:name="_Toc359483727"/>
      <w:bookmarkStart w:id="3" w:name="_Toc347908207"/>
      <w:bookmarkStart w:id="4" w:name="_Toc347908206"/>
      <w:bookmarkStart w:id="5" w:name="_Toc219379286"/>
      <w:r w:rsidRPr="002624A7">
        <w:lastRenderedPageBreak/>
        <w:t>Rationale</w:t>
      </w:r>
      <w:bookmarkEnd w:id="0"/>
      <w:bookmarkEnd w:id="1"/>
      <w:bookmarkEnd w:id="5"/>
    </w:p>
    <w:p w14:paraId="52BAE856" w14:textId="77777777" w:rsidR="00A34981" w:rsidRPr="002624A7" w:rsidRDefault="00A34981" w:rsidP="00A34981">
      <w:pPr>
        <w:rPr>
          <w:rFonts w:ascii="Calibri" w:hAnsi="Calibri" w:cs="Calibri"/>
        </w:rPr>
      </w:pPr>
      <w:bookmarkStart w:id="6" w:name="_Toc347908200"/>
      <w:r w:rsidRPr="002624A7">
        <w:rPr>
          <w:rFonts w:ascii="Calibri" w:hAnsi="Calibri" w:cs="Calibri"/>
        </w:rPr>
        <w:t>The Economics ATAR course engages students in the language of economics, including the use of theories and models to examine economic events and issues, with an emphasis on the Australian economy. It explores economic decision</w:t>
      </w:r>
      <w:r w:rsidRPr="002624A7">
        <w:rPr>
          <w:rFonts w:ascii="Calibri" w:hAnsi="Calibri" w:cs="Calibri"/>
        </w:rPr>
        <w:noBreakHyphen/>
        <w:t>making related to the allocation of scarce resources and the production and distribution of goods and services that influence the wealth and wellbeing of members of society. The course aims to develop the knowledge, reasoning and interpretation skills that form an important component of understanding the causes and effects of real-world economic events and issues, and the intended and unintended consequences of economic decision</w:t>
      </w:r>
      <w:r w:rsidRPr="002624A7">
        <w:rPr>
          <w:rFonts w:ascii="Calibri" w:hAnsi="Calibri" w:cs="Calibri"/>
        </w:rPr>
        <w:noBreakHyphen/>
        <w:t>making by individuals, businesses and governments.</w:t>
      </w:r>
    </w:p>
    <w:p w14:paraId="67700468" w14:textId="77777777" w:rsidR="00A34981" w:rsidRPr="002624A7" w:rsidRDefault="00A34981" w:rsidP="00A34981">
      <w:pPr>
        <w:rPr>
          <w:rFonts w:ascii="Calibri" w:hAnsi="Calibri" w:cs="Calibri"/>
        </w:rPr>
      </w:pPr>
      <w:r w:rsidRPr="002624A7">
        <w:rPr>
          <w:rFonts w:ascii="Calibri" w:hAnsi="Calibri" w:cs="Calibri"/>
        </w:rPr>
        <w:t xml:space="preserve">By studying the course, students develop an understanding of the knowledge, values and opinions that surround the complex range of economic events and issues facing our society, as they explore economic theory and models related to microeconomics and macroeconomics. They study the role of markets in the allocation of resources, the types of market failure that can occur and the impact of government policies on market outcomes. Students also learn about the macroeconomic performance of the Australian economy by examining the business cycle and key economic indicators, such as economic growth, inflation and unemployment. </w:t>
      </w:r>
    </w:p>
    <w:p w14:paraId="4F65E977" w14:textId="77777777" w:rsidR="00A34981" w:rsidRPr="002624A7" w:rsidRDefault="00A34981" w:rsidP="00A34981">
      <w:pPr>
        <w:spacing w:before="120"/>
        <w:rPr>
          <w:rFonts w:ascii="Calibri" w:hAnsi="Calibri" w:cs="Calibri"/>
          <w:strike/>
        </w:rPr>
      </w:pPr>
      <w:r w:rsidRPr="002624A7">
        <w:rPr>
          <w:rFonts w:ascii="Calibri" w:hAnsi="Calibri" w:cs="Calibri"/>
        </w:rPr>
        <w:t>Students develop the skills that characterise an economist’s approach when exploring an economic event or issue. These include simplifying a problem; collecting economic information and data; using economic models to conduct analysis and convey economic theory and reasoning; drawing inferences and justifying conclusions.</w:t>
      </w:r>
    </w:p>
    <w:p w14:paraId="13BA5259" w14:textId="77777777" w:rsidR="00A34981" w:rsidRPr="002624A7" w:rsidRDefault="00A34981" w:rsidP="00A34981">
      <w:pPr>
        <w:spacing w:before="120"/>
        <w:rPr>
          <w:rFonts w:ascii="Calibri" w:hAnsi="Calibri" w:cs="Calibri"/>
          <w:b/>
          <w:bCs/>
          <w:strike/>
        </w:rPr>
      </w:pPr>
      <w:r w:rsidRPr="002624A7">
        <w:rPr>
          <w:rFonts w:ascii="Calibri" w:hAnsi="Calibri" w:cs="Calibri"/>
        </w:rPr>
        <w:t>Through the course, students develop economic literacy which allows them to actively participate in economic and financial decision-making that promotes individual and societal wealth and wellbeing. The course develops students’ critical thinking, problem-solving, interpretation and reasoning skills, which are applicable to, and transferable across, a range of real-world contexts.</w:t>
      </w:r>
      <w:r w:rsidRPr="002624A7">
        <w:rPr>
          <w:rFonts w:ascii="Calibri" w:hAnsi="Calibri" w:cs="Calibri"/>
          <w:strike/>
        </w:rPr>
        <w:t xml:space="preserve"> </w:t>
      </w:r>
    </w:p>
    <w:p w14:paraId="6DF5EB2F" w14:textId="77777777" w:rsidR="00A34981" w:rsidRPr="002624A7" w:rsidRDefault="00A34981" w:rsidP="00A34981">
      <w:pPr>
        <w:spacing w:before="120"/>
        <w:rPr>
          <w:rFonts w:ascii="Calibri" w:hAnsi="Calibri" w:cs="Calibri"/>
          <w:strike/>
        </w:rPr>
      </w:pPr>
      <w:r w:rsidRPr="002624A7">
        <w:rPr>
          <w:rFonts w:ascii="Calibri" w:hAnsi="Calibri" w:cs="Calibri"/>
        </w:rPr>
        <w:t>The knowledge and skills acquired through the course relate to a range of further study pathways in vocational and tertiary education, which may lead to a variety of future career options in occupational fields such as data analysis, banking, insurance, property, education, public policy, finance, economic forecasting and business consulting.</w:t>
      </w:r>
    </w:p>
    <w:p w14:paraId="0E4C5586" w14:textId="77777777" w:rsidR="00A34981" w:rsidRPr="002624A7" w:rsidRDefault="00A34981" w:rsidP="00A34981">
      <w:r w:rsidRPr="002624A7">
        <w:br w:type="page"/>
      </w:r>
    </w:p>
    <w:p w14:paraId="2179BB71" w14:textId="77777777" w:rsidR="00A34981" w:rsidRPr="002624A7" w:rsidRDefault="00A34981" w:rsidP="00431A74">
      <w:pPr>
        <w:pStyle w:val="SCSAHeading1"/>
        <w:spacing w:line="271" w:lineRule="auto"/>
      </w:pPr>
      <w:bookmarkStart w:id="7" w:name="_Toc110421308"/>
      <w:bookmarkStart w:id="8" w:name="_Toc219379287"/>
      <w:bookmarkEnd w:id="6"/>
      <w:r w:rsidRPr="002624A7">
        <w:lastRenderedPageBreak/>
        <w:t>Aims</w:t>
      </w:r>
      <w:bookmarkEnd w:id="7"/>
      <w:bookmarkEnd w:id="8"/>
    </w:p>
    <w:p w14:paraId="561895A6" w14:textId="77777777" w:rsidR="00A34981" w:rsidRPr="00431A74" w:rsidRDefault="00A34981" w:rsidP="00431A74">
      <w:pPr>
        <w:pStyle w:val="NoSpacing"/>
        <w:spacing w:line="271" w:lineRule="auto"/>
      </w:pPr>
      <w:r w:rsidRPr="00431A74">
        <w:t>The Economics ATAR course aims to develop students’:</w:t>
      </w:r>
    </w:p>
    <w:p w14:paraId="0831D29B" w14:textId="5A538BDB" w:rsidR="00A34981" w:rsidRPr="002624A7" w:rsidRDefault="00A34981" w:rsidP="00431A74">
      <w:pPr>
        <w:pStyle w:val="ListParagraph"/>
        <w:numPr>
          <w:ilvl w:val="0"/>
          <w:numId w:val="27"/>
        </w:numPr>
        <w:spacing w:line="271" w:lineRule="auto"/>
      </w:pPr>
      <w:r w:rsidRPr="002624A7">
        <w:t>understanding of economic ideas and information, and the trade-offs and effects of economic decisions made at local, national and global levels</w:t>
      </w:r>
    </w:p>
    <w:p w14:paraId="7A693ADA" w14:textId="77777777" w:rsidR="00A34981" w:rsidRPr="002624A7" w:rsidRDefault="00A34981" w:rsidP="00431A74">
      <w:pPr>
        <w:pStyle w:val="ListParagraph"/>
        <w:numPr>
          <w:ilvl w:val="0"/>
          <w:numId w:val="27"/>
        </w:numPr>
        <w:spacing w:line="271" w:lineRule="auto"/>
      </w:pPr>
      <w:r w:rsidRPr="002624A7">
        <w:t>understanding of the role of economic decision-making in creating productive, efficient and equitable outcomes</w:t>
      </w:r>
    </w:p>
    <w:p w14:paraId="3203C664" w14:textId="77777777" w:rsidR="00A34981" w:rsidRPr="002624A7" w:rsidRDefault="00A34981" w:rsidP="00431A74">
      <w:pPr>
        <w:pStyle w:val="ListParagraph"/>
        <w:numPr>
          <w:ilvl w:val="0"/>
          <w:numId w:val="27"/>
        </w:numPr>
        <w:spacing w:line="271" w:lineRule="auto"/>
      </w:pPr>
      <w:r w:rsidRPr="002624A7">
        <w:t>understanding of the forces that influence the operation of the economy</w:t>
      </w:r>
    </w:p>
    <w:p w14:paraId="55DEB448" w14:textId="77777777" w:rsidR="00A34981" w:rsidRPr="002624A7" w:rsidRDefault="00A34981" w:rsidP="00431A74">
      <w:pPr>
        <w:pStyle w:val="ListParagraph"/>
        <w:numPr>
          <w:ilvl w:val="0"/>
          <w:numId w:val="27"/>
        </w:numPr>
        <w:spacing w:line="271" w:lineRule="auto"/>
      </w:pPr>
      <w:r w:rsidRPr="002624A7">
        <w:t>understanding of the economic policy options used to address domestic and international economic issues</w:t>
      </w:r>
    </w:p>
    <w:p w14:paraId="5BB712B5" w14:textId="47D7F75B" w:rsidR="00A34981" w:rsidRPr="002624A7" w:rsidRDefault="00A34981" w:rsidP="00431A74">
      <w:pPr>
        <w:pStyle w:val="ListParagraph"/>
        <w:numPr>
          <w:ilvl w:val="0"/>
          <w:numId w:val="27"/>
        </w:numPr>
        <w:spacing w:line="271" w:lineRule="auto"/>
      </w:pPr>
      <w:r w:rsidRPr="002624A7">
        <w:t>skills in using economic terminology to convey meaning when communicating economic understandings</w:t>
      </w:r>
    </w:p>
    <w:p w14:paraId="1955A0D1" w14:textId="77777777" w:rsidR="00A34981" w:rsidRPr="002624A7" w:rsidRDefault="00A34981" w:rsidP="00431A74">
      <w:pPr>
        <w:pStyle w:val="ListParagraph"/>
        <w:numPr>
          <w:ilvl w:val="0"/>
          <w:numId w:val="27"/>
        </w:numPr>
        <w:spacing w:line="271" w:lineRule="auto"/>
      </w:pPr>
      <w:bookmarkStart w:id="9" w:name="_Hlk198292583"/>
      <w:r w:rsidRPr="002624A7">
        <w:t xml:space="preserve">skills in applying economic concepts, mathematical techniques and models to analyse and convey economic theory and reasoning </w:t>
      </w:r>
    </w:p>
    <w:p w14:paraId="05073D75" w14:textId="7B288768" w:rsidR="00A34981" w:rsidRPr="002624A7" w:rsidRDefault="00A34981" w:rsidP="00431A74">
      <w:pPr>
        <w:pStyle w:val="ListParagraph"/>
        <w:numPr>
          <w:ilvl w:val="0"/>
          <w:numId w:val="27"/>
        </w:numPr>
        <w:spacing w:line="271" w:lineRule="auto"/>
      </w:pPr>
      <w:r w:rsidRPr="002624A7">
        <w:t>skills in interpreting economic data and information</w:t>
      </w:r>
    </w:p>
    <w:p w14:paraId="01CD6895" w14:textId="77777777" w:rsidR="00A34981" w:rsidRPr="002624A7" w:rsidRDefault="00A34981" w:rsidP="00431A74">
      <w:pPr>
        <w:pStyle w:val="ListParagraph"/>
        <w:numPr>
          <w:ilvl w:val="0"/>
          <w:numId w:val="27"/>
        </w:numPr>
        <w:spacing w:line="271" w:lineRule="auto"/>
      </w:pPr>
      <w:r w:rsidRPr="002624A7">
        <w:t>skills in economic inquiry, problem-solving and critical thinking to analyse economic events and issues, make predictions and justify conclusions</w:t>
      </w:r>
      <w:bookmarkEnd w:id="9"/>
      <w:r w:rsidRPr="002624A7">
        <w:t>.</w:t>
      </w:r>
    </w:p>
    <w:p w14:paraId="00307D63" w14:textId="129289B1" w:rsidR="00943A44" w:rsidRPr="002624A7" w:rsidRDefault="00943A44" w:rsidP="00431A74">
      <w:pPr>
        <w:pStyle w:val="SCSAHeading1"/>
        <w:spacing w:line="271" w:lineRule="auto"/>
      </w:pPr>
      <w:bookmarkStart w:id="10" w:name="_Toc219379288"/>
      <w:r w:rsidRPr="002624A7">
        <w:t>Organisation</w:t>
      </w:r>
      <w:bookmarkEnd w:id="2"/>
      <w:bookmarkEnd w:id="10"/>
    </w:p>
    <w:p w14:paraId="5F46FBE1" w14:textId="77777777" w:rsidR="008F2FF8" w:rsidRPr="002624A7" w:rsidRDefault="008F2FF8" w:rsidP="00431A74">
      <w:pPr>
        <w:spacing w:line="271" w:lineRule="auto"/>
        <w:rPr>
          <w:rFonts w:ascii="Calibri" w:hAnsi="Calibri"/>
        </w:rPr>
      </w:pPr>
      <w:bookmarkStart w:id="11" w:name="_Toc359483728"/>
      <w:r w:rsidRPr="002624A7">
        <w:rPr>
          <w:rFonts w:ascii="Calibri" w:hAnsi="Calibri"/>
        </w:rPr>
        <w:t xml:space="preserve">This course is organised into a Year 11 syllabus and a Year 12 syllabus. The cognitive complexity of the syllabus </w:t>
      </w:r>
      <w:r w:rsidRPr="002624A7">
        <w:t>content</w:t>
      </w:r>
      <w:r w:rsidRPr="002624A7">
        <w:rPr>
          <w:rFonts w:ascii="Calibri" w:hAnsi="Calibri"/>
        </w:rPr>
        <w:t xml:space="preserve"> increases from Year 11 to Year 12.</w:t>
      </w:r>
    </w:p>
    <w:p w14:paraId="4139DA6E" w14:textId="77777777" w:rsidR="00943A44" w:rsidRPr="002624A7" w:rsidRDefault="00943A44" w:rsidP="00431A74">
      <w:pPr>
        <w:pStyle w:val="SCSAHeading2"/>
        <w:spacing w:line="271" w:lineRule="auto"/>
      </w:pPr>
      <w:bookmarkStart w:id="12" w:name="_Toc219379289"/>
      <w:r w:rsidRPr="002624A7">
        <w:t>Structure of the syllabus</w:t>
      </w:r>
      <w:bookmarkEnd w:id="11"/>
      <w:bookmarkEnd w:id="12"/>
    </w:p>
    <w:p w14:paraId="637D8134" w14:textId="77777777" w:rsidR="002C61E6" w:rsidRPr="002624A7" w:rsidRDefault="00943A44" w:rsidP="00431A74">
      <w:pPr>
        <w:spacing w:line="271" w:lineRule="auto"/>
      </w:pPr>
      <w:r w:rsidRPr="002624A7">
        <w:t>The Year 11 syllabus is divided into two units</w:t>
      </w:r>
      <w:r w:rsidR="006D0C8A" w:rsidRPr="002624A7">
        <w:t>,</w:t>
      </w:r>
      <w:r w:rsidRPr="002624A7">
        <w:t xml:space="preserve"> each of one semester duration</w:t>
      </w:r>
      <w:r w:rsidR="006D0C8A" w:rsidRPr="002624A7">
        <w:t>,</w:t>
      </w:r>
      <w:r w:rsidRPr="002624A7">
        <w:t xml:space="preserve"> which are typically delivered as a pair.</w:t>
      </w:r>
      <w:r w:rsidR="002C61E6" w:rsidRPr="002624A7">
        <w:t xml:space="preserve"> The notional </w:t>
      </w:r>
      <w:r w:rsidR="003D3E71" w:rsidRPr="002624A7">
        <w:t>time</w:t>
      </w:r>
      <w:r w:rsidR="002C61E6" w:rsidRPr="002624A7">
        <w:t xml:space="preserve"> for each unit </w:t>
      </w:r>
      <w:r w:rsidR="003D3E71" w:rsidRPr="002624A7">
        <w:t>is</w:t>
      </w:r>
      <w:r w:rsidR="002C61E6" w:rsidRPr="002624A7">
        <w:t xml:space="preserve"> 55 class co</w:t>
      </w:r>
      <w:r w:rsidR="00BF0672" w:rsidRPr="002624A7">
        <w:t>ntact hours.</w:t>
      </w:r>
    </w:p>
    <w:p w14:paraId="60D2A086" w14:textId="77777777" w:rsidR="00943A44" w:rsidRPr="002624A7" w:rsidRDefault="00943A44" w:rsidP="00431A74">
      <w:pPr>
        <w:pStyle w:val="SCSAHeading3"/>
        <w:spacing w:line="271" w:lineRule="auto"/>
      </w:pPr>
      <w:r w:rsidRPr="002624A7">
        <w:t>Unit 1</w:t>
      </w:r>
      <w:r w:rsidR="007669E8" w:rsidRPr="002624A7">
        <w:t xml:space="preserve"> –</w:t>
      </w:r>
      <w:r w:rsidRPr="002624A7">
        <w:t xml:space="preserve"> </w:t>
      </w:r>
      <w:r w:rsidR="00D0034F" w:rsidRPr="002624A7">
        <w:t>Microeconomics</w:t>
      </w:r>
    </w:p>
    <w:p w14:paraId="0B651F75" w14:textId="6AFC2250" w:rsidR="00D0034F" w:rsidRPr="002624A7" w:rsidRDefault="00D0034F" w:rsidP="00431A74">
      <w:pPr>
        <w:spacing w:line="271" w:lineRule="auto"/>
        <w:rPr>
          <w:rFonts w:ascii="Calibri" w:hAnsi="Calibri"/>
        </w:rPr>
      </w:pPr>
      <w:r w:rsidRPr="002624A7">
        <w:rPr>
          <w:rFonts w:ascii="Calibri" w:hAnsi="Calibri"/>
        </w:rPr>
        <w:t xml:space="preserve">This unit </w:t>
      </w:r>
      <w:r w:rsidR="00FC77F4" w:rsidRPr="002624A7">
        <w:rPr>
          <w:rFonts w:ascii="Calibri" w:hAnsi="Calibri"/>
        </w:rPr>
        <w:t>introduces</w:t>
      </w:r>
      <w:r w:rsidRPr="002624A7">
        <w:rPr>
          <w:rFonts w:ascii="Calibri" w:hAnsi="Calibri"/>
        </w:rPr>
        <w:t xml:space="preserve"> microeconomics and explores the role of the market in determining the wellbeing of individuals and society. Students explore the workings of </w:t>
      </w:r>
      <w:r w:rsidR="00FC77F4" w:rsidRPr="002624A7">
        <w:rPr>
          <w:rFonts w:ascii="Calibri" w:hAnsi="Calibri"/>
        </w:rPr>
        <w:t>real-world</w:t>
      </w:r>
      <w:r w:rsidRPr="002624A7">
        <w:rPr>
          <w:rFonts w:ascii="Calibri" w:hAnsi="Calibri"/>
        </w:rPr>
        <w:t xml:space="preserve"> markets with an emphasis on the Australian economy.</w:t>
      </w:r>
    </w:p>
    <w:p w14:paraId="417478C3" w14:textId="77777777" w:rsidR="00943A44" w:rsidRPr="002624A7" w:rsidRDefault="00943A44" w:rsidP="00431A74">
      <w:pPr>
        <w:pStyle w:val="SCSAHeading3"/>
        <w:spacing w:line="271" w:lineRule="auto"/>
      </w:pPr>
      <w:r w:rsidRPr="002624A7">
        <w:t>Unit 2</w:t>
      </w:r>
      <w:r w:rsidR="007669E8" w:rsidRPr="002624A7">
        <w:t xml:space="preserve"> –</w:t>
      </w:r>
      <w:r w:rsidRPr="002624A7">
        <w:t xml:space="preserve"> </w:t>
      </w:r>
      <w:r w:rsidR="00D0034F" w:rsidRPr="002624A7">
        <w:t>Macroeconomics</w:t>
      </w:r>
    </w:p>
    <w:p w14:paraId="2C499F97" w14:textId="4087BDAF" w:rsidR="00D0034F" w:rsidRPr="002624A7" w:rsidRDefault="00D0034F" w:rsidP="00431A74">
      <w:pPr>
        <w:spacing w:line="271" w:lineRule="auto"/>
        <w:rPr>
          <w:rFonts w:ascii="Calibri" w:hAnsi="Calibri"/>
        </w:rPr>
      </w:pPr>
      <w:r w:rsidRPr="002624A7">
        <w:rPr>
          <w:rFonts w:ascii="Calibri" w:hAnsi="Calibri"/>
        </w:rPr>
        <w:t xml:space="preserve">This unit </w:t>
      </w:r>
      <w:r w:rsidR="00FC77F4" w:rsidRPr="002624A7">
        <w:rPr>
          <w:rFonts w:ascii="Calibri" w:hAnsi="Calibri"/>
        </w:rPr>
        <w:t>introduces</w:t>
      </w:r>
      <w:r w:rsidRPr="002624A7">
        <w:rPr>
          <w:rFonts w:ascii="Calibri" w:hAnsi="Calibri"/>
        </w:rPr>
        <w:t xml:space="preserve"> macroeconomics and explores economic growth, inflation and unemployment with an emphasis on the Australian economy. Students learn it is important to measure and monitor changes in these </w:t>
      </w:r>
      <w:r w:rsidRPr="002624A7">
        <w:t>macroeconomic</w:t>
      </w:r>
      <w:r w:rsidRPr="002624A7">
        <w:rPr>
          <w:rFonts w:ascii="Calibri" w:hAnsi="Calibri"/>
        </w:rPr>
        <w:t xml:space="preserve"> indicators as changes in the level of economic activity affect the wellbeing of individuals and society.</w:t>
      </w:r>
    </w:p>
    <w:p w14:paraId="1F7C3A06" w14:textId="77777777" w:rsidR="00B71C2D" w:rsidRPr="002624A7" w:rsidRDefault="00B71C2D" w:rsidP="00431A74">
      <w:pPr>
        <w:pStyle w:val="NoSpacing"/>
        <w:spacing w:line="271" w:lineRule="auto"/>
      </w:pPr>
      <w:bookmarkStart w:id="13" w:name="_Toc359483729"/>
      <w:r w:rsidRPr="002624A7">
        <w:t>Each unit includes:</w:t>
      </w:r>
    </w:p>
    <w:p w14:paraId="7BCACDAB" w14:textId="2883B447" w:rsidR="009D793E" w:rsidRPr="002624A7" w:rsidRDefault="009D793E" w:rsidP="00431A74">
      <w:pPr>
        <w:pStyle w:val="ListParagraph"/>
        <w:numPr>
          <w:ilvl w:val="0"/>
          <w:numId w:val="14"/>
        </w:numPr>
        <w:spacing w:line="271" w:lineRule="auto"/>
      </w:pPr>
      <w:r w:rsidRPr="002624A7">
        <w:t>a unit description – a short description of the focus</w:t>
      </w:r>
      <w:r w:rsidR="00EE42A5" w:rsidRPr="002624A7">
        <w:t xml:space="preserve"> of</w:t>
      </w:r>
      <w:r w:rsidRPr="002624A7">
        <w:t xml:space="preserve"> the unit</w:t>
      </w:r>
    </w:p>
    <w:p w14:paraId="2E4122FE" w14:textId="77777777" w:rsidR="009D793E" w:rsidRPr="002624A7" w:rsidRDefault="009D793E" w:rsidP="00431A74">
      <w:pPr>
        <w:pStyle w:val="ListParagraph"/>
        <w:numPr>
          <w:ilvl w:val="0"/>
          <w:numId w:val="14"/>
        </w:numPr>
        <w:spacing w:line="271" w:lineRule="auto"/>
      </w:pPr>
      <w:r w:rsidRPr="002624A7">
        <w:t>unit content – the content to be taught and learned</w:t>
      </w:r>
      <w:r w:rsidR="00652BC5" w:rsidRPr="002624A7">
        <w:t>.</w:t>
      </w:r>
    </w:p>
    <w:p w14:paraId="13E82625" w14:textId="77777777" w:rsidR="00943A44" w:rsidRPr="002624A7" w:rsidRDefault="00943A44" w:rsidP="00431A74">
      <w:pPr>
        <w:pStyle w:val="SCSAHeading2"/>
        <w:spacing w:line="271" w:lineRule="auto"/>
      </w:pPr>
      <w:bookmarkStart w:id="14" w:name="_Toc219379290"/>
      <w:r w:rsidRPr="002624A7">
        <w:t>Organisation of content</w:t>
      </w:r>
      <w:bookmarkEnd w:id="13"/>
      <w:bookmarkEnd w:id="14"/>
    </w:p>
    <w:p w14:paraId="4C0C11F0" w14:textId="77777777" w:rsidR="00D0034F" w:rsidRPr="002624A7" w:rsidRDefault="00D0034F" w:rsidP="00431A74">
      <w:pPr>
        <w:pStyle w:val="NoSpacing"/>
        <w:spacing w:line="271" w:lineRule="auto"/>
      </w:pPr>
      <w:bookmarkStart w:id="15" w:name="_Toc359503795"/>
      <w:bookmarkStart w:id="16" w:name="_Toc359505487"/>
      <w:bookmarkStart w:id="17" w:name="_Toc347908213"/>
      <w:bookmarkEnd w:id="3"/>
      <w:bookmarkEnd w:id="4"/>
      <w:r w:rsidRPr="002624A7">
        <w:t xml:space="preserve">The Economics </w:t>
      </w:r>
      <w:r w:rsidR="000A441D" w:rsidRPr="002624A7">
        <w:t xml:space="preserve">ATAR </w:t>
      </w:r>
      <w:r w:rsidRPr="002624A7">
        <w:t>course develops student learning through two content areas:</w:t>
      </w:r>
    </w:p>
    <w:p w14:paraId="0618FC62" w14:textId="77777777" w:rsidR="00D0034F" w:rsidRPr="002624A7" w:rsidRDefault="00E00C60" w:rsidP="00431A74">
      <w:pPr>
        <w:pStyle w:val="ListParagraph"/>
        <w:numPr>
          <w:ilvl w:val="0"/>
          <w:numId w:val="13"/>
        </w:numPr>
        <w:spacing w:line="271" w:lineRule="auto"/>
      </w:pPr>
      <w:r w:rsidRPr="002624A7">
        <w:t>E</w:t>
      </w:r>
      <w:r w:rsidR="00D0034F" w:rsidRPr="002624A7">
        <w:t>conomic knowledge and understanding</w:t>
      </w:r>
    </w:p>
    <w:p w14:paraId="0796E710" w14:textId="77777777" w:rsidR="008F2FF8" w:rsidRPr="002624A7" w:rsidRDefault="00E00C60" w:rsidP="00431A74">
      <w:pPr>
        <w:pStyle w:val="ListParagraph"/>
        <w:numPr>
          <w:ilvl w:val="0"/>
          <w:numId w:val="13"/>
        </w:numPr>
        <w:spacing w:line="271" w:lineRule="auto"/>
      </w:pPr>
      <w:r w:rsidRPr="002624A7">
        <w:t>E</w:t>
      </w:r>
      <w:r w:rsidR="00D0034F" w:rsidRPr="002624A7">
        <w:t>conomic skills</w:t>
      </w:r>
      <w:r w:rsidRPr="002624A7">
        <w:t>.</w:t>
      </w:r>
    </w:p>
    <w:p w14:paraId="1DFFC66E" w14:textId="65E38DE1" w:rsidR="00A34981" w:rsidRPr="002624A7" w:rsidRDefault="00A34981" w:rsidP="00A34981">
      <w:pPr>
        <w:pStyle w:val="SCSAHeading2"/>
      </w:pPr>
      <w:bookmarkStart w:id="18" w:name="_Toc110421312"/>
      <w:bookmarkStart w:id="19" w:name="_Toc219379291"/>
      <w:bookmarkEnd w:id="15"/>
      <w:bookmarkEnd w:id="16"/>
      <w:r w:rsidRPr="002624A7">
        <w:lastRenderedPageBreak/>
        <w:t>Progression from the Years 7–10 curriculum</w:t>
      </w:r>
      <w:bookmarkEnd w:id="18"/>
      <w:bookmarkEnd w:id="19"/>
    </w:p>
    <w:p w14:paraId="786C290C" w14:textId="77777777" w:rsidR="00A34981" w:rsidRPr="002624A7" w:rsidRDefault="00A34981" w:rsidP="00A34981">
      <w:pPr>
        <w:pStyle w:val="ListParagraph"/>
        <w:spacing w:before="120"/>
        <w:rPr>
          <w:rFonts w:ascii="Calibri" w:hAnsi="Calibri" w:cs="Calibri"/>
        </w:rPr>
      </w:pPr>
      <w:bookmarkStart w:id="20" w:name="_Toc110421313"/>
      <w:r w:rsidRPr="002624A7">
        <w:t xml:space="preserve">This syllabus continues to develop student understanding and skills from the Years 7–10 </w:t>
      </w:r>
      <w:r w:rsidRPr="002624A7">
        <w:rPr>
          <w:rFonts w:ascii="Calibri" w:hAnsi="Calibri" w:cs="Calibri"/>
        </w:rPr>
        <w:t>Humanities and Social Sciences Economics and Business curriculum. It focuses on Australia’s economy and explores Australia’s links with other economies. The course examines microeconomic and macroeconomic concepts, contemporary issues and events, and continues to develop economic skills with a focus on applying mathematical techniques; using economic models, information and data; and communicating economic understandings using a clear structure and appropriate terminology.</w:t>
      </w:r>
    </w:p>
    <w:p w14:paraId="686FAF50" w14:textId="2FFD552A" w:rsidR="00A34981" w:rsidRPr="002624A7" w:rsidRDefault="00A34981" w:rsidP="00A34981">
      <w:pPr>
        <w:pStyle w:val="SCSAHeading2"/>
      </w:pPr>
      <w:bookmarkStart w:id="21" w:name="_Toc219379292"/>
      <w:r w:rsidRPr="002624A7">
        <w:t xml:space="preserve">Representation of the </w:t>
      </w:r>
      <w:r w:rsidR="004924A6" w:rsidRPr="002624A7">
        <w:t>General Capabilities</w:t>
      </w:r>
      <w:bookmarkEnd w:id="20"/>
      <w:bookmarkEnd w:id="21"/>
    </w:p>
    <w:p w14:paraId="1FA576F1" w14:textId="363DE955" w:rsidR="00A34981" w:rsidRPr="002624A7" w:rsidRDefault="00A34981" w:rsidP="00A34981">
      <w:r w:rsidRPr="002624A7">
        <w:t xml:space="preserve">The </w:t>
      </w:r>
      <w:r w:rsidR="004924A6" w:rsidRPr="002624A7">
        <w:t>General Capabilities</w:t>
      </w:r>
      <w:r w:rsidRPr="002624A7">
        <w:t xml:space="preserve"> encompass the knowledge, skills, behaviours and dispositions that will support students to live and work successfully now and into the future. Teachers should find opportunities to incorporate the following capabilities into the teaching and learning program for the Economics ATAR course. The </w:t>
      </w:r>
      <w:r w:rsidR="004924A6" w:rsidRPr="002624A7">
        <w:t>General Capabilities</w:t>
      </w:r>
      <w:r w:rsidRPr="002624A7">
        <w:t xml:space="preserve"> are not assessed unless they are identified within the specified unit content.</w:t>
      </w:r>
    </w:p>
    <w:p w14:paraId="29D0BE17" w14:textId="77777777" w:rsidR="00A34981" w:rsidRPr="002624A7" w:rsidRDefault="00A34981" w:rsidP="00A34981">
      <w:pPr>
        <w:pStyle w:val="SCSAHeading3"/>
      </w:pPr>
      <w:r w:rsidRPr="002624A7">
        <w:t>Critical and creative thinking</w:t>
      </w:r>
    </w:p>
    <w:p w14:paraId="48193738" w14:textId="77777777" w:rsidR="00A34981" w:rsidRPr="002624A7" w:rsidRDefault="00A34981" w:rsidP="00A34981">
      <w:r w:rsidRPr="002624A7">
        <w:rPr>
          <w:rFonts w:ascii="Calibri" w:hAnsi="Calibri" w:cs="Calibri"/>
        </w:rPr>
        <w:t xml:space="preserve">Students apply problem-solving, critical thinking and decision-making strategies to predict an outcome. They use real and/or hypothetical economic information and data to identify trends and relationships, analyse economic issues and events, predict market behaviour and movements in macroeconomic trends using indicators, and justify conclusions. Students apply economic concepts and models to analyse and convey economic theory and reasoning related to markets and macroeconomic events and issues. They use their economic knowledge and understanding to seek possibilities, consider alternatives and </w:t>
      </w:r>
      <w:r w:rsidRPr="002624A7">
        <w:rPr>
          <w:rFonts w:ascii="Calibri" w:hAnsi="Calibri" w:cs="Calibri"/>
          <w:bCs/>
        </w:rPr>
        <w:t xml:space="preserve">recommend a range of economic actions and/or policies to achieve market efficiency and Australia’s macroeconomic objectives, and mitigate demand and supply shocks. </w:t>
      </w:r>
      <w:r w:rsidRPr="002624A7">
        <w:rPr>
          <w:rFonts w:ascii="Calibri" w:hAnsi="Calibri" w:cs="Calibri"/>
        </w:rPr>
        <w:t>Students consider the causes and intended and unintended consequences of these decisions.</w:t>
      </w:r>
    </w:p>
    <w:p w14:paraId="0A684866" w14:textId="77777777" w:rsidR="00A34981" w:rsidRPr="002624A7" w:rsidRDefault="00A34981" w:rsidP="00A34981">
      <w:pPr>
        <w:pStyle w:val="SCSAHeading3"/>
      </w:pPr>
      <w:r w:rsidRPr="002624A7">
        <w:t>Literacy</w:t>
      </w:r>
    </w:p>
    <w:p w14:paraId="5DAE177E" w14:textId="3713D355" w:rsidR="00431A74" w:rsidRDefault="00A34981" w:rsidP="00A34981">
      <w:pPr>
        <w:rPr>
          <w:rFonts w:ascii="Calibri" w:hAnsi="Calibri" w:cs="Calibri"/>
        </w:rPr>
      </w:pPr>
      <w:r w:rsidRPr="002624A7">
        <w:rPr>
          <w:rFonts w:ascii="Calibri" w:hAnsi="Calibri" w:cs="Calibri"/>
        </w:rPr>
        <w:t xml:space="preserve">Students develop literacy capability as they research, read, interpret and analyse different formats of information and data relating to the Australian economy. They select and use appropriate terminology, and use </w:t>
      </w:r>
      <w:r w:rsidRPr="002624A7">
        <w:rPr>
          <w:rFonts w:ascii="Calibri" w:hAnsi="Calibri" w:cs="Calibri"/>
          <w:bCs/>
        </w:rPr>
        <w:t>real or hypothetical</w:t>
      </w:r>
      <w:r w:rsidRPr="002624A7">
        <w:rPr>
          <w:rFonts w:ascii="Calibri" w:hAnsi="Calibri" w:cs="Calibri"/>
        </w:rPr>
        <w:t xml:space="preserve"> economic information and data to analyse economic issues and events, predict market behaviour and movements in macroeconomic trends using indicators and justify conclusions. Students link economic theory to contemporary economic events and issues and communicate economic information using a range of formats, including using economic models when developing short and extended answers, an inquiry and/or responses to a scenario or case study. Through the development of these skills, students become competent and confident authors of economic information.</w:t>
      </w:r>
    </w:p>
    <w:p w14:paraId="0E9F2C7D" w14:textId="77777777" w:rsidR="00431A74" w:rsidRDefault="00431A74">
      <w:pPr>
        <w:rPr>
          <w:rFonts w:ascii="Calibri" w:hAnsi="Calibri" w:cs="Calibri"/>
        </w:rPr>
      </w:pPr>
      <w:r>
        <w:rPr>
          <w:rFonts w:ascii="Calibri" w:hAnsi="Calibri" w:cs="Calibri"/>
        </w:rPr>
        <w:br w:type="page"/>
      </w:r>
    </w:p>
    <w:p w14:paraId="6A23AAAD" w14:textId="77777777" w:rsidR="00A34981" w:rsidRPr="002624A7" w:rsidRDefault="00A34981" w:rsidP="00A34981">
      <w:pPr>
        <w:pStyle w:val="SCSAHeading3"/>
      </w:pPr>
      <w:r w:rsidRPr="002624A7">
        <w:lastRenderedPageBreak/>
        <w:t>Numeracy</w:t>
      </w:r>
    </w:p>
    <w:p w14:paraId="7557AF0C" w14:textId="77777777" w:rsidR="00A34981" w:rsidRPr="002624A7" w:rsidRDefault="00A34981" w:rsidP="00A34981">
      <w:pPr>
        <w:rPr>
          <w:rFonts w:ascii="Calibri" w:hAnsi="Calibri" w:cs="Calibri"/>
        </w:rPr>
      </w:pPr>
      <w:r w:rsidRPr="002624A7">
        <w:rPr>
          <w:rFonts w:ascii="Calibri" w:hAnsi="Calibri" w:cs="Calibri"/>
        </w:rPr>
        <w:t xml:space="preserve">Students apply mathematical techniques relevant to microeconomics and macroeconomics, including calculations involving </w:t>
      </w:r>
      <w:r w:rsidRPr="002624A7">
        <w:rPr>
          <w:rFonts w:ascii="Calibri" w:hAnsi="Calibri" w:cs="Calibri"/>
          <w:bCs/>
        </w:rPr>
        <w:t xml:space="preserve">real or hypothetical economic data, </w:t>
      </w:r>
      <w:r w:rsidRPr="002624A7">
        <w:rPr>
          <w:rFonts w:ascii="Calibri" w:hAnsi="Calibri" w:cs="Calibri"/>
        </w:rPr>
        <w:t>using a range of text, graphs and tables</w:t>
      </w:r>
      <w:r w:rsidRPr="002624A7">
        <w:rPr>
          <w:rFonts w:ascii="Calibri" w:hAnsi="Calibri" w:cs="Calibri"/>
          <w:bCs/>
        </w:rPr>
        <w:t xml:space="preserve"> to </w:t>
      </w:r>
      <w:r w:rsidRPr="002624A7">
        <w:rPr>
          <w:rFonts w:ascii="Calibri" w:hAnsi="Calibri" w:cs="Calibri"/>
        </w:rPr>
        <w:t xml:space="preserve">explain changes in economic activity. They use economic models, including the Production Possibility Frontier, demand and supply graphs, the five sector circular flow model, Aggregate Production Function, business cycle, Lorenz Curve and Phillips Curve to illustrate economic relationships, and analyse and convey economic theory and reasoning, including the effect of changes in a variable. Students select, use and interpret real and/or </w:t>
      </w:r>
      <w:r w:rsidRPr="002624A7">
        <w:rPr>
          <w:rFonts w:ascii="Calibri" w:hAnsi="Calibri" w:cs="Calibri"/>
          <w:bCs/>
        </w:rPr>
        <w:t>hypothetical</w:t>
      </w:r>
      <w:r w:rsidRPr="002624A7">
        <w:rPr>
          <w:rFonts w:ascii="Calibri" w:hAnsi="Calibri" w:cs="Calibri"/>
        </w:rPr>
        <w:t xml:space="preserve"> economic information and data to identify trends and relationships, make predictions, analyse economic issues and events, and justify conclusions.</w:t>
      </w:r>
    </w:p>
    <w:p w14:paraId="3FE35765" w14:textId="62D46DF4" w:rsidR="00A34981" w:rsidRPr="002624A7" w:rsidRDefault="00A34981" w:rsidP="00A34981">
      <w:pPr>
        <w:pStyle w:val="SCSAHeading3"/>
      </w:pPr>
      <w:r w:rsidRPr="002624A7">
        <w:t xml:space="preserve">Addressing the other </w:t>
      </w:r>
      <w:r w:rsidR="004924A6" w:rsidRPr="002624A7">
        <w:t>General Capabilities</w:t>
      </w:r>
    </w:p>
    <w:p w14:paraId="0F9C973C" w14:textId="1430AD4D" w:rsidR="00A34981" w:rsidRPr="002624A7" w:rsidRDefault="00A34981" w:rsidP="00A34981">
      <w:r w:rsidRPr="002624A7">
        <w:t xml:space="preserve">Although the following </w:t>
      </w:r>
      <w:r w:rsidR="004924A6" w:rsidRPr="002624A7">
        <w:t>General Capabilities</w:t>
      </w:r>
      <w:r w:rsidRPr="002624A7">
        <w:t xml:space="preserve"> have not been identified as a focus in the Economics ATAR Year 11 syllabus, teachers may find opportunities to incorporate these capabilities into the teaching and learning program.</w:t>
      </w:r>
    </w:p>
    <w:p w14:paraId="05628E99" w14:textId="77777777" w:rsidR="00A34981" w:rsidRPr="002624A7" w:rsidRDefault="00A34981" w:rsidP="0081157F">
      <w:pPr>
        <w:pStyle w:val="ListParagraph"/>
        <w:numPr>
          <w:ilvl w:val="0"/>
          <w:numId w:val="28"/>
        </w:numPr>
      </w:pPr>
      <w:r w:rsidRPr="002624A7">
        <w:t>Digital literacy</w:t>
      </w:r>
    </w:p>
    <w:p w14:paraId="31054718" w14:textId="77777777" w:rsidR="00A34981" w:rsidRPr="002624A7" w:rsidRDefault="00A34981" w:rsidP="0081157F">
      <w:pPr>
        <w:pStyle w:val="ListParagraph"/>
        <w:numPr>
          <w:ilvl w:val="0"/>
          <w:numId w:val="28"/>
        </w:numPr>
      </w:pPr>
      <w:r w:rsidRPr="002624A7">
        <w:t>Ethical understanding</w:t>
      </w:r>
    </w:p>
    <w:p w14:paraId="32853072" w14:textId="77777777" w:rsidR="00A34981" w:rsidRPr="002624A7" w:rsidRDefault="00A34981" w:rsidP="0081157F">
      <w:pPr>
        <w:pStyle w:val="ListParagraph"/>
        <w:numPr>
          <w:ilvl w:val="0"/>
          <w:numId w:val="28"/>
        </w:numPr>
      </w:pPr>
      <w:r w:rsidRPr="002624A7">
        <w:t>Intercultural understanding</w:t>
      </w:r>
    </w:p>
    <w:p w14:paraId="3AA05F41" w14:textId="77777777" w:rsidR="00A34981" w:rsidRPr="002624A7" w:rsidRDefault="00A34981" w:rsidP="0081157F">
      <w:pPr>
        <w:pStyle w:val="ListParagraph"/>
        <w:numPr>
          <w:ilvl w:val="0"/>
          <w:numId w:val="28"/>
        </w:numPr>
      </w:pPr>
      <w:r w:rsidRPr="002624A7">
        <w:t>Personal and social capability</w:t>
      </w:r>
    </w:p>
    <w:p w14:paraId="35731249" w14:textId="77777777" w:rsidR="00A34981" w:rsidRPr="002624A7" w:rsidRDefault="00A34981" w:rsidP="00A34981">
      <w:r w:rsidRPr="002624A7">
        <w:t>Such opportunities may occur through the application of different contexts, pedagogical practices and/or assessment strategies that relate to the syllabus as part of the teaching and learning program.</w:t>
      </w:r>
    </w:p>
    <w:p w14:paraId="1A9153E9" w14:textId="6C240655" w:rsidR="00A34981" w:rsidRPr="002624A7" w:rsidRDefault="00A34981" w:rsidP="00A34981">
      <w:pPr>
        <w:pStyle w:val="SCSAHeading3"/>
      </w:pPr>
      <w:r w:rsidRPr="002624A7">
        <w:t xml:space="preserve">Summary representation of the </w:t>
      </w:r>
      <w:r w:rsidR="004924A6" w:rsidRPr="002624A7">
        <w:t>General Capabilities</w:t>
      </w:r>
      <w:r w:rsidRPr="002624A7">
        <w:t xml:space="preserve"> in the Economics ATAR course</w:t>
      </w:r>
    </w:p>
    <w:p w14:paraId="4A4FFD9A" w14:textId="3B576E0A" w:rsidR="009E3316" w:rsidRPr="002624A7" w:rsidRDefault="009E3316" w:rsidP="007D4F16">
      <w:bookmarkStart w:id="22" w:name="_Hlk215229413"/>
      <w:r w:rsidRPr="002624A7">
        <w:t xml:space="preserve">The unit content and assessment types for this course provide students with the opportunity to develop the </w:t>
      </w:r>
      <w:r w:rsidR="004924A6" w:rsidRPr="002624A7">
        <w:t>General Capabilities</w:t>
      </w:r>
      <w:r w:rsidRPr="002624A7">
        <w:t xml:space="preserve"> summarised in the table below.</w:t>
      </w:r>
    </w:p>
    <w:tbl>
      <w:tblPr>
        <w:tblStyle w:val="SCSATableclearstyle"/>
        <w:tblW w:w="5000" w:type="pct"/>
        <w:tblLook w:val="04A0" w:firstRow="1" w:lastRow="0" w:firstColumn="1" w:lastColumn="0" w:noHBand="0" w:noVBand="1"/>
      </w:tblPr>
      <w:tblGrid>
        <w:gridCol w:w="981"/>
        <w:gridCol w:w="2558"/>
        <w:gridCol w:w="1351"/>
        <w:gridCol w:w="595"/>
        <w:gridCol w:w="596"/>
        <w:gridCol w:w="596"/>
        <w:gridCol w:w="595"/>
        <w:gridCol w:w="596"/>
        <w:gridCol w:w="596"/>
        <w:gridCol w:w="596"/>
      </w:tblGrid>
      <w:tr w:rsidR="00A34981" w:rsidRPr="002624A7" w14:paraId="19DE844E" w14:textId="77777777" w:rsidTr="00AC1C07">
        <w:trPr>
          <w:cnfStyle w:val="100000000000" w:firstRow="1" w:lastRow="0" w:firstColumn="0" w:lastColumn="0" w:oddVBand="0" w:evenVBand="0" w:oddHBand="0" w:evenHBand="0" w:firstRowFirstColumn="0" w:firstRowLastColumn="0" w:lastRowFirstColumn="0" w:lastRowLastColumn="0"/>
          <w:trHeight w:val="261"/>
        </w:trPr>
        <w:tc>
          <w:tcPr>
            <w:tcW w:w="981" w:type="dxa"/>
            <w:vMerge w:val="restart"/>
          </w:tcPr>
          <w:p w14:paraId="243539C4" w14:textId="77777777" w:rsidR="00A34981" w:rsidRPr="002624A7" w:rsidRDefault="00A34981" w:rsidP="00AC1C07">
            <w:pPr>
              <w:spacing w:after="100" w:afterAutospacing="1"/>
              <w:rPr>
                <w:b w:val="0"/>
                <w:bCs/>
              </w:rPr>
            </w:pPr>
            <w:bookmarkStart w:id="23" w:name="_Hlk197439578"/>
            <w:bookmarkEnd w:id="22"/>
            <w:r w:rsidRPr="002624A7">
              <w:rPr>
                <w:bCs/>
              </w:rPr>
              <w:t>Year</w:t>
            </w:r>
          </w:p>
        </w:tc>
        <w:tc>
          <w:tcPr>
            <w:tcW w:w="2558" w:type="dxa"/>
            <w:vMerge w:val="restart"/>
          </w:tcPr>
          <w:p w14:paraId="28F5E02F" w14:textId="77777777" w:rsidR="00A34981" w:rsidRPr="002624A7" w:rsidRDefault="00A34981" w:rsidP="00AC1C07">
            <w:pPr>
              <w:spacing w:after="100" w:afterAutospacing="1"/>
              <w:rPr>
                <w:b w:val="0"/>
                <w:bCs/>
              </w:rPr>
            </w:pPr>
            <w:r w:rsidRPr="002624A7">
              <w:rPr>
                <w:bCs/>
              </w:rPr>
              <w:t>Course</w:t>
            </w:r>
          </w:p>
        </w:tc>
        <w:tc>
          <w:tcPr>
            <w:tcW w:w="1351" w:type="dxa"/>
            <w:vMerge w:val="restart"/>
          </w:tcPr>
          <w:p w14:paraId="7BA62597" w14:textId="77777777" w:rsidR="00A34981" w:rsidRPr="002624A7" w:rsidRDefault="00A34981" w:rsidP="00AC1C07">
            <w:pPr>
              <w:spacing w:after="100" w:afterAutospacing="1"/>
              <w:rPr>
                <w:b w:val="0"/>
                <w:bCs/>
              </w:rPr>
            </w:pPr>
            <w:r w:rsidRPr="002624A7">
              <w:rPr>
                <w:bCs/>
              </w:rPr>
              <w:t>Course type</w:t>
            </w:r>
          </w:p>
        </w:tc>
        <w:tc>
          <w:tcPr>
            <w:tcW w:w="4170" w:type="dxa"/>
            <w:gridSpan w:val="7"/>
          </w:tcPr>
          <w:p w14:paraId="2FFD0CBD" w14:textId="480D339E" w:rsidR="00A34981" w:rsidRPr="002624A7" w:rsidRDefault="004924A6" w:rsidP="00AC1C07">
            <w:pPr>
              <w:spacing w:after="100" w:afterAutospacing="1"/>
              <w:jc w:val="center"/>
              <w:rPr>
                <w:b w:val="0"/>
                <w:bCs/>
              </w:rPr>
            </w:pPr>
            <w:r w:rsidRPr="002624A7">
              <w:rPr>
                <w:bCs/>
              </w:rPr>
              <w:t>General Capabilities</w:t>
            </w:r>
          </w:p>
        </w:tc>
      </w:tr>
      <w:tr w:rsidR="00A34981" w:rsidRPr="002624A7" w14:paraId="6F275470" w14:textId="77777777" w:rsidTr="00AC1C07">
        <w:trPr>
          <w:trHeight w:val="142"/>
        </w:trPr>
        <w:tc>
          <w:tcPr>
            <w:tcW w:w="981" w:type="dxa"/>
            <w:vMerge/>
          </w:tcPr>
          <w:p w14:paraId="08866F6B" w14:textId="77777777" w:rsidR="00A34981" w:rsidRPr="002624A7" w:rsidRDefault="00A34981" w:rsidP="00AC1C07">
            <w:pPr>
              <w:spacing w:after="100" w:afterAutospacing="1"/>
              <w:rPr>
                <w:b/>
                <w:bCs/>
              </w:rPr>
            </w:pPr>
          </w:p>
        </w:tc>
        <w:tc>
          <w:tcPr>
            <w:tcW w:w="2558" w:type="dxa"/>
            <w:vMerge/>
          </w:tcPr>
          <w:p w14:paraId="286D0F80" w14:textId="77777777" w:rsidR="00A34981" w:rsidRPr="002624A7" w:rsidRDefault="00A34981" w:rsidP="00AC1C07">
            <w:pPr>
              <w:spacing w:after="100" w:afterAutospacing="1"/>
              <w:rPr>
                <w:b/>
                <w:bCs/>
              </w:rPr>
            </w:pPr>
          </w:p>
        </w:tc>
        <w:tc>
          <w:tcPr>
            <w:tcW w:w="1351" w:type="dxa"/>
            <w:vMerge/>
          </w:tcPr>
          <w:p w14:paraId="7AF85ABE" w14:textId="77777777" w:rsidR="00A34981" w:rsidRPr="002624A7" w:rsidRDefault="00A34981" w:rsidP="00AC1C07">
            <w:pPr>
              <w:spacing w:after="100" w:afterAutospacing="1"/>
              <w:rPr>
                <w:b/>
                <w:bCs/>
              </w:rPr>
            </w:pPr>
          </w:p>
        </w:tc>
        <w:tc>
          <w:tcPr>
            <w:tcW w:w="595" w:type="dxa"/>
          </w:tcPr>
          <w:p w14:paraId="24BE2289" w14:textId="77777777" w:rsidR="00A34981" w:rsidRPr="002624A7" w:rsidRDefault="00A34981" w:rsidP="00AC1C07">
            <w:pPr>
              <w:spacing w:after="100" w:afterAutospacing="1"/>
              <w:jc w:val="center"/>
              <w:rPr>
                <w:b/>
                <w:bCs/>
              </w:rPr>
            </w:pPr>
            <w:r w:rsidRPr="002624A7">
              <w:rPr>
                <w:rFonts w:ascii="Calibri" w:eastAsia="Calibri" w:hAnsi="Calibri" w:cs="Calibri"/>
                <w:b/>
                <w:bCs/>
              </w:rPr>
              <w:t>CCT</w:t>
            </w:r>
          </w:p>
        </w:tc>
        <w:tc>
          <w:tcPr>
            <w:tcW w:w="596" w:type="dxa"/>
          </w:tcPr>
          <w:p w14:paraId="2D3FB0D2" w14:textId="77777777" w:rsidR="00A34981" w:rsidRPr="002624A7" w:rsidRDefault="00A34981" w:rsidP="00AC1C07">
            <w:pPr>
              <w:spacing w:after="100" w:afterAutospacing="1"/>
              <w:jc w:val="center"/>
              <w:rPr>
                <w:b/>
                <w:bCs/>
              </w:rPr>
            </w:pPr>
            <w:r w:rsidRPr="002624A7">
              <w:rPr>
                <w:rFonts w:ascii="Calibri" w:eastAsia="Calibri" w:hAnsi="Calibri" w:cs="Calibri"/>
                <w:b/>
                <w:bCs/>
              </w:rPr>
              <w:t>DL</w:t>
            </w:r>
          </w:p>
        </w:tc>
        <w:tc>
          <w:tcPr>
            <w:tcW w:w="596" w:type="dxa"/>
          </w:tcPr>
          <w:p w14:paraId="7F6F33F7" w14:textId="77777777" w:rsidR="00A34981" w:rsidRPr="002624A7" w:rsidRDefault="00A34981" w:rsidP="00AC1C07">
            <w:pPr>
              <w:spacing w:after="100" w:afterAutospacing="1"/>
              <w:jc w:val="center"/>
              <w:rPr>
                <w:b/>
                <w:bCs/>
              </w:rPr>
            </w:pPr>
            <w:r w:rsidRPr="002624A7">
              <w:rPr>
                <w:rFonts w:ascii="Calibri" w:eastAsia="Calibri" w:hAnsi="Calibri" w:cs="Calibri"/>
                <w:b/>
                <w:bCs/>
              </w:rPr>
              <w:t>EU</w:t>
            </w:r>
          </w:p>
        </w:tc>
        <w:tc>
          <w:tcPr>
            <w:tcW w:w="595" w:type="dxa"/>
          </w:tcPr>
          <w:p w14:paraId="6829761A" w14:textId="77777777" w:rsidR="00A34981" w:rsidRPr="002624A7" w:rsidRDefault="00A34981" w:rsidP="00AC1C07">
            <w:pPr>
              <w:spacing w:after="100" w:afterAutospacing="1"/>
              <w:jc w:val="center"/>
              <w:rPr>
                <w:b/>
                <w:bCs/>
              </w:rPr>
            </w:pPr>
            <w:r w:rsidRPr="002624A7">
              <w:rPr>
                <w:rFonts w:ascii="Calibri" w:eastAsia="Calibri" w:hAnsi="Calibri" w:cs="Calibri"/>
                <w:b/>
                <w:bCs/>
              </w:rPr>
              <w:t>IU</w:t>
            </w:r>
          </w:p>
        </w:tc>
        <w:tc>
          <w:tcPr>
            <w:tcW w:w="596" w:type="dxa"/>
          </w:tcPr>
          <w:p w14:paraId="19A4A887" w14:textId="77777777" w:rsidR="00A34981" w:rsidRPr="002624A7" w:rsidRDefault="00A34981" w:rsidP="00AC1C07">
            <w:pPr>
              <w:spacing w:after="100" w:afterAutospacing="1"/>
              <w:jc w:val="center"/>
              <w:rPr>
                <w:b/>
                <w:bCs/>
              </w:rPr>
            </w:pPr>
            <w:r w:rsidRPr="002624A7">
              <w:rPr>
                <w:rFonts w:ascii="Calibri" w:eastAsia="Calibri" w:hAnsi="Calibri" w:cs="Calibri"/>
                <w:b/>
                <w:bCs/>
              </w:rPr>
              <w:t>L</w:t>
            </w:r>
          </w:p>
        </w:tc>
        <w:tc>
          <w:tcPr>
            <w:tcW w:w="596" w:type="dxa"/>
          </w:tcPr>
          <w:p w14:paraId="5CE1F7CB" w14:textId="77777777" w:rsidR="00A34981" w:rsidRPr="002624A7" w:rsidRDefault="00A34981" w:rsidP="00AC1C07">
            <w:pPr>
              <w:spacing w:after="100" w:afterAutospacing="1"/>
              <w:jc w:val="center"/>
              <w:rPr>
                <w:b/>
                <w:bCs/>
              </w:rPr>
            </w:pPr>
            <w:r w:rsidRPr="002624A7">
              <w:rPr>
                <w:rFonts w:ascii="Calibri" w:eastAsia="Calibri" w:hAnsi="Calibri" w:cs="Calibri"/>
                <w:b/>
                <w:bCs/>
              </w:rPr>
              <w:t>N</w:t>
            </w:r>
          </w:p>
        </w:tc>
        <w:tc>
          <w:tcPr>
            <w:tcW w:w="596" w:type="dxa"/>
          </w:tcPr>
          <w:p w14:paraId="63EBFBCA" w14:textId="77777777" w:rsidR="00A34981" w:rsidRPr="002624A7" w:rsidRDefault="00A34981" w:rsidP="00AC1C07">
            <w:pPr>
              <w:spacing w:after="100" w:afterAutospacing="1"/>
              <w:jc w:val="center"/>
              <w:rPr>
                <w:b/>
                <w:bCs/>
              </w:rPr>
            </w:pPr>
            <w:r w:rsidRPr="002624A7">
              <w:rPr>
                <w:rFonts w:ascii="Calibri" w:eastAsia="Calibri" w:hAnsi="Calibri" w:cs="Calibri"/>
                <w:b/>
                <w:bCs/>
              </w:rPr>
              <w:t>PSC</w:t>
            </w:r>
          </w:p>
        </w:tc>
      </w:tr>
      <w:bookmarkEnd w:id="23"/>
      <w:tr w:rsidR="00A34981" w:rsidRPr="002624A7" w14:paraId="298119AF" w14:textId="77777777" w:rsidTr="00AC1C07">
        <w:trPr>
          <w:trHeight w:val="261"/>
        </w:trPr>
        <w:tc>
          <w:tcPr>
            <w:tcW w:w="981" w:type="dxa"/>
          </w:tcPr>
          <w:p w14:paraId="52DF47A5" w14:textId="77777777" w:rsidR="00A34981" w:rsidRPr="002624A7" w:rsidRDefault="00A34981" w:rsidP="00AC1C07">
            <w:pPr>
              <w:spacing w:after="100" w:afterAutospacing="1"/>
            </w:pPr>
            <w:r w:rsidRPr="002624A7">
              <w:t>Year 11</w:t>
            </w:r>
          </w:p>
        </w:tc>
        <w:tc>
          <w:tcPr>
            <w:tcW w:w="2558" w:type="dxa"/>
          </w:tcPr>
          <w:p w14:paraId="5ACC61A0" w14:textId="77777777" w:rsidR="00A34981" w:rsidRPr="002624A7" w:rsidRDefault="00A34981" w:rsidP="00AC1C07">
            <w:pPr>
              <w:spacing w:after="100" w:afterAutospacing="1"/>
            </w:pPr>
            <w:r w:rsidRPr="002624A7">
              <w:rPr>
                <w:rFonts w:cs="Calibri"/>
              </w:rPr>
              <w:t xml:space="preserve">Economics </w:t>
            </w:r>
            <w:r w:rsidRPr="002624A7">
              <w:t>(AEECO)</w:t>
            </w:r>
          </w:p>
        </w:tc>
        <w:tc>
          <w:tcPr>
            <w:tcW w:w="1351" w:type="dxa"/>
          </w:tcPr>
          <w:p w14:paraId="6DCA2B69" w14:textId="77777777" w:rsidR="00A34981" w:rsidRPr="002624A7" w:rsidRDefault="00A34981" w:rsidP="00AC1C07">
            <w:pPr>
              <w:spacing w:after="100" w:afterAutospacing="1"/>
            </w:pPr>
            <w:r w:rsidRPr="002624A7">
              <w:t>ATAR</w:t>
            </w:r>
          </w:p>
        </w:tc>
        <w:tc>
          <w:tcPr>
            <w:tcW w:w="595" w:type="dxa"/>
          </w:tcPr>
          <w:p w14:paraId="7FF057BF" w14:textId="77777777" w:rsidR="00A34981" w:rsidRPr="002624A7" w:rsidRDefault="00A34981" w:rsidP="00AC1C07">
            <w:pPr>
              <w:spacing w:after="100" w:afterAutospacing="1"/>
              <w:jc w:val="center"/>
            </w:pPr>
            <w:r w:rsidRPr="002624A7">
              <w:sym w:font="Wingdings" w:char="F0FC"/>
            </w:r>
          </w:p>
        </w:tc>
        <w:tc>
          <w:tcPr>
            <w:tcW w:w="596" w:type="dxa"/>
            <w:shd w:val="clear" w:color="auto" w:fill="DECFE8" w:themeFill="accent5"/>
            <w:vAlign w:val="center"/>
          </w:tcPr>
          <w:p w14:paraId="42633D49" w14:textId="77777777" w:rsidR="00A34981" w:rsidRPr="002624A7" w:rsidRDefault="00A34981" w:rsidP="00AC1C07">
            <w:pPr>
              <w:spacing w:after="100" w:afterAutospacing="1"/>
              <w:jc w:val="center"/>
            </w:pPr>
          </w:p>
        </w:tc>
        <w:tc>
          <w:tcPr>
            <w:tcW w:w="596" w:type="dxa"/>
            <w:shd w:val="clear" w:color="auto" w:fill="DECFE8" w:themeFill="accent5"/>
            <w:vAlign w:val="center"/>
          </w:tcPr>
          <w:p w14:paraId="7432FFF2" w14:textId="77777777" w:rsidR="00A34981" w:rsidRPr="002624A7" w:rsidRDefault="00A34981" w:rsidP="00AC1C07">
            <w:pPr>
              <w:spacing w:after="100" w:afterAutospacing="1"/>
              <w:jc w:val="center"/>
            </w:pPr>
          </w:p>
        </w:tc>
        <w:tc>
          <w:tcPr>
            <w:tcW w:w="595" w:type="dxa"/>
            <w:shd w:val="clear" w:color="auto" w:fill="DECFE8" w:themeFill="accent5"/>
            <w:vAlign w:val="center"/>
          </w:tcPr>
          <w:p w14:paraId="6391CC5D" w14:textId="77777777" w:rsidR="00A34981" w:rsidRPr="002624A7" w:rsidRDefault="00A34981" w:rsidP="00AC1C07">
            <w:pPr>
              <w:spacing w:after="100" w:afterAutospacing="1"/>
              <w:jc w:val="center"/>
            </w:pPr>
          </w:p>
        </w:tc>
        <w:tc>
          <w:tcPr>
            <w:tcW w:w="596" w:type="dxa"/>
          </w:tcPr>
          <w:p w14:paraId="6B5A09E3" w14:textId="77777777" w:rsidR="00A34981" w:rsidRPr="002624A7" w:rsidRDefault="00A34981" w:rsidP="00AC1C07">
            <w:pPr>
              <w:spacing w:after="100" w:afterAutospacing="1"/>
              <w:jc w:val="center"/>
            </w:pPr>
            <w:r w:rsidRPr="002624A7">
              <w:sym w:font="Wingdings" w:char="F0FC"/>
            </w:r>
          </w:p>
        </w:tc>
        <w:tc>
          <w:tcPr>
            <w:tcW w:w="596" w:type="dxa"/>
          </w:tcPr>
          <w:p w14:paraId="783A3E33" w14:textId="77777777" w:rsidR="00A34981" w:rsidRPr="002624A7" w:rsidRDefault="00A34981" w:rsidP="00AC1C07">
            <w:pPr>
              <w:spacing w:after="100" w:afterAutospacing="1"/>
              <w:jc w:val="center"/>
            </w:pPr>
            <w:r w:rsidRPr="002624A7">
              <w:sym w:font="Wingdings" w:char="F0FC"/>
            </w:r>
          </w:p>
        </w:tc>
        <w:tc>
          <w:tcPr>
            <w:tcW w:w="596" w:type="dxa"/>
            <w:shd w:val="clear" w:color="auto" w:fill="DECFE8" w:themeFill="accent5"/>
          </w:tcPr>
          <w:p w14:paraId="6D712ABA" w14:textId="77777777" w:rsidR="00A34981" w:rsidRPr="002624A7" w:rsidRDefault="00A34981" w:rsidP="00AC1C07">
            <w:pPr>
              <w:spacing w:after="100" w:afterAutospacing="1"/>
              <w:jc w:val="center"/>
            </w:pPr>
          </w:p>
        </w:tc>
      </w:tr>
      <w:tr w:rsidR="00A34981" w:rsidRPr="002624A7" w14:paraId="5BF011DC" w14:textId="77777777" w:rsidTr="00AC1C07">
        <w:trPr>
          <w:trHeight w:val="261"/>
        </w:trPr>
        <w:tc>
          <w:tcPr>
            <w:tcW w:w="981" w:type="dxa"/>
          </w:tcPr>
          <w:p w14:paraId="58C308A4" w14:textId="77777777" w:rsidR="00A34981" w:rsidRPr="002624A7" w:rsidRDefault="00A34981" w:rsidP="00AC1C07">
            <w:pPr>
              <w:spacing w:after="100" w:afterAutospacing="1"/>
            </w:pPr>
            <w:r w:rsidRPr="002624A7">
              <w:t>Year 12</w:t>
            </w:r>
          </w:p>
        </w:tc>
        <w:tc>
          <w:tcPr>
            <w:tcW w:w="2558" w:type="dxa"/>
          </w:tcPr>
          <w:p w14:paraId="4D2F7303" w14:textId="77777777" w:rsidR="00A34981" w:rsidRPr="002624A7" w:rsidRDefault="00A34981" w:rsidP="00AC1C07">
            <w:pPr>
              <w:spacing w:after="100" w:afterAutospacing="1"/>
            </w:pPr>
            <w:r w:rsidRPr="002624A7">
              <w:rPr>
                <w:rFonts w:cs="Calibri"/>
              </w:rPr>
              <w:t xml:space="preserve">Economics </w:t>
            </w:r>
            <w:r w:rsidRPr="002624A7">
              <w:t>(ATECO)</w:t>
            </w:r>
          </w:p>
        </w:tc>
        <w:tc>
          <w:tcPr>
            <w:tcW w:w="1351" w:type="dxa"/>
          </w:tcPr>
          <w:p w14:paraId="305C2876" w14:textId="77777777" w:rsidR="00A34981" w:rsidRPr="002624A7" w:rsidRDefault="00A34981" w:rsidP="00AC1C07">
            <w:pPr>
              <w:spacing w:after="100" w:afterAutospacing="1"/>
            </w:pPr>
            <w:r w:rsidRPr="002624A7">
              <w:t>ATAR</w:t>
            </w:r>
          </w:p>
        </w:tc>
        <w:tc>
          <w:tcPr>
            <w:tcW w:w="595" w:type="dxa"/>
          </w:tcPr>
          <w:p w14:paraId="5A88FFB2" w14:textId="77777777" w:rsidR="00A34981" w:rsidRPr="002624A7" w:rsidRDefault="00A34981" w:rsidP="00AC1C07">
            <w:pPr>
              <w:spacing w:after="100" w:afterAutospacing="1"/>
              <w:jc w:val="center"/>
            </w:pPr>
            <w:r w:rsidRPr="002624A7">
              <w:sym w:font="Wingdings" w:char="F0FC"/>
            </w:r>
          </w:p>
        </w:tc>
        <w:tc>
          <w:tcPr>
            <w:tcW w:w="596" w:type="dxa"/>
            <w:shd w:val="clear" w:color="auto" w:fill="DECFE8" w:themeFill="accent5"/>
            <w:vAlign w:val="center"/>
          </w:tcPr>
          <w:p w14:paraId="54C63EC8" w14:textId="77777777" w:rsidR="00A34981" w:rsidRPr="002624A7" w:rsidRDefault="00A34981" w:rsidP="00AC1C07">
            <w:pPr>
              <w:spacing w:after="100" w:afterAutospacing="1"/>
              <w:jc w:val="center"/>
            </w:pPr>
          </w:p>
        </w:tc>
        <w:tc>
          <w:tcPr>
            <w:tcW w:w="596" w:type="dxa"/>
            <w:shd w:val="clear" w:color="auto" w:fill="DECFE8" w:themeFill="accent5"/>
            <w:vAlign w:val="center"/>
          </w:tcPr>
          <w:p w14:paraId="546366CE" w14:textId="77777777" w:rsidR="00A34981" w:rsidRPr="002624A7" w:rsidRDefault="00A34981" w:rsidP="00AC1C07">
            <w:pPr>
              <w:spacing w:after="100" w:afterAutospacing="1"/>
              <w:jc w:val="center"/>
            </w:pPr>
          </w:p>
        </w:tc>
        <w:tc>
          <w:tcPr>
            <w:tcW w:w="595" w:type="dxa"/>
            <w:shd w:val="clear" w:color="auto" w:fill="DECFE8" w:themeFill="accent5"/>
            <w:vAlign w:val="center"/>
          </w:tcPr>
          <w:p w14:paraId="046BD91C" w14:textId="77777777" w:rsidR="00A34981" w:rsidRPr="002624A7" w:rsidRDefault="00A34981" w:rsidP="00AC1C07">
            <w:pPr>
              <w:spacing w:after="100" w:afterAutospacing="1"/>
              <w:jc w:val="center"/>
            </w:pPr>
          </w:p>
        </w:tc>
        <w:tc>
          <w:tcPr>
            <w:tcW w:w="596" w:type="dxa"/>
          </w:tcPr>
          <w:p w14:paraId="3874CCB5" w14:textId="77777777" w:rsidR="00A34981" w:rsidRPr="002624A7" w:rsidRDefault="00A34981" w:rsidP="00AC1C07">
            <w:pPr>
              <w:spacing w:after="100" w:afterAutospacing="1"/>
              <w:jc w:val="center"/>
            </w:pPr>
            <w:r w:rsidRPr="002624A7">
              <w:sym w:font="Wingdings" w:char="F0FC"/>
            </w:r>
          </w:p>
        </w:tc>
        <w:tc>
          <w:tcPr>
            <w:tcW w:w="596" w:type="dxa"/>
          </w:tcPr>
          <w:p w14:paraId="73DE04CE" w14:textId="77777777" w:rsidR="00A34981" w:rsidRPr="002624A7" w:rsidRDefault="00A34981" w:rsidP="00AC1C07">
            <w:pPr>
              <w:spacing w:after="100" w:afterAutospacing="1"/>
              <w:jc w:val="center"/>
            </w:pPr>
            <w:r w:rsidRPr="002624A7">
              <w:sym w:font="Wingdings" w:char="F0FC"/>
            </w:r>
          </w:p>
        </w:tc>
        <w:tc>
          <w:tcPr>
            <w:tcW w:w="596" w:type="dxa"/>
            <w:shd w:val="clear" w:color="auto" w:fill="DECFE8" w:themeFill="accent5"/>
          </w:tcPr>
          <w:p w14:paraId="276B56DD" w14:textId="77777777" w:rsidR="00A34981" w:rsidRPr="002624A7" w:rsidRDefault="00A34981" w:rsidP="00AC1C07">
            <w:pPr>
              <w:spacing w:after="100" w:afterAutospacing="1"/>
              <w:jc w:val="center"/>
            </w:pPr>
          </w:p>
        </w:tc>
      </w:tr>
    </w:tbl>
    <w:p w14:paraId="23E9F9E5" w14:textId="77777777" w:rsidR="00A34981" w:rsidRPr="002624A7" w:rsidRDefault="00A34981" w:rsidP="00A34981">
      <w:pPr>
        <w:spacing w:before="120" w:after="0"/>
        <w:rPr>
          <w:b/>
          <w:bCs/>
        </w:rPr>
      </w:pPr>
      <w:r w:rsidRPr="002624A7">
        <w:rPr>
          <w:b/>
          <w:bCs/>
        </w:rPr>
        <w:t>Key</w:t>
      </w:r>
    </w:p>
    <w:p w14:paraId="622478EB" w14:textId="0F992190" w:rsidR="00431A74" w:rsidRDefault="00A34981" w:rsidP="00A34981">
      <w:pPr>
        <w:rPr>
          <w:rFonts w:ascii="Calibri" w:eastAsia="Calibri" w:hAnsi="Calibri" w:cs="Calibri"/>
        </w:rPr>
      </w:pPr>
      <w:bookmarkStart w:id="24" w:name="_Hlk206510884"/>
      <w:r w:rsidRPr="002624A7">
        <w:rPr>
          <w:rFonts w:ascii="Calibri" w:eastAsia="Calibri" w:hAnsi="Calibri" w:cs="Calibri"/>
        </w:rPr>
        <w:t>CCT: Critical and creative thinking, DL: Digital literacy, EU: Ethical understanding, IU: Intercultural understanding, L: Literacy, N: Numeracy, PSC: Personal and social capability</w:t>
      </w:r>
      <w:bookmarkEnd w:id="24"/>
    </w:p>
    <w:p w14:paraId="00A93B34" w14:textId="77777777" w:rsidR="00431A74" w:rsidRDefault="00431A74">
      <w:pPr>
        <w:rPr>
          <w:rFonts w:ascii="Calibri" w:eastAsia="Calibri" w:hAnsi="Calibri" w:cs="Calibri"/>
        </w:rPr>
      </w:pPr>
      <w:r>
        <w:rPr>
          <w:rFonts w:ascii="Calibri" w:eastAsia="Calibri" w:hAnsi="Calibri" w:cs="Calibri"/>
        </w:rPr>
        <w:br w:type="page"/>
      </w:r>
    </w:p>
    <w:p w14:paraId="3F44C138" w14:textId="4FF3BEF5" w:rsidR="00CB0B33" w:rsidRPr="002624A7" w:rsidRDefault="00CB0B33" w:rsidP="0028345C">
      <w:pPr>
        <w:pStyle w:val="SCSAHeading2"/>
      </w:pPr>
      <w:bookmarkStart w:id="25" w:name="_Toc219379293"/>
      <w:r w:rsidRPr="002624A7">
        <w:lastRenderedPageBreak/>
        <w:t xml:space="preserve">Representation of </w:t>
      </w:r>
      <w:r w:rsidR="000D5DBB" w:rsidRPr="002624A7">
        <w:t xml:space="preserve">the </w:t>
      </w:r>
      <w:r w:rsidR="004924A6" w:rsidRPr="002624A7">
        <w:t>Cross-curriculum Priorities</w:t>
      </w:r>
      <w:bookmarkEnd w:id="25"/>
    </w:p>
    <w:p w14:paraId="4BB55710" w14:textId="0AC358EE" w:rsidR="009D793E" w:rsidRPr="002624A7" w:rsidRDefault="00652BC5" w:rsidP="0089473C">
      <w:r w:rsidRPr="002624A7">
        <w:rPr>
          <w:rFonts w:cs="Times New Roman"/>
        </w:rPr>
        <w:t xml:space="preserve">The </w:t>
      </w:r>
      <w:r w:rsidR="004924A6" w:rsidRPr="002624A7">
        <w:rPr>
          <w:rFonts w:cs="Times New Roman"/>
        </w:rPr>
        <w:t>Cross-curriculum Priorities</w:t>
      </w:r>
      <w:r w:rsidR="009D793E" w:rsidRPr="002624A7">
        <w:rPr>
          <w:rFonts w:cs="Times New Roman"/>
        </w:rPr>
        <w:t xml:space="preserve"> address the contemporary issues </w:t>
      </w:r>
      <w:r w:rsidR="003839B9">
        <w:rPr>
          <w:rFonts w:cs="Times New Roman"/>
        </w:rPr>
        <w:t>that</w:t>
      </w:r>
      <w:r w:rsidR="009D793E" w:rsidRPr="002624A7">
        <w:rPr>
          <w:rFonts w:cs="Times New Roman"/>
        </w:rPr>
        <w:t xml:space="preserve"> students face in a</w:t>
      </w:r>
      <w:r w:rsidR="00786DAD" w:rsidRPr="002624A7">
        <w:rPr>
          <w:rFonts w:cs="Times New Roman"/>
        </w:rPr>
        <w:t xml:space="preserve"> globalised world. Teachers may</w:t>
      </w:r>
      <w:r w:rsidR="009D793E" w:rsidRPr="002624A7">
        <w:rPr>
          <w:rFonts w:cs="Times New Roman"/>
        </w:rPr>
        <w:t xml:space="preserve"> find opportunities to incorporate the priorities into the teaching and learning program for </w:t>
      </w:r>
      <w:r w:rsidR="002A5092" w:rsidRPr="002624A7">
        <w:rPr>
          <w:rFonts w:cs="Times New Roman"/>
        </w:rPr>
        <w:t xml:space="preserve">the </w:t>
      </w:r>
      <w:r w:rsidR="00D0034F" w:rsidRPr="002624A7">
        <w:t>Economics</w:t>
      </w:r>
      <w:r w:rsidR="002A5092" w:rsidRPr="002624A7">
        <w:rPr>
          <w:rFonts w:cs="Times New Roman"/>
        </w:rPr>
        <w:t xml:space="preserve"> ATAR course</w:t>
      </w:r>
      <w:r w:rsidR="009D793E" w:rsidRPr="002624A7">
        <w:rPr>
          <w:rFonts w:cs="Times New Roman"/>
        </w:rPr>
        <w:t xml:space="preserve">. </w:t>
      </w:r>
      <w:r w:rsidR="00786DAD" w:rsidRPr="002624A7">
        <w:t xml:space="preserve">The </w:t>
      </w:r>
      <w:r w:rsidR="004924A6" w:rsidRPr="002624A7">
        <w:t>Cross-curriculum Priorities</w:t>
      </w:r>
      <w:r w:rsidR="00786DAD" w:rsidRPr="002624A7">
        <w:t xml:space="preserve"> are not assessed unless they are identified within the specified unit content.</w:t>
      </w:r>
    </w:p>
    <w:p w14:paraId="06D9D2DD" w14:textId="77777777" w:rsidR="00426B9A" w:rsidRPr="002624A7" w:rsidRDefault="00426B9A" w:rsidP="0028345C">
      <w:pPr>
        <w:pStyle w:val="SCSAHeading3"/>
      </w:pPr>
      <w:r w:rsidRPr="002624A7">
        <w:t>Aboriginal and Torres Strait Islander histories and cultures</w:t>
      </w:r>
    </w:p>
    <w:p w14:paraId="6D7B17CA" w14:textId="77777777" w:rsidR="007B7AA0" w:rsidRPr="002624A7" w:rsidRDefault="009E31A1" w:rsidP="0089473C">
      <w:r w:rsidRPr="002624A7">
        <w:t>Through the Economics ATAR course, students are provided with opportunities</w:t>
      </w:r>
      <w:r w:rsidR="007B7AA0" w:rsidRPr="002624A7">
        <w:t xml:space="preserve"> to learn about economic issues and events that influence Aboriginal and Torres Strait Islander Peoples. This priority can be addressed as students develop capabilities that enable them to independently construct informed responses to the range of economic issues involving Aboriginal and Torres Strait Islander Peoples. Students investigate how Aboriginal and Torres Strait Islander Peoples may be influenced by economic events, issues and policies. </w:t>
      </w:r>
      <w:r w:rsidRPr="002624A7">
        <w:t>They</w:t>
      </w:r>
      <w:r w:rsidR="007B7AA0" w:rsidRPr="002624A7">
        <w:t xml:space="preserve"> analyse the impact of wealth and inequality on economic and soc</w:t>
      </w:r>
      <w:r w:rsidRPr="002624A7">
        <w:t>ial systems, and</w:t>
      </w:r>
      <w:r w:rsidR="007B7AA0" w:rsidRPr="002624A7">
        <w:t xml:space="preserve"> consider the ways and means of promoting economic and human development for Aboriginal and Torres Strait Islander Peoples.</w:t>
      </w:r>
    </w:p>
    <w:p w14:paraId="264C805E" w14:textId="77777777" w:rsidR="00426B9A" w:rsidRPr="002624A7" w:rsidRDefault="009173D8" w:rsidP="0028345C">
      <w:pPr>
        <w:pStyle w:val="SCSAHeading3"/>
      </w:pPr>
      <w:r w:rsidRPr="002624A7">
        <w:t>Asia and Australia’</w:t>
      </w:r>
      <w:r w:rsidR="00426B9A" w:rsidRPr="002624A7">
        <w:t>s engagement with Asia</w:t>
      </w:r>
    </w:p>
    <w:p w14:paraId="5FE563D9" w14:textId="12FED112" w:rsidR="0054331F" w:rsidRPr="002624A7" w:rsidRDefault="009E31A1" w:rsidP="0089473C">
      <w:r w:rsidRPr="002624A7">
        <w:t>Through the Economics ATAR course, students are provided with opportunities</w:t>
      </w:r>
      <w:r w:rsidR="007B7AA0" w:rsidRPr="002624A7">
        <w:t xml:space="preserve"> to explore the role that Australia plays in economic developments in the Asia region and the contribution of Asian economies to economic activity in Australia. This pri</w:t>
      </w:r>
      <w:r w:rsidR="00E56853" w:rsidRPr="002624A7">
        <w:t xml:space="preserve">ority can be addressed through students </w:t>
      </w:r>
      <w:r w:rsidR="007B7AA0" w:rsidRPr="002624A7">
        <w:t>studying the trade relationship between Australia and Asia, Australia’s trade intensity with Asia and the interdependence that exists between Australia and Asian economies through investment, tourism and immigration</w:t>
      </w:r>
      <w:r w:rsidR="00B4193F" w:rsidRPr="002624A7">
        <w:t>.</w:t>
      </w:r>
    </w:p>
    <w:p w14:paraId="7E346388" w14:textId="77777777" w:rsidR="00426B9A" w:rsidRPr="002624A7" w:rsidRDefault="00426B9A" w:rsidP="0028345C">
      <w:pPr>
        <w:pStyle w:val="SCSAHeading3"/>
      </w:pPr>
      <w:r w:rsidRPr="002624A7">
        <w:t>Sustainability</w:t>
      </w:r>
    </w:p>
    <w:p w14:paraId="3ADB413B" w14:textId="77777777" w:rsidR="00CB6690" w:rsidRPr="002624A7" w:rsidRDefault="0063592D" w:rsidP="0089473C">
      <w:r w:rsidRPr="002624A7">
        <w:t>Through the Economics ATAR course, students are provided with opportunities</w:t>
      </w:r>
      <w:r w:rsidR="007B7AA0" w:rsidRPr="002624A7">
        <w:t xml:space="preserve"> to learn about the interdependence of economic, social and ecological systems. This pri</w:t>
      </w:r>
      <w:r w:rsidRPr="002624A7">
        <w:t xml:space="preserve">ority can be addressed through students </w:t>
      </w:r>
      <w:r w:rsidR="007B7AA0" w:rsidRPr="002624A7">
        <w:t>assessing the impact of intended and unintended effects on individual markets and the broader economy, and evaluati</w:t>
      </w:r>
      <w:r w:rsidR="009173D8" w:rsidRPr="002624A7">
        <w:t>ng</w:t>
      </w:r>
      <w:r w:rsidR="007B7AA0" w:rsidRPr="002624A7">
        <w:t xml:space="preserve"> the policy options available to make decisions to mitigate against these unintended effect</w:t>
      </w:r>
      <w:r w:rsidR="007E4139" w:rsidRPr="002624A7">
        <w:t>s</w:t>
      </w:r>
      <w:r w:rsidR="007B7AA0" w:rsidRPr="002624A7">
        <w:t xml:space="preserve">. Students have the opportunity to explore the need for balancing economic development, environmental sustainability, and society’s obligations to meet the needs and wants of the present </w:t>
      </w:r>
      <w:r w:rsidRPr="002624A7">
        <w:t xml:space="preserve">generation </w:t>
      </w:r>
      <w:r w:rsidR="007B7AA0" w:rsidRPr="002624A7">
        <w:t>without compromising future needs.</w:t>
      </w:r>
      <w:r w:rsidR="00CB6690" w:rsidRPr="002624A7">
        <w:br w:type="page"/>
      </w:r>
    </w:p>
    <w:p w14:paraId="086252C6" w14:textId="77777777" w:rsidR="00416C3D" w:rsidRPr="002624A7" w:rsidRDefault="00416C3D" w:rsidP="0028345C">
      <w:pPr>
        <w:pStyle w:val="SCSAHeading1"/>
      </w:pPr>
      <w:bookmarkStart w:id="26" w:name="_Toc219379294"/>
      <w:r w:rsidRPr="002624A7">
        <w:lastRenderedPageBreak/>
        <w:t>Unit 1</w:t>
      </w:r>
      <w:bookmarkEnd w:id="17"/>
      <w:r w:rsidR="007342C4" w:rsidRPr="002624A7">
        <w:t xml:space="preserve"> </w:t>
      </w:r>
      <w:r w:rsidR="0000345F" w:rsidRPr="002624A7">
        <w:t>–</w:t>
      </w:r>
      <w:r w:rsidR="00D0034F" w:rsidRPr="002624A7">
        <w:t xml:space="preserve"> Microeconomics</w:t>
      </w:r>
      <w:bookmarkEnd w:id="26"/>
    </w:p>
    <w:p w14:paraId="3F0E1D58" w14:textId="77777777" w:rsidR="00540775" w:rsidRPr="002624A7" w:rsidRDefault="00540775" w:rsidP="0028345C">
      <w:pPr>
        <w:pStyle w:val="SCSAHeading2"/>
      </w:pPr>
      <w:bookmarkStart w:id="27" w:name="_Toc219379295"/>
      <w:r w:rsidRPr="002624A7">
        <w:t>Unit description</w:t>
      </w:r>
      <w:bookmarkEnd w:id="27"/>
    </w:p>
    <w:p w14:paraId="1B888147" w14:textId="76480C07" w:rsidR="007B7AA0" w:rsidRPr="002624A7" w:rsidRDefault="007B7AA0" w:rsidP="001C3E80">
      <w:bookmarkStart w:id="28" w:name="_Toc73520620"/>
      <w:bookmarkStart w:id="29" w:name="_Toc358372276"/>
      <w:r w:rsidRPr="002624A7">
        <w:t xml:space="preserve">Microeconomics is the study of particular markets, and segments of the economy. This unit explores the theory that markets are an efficient way to allocate scarce resources, using </w:t>
      </w:r>
      <w:r w:rsidR="00FC77F4" w:rsidRPr="002624A7">
        <w:t>real-world</w:t>
      </w:r>
      <w:r w:rsidRPr="002624A7">
        <w:t xml:space="preserve"> markets with an emphasis on the Australian economy. When the forces of demand and supply do not allocate and price resources in a way that society would regard as efficient, equitable or sustainable, market failure can occur. Students examine examples of market failure along with a range of government policy options that can be applied to achieve more desirable outcomes. Students are also introduced to the language of economics and the use of theories and models to explain and interpret economic events and issues.</w:t>
      </w:r>
      <w:bookmarkEnd w:id="28"/>
    </w:p>
    <w:p w14:paraId="5ED43F22" w14:textId="77777777" w:rsidR="00D65C5C" w:rsidRPr="002624A7" w:rsidRDefault="00D65C5C" w:rsidP="0028345C">
      <w:pPr>
        <w:pStyle w:val="SCSAHeading2"/>
      </w:pPr>
      <w:bookmarkStart w:id="30" w:name="_Toc219379296"/>
      <w:r w:rsidRPr="002624A7">
        <w:t>Unit content</w:t>
      </w:r>
      <w:bookmarkEnd w:id="29"/>
      <w:bookmarkEnd w:id="30"/>
    </w:p>
    <w:p w14:paraId="0F86D9FD" w14:textId="77777777" w:rsidR="00D65C5C" w:rsidRPr="002624A7" w:rsidRDefault="00D65C5C" w:rsidP="001C3E80">
      <w:r w:rsidRPr="002624A7">
        <w:t>This unit includes the knowledge, understandings and skills described below.</w:t>
      </w:r>
    </w:p>
    <w:p w14:paraId="43658232" w14:textId="77777777" w:rsidR="00933095" w:rsidRPr="002624A7" w:rsidRDefault="00D0034F" w:rsidP="0028345C">
      <w:pPr>
        <w:pStyle w:val="SCSAHeading3"/>
      </w:pPr>
      <w:r w:rsidRPr="002624A7">
        <w:t>Economic knowledge and understanding</w:t>
      </w:r>
    </w:p>
    <w:p w14:paraId="2840965A" w14:textId="77777777" w:rsidR="007B7AA0" w:rsidRPr="002624A7" w:rsidRDefault="00E94C88" w:rsidP="00B86769">
      <w:pPr>
        <w:pStyle w:val="SCSAHeading4"/>
      </w:pPr>
      <w:r w:rsidRPr="002624A7">
        <w:t>Introduction to e</w:t>
      </w:r>
      <w:r w:rsidR="007B7AA0" w:rsidRPr="002624A7">
        <w:t>conomics</w:t>
      </w:r>
    </w:p>
    <w:p w14:paraId="50D4BA89" w14:textId="77777777" w:rsidR="001072D5" w:rsidRPr="002624A7" w:rsidRDefault="007B7AA0" w:rsidP="0081157F">
      <w:pPr>
        <w:pStyle w:val="ListParagraph"/>
        <w:numPr>
          <w:ilvl w:val="0"/>
          <w:numId w:val="12"/>
        </w:numPr>
      </w:pPr>
      <w:r w:rsidRPr="002624A7">
        <w:t>the concepts</w:t>
      </w:r>
      <w:r w:rsidR="001072D5" w:rsidRPr="002624A7">
        <w:t xml:space="preserve"> of economics and the distinction between microeconomics and macroeconomics</w:t>
      </w:r>
    </w:p>
    <w:p w14:paraId="0C04EA52" w14:textId="77777777" w:rsidR="007B7AA0" w:rsidRPr="002624A7" w:rsidRDefault="007B7AA0" w:rsidP="0081157F">
      <w:pPr>
        <w:pStyle w:val="ListParagraph"/>
        <w:numPr>
          <w:ilvl w:val="0"/>
          <w:numId w:val="12"/>
        </w:numPr>
      </w:pPr>
      <w:r w:rsidRPr="002624A7">
        <w:t>the concept</w:t>
      </w:r>
      <w:r w:rsidR="00AD00B8" w:rsidRPr="002624A7">
        <w:t>s</w:t>
      </w:r>
      <w:r w:rsidRPr="002624A7">
        <w:t xml:space="preserve"> of </w:t>
      </w:r>
      <w:r w:rsidR="00AD00B8" w:rsidRPr="002624A7">
        <w:t>opportunity cost and</w:t>
      </w:r>
      <w:r w:rsidR="00AD00B8" w:rsidRPr="002624A7">
        <w:rPr>
          <w:color w:val="FF0000"/>
        </w:rPr>
        <w:t xml:space="preserve"> </w:t>
      </w:r>
      <w:r w:rsidRPr="002624A7">
        <w:t>the economic problem</w:t>
      </w:r>
    </w:p>
    <w:p w14:paraId="339E0962" w14:textId="77777777" w:rsidR="007B7AA0" w:rsidRPr="002624A7" w:rsidRDefault="007B7AA0" w:rsidP="0081157F">
      <w:pPr>
        <w:pStyle w:val="ListParagraph"/>
        <w:numPr>
          <w:ilvl w:val="0"/>
          <w:numId w:val="12"/>
        </w:numPr>
      </w:pPr>
      <w:r w:rsidRPr="002624A7">
        <w:t>the economic decision-making process</w:t>
      </w:r>
    </w:p>
    <w:p w14:paraId="50DAB3EA" w14:textId="77777777" w:rsidR="001072D5" w:rsidRPr="002624A7" w:rsidRDefault="001072D5" w:rsidP="0081157F">
      <w:pPr>
        <w:pStyle w:val="ListParagraph"/>
        <w:numPr>
          <w:ilvl w:val="0"/>
          <w:numId w:val="12"/>
        </w:numPr>
      </w:pPr>
      <w:r w:rsidRPr="002624A7">
        <w:t>the importance of economic models</w:t>
      </w:r>
    </w:p>
    <w:p w14:paraId="71350480" w14:textId="77777777" w:rsidR="007B7AA0" w:rsidRPr="002624A7" w:rsidRDefault="007B7AA0" w:rsidP="0081157F">
      <w:pPr>
        <w:pStyle w:val="ListParagraph"/>
        <w:numPr>
          <w:ilvl w:val="0"/>
          <w:numId w:val="12"/>
        </w:numPr>
      </w:pPr>
      <w:r w:rsidRPr="002624A7">
        <w:t xml:space="preserve">the </w:t>
      </w:r>
      <w:r w:rsidR="00CF1A70" w:rsidRPr="002624A7">
        <w:t>Production Possibility F</w:t>
      </w:r>
      <w:r w:rsidRPr="002624A7">
        <w:t>rontier (PPF)</w:t>
      </w:r>
      <w:r w:rsidR="00AD00B8" w:rsidRPr="002624A7">
        <w:t xml:space="preserve"> model</w:t>
      </w:r>
    </w:p>
    <w:p w14:paraId="19FAA34E" w14:textId="77777777" w:rsidR="007B7AA0" w:rsidRPr="002624A7" w:rsidRDefault="007B7AA0" w:rsidP="0081157F">
      <w:pPr>
        <w:pStyle w:val="ListParagraph"/>
        <w:numPr>
          <w:ilvl w:val="0"/>
          <w:numId w:val="12"/>
        </w:numPr>
      </w:pPr>
      <w:r w:rsidRPr="002624A7">
        <w:t>the characteristics of a market economy</w:t>
      </w:r>
    </w:p>
    <w:p w14:paraId="3F57A41A" w14:textId="77777777" w:rsidR="007B7AA0" w:rsidRPr="002624A7" w:rsidRDefault="007B7AA0" w:rsidP="00B86769">
      <w:pPr>
        <w:pStyle w:val="SCSAHeading4"/>
      </w:pPr>
      <w:r w:rsidRPr="002624A7">
        <w:t>Demand</w:t>
      </w:r>
    </w:p>
    <w:p w14:paraId="203F5F33" w14:textId="77777777" w:rsidR="007B7AA0" w:rsidRPr="002624A7" w:rsidRDefault="007B7AA0" w:rsidP="0081157F">
      <w:pPr>
        <w:pStyle w:val="ListParagraph"/>
        <w:numPr>
          <w:ilvl w:val="0"/>
          <w:numId w:val="13"/>
        </w:numPr>
      </w:pPr>
      <w:r w:rsidRPr="002624A7">
        <w:t>the law of demand</w:t>
      </w:r>
    </w:p>
    <w:p w14:paraId="3A33F4A1" w14:textId="77777777" w:rsidR="007B7AA0" w:rsidRPr="002624A7" w:rsidRDefault="007B7AA0" w:rsidP="0081157F">
      <w:pPr>
        <w:pStyle w:val="ListParagraph"/>
        <w:numPr>
          <w:ilvl w:val="0"/>
          <w:numId w:val="13"/>
        </w:numPr>
      </w:pPr>
      <w:r w:rsidRPr="002624A7">
        <w:t>the relationship between individual and market demand schedules and curves</w:t>
      </w:r>
    </w:p>
    <w:p w14:paraId="763C9ACD" w14:textId="77777777" w:rsidR="007B7AA0" w:rsidRPr="002624A7" w:rsidRDefault="007B7AA0" w:rsidP="0081157F">
      <w:pPr>
        <w:pStyle w:val="ListParagraph"/>
        <w:numPr>
          <w:ilvl w:val="0"/>
          <w:numId w:val="13"/>
        </w:numPr>
      </w:pPr>
      <w:r w:rsidRPr="002624A7">
        <w:t>the effect of changes in price on quantity demanded</w:t>
      </w:r>
      <w:r w:rsidR="00367ADC" w:rsidRPr="002624A7">
        <w:t>,</w:t>
      </w:r>
      <w:r w:rsidRPr="002624A7">
        <w:t xml:space="preserve"> i.e. movement along the curve</w:t>
      </w:r>
    </w:p>
    <w:p w14:paraId="0E0BB445" w14:textId="77777777" w:rsidR="007B7AA0" w:rsidRPr="002624A7" w:rsidRDefault="007B7AA0" w:rsidP="0081157F">
      <w:pPr>
        <w:pStyle w:val="ListParagraph"/>
        <w:numPr>
          <w:ilvl w:val="0"/>
          <w:numId w:val="13"/>
        </w:numPr>
      </w:pPr>
      <w:r w:rsidRPr="002624A7">
        <w:t>non-price factors affecting demand</w:t>
      </w:r>
    </w:p>
    <w:p w14:paraId="720F700A" w14:textId="77777777" w:rsidR="007B7AA0" w:rsidRPr="002624A7" w:rsidRDefault="007B7AA0" w:rsidP="0081157F">
      <w:pPr>
        <w:pStyle w:val="ListParagraph"/>
        <w:numPr>
          <w:ilvl w:val="1"/>
          <w:numId w:val="13"/>
        </w:numPr>
      </w:pPr>
      <w:r w:rsidRPr="002624A7">
        <w:t>income</w:t>
      </w:r>
      <w:r w:rsidR="00367ADC" w:rsidRPr="002624A7">
        <w:t>,</w:t>
      </w:r>
      <w:r w:rsidRPr="002624A7">
        <w:t xml:space="preserve"> i.e. effect on normal and inferior goods</w:t>
      </w:r>
    </w:p>
    <w:p w14:paraId="554A1995" w14:textId="77777777" w:rsidR="007B7AA0" w:rsidRPr="002624A7" w:rsidRDefault="007B7AA0" w:rsidP="0081157F">
      <w:pPr>
        <w:pStyle w:val="ListParagraph"/>
        <w:numPr>
          <w:ilvl w:val="1"/>
          <w:numId w:val="13"/>
        </w:numPr>
      </w:pPr>
      <w:r w:rsidRPr="002624A7">
        <w:t>population</w:t>
      </w:r>
    </w:p>
    <w:p w14:paraId="16C43CFA" w14:textId="77777777" w:rsidR="007B7AA0" w:rsidRPr="002624A7" w:rsidRDefault="007B7AA0" w:rsidP="0081157F">
      <w:pPr>
        <w:pStyle w:val="ListParagraph"/>
        <w:numPr>
          <w:ilvl w:val="1"/>
          <w:numId w:val="13"/>
        </w:numPr>
      </w:pPr>
      <w:r w:rsidRPr="002624A7">
        <w:t>tastes and preferences</w:t>
      </w:r>
    </w:p>
    <w:p w14:paraId="0164001E" w14:textId="77777777" w:rsidR="007B7AA0" w:rsidRPr="002624A7" w:rsidRDefault="007B7AA0" w:rsidP="0081157F">
      <w:pPr>
        <w:pStyle w:val="ListParagraph"/>
        <w:numPr>
          <w:ilvl w:val="1"/>
          <w:numId w:val="13"/>
        </w:numPr>
      </w:pPr>
      <w:r w:rsidRPr="002624A7">
        <w:t>prices of substitutes and complements</w:t>
      </w:r>
    </w:p>
    <w:p w14:paraId="74652256" w14:textId="77777777" w:rsidR="007B7AA0" w:rsidRPr="002624A7" w:rsidRDefault="007B7AA0" w:rsidP="0081157F">
      <w:pPr>
        <w:pStyle w:val="ListParagraph"/>
        <w:numPr>
          <w:ilvl w:val="1"/>
          <w:numId w:val="13"/>
        </w:numPr>
      </w:pPr>
      <w:r w:rsidRPr="002624A7">
        <w:t>expected future prices</w:t>
      </w:r>
    </w:p>
    <w:p w14:paraId="66E33A39" w14:textId="283F8938" w:rsidR="00776DD8" w:rsidRPr="002624A7" w:rsidRDefault="007B7AA0" w:rsidP="0081157F">
      <w:pPr>
        <w:pStyle w:val="ListParagraph"/>
        <w:numPr>
          <w:ilvl w:val="0"/>
          <w:numId w:val="13"/>
        </w:numPr>
        <w:rPr>
          <w:rFonts w:ascii="Calibri" w:hAnsi="Calibri" w:cs="Calibri"/>
        </w:rPr>
      </w:pPr>
      <w:r w:rsidRPr="002624A7">
        <w:rPr>
          <w:rFonts w:ascii="Calibri" w:hAnsi="Calibri" w:cs="Calibri"/>
        </w:rPr>
        <w:t>the effect of changes in non-price factors on demand</w:t>
      </w:r>
      <w:r w:rsidR="00367ADC" w:rsidRPr="002624A7">
        <w:rPr>
          <w:rFonts w:ascii="Calibri" w:hAnsi="Calibri" w:cs="Calibri"/>
        </w:rPr>
        <w:t>,</w:t>
      </w:r>
      <w:r w:rsidRPr="002624A7">
        <w:rPr>
          <w:rFonts w:ascii="Calibri" w:hAnsi="Calibri" w:cs="Calibri"/>
        </w:rPr>
        <w:t xml:space="preserve"> i.e. increase or decrease in demand</w:t>
      </w:r>
      <w:r w:rsidR="00776DD8" w:rsidRPr="002624A7">
        <w:rPr>
          <w:rFonts w:ascii="Calibri" w:hAnsi="Calibri" w:cs="Calibri"/>
        </w:rPr>
        <w:br w:type="page"/>
      </w:r>
    </w:p>
    <w:p w14:paraId="7091D82A" w14:textId="77777777" w:rsidR="007B7AA0" w:rsidRPr="002624A7" w:rsidRDefault="007B7AA0" w:rsidP="00B86769">
      <w:pPr>
        <w:pStyle w:val="SCSAHeading4"/>
      </w:pPr>
      <w:r w:rsidRPr="002624A7">
        <w:lastRenderedPageBreak/>
        <w:t>Supply</w:t>
      </w:r>
    </w:p>
    <w:p w14:paraId="261EB946" w14:textId="77777777" w:rsidR="007B7AA0" w:rsidRPr="002624A7" w:rsidRDefault="007B7AA0" w:rsidP="0081157F">
      <w:pPr>
        <w:pStyle w:val="ListParagraph"/>
        <w:numPr>
          <w:ilvl w:val="0"/>
          <w:numId w:val="22"/>
        </w:numPr>
      </w:pPr>
      <w:r w:rsidRPr="002624A7">
        <w:t>the law of supply</w:t>
      </w:r>
    </w:p>
    <w:p w14:paraId="03B66935" w14:textId="77777777" w:rsidR="007B7AA0" w:rsidRPr="002624A7" w:rsidRDefault="007B7AA0" w:rsidP="0081157F">
      <w:pPr>
        <w:pStyle w:val="ListParagraph"/>
        <w:numPr>
          <w:ilvl w:val="0"/>
          <w:numId w:val="22"/>
        </w:numPr>
      </w:pPr>
      <w:r w:rsidRPr="002624A7">
        <w:t>the relationship between individual and market supply schedules and curves</w:t>
      </w:r>
    </w:p>
    <w:p w14:paraId="07EEC144" w14:textId="77777777" w:rsidR="007B7AA0" w:rsidRPr="002624A7" w:rsidRDefault="007B7AA0" w:rsidP="0081157F">
      <w:pPr>
        <w:pStyle w:val="ListParagraph"/>
        <w:numPr>
          <w:ilvl w:val="0"/>
          <w:numId w:val="22"/>
        </w:numPr>
      </w:pPr>
      <w:r w:rsidRPr="002624A7">
        <w:t>the effect of changes in price on quantity supplied</w:t>
      </w:r>
      <w:r w:rsidR="00367ADC" w:rsidRPr="002624A7">
        <w:t>,</w:t>
      </w:r>
      <w:r w:rsidRPr="002624A7">
        <w:t xml:space="preserve"> i.e. movement along the curve</w:t>
      </w:r>
    </w:p>
    <w:p w14:paraId="6D790B38" w14:textId="77777777" w:rsidR="007B7AA0" w:rsidRPr="002624A7" w:rsidRDefault="007B7AA0" w:rsidP="0081157F">
      <w:pPr>
        <w:pStyle w:val="ListParagraph"/>
        <w:numPr>
          <w:ilvl w:val="0"/>
          <w:numId w:val="22"/>
        </w:numPr>
      </w:pPr>
      <w:r w:rsidRPr="002624A7">
        <w:t>non-price factors affecting supply</w:t>
      </w:r>
    </w:p>
    <w:p w14:paraId="57B0420D" w14:textId="77777777" w:rsidR="007B7AA0" w:rsidRPr="002624A7" w:rsidRDefault="007B7AA0" w:rsidP="0081157F">
      <w:pPr>
        <w:pStyle w:val="ListParagraph"/>
        <w:numPr>
          <w:ilvl w:val="1"/>
          <w:numId w:val="22"/>
        </w:numPr>
        <w:rPr>
          <w:rFonts w:eastAsia="MS Mincho"/>
        </w:rPr>
      </w:pPr>
      <w:r w:rsidRPr="002624A7">
        <w:rPr>
          <w:rFonts w:eastAsia="MS Mincho"/>
        </w:rPr>
        <w:t>costs of production</w:t>
      </w:r>
    </w:p>
    <w:p w14:paraId="1FE2DD58" w14:textId="77777777" w:rsidR="007B7AA0" w:rsidRPr="002624A7" w:rsidRDefault="007B7AA0" w:rsidP="0081157F">
      <w:pPr>
        <w:pStyle w:val="ListParagraph"/>
        <w:numPr>
          <w:ilvl w:val="1"/>
          <w:numId w:val="22"/>
        </w:numPr>
        <w:rPr>
          <w:rFonts w:eastAsia="MS Mincho"/>
        </w:rPr>
      </w:pPr>
      <w:r w:rsidRPr="002624A7">
        <w:rPr>
          <w:rFonts w:eastAsia="MS Mincho"/>
        </w:rPr>
        <w:t>expected future prices</w:t>
      </w:r>
    </w:p>
    <w:p w14:paraId="5D522CAB" w14:textId="77777777" w:rsidR="007B7AA0" w:rsidRPr="002624A7" w:rsidRDefault="007B7AA0" w:rsidP="0081157F">
      <w:pPr>
        <w:pStyle w:val="ListParagraph"/>
        <w:numPr>
          <w:ilvl w:val="1"/>
          <w:numId w:val="22"/>
        </w:numPr>
        <w:rPr>
          <w:rFonts w:eastAsia="MS Mincho"/>
        </w:rPr>
      </w:pPr>
      <w:r w:rsidRPr="002624A7">
        <w:rPr>
          <w:rFonts w:eastAsia="MS Mincho"/>
        </w:rPr>
        <w:t>number of suppliers</w:t>
      </w:r>
    </w:p>
    <w:p w14:paraId="348882B3" w14:textId="77777777" w:rsidR="00C70E45" w:rsidRPr="002624A7" w:rsidRDefault="007B7AA0" w:rsidP="0081157F">
      <w:pPr>
        <w:pStyle w:val="ListParagraph"/>
        <w:numPr>
          <w:ilvl w:val="1"/>
          <w:numId w:val="22"/>
        </w:numPr>
        <w:rPr>
          <w:rFonts w:eastAsia="MS Mincho"/>
        </w:rPr>
      </w:pPr>
      <w:r w:rsidRPr="002624A7">
        <w:rPr>
          <w:rFonts w:eastAsia="MS Mincho"/>
        </w:rPr>
        <w:t>technology</w:t>
      </w:r>
      <w:r w:rsidR="00C70E45" w:rsidRPr="002624A7">
        <w:rPr>
          <w:rFonts w:eastAsia="MS Mincho"/>
          <w:color w:val="FF0000"/>
        </w:rPr>
        <w:t xml:space="preserve"> </w:t>
      </w:r>
    </w:p>
    <w:p w14:paraId="740ADA0D" w14:textId="77777777" w:rsidR="007B7AA0" w:rsidRPr="002624A7" w:rsidRDefault="00C70E45" w:rsidP="0081157F">
      <w:pPr>
        <w:pStyle w:val="ListParagraph"/>
        <w:numPr>
          <w:ilvl w:val="1"/>
          <w:numId w:val="22"/>
        </w:numPr>
        <w:rPr>
          <w:rFonts w:eastAsia="MS Mincho"/>
        </w:rPr>
      </w:pPr>
      <w:r w:rsidRPr="002624A7">
        <w:rPr>
          <w:rFonts w:eastAsia="MS Mincho"/>
        </w:rPr>
        <w:t>events affecting the availability of resources and the supply chain</w:t>
      </w:r>
    </w:p>
    <w:p w14:paraId="5F5C1A6F" w14:textId="77777777" w:rsidR="007B7AA0" w:rsidRPr="002624A7" w:rsidRDefault="007B7AA0" w:rsidP="0081157F">
      <w:pPr>
        <w:pStyle w:val="ListParagraph"/>
        <w:numPr>
          <w:ilvl w:val="0"/>
          <w:numId w:val="22"/>
        </w:numPr>
      </w:pPr>
      <w:r w:rsidRPr="002624A7">
        <w:t>the effect of changes in non-price factors on supply</w:t>
      </w:r>
      <w:r w:rsidR="00367ADC" w:rsidRPr="002624A7">
        <w:t>,</w:t>
      </w:r>
      <w:r w:rsidRPr="002624A7">
        <w:t xml:space="preserve"> i.e. increase or decrease in supply</w:t>
      </w:r>
    </w:p>
    <w:p w14:paraId="6B6EFBF3" w14:textId="77777777" w:rsidR="007B7AA0" w:rsidRPr="002624A7" w:rsidRDefault="00E94C88" w:rsidP="00B86769">
      <w:pPr>
        <w:pStyle w:val="SCSAHeading4"/>
      </w:pPr>
      <w:r w:rsidRPr="002624A7">
        <w:t>Market e</w:t>
      </w:r>
      <w:r w:rsidR="007B7AA0" w:rsidRPr="002624A7">
        <w:t>quilibrium</w:t>
      </w:r>
    </w:p>
    <w:p w14:paraId="1BC47B23" w14:textId="77777777" w:rsidR="007B7AA0" w:rsidRPr="002624A7" w:rsidRDefault="007B7AA0" w:rsidP="0081157F">
      <w:pPr>
        <w:pStyle w:val="ListParagraph"/>
        <w:numPr>
          <w:ilvl w:val="0"/>
          <w:numId w:val="21"/>
        </w:numPr>
      </w:pPr>
      <w:r w:rsidRPr="002624A7">
        <w:t>the concept of market equilibrium</w:t>
      </w:r>
    </w:p>
    <w:p w14:paraId="5BB4A9E2" w14:textId="77777777" w:rsidR="007B7AA0" w:rsidRPr="002624A7" w:rsidRDefault="007B7AA0" w:rsidP="0081157F">
      <w:pPr>
        <w:pStyle w:val="ListParagraph"/>
        <w:numPr>
          <w:ilvl w:val="0"/>
          <w:numId w:val="21"/>
        </w:numPr>
      </w:pPr>
      <w:r w:rsidRPr="002624A7">
        <w:t>the concepts of market clearing, shortages and surpluses</w:t>
      </w:r>
    </w:p>
    <w:p w14:paraId="3CE61779" w14:textId="2278E615" w:rsidR="007B7AA0" w:rsidRPr="002624A7" w:rsidRDefault="007B7AA0" w:rsidP="0081157F">
      <w:pPr>
        <w:pStyle w:val="ListParagraph"/>
        <w:numPr>
          <w:ilvl w:val="0"/>
          <w:numId w:val="21"/>
        </w:numPr>
      </w:pPr>
      <w:r w:rsidRPr="002624A7">
        <w:t>the effect of changes in demand and/or supply on market equilibrium</w:t>
      </w:r>
      <w:r w:rsidR="00FC77F4" w:rsidRPr="002624A7">
        <w:t>,</w:t>
      </w:r>
      <w:r w:rsidRPr="002624A7">
        <w:t xml:space="preserve"> including simultaneous shifts of demand and supply</w:t>
      </w:r>
    </w:p>
    <w:p w14:paraId="621F44A9" w14:textId="77777777" w:rsidR="00FA5498" w:rsidRPr="002624A7" w:rsidRDefault="00FA5498" w:rsidP="00B86769">
      <w:pPr>
        <w:pStyle w:val="SCSAHeading4"/>
      </w:pPr>
      <w:r w:rsidRPr="002624A7">
        <w:t>Elasticity</w:t>
      </w:r>
    </w:p>
    <w:p w14:paraId="649A0113" w14:textId="77777777" w:rsidR="00FA5498" w:rsidRPr="002624A7" w:rsidRDefault="00FA5498" w:rsidP="0081157F">
      <w:pPr>
        <w:pStyle w:val="ListParagraph"/>
        <w:numPr>
          <w:ilvl w:val="0"/>
          <w:numId w:val="20"/>
        </w:numPr>
      </w:pPr>
      <w:r w:rsidRPr="002624A7">
        <w:t>the concept, and measurement, of price elasticity of demand</w:t>
      </w:r>
    </w:p>
    <w:p w14:paraId="03283582" w14:textId="77777777" w:rsidR="00FA5498" w:rsidRPr="002624A7" w:rsidRDefault="00FA5498" w:rsidP="0081157F">
      <w:pPr>
        <w:pStyle w:val="ListParagraph"/>
        <w:numPr>
          <w:ilvl w:val="0"/>
          <w:numId w:val="20"/>
        </w:numPr>
      </w:pPr>
      <w:r w:rsidRPr="002624A7">
        <w:t>determinants of price elasticity of demand</w:t>
      </w:r>
    </w:p>
    <w:p w14:paraId="38997C84" w14:textId="77777777" w:rsidR="00FA5498" w:rsidRPr="002624A7" w:rsidRDefault="00FA5498" w:rsidP="0081157F">
      <w:pPr>
        <w:pStyle w:val="ListParagraph"/>
        <w:numPr>
          <w:ilvl w:val="0"/>
          <w:numId w:val="20"/>
        </w:numPr>
      </w:pPr>
      <w:r w:rsidRPr="002624A7">
        <w:t>the distinction between goods that are price elastic and price inelastic in demand</w:t>
      </w:r>
    </w:p>
    <w:p w14:paraId="734AA7F3" w14:textId="77777777" w:rsidR="00FA5498" w:rsidRPr="002624A7" w:rsidRDefault="00FA5498" w:rsidP="0081157F">
      <w:pPr>
        <w:pStyle w:val="ListParagraph"/>
        <w:numPr>
          <w:ilvl w:val="0"/>
          <w:numId w:val="20"/>
        </w:numPr>
      </w:pPr>
      <w:r w:rsidRPr="002624A7">
        <w:t>the link between price elasticity of demand and total revenue</w:t>
      </w:r>
    </w:p>
    <w:p w14:paraId="1219F783" w14:textId="77777777" w:rsidR="00FA5498" w:rsidRPr="002624A7" w:rsidRDefault="00FA5498" w:rsidP="0081157F">
      <w:pPr>
        <w:pStyle w:val="ListParagraph"/>
        <w:numPr>
          <w:ilvl w:val="0"/>
          <w:numId w:val="20"/>
        </w:numPr>
      </w:pPr>
      <w:r w:rsidRPr="002624A7">
        <w:t>the concept of price elasticity of supply</w:t>
      </w:r>
    </w:p>
    <w:p w14:paraId="0939152A" w14:textId="77777777" w:rsidR="00FA5498" w:rsidRPr="002624A7" w:rsidRDefault="00FA5498" w:rsidP="0081157F">
      <w:pPr>
        <w:pStyle w:val="ListParagraph"/>
        <w:numPr>
          <w:ilvl w:val="0"/>
          <w:numId w:val="20"/>
        </w:numPr>
      </w:pPr>
      <w:r w:rsidRPr="002624A7">
        <w:t>the distinction between goods that are price elastic and price inelastic in supply</w:t>
      </w:r>
    </w:p>
    <w:p w14:paraId="6DEDA50D" w14:textId="77777777" w:rsidR="00FA5498" w:rsidRPr="002624A7" w:rsidRDefault="00FA5498" w:rsidP="0081157F">
      <w:pPr>
        <w:pStyle w:val="ListParagraph"/>
        <w:numPr>
          <w:ilvl w:val="0"/>
          <w:numId w:val="20"/>
        </w:numPr>
      </w:pPr>
      <w:r w:rsidRPr="002624A7">
        <w:t>determinants of price elasticity of supply</w:t>
      </w:r>
    </w:p>
    <w:p w14:paraId="50E1D7C9" w14:textId="77777777" w:rsidR="00FA5498" w:rsidRPr="002624A7" w:rsidRDefault="00FA5498" w:rsidP="0081157F">
      <w:pPr>
        <w:pStyle w:val="ListParagraph"/>
        <w:numPr>
          <w:ilvl w:val="0"/>
          <w:numId w:val="20"/>
        </w:numPr>
      </w:pPr>
      <w:r w:rsidRPr="002624A7">
        <w:t>the application of price elasticity of demand and supply to markets</w:t>
      </w:r>
      <w:r w:rsidR="009168B9" w:rsidRPr="002624A7">
        <w:t xml:space="preserve"> </w:t>
      </w:r>
    </w:p>
    <w:p w14:paraId="032021CD" w14:textId="77777777" w:rsidR="009168B9" w:rsidRPr="002624A7" w:rsidRDefault="009168B9" w:rsidP="0081157F">
      <w:pPr>
        <w:pStyle w:val="ListParagraph"/>
        <w:numPr>
          <w:ilvl w:val="0"/>
          <w:numId w:val="20"/>
        </w:numPr>
      </w:pPr>
      <w:r w:rsidRPr="002624A7">
        <w:t xml:space="preserve">the </w:t>
      </w:r>
      <w:r w:rsidR="00300116" w:rsidRPr="002624A7">
        <w:t>importance</w:t>
      </w:r>
      <w:r w:rsidRPr="002624A7">
        <w:t xml:space="preserve"> of price elasticity of demand and supply for business and government, including the incidence of a tax and price discrimination</w:t>
      </w:r>
    </w:p>
    <w:p w14:paraId="02BD588B" w14:textId="77777777" w:rsidR="00FA5498" w:rsidRPr="002624A7" w:rsidRDefault="00FA5498" w:rsidP="00B86769">
      <w:pPr>
        <w:pStyle w:val="SCSAHeading4"/>
      </w:pPr>
      <w:r w:rsidRPr="002624A7">
        <w:t>Market efficiency</w:t>
      </w:r>
    </w:p>
    <w:p w14:paraId="34FA8046" w14:textId="77777777" w:rsidR="00FA5498" w:rsidRPr="002624A7" w:rsidRDefault="00FA5498" w:rsidP="0081157F">
      <w:pPr>
        <w:pStyle w:val="ListParagraph"/>
        <w:numPr>
          <w:ilvl w:val="0"/>
          <w:numId w:val="19"/>
        </w:numPr>
      </w:pPr>
      <w:r w:rsidRPr="002624A7">
        <w:t>the concept of market efficiency</w:t>
      </w:r>
      <w:r w:rsidR="00212894" w:rsidRPr="002624A7">
        <w:t xml:space="preserve"> in a perfectly competitive market</w:t>
      </w:r>
    </w:p>
    <w:p w14:paraId="0917DB9D" w14:textId="77777777" w:rsidR="00FA5498" w:rsidRPr="002624A7" w:rsidRDefault="00FA5498" w:rsidP="0081157F">
      <w:pPr>
        <w:pStyle w:val="ListParagraph"/>
        <w:numPr>
          <w:ilvl w:val="0"/>
          <w:numId w:val="19"/>
        </w:numPr>
      </w:pPr>
      <w:r w:rsidRPr="002624A7">
        <w:t>the concepts of consumer surplus, producer surplus, total surplus, deadweight loss</w:t>
      </w:r>
    </w:p>
    <w:p w14:paraId="7350CE3B" w14:textId="77777777" w:rsidR="00FA5498" w:rsidRPr="002624A7" w:rsidRDefault="00FA5498" w:rsidP="0081157F">
      <w:pPr>
        <w:pStyle w:val="ListParagraph"/>
        <w:numPr>
          <w:ilvl w:val="0"/>
          <w:numId w:val="19"/>
        </w:numPr>
      </w:pPr>
      <w:r w:rsidRPr="002624A7">
        <w:t>the efficiency of market equilibrium</w:t>
      </w:r>
      <w:r w:rsidR="00367ADC" w:rsidRPr="002624A7">
        <w:t>,</w:t>
      </w:r>
      <w:r w:rsidRPr="002624A7">
        <w:t xml:space="preserve"> i.e. maximising total surplus</w:t>
      </w:r>
    </w:p>
    <w:p w14:paraId="7E04901C" w14:textId="1369F399" w:rsidR="00415FFA" w:rsidRPr="002624A7" w:rsidRDefault="00FA5498" w:rsidP="0081157F">
      <w:pPr>
        <w:pStyle w:val="ListParagraph"/>
        <w:numPr>
          <w:ilvl w:val="0"/>
          <w:numId w:val="19"/>
        </w:numPr>
      </w:pPr>
      <w:r w:rsidRPr="002624A7">
        <w:t>how under</w:t>
      </w:r>
      <w:r w:rsidR="00367ADC" w:rsidRPr="002624A7">
        <w:t>-</w:t>
      </w:r>
      <w:r w:rsidRPr="002624A7">
        <w:t xml:space="preserve"> and overproduction in a market can result in a deadweight loss</w:t>
      </w:r>
    </w:p>
    <w:p w14:paraId="10198AEB" w14:textId="77777777" w:rsidR="00FA5498" w:rsidRPr="002624A7" w:rsidRDefault="00FA5498" w:rsidP="0081157F">
      <w:pPr>
        <w:pStyle w:val="ListParagraph"/>
        <w:numPr>
          <w:ilvl w:val="0"/>
          <w:numId w:val="19"/>
        </w:numPr>
      </w:pPr>
      <w:r w:rsidRPr="002624A7">
        <w:t xml:space="preserve">the effects of a tax </w:t>
      </w:r>
      <w:r w:rsidR="00E94C88" w:rsidRPr="002624A7">
        <w:t xml:space="preserve">and a subsidy </w:t>
      </w:r>
      <w:r w:rsidR="00415FFA" w:rsidRPr="002624A7">
        <w:t>on a market</w:t>
      </w:r>
    </w:p>
    <w:p w14:paraId="3EF31FE1" w14:textId="77777777" w:rsidR="004C64D3" w:rsidRPr="002624A7" w:rsidRDefault="00FA5498" w:rsidP="0081157F">
      <w:pPr>
        <w:pStyle w:val="ListParagraph"/>
        <w:numPr>
          <w:ilvl w:val="0"/>
          <w:numId w:val="19"/>
        </w:numPr>
      </w:pPr>
      <w:r w:rsidRPr="002624A7">
        <w:t xml:space="preserve">the effects of </w:t>
      </w:r>
      <w:r w:rsidR="00E94C88" w:rsidRPr="002624A7">
        <w:t>a price ceiling and a price floor on a market</w:t>
      </w:r>
    </w:p>
    <w:p w14:paraId="463A99F6" w14:textId="1790B8EE" w:rsidR="00F32D97" w:rsidRPr="002624A7" w:rsidRDefault="00F32D97">
      <w:r w:rsidRPr="002624A7">
        <w:br w:type="page"/>
      </w:r>
    </w:p>
    <w:p w14:paraId="6FE9E87B" w14:textId="77777777" w:rsidR="00FA5498" w:rsidRPr="002624A7" w:rsidRDefault="00E94C88" w:rsidP="00B86769">
      <w:pPr>
        <w:pStyle w:val="SCSAHeading4"/>
      </w:pPr>
      <w:r w:rsidRPr="002624A7">
        <w:lastRenderedPageBreak/>
        <w:t>Market failure</w:t>
      </w:r>
    </w:p>
    <w:p w14:paraId="7B889756" w14:textId="77777777" w:rsidR="00FA5498" w:rsidRPr="002624A7" w:rsidRDefault="00FA5498" w:rsidP="0081157F">
      <w:pPr>
        <w:pStyle w:val="ListParagraph"/>
        <w:numPr>
          <w:ilvl w:val="0"/>
          <w:numId w:val="18"/>
        </w:numPr>
      </w:pPr>
      <w:r w:rsidRPr="002624A7">
        <w:t>the concept of market failure</w:t>
      </w:r>
    </w:p>
    <w:p w14:paraId="4222CABC" w14:textId="49D9F792" w:rsidR="00FA5498" w:rsidRPr="002624A7" w:rsidRDefault="00FA5498" w:rsidP="00F32D97">
      <w:pPr>
        <w:pStyle w:val="SCSAHeading5"/>
      </w:pPr>
      <w:r w:rsidRPr="002624A7">
        <w:t xml:space="preserve">Market </w:t>
      </w:r>
      <w:r w:rsidR="00FC77F4" w:rsidRPr="002624A7">
        <w:t>p</w:t>
      </w:r>
      <w:r w:rsidRPr="002624A7">
        <w:t>ower</w:t>
      </w:r>
    </w:p>
    <w:p w14:paraId="4BC857F3" w14:textId="77777777" w:rsidR="00212894" w:rsidRPr="002624A7" w:rsidRDefault="00212894" w:rsidP="0081157F">
      <w:pPr>
        <w:pStyle w:val="ListParagraph"/>
        <w:numPr>
          <w:ilvl w:val="0"/>
          <w:numId w:val="17"/>
        </w:numPr>
      </w:pPr>
      <w:r w:rsidRPr="002624A7">
        <w:t xml:space="preserve">the characteristics of an imperfectly competitive market </w:t>
      </w:r>
    </w:p>
    <w:p w14:paraId="5FE2F452" w14:textId="77777777" w:rsidR="00FA5498" w:rsidRPr="002624A7" w:rsidRDefault="00FA5498" w:rsidP="0081157F">
      <w:pPr>
        <w:pStyle w:val="ListParagraph"/>
        <w:numPr>
          <w:ilvl w:val="0"/>
          <w:numId w:val="17"/>
        </w:numPr>
      </w:pPr>
      <w:r w:rsidRPr="002624A7">
        <w:t>the concept and causes of market power</w:t>
      </w:r>
    </w:p>
    <w:p w14:paraId="20C3CEF9" w14:textId="77777777" w:rsidR="00FA5498" w:rsidRPr="002624A7" w:rsidRDefault="00FA5498" w:rsidP="0081157F">
      <w:pPr>
        <w:pStyle w:val="ListParagraph"/>
        <w:numPr>
          <w:ilvl w:val="0"/>
          <w:numId w:val="17"/>
        </w:numPr>
      </w:pPr>
      <w:r w:rsidRPr="002624A7">
        <w:t>how market power can influence market efficiency</w:t>
      </w:r>
      <w:r w:rsidR="00367ADC" w:rsidRPr="002624A7">
        <w:t>,</w:t>
      </w:r>
      <w:r w:rsidRPr="002624A7">
        <w:t xml:space="preserve"> i.e. a deadweight loss</w:t>
      </w:r>
    </w:p>
    <w:p w14:paraId="12E7F07D" w14:textId="77777777" w:rsidR="00FA5498" w:rsidRPr="002624A7" w:rsidRDefault="00FA5498" w:rsidP="0081157F">
      <w:pPr>
        <w:pStyle w:val="ListParagraph"/>
        <w:numPr>
          <w:ilvl w:val="0"/>
          <w:numId w:val="17"/>
        </w:numPr>
        <w:rPr>
          <w:rFonts w:ascii="Calibri" w:hAnsi="Calibri" w:cs="Calibri"/>
        </w:rPr>
      </w:pPr>
      <w:r w:rsidRPr="002624A7">
        <w:rPr>
          <w:rFonts w:ascii="Calibri" w:hAnsi="Calibri" w:cs="Calibri"/>
        </w:rPr>
        <w:t xml:space="preserve">policy options to influence market power, including </w:t>
      </w:r>
      <w:r w:rsidRPr="002624A7">
        <w:rPr>
          <w:rFonts w:ascii="Calibri" w:eastAsia="MS Mincho" w:hAnsi="Calibri" w:cs="Calibri"/>
        </w:rPr>
        <w:t>regulation/deregulation and legislation</w:t>
      </w:r>
    </w:p>
    <w:p w14:paraId="6701B091" w14:textId="77777777" w:rsidR="00FA5498" w:rsidRPr="002624A7" w:rsidRDefault="00FA5498" w:rsidP="00F32D97">
      <w:pPr>
        <w:pStyle w:val="SCSAHeading5"/>
      </w:pPr>
      <w:r w:rsidRPr="002624A7">
        <w:t>Externalities</w:t>
      </w:r>
    </w:p>
    <w:p w14:paraId="46DF9D9E" w14:textId="77777777" w:rsidR="00FA5498" w:rsidRPr="002624A7" w:rsidRDefault="00FA5498" w:rsidP="0081157F">
      <w:pPr>
        <w:pStyle w:val="ListParagraph"/>
        <w:numPr>
          <w:ilvl w:val="0"/>
          <w:numId w:val="16"/>
        </w:numPr>
      </w:pPr>
      <w:r w:rsidRPr="002624A7">
        <w:t>the concept of externalities</w:t>
      </w:r>
      <w:r w:rsidR="00367ADC" w:rsidRPr="002624A7">
        <w:t>,</w:t>
      </w:r>
      <w:r w:rsidRPr="002624A7">
        <w:t xml:space="preserve"> i.e. positive and negative externalities</w:t>
      </w:r>
    </w:p>
    <w:p w14:paraId="0BAE824E" w14:textId="77777777" w:rsidR="00FA5498" w:rsidRPr="002624A7" w:rsidRDefault="00FA5498" w:rsidP="0081157F">
      <w:pPr>
        <w:pStyle w:val="ListParagraph"/>
        <w:numPr>
          <w:ilvl w:val="0"/>
          <w:numId w:val="16"/>
        </w:numPr>
        <w:rPr>
          <w:b/>
        </w:rPr>
      </w:pPr>
      <w:r w:rsidRPr="002624A7">
        <w:t>the influence of externalities on market efficiency</w:t>
      </w:r>
      <w:r w:rsidR="00367ADC" w:rsidRPr="002624A7">
        <w:t>,</w:t>
      </w:r>
      <w:r w:rsidRPr="002624A7">
        <w:t xml:space="preserve"> i.e. a deadweight loss</w:t>
      </w:r>
    </w:p>
    <w:p w14:paraId="40C99DE3" w14:textId="77777777" w:rsidR="00FA5498" w:rsidRPr="002624A7" w:rsidRDefault="00FA5498" w:rsidP="0081157F">
      <w:pPr>
        <w:pStyle w:val="ListParagraph"/>
        <w:numPr>
          <w:ilvl w:val="0"/>
          <w:numId w:val="16"/>
        </w:numPr>
      </w:pPr>
      <w:r w:rsidRPr="002624A7">
        <w:t>policy options to correct for externalities, including the use of taxes and subsidies</w:t>
      </w:r>
    </w:p>
    <w:p w14:paraId="11BAE61C" w14:textId="77777777" w:rsidR="00FA5498" w:rsidRPr="002624A7" w:rsidRDefault="00FA5498" w:rsidP="00F32D97">
      <w:pPr>
        <w:pStyle w:val="SCSAHeading5"/>
      </w:pPr>
      <w:r w:rsidRPr="002624A7">
        <w:t>Public goods and common resources</w:t>
      </w:r>
    </w:p>
    <w:p w14:paraId="4A1A6F14" w14:textId="77777777" w:rsidR="00FA5498" w:rsidRPr="002624A7" w:rsidRDefault="00FA5498" w:rsidP="0081157F">
      <w:pPr>
        <w:pStyle w:val="ListParagraph"/>
        <w:numPr>
          <w:ilvl w:val="0"/>
          <w:numId w:val="15"/>
        </w:numPr>
      </w:pPr>
      <w:r w:rsidRPr="002624A7">
        <w:t>the classification of goods</w:t>
      </w:r>
      <w:r w:rsidR="00367ADC" w:rsidRPr="002624A7">
        <w:t>,</w:t>
      </w:r>
      <w:r w:rsidRPr="002624A7">
        <w:t xml:space="preserve"> i.e. based on rivalry and excludability</w:t>
      </w:r>
    </w:p>
    <w:p w14:paraId="732420DD" w14:textId="77777777" w:rsidR="00FA5498" w:rsidRPr="002624A7" w:rsidRDefault="00FA5498" w:rsidP="0081157F">
      <w:pPr>
        <w:pStyle w:val="ListParagraph"/>
        <w:numPr>
          <w:ilvl w:val="0"/>
          <w:numId w:val="15"/>
        </w:numPr>
      </w:pPr>
      <w:r w:rsidRPr="002624A7">
        <w:t>public goods and the free rider effect</w:t>
      </w:r>
    </w:p>
    <w:p w14:paraId="4C0DACE1" w14:textId="77777777" w:rsidR="00FA5498" w:rsidRPr="002624A7" w:rsidRDefault="00FA5498" w:rsidP="0081157F">
      <w:pPr>
        <w:pStyle w:val="ListParagraph"/>
        <w:numPr>
          <w:ilvl w:val="0"/>
          <w:numId w:val="15"/>
        </w:numPr>
      </w:pPr>
      <w:r w:rsidRPr="002624A7">
        <w:t xml:space="preserve">common resources and the tragedy of the commons </w:t>
      </w:r>
    </w:p>
    <w:p w14:paraId="43AE1179" w14:textId="77777777" w:rsidR="00FA5498" w:rsidRPr="002624A7" w:rsidRDefault="00FA5498" w:rsidP="0081157F">
      <w:pPr>
        <w:pStyle w:val="ListParagraph"/>
        <w:numPr>
          <w:ilvl w:val="0"/>
          <w:numId w:val="15"/>
        </w:numPr>
      </w:pPr>
      <w:r w:rsidRPr="002624A7">
        <w:t>policy options to reduce market failure associated with public goods and common resources</w:t>
      </w:r>
    </w:p>
    <w:p w14:paraId="07E131B7" w14:textId="77777777" w:rsidR="002F133A" w:rsidRPr="002624A7" w:rsidRDefault="002F133A" w:rsidP="00024FEB">
      <w:pPr>
        <w:pStyle w:val="SCSAHeading3"/>
      </w:pPr>
      <w:r w:rsidRPr="002624A7">
        <w:t>Economic skills</w:t>
      </w:r>
    </w:p>
    <w:p w14:paraId="653CFC64" w14:textId="77777777" w:rsidR="007F694F" w:rsidRPr="002624A7" w:rsidRDefault="007F694F" w:rsidP="0081157F">
      <w:pPr>
        <w:pStyle w:val="ListParagraph"/>
        <w:numPr>
          <w:ilvl w:val="0"/>
          <w:numId w:val="23"/>
        </w:numPr>
      </w:pPr>
      <w:r w:rsidRPr="002624A7">
        <w:t>select and use appropriate terminology</w:t>
      </w:r>
    </w:p>
    <w:p w14:paraId="6FAB6A08" w14:textId="1A30BF1B" w:rsidR="007F694F" w:rsidRPr="002624A7" w:rsidRDefault="007F694F" w:rsidP="0081157F">
      <w:pPr>
        <w:pStyle w:val="ListParagraph"/>
        <w:numPr>
          <w:ilvl w:val="0"/>
          <w:numId w:val="23"/>
        </w:numPr>
      </w:pPr>
      <w:r w:rsidRPr="002624A7">
        <w:t>apply mathematical techniques relevant to</w:t>
      </w:r>
      <w:r w:rsidR="00047063" w:rsidRPr="002624A7">
        <w:t xml:space="preserve"> markets</w:t>
      </w:r>
      <w:r w:rsidR="00FC77F4" w:rsidRPr="002624A7">
        <w:t>,</w:t>
      </w:r>
      <w:r w:rsidR="00047063" w:rsidRPr="002624A7">
        <w:t xml:space="preserve"> including calculating:</w:t>
      </w:r>
    </w:p>
    <w:p w14:paraId="1E0FAFB7" w14:textId="77777777" w:rsidR="007F694F" w:rsidRPr="002624A7" w:rsidRDefault="009E72EE" w:rsidP="0081157F">
      <w:pPr>
        <w:pStyle w:val="ListParagraph"/>
        <w:numPr>
          <w:ilvl w:val="1"/>
          <w:numId w:val="23"/>
        </w:numPr>
      </w:pPr>
      <w:r w:rsidRPr="002624A7">
        <w:t>opportunity cost</w:t>
      </w:r>
    </w:p>
    <w:p w14:paraId="5AD4CE3B" w14:textId="77777777" w:rsidR="00AD00B8" w:rsidRPr="002624A7" w:rsidRDefault="00AD00B8" w:rsidP="0081157F">
      <w:pPr>
        <w:pStyle w:val="ListParagraph"/>
        <w:numPr>
          <w:ilvl w:val="1"/>
          <w:numId w:val="23"/>
        </w:numPr>
      </w:pPr>
      <w:r w:rsidRPr="002624A7">
        <w:t>marginal benefits and marginal costs</w:t>
      </w:r>
    </w:p>
    <w:p w14:paraId="30F8839A" w14:textId="77777777" w:rsidR="007F694F" w:rsidRPr="002624A7" w:rsidRDefault="007F694F" w:rsidP="0081157F">
      <w:pPr>
        <w:pStyle w:val="ListParagraph"/>
        <w:numPr>
          <w:ilvl w:val="1"/>
          <w:numId w:val="23"/>
        </w:numPr>
      </w:pPr>
      <w:r w:rsidRPr="002624A7">
        <w:t>price elasticity of demand</w:t>
      </w:r>
      <w:r w:rsidR="00367ADC" w:rsidRPr="002624A7">
        <w:t>,</w:t>
      </w:r>
      <w:r w:rsidR="00CF1A70" w:rsidRPr="002624A7">
        <w:t xml:space="preserve"> </w:t>
      </w:r>
      <w:r w:rsidR="001E0FD9" w:rsidRPr="002624A7">
        <w:t xml:space="preserve">i.e. </w:t>
      </w:r>
      <w:r w:rsidRPr="002624A7">
        <w:t>total revenue</w:t>
      </w:r>
      <w:r w:rsidR="00CF1A70" w:rsidRPr="002624A7">
        <w:t>, coefficient method</w:t>
      </w:r>
    </w:p>
    <w:p w14:paraId="48DD8070" w14:textId="77777777" w:rsidR="007F694F" w:rsidRPr="002624A7" w:rsidRDefault="007F694F" w:rsidP="0081157F">
      <w:pPr>
        <w:pStyle w:val="ListParagraph"/>
        <w:numPr>
          <w:ilvl w:val="1"/>
          <w:numId w:val="23"/>
        </w:numPr>
      </w:pPr>
      <w:r w:rsidRPr="002624A7">
        <w:t>price elasticity of supply</w:t>
      </w:r>
    </w:p>
    <w:p w14:paraId="74952C30" w14:textId="6157FAC9" w:rsidR="007F694F" w:rsidRPr="002624A7" w:rsidRDefault="007F694F" w:rsidP="0081157F">
      <w:pPr>
        <w:pStyle w:val="ListParagraph"/>
        <w:numPr>
          <w:ilvl w:val="1"/>
          <w:numId w:val="23"/>
        </w:numPr>
      </w:pPr>
      <w:r w:rsidRPr="002624A7">
        <w:t>consumer surplus, producer surplus, deadweight loss</w:t>
      </w:r>
    </w:p>
    <w:p w14:paraId="19CD3609" w14:textId="77777777" w:rsidR="007F694F" w:rsidRPr="002624A7" w:rsidRDefault="007F694F" w:rsidP="0081157F">
      <w:pPr>
        <w:pStyle w:val="ListParagraph"/>
        <w:numPr>
          <w:ilvl w:val="0"/>
          <w:numId w:val="23"/>
        </w:numPr>
      </w:pPr>
      <w:r w:rsidRPr="002624A7">
        <w:t xml:space="preserve">use economic models to analyse </w:t>
      </w:r>
      <w:r w:rsidR="001E0FD9" w:rsidRPr="002624A7">
        <w:t xml:space="preserve">and convey economic theory </w:t>
      </w:r>
      <w:r w:rsidR="00047063" w:rsidRPr="002624A7">
        <w:t>related to markets, including:</w:t>
      </w:r>
      <w:r w:rsidRPr="002624A7">
        <w:t xml:space="preserve"> </w:t>
      </w:r>
    </w:p>
    <w:p w14:paraId="709EAFD6" w14:textId="464F7A55" w:rsidR="00400B9D" w:rsidRPr="002624A7" w:rsidRDefault="00400B9D" w:rsidP="0081157F">
      <w:pPr>
        <w:pStyle w:val="ListParagraph"/>
        <w:numPr>
          <w:ilvl w:val="1"/>
          <w:numId w:val="23"/>
        </w:numPr>
      </w:pPr>
      <w:r w:rsidRPr="002624A7">
        <w:t xml:space="preserve">the </w:t>
      </w:r>
      <w:r w:rsidR="00776DD8" w:rsidRPr="002624A7">
        <w:t>Production P</w:t>
      </w:r>
      <w:r w:rsidRPr="002624A7">
        <w:t xml:space="preserve">ossibility </w:t>
      </w:r>
      <w:r w:rsidR="00776DD8" w:rsidRPr="002624A7">
        <w:t>F</w:t>
      </w:r>
      <w:r w:rsidRPr="002624A7">
        <w:t>rontier</w:t>
      </w:r>
    </w:p>
    <w:p w14:paraId="12CCAA44" w14:textId="77777777" w:rsidR="009E72EE" w:rsidRPr="002624A7" w:rsidRDefault="007F694F" w:rsidP="0081157F">
      <w:pPr>
        <w:pStyle w:val="ListParagraph"/>
        <w:numPr>
          <w:ilvl w:val="1"/>
          <w:numId w:val="23"/>
        </w:numPr>
      </w:pPr>
      <w:r w:rsidRPr="002624A7">
        <w:t>demand and supply graphs to analyse market behaviour and performance</w:t>
      </w:r>
      <w:r w:rsidR="009E72EE" w:rsidRPr="002624A7">
        <w:t xml:space="preserve"> </w:t>
      </w:r>
    </w:p>
    <w:p w14:paraId="50ACC08E" w14:textId="77777777" w:rsidR="007F694F" w:rsidRPr="002624A7" w:rsidRDefault="007F694F" w:rsidP="0081157F">
      <w:pPr>
        <w:pStyle w:val="ListParagraph"/>
        <w:numPr>
          <w:ilvl w:val="0"/>
          <w:numId w:val="23"/>
        </w:numPr>
      </w:pPr>
      <w:r w:rsidRPr="002624A7">
        <w:t>use e</w:t>
      </w:r>
      <w:r w:rsidR="00047063" w:rsidRPr="002624A7">
        <w:t>conomic information and data to:</w:t>
      </w:r>
    </w:p>
    <w:p w14:paraId="0E63D6DD" w14:textId="77777777" w:rsidR="007F694F" w:rsidRPr="002624A7" w:rsidRDefault="007F694F" w:rsidP="0081157F">
      <w:pPr>
        <w:pStyle w:val="ListParagraph"/>
        <w:numPr>
          <w:ilvl w:val="1"/>
          <w:numId w:val="23"/>
        </w:numPr>
      </w:pPr>
      <w:r w:rsidRPr="002624A7">
        <w:t>identify trends and relationships in markets</w:t>
      </w:r>
    </w:p>
    <w:p w14:paraId="27369682" w14:textId="77777777" w:rsidR="007F694F" w:rsidRPr="002624A7" w:rsidRDefault="007F694F" w:rsidP="0081157F">
      <w:pPr>
        <w:pStyle w:val="ListParagraph"/>
        <w:numPr>
          <w:ilvl w:val="1"/>
          <w:numId w:val="23"/>
        </w:numPr>
      </w:pPr>
      <w:r w:rsidRPr="002624A7">
        <w:t xml:space="preserve">analyse microeconomic issues and events </w:t>
      </w:r>
    </w:p>
    <w:p w14:paraId="7438B1DF" w14:textId="77777777" w:rsidR="007F694F" w:rsidRPr="002624A7" w:rsidRDefault="007F694F" w:rsidP="0081157F">
      <w:pPr>
        <w:pStyle w:val="ListParagraph"/>
        <w:numPr>
          <w:ilvl w:val="1"/>
          <w:numId w:val="23"/>
        </w:numPr>
      </w:pPr>
      <w:r w:rsidRPr="002624A7">
        <w:t>predict market behaviour</w:t>
      </w:r>
    </w:p>
    <w:p w14:paraId="3E0C9E24" w14:textId="77777777" w:rsidR="007F694F" w:rsidRPr="002624A7" w:rsidRDefault="007F694F" w:rsidP="0081157F">
      <w:pPr>
        <w:pStyle w:val="ListParagraph"/>
        <w:numPr>
          <w:ilvl w:val="1"/>
          <w:numId w:val="23"/>
        </w:numPr>
      </w:pPr>
      <w:r w:rsidRPr="002624A7">
        <w:t xml:space="preserve">link economic theory to contemporary microeconomic events and issues </w:t>
      </w:r>
    </w:p>
    <w:p w14:paraId="051B94BD" w14:textId="77777777" w:rsidR="007F694F" w:rsidRPr="002624A7" w:rsidRDefault="007F694F" w:rsidP="0081157F">
      <w:pPr>
        <w:pStyle w:val="ListParagraph"/>
        <w:numPr>
          <w:ilvl w:val="1"/>
          <w:numId w:val="23"/>
        </w:numPr>
      </w:pPr>
      <w:r w:rsidRPr="002624A7">
        <w:t>justify a conclusion</w:t>
      </w:r>
    </w:p>
    <w:p w14:paraId="0E25B8FB" w14:textId="77777777" w:rsidR="007F694F" w:rsidRPr="002624A7" w:rsidRDefault="007F694F" w:rsidP="0081157F">
      <w:pPr>
        <w:pStyle w:val="ListParagraph"/>
        <w:numPr>
          <w:ilvl w:val="0"/>
          <w:numId w:val="23"/>
        </w:numPr>
      </w:pPr>
      <w:r w:rsidRPr="002624A7">
        <w:t>use a clear structure when communicating economic understandings</w:t>
      </w:r>
      <w:r w:rsidR="00367ADC" w:rsidRPr="002624A7">
        <w:t>,</w:t>
      </w:r>
      <w:r w:rsidRPr="002624A7">
        <w:t xml:space="preserve"> </w:t>
      </w:r>
      <w:r w:rsidR="00047063" w:rsidRPr="002624A7">
        <w:t>including:</w:t>
      </w:r>
    </w:p>
    <w:p w14:paraId="58363000" w14:textId="77777777" w:rsidR="007F694F" w:rsidRPr="002624A7" w:rsidRDefault="007F694F" w:rsidP="0081157F">
      <w:pPr>
        <w:pStyle w:val="ListParagraph"/>
        <w:numPr>
          <w:ilvl w:val="1"/>
          <w:numId w:val="23"/>
        </w:numPr>
      </w:pPr>
      <w:r w:rsidRPr="002624A7">
        <w:t>using a relevant and accurate diagram/model</w:t>
      </w:r>
    </w:p>
    <w:p w14:paraId="31DC6065" w14:textId="181BF503" w:rsidR="007F694F" w:rsidRPr="002624A7" w:rsidRDefault="00FC77F4" w:rsidP="0081157F">
      <w:pPr>
        <w:pStyle w:val="ListParagraph"/>
        <w:numPr>
          <w:ilvl w:val="1"/>
          <w:numId w:val="23"/>
        </w:numPr>
      </w:pPr>
      <w:r w:rsidRPr="002624A7">
        <w:t xml:space="preserve">making </w:t>
      </w:r>
      <w:r w:rsidR="007F694F" w:rsidRPr="002624A7">
        <w:t>reference to a diagram/model/data to support a written response</w:t>
      </w:r>
    </w:p>
    <w:p w14:paraId="6E6AC7D9" w14:textId="3ACDC635" w:rsidR="007F694F" w:rsidRPr="002624A7" w:rsidRDefault="007F694F" w:rsidP="0081157F">
      <w:pPr>
        <w:pStyle w:val="ListParagraph"/>
        <w:numPr>
          <w:ilvl w:val="1"/>
          <w:numId w:val="23"/>
        </w:numPr>
      </w:pPr>
      <w:r w:rsidRPr="002624A7">
        <w:t>apply</w:t>
      </w:r>
      <w:r w:rsidR="00FC77F4" w:rsidRPr="002624A7">
        <w:t>ing</w:t>
      </w:r>
      <w:r w:rsidRPr="002624A7">
        <w:t xml:space="preserve"> problem-solving, critical thinking and decision-making strategies to predict a market outcome </w:t>
      </w:r>
    </w:p>
    <w:p w14:paraId="1181C2C6" w14:textId="2CEFFA1F" w:rsidR="00E465E9" w:rsidRPr="002624A7" w:rsidRDefault="007F694F" w:rsidP="0081157F">
      <w:pPr>
        <w:pStyle w:val="ListParagraph"/>
        <w:numPr>
          <w:ilvl w:val="1"/>
          <w:numId w:val="23"/>
        </w:numPr>
      </w:pPr>
      <w:r w:rsidRPr="002624A7">
        <w:t>recommend</w:t>
      </w:r>
      <w:r w:rsidR="00FC77F4" w:rsidRPr="002624A7">
        <w:t>ing</w:t>
      </w:r>
      <w:r w:rsidRPr="002624A7">
        <w:t xml:space="preserve"> a range of action/policies to achieve market efficiency.</w:t>
      </w:r>
    </w:p>
    <w:p w14:paraId="3A19F1FC" w14:textId="77777777" w:rsidR="00E465E9" w:rsidRPr="002624A7" w:rsidRDefault="00E465E9" w:rsidP="00E465E9">
      <w:pPr>
        <w:rPr>
          <w:rFonts w:eastAsia="MS Mincho"/>
        </w:rPr>
      </w:pPr>
      <w:r w:rsidRPr="002624A7">
        <w:rPr>
          <w:rFonts w:eastAsia="MS Mincho"/>
        </w:rPr>
        <w:br w:type="page"/>
      </w:r>
    </w:p>
    <w:p w14:paraId="1065120A" w14:textId="77777777" w:rsidR="00540775" w:rsidRPr="002624A7" w:rsidRDefault="00540775" w:rsidP="0028345C">
      <w:pPr>
        <w:pStyle w:val="SCSAHeading1"/>
      </w:pPr>
      <w:bookmarkStart w:id="31" w:name="_Toc347908227"/>
      <w:bookmarkStart w:id="32" w:name="_Toc219379297"/>
      <w:r w:rsidRPr="002624A7">
        <w:lastRenderedPageBreak/>
        <w:t>Unit 2</w:t>
      </w:r>
      <w:r w:rsidR="007342C4" w:rsidRPr="002624A7">
        <w:t xml:space="preserve"> </w:t>
      </w:r>
      <w:r w:rsidR="0000345F" w:rsidRPr="002624A7">
        <w:t>–</w:t>
      </w:r>
      <w:r w:rsidR="002A4A58" w:rsidRPr="002624A7">
        <w:t xml:space="preserve"> Macroeconomics</w:t>
      </w:r>
      <w:bookmarkEnd w:id="32"/>
    </w:p>
    <w:p w14:paraId="1071B3AC" w14:textId="77777777" w:rsidR="00BE277F" w:rsidRPr="002624A7" w:rsidRDefault="00BE277F" w:rsidP="0028345C">
      <w:pPr>
        <w:pStyle w:val="SCSAHeading2"/>
      </w:pPr>
      <w:bookmarkStart w:id="33" w:name="_Toc219379298"/>
      <w:r w:rsidRPr="002624A7">
        <w:t>Unit description</w:t>
      </w:r>
      <w:bookmarkEnd w:id="33"/>
    </w:p>
    <w:p w14:paraId="75067D23" w14:textId="739F545A" w:rsidR="007741AF" w:rsidRPr="002624A7" w:rsidRDefault="007741AF" w:rsidP="0089473C">
      <w:pPr>
        <w:rPr>
          <w:rFonts w:cs="Calibri"/>
          <w:color w:val="000000"/>
        </w:rPr>
      </w:pPr>
      <w:r w:rsidRPr="002624A7">
        <w:rPr>
          <w:rFonts w:cs="Calibri"/>
          <w:color w:val="000000"/>
        </w:rPr>
        <w:t xml:space="preserve">Macroeconomics is the study of the whole economy. This unit focuses on Australia’s macroeconomic performance using the </w:t>
      </w:r>
      <w:r w:rsidR="00920E26" w:rsidRPr="002624A7">
        <w:rPr>
          <w:rFonts w:cs="Calibri"/>
          <w:color w:val="000000"/>
        </w:rPr>
        <w:t xml:space="preserve">circular flow of income model. </w:t>
      </w:r>
      <w:r w:rsidRPr="002624A7">
        <w:rPr>
          <w:rFonts w:cs="Calibri"/>
          <w:color w:val="000000"/>
        </w:rPr>
        <w:t xml:space="preserve">The business cycle results in changes in the levels of output, </w:t>
      </w:r>
      <w:r w:rsidRPr="002624A7">
        <w:t>income</w:t>
      </w:r>
      <w:r w:rsidRPr="002624A7">
        <w:rPr>
          <w:rFonts w:cs="Calibri"/>
          <w:color w:val="000000"/>
        </w:rPr>
        <w:t>, spending and employment in the economy</w:t>
      </w:r>
      <w:r w:rsidR="006077A5" w:rsidRPr="002624A7">
        <w:rPr>
          <w:rFonts w:cs="Calibri"/>
          <w:color w:val="000000"/>
        </w:rPr>
        <w:t>,</w:t>
      </w:r>
      <w:r w:rsidRPr="002624A7">
        <w:rPr>
          <w:rFonts w:cs="Calibri"/>
          <w:color w:val="000000"/>
        </w:rPr>
        <w:t xml:space="preserve"> which, in turn, have implications for economic growth, inflation and unemployment. Students also examine the role of the </w:t>
      </w:r>
      <w:r w:rsidR="00920E26" w:rsidRPr="002624A7">
        <w:rPr>
          <w:rFonts w:cs="Calibri"/>
          <w:color w:val="000000"/>
        </w:rPr>
        <w:t>government in the macroeconomy.</w:t>
      </w:r>
    </w:p>
    <w:p w14:paraId="14FB95A3" w14:textId="77777777" w:rsidR="00D65C5C" w:rsidRPr="002624A7" w:rsidRDefault="00D65C5C" w:rsidP="0028345C">
      <w:pPr>
        <w:pStyle w:val="SCSAHeading2"/>
      </w:pPr>
      <w:bookmarkStart w:id="34" w:name="_Toc219379299"/>
      <w:r w:rsidRPr="002624A7">
        <w:t>Unit content</w:t>
      </w:r>
      <w:bookmarkEnd w:id="34"/>
    </w:p>
    <w:p w14:paraId="12A853AD" w14:textId="77777777" w:rsidR="00D65C5C" w:rsidRPr="002624A7" w:rsidRDefault="00D65C5C" w:rsidP="0089473C">
      <w:r w:rsidRPr="002624A7">
        <w:t>This unit includes the knowledge, understandings and skills described below.</w:t>
      </w:r>
    </w:p>
    <w:p w14:paraId="5E9ED5EF" w14:textId="77777777" w:rsidR="002F133A" w:rsidRPr="002624A7" w:rsidRDefault="002F133A" w:rsidP="0028345C">
      <w:pPr>
        <w:pStyle w:val="SCSAHeading3"/>
      </w:pPr>
      <w:bookmarkStart w:id="35" w:name="_Toc347908209"/>
      <w:bookmarkStart w:id="36" w:name="_Toc360457894"/>
      <w:bookmarkEnd w:id="31"/>
      <w:r w:rsidRPr="002624A7">
        <w:t>Economic knowledge and understanding</w:t>
      </w:r>
    </w:p>
    <w:p w14:paraId="0E82139C" w14:textId="77777777" w:rsidR="00F62879" w:rsidRPr="002624A7" w:rsidRDefault="00F62879" w:rsidP="00B86769">
      <w:pPr>
        <w:pStyle w:val="SCSAHeading4"/>
      </w:pPr>
      <w:r w:rsidRPr="002624A7">
        <w:t>Introduction to macroeconomics</w:t>
      </w:r>
    </w:p>
    <w:p w14:paraId="2F36FCB9" w14:textId="77777777" w:rsidR="00FD1803" w:rsidRPr="002624A7" w:rsidRDefault="00FD1803" w:rsidP="0081157F">
      <w:pPr>
        <w:pStyle w:val="ListParagraph"/>
        <w:numPr>
          <w:ilvl w:val="0"/>
          <w:numId w:val="11"/>
        </w:numPr>
      </w:pPr>
      <w:r w:rsidRPr="002624A7">
        <w:t>the concept of macroeconomics</w:t>
      </w:r>
    </w:p>
    <w:p w14:paraId="6B8A0FC2" w14:textId="77777777" w:rsidR="00F62879" w:rsidRPr="002624A7" w:rsidRDefault="00F62879" w:rsidP="0081157F">
      <w:pPr>
        <w:pStyle w:val="ListParagraph"/>
        <w:numPr>
          <w:ilvl w:val="0"/>
          <w:numId w:val="11"/>
        </w:numPr>
      </w:pPr>
      <w:r w:rsidRPr="002624A7">
        <w:t>the concepts of total spending, total output and total income and the relationship between them</w:t>
      </w:r>
    </w:p>
    <w:p w14:paraId="2A8B7B6A" w14:textId="77777777" w:rsidR="00F62879" w:rsidRPr="002624A7" w:rsidRDefault="00F62879" w:rsidP="0081157F">
      <w:pPr>
        <w:pStyle w:val="ListParagraph"/>
        <w:numPr>
          <w:ilvl w:val="0"/>
          <w:numId w:val="11"/>
        </w:numPr>
      </w:pPr>
      <w:r w:rsidRPr="002624A7">
        <w:t xml:space="preserve">the concept of the five sector circular flow of income </w:t>
      </w:r>
    </w:p>
    <w:p w14:paraId="440A67C0" w14:textId="77777777" w:rsidR="00F62879" w:rsidRPr="002624A7" w:rsidRDefault="00F62879" w:rsidP="0081157F">
      <w:pPr>
        <w:pStyle w:val="ListParagraph"/>
        <w:numPr>
          <w:ilvl w:val="0"/>
          <w:numId w:val="11"/>
        </w:numPr>
      </w:pPr>
      <w:r w:rsidRPr="002624A7">
        <w:t>the concepts of equilibrium, leakages and injections in the circular flow of income</w:t>
      </w:r>
    </w:p>
    <w:p w14:paraId="5E3B0D36" w14:textId="77777777" w:rsidR="00F62879" w:rsidRPr="002624A7" w:rsidRDefault="00F62879" w:rsidP="0081157F">
      <w:pPr>
        <w:pStyle w:val="ListParagraph"/>
        <w:numPr>
          <w:ilvl w:val="0"/>
          <w:numId w:val="11"/>
        </w:numPr>
        <w:rPr>
          <w:color w:val="000000" w:themeColor="text1"/>
        </w:rPr>
      </w:pPr>
      <w:r w:rsidRPr="002624A7">
        <w:t xml:space="preserve">the effect of changes in leakages and injections on the level of equilibrium in the circular flow of income </w:t>
      </w:r>
      <w:r w:rsidRPr="002624A7">
        <w:rPr>
          <w:color w:val="000000" w:themeColor="text1"/>
        </w:rPr>
        <w:t>model</w:t>
      </w:r>
    </w:p>
    <w:p w14:paraId="1A76B001" w14:textId="77777777" w:rsidR="00F62879" w:rsidRPr="002624A7" w:rsidRDefault="00F62879" w:rsidP="0081157F">
      <w:pPr>
        <w:pStyle w:val="ListParagraph"/>
        <w:numPr>
          <w:ilvl w:val="0"/>
          <w:numId w:val="11"/>
        </w:numPr>
        <w:rPr>
          <w:color w:val="000000" w:themeColor="text1"/>
        </w:rPr>
      </w:pPr>
      <w:r w:rsidRPr="002624A7">
        <w:t>the concept of Gross Domestic Product (GDP)</w:t>
      </w:r>
    </w:p>
    <w:p w14:paraId="564AD29B" w14:textId="77777777" w:rsidR="00F62879" w:rsidRPr="002624A7" w:rsidRDefault="00F62879" w:rsidP="0081157F">
      <w:pPr>
        <w:pStyle w:val="ListParagraph"/>
        <w:numPr>
          <w:ilvl w:val="0"/>
          <w:numId w:val="11"/>
        </w:numPr>
      </w:pPr>
      <w:r w:rsidRPr="002624A7">
        <w:t>the expenditure approach to measuring GDP</w:t>
      </w:r>
      <w:r w:rsidR="00367ADC" w:rsidRPr="002624A7">
        <w:t>,</w:t>
      </w:r>
      <w:r w:rsidRPr="002624A7">
        <w:t xml:space="preserve"> i.e. GDP = C+I+G+(X-M)</w:t>
      </w:r>
    </w:p>
    <w:p w14:paraId="0F7E5FA6" w14:textId="77777777" w:rsidR="00F62879" w:rsidRPr="002624A7" w:rsidRDefault="00F62879" w:rsidP="00B86769">
      <w:pPr>
        <w:pStyle w:val="SCSAHeading4"/>
      </w:pPr>
      <w:r w:rsidRPr="002624A7">
        <w:t>Economic growth</w:t>
      </w:r>
    </w:p>
    <w:p w14:paraId="7E2826E3" w14:textId="77777777" w:rsidR="0075009C" w:rsidRPr="002624A7" w:rsidRDefault="009E5087" w:rsidP="0081157F">
      <w:pPr>
        <w:pStyle w:val="ListParagraph"/>
        <w:numPr>
          <w:ilvl w:val="0"/>
          <w:numId w:val="10"/>
        </w:numPr>
      </w:pPr>
      <w:r w:rsidRPr="002624A7">
        <w:t>the concept and measurement</w:t>
      </w:r>
      <w:r w:rsidR="00F62879" w:rsidRPr="002624A7">
        <w:t xml:space="preserve"> of</w:t>
      </w:r>
      <w:r w:rsidR="0075009C" w:rsidRPr="002624A7">
        <w:t xml:space="preserve"> economic growth</w:t>
      </w:r>
    </w:p>
    <w:p w14:paraId="6568CC85" w14:textId="77777777" w:rsidR="008E03B1" w:rsidRPr="002624A7" w:rsidRDefault="008E03B1" w:rsidP="0081157F">
      <w:pPr>
        <w:pStyle w:val="ListParagraph"/>
        <w:numPr>
          <w:ilvl w:val="0"/>
          <w:numId w:val="10"/>
        </w:numPr>
      </w:pPr>
      <w:r w:rsidRPr="002624A7">
        <w:t>the distinction between nominal Gross Domestic Product (GDP), real GDP, and real GDP per capita</w:t>
      </w:r>
    </w:p>
    <w:p w14:paraId="007B067A" w14:textId="77777777" w:rsidR="004B09CF" w:rsidRPr="002624A7" w:rsidRDefault="004B09CF" w:rsidP="0081157F">
      <w:pPr>
        <w:pStyle w:val="ListParagraph"/>
        <w:numPr>
          <w:ilvl w:val="0"/>
          <w:numId w:val="10"/>
        </w:numPr>
      </w:pPr>
      <w:r w:rsidRPr="002624A7">
        <w:t>GDP as a measure of economic welfare</w:t>
      </w:r>
    </w:p>
    <w:p w14:paraId="0AB428FA" w14:textId="018B6197" w:rsidR="00F62879" w:rsidRPr="002624A7" w:rsidRDefault="009E5087" w:rsidP="0081157F">
      <w:pPr>
        <w:pStyle w:val="ListParagraph"/>
        <w:numPr>
          <w:ilvl w:val="0"/>
          <w:numId w:val="10"/>
        </w:numPr>
      </w:pPr>
      <w:r w:rsidRPr="002624A7">
        <w:t xml:space="preserve">the </w:t>
      </w:r>
      <w:r w:rsidR="0075009C" w:rsidRPr="002624A7">
        <w:t xml:space="preserve">demonstration of economic growth using the </w:t>
      </w:r>
      <w:r w:rsidRPr="002624A7">
        <w:t>Production Possibility F</w:t>
      </w:r>
      <w:r w:rsidR="00F62879" w:rsidRPr="002624A7">
        <w:t>rontier</w:t>
      </w:r>
      <w:r w:rsidRPr="002624A7">
        <w:t xml:space="preserve"> (PPF)</w:t>
      </w:r>
      <w:r w:rsidR="00BD037E" w:rsidRPr="002624A7">
        <w:t xml:space="preserve"> and </w:t>
      </w:r>
      <w:r w:rsidR="00776DD8" w:rsidRPr="002624A7">
        <w:t>A</w:t>
      </w:r>
      <w:r w:rsidR="00BD037E" w:rsidRPr="002624A7">
        <w:t xml:space="preserve">ggregate </w:t>
      </w:r>
      <w:r w:rsidR="00776DD8" w:rsidRPr="002624A7">
        <w:t>P</w:t>
      </w:r>
      <w:r w:rsidR="00BD037E" w:rsidRPr="002624A7">
        <w:t xml:space="preserve">roduction </w:t>
      </w:r>
      <w:r w:rsidR="00776DD8" w:rsidRPr="002624A7">
        <w:t>F</w:t>
      </w:r>
      <w:r w:rsidR="00BD037E" w:rsidRPr="002624A7">
        <w:t>unction (APF)</w:t>
      </w:r>
    </w:p>
    <w:p w14:paraId="3C94AA35" w14:textId="77777777" w:rsidR="00F62879" w:rsidRPr="002624A7" w:rsidRDefault="00F62879" w:rsidP="0081157F">
      <w:pPr>
        <w:pStyle w:val="ListParagraph"/>
        <w:numPr>
          <w:ilvl w:val="0"/>
          <w:numId w:val="10"/>
        </w:numPr>
      </w:pPr>
      <w:r w:rsidRPr="002624A7">
        <w:t>the determinants of economic growth</w:t>
      </w:r>
      <w:r w:rsidR="00BD037E" w:rsidRPr="002624A7">
        <w:t xml:space="preserve"> </w:t>
      </w:r>
    </w:p>
    <w:p w14:paraId="2E5278C0" w14:textId="77777777" w:rsidR="00F62879" w:rsidRPr="002624A7" w:rsidRDefault="00F62879" w:rsidP="0081157F">
      <w:pPr>
        <w:pStyle w:val="ListParagraph"/>
        <w:numPr>
          <w:ilvl w:val="0"/>
          <w:numId w:val="10"/>
        </w:numPr>
      </w:pPr>
      <w:r w:rsidRPr="002624A7">
        <w:t>the costs and benefits of economic growth</w:t>
      </w:r>
    </w:p>
    <w:p w14:paraId="2CEF3677" w14:textId="77777777" w:rsidR="00F62879" w:rsidRPr="002624A7" w:rsidRDefault="00F62879" w:rsidP="0081157F">
      <w:pPr>
        <w:pStyle w:val="ListParagraph"/>
        <w:numPr>
          <w:ilvl w:val="0"/>
          <w:numId w:val="10"/>
        </w:numPr>
      </w:pPr>
      <w:r w:rsidRPr="002624A7">
        <w:t>the trends in economic growth in Australia over the last five years</w:t>
      </w:r>
    </w:p>
    <w:p w14:paraId="70094F77" w14:textId="77777777" w:rsidR="00F62879" w:rsidRPr="002624A7" w:rsidRDefault="00F62879" w:rsidP="00B86769">
      <w:pPr>
        <w:pStyle w:val="SCSAHeading4"/>
      </w:pPr>
      <w:r w:rsidRPr="002624A7">
        <w:t>Inflation</w:t>
      </w:r>
    </w:p>
    <w:p w14:paraId="303A7913" w14:textId="77777777" w:rsidR="00F62879" w:rsidRPr="002624A7" w:rsidRDefault="00F62879" w:rsidP="0081157F">
      <w:pPr>
        <w:pStyle w:val="ListParagraph"/>
        <w:numPr>
          <w:ilvl w:val="0"/>
          <w:numId w:val="9"/>
        </w:numPr>
      </w:pPr>
      <w:r w:rsidRPr="002624A7">
        <w:t>the concept, and measurement, of inflation</w:t>
      </w:r>
    </w:p>
    <w:p w14:paraId="4E4396A8" w14:textId="77777777" w:rsidR="00F62879" w:rsidRPr="002624A7" w:rsidRDefault="00F62879" w:rsidP="0081157F">
      <w:pPr>
        <w:pStyle w:val="ListParagraph"/>
        <w:numPr>
          <w:ilvl w:val="0"/>
          <w:numId w:val="9"/>
        </w:numPr>
      </w:pPr>
      <w:r w:rsidRPr="002624A7">
        <w:t>the distinction between headline and underlying inflation</w:t>
      </w:r>
    </w:p>
    <w:p w14:paraId="11F7932F" w14:textId="3DD4B8EB" w:rsidR="00F62879" w:rsidRPr="002624A7" w:rsidRDefault="00F62879" w:rsidP="0081157F">
      <w:pPr>
        <w:pStyle w:val="ListParagraph"/>
        <w:numPr>
          <w:ilvl w:val="0"/>
          <w:numId w:val="9"/>
        </w:numPr>
        <w:rPr>
          <w:rFonts w:eastAsia="MS Mincho" w:cs="Calibri"/>
        </w:rPr>
      </w:pPr>
      <w:r w:rsidRPr="002624A7">
        <w:t>the causes and types of inflation</w:t>
      </w:r>
      <w:r w:rsidR="00FC77F4" w:rsidRPr="002624A7">
        <w:t>,</w:t>
      </w:r>
      <w:r w:rsidRPr="002624A7">
        <w:t xml:space="preserve"> including demand pull and cost push</w:t>
      </w:r>
    </w:p>
    <w:p w14:paraId="61D637FB" w14:textId="77777777" w:rsidR="00F62879" w:rsidRPr="002624A7" w:rsidRDefault="00F62879" w:rsidP="0081157F">
      <w:pPr>
        <w:pStyle w:val="ListParagraph"/>
        <w:numPr>
          <w:ilvl w:val="0"/>
          <w:numId w:val="9"/>
        </w:numPr>
      </w:pPr>
      <w:r w:rsidRPr="002624A7">
        <w:t>the effects of inflation</w:t>
      </w:r>
    </w:p>
    <w:p w14:paraId="722E8414" w14:textId="77777777" w:rsidR="00F62879" w:rsidRPr="002624A7" w:rsidRDefault="00F62879" w:rsidP="0081157F">
      <w:pPr>
        <w:pStyle w:val="ListParagraph"/>
        <w:numPr>
          <w:ilvl w:val="0"/>
          <w:numId w:val="9"/>
        </w:numPr>
      </w:pPr>
      <w:r w:rsidRPr="002624A7">
        <w:t>the impact of events on the trends in inflation in Australia over the last five years</w:t>
      </w:r>
    </w:p>
    <w:p w14:paraId="7D8DE2AE" w14:textId="77777777" w:rsidR="00F62879" w:rsidRPr="002624A7" w:rsidRDefault="00F62879" w:rsidP="00B86769">
      <w:pPr>
        <w:pStyle w:val="SCSAHeading4"/>
      </w:pPr>
      <w:r w:rsidRPr="002624A7">
        <w:lastRenderedPageBreak/>
        <w:t>Unemployment</w:t>
      </w:r>
    </w:p>
    <w:p w14:paraId="473E314F" w14:textId="77777777" w:rsidR="00F62879" w:rsidRPr="002624A7" w:rsidRDefault="00F62879" w:rsidP="009E3316">
      <w:pPr>
        <w:pStyle w:val="ListParagraph"/>
        <w:numPr>
          <w:ilvl w:val="0"/>
          <w:numId w:val="8"/>
        </w:numPr>
        <w:spacing w:line="271" w:lineRule="auto"/>
      </w:pPr>
      <w:r w:rsidRPr="002624A7">
        <w:t>the concepts of unemployment,</w:t>
      </w:r>
      <w:r w:rsidR="00AB5CC5" w:rsidRPr="002624A7">
        <w:t xml:space="preserve"> full employment,</w:t>
      </w:r>
      <w:r w:rsidRPr="002624A7">
        <w:t xml:space="preserve"> the </w:t>
      </w:r>
      <w:r w:rsidR="00AB5CC5" w:rsidRPr="002624A7">
        <w:t>non-accelerating inflation rate</w:t>
      </w:r>
      <w:r w:rsidRPr="002624A7">
        <w:t xml:space="preserve"> of unemployment</w:t>
      </w:r>
      <w:r w:rsidR="00AB5CC5" w:rsidRPr="002624A7">
        <w:t xml:space="preserve"> (NAIRU)</w:t>
      </w:r>
      <w:r w:rsidRPr="002624A7">
        <w:t>, the participation rate</w:t>
      </w:r>
      <w:r w:rsidR="00F81569" w:rsidRPr="002624A7">
        <w:t xml:space="preserve">, </w:t>
      </w:r>
      <w:r w:rsidRPr="002624A7">
        <w:t>underemployment</w:t>
      </w:r>
    </w:p>
    <w:p w14:paraId="37F68688" w14:textId="77777777" w:rsidR="00F62879" w:rsidRPr="002624A7" w:rsidRDefault="00F62879" w:rsidP="009E3316">
      <w:pPr>
        <w:pStyle w:val="ListParagraph"/>
        <w:numPr>
          <w:ilvl w:val="0"/>
          <w:numId w:val="8"/>
        </w:numPr>
        <w:spacing w:line="271" w:lineRule="auto"/>
      </w:pPr>
      <w:r w:rsidRPr="002624A7">
        <w:t>the measurement of unemployment</w:t>
      </w:r>
    </w:p>
    <w:p w14:paraId="0793D94A" w14:textId="77777777" w:rsidR="00F62879" w:rsidRPr="002624A7" w:rsidRDefault="00F62879" w:rsidP="009E3316">
      <w:pPr>
        <w:pStyle w:val="ListParagraph"/>
        <w:numPr>
          <w:ilvl w:val="0"/>
          <w:numId w:val="8"/>
        </w:numPr>
        <w:spacing w:line="271" w:lineRule="auto"/>
      </w:pPr>
      <w:r w:rsidRPr="002624A7">
        <w:t>the causes and types of unemployment, including cyclical, structural and frictional</w:t>
      </w:r>
    </w:p>
    <w:p w14:paraId="4E03A31B" w14:textId="11EA4A2F" w:rsidR="00F62879" w:rsidRPr="002624A7" w:rsidRDefault="00F62879" w:rsidP="009E3316">
      <w:pPr>
        <w:pStyle w:val="ListParagraph"/>
        <w:numPr>
          <w:ilvl w:val="0"/>
          <w:numId w:val="8"/>
        </w:numPr>
        <w:spacing w:line="271" w:lineRule="auto"/>
      </w:pPr>
      <w:r w:rsidRPr="002624A7">
        <w:t>the effects of unemployment</w:t>
      </w:r>
      <w:r w:rsidR="00776DD8" w:rsidRPr="002624A7">
        <w:t>,</w:t>
      </w:r>
      <w:r w:rsidRPr="002624A7">
        <w:t xml:space="preserve"> including the GDP Gap</w:t>
      </w:r>
    </w:p>
    <w:p w14:paraId="7C9517A0" w14:textId="77777777" w:rsidR="00F62879" w:rsidRPr="002624A7" w:rsidRDefault="00F62879" w:rsidP="009E3316">
      <w:pPr>
        <w:pStyle w:val="ListParagraph"/>
        <w:numPr>
          <w:ilvl w:val="0"/>
          <w:numId w:val="8"/>
        </w:numPr>
        <w:spacing w:line="271" w:lineRule="auto"/>
      </w:pPr>
      <w:r w:rsidRPr="002624A7">
        <w:t>the relationship between unemployment and inflation</w:t>
      </w:r>
      <w:r w:rsidR="00367ADC" w:rsidRPr="002624A7">
        <w:t>,</w:t>
      </w:r>
      <w:r w:rsidRPr="002624A7">
        <w:t xml:space="preserve"> i.e. the Phillips Curve</w:t>
      </w:r>
    </w:p>
    <w:p w14:paraId="7EB846A3" w14:textId="77777777" w:rsidR="00AB5CC5" w:rsidRPr="002624A7" w:rsidRDefault="00F62879" w:rsidP="009E3316">
      <w:pPr>
        <w:pStyle w:val="ListParagraph"/>
        <w:numPr>
          <w:ilvl w:val="0"/>
          <w:numId w:val="8"/>
        </w:numPr>
        <w:spacing w:line="271" w:lineRule="auto"/>
      </w:pPr>
      <w:r w:rsidRPr="002624A7">
        <w:t>the impact of events on the trends in unemployment in Australia over the last five years</w:t>
      </w:r>
    </w:p>
    <w:p w14:paraId="7E7AE29B" w14:textId="77777777" w:rsidR="00AB5CC5" w:rsidRPr="002624A7" w:rsidRDefault="00AB5CC5" w:rsidP="009E3316">
      <w:pPr>
        <w:pStyle w:val="SCSAHeading4"/>
        <w:spacing w:line="271" w:lineRule="auto"/>
      </w:pPr>
      <w:r w:rsidRPr="002624A7">
        <w:t>The business cycle</w:t>
      </w:r>
    </w:p>
    <w:p w14:paraId="4B545D34" w14:textId="77777777" w:rsidR="00AB5CC5" w:rsidRPr="002624A7" w:rsidRDefault="00AB5CC5" w:rsidP="009E3316">
      <w:pPr>
        <w:pStyle w:val="ListParagraph"/>
        <w:numPr>
          <w:ilvl w:val="0"/>
          <w:numId w:val="7"/>
        </w:numPr>
        <w:spacing w:line="271" w:lineRule="auto"/>
      </w:pPr>
      <w:r w:rsidRPr="002624A7">
        <w:t>the concept of the business cycle</w:t>
      </w:r>
    </w:p>
    <w:p w14:paraId="7E886855" w14:textId="77777777" w:rsidR="00AB5CC5" w:rsidRPr="002624A7" w:rsidRDefault="00AB5CC5" w:rsidP="009E3316">
      <w:pPr>
        <w:pStyle w:val="ListParagraph"/>
        <w:numPr>
          <w:ilvl w:val="0"/>
          <w:numId w:val="7"/>
        </w:numPr>
        <w:spacing w:line="271" w:lineRule="auto"/>
      </w:pPr>
      <w:r w:rsidRPr="002624A7">
        <w:t>the characteristics of each phase of the business cycle</w:t>
      </w:r>
    </w:p>
    <w:p w14:paraId="521779EB" w14:textId="77777777" w:rsidR="00AB5CC5" w:rsidRPr="002624A7" w:rsidRDefault="00AB5CC5" w:rsidP="009E3316">
      <w:pPr>
        <w:pStyle w:val="ListParagraph"/>
        <w:numPr>
          <w:ilvl w:val="0"/>
          <w:numId w:val="7"/>
        </w:numPr>
        <w:spacing w:line="271" w:lineRule="auto"/>
      </w:pPr>
      <w:r w:rsidRPr="002624A7">
        <w:t xml:space="preserve">indicators of macroeconomic activity </w:t>
      </w:r>
    </w:p>
    <w:p w14:paraId="69ACFBB8" w14:textId="77777777" w:rsidR="00AB5CC5" w:rsidRPr="002624A7" w:rsidRDefault="00AB5CC5" w:rsidP="009E3316">
      <w:pPr>
        <w:pStyle w:val="ListParagraph"/>
        <w:numPr>
          <w:ilvl w:val="0"/>
          <w:numId w:val="7"/>
        </w:numPr>
        <w:spacing w:line="271" w:lineRule="auto"/>
      </w:pPr>
      <w:r w:rsidRPr="002624A7">
        <w:t>the impact of events on the business cycle in Australia over the last five years</w:t>
      </w:r>
    </w:p>
    <w:p w14:paraId="2C41A965" w14:textId="77777777" w:rsidR="00F62879" w:rsidRPr="002624A7" w:rsidRDefault="00481337" w:rsidP="009E3316">
      <w:pPr>
        <w:pStyle w:val="SCSAHeading4"/>
        <w:spacing w:line="271" w:lineRule="auto"/>
      </w:pPr>
      <w:r w:rsidRPr="002624A7">
        <w:t>Income distribution</w:t>
      </w:r>
    </w:p>
    <w:p w14:paraId="6E0C6294" w14:textId="77777777" w:rsidR="00F62879" w:rsidRPr="002624A7" w:rsidRDefault="00F62879" w:rsidP="009E3316">
      <w:pPr>
        <w:pStyle w:val="ListParagraph"/>
        <w:numPr>
          <w:ilvl w:val="0"/>
          <w:numId w:val="6"/>
        </w:numPr>
        <w:spacing w:line="271" w:lineRule="auto"/>
      </w:pPr>
      <w:r w:rsidRPr="002624A7">
        <w:t>the concepts of income and wealth</w:t>
      </w:r>
    </w:p>
    <w:p w14:paraId="6C2EAE44" w14:textId="75FF0D67" w:rsidR="00181B95" w:rsidRPr="002624A7" w:rsidRDefault="00181B95" w:rsidP="009E3316">
      <w:pPr>
        <w:pStyle w:val="ListParagraph"/>
        <w:numPr>
          <w:ilvl w:val="0"/>
          <w:numId w:val="6"/>
        </w:numPr>
        <w:spacing w:line="271" w:lineRule="auto"/>
      </w:pPr>
      <w:r w:rsidRPr="002624A7">
        <w:t xml:space="preserve">the measurement of the income and wealth distribution, i.e. the Lorenz </w:t>
      </w:r>
      <w:r w:rsidR="00776DD8" w:rsidRPr="002624A7">
        <w:t xml:space="preserve">Curve </w:t>
      </w:r>
      <w:r w:rsidRPr="002624A7">
        <w:t>and the Gini coefficient</w:t>
      </w:r>
    </w:p>
    <w:p w14:paraId="55E05320" w14:textId="77777777" w:rsidR="00F62879" w:rsidRPr="002624A7" w:rsidRDefault="00B21FD7" w:rsidP="009E3316">
      <w:pPr>
        <w:pStyle w:val="SCSAHeading4"/>
        <w:spacing w:line="271" w:lineRule="auto"/>
      </w:pPr>
      <w:r w:rsidRPr="002624A7">
        <w:t>G</w:t>
      </w:r>
      <w:r w:rsidR="0033552B" w:rsidRPr="002624A7">
        <w:t xml:space="preserve">overnment </w:t>
      </w:r>
      <w:r w:rsidR="00F62879" w:rsidRPr="002624A7">
        <w:t>in the macroeconomy</w:t>
      </w:r>
    </w:p>
    <w:p w14:paraId="19E1C62C" w14:textId="77777777" w:rsidR="0033552B" w:rsidRPr="002624A7" w:rsidRDefault="009037E3" w:rsidP="009E3316">
      <w:pPr>
        <w:pStyle w:val="ListParagraph"/>
        <w:numPr>
          <w:ilvl w:val="0"/>
          <w:numId w:val="5"/>
        </w:numPr>
        <w:spacing w:line="271" w:lineRule="auto"/>
      </w:pPr>
      <w:r w:rsidRPr="002624A7">
        <w:t>the size and composition of Commonwealth government revenue and spending in Australia</w:t>
      </w:r>
    </w:p>
    <w:p w14:paraId="057C4DC5" w14:textId="36339531" w:rsidR="0033552B" w:rsidRPr="002624A7" w:rsidRDefault="0033552B" w:rsidP="009E3316">
      <w:pPr>
        <w:pStyle w:val="ListParagraph"/>
        <w:numPr>
          <w:ilvl w:val="0"/>
          <w:numId w:val="5"/>
        </w:numPr>
        <w:spacing w:line="271" w:lineRule="auto"/>
      </w:pPr>
      <w:r w:rsidRPr="002624A7">
        <w:t xml:space="preserve">the distinction between direct/indirect taxation, progressive/regressive/proportional taxation, </w:t>
      </w:r>
      <w:r w:rsidR="00FC77F4" w:rsidRPr="002624A7">
        <w:t xml:space="preserve">and </w:t>
      </w:r>
      <w:r w:rsidRPr="002624A7">
        <w:t>taxes on income/expenditure</w:t>
      </w:r>
    </w:p>
    <w:p w14:paraId="0CC0327F" w14:textId="77777777" w:rsidR="0033552B" w:rsidRPr="002624A7" w:rsidRDefault="0033552B" w:rsidP="009E3316">
      <w:pPr>
        <w:pStyle w:val="ListParagraph"/>
        <w:numPr>
          <w:ilvl w:val="0"/>
          <w:numId w:val="5"/>
        </w:numPr>
        <w:spacing w:line="271" w:lineRule="auto"/>
      </w:pPr>
      <w:r w:rsidRPr="002624A7">
        <w:t>types of Commonwealth taxes, including personal and income tax, goods and services tax, company tax and excise duty</w:t>
      </w:r>
    </w:p>
    <w:p w14:paraId="445DE0E4" w14:textId="321C1DA0" w:rsidR="00E35DB7" w:rsidRPr="002624A7" w:rsidRDefault="00E35DB7" w:rsidP="009E3316">
      <w:pPr>
        <w:pStyle w:val="ListParagraph"/>
        <w:numPr>
          <w:ilvl w:val="0"/>
          <w:numId w:val="5"/>
        </w:numPr>
        <w:spacing w:line="271" w:lineRule="auto"/>
      </w:pPr>
      <w:r w:rsidRPr="002624A7">
        <w:t>the macroeconomic objectives of the Australian Government</w:t>
      </w:r>
      <w:r w:rsidR="00A02C9C" w:rsidRPr="002624A7">
        <w:t>,</w:t>
      </w:r>
      <w:r w:rsidRPr="002624A7">
        <w:t xml:space="preserve"> including </w:t>
      </w:r>
      <w:r w:rsidRPr="002624A7">
        <w:rPr>
          <w:rFonts w:eastAsia="Calibri"/>
        </w:rPr>
        <w:t>sust</w:t>
      </w:r>
      <w:r w:rsidRPr="002624A7">
        <w:rPr>
          <w:rFonts w:eastAsia="MS Mincho" w:cs="Calibri"/>
        </w:rPr>
        <w:t>ainable economic growth</w:t>
      </w:r>
      <w:r w:rsidR="00A02C9C" w:rsidRPr="002624A7">
        <w:rPr>
          <w:rFonts w:eastAsia="MS Mincho" w:cs="Calibri"/>
        </w:rPr>
        <w:t>,</w:t>
      </w:r>
      <w:r w:rsidRPr="002624A7">
        <w:rPr>
          <w:rFonts w:eastAsia="MS Mincho" w:cs="Calibri"/>
        </w:rPr>
        <w:t xml:space="preserve"> price stability</w:t>
      </w:r>
      <w:r w:rsidR="00A02C9C" w:rsidRPr="002624A7">
        <w:rPr>
          <w:rFonts w:eastAsia="MS Mincho" w:cs="Calibri"/>
        </w:rPr>
        <w:t>,</w:t>
      </w:r>
      <w:r w:rsidRPr="002624A7">
        <w:rPr>
          <w:rFonts w:eastAsia="MS Mincho" w:cs="Calibri"/>
        </w:rPr>
        <w:t xml:space="preserve"> full employment and a more equitable distribution of income</w:t>
      </w:r>
    </w:p>
    <w:p w14:paraId="608971DA" w14:textId="77777777" w:rsidR="002F133A" w:rsidRPr="002624A7" w:rsidRDefault="002F133A" w:rsidP="009E3316">
      <w:pPr>
        <w:pStyle w:val="SCSAHeading3"/>
        <w:spacing w:line="271" w:lineRule="auto"/>
      </w:pPr>
      <w:r w:rsidRPr="002624A7">
        <w:t>Economic skills</w:t>
      </w:r>
    </w:p>
    <w:p w14:paraId="13E1AF09" w14:textId="77777777" w:rsidR="00005910" w:rsidRPr="002624A7" w:rsidRDefault="00005910" w:rsidP="009E3316">
      <w:pPr>
        <w:pStyle w:val="ListParagraph"/>
        <w:numPr>
          <w:ilvl w:val="0"/>
          <w:numId w:val="24"/>
        </w:numPr>
        <w:spacing w:line="271" w:lineRule="auto"/>
      </w:pPr>
      <w:r w:rsidRPr="002624A7">
        <w:t>select and use appropriate terminology</w:t>
      </w:r>
    </w:p>
    <w:p w14:paraId="5404A2E4" w14:textId="022F5006" w:rsidR="00005910" w:rsidRPr="002624A7" w:rsidRDefault="00005910" w:rsidP="009E3316">
      <w:pPr>
        <w:pStyle w:val="ListParagraph"/>
        <w:numPr>
          <w:ilvl w:val="0"/>
          <w:numId w:val="24"/>
        </w:numPr>
        <w:spacing w:line="271" w:lineRule="auto"/>
      </w:pPr>
      <w:r w:rsidRPr="002624A7">
        <w:t>apply mathematica</w:t>
      </w:r>
      <w:r w:rsidR="00015EC5" w:rsidRPr="002624A7">
        <w:t>l techniques relevant to macroeconomics</w:t>
      </w:r>
      <w:r w:rsidR="00776DD8" w:rsidRPr="002624A7">
        <w:t>,</w:t>
      </w:r>
      <w:r w:rsidR="008D334C" w:rsidRPr="002624A7">
        <w:t xml:space="preserve"> including:</w:t>
      </w:r>
    </w:p>
    <w:p w14:paraId="50E9EEA0" w14:textId="77777777" w:rsidR="00005910" w:rsidRPr="002624A7" w:rsidRDefault="00005910" w:rsidP="009E3316">
      <w:pPr>
        <w:pStyle w:val="ListParagraph"/>
        <w:numPr>
          <w:ilvl w:val="1"/>
          <w:numId w:val="24"/>
        </w:numPr>
        <w:spacing w:line="271" w:lineRule="auto"/>
      </w:pPr>
      <w:r w:rsidRPr="002624A7">
        <w:t>calculations relating</w:t>
      </w:r>
      <w:r w:rsidR="008D334C" w:rsidRPr="002624A7">
        <w:t xml:space="preserve"> to the circular flow of income</w:t>
      </w:r>
    </w:p>
    <w:p w14:paraId="473D53BC" w14:textId="77777777" w:rsidR="00776DD8" w:rsidRPr="002624A7" w:rsidRDefault="00005910" w:rsidP="009E3316">
      <w:pPr>
        <w:pStyle w:val="ListParagraph"/>
        <w:numPr>
          <w:ilvl w:val="1"/>
          <w:numId w:val="24"/>
        </w:numPr>
        <w:spacing w:line="271" w:lineRule="auto"/>
      </w:pPr>
      <w:r w:rsidRPr="002624A7">
        <w:t>calculating the inflation rate using the Consumer Price Index (CPI)</w:t>
      </w:r>
    </w:p>
    <w:p w14:paraId="39745C3F" w14:textId="63CE57CA" w:rsidR="00005910" w:rsidRPr="002624A7" w:rsidRDefault="00005910" w:rsidP="009E3316">
      <w:pPr>
        <w:pStyle w:val="ListParagraph"/>
        <w:numPr>
          <w:ilvl w:val="1"/>
          <w:numId w:val="24"/>
        </w:numPr>
        <w:spacing w:line="271" w:lineRule="auto"/>
      </w:pPr>
      <w:r w:rsidRPr="002624A7">
        <w:t>calculating the unemployment rate and the participati</w:t>
      </w:r>
      <w:r w:rsidR="008D334C" w:rsidRPr="002624A7">
        <w:t>on rate from labour force data</w:t>
      </w:r>
    </w:p>
    <w:p w14:paraId="4003BAD9" w14:textId="378C37A9" w:rsidR="00005910" w:rsidRPr="002624A7" w:rsidRDefault="00005910" w:rsidP="009E3316">
      <w:pPr>
        <w:pStyle w:val="ListParagraph"/>
        <w:numPr>
          <w:ilvl w:val="1"/>
          <w:numId w:val="24"/>
        </w:numPr>
        <w:spacing w:line="271" w:lineRule="auto"/>
      </w:pPr>
      <w:r w:rsidRPr="002624A7">
        <w:t>calculating and i</w:t>
      </w:r>
      <w:r w:rsidR="00A33ED4" w:rsidRPr="002624A7">
        <w:t>nterpreting rates of change in Gross D</w:t>
      </w:r>
      <w:r w:rsidR="008D334C" w:rsidRPr="002624A7">
        <w:t xml:space="preserve">omestic </w:t>
      </w:r>
      <w:r w:rsidR="00776DD8" w:rsidRPr="002624A7">
        <w:t>P</w:t>
      </w:r>
      <w:r w:rsidR="008D334C" w:rsidRPr="002624A7">
        <w:t>roduct (GDP)</w:t>
      </w:r>
    </w:p>
    <w:p w14:paraId="6A23E821" w14:textId="1F924D4A" w:rsidR="00005910" w:rsidRPr="002624A7" w:rsidRDefault="008D334C" w:rsidP="009E3316">
      <w:pPr>
        <w:pStyle w:val="ListParagraph"/>
        <w:numPr>
          <w:ilvl w:val="1"/>
          <w:numId w:val="24"/>
        </w:numPr>
        <w:spacing w:line="271" w:lineRule="auto"/>
      </w:pPr>
      <w:r w:rsidRPr="002624A7">
        <w:t xml:space="preserve">interpreting Lorenz </w:t>
      </w:r>
      <w:r w:rsidR="00776DD8" w:rsidRPr="002624A7">
        <w:t>Curves</w:t>
      </w:r>
    </w:p>
    <w:p w14:paraId="7E8D16E5" w14:textId="77777777" w:rsidR="00005910" w:rsidRPr="002624A7" w:rsidRDefault="00005910" w:rsidP="009E3316">
      <w:pPr>
        <w:pStyle w:val="ListParagraph"/>
        <w:numPr>
          <w:ilvl w:val="1"/>
          <w:numId w:val="24"/>
        </w:numPr>
        <w:spacing w:line="271" w:lineRule="auto"/>
      </w:pPr>
      <w:r w:rsidRPr="002624A7">
        <w:t>calculating margina</w:t>
      </w:r>
      <w:r w:rsidR="008D334C" w:rsidRPr="002624A7">
        <w:t xml:space="preserve">l and average rates </w:t>
      </w:r>
      <w:r w:rsidR="00920E26" w:rsidRPr="002624A7">
        <w:t>of taxation</w:t>
      </w:r>
    </w:p>
    <w:p w14:paraId="05B45864" w14:textId="77777777" w:rsidR="00005910" w:rsidRPr="002624A7" w:rsidRDefault="00005910" w:rsidP="009E3316">
      <w:pPr>
        <w:pStyle w:val="ListParagraph"/>
        <w:numPr>
          <w:ilvl w:val="0"/>
          <w:numId w:val="24"/>
        </w:numPr>
        <w:spacing w:line="271" w:lineRule="auto"/>
      </w:pPr>
      <w:r w:rsidRPr="002624A7">
        <w:t>use economic models to analyse and convey economic theory and reasoning related to macroeconomi</w:t>
      </w:r>
      <w:r w:rsidR="008D334C" w:rsidRPr="002624A7">
        <w:t>c events and issues, including:</w:t>
      </w:r>
    </w:p>
    <w:p w14:paraId="72AF97EB" w14:textId="77777777" w:rsidR="00005910" w:rsidRPr="002624A7" w:rsidRDefault="00005910" w:rsidP="009E3316">
      <w:pPr>
        <w:pStyle w:val="ListParagraph"/>
        <w:numPr>
          <w:ilvl w:val="1"/>
          <w:numId w:val="24"/>
        </w:numPr>
        <w:spacing w:line="271" w:lineRule="auto"/>
      </w:pPr>
      <w:r w:rsidRPr="002624A7">
        <w:t>the f</w:t>
      </w:r>
      <w:r w:rsidR="008D334C" w:rsidRPr="002624A7">
        <w:t>ive sector circular flow model</w:t>
      </w:r>
    </w:p>
    <w:p w14:paraId="5563F6ED" w14:textId="138152D2" w:rsidR="00BD037E" w:rsidRPr="002624A7" w:rsidRDefault="00BD037E" w:rsidP="009E3316">
      <w:pPr>
        <w:pStyle w:val="ListParagraph"/>
        <w:numPr>
          <w:ilvl w:val="1"/>
          <w:numId w:val="24"/>
        </w:numPr>
        <w:spacing w:line="271" w:lineRule="auto"/>
      </w:pPr>
      <w:r w:rsidRPr="002624A7">
        <w:t xml:space="preserve">the </w:t>
      </w:r>
      <w:r w:rsidR="00776DD8" w:rsidRPr="002624A7">
        <w:t xml:space="preserve">Aggregate Production Function </w:t>
      </w:r>
      <w:r w:rsidRPr="002624A7">
        <w:t>(APF)</w:t>
      </w:r>
    </w:p>
    <w:p w14:paraId="7704B2F1" w14:textId="77777777" w:rsidR="00005910" w:rsidRPr="002624A7" w:rsidRDefault="008D334C" w:rsidP="009E3316">
      <w:pPr>
        <w:pStyle w:val="ListParagraph"/>
        <w:numPr>
          <w:ilvl w:val="1"/>
          <w:numId w:val="24"/>
        </w:numPr>
        <w:spacing w:line="271" w:lineRule="auto"/>
      </w:pPr>
      <w:r w:rsidRPr="002624A7">
        <w:t>the business cycle</w:t>
      </w:r>
    </w:p>
    <w:p w14:paraId="0A51C762" w14:textId="77777777" w:rsidR="00005910" w:rsidRPr="002624A7" w:rsidRDefault="00005910" w:rsidP="009E3316">
      <w:pPr>
        <w:pStyle w:val="ListParagraph"/>
        <w:numPr>
          <w:ilvl w:val="1"/>
          <w:numId w:val="24"/>
        </w:numPr>
        <w:spacing w:line="271" w:lineRule="auto"/>
      </w:pPr>
      <w:r w:rsidRPr="002624A7">
        <w:t>the p</w:t>
      </w:r>
      <w:r w:rsidR="008D334C" w:rsidRPr="002624A7">
        <w:t>roduction possibility frontier</w:t>
      </w:r>
    </w:p>
    <w:p w14:paraId="7E5AA994" w14:textId="7A9958D4" w:rsidR="00005910" w:rsidRPr="002624A7" w:rsidRDefault="00005910" w:rsidP="009E3316">
      <w:pPr>
        <w:pStyle w:val="ListParagraph"/>
        <w:numPr>
          <w:ilvl w:val="1"/>
          <w:numId w:val="24"/>
        </w:numPr>
        <w:spacing w:line="271" w:lineRule="auto"/>
      </w:pPr>
      <w:r w:rsidRPr="002624A7">
        <w:t>the Lore</w:t>
      </w:r>
      <w:r w:rsidR="008D334C" w:rsidRPr="002624A7">
        <w:t xml:space="preserve">nz </w:t>
      </w:r>
      <w:r w:rsidR="00776DD8" w:rsidRPr="002624A7">
        <w:t>C</w:t>
      </w:r>
      <w:r w:rsidR="008D334C" w:rsidRPr="002624A7">
        <w:t xml:space="preserve">urve and the </w:t>
      </w:r>
      <w:r w:rsidR="00920E26" w:rsidRPr="002624A7">
        <w:t xml:space="preserve">Phillips </w:t>
      </w:r>
      <w:r w:rsidR="00776DD8" w:rsidRPr="002624A7">
        <w:t>C</w:t>
      </w:r>
      <w:r w:rsidR="00920E26" w:rsidRPr="002624A7">
        <w:t>urve</w:t>
      </w:r>
    </w:p>
    <w:p w14:paraId="77288EB2" w14:textId="77777777" w:rsidR="005B2FC1" w:rsidRPr="002624A7" w:rsidRDefault="00005910" w:rsidP="0081157F">
      <w:pPr>
        <w:pStyle w:val="ListParagraph"/>
        <w:numPr>
          <w:ilvl w:val="0"/>
          <w:numId w:val="24"/>
        </w:numPr>
      </w:pPr>
      <w:r w:rsidRPr="002624A7">
        <w:lastRenderedPageBreak/>
        <w:t>select and/or use e</w:t>
      </w:r>
      <w:r w:rsidR="008D334C" w:rsidRPr="002624A7">
        <w:t>conomic information and data to:</w:t>
      </w:r>
    </w:p>
    <w:p w14:paraId="69F72D49" w14:textId="77777777" w:rsidR="00005910" w:rsidRPr="002624A7" w:rsidRDefault="00005910" w:rsidP="0081157F">
      <w:pPr>
        <w:pStyle w:val="ListParagraph"/>
        <w:numPr>
          <w:ilvl w:val="1"/>
          <w:numId w:val="24"/>
        </w:numPr>
      </w:pPr>
      <w:r w:rsidRPr="002624A7">
        <w:t>identify trends and relationships in the macroeconomy</w:t>
      </w:r>
    </w:p>
    <w:p w14:paraId="4A9135A4" w14:textId="77777777" w:rsidR="00005910" w:rsidRPr="002624A7" w:rsidRDefault="00015EC5" w:rsidP="0081157F">
      <w:pPr>
        <w:pStyle w:val="ListParagraph"/>
        <w:numPr>
          <w:ilvl w:val="1"/>
          <w:numId w:val="24"/>
        </w:numPr>
      </w:pPr>
      <w:r w:rsidRPr="002624A7">
        <w:t>analyse ma</w:t>
      </w:r>
      <w:r w:rsidR="00005910" w:rsidRPr="002624A7">
        <w:t xml:space="preserve">croeconomic issues and events </w:t>
      </w:r>
    </w:p>
    <w:p w14:paraId="3FC3B28A" w14:textId="77777777" w:rsidR="00005910" w:rsidRPr="002624A7" w:rsidRDefault="00005910" w:rsidP="0081157F">
      <w:pPr>
        <w:pStyle w:val="ListParagraph"/>
        <w:numPr>
          <w:ilvl w:val="1"/>
          <w:numId w:val="24"/>
        </w:numPr>
      </w:pPr>
      <w:r w:rsidRPr="002624A7">
        <w:t>predict movements in macroeconomic trends using indicators</w:t>
      </w:r>
    </w:p>
    <w:p w14:paraId="51A5296E" w14:textId="77777777" w:rsidR="00005910" w:rsidRPr="002624A7" w:rsidRDefault="00005910" w:rsidP="0081157F">
      <w:pPr>
        <w:pStyle w:val="ListParagraph"/>
        <w:numPr>
          <w:ilvl w:val="1"/>
          <w:numId w:val="24"/>
        </w:numPr>
      </w:pPr>
      <w:r w:rsidRPr="002624A7">
        <w:t xml:space="preserve">link economic theory to contemporary macroeconomic events and issues </w:t>
      </w:r>
    </w:p>
    <w:p w14:paraId="48333DDF" w14:textId="77777777" w:rsidR="00005910" w:rsidRPr="002624A7" w:rsidRDefault="00005910" w:rsidP="0081157F">
      <w:pPr>
        <w:pStyle w:val="ListParagraph"/>
        <w:numPr>
          <w:ilvl w:val="1"/>
          <w:numId w:val="24"/>
        </w:numPr>
      </w:pPr>
      <w:r w:rsidRPr="002624A7">
        <w:t>justify a conclusion</w:t>
      </w:r>
    </w:p>
    <w:p w14:paraId="70D976D7" w14:textId="77777777" w:rsidR="00005910" w:rsidRPr="002624A7" w:rsidRDefault="00005910" w:rsidP="0081157F">
      <w:pPr>
        <w:pStyle w:val="ListParagraph"/>
        <w:numPr>
          <w:ilvl w:val="0"/>
          <w:numId w:val="24"/>
        </w:numPr>
      </w:pPr>
      <w:r w:rsidRPr="002624A7">
        <w:t>select and use a clear structure when communicating economic understandings</w:t>
      </w:r>
      <w:r w:rsidR="00A33ED4" w:rsidRPr="002624A7">
        <w:t>,</w:t>
      </w:r>
      <w:r w:rsidR="008D334C" w:rsidRPr="002624A7">
        <w:t xml:space="preserve"> including:</w:t>
      </w:r>
    </w:p>
    <w:p w14:paraId="61B10659" w14:textId="77777777" w:rsidR="00005910" w:rsidRPr="002624A7" w:rsidRDefault="00005910" w:rsidP="0081157F">
      <w:pPr>
        <w:pStyle w:val="ListParagraph"/>
        <w:numPr>
          <w:ilvl w:val="1"/>
          <w:numId w:val="24"/>
        </w:numPr>
      </w:pPr>
      <w:r w:rsidRPr="002624A7">
        <w:t>using a relevant and accurate diagram/model</w:t>
      </w:r>
    </w:p>
    <w:p w14:paraId="5F4D6211" w14:textId="4874BC29" w:rsidR="00005910" w:rsidRPr="002624A7" w:rsidRDefault="00FC77F4" w:rsidP="0081157F">
      <w:pPr>
        <w:pStyle w:val="ListParagraph"/>
        <w:numPr>
          <w:ilvl w:val="1"/>
          <w:numId w:val="24"/>
        </w:numPr>
      </w:pPr>
      <w:r w:rsidRPr="002624A7">
        <w:t xml:space="preserve">making </w:t>
      </w:r>
      <w:r w:rsidR="00005910" w:rsidRPr="002624A7">
        <w:t>reference to a diagram/model/data to support a written response</w:t>
      </w:r>
    </w:p>
    <w:p w14:paraId="36B808EF" w14:textId="77777777" w:rsidR="00B25036" w:rsidRPr="002624A7" w:rsidRDefault="00005910" w:rsidP="0081157F">
      <w:pPr>
        <w:pStyle w:val="ListParagraph"/>
        <w:numPr>
          <w:ilvl w:val="1"/>
          <w:numId w:val="24"/>
        </w:numPr>
      </w:pPr>
      <w:r w:rsidRPr="002624A7">
        <w:t>apply</w:t>
      </w:r>
      <w:r w:rsidR="00A33ED4" w:rsidRPr="002624A7">
        <w:t>ing</w:t>
      </w:r>
      <w:r w:rsidRPr="002624A7">
        <w:t xml:space="preserve"> problem-solving, critical thinking and decision-making strategies to predict a macroeconomic outcome </w:t>
      </w:r>
    </w:p>
    <w:p w14:paraId="4D3B7BBC" w14:textId="77777777" w:rsidR="00005910" w:rsidRPr="002624A7" w:rsidRDefault="00005910" w:rsidP="0081157F">
      <w:pPr>
        <w:pStyle w:val="ListParagraph"/>
        <w:numPr>
          <w:ilvl w:val="1"/>
          <w:numId w:val="24"/>
        </w:numPr>
      </w:pPr>
      <w:r w:rsidRPr="002624A7">
        <w:t>recommend</w:t>
      </w:r>
      <w:r w:rsidR="00A33ED4" w:rsidRPr="002624A7">
        <w:t>ing</w:t>
      </w:r>
      <w:r w:rsidRPr="002624A7">
        <w:t xml:space="preserve"> a range of demand </w:t>
      </w:r>
      <w:r w:rsidR="00B25036" w:rsidRPr="002624A7">
        <w:t>management</w:t>
      </w:r>
      <w:r w:rsidRPr="002624A7">
        <w:t xml:space="preserve"> policies to achieve Australia’s macroeconomic objectives and mitigate demand and supply shocks.</w:t>
      </w:r>
    </w:p>
    <w:p w14:paraId="7E06BD00" w14:textId="77777777" w:rsidR="002F133A" w:rsidRPr="002624A7" w:rsidRDefault="002F133A" w:rsidP="0028345C">
      <w:r w:rsidRPr="002624A7">
        <w:br w:type="page"/>
      </w:r>
    </w:p>
    <w:p w14:paraId="638DA3CE" w14:textId="77777777" w:rsidR="007766C5" w:rsidRPr="002624A7" w:rsidRDefault="00F265D6" w:rsidP="0028345C">
      <w:pPr>
        <w:pStyle w:val="SCSAHeading1"/>
      </w:pPr>
      <w:bookmarkStart w:id="37" w:name="_Toc219379300"/>
      <w:r w:rsidRPr="002624A7">
        <w:lastRenderedPageBreak/>
        <w:t>A</w:t>
      </w:r>
      <w:r w:rsidR="007766C5" w:rsidRPr="002624A7">
        <w:t>ssessment</w:t>
      </w:r>
      <w:bookmarkEnd w:id="35"/>
      <w:bookmarkEnd w:id="37"/>
    </w:p>
    <w:p w14:paraId="4BD20AF3" w14:textId="77777777" w:rsidR="00F265D6" w:rsidRPr="002624A7" w:rsidRDefault="00F265D6" w:rsidP="0089473C">
      <w:pPr>
        <w:spacing w:after="0"/>
      </w:pPr>
      <w:bookmarkStart w:id="38" w:name="_Toc347908210"/>
      <w:r w:rsidRPr="002624A7">
        <w:t>Assessment is an integral part of teaching and learning that at the senior secondary years:</w:t>
      </w:r>
    </w:p>
    <w:p w14:paraId="53FAE272" w14:textId="16DE9470" w:rsidR="00F265D6" w:rsidRPr="002624A7" w:rsidRDefault="00F265D6" w:rsidP="0081157F">
      <w:pPr>
        <w:pStyle w:val="ListParagraph"/>
        <w:numPr>
          <w:ilvl w:val="0"/>
          <w:numId w:val="25"/>
        </w:numPr>
      </w:pPr>
      <w:r w:rsidRPr="002624A7">
        <w:t>provides evidence of student achievement</w:t>
      </w:r>
    </w:p>
    <w:p w14:paraId="5ACE04E8" w14:textId="29CD524F" w:rsidR="00F265D6" w:rsidRPr="002624A7" w:rsidRDefault="00F265D6" w:rsidP="0081157F">
      <w:pPr>
        <w:pStyle w:val="ListParagraph"/>
        <w:numPr>
          <w:ilvl w:val="0"/>
          <w:numId w:val="25"/>
        </w:numPr>
      </w:pPr>
      <w:r w:rsidRPr="002624A7">
        <w:t>identifies opportunities for further learning</w:t>
      </w:r>
    </w:p>
    <w:p w14:paraId="2C9F1BCA" w14:textId="606BFF49" w:rsidR="00F265D6" w:rsidRPr="002624A7" w:rsidRDefault="00F265D6" w:rsidP="0081157F">
      <w:pPr>
        <w:pStyle w:val="ListParagraph"/>
        <w:numPr>
          <w:ilvl w:val="0"/>
          <w:numId w:val="25"/>
        </w:numPr>
      </w:pPr>
      <w:r w:rsidRPr="002624A7">
        <w:t>connects to the standards described for the course</w:t>
      </w:r>
    </w:p>
    <w:p w14:paraId="6EF9D03F" w14:textId="23011607" w:rsidR="00F265D6" w:rsidRPr="002624A7" w:rsidRDefault="00F265D6" w:rsidP="0081157F">
      <w:pPr>
        <w:pStyle w:val="ListParagraph"/>
        <w:numPr>
          <w:ilvl w:val="0"/>
          <w:numId w:val="25"/>
        </w:numPr>
      </w:pPr>
      <w:r w:rsidRPr="002624A7">
        <w:t>contributes to the recognition of student achievement.</w:t>
      </w:r>
    </w:p>
    <w:p w14:paraId="00B7061D" w14:textId="77777777" w:rsidR="00F265D6" w:rsidRPr="002624A7" w:rsidRDefault="00F265D6" w:rsidP="0089473C">
      <w:r w:rsidRPr="002624A7">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08723884" w14:textId="77777777" w:rsidR="00F265D6" w:rsidRPr="002624A7" w:rsidRDefault="00F265D6" w:rsidP="0089473C">
      <w:r w:rsidRPr="002624A7">
        <w:t xml:space="preserve">Formative assessment involves a range of informal and formal assessment procedures used by teachers during the learning process in order to improve student achievement and to guide teaching and learning activities. It often involves qualitative feedback (rather than scores) for both students and teachers, which focuses on the details of specific knowledge and skills that are being learnt. </w:t>
      </w:r>
    </w:p>
    <w:p w14:paraId="20EED95A" w14:textId="77777777" w:rsidR="00F265D6" w:rsidRPr="002624A7" w:rsidRDefault="00F265D6" w:rsidP="0089473C">
      <w:r w:rsidRPr="002624A7">
        <w:t>Summative assessment involves assessment procedures that aim to determine students’ learning at a particular time, for example when reporting against the standards, after completion of a unit/s. These assessments should be limited in number and made clear to students through the assessment outline.</w:t>
      </w:r>
    </w:p>
    <w:p w14:paraId="061515EC" w14:textId="77777777" w:rsidR="00F265D6" w:rsidRPr="002624A7" w:rsidRDefault="00F265D6" w:rsidP="0089473C">
      <w:r w:rsidRPr="002624A7">
        <w:t>Appropriate assessment of student work in this course is underpin</w:t>
      </w:r>
      <w:r w:rsidR="006C633A" w:rsidRPr="002624A7">
        <w:t xml:space="preserve">ned by reference to the set of </w:t>
      </w:r>
      <w:r w:rsidRPr="002624A7">
        <w:t>pre</w:t>
      </w:r>
      <w:r w:rsidR="00367ADC" w:rsidRPr="002624A7">
        <w:noBreakHyphen/>
      </w:r>
      <w:r w:rsidRPr="002624A7">
        <w:t>determined course standards. These standards describe the level of achievement required to achieve each grade, from A to E. Teachers use these standards to determine how well a student has demonstrated their learning.</w:t>
      </w:r>
    </w:p>
    <w:p w14:paraId="71F6ADC0" w14:textId="0BFBB4D9" w:rsidR="00F265D6" w:rsidRPr="002624A7" w:rsidRDefault="00F265D6" w:rsidP="0089473C">
      <w:r w:rsidRPr="002624A7">
        <w:t>Where relevant, higher order cognitive skills (e</w:t>
      </w:r>
      <w:r w:rsidR="00367ADC" w:rsidRPr="002624A7">
        <w:t>.</w:t>
      </w:r>
      <w:r w:rsidRPr="002624A7">
        <w:t>g</w:t>
      </w:r>
      <w:r w:rsidR="00367ADC" w:rsidRPr="002624A7">
        <w:t>.</w:t>
      </w:r>
      <w:r w:rsidRPr="002624A7">
        <w:t xml:space="preserve"> application, analysis, evaluation and synthesis) and the </w:t>
      </w:r>
      <w:r w:rsidR="004924A6" w:rsidRPr="002624A7">
        <w:t>General Capabilities</w:t>
      </w:r>
      <w:r w:rsidRPr="002624A7">
        <w:t xml:space="preserve"> should be included in the assessment of student achievement in this course. All assessment should be consistent with the requirements identified in the course assessment table. </w:t>
      </w:r>
    </w:p>
    <w:p w14:paraId="1F748AFC" w14:textId="367DB6BA" w:rsidR="0089473C" w:rsidRPr="002624A7" w:rsidRDefault="00F265D6" w:rsidP="0089473C">
      <w:r w:rsidRPr="002624A7">
        <w:t>Assessment should not generate workload and/or stress that, under fair and reasonable circumstances, would unduly diminish the performance of students.</w:t>
      </w:r>
    </w:p>
    <w:p w14:paraId="0FD7BDA3" w14:textId="77777777" w:rsidR="0089473C" w:rsidRPr="002624A7" w:rsidRDefault="0089473C">
      <w:r w:rsidRPr="002624A7">
        <w:br w:type="page"/>
      </w:r>
    </w:p>
    <w:p w14:paraId="5504BAE4" w14:textId="77777777" w:rsidR="00F265D6" w:rsidRPr="002624A7" w:rsidRDefault="00F265D6" w:rsidP="0028345C">
      <w:pPr>
        <w:pStyle w:val="SCSAHeading2"/>
      </w:pPr>
      <w:bookmarkStart w:id="39" w:name="_Toc64976898"/>
      <w:bookmarkStart w:id="40" w:name="_Toc67911641"/>
      <w:bookmarkStart w:id="41" w:name="_Toc219379301"/>
      <w:r w:rsidRPr="002624A7">
        <w:lastRenderedPageBreak/>
        <w:t>School-based assessment</w:t>
      </w:r>
      <w:bookmarkEnd w:id="39"/>
      <w:bookmarkEnd w:id="40"/>
      <w:bookmarkEnd w:id="41"/>
    </w:p>
    <w:p w14:paraId="31829266" w14:textId="77777777" w:rsidR="00F265D6" w:rsidRPr="002624A7" w:rsidRDefault="00F265D6" w:rsidP="0089473C">
      <w:pPr>
        <w:rPr>
          <w:rFonts w:eastAsia="Calibri" w:cs="Times New Roman"/>
        </w:rPr>
      </w:pPr>
      <w:bookmarkStart w:id="42" w:name="_Toc347908211"/>
      <w:bookmarkEnd w:id="38"/>
      <w:r w:rsidRPr="002624A7">
        <w:rPr>
          <w:rFonts w:eastAsia="Calibri" w:cs="Times New Roman"/>
        </w:rPr>
        <w:t xml:space="preserve">The </w:t>
      </w:r>
      <w:r w:rsidRPr="002624A7">
        <w:rPr>
          <w:rFonts w:eastAsia="Calibri" w:cs="Times New Roman"/>
          <w:i/>
        </w:rPr>
        <w:t>Western Australian Certificate of Education (WACE) Manual</w:t>
      </w:r>
      <w:r w:rsidRPr="002624A7">
        <w:rPr>
          <w:rFonts w:eastAsia="Calibri" w:cs="Times New Roman"/>
        </w:rPr>
        <w:t xml:space="preserve"> contains essential information on principles, policies and procedures for school-based assessment that must be read in conjunction with this </w:t>
      </w:r>
      <w:r w:rsidRPr="002624A7">
        <w:t>syllabus</w:t>
      </w:r>
      <w:r w:rsidRPr="002624A7">
        <w:rPr>
          <w:rFonts w:eastAsia="Calibri" w:cs="Times New Roman"/>
        </w:rPr>
        <w:t>.</w:t>
      </w:r>
    </w:p>
    <w:p w14:paraId="79371729" w14:textId="68DF8878" w:rsidR="00F265D6" w:rsidRPr="002624A7" w:rsidRDefault="00F265D6" w:rsidP="0089473C">
      <w:pPr>
        <w:rPr>
          <w:rFonts w:eastAsia="Calibri" w:cs="Times New Roman"/>
        </w:rPr>
      </w:pPr>
      <w:r w:rsidRPr="002624A7">
        <w:rPr>
          <w:rFonts w:eastAsia="Calibri" w:cs="Times New Roman"/>
        </w:rPr>
        <w:t xml:space="preserve">School-based assessment involves teachers gathering, describing and quantifying information about student </w:t>
      </w:r>
      <w:r w:rsidRPr="002624A7">
        <w:t>achievement</w:t>
      </w:r>
      <w:r w:rsidRPr="002624A7">
        <w:rPr>
          <w:rFonts w:eastAsia="Calibri" w:cs="Times New Roman"/>
        </w:rPr>
        <w:t>.</w:t>
      </w:r>
    </w:p>
    <w:p w14:paraId="5180845E" w14:textId="0B8100A1" w:rsidR="0028345C" w:rsidRPr="002624A7" w:rsidRDefault="00F265D6" w:rsidP="0089473C">
      <w:pPr>
        <w:spacing w:after="0"/>
        <w:rPr>
          <w:rFonts w:eastAsia="Calibri" w:cs="Times New Roman"/>
        </w:rPr>
      </w:pPr>
      <w:r w:rsidRPr="002624A7">
        <w:rPr>
          <w:rFonts w:eastAsia="Calibri" w:cs="Times New Roman"/>
        </w:rPr>
        <w:t>Teachers design school-</w:t>
      </w:r>
      <w:r w:rsidRPr="002624A7">
        <w:t>based</w:t>
      </w:r>
      <w:r w:rsidRPr="002624A7">
        <w:rPr>
          <w:rFonts w:eastAsia="Calibri" w:cs="Times New Roman"/>
        </w:rPr>
        <w:t xml:space="preserve"> assessment tasks to meet the needs of students. As outlined in the </w:t>
      </w:r>
      <w:r w:rsidRPr="002624A7">
        <w:rPr>
          <w:rFonts w:eastAsia="Calibri" w:cs="Times New Roman"/>
          <w:i/>
          <w:iCs/>
        </w:rPr>
        <w:t>WACE Manual</w:t>
      </w:r>
      <w:r w:rsidRPr="002624A7">
        <w:rPr>
          <w:rFonts w:eastAsia="Calibri" w:cs="Times New Roman"/>
        </w:rPr>
        <w:t>, school-based assessment of student achievement in this course must be based on the Principles of Assessment:</w:t>
      </w:r>
    </w:p>
    <w:p w14:paraId="4A62E962" w14:textId="77777777" w:rsidR="00951FFC" w:rsidRPr="002624A7" w:rsidRDefault="00951FFC" w:rsidP="0081157F">
      <w:pPr>
        <w:pStyle w:val="ListParagraph"/>
        <w:numPr>
          <w:ilvl w:val="0"/>
          <w:numId w:val="4"/>
        </w:numPr>
      </w:pPr>
      <w:r w:rsidRPr="002624A7">
        <w:t>Assessment is an integral part of teaching and learning</w:t>
      </w:r>
    </w:p>
    <w:p w14:paraId="4FA02945" w14:textId="77777777" w:rsidR="00951FFC" w:rsidRPr="002624A7" w:rsidRDefault="00951FFC" w:rsidP="0081157F">
      <w:pPr>
        <w:pStyle w:val="ListParagraph"/>
        <w:numPr>
          <w:ilvl w:val="0"/>
          <w:numId w:val="4"/>
        </w:numPr>
      </w:pPr>
      <w:r w:rsidRPr="002624A7">
        <w:t>Assessment should be educative</w:t>
      </w:r>
    </w:p>
    <w:p w14:paraId="4E5C1FA5" w14:textId="77777777" w:rsidR="00951FFC" w:rsidRPr="002624A7" w:rsidRDefault="00951FFC" w:rsidP="0081157F">
      <w:pPr>
        <w:pStyle w:val="ListParagraph"/>
        <w:numPr>
          <w:ilvl w:val="0"/>
          <w:numId w:val="4"/>
        </w:numPr>
      </w:pPr>
      <w:r w:rsidRPr="002624A7">
        <w:t>Assessment should be fair</w:t>
      </w:r>
    </w:p>
    <w:p w14:paraId="3F36E624" w14:textId="77777777" w:rsidR="00951FFC" w:rsidRPr="002624A7" w:rsidRDefault="00951FFC" w:rsidP="0081157F">
      <w:pPr>
        <w:pStyle w:val="ListParagraph"/>
        <w:numPr>
          <w:ilvl w:val="0"/>
          <w:numId w:val="4"/>
        </w:numPr>
      </w:pPr>
      <w:r w:rsidRPr="002624A7">
        <w:t>Assessment should be designed to meet its specific purpose/s</w:t>
      </w:r>
    </w:p>
    <w:p w14:paraId="3827CDD1" w14:textId="77777777" w:rsidR="00951FFC" w:rsidRPr="002624A7" w:rsidRDefault="00951FFC" w:rsidP="0081157F">
      <w:pPr>
        <w:pStyle w:val="ListParagraph"/>
        <w:numPr>
          <w:ilvl w:val="0"/>
          <w:numId w:val="4"/>
        </w:numPr>
      </w:pPr>
      <w:r w:rsidRPr="002624A7">
        <w:t>Assessment should lead to informative reporting</w:t>
      </w:r>
    </w:p>
    <w:p w14:paraId="6A0FA37D" w14:textId="77777777" w:rsidR="00951FFC" w:rsidRPr="002624A7" w:rsidRDefault="00951FFC" w:rsidP="0081157F">
      <w:pPr>
        <w:pStyle w:val="ListParagraph"/>
        <w:numPr>
          <w:ilvl w:val="0"/>
          <w:numId w:val="4"/>
        </w:numPr>
      </w:pPr>
      <w:r w:rsidRPr="002624A7">
        <w:t>Assessment should lead to school-wide evaluation processes</w:t>
      </w:r>
    </w:p>
    <w:p w14:paraId="74FFE712" w14:textId="77777777" w:rsidR="00951FFC" w:rsidRPr="002624A7" w:rsidRDefault="00951FFC" w:rsidP="0081157F">
      <w:pPr>
        <w:pStyle w:val="ListParagraph"/>
        <w:numPr>
          <w:ilvl w:val="0"/>
          <w:numId w:val="4"/>
        </w:numPr>
      </w:pPr>
      <w:r w:rsidRPr="002624A7">
        <w:t>Assessment should provide significant data for improvement of teaching practices.</w:t>
      </w:r>
    </w:p>
    <w:p w14:paraId="185096A0" w14:textId="77777777" w:rsidR="00951FFC" w:rsidRPr="002624A7" w:rsidRDefault="00951FFC" w:rsidP="0089473C">
      <w:pPr>
        <w:rPr>
          <w:rFonts w:eastAsia="Calibri" w:cs="Times New Roman"/>
        </w:rPr>
      </w:pPr>
      <w:r w:rsidRPr="002624A7">
        <w:rPr>
          <w:rFonts w:eastAsia="Calibri" w:cs="Times New Roman"/>
        </w:rPr>
        <w:t xml:space="preserve">The table below provides </w:t>
      </w:r>
      <w:r w:rsidRPr="002624A7">
        <w:t>details</w:t>
      </w:r>
      <w:r w:rsidRPr="002624A7">
        <w:rPr>
          <w:rFonts w:eastAsia="Calibri" w:cs="Times New Roman"/>
        </w:rPr>
        <w:t xml:space="preserve"> of the assessment types and their weighting for the Economics ATAR Year</w:t>
      </w:r>
      <w:r w:rsidR="00920E26" w:rsidRPr="002624A7">
        <w:rPr>
          <w:rFonts w:eastAsia="Calibri" w:cs="Times New Roman"/>
        </w:rPr>
        <w:t> </w:t>
      </w:r>
      <w:r w:rsidRPr="002624A7">
        <w:rPr>
          <w:rFonts w:eastAsia="Calibri" w:cs="Times New Roman"/>
        </w:rPr>
        <w:t xml:space="preserve">11 syllabus. </w:t>
      </w:r>
    </w:p>
    <w:p w14:paraId="66AF3FFB" w14:textId="77777777" w:rsidR="00951FFC" w:rsidRPr="002624A7" w:rsidRDefault="00951FFC" w:rsidP="0089473C">
      <w:pPr>
        <w:spacing w:after="0"/>
        <w:rPr>
          <w:rFonts w:eastAsia="Calibri" w:cs="Times New Roman"/>
        </w:rPr>
      </w:pPr>
      <w:r w:rsidRPr="002624A7">
        <w:rPr>
          <w:rFonts w:eastAsia="Calibri" w:cs="Times New Roman"/>
        </w:rPr>
        <w:t xml:space="preserve">Summative assessments in this </w:t>
      </w:r>
      <w:r w:rsidRPr="002624A7">
        <w:t>course</w:t>
      </w:r>
      <w:r w:rsidRPr="002624A7">
        <w:rPr>
          <w:rFonts w:eastAsia="Calibri" w:cs="Times New Roman"/>
        </w:rPr>
        <w:t xml:space="preserve"> must:</w:t>
      </w:r>
    </w:p>
    <w:p w14:paraId="6C366170" w14:textId="77777777" w:rsidR="00951FFC" w:rsidRPr="002624A7" w:rsidRDefault="00951FFC" w:rsidP="0081157F">
      <w:pPr>
        <w:pStyle w:val="ListParagraph"/>
        <w:numPr>
          <w:ilvl w:val="0"/>
          <w:numId w:val="3"/>
        </w:numPr>
      </w:pPr>
      <w:r w:rsidRPr="002624A7">
        <w:t>be limited in number to no more than eight tasks</w:t>
      </w:r>
    </w:p>
    <w:p w14:paraId="7D44FD0B" w14:textId="1250C4EA" w:rsidR="00951FFC" w:rsidRPr="002624A7" w:rsidRDefault="00951FFC" w:rsidP="0081157F">
      <w:pPr>
        <w:pStyle w:val="ListParagraph"/>
        <w:numPr>
          <w:ilvl w:val="0"/>
          <w:numId w:val="3"/>
        </w:numPr>
      </w:pPr>
      <w:r w:rsidRPr="002624A7">
        <w:t xml:space="preserve">allow for the assessment of each assessment type at least </w:t>
      </w:r>
      <w:r w:rsidR="00D479BD" w:rsidRPr="002624A7">
        <w:t>once over the year/pair of units</w:t>
      </w:r>
      <w:r w:rsidRPr="002624A7">
        <w:t xml:space="preserve"> </w:t>
      </w:r>
    </w:p>
    <w:p w14:paraId="5AAC9CD6" w14:textId="77777777" w:rsidR="00951FFC" w:rsidRPr="002624A7" w:rsidRDefault="00951FFC" w:rsidP="0081157F">
      <w:pPr>
        <w:pStyle w:val="ListParagraph"/>
        <w:numPr>
          <w:ilvl w:val="0"/>
          <w:numId w:val="3"/>
        </w:numPr>
      </w:pPr>
      <w:r w:rsidRPr="002624A7">
        <w:t>have a minimum value of 5 per cent of the total school assessment mark</w:t>
      </w:r>
    </w:p>
    <w:p w14:paraId="2B0991BD" w14:textId="77777777" w:rsidR="00951FFC" w:rsidRPr="002624A7" w:rsidRDefault="00951FFC" w:rsidP="0081157F">
      <w:pPr>
        <w:pStyle w:val="ListParagraph"/>
        <w:numPr>
          <w:ilvl w:val="0"/>
          <w:numId w:val="3"/>
        </w:numPr>
      </w:pPr>
      <w:r w:rsidRPr="002624A7">
        <w:t>provide a representative sampling of the syllabus content.</w:t>
      </w:r>
    </w:p>
    <w:p w14:paraId="2928CAE4" w14:textId="1801C3C3" w:rsidR="0089473C" w:rsidRPr="002624A7" w:rsidRDefault="00951FFC" w:rsidP="0089473C">
      <w:pPr>
        <w:rPr>
          <w:rFonts w:eastAsia="Times New Roman" w:cs="Calibri"/>
        </w:rPr>
      </w:pPr>
      <w:r w:rsidRPr="002624A7">
        <w:rPr>
          <w:rFonts w:eastAsia="Times New Roman" w:cs="Calibri"/>
        </w:rPr>
        <w:t xml:space="preserve">Assessment tasks not </w:t>
      </w:r>
      <w:r w:rsidRPr="002624A7">
        <w:t>administered</w:t>
      </w:r>
      <w:r w:rsidRPr="002624A7">
        <w:rPr>
          <w:rFonts w:eastAsia="Times New Roman" w:cs="Calibri"/>
        </w:rPr>
        <w:t xml:space="preserve"> under test or controlled conditions require appropriate authentication processes.</w:t>
      </w:r>
    </w:p>
    <w:p w14:paraId="16BFBCF3" w14:textId="77777777" w:rsidR="0089473C" w:rsidRPr="002624A7" w:rsidRDefault="0089473C">
      <w:pPr>
        <w:rPr>
          <w:rFonts w:eastAsia="Times New Roman" w:cs="Calibri"/>
        </w:rPr>
      </w:pPr>
      <w:r w:rsidRPr="002624A7">
        <w:rPr>
          <w:rFonts w:eastAsia="Times New Roman" w:cs="Calibri"/>
        </w:rPr>
        <w:br w:type="page"/>
      </w:r>
    </w:p>
    <w:p w14:paraId="1CFC4E65" w14:textId="77777777" w:rsidR="007766C5" w:rsidRPr="002624A7" w:rsidRDefault="007766C5" w:rsidP="009E3316">
      <w:pPr>
        <w:pStyle w:val="SCSAHeading2"/>
      </w:pPr>
      <w:bookmarkStart w:id="43" w:name="_Toc219379302"/>
      <w:r w:rsidRPr="002624A7">
        <w:lastRenderedPageBreak/>
        <w:t>Assessment table</w:t>
      </w:r>
      <w:r w:rsidR="00F17E64" w:rsidRPr="002624A7">
        <w:t xml:space="preserve"> </w:t>
      </w:r>
      <w:r w:rsidR="0000345F" w:rsidRPr="002624A7">
        <w:t>–</w:t>
      </w:r>
      <w:r w:rsidR="00F17E64" w:rsidRPr="002624A7">
        <w:t xml:space="preserve"> Year 11</w:t>
      </w:r>
      <w:bookmarkEnd w:id="43"/>
    </w:p>
    <w:tbl>
      <w:tblPr>
        <w:tblStyle w:val="SCSATable"/>
        <w:tblW w:w="5000" w:type="pct"/>
        <w:tblLayout w:type="fixed"/>
        <w:tblLook w:val="00A0" w:firstRow="1" w:lastRow="0" w:firstColumn="1" w:lastColumn="0" w:noHBand="0" w:noVBand="0"/>
      </w:tblPr>
      <w:tblGrid>
        <w:gridCol w:w="7488"/>
        <w:gridCol w:w="1572"/>
      </w:tblGrid>
      <w:tr w:rsidR="00951FFC" w:rsidRPr="002624A7" w14:paraId="0DAC533F" w14:textId="77777777" w:rsidTr="00276199">
        <w:trPr>
          <w:cnfStyle w:val="100000000000" w:firstRow="1" w:lastRow="0" w:firstColumn="0" w:lastColumn="0" w:oddVBand="0" w:evenVBand="0" w:oddHBand="0" w:evenHBand="0" w:firstRowFirstColumn="0" w:firstRowLastColumn="0" w:lastRowFirstColumn="0" w:lastRowLastColumn="0"/>
        </w:trPr>
        <w:tc>
          <w:tcPr>
            <w:tcW w:w="8188" w:type="dxa"/>
          </w:tcPr>
          <w:p w14:paraId="165829B3" w14:textId="77777777" w:rsidR="00951FFC" w:rsidRPr="002624A7" w:rsidRDefault="00951FFC" w:rsidP="0089473C">
            <w:pPr>
              <w:spacing w:line="240" w:lineRule="auto"/>
              <w:rPr>
                <w:rFonts w:ascii="Calibri" w:hAnsi="Calibri"/>
              </w:rPr>
            </w:pPr>
            <w:r w:rsidRPr="002624A7">
              <w:rPr>
                <w:rFonts w:ascii="Calibri" w:hAnsi="Calibri"/>
              </w:rPr>
              <w:t>Type of assessment</w:t>
            </w:r>
          </w:p>
        </w:tc>
        <w:tc>
          <w:tcPr>
            <w:tcW w:w="1701" w:type="dxa"/>
          </w:tcPr>
          <w:p w14:paraId="4F44638F" w14:textId="77777777" w:rsidR="00951FFC" w:rsidRPr="002624A7" w:rsidRDefault="00951FFC" w:rsidP="0089473C">
            <w:pPr>
              <w:spacing w:line="240" w:lineRule="auto"/>
              <w:jc w:val="center"/>
              <w:rPr>
                <w:rFonts w:ascii="Calibri" w:hAnsi="Calibri"/>
              </w:rPr>
            </w:pPr>
            <w:r w:rsidRPr="002624A7">
              <w:rPr>
                <w:rFonts w:ascii="Calibri" w:hAnsi="Calibri"/>
              </w:rPr>
              <w:t>Weighting</w:t>
            </w:r>
          </w:p>
        </w:tc>
      </w:tr>
      <w:tr w:rsidR="00951FFC" w:rsidRPr="002624A7" w14:paraId="4CBC3423" w14:textId="77777777" w:rsidTr="00276199">
        <w:tc>
          <w:tcPr>
            <w:tcW w:w="8188" w:type="dxa"/>
          </w:tcPr>
          <w:p w14:paraId="270259C0" w14:textId="77777777" w:rsidR="00951FFC" w:rsidRPr="002624A7" w:rsidRDefault="00951FFC" w:rsidP="0089473C">
            <w:pPr>
              <w:spacing w:line="240" w:lineRule="auto"/>
              <w:rPr>
                <w:rFonts w:ascii="Calibri" w:hAnsi="Calibri"/>
                <w:b/>
                <w:bCs/>
              </w:rPr>
            </w:pPr>
            <w:r w:rsidRPr="002624A7">
              <w:rPr>
                <w:rFonts w:ascii="Calibri" w:hAnsi="Calibri"/>
                <w:b/>
                <w:bCs/>
              </w:rPr>
              <w:t>Investigation</w:t>
            </w:r>
          </w:p>
          <w:p w14:paraId="2039E7A1" w14:textId="77777777" w:rsidR="00951FFC" w:rsidRPr="002624A7" w:rsidRDefault="00B112AF" w:rsidP="0089473C">
            <w:pPr>
              <w:spacing w:after="120" w:line="240" w:lineRule="auto"/>
              <w:rPr>
                <w:rFonts w:ascii="Calibri" w:hAnsi="Calibri"/>
                <w:b/>
              </w:rPr>
            </w:pPr>
            <w:r w:rsidRPr="002624A7">
              <w:rPr>
                <w:rFonts w:ascii="Calibri" w:hAnsi="Calibri"/>
              </w:rPr>
              <w:t>An investigation can</w:t>
            </w:r>
            <w:r w:rsidR="00951FFC" w:rsidRPr="002624A7">
              <w:rPr>
                <w:rFonts w:ascii="Calibri" w:hAnsi="Calibri"/>
              </w:rPr>
              <w:t xml:space="preserve"> require students to collect and analyse economic information and data to describe, demonstrate, discuss, explain, assess, evaluate, recommend and justify and/or analyse an economic concept, event or issue, and the application of economic theories and/or models.</w:t>
            </w:r>
          </w:p>
          <w:p w14:paraId="6877CCE6" w14:textId="77777777" w:rsidR="00951FFC" w:rsidRPr="002624A7" w:rsidRDefault="00951FFC" w:rsidP="0089473C">
            <w:pPr>
              <w:spacing w:after="120" w:line="240" w:lineRule="auto"/>
              <w:rPr>
                <w:rFonts w:ascii="Calibri" w:hAnsi="Calibri"/>
                <w:b/>
              </w:rPr>
            </w:pPr>
            <w:r w:rsidRPr="002624A7">
              <w:rPr>
                <w:rFonts w:ascii="Calibri" w:hAnsi="Calibri"/>
              </w:rPr>
              <w:t>Formats can include: an inquiry and/or a response to economic information and data, a scenario or a case study.</w:t>
            </w:r>
          </w:p>
          <w:p w14:paraId="56FC8359" w14:textId="77777777" w:rsidR="00951FFC" w:rsidRPr="002624A7" w:rsidRDefault="00951FFC" w:rsidP="0089473C">
            <w:pPr>
              <w:spacing w:line="240" w:lineRule="auto"/>
              <w:rPr>
                <w:rFonts w:ascii="Calibri" w:hAnsi="Calibri"/>
                <w:b/>
              </w:rPr>
            </w:pPr>
            <w:r w:rsidRPr="002624A7">
              <w:rPr>
                <w:rFonts w:ascii="Calibri" w:hAnsi="Calibri"/>
              </w:rPr>
              <w:t>The investigation can include a validation component that should be administered under test conditions.</w:t>
            </w:r>
          </w:p>
        </w:tc>
        <w:tc>
          <w:tcPr>
            <w:tcW w:w="1701" w:type="dxa"/>
            <w:vAlign w:val="center"/>
          </w:tcPr>
          <w:p w14:paraId="3047C779" w14:textId="77777777" w:rsidR="00951FFC" w:rsidRPr="002624A7" w:rsidRDefault="00951FFC" w:rsidP="0089473C">
            <w:pPr>
              <w:spacing w:line="240" w:lineRule="auto"/>
              <w:jc w:val="center"/>
              <w:rPr>
                <w:rFonts w:ascii="Calibri" w:hAnsi="Calibri"/>
                <w:highlight w:val="yellow"/>
              </w:rPr>
            </w:pPr>
            <w:r w:rsidRPr="002624A7">
              <w:rPr>
                <w:rFonts w:ascii="Calibri" w:hAnsi="Calibri"/>
              </w:rPr>
              <w:t>20%</w:t>
            </w:r>
          </w:p>
        </w:tc>
      </w:tr>
      <w:tr w:rsidR="00951FFC" w:rsidRPr="002624A7" w14:paraId="4488CBC8" w14:textId="77777777" w:rsidTr="00276199">
        <w:tc>
          <w:tcPr>
            <w:tcW w:w="8188" w:type="dxa"/>
          </w:tcPr>
          <w:p w14:paraId="6B2911FB" w14:textId="77777777" w:rsidR="00951FFC" w:rsidRPr="002624A7" w:rsidRDefault="00951FFC" w:rsidP="0089473C">
            <w:pPr>
              <w:spacing w:line="240" w:lineRule="auto"/>
              <w:rPr>
                <w:rFonts w:ascii="Calibri" w:hAnsi="Calibri"/>
                <w:b/>
                <w:bCs/>
              </w:rPr>
            </w:pPr>
            <w:r w:rsidRPr="002624A7">
              <w:rPr>
                <w:rFonts w:ascii="Calibri" w:hAnsi="Calibri"/>
                <w:b/>
                <w:bCs/>
              </w:rPr>
              <w:t>Data interpretation/Short answer</w:t>
            </w:r>
          </w:p>
          <w:p w14:paraId="21A3C046" w14:textId="698B0000" w:rsidR="00951FFC" w:rsidRPr="002624A7" w:rsidRDefault="00B112AF" w:rsidP="0089473C">
            <w:pPr>
              <w:spacing w:after="120" w:line="240" w:lineRule="auto"/>
              <w:rPr>
                <w:rFonts w:ascii="Calibri" w:hAnsi="Calibri"/>
                <w:b/>
              </w:rPr>
            </w:pPr>
            <w:r w:rsidRPr="002624A7">
              <w:rPr>
                <w:rFonts w:ascii="Calibri" w:hAnsi="Calibri"/>
              </w:rPr>
              <w:t xml:space="preserve">A short answer </w:t>
            </w:r>
            <w:r w:rsidR="00951FFC" w:rsidRPr="002624A7">
              <w:rPr>
                <w:rFonts w:ascii="Calibri" w:hAnsi="Calibri"/>
              </w:rPr>
              <w:t>can require student</w:t>
            </w:r>
            <w:r w:rsidR="00FC77F4" w:rsidRPr="002624A7">
              <w:rPr>
                <w:rFonts w:ascii="Calibri" w:hAnsi="Calibri"/>
              </w:rPr>
              <w:t>s</w:t>
            </w:r>
            <w:r w:rsidR="00951FFC" w:rsidRPr="002624A7">
              <w:rPr>
                <w:rFonts w:ascii="Calibri" w:hAnsi="Calibri"/>
              </w:rPr>
              <w:t xml:space="preserve"> to outline, describe, explain </w:t>
            </w:r>
            <w:r w:rsidRPr="002624A7">
              <w:rPr>
                <w:rFonts w:ascii="Calibri" w:hAnsi="Calibri"/>
              </w:rPr>
              <w:t>and/</w:t>
            </w:r>
            <w:r w:rsidR="00951FFC" w:rsidRPr="002624A7">
              <w:rPr>
                <w:rFonts w:ascii="Calibri" w:hAnsi="Calibri"/>
              </w:rPr>
              <w:t>or analyse an economic concept, event, issue or trend.</w:t>
            </w:r>
          </w:p>
          <w:p w14:paraId="2213FB19" w14:textId="12248B50" w:rsidR="00951FFC" w:rsidRPr="002624A7" w:rsidRDefault="00951FFC" w:rsidP="0089473C">
            <w:pPr>
              <w:spacing w:after="120" w:line="240" w:lineRule="auto"/>
              <w:rPr>
                <w:rFonts w:ascii="Calibri" w:hAnsi="Calibri"/>
                <w:b/>
              </w:rPr>
            </w:pPr>
            <w:r w:rsidRPr="002624A7">
              <w:rPr>
                <w:rFonts w:ascii="Calibri" w:hAnsi="Calibri"/>
              </w:rPr>
              <w:t>Typically</w:t>
            </w:r>
            <w:r w:rsidR="00780D69" w:rsidRPr="002624A7">
              <w:rPr>
                <w:rFonts w:ascii="Calibri" w:hAnsi="Calibri"/>
              </w:rPr>
              <w:t>,</w:t>
            </w:r>
            <w:r w:rsidRPr="002624A7">
              <w:rPr>
                <w:rFonts w:ascii="Calibri" w:hAnsi="Calibri"/>
              </w:rPr>
              <w:t xml:space="preserve"> questions require students to interpret real or hypothetical economic data or information, such as graphs, tables or text. Typically</w:t>
            </w:r>
            <w:r w:rsidR="00780D69" w:rsidRPr="002624A7">
              <w:rPr>
                <w:rFonts w:ascii="Calibri" w:hAnsi="Calibri"/>
              </w:rPr>
              <w:t>,</w:t>
            </w:r>
            <w:r w:rsidRPr="002624A7">
              <w:rPr>
                <w:rFonts w:ascii="Calibri" w:hAnsi="Calibri"/>
              </w:rPr>
              <w:t xml:space="preserve"> tasks are a combination of these formats.</w:t>
            </w:r>
          </w:p>
          <w:p w14:paraId="02C1B74D" w14:textId="1F013349" w:rsidR="00FC77F4" w:rsidRPr="002624A7" w:rsidRDefault="00951FFC" w:rsidP="0089473C">
            <w:pPr>
              <w:spacing w:after="120" w:line="240" w:lineRule="auto"/>
              <w:rPr>
                <w:rFonts w:ascii="Calibri" w:hAnsi="Calibri"/>
                <w:b/>
                <w:bCs/>
              </w:rPr>
            </w:pPr>
            <w:r w:rsidRPr="002624A7">
              <w:rPr>
                <w:rFonts w:ascii="Calibri" w:hAnsi="Calibri"/>
              </w:rPr>
              <w:t>Formats can include: multiple-choice questions, calculations and/or short answer questions that can require a definition, description, explanation or application of economic concepts, theories and/or models.</w:t>
            </w:r>
          </w:p>
          <w:p w14:paraId="7394B45D" w14:textId="767BAF3D" w:rsidR="00951FFC" w:rsidRPr="002624A7" w:rsidRDefault="00951FFC" w:rsidP="0089473C">
            <w:pPr>
              <w:spacing w:line="240" w:lineRule="auto"/>
              <w:rPr>
                <w:rFonts w:ascii="Calibri" w:hAnsi="Calibri"/>
                <w:b/>
              </w:rPr>
            </w:pPr>
            <w:r w:rsidRPr="002624A7">
              <w:rPr>
                <w:rFonts w:ascii="Calibri" w:hAnsi="Calibri"/>
              </w:rPr>
              <w:t>For a full list of verbs</w:t>
            </w:r>
            <w:r w:rsidR="00920E26" w:rsidRPr="002624A7">
              <w:rPr>
                <w:rFonts w:ascii="Calibri" w:hAnsi="Calibri"/>
              </w:rPr>
              <w:t>,</w:t>
            </w:r>
            <w:r w:rsidRPr="002624A7">
              <w:rPr>
                <w:rFonts w:ascii="Calibri" w:hAnsi="Calibri"/>
              </w:rPr>
              <w:t xml:space="preserve"> </w:t>
            </w:r>
            <w:r w:rsidR="00920E26" w:rsidRPr="002624A7">
              <w:rPr>
                <w:rFonts w:ascii="Calibri" w:hAnsi="Calibri"/>
              </w:rPr>
              <w:t>see</w:t>
            </w:r>
            <w:r w:rsidRPr="002624A7">
              <w:rPr>
                <w:rFonts w:ascii="Calibri" w:hAnsi="Calibri"/>
              </w:rPr>
              <w:t xml:space="preserve"> the </w:t>
            </w:r>
            <w:r w:rsidRPr="002624A7">
              <w:rPr>
                <w:rFonts w:ascii="Calibri" w:hAnsi="Calibri"/>
                <w:i/>
              </w:rPr>
              <w:t>Glossary of Key Words in the Formulation of Questions</w:t>
            </w:r>
            <w:r w:rsidR="00776DD8" w:rsidRPr="002624A7">
              <w:rPr>
                <w:rFonts w:ascii="Calibri" w:eastAsia="Times New Roman" w:hAnsi="Calibri" w:cs="Calibri"/>
              </w:rPr>
              <w:t xml:space="preserve"> on the course page.</w:t>
            </w:r>
          </w:p>
        </w:tc>
        <w:tc>
          <w:tcPr>
            <w:tcW w:w="1701" w:type="dxa"/>
            <w:vAlign w:val="center"/>
          </w:tcPr>
          <w:p w14:paraId="2AD83C29" w14:textId="77777777" w:rsidR="00951FFC" w:rsidRPr="002624A7" w:rsidRDefault="00951FFC" w:rsidP="0089473C">
            <w:pPr>
              <w:spacing w:line="240" w:lineRule="auto"/>
              <w:jc w:val="center"/>
              <w:rPr>
                <w:rFonts w:ascii="Calibri" w:hAnsi="Calibri"/>
              </w:rPr>
            </w:pPr>
            <w:r w:rsidRPr="002624A7">
              <w:rPr>
                <w:rFonts w:ascii="Calibri" w:hAnsi="Calibri"/>
              </w:rPr>
              <w:t>20%</w:t>
            </w:r>
          </w:p>
        </w:tc>
      </w:tr>
      <w:tr w:rsidR="00951FFC" w:rsidRPr="002624A7" w14:paraId="449447C0" w14:textId="77777777" w:rsidTr="00276199">
        <w:tc>
          <w:tcPr>
            <w:tcW w:w="8188" w:type="dxa"/>
          </w:tcPr>
          <w:p w14:paraId="4EFE9E28" w14:textId="77777777" w:rsidR="00951FFC" w:rsidRPr="002624A7" w:rsidRDefault="00951FFC" w:rsidP="0089473C">
            <w:pPr>
              <w:keepNext/>
              <w:spacing w:line="240" w:lineRule="auto"/>
              <w:rPr>
                <w:rFonts w:ascii="Calibri" w:hAnsi="Calibri"/>
                <w:b/>
                <w:bCs/>
              </w:rPr>
            </w:pPr>
            <w:r w:rsidRPr="002624A7">
              <w:rPr>
                <w:rFonts w:ascii="Calibri" w:hAnsi="Calibri"/>
                <w:b/>
                <w:bCs/>
              </w:rPr>
              <w:t>Extended answer</w:t>
            </w:r>
          </w:p>
          <w:p w14:paraId="190650F5" w14:textId="10055C39" w:rsidR="00951FFC" w:rsidRPr="002624A7" w:rsidRDefault="00B112AF" w:rsidP="0089473C">
            <w:pPr>
              <w:keepNext/>
              <w:spacing w:after="120" w:line="240" w:lineRule="auto"/>
              <w:rPr>
                <w:rFonts w:ascii="Calibri" w:hAnsi="Calibri"/>
                <w:b/>
              </w:rPr>
            </w:pPr>
            <w:r w:rsidRPr="002624A7">
              <w:rPr>
                <w:rFonts w:ascii="Calibri" w:hAnsi="Calibri"/>
              </w:rPr>
              <w:t>An extended answer</w:t>
            </w:r>
            <w:r w:rsidR="00951FFC" w:rsidRPr="002624A7">
              <w:rPr>
                <w:rFonts w:ascii="Calibri" w:hAnsi="Calibri"/>
              </w:rPr>
              <w:t xml:space="preserve"> can require </w:t>
            </w:r>
            <w:r w:rsidR="00FC77F4" w:rsidRPr="002624A7">
              <w:rPr>
                <w:rFonts w:ascii="Calibri" w:hAnsi="Calibri"/>
              </w:rPr>
              <w:t>students to</w:t>
            </w:r>
            <w:r w:rsidR="00951FFC" w:rsidRPr="002624A7">
              <w:rPr>
                <w:rFonts w:ascii="Calibri" w:hAnsi="Calibri"/>
              </w:rPr>
              <w:t xml:space="preserve"> descri</w:t>
            </w:r>
            <w:r w:rsidR="00776DD8" w:rsidRPr="002624A7">
              <w:rPr>
                <w:rFonts w:ascii="Calibri" w:hAnsi="Calibri"/>
              </w:rPr>
              <w:t>be</w:t>
            </w:r>
            <w:r w:rsidR="00951FFC" w:rsidRPr="002624A7">
              <w:rPr>
                <w:rFonts w:ascii="Calibri" w:hAnsi="Calibri"/>
              </w:rPr>
              <w:t>, discuss, expla</w:t>
            </w:r>
            <w:r w:rsidR="00776DD8" w:rsidRPr="002624A7">
              <w:rPr>
                <w:rFonts w:ascii="Calibri" w:hAnsi="Calibri"/>
              </w:rPr>
              <w:t>i</w:t>
            </w:r>
            <w:r w:rsidR="00951FFC" w:rsidRPr="002624A7">
              <w:rPr>
                <w:rFonts w:ascii="Calibri" w:hAnsi="Calibri"/>
              </w:rPr>
              <w:t>n, evaluat</w:t>
            </w:r>
            <w:r w:rsidR="00776DD8" w:rsidRPr="002624A7">
              <w:rPr>
                <w:rFonts w:ascii="Calibri" w:hAnsi="Calibri"/>
              </w:rPr>
              <w:t>e</w:t>
            </w:r>
            <w:r w:rsidR="00951FFC" w:rsidRPr="002624A7">
              <w:rPr>
                <w:rFonts w:ascii="Calibri" w:hAnsi="Calibri"/>
              </w:rPr>
              <w:t xml:space="preserve"> and/or analys</w:t>
            </w:r>
            <w:r w:rsidR="00776DD8" w:rsidRPr="002624A7">
              <w:rPr>
                <w:rFonts w:ascii="Calibri" w:hAnsi="Calibri"/>
              </w:rPr>
              <w:t>e</w:t>
            </w:r>
            <w:r w:rsidR="00951FFC" w:rsidRPr="002624A7">
              <w:rPr>
                <w:rFonts w:ascii="Calibri" w:hAnsi="Calibri"/>
              </w:rPr>
              <w:t xml:space="preserve"> an economic concept, event or issue, and the application of economic theories and/or models. </w:t>
            </w:r>
          </w:p>
          <w:p w14:paraId="225C741D" w14:textId="77777777" w:rsidR="00951FFC" w:rsidRPr="002624A7" w:rsidRDefault="00951FFC" w:rsidP="0089473C">
            <w:pPr>
              <w:keepNext/>
              <w:spacing w:after="120" w:line="240" w:lineRule="auto"/>
              <w:rPr>
                <w:rFonts w:ascii="Calibri" w:hAnsi="Calibri"/>
                <w:b/>
              </w:rPr>
            </w:pPr>
            <w:r w:rsidRPr="002624A7">
              <w:rPr>
                <w:rFonts w:ascii="Calibri" w:hAnsi="Calibri"/>
              </w:rPr>
              <w:t>The question can include stimulus material.</w:t>
            </w:r>
          </w:p>
          <w:p w14:paraId="4FDF3D59" w14:textId="77777777" w:rsidR="00951FFC" w:rsidRPr="002624A7" w:rsidRDefault="00951FFC" w:rsidP="0089473C">
            <w:pPr>
              <w:keepNext/>
              <w:spacing w:after="120" w:line="240" w:lineRule="auto"/>
              <w:rPr>
                <w:rFonts w:ascii="Calibri" w:hAnsi="Calibri"/>
                <w:b/>
              </w:rPr>
            </w:pPr>
            <w:r w:rsidRPr="002624A7">
              <w:rPr>
                <w:rFonts w:ascii="Calibri" w:hAnsi="Calibri"/>
              </w:rPr>
              <w:t>Formats can include: a sectionalised or non-sectionalised long answer, a response to a scenario or a case study.</w:t>
            </w:r>
          </w:p>
          <w:p w14:paraId="42415DBE" w14:textId="6E474AE2" w:rsidR="00951FFC" w:rsidRPr="002624A7" w:rsidRDefault="00951FFC" w:rsidP="0089473C">
            <w:pPr>
              <w:keepNext/>
              <w:spacing w:line="240" w:lineRule="auto"/>
              <w:rPr>
                <w:rFonts w:ascii="Calibri" w:hAnsi="Calibri" w:cs="Calibri"/>
                <w:b/>
              </w:rPr>
            </w:pPr>
            <w:r w:rsidRPr="002624A7">
              <w:rPr>
                <w:rFonts w:ascii="Calibri" w:eastAsia="Times New Roman" w:hAnsi="Calibri" w:cs="Calibri"/>
              </w:rPr>
              <w:t>For a full list of verbs</w:t>
            </w:r>
            <w:r w:rsidR="00780D69" w:rsidRPr="002624A7">
              <w:rPr>
                <w:rFonts w:ascii="Calibri" w:eastAsia="Times New Roman" w:hAnsi="Calibri" w:cs="Calibri"/>
              </w:rPr>
              <w:t>,</w:t>
            </w:r>
            <w:r w:rsidRPr="002624A7">
              <w:rPr>
                <w:rFonts w:ascii="Calibri" w:eastAsia="Times New Roman" w:hAnsi="Calibri" w:cs="Calibri"/>
              </w:rPr>
              <w:t xml:space="preserve"> consult the </w:t>
            </w:r>
            <w:r w:rsidRPr="002624A7">
              <w:rPr>
                <w:rFonts w:ascii="Calibri" w:eastAsia="Times New Roman" w:hAnsi="Calibri" w:cs="Calibri"/>
                <w:i/>
              </w:rPr>
              <w:t>Glossary of Key Words in the Formulation of Questions</w:t>
            </w:r>
            <w:r w:rsidR="00776DD8" w:rsidRPr="002624A7">
              <w:rPr>
                <w:rFonts w:ascii="Calibri" w:eastAsia="Times New Roman" w:hAnsi="Calibri" w:cs="Calibri"/>
              </w:rPr>
              <w:t xml:space="preserve"> on the course page.</w:t>
            </w:r>
          </w:p>
        </w:tc>
        <w:tc>
          <w:tcPr>
            <w:tcW w:w="1701" w:type="dxa"/>
            <w:vAlign w:val="center"/>
          </w:tcPr>
          <w:p w14:paraId="60B616C4" w14:textId="77777777" w:rsidR="00951FFC" w:rsidRPr="002624A7" w:rsidRDefault="00951FFC" w:rsidP="0089473C">
            <w:pPr>
              <w:keepNext/>
              <w:spacing w:line="240" w:lineRule="auto"/>
              <w:jc w:val="center"/>
              <w:rPr>
                <w:rFonts w:ascii="Calibri" w:hAnsi="Calibri"/>
              </w:rPr>
            </w:pPr>
            <w:r w:rsidRPr="002624A7">
              <w:rPr>
                <w:rFonts w:ascii="Calibri" w:hAnsi="Calibri"/>
              </w:rPr>
              <w:t>20%</w:t>
            </w:r>
          </w:p>
        </w:tc>
      </w:tr>
      <w:tr w:rsidR="00951FFC" w:rsidRPr="002624A7" w14:paraId="74764709" w14:textId="77777777" w:rsidTr="00276199">
        <w:tc>
          <w:tcPr>
            <w:tcW w:w="8188" w:type="dxa"/>
          </w:tcPr>
          <w:p w14:paraId="079175D5" w14:textId="77777777" w:rsidR="00951FFC" w:rsidRPr="002624A7" w:rsidRDefault="00951FFC" w:rsidP="0089473C">
            <w:pPr>
              <w:spacing w:line="240" w:lineRule="auto"/>
              <w:rPr>
                <w:rFonts w:ascii="Calibri" w:hAnsi="Calibri"/>
                <w:b/>
                <w:bCs/>
              </w:rPr>
            </w:pPr>
            <w:r w:rsidRPr="002624A7">
              <w:rPr>
                <w:rFonts w:ascii="Calibri" w:hAnsi="Calibri"/>
                <w:b/>
                <w:bCs/>
              </w:rPr>
              <w:t>Examination</w:t>
            </w:r>
          </w:p>
          <w:p w14:paraId="72622120" w14:textId="31737862" w:rsidR="004B3B93" w:rsidRPr="002624A7" w:rsidRDefault="004B3B93" w:rsidP="0089473C">
            <w:pPr>
              <w:spacing w:line="240" w:lineRule="auto"/>
              <w:rPr>
                <w:rFonts w:ascii="Calibri" w:hAnsi="Calibri"/>
                <w:b/>
              </w:rPr>
            </w:pPr>
            <w:r w:rsidRPr="002624A7">
              <w:rPr>
                <w:rFonts w:ascii="Calibri" w:hAnsi="Calibri"/>
              </w:rPr>
              <w:t xml:space="preserve">Typically conducted at the end of each semester and/or unit. In preparation for Unit 3 and </w:t>
            </w:r>
            <w:r w:rsidR="00FC77F4" w:rsidRPr="002624A7">
              <w:rPr>
                <w:rFonts w:ascii="Calibri" w:hAnsi="Calibri"/>
              </w:rPr>
              <w:t>Unit </w:t>
            </w:r>
            <w:r w:rsidRPr="002624A7">
              <w:rPr>
                <w:rFonts w:ascii="Calibri" w:hAnsi="Calibri"/>
              </w:rPr>
              <w:t>4, the examination should reflect the examination design brief included in the ATAR Year 12 syllabus for this course.</w:t>
            </w:r>
          </w:p>
        </w:tc>
        <w:tc>
          <w:tcPr>
            <w:tcW w:w="1701" w:type="dxa"/>
            <w:vAlign w:val="center"/>
          </w:tcPr>
          <w:p w14:paraId="399DC408" w14:textId="77777777" w:rsidR="00951FFC" w:rsidRPr="002624A7" w:rsidRDefault="00951FFC" w:rsidP="0089473C">
            <w:pPr>
              <w:spacing w:line="240" w:lineRule="auto"/>
              <w:jc w:val="center"/>
              <w:rPr>
                <w:rFonts w:ascii="Calibri" w:hAnsi="Calibri"/>
              </w:rPr>
            </w:pPr>
            <w:r w:rsidRPr="002624A7">
              <w:rPr>
                <w:rFonts w:ascii="Calibri" w:hAnsi="Calibri"/>
              </w:rPr>
              <w:t>40%</w:t>
            </w:r>
          </w:p>
        </w:tc>
      </w:tr>
    </w:tbl>
    <w:p w14:paraId="78902631" w14:textId="0AD9FD5F" w:rsidR="00951FFC" w:rsidRPr="002624A7" w:rsidRDefault="00951FFC" w:rsidP="0089473C">
      <w:pPr>
        <w:spacing w:before="120"/>
        <w:rPr>
          <w:rFonts w:eastAsia="Times New Roman" w:cs="Calibri"/>
          <w:color w:val="000000"/>
        </w:rPr>
      </w:pPr>
      <w:r w:rsidRPr="002624A7">
        <w:rPr>
          <w:rFonts w:eastAsia="Calibri" w:cs="Calibri"/>
        </w:rPr>
        <w:t>Teachers</w:t>
      </w:r>
      <w:r w:rsidRPr="002624A7">
        <w:rPr>
          <w:rFonts w:eastAsia="Times New Roman" w:cs="Calibri"/>
          <w:color w:val="000000"/>
        </w:rPr>
        <w:t xml:space="preserve"> must use the assessment table to develop an assessment outline for the pair of units</w:t>
      </w:r>
      <w:bookmarkStart w:id="44" w:name="_Hlk128050737"/>
      <w:r w:rsidR="001E6612" w:rsidRPr="002624A7">
        <w:rPr>
          <w:rFonts w:eastAsia="Times New Roman" w:cs="Calibri"/>
          <w:color w:val="000000"/>
        </w:rPr>
        <w:t xml:space="preserve"> </w:t>
      </w:r>
      <w:r w:rsidR="001E6612" w:rsidRPr="002624A7">
        <w:t>(or for a single unit where only one is being studied)</w:t>
      </w:r>
      <w:bookmarkEnd w:id="44"/>
      <w:r w:rsidRPr="002624A7">
        <w:rPr>
          <w:rFonts w:eastAsia="Times New Roman" w:cs="Calibri"/>
          <w:color w:val="000000"/>
        </w:rPr>
        <w:t>.</w:t>
      </w:r>
    </w:p>
    <w:p w14:paraId="4D1624CE" w14:textId="77777777" w:rsidR="00951FFC" w:rsidRPr="002624A7" w:rsidRDefault="00951FFC" w:rsidP="00431A74">
      <w:pPr>
        <w:pStyle w:val="NoSpacing"/>
      </w:pPr>
      <w:r w:rsidRPr="002624A7">
        <w:t>The assessment outline must:</w:t>
      </w:r>
    </w:p>
    <w:p w14:paraId="658EC82D" w14:textId="77777777" w:rsidR="00951FFC" w:rsidRPr="002624A7" w:rsidRDefault="00951FFC" w:rsidP="0081157F">
      <w:pPr>
        <w:pStyle w:val="ListParagraph"/>
        <w:numPr>
          <w:ilvl w:val="0"/>
          <w:numId w:val="2"/>
        </w:numPr>
      </w:pPr>
      <w:r w:rsidRPr="002624A7">
        <w:t>include a set of assessment tasks</w:t>
      </w:r>
    </w:p>
    <w:p w14:paraId="31A26248" w14:textId="77777777" w:rsidR="00951FFC" w:rsidRPr="002624A7" w:rsidRDefault="00951FFC" w:rsidP="0081157F">
      <w:pPr>
        <w:pStyle w:val="ListParagraph"/>
        <w:numPr>
          <w:ilvl w:val="0"/>
          <w:numId w:val="2"/>
        </w:numPr>
      </w:pPr>
      <w:r w:rsidRPr="002624A7">
        <w:t>include a general description of each task</w:t>
      </w:r>
    </w:p>
    <w:p w14:paraId="3DA12844" w14:textId="77777777" w:rsidR="00951FFC" w:rsidRPr="002624A7" w:rsidRDefault="00951FFC" w:rsidP="0081157F">
      <w:pPr>
        <w:pStyle w:val="ListParagraph"/>
        <w:numPr>
          <w:ilvl w:val="0"/>
          <w:numId w:val="2"/>
        </w:numPr>
      </w:pPr>
      <w:r w:rsidRPr="002624A7">
        <w:t>indicate the unit content to be assessed</w:t>
      </w:r>
    </w:p>
    <w:p w14:paraId="6A9296D0" w14:textId="77777777" w:rsidR="00951FFC" w:rsidRPr="002624A7" w:rsidRDefault="00951FFC" w:rsidP="0081157F">
      <w:pPr>
        <w:pStyle w:val="ListParagraph"/>
        <w:numPr>
          <w:ilvl w:val="0"/>
          <w:numId w:val="2"/>
        </w:numPr>
      </w:pPr>
      <w:r w:rsidRPr="002624A7">
        <w:t>indicate a weighting for each task and each assessment type</w:t>
      </w:r>
    </w:p>
    <w:p w14:paraId="14B088CD" w14:textId="77777777" w:rsidR="00951FFC" w:rsidRPr="002624A7" w:rsidRDefault="00951FFC" w:rsidP="0081157F">
      <w:pPr>
        <w:pStyle w:val="ListParagraph"/>
        <w:numPr>
          <w:ilvl w:val="0"/>
          <w:numId w:val="2"/>
        </w:numPr>
      </w:pPr>
      <w:r w:rsidRPr="002624A7">
        <w:t>include the approximate timing of each task (for example, the week the task is conducted, or the issue and submission dates for an extended task).</w:t>
      </w:r>
    </w:p>
    <w:p w14:paraId="537CCEC7" w14:textId="77777777" w:rsidR="007766C5" w:rsidRPr="002624A7" w:rsidRDefault="00951FFC" w:rsidP="0028345C">
      <w:pPr>
        <w:pStyle w:val="SCSAHeading2"/>
      </w:pPr>
      <w:bookmarkStart w:id="45" w:name="_Toc219379303"/>
      <w:bookmarkEnd w:id="42"/>
      <w:r w:rsidRPr="002624A7">
        <w:lastRenderedPageBreak/>
        <w:t>Reporting</w:t>
      </w:r>
      <w:bookmarkEnd w:id="45"/>
    </w:p>
    <w:p w14:paraId="76158BDF" w14:textId="77777777" w:rsidR="00951FFC" w:rsidRPr="002624A7" w:rsidRDefault="00951FFC" w:rsidP="0089473C">
      <w:bookmarkStart w:id="46" w:name="_Toc358372267"/>
      <w:r w:rsidRPr="002624A7">
        <w:t>Schools report student achievement, underpinned by a set of pre-determined standards, using the following grades:</w:t>
      </w:r>
    </w:p>
    <w:tbl>
      <w:tblPr>
        <w:tblStyle w:val="SCSATable"/>
        <w:tblW w:w="0" w:type="auto"/>
        <w:tblLayout w:type="fixed"/>
        <w:tblLook w:val="00A0" w:firstRow="1" w:lastRow="0" w:firstColumn="1" w:lastColumn="0" w:noHBand="0" w:noVBand="0"/>
      </w:tblPr>
      <w:tblGrid>
        <w:gridCol w:w="722"/>
        <w:gridCol w:w="2267"/>
      </w:tblGrid>
      <w:tr w:rsidR="00951FFC" w:rsidRPr="002624A7" w14:paraId="790A109F" w14:textId="77777777" w:rsidTr="00EA5FE1">
        <w:trPr>
          <w:cnfStyle w:val="100000000000" w:firstRow="1" w:lastRow="0" w:firstColumn="0" w:lastColumn="0" w:oddVBand="0" w:evenVBand="0" w:oddHBand="0" w:evenHBand="0" w:firstRowFirstColumn="0" w:firstRowLastColumn="0" w:lastRowFirstColumn="0" w:lastRowLastColumn="0"/>
        </w:trPr>
        <w:tc>
          <w:tcPr>
            <w:tcW w:w="722" w:type="dxa"/>
            <w:vAlign w:val="center"/>
          </w:tcPr>
          <w:p w14:paraId="33A3D336" w14:textId="77777777" w:rsidR="00951FFC" w:rsidRPr="002624A7" w:rsidRDefault="00951FFC" w:rsidP="00EA5FE1">
            <w:pPr>
              <w:jc w:val="center"/>
            </w:pPr>
            <w:r w:rsidRPr="002624A7">
              <w:t>Grade</w:t>
            </w:r>
          </w:p>
        </w:tc>
        <w:tc>
          <w:tcPr>
            <w:tcW w:w="2267" w:type="dxa"/>
          </w:tcPr>
          <w:p w14:paraId="2EEA995B" w14:textId="77777777" w:rsidR="00951FFC" w:rsidRPr="002624A7" w:rsidRDefault="00951FFC" w:rsidP="00276199">
            <w:r w:rsidRPr="002624A7">
              <w:t>Interpretation</w:t>
            </w:r>
          </w:p>
        </w:tc>
      </w:tr>
      <w:tr w:rsidR="00951FFC" w:rsidRPr="002624A7" w14:paraId="61DED184" w14:textId="77777777" w:rsidTr="00EA5FE1">
        <w:tc>
          <w:tcPr>
            <w:tcW w:w="722" w:type="dxa"/>
            <w:vAlign w:val="center"/>
          </w:tcPr>
          <w:p w14:paraId="122C986E" w14:textId="77777777" w:rsidR="00951FFC" w:rsidRPr="002624A7" w:rsidRDefault="00951FFC" w:rsidP="00EA5FE1">
            <w:pPr>
              <w:jc w:val="center"/>
              <w:rPr>
                <w:b/>
                <w:bCs/>
              </w:rPr>
            </w:pPr>
            <w:r w:rsidRPr="002624A7">
              <w:rPr>
                <w:b/>
                <w:bCs/>
              </w:rPr>
              <w:t>A</w:t>
            </w:r>
          </w:p>
        </w:tc>
        <w:tc>
          <w:tcPr>
            <w:tcW w:w="2267" w:type="dxa"/>
          </w:tcPr>
          <w:p w14:paraId="53E06064" w14:textId="77777777" w:rsidR="00951FFC" w:rsidRPr="002624A7" w:rsidRDefault="00951FFC" w:rsidP="00276199">
            <w:r w:rsidRPr="002624A7">
              <w:t>Excellent achievement</w:t>
            </w:r>
          </w:p>
        </w:tc>
      </w:tr>
      <w:tr w:rsidR="00951FFC" w:rsidRPr="002624A7" w14:paraId="1B17BC74" w14:textId="77777777" w:rsidTr="00EA5FE1">
        <w:tc>
          <w:tcPr>
            <w:tcW w:w="722" w:type="dxa"/>
            <w:vAlign w:val="center"/>
          </w:tcPr>
          <w:p w14:paraId="3C189217" w14:textId="77777777" w:rsidR="00951FFC" w:rsidRPr="002624A7" w:rsidRDefault="00951FFC" w:rsidP="00EA5FE1">
            <w:pPr>
              <w:jc w:val="center"/>
              <w:rPr>
                <w:b/>
                <w:bCs/>
              </w:rPr>
            </w:pPr>
            <w:r w:rsidRPr="002624A7">
              <w:rPr>
                <w:b/>
                <w:bCs/>
              </w:rPr>
              <w:t>B</w:t>
            </w:r>
          </w:p>
        </w:tc>
        <w:tc>
          <w:tcPr>
            <w:tcW w:w="2267" w:type="dxa"/>
          </w:tcPr>
          <w:p w14:paraId="15A94DBB" w14:textId="77777777" w:rsidR="00951FFC" w:rsidRPr="002624A7" w:rsidRDefault="00951FFC" w:rsidP="00276199">
            <w:r w:rsidRPr="002624A7">
              <w:t>High achievement</w:t>
            </w:r>
          </w:p>
        </w:tc>
      </w:tr>
      <w:tr w:rsidR="00951FFC" w:rsidRPr="002624A7" w14:paraId="1382BAE6" w14:textId="77777777" w:rsidTr="00EA5FE1">
        <w:tc>
          <w:tcPr>
            <w:tcW w:w="722" w:type="dxa"/>
            <w:vAlign w:val="center"/>
          </w:tcPr>
          <w:p w14:paraId="78A5667C" w14:textId="77777777" w:rsidR="00951FFC" w:rsidRPr="002624A7" w:rsidRDefault="00951FFC" w:rsidP="00EA5FE1">
            <w:pPr>
              <w:jc w:val="center"/>
              <w:rPr>
                <w:b/>
                <w:bCs/>
              </w:rPr>
            </w:pPr>
            <w:r w:rsidRPr="002624A7">
              <w:rPr>
                <w:b/>
                <w:bCs/>
              </w:rPr>
              <w:t>C</w:t>
            </w:r>
          </w:p>
        </w:tc>
        <w:tc>
          <w:tcPr>
            <w:tcW w:w="2267" w:type="dxa"/>
          </w:tcPr>
          <w:p w14:paraId="7C5993A9" w14:textId="77777777" w:rsidR="00951FFC" w:rsidRPr="002624A7" w:rsidRDefault="00951FFC" w:rsidP="00276199">
            <w:r w:rsidRPr="002624A7">
              <w:t>Satisfactory achievement</w:t>
            </w:r>
          </w:p>
        </w:tc>
      </w:tr>
      <w:tr w:rsidR="00951FFC" w:rsidRPr="002624A7" w14:paraId="4D15134A" w14:textId="77777777" w:rsidTr="00EA5FE1">
        <w:tc>
          <w:tcPr>
            <w:tcW w:w="722" w:type="dxa"/>
            <w:vAlign w:val="center"/>
          </w:tcPr>
          <w:p w14:paraId="1948D0D0" w14:textId="77777777" w:rsidR="00951FFC" w:rsidRPr="002624A7" w:rsidRDefault="00951FFC" w:rsidP="00EA5FE1">
            <w:pPr>
              <w:jc w:val="center"/>
              <w:rPr>
                <w:b/>
                <w:bCs/>
              </w:rPr>
            </w:pPr>
            <w:r w:rsidRPr="002624A7">
              <w:rPr>
                <w:b/>
                <w:bCs/>
              </w:rPr>
              <w:t>D</w:t>
            </w:r>
          </w:p>
        </w:tc>
        <w:tc>
          <w:tcPr>
            <w:tcW w:w="2267" w:type="dxa"/>
          </w:tcPr>
          <w:p w14:paraId="197F8B70" w14:textId="77777777" w:rsidR="00951FFC" w:rsidRPr="002624A7" w:rsidRDefault="00951FFC" w:rsidP="00276199">
            <w:r w:rsidRPr="002624A7">
              <w:t>Limited achievement</w:t>
            </w:r>
          </w:p>
        </w:tc>
      </w:tr>
      <w:tr w:rsidR="00951FFC" w:rsidRPr="002624A7" w14:paraId="5D69D4B6" w14:textId="77777777" w:rsidTr="00EA5FE1">
        <w:tc>
          <w:tcPr>
            <w:tcW w:w="722" w:type="dxa"/>
            <w:vAlign w:val="center"/>
          </w:tcPr>
          <w:p w14:paraId="3C91E24A" w14:textId="77777777" w:rsidR="00951FFC" w:rsidRPr="002624A7" w:rsidRDefault="00951FFC" w:rsidP="00EA5FE1">
            <w:pPr>
              <w:jc w:val="center"/>
              <w:rPr>
                <w:b/>
                <w:bCs/>
              </w:rPr>
            </w:pPr>
            <w:r w:rsidRPr="002624A7">
              <w:rPr>
                <w:b/>
                <w:bCs/>
              </w:rPr>
              <w:t>E</w:t>
            </w:r>
          </w:p>
        </w:tc>
        <w:tc>
          <w:tcPr>
            <w:tcW w:w="2267" w:type="dxa"/>
          </w:tcPr>
          <w:p w14:paraId="43A2F3A5" w14:textId="77777777" w:rsidR="00951FFC" w:rsidRPr="002624A7" w:rsidRDefault="00951FFC" w:rsidP="00276199">
            <w:r w:rsidRPr="002624A7">
              <w:t>Very low achievement</w:t>
            </w:r>
          </w:p>
        </w:tc>
      </w:tr>
    </w:tbl>
    <w:p w14:paraId="401226CE" w14:textId="0F2BFD8F" w:rsidR="00951FFC" w:rsidRPr="002624A7" w:rsidRDefault="00951FFC" w:rsidP="0089473C">
      <w:pPr>
        <w:spacing w:before="120"/>
      </w:pPr>
      <w:r w:rsidRPr="002624A7">
        <w:t xml:space="preserve">The grade descriptions for the Economics ATAR Year 11 syllabus are provided in Appendix 1. They are used to support the allocation of a grade. They can also be accessed, together with annotated work samples, on the course page of the Authority website at </w:t>
      </w:r>
      <w:hyperlink r:id="rId16" w:history="1">
        <w:r w:rsidRPr="002624A7">
          <w:rPr>
            <w:rStyle w:val="Hyperlink"/>
            <w:u w:color="7030A0"/>
          </w:rPr>
          <w:t>www.scsa.wa.edu.au</w:t>
        </w:r>
      </w:hyperlink>
      <w:r w:rsidR="00FC77F4" w:rsidRPr="002624A7">
        <w:rPr>
          <w:rFonts w:eastAsia="Calibri" w:cs="Times New Roman"/>
        </w:rPr>
        <w:t>.</w:t>
      </w:r>
    </w:p>
    <w:p w14:paraId="13677AC4" w14:textId="77777777" w:rsidR="00951FFC" w:rsidRPr="002624A7" w:rsidRDefault="00951FFC" w:rsidP="0089473C">
      <w:r w:rsidRPr="002624A7">
        <w:t>To be assigned a grade, a student must have had the opportunity to complete the education program, including the assessment program (unless the school accepts that there are exceptional and justifiable circumstances).</w:t>
      </w:r>
    </w:p>
    <w:p w14:paraId="03DD6116" w14:textId="77777777" w:rsidR="00951FFC" w:rsidRPr="002624A7" w:rsidRDefault="00951FFC" w:rsidP="0089473C">
      <w:r w:rsidRPr="002624A7">
        <w:t xml:space="preserve">Refer to the </w:t>
      </w:r>
      <w:r w:rsidRPr="002624A7">
        <w:rPr>
          <w:i/>
        </w:rPr>
        <w:t>WACE Manual</w:t>
      </w:r>
      <w:r w:rsidRPr="002624A7">
        <w:t xml:space="preserve"> for further information about the use of a ranked list in the process of assigning grades.</w:t>
      </w:r>
    </w:p>
    <w:p w14:paraId="5EE23F17" w14:textId="77777777" w:rsidR="00951FFC" w:rsidRPr="002624A7" w:rsidRDefault="00951FFC" w:rsidP="0089473C">
      <w:r w:rsidRPr="002624A7">
        <w:t>The grade is determined by reference to the standard, not allocated on the basis of a pre-determined range of marks (cut-offs).</w:t>
      </w:r>
    </w:p>
    <w:p w14:paraId="419270C2" w14:textId="618ED4B8" w:rsidR="00276199" w:rsidRPr="002624A7" w:rsidRDefault="00276199">
      <w:r w:rsidRPr="002624A7">
        <w:br w:type="page"/>
      </w:r>
    </w:p>
    <w:p w14:paraId="737554BD" w14:textId="2DBF4E30" w:rsidR="0090444D" w:rsidRPr="002624A7" w:rsidRDefault="00E5610A" w:rsidP="00276199">
      <w:pPr>
        <w:pStyle w:val="SCSAAppendixHeading1"/>
      </w:pPr>
      <w:bookmarkStart w:id="47" w:name="_Toc371583508"/>
      <w:bookmarkStart w:id="48" w:name="_Toc370306645"/>
      <w:bookmarkStart w:id="49" w:name="_Toc219379304"/>
      <w:r w:rsidRPr="002624A7">
        <w:lastRenderedPageBreak/>
        <w:t>Appendix</w:t>
      </w:r>
      <w:r w:rsidR="002A2D2B" w:rsidRPr="002624A7">
        <w:t xml:space="preserve"> </w:t>
      </w:r>
      <w:r w:rsidR="004F3801" w:rsidRPr="002624A7">
        <w:t xml:space="preserve">1 </w:t>
      </w:r>
      <w:r w:rsidR="002A2D2B" w:rsidRPr="002624A7">
        <w:t>–</w:t>
      </w:r>
      <w:bookmarkEnd w:id="47"/>
      <w:r w:rsidRPr="002624A7">
        <w:t xml:space="preserve"> Grade descriptions </w:t>
      </w:r>
      <w:r w:rsidR="002A2D2B" w:rsidRPr="002624A7">
        <w:t>Year 1</w:t>
      </w:r>
      <w:bookmarkEnd w:id="48"/>
      <w:r w:rsidR="002A2D2B" w:rsidRPr="002624A7">
        <w:t>1</w:t>
      </w:r>
      <w:bookmarkEnd w:id="36"/>
      <w:bookmarkEnd w:id="46"/>
      <w:bookmarkEnd w:id="49"/>
    </w:p>
    <w:tbl>
      <w:tblPr>
        <w:tblStyle w:val="SCSASyllabusGradeDescriptionsTable"/>
        <w:tblW w:w="5000" w:type="pct"/>
        <w:tblLook w:val="00A0" w:firstRow="1" w:lastRow="0" w:firstColumn="1" w:lastColumn="0" w:noHBand="0" w:noVBand="0"/>
      </w:tblPr>
      <w:tblGrid>
        <w:gridCol w:w="936"/>
        <w:gridCol w:w="8124"/>
      </w:tblGrid>
      <w:tr w:rsidR="0090444D" w:rsidRPr="002624A7" w14:paraId="49106E96" w14:textId="77777777" w:rsidTr="00276199">
        <w:tc>
          <w:tcPr>
            <w:cnfStyle w:val="001000000000" w:firstRow="0" w:lastRow="0" w:firstColumn="1" w:lastColumn="0" w:oddVBand="0" w:evenVBand="0" w:oddHBand="0" w:evenHBand="0" w:firstRowFirstColumn="0" w:firstRowLastColumn="0" w:lastRowFirstColumn="0" w:lastRowLastColumn="0"/>
            <w:tcW w:w="993" w:type="dxa"/>
            <w:vMerge w:val="restart"/>
          </w:tcPr>
          <w:p w14:paraId="7740D343" w14:textId="77777777" w:rsidR="0090444D" w:rsidRPr="002624A7" w:rsidRDefault="0090444D" w:rsidP="00044824">
            <w:r w:rsidRPr="002624A7">
              <w:t>A</w:t>
            </w:r>
          </w:p>
        </w:tc>
        <w:tc>
          <w:tcPr>
            <w:tcW w:w="8906" w:type="dxa"/>
          </w:tcPr>
          <w:p w14:paraId="0CF5B43E" w14:textId="1CAAEEA3" w:rsidR="0090444D" w:rsidRPr="002624A7" w:rsidRDefault="009A4578" w:rsidP="00044824">
            <w:pPr>
              <w:cnfStyle w:val="000000000000" w:firstRow="0" w:lastRow="0" w:firstColumn="0" w:lastColumn="0" w:oddVBand="0" w:evenVBand="0" w:oddHBand="0" w:evenHBand="0" w:firstRowFirstColumn="0" w:firstRowLastColumn="0" w:lastRowFirstColumn="0" w:lastRowLastColumn="0"/>
            </w:pPr>
            <w:r w:rsidRPr="002624A7">
              <w:t>Provides comprehensive responses containing accurate and detailed information about economic theory and interrelationships between economic concepts</w:t>
            </w:r>
            <w:r w:rsidR="0090444D" w:rsidRPr="002624A7">
              <w:t>.</w:t>
            </w:r>
          </w:p>
        </w:tc>
      </w:tr>
      <w:tr w:rsidR="0090444D" w:rsidRPr="002624A7" w14:paraId="0023C7AB"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166F55F3" w14:textId="77777777" w:rsidR="0090444D" w:rsidRPr="002624A7" w:rsidRDefault="0090444D" w:rsidP="00044824"/>
        </w:tc>
        <w:tc>
          <w:tcPr>
            <w:tcW w:w="8906" w:type="dxa"/>
          </w:tcPr>
          <w:p w14:paraId="4840FC81" w14:textId="6335BFDA" w:rsidR="0090444D" w:rsidRPr="002624A7" w:rsidRDefault="009A4578" w:rsidP="00044824">
            <w:pPr>
              <w:cnfStyle w:val="000000000000" w:firstRow="0" w:lastRow="0" w:firstColumn="0" w:lastColumn="0" w:oddVBand="0" w:evenVBand="0" w:oddHBand="0" w:evenHBand="0" w:firstRowFirstColumn="0" w:firstRowLastColumn="0" w:lastRowFirstColumn="0" w:lastRowLastColumn="0"/>
            </w:pPr>
            <w:r w:rsidRPr="002624A7">
              <w:t>Performs consistently accurate calculations and correctly interprets a range of economic information and data</w:t>
            </w:r>
            <w:r w:rsidR="0090444D" w:rsidRPr="002624A7">
              <w:t>.</w:t>
            </w:r>
          </w:p>
        </w:tc>
      </w:tr>
      <w:tr w:rsidR="0090444D" w:rsidRPr="002624A7" w14:paraId="4DAAC294"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77AFA6B0" w14:textId="77777777" w:rsidR="0090444D" w:rsidRPr="002624A7" w:rsidRDefault="0090444D" w:rsidP="00044824"/>
        </w:tc>
        <w:tc>
          <w:tcPr>
            <w:tcW w:w="8906" w:type="dxa"/>
          </w:tcPr>
          <w:p w14:paraId="289A974A" w14:textId="200DEF14"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Selects and accurately applies a range of relevant economic concepts, economic models, data and examples to develop effective responses, and is able to link economic theory to real-world events and issues.</w:t>
            </w:r>
          </w:p>
        </w:tc>
      </w:tr>
      <w:tr w:rsidR="0090444D" w:rsidRPr="002624A7" w14:paraId="4CC8857A"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2AF799A9" w14:textId="77777777" w:rsidR="0090444D" w:rsidRPr="002624A7" w:rsidRDefault="0090444D" w:rsidP="00044824"/>
        </w:tc>
        <w:tc>
          <w:tcPr>
            <w:tcW w:w="8906" w:type="dxa"/>
          </w:tcPr>
          <w:p w14:paraId="77CE9F77" w14:textId="3EBFAF4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Communicates in a coherent manner, using clearly structured and detailed responses that comprehensively incorporate appropriate economic terminology, diagrams, models and data.</w:t>
            </w:r>
          </w:p>
        </w:tc>
      </w:tr>
    </w:tbl>
    <w:p w14:paraId="43B56CDE" w14:textId="77777777" w:rsidR="0090444D" w:rsidRPr="009C0FC5" w:rsidRDefault="0090444D" w:rsidP="009C0FC5">
      <w:pPr>
        <w:spacing w:after="0"/>
      </w:pPr>
    </w:p>
    <w:tbl>
      <w:tblPr>
        <w:tblStyle w:val="SCSASyllabusGradeDescriptionsTable"/>
        <w:tblW w:w="5000" w:type="pct"/>
        <w:tblLook w:val="00A0" w:firstRow="1" w:lastRow="0" w:firstColumn="1" w:lastColumn="0" w:noHBand="0" w:noVBand="0"/>
      </w:tblPr>
      <w:tblGrid>
        <w:gridCol w:w="934"/>
        <w:gridCol w:w="8126"/>
      </w:tblGrid>
      <w:tr w:rsidR="0090444D" w:rsidRPr="002624A7" w14:paraId="2C71325F" w14:textId="77777777" w:rsidTr="00276199">
        <w:tc>
          <w:tcPr>
            <w:cnfStyle w:val="001000000000" w:firstRow="0" w:lastRow="0" w:firstColumn="1" w:lastColumn="0" w:oddVBand="0" w:evenVBand="0" w:oddHBand="0" w:evenHBand="0" w:firstRowFirstColumn="0" w:firstRowLastColumn="0" w:lastRowFirstColumn="0" w:lastRowLastColumn="0"/>
            <w:tcW w:w="993" w:type="dxa"/>
            <w:vMerge w:val="restart"/>
          </w:tcPr>
          <w:p w14:paraId="221E486F" w14:textId="77777777" w:rsidR="0090444D" w:rsidRPr="002624A7" w:rsidRDefault="0090444D" w:rsidP="00044824">
            <w:r w:rsidRPr="002624A7">
              <w:t>B</w:t>
            </w:r>
          </w:p>
        </w:tc>
        <w:tc>
          <w:tcPr>
            <w:tcW w:w="8906" w:type="dxa"/>
          </w:tcPr>
          <w:p w14:paraId="7ECD7E3F"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Provides responses containing mostly accurate information about economic theory and interrelationships between economic concepts.</w:t>
            </w:r>
          </w:p>
        </w:tc>
      </w:tr>
      <w:tr w:rsidR="0090444D" w:rsidRPr="002624A7" w14:paraId="539A8A46"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0DA6272E" w14:textId="77777777" w:rsidR="0090444D" w:rsidRPr="002624A7" w:rsidRDefault="0090444D" w:rsidP="00044824"/>
        </w:tc>
        <w:tc>
          <w:tcPr>
            <w:tcW w:w="8906" w:type="dxa"/>
          </w:tcPr>
          <w:p w14:paraId="3A39B9D2"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Performs mostly accurate calculations and correctly interprets some economic information and data.</w:t>
            </w:r>
          </w:p>
        </w:tc>
      </w:tr>
      <w:tr w:rsidR="0090444D" w:rsidRPr="002624A7" w14:paraId="287BCFC3"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6AB7893A" w14:textId="77777777" w:rsidR="0090444D" w:rsidRPr="002624A7" w:rsidRDefault="0090444D" w:rsidP="00044824"/>
        </w:tc>
        <w:tc>
          <w:tcPr>
            <w:tcW w:w="8906" w:type="dxa"/>
          </w:tcPr>
          <w:p w14:paraId="1E186232"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Selects and accurately applies most economic concepts, economic models, data and examples to support responses, and is able to link some economic theory to real-world events and issues.</w:t>
            </w:r>
          </w:p>
        </w:tc>
      </w:tr>
      <w:tr w:rsidR="0090444D" w:rsidRPr="002624A7" w14:paraId="154190F5"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30DE3D23" w14:textId="77777777" w:rsidR="0090444D" w:rsidRPr="002624A7" w:rsidRDefault="0090444D" w:rsidP="00044824"/>
        </w:tc>
        <w:tc>
          <w:tcPr>
            <w:tcW w:w="8906" w:type="dxa"/>
          </w:tcPr>
          <w:p w14:paraId="58DC44A0" w14:textId="5F9BF016"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Communicates in a logical manner, using clearly structured responses that mostly incorporate appropriate economic terminology, diagrams, models and data.</w:t>
            </w:r>
          </w:p>
        </w:tc>
      </w:tr>
    </w:tbl>
    <w:p w14:paraId="0F62D0E3" w14:textId="77777777" w:rsidR="0090444D" w:rsidRPr="009C0FC5" w:rsidRDefault="0090444D" w:rsidP="009C0FC5">
      <w:pPr>
        <w:spacing w:after="0"/>
      </w:pPr>
    </w:p>
    <w:tbl>
      <w:tblPr>
        <w:tblStyle w:val="SCSASyllabusGradeDescriptionsTable"/>
        <w:tblW w:w="5000" w:type="pct"/>
        <w:tblLook w:val="00A0" w:firstRow="1" w:lastRow="0" w:firstColumn="1" w:lastColumn="0" w:noHBand="0" w:noVBand="0"/>
      </w:tblPr>
      <w:tblGrid>
        <w:gridCol w:w="934"/>
        <w:gridCol w:w="8126"/>
      </w:tblGrid>
      <w:tr w:rsidR="0090444D" w:rsidRPr="002624A7" w14:paraId="164DA4A2" w14:textId="77777777" w:rsidTr="00276199">
        <w:tc>
          <w:tcPr>
            <w:cnfStyle w:val="001000000000" w:firstRow="0" w:lastRow="0" w:firstColumn="1" w:lastColumn="0" w:oddVBand="0" w:evenVBand="0" w:oddHBand="0" w:evenHBand="0" w:firstRowFirstColumn="0" w:firstRowLastColumn="0" w:lastRowFirstColumn="0" w:lastRowLastColumn="0"/>
            <w:tcW w:w="993" w:type="dxa"/>
            <w:vMerge w:val="restart"/>
          </w:tcPr>
          <w:p w14:paraId="5CF44BB0" w14:textId="77777777" w:rsidR="0090444D" w:rsidRPr="002624A7" w:rsidRDefault="0090444D" w:rsidP="00044824">
            <w:r w:rsidRPr="002624A7">
              <w:t>C</w:t>
            </w:r>
          </w:p>
        </w:tc>
        <w:tc>
          <w:tcPr>
            <w:tcW w:w="8906" w:type="dxa"/>
          </w:tcPr>
          <w:p w14:paraId="230873C2"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Provides responses containing some accurate information about economic theory and makes simple links between economic concepts.</w:t>
            </w:r>
          </w:p>
        </w:tc>
      </w:tr>
      <w:tr w:rsidR="0090444D" w:rsidRPr="002624A7" w14:paraId="0B1E9C72"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3BB19572" w14:textId="77777777" w:rsidR="0090444D" w:rsidRPr="002624A7" w:rsidRDefault="0090444D" w:rsidP="00044824"/>
        </w:tc>
        <w:tc>
          <w:tcPr>
            <w:tcW w:w="8906" w:type="dxa"/>
          </w:tcPr>
          <w:p w14:paraId="26BF11E7"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Performs some accurate calculations and correctly identifies some information in economic data.</w:t>
            </w:r>
          </w:p>
        </w:tc>
      </w:tr>
      <w:tr w:rsidR="0090444D" w:rsidRPr="002624A7" w14:paraId="744D3CE1"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30646681" w14:textId="77777777" w:rsidR="0090444D" w:rsidRPr="002624A7" w:rsidRDefault="0090444D" w:rsidP="00044824"/>
        </w:tc>
        <w:tc>
          <w:tcPr>
            <w:tcW w:w="8906" w:type="dxa"/>
          </w:tcPr>
          <w:p w14:paraId="16BD3955"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Uses some economic concepts, economic models, data and examples in an attempt to support responses, and is able to link some economic theory to familiar examples.</w:t>
            </w:r>
          </w:p>
        </w:tc>
      </w:tr>
      <w:tr w:rsidR="0090444D" w:rsidRPr="002624A7" w14:paraId="7A796E0B"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52257D1F" w14:textId="77777777" w:rsidR="0090444D" w:rsidRPr="002624A7" w:rsidRDefault="0090444D" w:rsidP="00044824"/>
        </w:tc>
        <w:tc>
          <w:tcPr>
            <w:tcW w:w="8906" w:type="dxa"/>
          </w:tcPr>
          <w:p w14:paraId="033DF1FF" w14:textId="177DDA2C"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Communicates in a general manner</w:t>
            </w:r>
            <w:r w:rsidR="00EE489B" w:rsidRPr="002624A7">
              <w:t>,</w:t>
            </w:r>
            <w:r w:rsidRPr="002624A7">
              <w:t xml:space="preserve"> using a simple structure in responses and some appropriate economic terminology, diagrams, models and data.</w:t>
            </w:r>
          </w:p>
        </w:tc>
      </w:tr>
    </w:tbl>
    <w:p w14:paraId="1F7F94DC" w14:textId="77777777" w:rsidR="0090444D" w:rsidRPr="009C0FC5" w:rsidRDefault="0090444D" w:rsidP="009C0FC5">
      <w:pPr>
        <w:spacing w:after="0"/>
      </w:pPr>
    </w:p>
    <w:tbl>
      <w:tblPr>
        <w:tblStyle w:val="SCSASyllabusGradeDescriptionsTable"/>
        <w:tblW w:w="5000" w:type="pct"/>
        <w:tblLook w:val="00A0" w:firstRow="1" w:lastRow="0" w:firstColumn="1" w:lastColumn="0" w:noHBand="0" w:noVBand="0"/>
      </w:tblPr>
      <w:tblGrid>
        <w:gridCol w:w="938"/>
        <w:gridCol w:w="8122"/>
      </w:tblGrid>
      <w:tr w:rsidR="0090444D" w:rsidRPr="002624A7" w14:paraId="42F6694F" w14:textId="77777777" w:rsidTr="00276199">
        <w:tc>
          <w:tcPr>
            <w:cnfStyle w:val="001000000000" w:firstRow="0" w:lastRow="0" w:firstColumn="1" w:lastColumn="0" w:oddVBand="0" w:evenVBand="0" w:oddHBand="0" w:evenHBand="0" w:firstRowFirstColumn="0" w:firstRowLastColumn="0" w:lastRowFirstColumn="0" w:lastRowLastColumn="0"/>
            <w:tcW w:w="993" w:type="dxa"/>
            <w:vMerge w:val="restart"/>
          </w:tcPr>
          <w:p w14:paraId="7C7E85DF" w14:textId="77777777" w:rsidR="0090444D" w:rsidRPr="002624A7" w:rsidRDefault="0090444D" w:rsidP="00044824">
            <w:r w:rsidRPr="002624A7">
              <w:t>D</w:t>
            </w:r>
          </w:p>
        </w:tc>
        <w:tc>
          <w:tcPr>
            <w:tcW w:w="8906" w:type="dxa"/>
          </w:tcPr>
          <w:p w14:paraId="1CE2C6EE"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Provides responses with limited accurate information about economic theory and concepts.</w:t>
            </w:r>
          </w:p>
        </w:tc>
      </w:tr>
      <w:tr w:rsidR="0090444D" w:rsidRPr="002624A7" w14:paraId="73FB06C6"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0232D52B" w14:textId="77777777" w:rsidR="0090444D" w:rsidRPr="002624A7" w:rsidRDefault="0090444D" w:rsidP="00044824"/>
        </w:tc>
        <w:tc>
          <w:tcPr>
            <w:tcW w:w="8906" w:type="dxa"/>
          </w:tcPr>
          <w:p w14:paraId="73288173"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Performs some calculations, with limited accuracy.</w:t>
            </w:r>
          </w:p>
        </w:tc>
      </w:tr>
      <w:tr w:rsidR="0090444D" w:rsidRPr="002624A7" w14:paraId="2BC3F56E"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003FBD5D" w14:textId="77777777" w:rsidR="0090444D" w:rsidRPr="002624A7" w:rsidRDefault="0090444D" w:rsidP="00044824"/>
        </w:tc>
        <w:tc>
          <w:tcPr>
            <w:tcW w:w="8906" w:type="dxa"/>
          </w:tcPr>
          <w:p w14:paraId="28504DC3"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Uses limited economic concepts, economic models, data and examples in responses.</w:t>
            </w:r>
          </w:p>
        </w:tc>
      </w:tr>
      <w:tr w:rsidR="0090444D" w:rsidRPr="002624A7" w14:paraId="03D1C4CA" w14:textId="77777777" w:rsidTr="00276199">
        <w:tc>
          <w:tcPr>
            <w:cnfStyle w:val="001000000000" w:firstRow="0" w:lastRow="0" w:firstColumn="1" w:lastColumn="0" w:oddVBand="0" w:evenVBand="0" w:oddHBand="0" w:evenHBand="0" w:firstRowFirstColumn="0" w:firstRowLastColumn="0" w:lastRowFirstColumn="0" w:lastRowLastColumn="0"/>
            <w:tcW w:w="993" w:type="dxa"/>
            <w:vMerge/>
          </w:tcPr>
          <w:p w14:paraId="17AB38AE" w14:textId="77777777" w:rsidR="0090444D" w:rsidRPr="002624A7" w:rsidRDefault="0090444D" w:rsidP="00044824"/>
        </w:tc>
        <w:tc>
          <w:tcPr>
            <w:tcW w:w="8906" w:type="dxa"/>
          </w:tcPr>
          <w:p w14:paraId="1EAA3C23"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Communicates in a superficial manner, using limited economic terminology, diagrams, models and data.</w:t>
            </w:r>
          </w:p>
        </w:tc>
      </w:tr>
    </w:tbl>
    <w:p w14:paraId="21772418" w14:textId="77777777" w:rsidR="0090444D" w:rsidRPr="009C0FC5" w:rsidRDefault="0090444D" w:rsidP="009C0FC5">
      <w:pPr>
        <w:spacing w:after="0"/>
      </w:pPr>
    </w:p>
    <w:tbl>
      <w:tblPr>
        <w:tblStyle w:val="SCSASyllabusGradeDescriptionsTable"/>
        <w:tblW w:w="5000" w:type="pct"/>
        <w:tblLook w:val="00A0" w:firstRow="1" w:lastRow="0" w:firstColumn="1" w:lastColumn="0" w:noHBand="0" w:noVBand="0"/>
      </w:tblPr>
      <w:tblGrid>
        <w:gridCol w:w="933"/>
        <w:gridCol w:w="8127"/>
      </w:tblGrid>
      <w:tr w:rsidR="0090444D" w:rsidRPr="002624A7" w14:paraId="6000542C" w14:textId="77777777" w:rsidTr="00276199">
        <w:tc>
          <w:tcPr>
            <w:cnfStyle w:val="001000000000" w:firstRow="0" w:lastRow="0" w:firstColumn="1" w:lastColumn="0" w:oddVBand="0" w:evenVBand="0" w:oddHBand="0" w:evenHBand="0" w:firstRowFirstColumn="0" w:firstRowLastColumn="0" w:lastRowFirstColumn="0" w:lastRowLastColumn="0"/>
            <w:tcW w:w="993" w:type="dxa"/>
          </w:tcPr>
          <w:p w14:paraId="72B074B9" w14:textId="77777777" w:rsidR="0090444D" w:rsidRPr="002624A7" w:rsidRDefault="0090444D" w:rsidP="00044824">
            <w:r w:rsidRPr="002624A7">
              <w:t>E</w:t>
            </w:r>
          </w:p>
        </w:tc>
        <w:tc>
          <w:tcPr>
            <w:tcW w:w="8906" w:type="dxa"/>
          </w:tcPr>
          <w:p w14:paraId="767ACC66" w14:textId="77777777" w:rsidR="0090444D" w:rsidRPr="002624A7" w:rsidRDefault="0090444D" w:rsidP="00044824">
            <w:pPr>
              <w:cnfStyle w:val="000000000000" w:firstRow="0" w:lastRow="0" w:firstColumn="0" w:lastColumn="0" w:oddVBand="0" w:evenVBand="0" w:oddHBand="0" w:evenHBand="0" w:firstRowFirstColumn="0" w:firstRowLastColumn="0" w:lastRowFirstColumn="0" w:lastRowLastColumn="0"/>
            </w:pPr>
            <w:r w:rsidRPr="002624A7">
              <w:t>Does not meet the requirements of a D grade and/or has completed insufficient assessment tasks to be assigned a higher grade.</w:t>
            </w:r>
          </w:p>
        </w:tc>
      </w:tr>
    </w:tbl>
    <w:p w14:paraId="06B923DD" w14:textId="77777777" w:rsidR="006467B8" w:rsidRPr="009C0FC5" w:rsidRDefault="006467B8" w:rsidP="009C0FC5"/>
    <w:p w14:paraId="6480CB8D" w14:textId="692B367E" w:rsidR="00EA5FE1" w:rsidRPr="009C0FC5" w:rsidRDefault="00EA5FE1" w:rsidP="009C0FC5">
      <w:pPr>
        <w:sectPr w:rsidR="00EA5FE1" w:rsidRPr="009C0FC5" w:rsidSect="002624A7">
          <w:headerReference w:type="even" r:id="rId17"/>
          <w:headerReference w:type="default" r:id="rId18"/>
          <w:footerReference w:type="even" r:id="rId19"/>
          <w:footerReference w:type="default" r:id="rId20"/>
          <w:headerReference w:type="first" r:id="rId21"/>
          <w:type w:val="oddPage"/>
          <w:pgSz w:w="11906" w:h="16838" w:code="9"/>
          <w:pgMar w:top="1644" w:right="1418" w:bottom="1276" w:left="1418" w:header="680" w:footer="567" w:gutter="0"/>
          <w:pgNumType w:start="1"/>
          <w:cols w:space="709"/>
          <w:docGrid w:linePitch="360"/>
        </w:sectPr>
      </w:pPr>
    </w:p>
    <w:p w14:paraId="50C45244" w14:textId="3A91D7EC" w:rsidR="00416C3D" w:rsidRPr="00431A74" w:rsidRDefault="006467B8" w:rsidP="00431A74">
      <w:r w:rsidRPr="00431A74">
        <w:rPr>
          <w:noProof/>
        </w:rPr>
        <w:lastRenderedPageBreak/>
        <w:drawing>
          <wp:anchor distT="0" distB="0" distL="114300" distR="114300" simplePos="0" relativeHeight="251659264" behindDoc="1" locked="0" layoutInCell="1" allowOverlap="1" wp14:anchorId="2E357FEC" wp14:editId="1F0B9386">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416C3D" w:rsidRPr="00431A74" w:rsidSect="00431A74">
      <w:headerReference w:type="even" r:id="rId23"/>
      <w:headerReference w:type="default" r:id="rId24"/>
      <w:footerReference w:type="even" r:id="rId25"/>
      <w:footerReference w:type="default" r:id="rId26"/>
      <w:type w:val="evenPage"/>
      <w:pgSz w:w="11906" w:h="16838" w:code="9"/>
      <w:pgMar w:top="1644" w:right="1418" w:bottom="1276" w:left="1418" w:header="680" w:footer="56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42116" w14:textId="77777777" w:rsidR="00F05368" w:rsidRPr="002624A7" w:rsidRDefault="00F05368" w:rsidP="00742128">
      <w:pPr>
        <w:spacing w:after="0" w:line="240" w:lineRule="auto"/>
      </w:pPr>
      <w:r w:rsidRPr="002624A7">
        <w:separator/>
      </w:r>
    </w:p>
  </w:endnote>
  <w:endnote w:type="continuationSeparator" w:id="0">
    <w:p w14:paraId="42827B77" w14:textId="77777777" w:rsidR="00F05368" w:rsidRPr="002624A7" w:rsidRDefault="00F05368" w:rsidP="00742128">
      <w:pPr>
        <w:spacing w:after="0" w:line="240" w:lineRule="auto"/>
      </w:pPr>
      <w:r w:rsidRPr="002624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51823DE0" w:rsidR="00F86F26" w:rsidRPr="002624A7" w:rsidRDefault="00F86F26" w:rsidP="00B61498">
    <w:pPr>
      <w:pStyle w:val="SCSAFootereven"/>
    </w:pPr>
    <w:r w:rsidRPr="002624A7">
      <w:t>2013/36582</w:t>
    </w:r>
    <w:r w:rsidR="007E1AFD" w:rsidRPr="002624A7">
      <w:t>[</w:t>
    </w:r>
    <w:r w:rsidRPr="002624A7">
      <w:t>v</w:t>
    </w:r>
    <w:r w:rsidR="00B61498" w:rsidRPr="002624A7">
      <w:t>7</w:t>
    </w:r>
    <w:r w:rsidR="007E1AFD" w:rsidRPr="002624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458" w14:textId="59E41B07" w:rsidR="002624A7" w:rsidRPr="002624A7" w:rsidRDefault="002624A7" w:rsidP="002624A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3B40B" w14:textId="77777777" w:rsidR="00F86F26" w:rsidRPr="002624A7" w:rsidRDefault="00F86F26" w:rsidP="002624A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53347377" w:rsidR="00F86F26" w:rsidRPr="002624A7" w:rsidRDefault="00F86F26" w:rsidP="00B86769">
    <w:pPr>
      <w:pStyle w:val="SCSAFootereven"/>
    </w:pPr>
    <w:r w:rsidRPr="002624A7">
      <w:t>Economics | ATAR</w:t>
    </w:r>
    <w:r w:rsidR="00D479BD" w:rsidRPr="002624A7">
      <w:t xml:space="preserve"> </w:t>
    </w:r>
    <w:r w:rsidRPr="002624A7">
      <w:t xml:space="preserve">| Year 11 Syllabus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063FACD1" w:rsidR="00F86F26" w:rsidRPr="002624A7" w:rsidRDefault="00F86F26" w:rsidP="00B86769">
    <w:pPr>
      <w:pStyle w:val="SCSAFooterodd"/>
    </w:pPr>
    <w:r w:rsidRPr="002624A7">
      <w:t>Economics | ATAR course | Year 11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670C1" w14:textId="6A785768" w:rsidR="00431A74" w:rsidRPr="00431A74" w:rsidRDefault="00431A74" w:rsidP="00431A7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9DC9" w14:textId="3F0AEB61" w:rsidR="00431A74" w:rsidRPr="00431A74" w:rsidRDefault="00431A74" w:rsidP="00431A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7BE1D" w14:textId="77777777" w:rsidR="00F05368" w:rsidRPr="002624A7" w:rsidRDefault="00F05368" w:rsidP="00742128">
      <w:pPr>
        <w:spacing w:after="0" w:line="240" w:lineRule="auto"/>
      </w:pPr>
      <w:r w:rsidRPr="002624A7">
        <w:separator/>
      </w:r>
    </w:p>
  </w:footnote>
  <w:footnote w:type="continuationSeparator" w:id="0">
    <w:p w14:paraId="735039DA" w14:textId="77777777" w:rsidR="00F05368" w:rsidRPr="002624A7" w:rsidRDefault="00F05368" w:rsidP="00742128">
      <w:pPr>
        <w:spacing w:after="0" w:line="240" w:lineRule="auto"/>
      </w:pPr>
      <w:r w:rsidRPr="002624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743F5" w14:textId="2BB96356" w:rsidR="00F86F26" w:rsidRPr="002624A7" w:rsidRDefault="00F86F26" w:rsidP="002624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21" w14:textId="359C5CB6" w:rsidR="00F86F26" w:rsidRPr="002624A7" w:rsidRDefault="00F86F26" w:rsidP="002624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C330" w14:textId="6DC6E3F3" w:rsidR="00F86F26" w:rsidRPr="002624A7" w:rsidRDefault="00F86F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2624A7" w:rsidRDefault="00F86F26" w:rsidP="00B86769">
    <w:pPr>
      <w:pStyle w:val="SCSAHeadereven"/>
    </w:pPr>
    <w:r w:rsidRPr="002624A7">
      <w:fldChar w:fldCharType="begin"/>
    </w:r>
    <w:r w:rsidRPr="002624A7">
      <w:instrText xml:space="preserve"> PAGE   \* MERGEFORMAT </w:instrText>
    </w:r>
    <w:r w:rsidRPr="002624A7">
      <w:fldChar w:fldCharType="separate"/>
    </w:r>
    <w:r w:rsidR="00C766F3" w:rsidRPr="002624A7">
      <w:t>18</w:t>
    </w:r>
    <w:r w:rsidRPr="002624A7">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D1AC" w14:textId="27FC95F7" w:rsidR="00F86F26" w:rsidRPr="002624A7" w:rsidRDefault="0054331F" w:rsidP="00B86769">
    <w:pPr>
      <w:pStyle w:val="SCSAHeaderodd"/>
    </w:pPr>
    <w:r w:rsidRPr="002624A7">
      <w:fldChar w:fldCharType="begin"/>
    </w:r>
    <w:r w:rsidRPr="002624A7">
      <w:instrText xml:space="preserve"> PAGE   \* MERGEFORMAT </w:instrText>
    </w:r>
    <w:r w:rsidRPr="002624A7">
      <w:fldChar w:fldCharType="separate"/>
    </w:r>
    <w:r w:rsidRPr="002624A7">
      <w:t>1</w:t>
    </w:r>
    <w:r w:rsidRPr="002624A7">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Pr="002624A7" w:rsidRDefault="00F86F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F02A" w14:textId="25BE2812" w:rsidR="00431A74" w:rsidRPr="00431A74" w:rsidRDefault="00431A74" w:rsidP="00431A7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47A6" w14:textId="20F4CD65" w:rsidR="00431A74" w:rsidRPr="00431A74" w:rsidRDefault="00431A74" w:rsidP="00431A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B1E"/>
    <w:multiLevelType w:val="multilevel"/>
    <w:tmpl w:val="762853C8"/>
    <w:numStyleLink w:val="SCSABulletList"/>
  </w:abstractNum>
  <w:abstractNum w:abstractNumId="1" w15:restartNumberingAfterBreak="0">
    <w:nsid w:val="02732F0D"/>
    <w:multiLevelType w:val="multilevel"/>
    <w:tmpl w:val="762853C8"/>
    <w:numStyleLink w:val="SCSABulletList"/>
  </w:abstractNum>
  <w:abstractNum w:abstractNumId="2" w15:restartNumberingAfterBreak="0">
    <w:nsid w:val="08363AAC"/>
    <w:multiLevelType w:val="multilevel"/>
    <w:tmpl w:val="762853C8"/>
    <w:numStyleLink w:val="SCSABulletList"/>
  </w:abstractNum>
  <w:abstractNum w:abstractNumId="3" w15:restartNumberingAfterBreak="0">
    <w:nsid w:val="0DC73875"/>
    <w:multiLevelType w:val="multilevel"/>
    <w:tmpl w:val="762853C8"/>
    <w:numStyleLink w:val="SCSABulletList"/>
  </w:abstractNum>
  <w:abstractNum w:abstractNumId="4" w15:restartNumberingAfterBreak="0">
    <w:nsid w:val="1199409C"/>
    <w:multiLevelType w:val="multilevel"/>
    <w:tmpl w:val="762853C8"/>
    <w:numStyleLink w:val="SCSABulletList"/>
  </w:abstractNum>
  <w:abstractNum w:abstractNumId="5" w15:restartNumberingAfterBreak="0">
    <w:nsid w:val="12A04653"/>
    <w:multiLevelType w:val="multilevel"/>
    <w:tmpl w:val="762853C8"/>
    <w:numStyleLink w:val="SCSABulletList"/>
  </w:abstractNum>
  <w:abstractNum w:abstractNumId="6" w15:restartNumberingAfterBreak="0">
    <w:nsid w:val="1603217F"/>
    <w:multiLevelType w:val="multilevel"/>
    <w:tmpl w:val="762853C8"/>
    <w:numStyleLink w:val="SCSABulletList"/>
  </w:abstractNum>
  <w:abstractNum w:abstractNumId="7" w15:restartNumberingAfterBreak="0">
    <w:nsid w:val="16310C55"/>
    <w:multiLevelType w:val="multilevel"/>
    <w:tmpl w:val="762853C8"/>
    <w:numStyleLink w:val="SCSABulletList"/>
  </w:abstractNum>
  <w:abstractNum w:abstractNumId="8"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9" w15:restartNumberingAfterBreak="0">
    <w:nsid w:val="27C72717"/>
    <w:multiLevelType w:val="multilevel"/>
    <w:tmpl w:val="762853C8"/>
    <w:numStyleLink w:val="SCSABulletList"/>
  </w:abstractNum>
  <w:abstractNum w:abstractNumId="10" w15:restartNumberingAfterBreak="0">
    <w:nsid w:val="2C7F4DA7"/>
    <w:multiLevelType w:val="multilevel"/>
    <w:tmpl w:val="762853C8"/>
    <w:numStyleLink w:val="SCSABulletList"/>
  </w:abstractNum>
  <w:abstractNum w:abstractNumId="11" w15:restartNumberingAfterBreak="0">
    <w:nsid w:val="305D2843"/>
    <w:multiLevelType w:val="multilevel"/>
    <w:tmpl w:val="762853C8"/>
    <w:numStyleLink w:val="SCSABulletList"/>
  </w:abstractNum>
  <w:abstractNum w:abstractNumId="12" w15:restartNumberingAfterBreak="0">
    <w:nsid w:val="388756FA"/>
    <w:multiLevelType w:val="multilevel"/>
    <w:tmpl w:val="762853C8"/>
    <w:numStyleLink w:val="SCSABulletList"/>
  </w:abstractNum>
  <w:abstractNum w:abstractNumId="13" w15:restartNumberingAfterBreak="0">
    <w:nsid w:val="3A7C5D43"/>
    <w:multiLevelType w:val="multilevel"/>
    <w:tmpl w:val="762853C8"/>
    <w:numStyleLink w:val="SCSABulletList"/>
  </w:abstractNum>
  <w:abstractNum w:abstractNumId="14" w15:restartNumberingAfterBreak="0">
    <w:nsid w:val="41411A17"/>
    <w:multiLevelType w:val="multilevel"/>
    <w:tmpl w:val="762853C8"/>
    <w:numStyleLink w:val="SCSABulletList"/>
  </w:abstractNum>
  <w:abstractNum w:abstractNumId="15" w15:restartNumberingAfterBreak="0">
    <w:nsid w:val="4C6E67DB"/>
    <w:multiLevelType w:val="multilevel"/>
    <w:tmpl w:val="762853C8"/>
    <w:numStyleLink w:val="SCSABulletList"/>
  </w:abstractNum>
  <w:abstractNum w:abstractNumId="16" w15:restartNumberingAfterBreak="0">
    <w:nsid w:val="53D56504"/>
    <w:multiLevelType w:val="multilevel"/>
    <w:tmpl w:val="762853C8"/>
    <w:numStyleLink w:val="SCSABulletList"/>
  </w:abstractNum>
  <w:abstractNum w:abstractNumId="17"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8" w15:restartNumberingAfterBreak="0">
    <w:nsid w:val="5B970831"/>
    <w:multiLevelType w:val="multilevel"/>
    <w:tmpl w:val="762853C8"/>
    <w:numStyleLink w:val="SCSABulletList"/>
  </w:abstractNum>
  <w:abstractNum w:abstractNumId="19" w15:restartNumberingAfterBreak="0">
    <w:nsid w:val="5FED5AEA"/>
    <w:multiLevelType w:val="multilevel"/>
    <w:tmpl w:val="762853C8"/>
    <w:numStyleLink w:val="SCSABulletList"/>
  </w:abstractNum>
  <w:abstractNum w:abstractNumId="20" w15:restartNumberingAfterBreak="0">
    <w:nsid w:val="60101BD2"/>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1" w15:restartNumberingAfterBreak="0">
    <w:nsid w:val="601848F9"/>
    <w:multiLevelType w:val="multilevel"/>
    <w:tmpl w:val="762853C8"/>
    <w:numStyleLink w:val="SCSABulletList"/>
  </w:abstractNum>
  <w:abstractNum w:abstractNumId="22" w15:restartNumberingAfterBreak="0">
    <w:nsid w:val="604F7A92"/>
    <w:multiLevelType w:val="multilevel"/>
    <w:tmpl w:val="762853C8"/>
    <w:numStyleLink w:val="SCSABulletList"/>
  </w:abstractNum>
  <w:abstractNum w:abstractNumId="23" w15:restartNumberingAfterBreak="0">
    <w:nsid w:val="628C5122"/>
    <w:multiLevelType w:val="multilevel"/>
    <w:tmpl w:val="762853C8"/>
    <w:numStyleLink w:val="SCSABulletList"/>
  </w:abstractNum>
  <w:abstractNum w:abstractNumId="24" w15:restartNumberingAfterBreak="0">
    <w:nsid w:val="6C5D7FDB"/>
    <w:multiLevelType w:val="multilevel"/>
    <w:tmpl w:val="762853C8"/>
    <w:numStyleLink w:val="SCSABulletList"/>
  </w:abstractNum>
  <w:abstractNum w:abstractNumId="25" w15:restartNumberingAfterBreak="0">
    <w:nsid w:val="6E673D65"/>
    <w:multiLevelType w:val="multilevel"/>
    <w:tmpl w:val="762853C8"/>
    <w:numStyleLink w:val="SCSABulletList"/>
  </w:abstractNum>
  <w:abstractNum w:abstractNumId="26" w15:restartNumberingAfterBreak="0">
    <w:nsid w:val="714F3C87"/>
    <w:multiLevelType w:val="multilevel"/>
    <w:tmpl w:val="762853C8"/>
    <w:numStyleLink w:val="SCSABulletList"/>
  </w:abstractNum>
  <w:abstractNum w:abstractNumId="27" w15:restartNumberingAfterBreak="0">
    <w:nsid w:val="74A957AF"/>
    <w:multiLevelType w:val="multilevel"/>
    <w:tmpl w:val="762853C8"/>
    <w:numStyleLink w:val="SCSABulletList"/>
  </w:abstractNum>
  <w:num w:numId="1" w16cid:durableId="512889061">
    <w:abstractNumId w:val="20"/>
  </w:num>
  <w:num w:numId="2" w16cid:durableId="1497187958">
    <w:abstractNumId w:val="23"/>
  </w:num>
  <w:num w:numId="3" w16cid:durableId="302390137">
    <w:abstractNumId w:val="13"/>
  </w:num>
  <w:num w:numId="4" w16cid:durableId="380832928">
    <w:abstractNumId w:val="4"/>
  </w:num>
  <w:num w:numId="5" w16cid:durableId="2016375240">
    <w:abstractNumId w:val="22"/>
  </w:num>
  <w:num w:numId="6" w16cid:durableId="788011892">
    <w:abstractNumId w:val="26"/>
  </w:num>
  <w:num w:numId="7" w16cid:durableId="1044717006">
    <w:abstractNumId w:val="7"/>
  </w:num>
  <w:num w:numId="8" w16cid:durableId="166288547">
    <w:abstractNumId w:val="10"/>
  </w:num>
  <w:num w:numId="9" w16cid:durableId="1758212033">
    <w:abstractNumId w:val="11"/>
  </w:num>
  <w:num w:numId="10" w16cid:durableId="680158585">
    <w:abstractNumId w:val="5"/>
  </w:num>
  <w:num w:numId="11" w16cid:durableId="190531915">
    <w:abstractNumId w:val="6"/>
  </w:num>
  <w:num w:numId="12" w16cid:durableId="1491751609">
    <w:abstractNumId w:val="12"/>
  </w:num>
  <w:num w:numId="13" w16cid:durableId="774978139">
    <w:abstractNumId w:val="1"/>
  </w:num>
  <w:num w:numId="14" w16cid:durableId="1439981543">
    <w:abstractNumId w:val="27"/>
  </w:num>
  <w:num w:numId="15" w16cid:durableId="1912228733">
    <w:abstractNumId w:val="14"/>
  </w:num>
  <w:num w:numId="16" w16cid:durableId="697462949">
    <w:abstractNumId w:val="9"/>
  </w:num>
  <w:num w:numId="17" w16cid:durableId="1529028792">
    <w:abstractNumId w:val="21"/>
  </w:num>
  <w:num w:numId="18" w16cid:durableId="2078890633">
    <w:abstractNumId w:val="2"/>
  </w:num>
  <w:num w:numId="19" w16cid:durableId="1756777362">
    <w:abstractNumId w:val="25"/>
  </w:num>
  <w:num w:numId="20" w16cid:durableId="136342100">
    <w:abstractNumId w:val="24"/>
  </w:num>
  <w:num w:numId="21" w16cid:durableId="1566716045">
    <w:abstractNumId w:val="15"/>
  </w:num>
  <w:num w:numId="22" w16cid:durableId="22873947">
    <w:abstractNumId w:val="16"/>
  </w:num>
  <w:num w:numId="23" w16cid:durableId="1192457202">
    <w:abstractNumId w:val="18"/>
  </w:num>
  <w:num w:numId="24" w16cid:durableId="1128553708">
    <w:abstractNumId w:val="3"/>
  </w:num>
  <w:num w:numId="25" w16cid:durableId="220680386">
    <w:abstractNumId w:val="19"/>
  </w:num>
  <w:num w:numId="26" w16cid:durableId="2113695589">
    <w:abstractNumId w:val="8"/>
  </w:num>
  <w:num w:numId="27" w16cid:durableId="1537086418">
    <w:abstractNumId w:val="0"/>
  </w:num>
  <w:num w:numId="28" w16cid:durableId="2026057853">
    <w:abstractNumId w:val="17"/>
  </w:num>
  <w:num w:numId="29" w16cid:durableId="44990037">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1B6F"/>
    <w:rsid w:val="0000345F"/>
    <w:rsid w:val="00005910"/>
    <w:rsid w:val="00012829"/>
    <w:rsid w:val="000128A1"/>
    <w:rsid w:val="00015EC5"/>
    <w:rsid w:val="00016906"/>
    <w:rsid w:val="00017D9C"/>
    <w:rsid w:val="00020B62"/>
    <w:rsid w:val="0002336A"/>
    <w:rsid w:val="00024FEB"/>
    <w:rsid w:val="00036500"/>
    <w:rsid w:val="00044824"/>
    <w:rsid w:val="00044FDD"/>
    <w:rsid w:val="00047063"/>
    <w:rsid w:val="00066145"/>
    <w:rsid w:val="00082D19"/>
    <w:rsid w:val="0009024C"/>
    <w:rsid w:val="0009076A"/>
    <w:rsid w:val="000926C3"/>
    <w:rsid w:val="00094E92"/>
    <w:rsid w:val="000A441D"/>
    <w:rsid w:val="000A6ABE"/>
    <w:rsid w:val="000A7B41"/>
    <w:rsid w:val="000B093E"/>
    <w:rsid w:val="000B1346"/>
    <w:rsid w:val="000B4506"/>
    <w:rsid w:val="000C1E2C"/>
    <w:rsid w:val="000C69C8"/>
    <w:rsid w:val="000D22E2"/>
    <w:rsid w:val="000D5DBB"/>
    <w:rsid w:val="000E7350"/>
    <w:rsid w:val="000F404F"/>
    <w:rsid w:val="00105D81"/>
    <w:rsid w:val="001072D5"/>
    <w:rsid w:val="001176E8"/>
    <w:rsid w:val="0012754D"/>
    <w:rsid w:val="0013465E"/>
    <w:rsid w:val="001352A1"/>
    <w:rsid w:val="001408CD"/>
    <w:rsid w:val="001451B9"/>
    <w:rsid w:val="00151141"/>
    <w:rsid w:val="00151AEA"/>
    <w:rsid w:val="001567D0"/>
    <w:rsid w:val="00157E06"/>
    <w:rsid w:val="001615EC"/>
    <w:rsid w:val="00164D2E"/>
    <w:rsid w:val="001702DE"/>
    <w:rsid w:val="00181B95"/>
    <w:rsid w:val="0019340B"/>
    <w:rsid w:val="00194F1D"/>
    <w:rsid w:val="001953C6"/>
    <w:rsid w:val="001A39D0"/>
    <w:rsid w:val="001A7DBB"/>
    <w:rsid w:val="001C0FCC"/>
    <w:rsid w:val="001C3E80"/>
    <w:rsid w:val="001D5394"/>
    <w:rsid w:val="001D56E3"/>
    <w:rsid w:val="001D5726"/>
    <w:rsid w:val="001D717F"/>
    <w:rsid w:val="001D76C5"/>
    <w:rsid w:val="001E0FD9"/>
    <w:rsid w:val="001E3CB5"/>
    <w:rsid w:val="001E5904"/>
    <w:rsid w:val="001E6612"/>
    <w:rsid w:val="001F5D5D"/>
    <w:rsid w:val="001F6411"/>
    <w:rsid w:val="00204F73"/>
    <w:rsid w:val="00212894"/>
    <w:rsid w:val="002145EE"/>
    <w:rsid w:val="00217901"/>
    <w:rsid w:val="00223D1B"/>
    <w:rsid w:val="0024125D"/>
    <w:rsid w:val="0024439F"/>
    <w:rsid w:val="002451B5"/>
    <w:rsid w:val="00257C63"/>
    <w:rsid w:val="002624A7"/>
    <w:rsid w:val="00264DBE"/>
    <w:rsid w:val="00270163"/>
    <w:rsid w:val="0027335A"/>
    <w:rsid w:val="00274804"/>
    <w:rsid w:val="00276199"/>
    <w:rsid w:val="00281E6B"/>
    <w:rsid w:val="0028345C"/>
    <w:rsid w:val="00285893"/>
    <w:rsid w:val="00290C4A"/>
    <w:rsid w:val="00297594"/>
    <w:rsid w:val="002A2970"/>
    <w:rsid w:val="002A2D2B"/>
    <w:rsid w:val="002A471E"/>
    <w:rsid w:val="002A4A58"/>
    <w:rsid w:val="002A5092"/>
    <w:rsid w:val="002B57DA"/>
    <w:rsid w:val="002B6FEE"/>
    <w:rsid w:val="002C05E5"/>
    <w:rsid w:val="002C254C"/>
    <w:rsid w:val="002C28FB"/>
    <w:rsid w:val="002C61E6"/>
    <w:rsid w:val="002D01AF"/>
    <w:rsid w:val="002D5F35"/>
    <w:rsid w:val="002E00C0"/>
    <w:rsid w:val="002E06EC"/>
    <w:rsid w:val="002E08D2"/>
    <w:rsid w:val="002E78F4"/>
    <w:rsid w:val="002F133A"/>
    <w:rsid w:val="00300116"/>
    <w:rsid w:val="00304E41"/>
    <w:rsid w:val="003069C1"/>
    <w:rsid w:val="00306C56"/>
    <w:rsid w:val="00307696"/>
    <w:rsid w:val="00307982"/>
    <w:rsid w:val="003128DE"/>
    <w:rsid w:val="00313556"/>
    <w:rsid w:val="00315ED7"/>
    <w:rsid w:val="0031683E"/>
    <w:rsid w:val="00317C7F"/>
    <w:rsid w:val="003215A4"/>
    <w:rsid w:val="00326EAC"/>
    <w:rsid w:val="003303E5"/>
    <w:rsid w:val="00332D24"/>
    <w:rsid w:val="0033552B"/>
    <w:rsid w:val="00343469"/>
    <w:rsid w:val="00343B25"/>
    <w:rsid w:val="003502BC"/>
    <w:rsid w:val="00352652"/>
    <w:rsid w:val="00354C86"/>
    <w:rsid w:val="0036440F"/>
    <w:rsid w:val="00364BF8"/>
    <w:rsid w:val="00365121"/>
    <w:rsid w:val="00367ADC"/>
    <w:rsid w:val="00374938"/>
    <w:rsid w:val="0037621A"/>
    <w:rsid w:val="003839B9"/>
    <w:rsid w:val="003841EB"/>
    <w:rsid w:val="00390442"/>
    <w:rsid w:val="0039509D"/>
    <w:rsid w:val="00395F68"/>
    <w:rsid w:val="003A2EB4"/>
    <w:rsid w:val="003A30C5"/>
    <w:rsid w:val="003A6194"/>
    <w:rsid w:val="003A69C8"/>
    <w:rsid w:val="003C0879"/>
    <w:rsid w:val="003D3CBD"/>
    <w:rsid w:val="003D3E71"/>
    <w:rsid w:val="003D5277"/>
    <w:rsid w:val="003D667A"/>
    <w:rsid w:val="003E056E"/>
    <w:rsid w:val="003E5B0B"/>
    <w:rsid w:val="003F1C41"/>
    <w:rsid w:val="00400B9D"/>
    <w:rsid w:val="0040241C"/>
    <w:rsid w:val="00413A7F"/>
    <w:rsid w:val="00413C8C"/>
    <w:rsid w:val="00415FFA"/>
    <w:rsid w:val="00416C3D"/>
    <w:rsid w:val="00425E00"/>
    <w:rsid w:val="004266F7"/>
    <w:rsid w:val="00426B9A"/>
    <w:rsid w:val="00431A74"/>
    <w:rsid w:val="00433624"/>
    <w:rsid w:val="0043620D"/>
    <w:rsid w:val="0044627A"/>
    <w:rsid w:val="00455893"/>
    <w:rsid w:val="00465F15"/>
    <w:rsid w:val="00466D3C"/>
    <w:rsid w:val="004750DA"/>
    <w:rsid w:val="0047606A"/>
    <w:rsid w:val="004772A8"/>
    <w:rsid w:val="00481337"/>
    <w:rsid w:val="0048251F"/>
    <w:rsid w:val="0048344D"/>
    <w:rsid w:val="00483D50"/>
    <w:rsid w:val="004924A6"/>
    <w:rsid w:val="00492C50"/>
    <w:rsid w:val="00497362"/>
    <w:rsid w:val="004A0EFA"/>
    <w:rsid w:val="004A27B2"/>
    <w:rsid w:val="004A4C30"/>
    <w:rsid w:val="004B09CF"/>
    <w:rsid w:val="004B192A"/>
    <w:rsid w:val="004B256A"/>
    <w:rsid w:val="004B3B93"/>
    <w:rsid w:val="004B401A"/>
    <w:rsid w:val="004B7DB5"/>
    <w:rsid w:val="004C64D3"/>
    <w:rsid w:val="004D26A7"/>
    <w:rsid w:val="004D3542"/>
    <w:rsid w:val="004E0AD6"/>
    <w:rsid w:val="004E517B"/>
    <w:rsid w:val="004F3012"/>
    <w:rsid w:val="004F3801"/>
    <w:rsid w:val="004F7613"/>
    <w:rsid w:val="00504046"/>
    <w:rsid w:val="0050411E"/>
    <w:rsid w:val="0050564E"/>
    <w:rsid w:val="00516487"/>
    <w:rsid w:val="00521808"/>
    <w:rsid w:val="005219CF"/>
    <w:rsid w:val="005240D9"/>
    <w:rsid w:val="00525B58"/>
    <w:rsid w:val="0053382D"/>
    <w:rsid w:val="00534ECB"/>
    <w:rsid w:val="00537F6A"/>
    <w:rsid w:val="00540775"/>
    <w:rsid w:val="00542E80"/>
    <w:rsid w:val="0054331F"/>
    <w:rsid w:val="00543D46"/>
    <w:rsid w:val="00554AC8"/>
    <w:rsid w:val="00556BB6"/>
    <w:rsid w:val="00557D1B"/>
    <w:rsid w:val="005627B9"/>
    <w:rsid w:val="00564B14"/>
    <w:rsid w:val="0058749E"/>
    <w:rsid w:val="00591074"/>
    <w:rsid w:val="005A3395"/>
    <w:rsid w:val="005A501F"/>
    <w:rsid w:val="005A6E68"/>
    <w:rsid w:val="005B2FC1"/>
    <w:rsid w:val="005B4E42"/>
    <w:rsid w:val="005C18A7"/>
    <w:rsid w:val="005D0214"/>
    <w:rsid w:val="005E18DA"/>
    <w:rsid w:val="005E1F65"/>
    <w:rsid w:val="005E22E6"/>
    <w:rsid w:val="005E26A0"/>
    <w:rsid w:val="005E475E"/>
    <w:rsid w:val="005E4B8A"/>
    <w:rsid w:val="005E6287"/>
    <w:rsid w:val="005E6FBE"/>
    <w:rsid w:val="00604DE7"/>
    <w:rsid w:val="006077A5"/>
    <w:rsid w:val="0061529B"/>
    <w:rsid w:val="00623F3C"/>
    <w:rsid w:val="00626978"/>
    <w:rsid w:val="00630538"/>
    <w:rsid w:val="00630C3D"/>
    <w:rsid w:val="00633E30"/>
    <w:rsid w:val="0063592D"/>
    <w:rsid w:val="00637F0D"/>
    <w:rsid w:val="00643DA9"/>
    <w:rsid w:val="006467B8"/>
    <w:rsid w:val="00651B27"/>
    <w:rsid w:val="00652BC5"/>
    <w:rsid w:val="006538D8"/>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F09FA"/>
    <w:rsid w:val="006F4E60"/>
    <w:rsid w:val="006F544F"/>
    <w:rsid w:val="007013C9"/>
    <w:rsid w:val="0071572C"/>
    <w:rsid w:val="0071660C"/>
    <w:rsid w:val="00716616"/>
    <w:rsid w:val="007167A4"/>
    <w:rsid w:val="0072351C"/>
    <w:rsid w:val="00724D14"/>
    <w:rsid w:val="007342C4"/>
    <w:rsid w:val="00735FD6"/>
    <w:rsid w:val="00737E63"/>
    <w:rsid w:val="007410DD"/>
    <w:rsid w:val="00741565"/>
    <w:rsid w:val="00741822"/>
    <w:rsid w:val="00742128"/>
    <w:rsid w:val="00750094"/>
    <w:rsid w:val="0075009C"/>
    <w:rsid w:val="00752C47"/>
    <w:rsid w:val="007669E8"/>
    <w:rsid w:val="00766AC1"/>
    <w:rsid w:val="007713A0"/>
    <w:rsid w:val="007741AF"/>
    <w:rsid w:val="007766C5"/>
    <w:rsid w:val="00776DD8"/>
    <w:rsid w:val="00780D69"/>
    <w:rsid w:val="00784D1C"/>
    <w:rsid w:val="00786DAD"/>
    <w:rsid w:val="007913B7"/>
    <w:rsid w:val="00793207"/>
    <w:rsid w:val="007A4144"/>
    <w:rsid w:val="007B19D2"/>
    <w:rsid w:val="007B19E8"/>
    <w:rsid w:val="007B7AA0"/>
    <w:rsid w:val="007C3C9C"/>
    <w:rsid w:val="007D1AA6"/>
    <w:rsid w:val="007D4452"/>
    <w:rsid w:val="007D4CB3"/>
    <w:rsid w:val="007E1AFD"/>
    <w:rsid w:val="007E4139"/>
    <w:rsid w:val="007F0A11"/>
    <w:rsid w:val="007F15E2"/>
    <w:rsid w:val="007F493F"/>
    <w:rsid w:val="007F694F"/>
    <w:rsid w:val="007F7A7F"/>
    <w:rsid w:val="00803803"/>
    <w:rsid w:val="008079E9"/>
    <w:rsid w:val="0081157F"/>
    <w:rsid w:val="00814C35"/>
    <w:rsid w:val="00830063"/>
    <w:rsid w:val="008324A6"/>
    <w:rsid w:val="00840F51"/>
    <w:rsid w:val="00842A1A"/>
    <w:rsid w:val="00842F4B"/>
    <w:rsid w:val="00843D36"/>
    <w:rsid w:val="00846AF5"/>
    <w:rsid w:val="00871A27"/>
    <w:rsid w:val="00873C7B"/>
    <w:rsid w:val="008761FA"/>
    <w:rsid w:val="008769FE"/>
    <w:rsid w:val="0088053A"/>
    <w:rsid w:val="008822B5"/>
    <w:rsid w:val="00884DDC"/>
    <w:rsid w:val="0088649B"/>
    <w:rsid w:val="00892DD2"/>
    <w:rsid w:val="0089473C"/>
    <w:rsid w:val="00895530"/>
    <w:rsid w:val="008958FE"/>
    <w:rsid w:val="00895FF4"/>
    <w:rsid w:val="008A02F7"/>
    <w:rsid w:val="008A59A8"/>
    <w:rsid w:val="008A7555"/>
    <w:rsid w:val="008C1D6B"/>
    <w:rsid w:val="008C38F7"/>
    <w:rsid w:val="008D334C"/>
    <w:rsid w:val="008D5098"/>
    <w:rsid w:val="008E03B1"/>
    <w:rsid w:val="008E144B"/>
    <w:rsid w:val="008E597E"/>
    <w:rsid w:val="008E77B9"/>
    <w:rsid w:val="008E7BC8"/>
    <w:rsid w:val="008F1102"/>
    <w:rsid w:val="008F15C7"/>
    <w:rsid w:val="008F29CF"/>
    <w:rsid w:val="008F2FF8"/>
    <w:rsid w:val="009037E3"/>
    <w:rsid w:val="0090444D"/>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71C8"/>
    <w:rsid w:val="009732C7"/>
    <w:rsid w:val="00976CB4"/>
    <w:rsid w:val="009803BE"/>
    <w:rsid w:val="00981A93"/>
    <w:rsid w:val="0099499A"/>
    <w:rsid w:val="00995294"/>
    <w:rsid w:val="009A4578"/>
    <w:rsid w:val="009A64DF"/>
    <w:rsid w:val="009A78D6"/>
    <w:rsid w:val="009B60A1"/>
    <w:rsid w:val="009C0FC5"/>
    <w:rsid w:val="009C2653"/>
    <w:rsid w:val="009C70AC"/>
    <w:rsid w:val="009C77B6"/>
    <w:rsid w:val="009D16CA"/>
    <w:rsid w:val="009D19DB"/>
    <w:rsid w:val="009D4316"/>
    <w:rsid w:val="009D503D"/>
    <w:rsid w:val="009D793E"/>
    <w:rsid w:val="009E18D9"/>
    <w:rsid w:val="009E31A1"/>
    <w:rsid w:val="009E3316"/>
    <w:rsid w:val="009E5087"/>
    <w:rsid w:val="009E72EE"/>
    <w:rsid w:val="009E76C6"/>
    <w:rsid w:val="009F31EB"/>
    <w:rsid w:val="009F608F"/>
    <w:rsid w:val="00A01B33"/>
    <w:rsid w:val="00A02C9C"/>
    <w:rsid w:val="00A0425A"/>
    <w:rsid w:val="00A076CF"/>
    <w:rsid w:val="00A15FE7"/>
    <w:rsid w:val="00A243E1"/>
    <w:rsid w:val="00A24944"/>
    <w:rsid w:val="00A27208"/>
    <w:rsid w:val="00A3298F"/>
    <w:rsid w:val="00A33ED4"/>
    <w:rsid w:val="00A34981"/>
    <w:rsid w:val="00A42E97"/>
    <w:rsid w:val="00A43A54"/>
    <w:rsid w:val="00A548E7"/>
    <w:rsid w:val="00A65DDB"/>
    <w:rsid w:val="00A70344"/>
    <w:rsid w:val="00A72264"/>
    <w:rsid w:val="00A7392D"/>
    <w:rsid w:val="00A8257B"/>
    <w:rsid w:val="00A85FD4"/>
    <w:rsid w:val="00A93F91"/>
    <w:rsid w:val="00AA2B0D"/>
    <w:rsid w:val="00AA650B"/>
    <w:rsid w:val="00AB00F3"/>
    <w:rsid w:val="00AB158A"/>
    <w:rsid w:val="00AB1D5D"/>
    <w:rsid w:val="00AB3279"/>
    <w:rsid w:val="00AB5CC5"/>
    <w:rsid w:val="00AC28E1"/>
    <w:rsid w:val="00AD00B8"/>
    <w:rsid w:val="00AE0106"/>
    <w:rsid w:val="00AE0CDE"/>
    <w:rsid w:val="00AE57D9"/>
    <w:rsid w:val="00B04173"/>
    <w:rsid w:val="00B112AF"/>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1498"/>
    <w:rsid w:val="00B6583C"/>
    <w:rsid w:val="00B65976"/>
    <w:rsid w:val="00B65D3D"/>
    <w:rsid w:val="00B71C2D"/>
    <w:rsid w:val="00B8058F"/>
    <w:rsid w:val="00B86769"/>
    <w:rsid w:val="00B86B49"/>
    <w:rsid w:val="00B935B0"/>
    <w:rsid w:val="00B937EB"/>
    <w:rsid w:val="00B949B9"/>
    <w:rsid w:val="00B97F16"/>
    <w:rsid w:val="00BA1EA5"/>
    <w:rsid w:val="00BB0A97"/>
    <w:rsid w:val="00BB4454"/>
    <w:rsid w:val="00BC1F96"/>
    <w:rsid w:val="00BD0125"/>
    <w:rsid w:val="00BD037E"/>
    <w:rsid w:val="00BE277F"/>
    <w:rsid w:val="00BF0672"/>
    <w:rsid w:val="00BF52DB"/>
    <w:rsid w:val="00BF7D5E"/>
    <w:rsid w:val="00C001A9"/>
    <w:rsid w:val="00C14767"/>
    <w:rsid w:val="00C1764E"/>
    <w:rsid w:val="00C20EE6"/>
    <w:rsid w:val="00C2292B"/>
    <w:rsid w:val="00C23E91"/>
    <w:rsid w:val="00C24F89"/>
    <w:rsid w:val="00C258D2"/>
    <w:rsid w:val="00C25C97"/>
    <w:rsid w:val="00C363F7"/>
    <w:rsid w:val="00C371C7"/>
    <w:rsid w:val="00C40915"/>
    <w:rsid w:val="00C4398D"/>
    <w:rsid w:val="00C43A9A"/>
    <w:rsid w:val="00C45C22"/>
    <w:rsid w:val="00C4635E"/>
    <w:rsid w:val="00C47A3C"/>
    <w:rsid w:val="00C5002A"/>
    <w:rsid w:val="00C50B2E"/>
    <w:rsid w:val="00C51F9A"/>
    <w:rsid w:val="00C550E4"/>
    <w:rsid w:val="00C559B9"/>
    <w:rsid w:val="00C5718F"/>
    <w:rsid w:val="00C57CDD"/>
    <w:rsid w:val="00C633ED"/>
    <w:rsid w:val="00C6459C"/>
    <w:rsid w:val="00C70E45"/>
    <w:rsid w:val="00C766F3"/>
    <w:rsid w:val="00C80FFC"/>
    <w:rsid w:val="00C85B9D"/>
    <w:rsid w:val="00C8739A"/>
    <w:rsid w:val="00C92D26"/>
    <w:rsid w:val="00CA51CE"/>
    <w:rsid w:val="00CB0B33"/>
    <w:rsid w:val="00CB168A"/>
    <w:rsid w:val="00CB6690"/>
    <w:rsid w:val="00CD1829"/>
    <w:rsid w:val="00CD36FD"/>
    <w:rsid w:val="00CD489B"/>
    <w:rsid w:val="00CD4CA0"/>
    <w:rsid w:val="00CD67E1"/>
    <w:rsid w:val="00CD73C8"/>
    <w:rsid w:val="00CE02B1"/>
    <w:rsid w:val="00CE0E01"/>
    <w:rsid w:val="00CE6E0E"/>
    <w:rsid w:val="00CF1A70"/>
    <w:rsid w:val="00CF2A51"/>
    <w:rsid w:val="00CF2AA3"/>
    <w:rsid w:val="00CF39A2"/>
    <w:rsid w:val="00CF3F4D"/>
    <w:rsid w:val="00CF6AB8"/>
    <w:rsid w:val="00D0034F"/>
    <w:rsid w:val="00D0711B"/>
    <w:rsid w:val="00D101E0"/>
    <w:rsid w:val="00D10B77"/>
    <w:rsid w:val="00D12A2F"/>
    <w:rsid w:val="00D17A5D"/>
    <w:rsid w:val="00D22D8F"/>
    <w:rsid w:val="00D3015F"/>
    <w:rsid w:val="00D3186C"/>
    <w:rsid w:val="00D31ED5"/>
    <w:rsid w:val="00D472E1"/>
    <w:rsid w:val="00D479BD"/>
    <w:rsid w:val="00D5217D"/>
    <w:rsid w:val="00D62E94"/>
    <w:rsid w:val="00D65C5C"/>
    <w:rsid w:val="00D66A4A"/>
    <w:rsid w:val="00D83942"/>
    <w:rsid w:val="00D90DBA"/>
    <w:rsid w:val="00D92D10"/>
    <w:rsid w:val="00DA0E77"/>
    <w:rsid w:val="00DA34F0"/>
    <w:rsid w:val="00DB41B4"/>
    <w:rsid w:val="00DB4B3C"/>
    <w:rsid w:val="00DB4EEF"/>
    <w:rsid w:val="00DB6D74"/>
    <w:rsid w:val="00DC3A58"/>
    <w:rsid w:val="00DD0EDA"/>
    <w:rsid w:val="00DD1D21"/>
    <w:rsid w:val="00DD51A8"/>
    <w:rsid w:val="00DE1ABE"/>
    <w:rsid w:val="00DE1B4C"/>
    <w:rsid w:val="00E00C60"/>
    <w:rsid w:val="00E0593E"/>
    <w:rsid w:val="00E1108A"/>
    <w:rsid w:val="00E13B15"/>
    <w:rsid w:val="00E300FB"/>
    <w:rsid w:val="00E31C3D"/>
    <w:rsid w:val="00E327A3"/>
    <w:rsid w:val="00E33CC5"/>
    <w:rsid w:val="00E33DBC"/>
    <w:rsid w:val="00E35DB7"/>
    <w:rsid w:val="00E41C0A"/>
    <w:rsid w:val="00E465E9"/>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1A71"/>
    <w:rsid w:val="00EA5FE1"/>
    <w:rsid w:val="00EB3C04"/>
    <w:rsid w:val="00EB4E3E"/>
    <w:rsid w:val="00EC637E"/>
    <w:rsid w:val="00ED3A00"/>
    <w:rsid w:val="00ED5E76"/>
    <w:rsid w:val="00EE2E1D"/>
    <w:rsid w:val="00EE42A5"/>
    <w:rsid w:val="00EE489B"/>
    <w:rsid w:val="00EF0533"/>
    <w:rsid w:val="00EF6131"/>
    <w:rsid w:val="00F02AED"/>
    <w:rsid w:val="00F05368"/>
    <w:rsid w:val="00F14BDD"/>
    <w:rsid w:val="00F16805"/>
    <w:rsid w:val="00F17E64"/>
    <w:rsid w:val="00F232C6"/>
    <w:rsid w:val="00F265D6"/>
    <w:rsid w:val="00F306D5"/>
    <w:rsid w:val="00F326E7"/>
    <w:rsid w:val="00F32D97"/>
    <w:rsid w:val="00F35D7C"/>
    <w:rsid w:val="00F44B04"/>
    <w:rsid w:val="00F46135"/>
    <w:rsid w:val="00F62879"/>
    <w:rsid w:val="00F63D11"/>
    <w:rsid w:val="00F731F8"/>
    <w:rsid w:val="00F81088"/>
    <w:rsid w:val="00F8129B"/>
    <w:rsid w:val="00F81569"/>
    <w:rsid w:val="00F83152"/>
    <w:rsid w:val="00F836EF"/>
    <w:rsid w:val="00F8436C"/>
    <w:rsid w:val="00F86F26"/>
    <w:rsid w:val="00F95038"/>
    <w:rsid w:val="00FA0805"/>
    <w:rsid w:val="00FA10A6"/>
    <w:rsid w:val="00FA1694"/>
    <w:rsid w:val="00FA17D9"/>
    <w:rsid w:val="00FA5498"/>
    <w:rsid w:val="00FA7896"/>
    <w:rsid w:val="00FC09E7"/>
    <w:rsid w:val="00FC2705"/>
    <w:rsid w:val="00FC5DA1"/>
    <w:rsid w:val="00FC77F4"/>
    <w:rsid w:val="00FD167A"/>
    <w:rsid w:val="00FD1803"/>
    <w:rsid w:val="00FD73A8"/>
    <w:rsid w:val="00FE054A"/>
    <w:rsid w:val="00FE2FC5"/>
    <w:rsid w:val="00FE6B11"/>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A74"/>
  </w:style>
  <w:style w:type="paragraph" w:styleId="Heading1">
    <w:name w:val="heading 1"/>
    <w:basedOn w:val="Normal"/>
    <w:next w:val="Normal"/>
    <w:link w:val="Heading1Char"/>
    <w:qFormat/>
    <w:rsid w:val="00A3498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3498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A34981"/>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A34981"/>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paragraph" w:styleId="Heading5">
    <w:name w:val="heading 5"/>
    <w:basedOn w:val="Normal"/>
    <w:next w:val="Normal"/>
    <w:link w:val="Heading5Char"/>
    <w:uiPriority w:val="9"/>
    <w:unhideWhenUsed/>
    <w:qFormat/>
    <w:rsid w:val="001C3E8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498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3498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A34981"/>
    <w:rPr>
      <w:b/>
      <w:bCs/>
      <w:color w:val="595959" w:themeColor="text1" w:themeTint="A6"/>
      <w:sz w:val="26"/>
      <w:szCs w:val="26"/>
    </w:rPr>
  </w:style>
  <w:style w:type="character" w:customStyle="1" w:styleId="Heading4Char">
    <w:name w:val="Heading 4 Char"/>
    <w:basedOn w:val="DefaultParagraphFont"/>
    <w:link w:val="Heading4"/>
    <w:uiPriority w:val="9"/>
    <w:rsid w:val="00A34981"/>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paragraph" w:styleId="ListParagraph">
    <w:name w:val="List Paragraph"/>
    <w:basedOn w:val="Normal"/>
    <w:link w:val="ListParagraphChar"/>
    <w:uiPriority w:val="34"/>
    <w:qFormat/>
    <w:rsid w:val="00A34981"/>
    <w:pPr>
      <w:contextualSpacing/>
    </w:pPr>
    <w:rPr>
      <w:kern w:val="2"/>
      <w:lang w:eastAsia="ja-JP"/>
      <w14:ligatures w14:val="standardContextual"/>
    </w:rPr>
  </w:style>
  <w:style w:type="paragraph" w:styleId="NoSpacing">
    <w:name w:val="No Spacing"/>
    <w:basedOn w:val="Normal"/>
    <w:uiPriority w:val="1"/>
    <w:qFormat/>
    <w:rsid w:val="00431A74"/>
    <w:pPr>
      <w:keepNext/>
      <w:spacing w:after="0"/>
    </w:pPr>
  </w:style>
  <w:style w:type="paragraph" w:styleId="TOCHeading">
    <w:name w:val="TOC Heading"/>
    <w:basedOn w:val="Normal"/>
    <w:next w:val="Normal"/>
    <w:uiPriority w:val="39"/>
    <w:unhideWhenUsed/>
    <w:qFormat/>
    <w:rsid w:val="0090444D"/>
    <w:pPr>
      <w:keepNext/>
    </w:pPr>
    <w:rPr>
      <w:b/>
      <w:bCs/>
      <w:color w:val="580F8B"/>
      <w:sz w:val="40"/>
      <w:szCs w:val="40"/>
    </w:rPr>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0214"/>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uiPriority w:val="39"/>
    <w:rsid w:val="002624A7"/>
    <w:pPr>
      <w:tabs>
        <w:tab w:val="right" w:leader="dot" w:pos="9072"/>
      </w:tabs>
      <w:spacing w:after="0" w:line="360" w:lineRule="auto"/>
    </w:pPr>
    <w:rPr>
      <w:b/>
      <w:bCs/>
      <w:kern w:val="2"/>
      <w:lang w:eastAsia="ja-JP"/>
      <w14:ligatures w14:val="standardContextual"/>
    </w:rPr>
  </w:style>
  <w:style w:type="paragraph" w:styleId="TOC2">
    <w:name w:val="toc 2"/>
    <w:basedOn w:val="Normal"/>
    <w:next w:val="Normal"/>
    <w:uiPriority w:val="39"/>
    <w:rsid w:val="002624A7"/>
    <w:pPr>
      <w:tabs>
        <w:tab w:val="right" w:leader="dot" w:pos="9072"/>
      </w:tabs>
      <w:spacing w:after="0" w:line="360" w:lineRule="auto"/>
      <w:ind w:left="284"/>
    </w:pPr>
    <w:rPr>
      <w:kern w:val="2"/>
      <w:lang w:eastAsia="ja-JP"/>
      <w14:ligatures w14:val="standardContextual"/>
    </w:rPr>
  </w:style>
  <w:style w:type="character" w:styleId="FollowedHyperlink">
    <w:name w:val="FollowedHyperlink"/>
    <w:basedOn w:val="DefaultParagraphFont"/>
    <w:uiPriority w:val="99"/>
    <w:semiHidden/>
    <w:unhideWhenUsed/>
    <w:rsid w:val="005D0214"/>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paragraph" w:customStyle="1" w:styleId="SCSAAppendixHeading1">
    <w:name w:val="SCSA Appendix Heading 1"/>
    <w:basedOn w:val="SCSAHeading1"/>
    <w:qFormat/>
    <w:rsid w:val="002624A7"/>
  </w:style>
  <w:style w:type="paragraph" w:customStyle="1" w:styleId="SCSAAppendixHeading2">
    <w:name w:val="SCSA Appendix Heading 2"/>
    <w:basedOn w:val="SCSAHeading3"/>
    <w:qFormat/>
    <w:rsid w:val="002624A7"/>
    <w:pPr>
      <w:outlineLvl w:val="1"/>
    </w:pPr>
  </w:style>
  <w:style w:type="paragraph" w:customStyle="1" w:styleId="SCSAAppendixHeading3">
    <w:name w:val="SCSA Appendix Heading 3"/>
    <w:basedOn w:val="SCSAHeading4"/>
    <w:qFormat/>
    <w:rsid w:val="002624A7"/>
    <w:pPr>
      <w:spacing w:after="0"/>
      <w:outlineLvl w:val="9"/>
    </w:pPr>
  </w:style>
  <w:style w:type="numbering" w:customStyle="1" w:styleId="SCSABulletList">
    <w:name w:val="SCSA Bullet List"/>
    <w:uiPriority w:val="99"/>
    <w:rsid w:val="002624A7"/>
    <w:pPr>
      <w:numPr>
        <w:numId w:val="26"/>
      </w:numPr>
    </w:pPr>
  </w:style>
  <w:style w:type="paragraph" w:customStyle="1" w:styleId="SCSAFooterodd">
    <w:name w:val="SCSA Footer odd"/>
    <w:basedOn w:val="Normal"/>
    <w:qFormat/>
    <w:rsid w:val="002624A7"/>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2624A7"/>
    <w:pPr>
      <w:jc w:val="left"/>
    </w:pPr>
  </w:style>
  <w:style w:type="paragraph" w:customStyle="1" w:styleId="SCSAHeaderodd">
    <w:name w:val="SCSA Header odd"/>
    <w:basedOn w:val="Normal"/>
    <w:qFormat/>
    <w:rsid w:val="002624A7"/>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2624A7"/>
    <w:pPr>
      <w:ind w:left="-1134" w:right="9356"/>
      <w:jc w:val="right"/>
    </w:pPr>
  </w:style>
  <w:style w:type="paragraph" w:customStyle="1" w:styleId="SCSAHeading1">
    <w:name w:val="SCSA Heading 1"/>
    <w:basedOn w:val="Normal"/>
    <w:qFormat/>
    <w:rsid w:val="002624A7"/>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2624A7"/>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2624A7"/>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2624A7"/>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SyllabusGradeDescriptionsTable">
    <w:name w:val="SCSA Syllabus Grade Descriptions Table"/>
    <w:basedOn w:val="TableNormal"/>
    <w:uiPriority w:val="99"/>
    <w:rsid w:val="002624A7"/>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 w:type="table" w:customStyle="1" w:styleId="SCSATable">
    <w:name w:val="SCSA Table"/>
    <w:basedOn w:val="TableNormal"/>
    <w:uiPriority w:val="99"/>
    <w:rsid w:val="002624A7"/>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paragraph" w:customStyle="1" w:styleId="SCSATitle1">
    <w:name w:val="SCSA Title 1"/>
    <w:basedOn w:val="Normal"/>
    <w:link w:val="SCSATitle1Char"/>
    <w:qFormat/>
    <w:rsid w:val="002624A7"/>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2624A7"/>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624A7"/>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2624A7"/>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2624A7"/>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624A7"/>
    <w:pPr>
      <w:outlineLvl w:val="9"/>
    </w:pPr>
  </w:style>
  <w:style w:type="paragraph" w:customStyle="1" w:styleId="SCSAHeading5">
    <w:name w:val="SCSA Heading 5"/>
    <w:basedOn w:val="Normal"/>
    <w:qFormat/>
    <w:rsid w:val="00F32D97"/>
    <w:pPr>
      <w:keepNext/>
      <w:spacing w:after="0"/>
    </w:pPr>
    <w:rPr>
      <w:b/>
    </w:rPr>
  </w:style>
  <w:style w:type="character" w:customStyle="1" w:styleId="ListParagraphChar">
    <w:name w:val="List Paragraph Char"/>
    <w:basedOn w:val="DefaultParagraphFont"/>
    <w:link w:val="ListParagraph"/>
    <w:uiPriority w:val="34"/>
    <w:qFormat/>
    <w:locked/>
    <w:rsid w:val="00A34981"/>
    <w:rPr>
      <w:kern w:val="2"/>
      <w:lang w:eastAsia="ja-JP"/>
      <w14:ligatures w14:val="standardContextual"/>
    </w:rPr>
  </w:style>
  <w:style w:type="table" w:customStyle="1" w:styleId="SCSATableclearstyle">
    <w:name w:val="SCSA Table clear style"/>
    <w:basedOn w:val="TableNormal"/>
    <w:uiPriority w:val="99"/>
    <w:rsid w:val="002624A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scsa.wa.edu.a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5034</Words>
  <Characters>30005</Characters>
  <Application>Microsoft Office Word</Application>
  <DocSecurity>0</DocSecurity>
  <Lines>652</Lines>
  <Paragraphs>467</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34572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cp:revision>
  <cp:lastPrinted>2026-01-15T06:21:00Z</cp:lastPrinted>
  <dcterms:created xsi:type="dcterms:W3CDTF">2026-01-12T02:13:00Z</dcterms:created>
  <dcterms:modified xsi:type="dcterms:W3CDTF">2026-01-15T06:22:00Z</dcterms:modified>
</cp:coreProperties>
</file>