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0525A" w14:textId="77777777" w:rsidR="00891E0F" w:rsidRPr="0028297B"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val="en-GB" w:eastAsia="x-none"/>
        </w:rPr>
      </w:pPr>
      <w:r w:rsidRPr="0028297B">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7DC268BE" wp14:editId="263940DA">
            <wp:simplePos x="0" y="0"/>
            <wp:positionH relativeFrom="column">
              <wp:posOffset>-6048375</wp:posOffset>
            </wp:positionH>
            <wp:positionV relativeFrom="paragraph">
              <wp:posOffset>568325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sidRPr="0028297B">
        <w:rPr>
          <w:rFonts w:ascii="Franklin Gothic Book" w:eastAsia="Times New Roman" w:hAnsi="Franklin Gothic Book" w:cs="Times New Roman"/>
          <w:b/>
          <w:smallCaps/>
          <w:color w:val="9688BE"/>
          <w:sz w:val="36"/>
          <w:szCs w:val="36"/>
          <w:lang w:val="en-GB" w:eastAsia="x-none"/>
        </w:rPr>
        <w:t>S</w:t>
      </w:r>
      <w:r w:rsidRPr="0028297B">
        <w:rPr>
          <w:rFonts w:ascii="Franklin Gothic Book" w:eastAsia="Times New Roman" w:hAnsi="Franklin Gothic Book" w:cs="Times New Roman"/>
          <w:b/>
          <w:smallCaps/>
          <w:color w:val="9688BE"/>
          <w:sz w:val="36"/>
          <w:szCs w:val="36"/>
          <w:lang w:val="en-GB" w:eastAsia="x-none"/>
        </w:rPr>
        <w:t>ample Assessment Task</w:t>
      </w:r>
      <w:r w:rsidR="00A71521" w:rsidRPr="0028297B">
        <w:rPr>
          <w:rFonts w:ascii="Franklin Gothic Book" w:eastAsia="Times New Roman" w:hAnsi="Franklin Gothic Book" w:cs="Times New Roman"/>
          <w:b/>
          <w:smallCaps/>
          <w:color w:val="9688BE"/>
          <w:sz w:val="36"/>
          <w:szCs w:val="36"/>
          <w:lang w:val="en-GB" w:eastAsia="x-none"/>
        </w:rPr>
        <w:t>s</w:t>
      </w:r>
    </w:p>
    <w:p w14:paraId="42144D31" w14:textId="77777777" w:rsidR="00601716" w:rsidRPr="0028297B" w:rsidRDefault="006B7165"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Pr>
          <w:rFonts w:ascii="Franklin Gothic Medium" w:eastAsia="Times New Roman" w:hAnsi="Franklin Gothic Medium" w:cs="Times New Roman"/>
          <w:smallCaps/>
          <w:color w:val="5F497A"/>
          <w:sz w:val="28"/>
          <w:szCs w:val="28"/>
          <w:lang w:val="en-GB" w:eastAsia="x-none"/>
        </w:rPr>
        <w:t>Accounting and Finance</w:t>
      </w:r>
      <w:r w:rsidR="00601716" w:rsidRPr="0028297B">
        <w:rPr>
          <w:rFonts w:ascii="Franklin Gothic Medium" w:eastAsia="Times New Roman" w:hAnsi="Franklin Gothic Medium" w:cs="Times New Roman"/>
          <w:smallCaps/>
          <w:color w:val="5F497A"/>
          <w:sz w:val="28"/>
          <w:szCs w:val="28"/>
          <w:lang w:val="en-GB" w:eastAsia="x-none"/>
        </w:rPr>
        <w:t xml:space="preserve"> </w:t>
      </w:r>
    </w:p>
    <w:p w14:paraId="6CB475F7" w14:textId="0C795934" w:rsidR="00891E0F" w:rsidRPr="006843F4" w:rsidRDefault="00991CC8" w:rsidP="006843F4">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sidRPr="0028297B">
        <w:rPr>
          <w:rFonts w:ascii="Franklin Gothic Medium" w:eastAsia="Times New Roman" w:hAnsi="Franklin Gothic Medium" w:cs="Times New Roman"/>
          <w:smallCaps/>
          <w:color w:val="5F497A"/>
          <w:sz w:val="28"/>
          <w:szCs w:val="28"/>
          <w:lang w:val="en-GB" w:eastAsia="x-none"/>
        </w:rPr>
        <w:t>ATAR</w:t>
      </w:r>
      <w:r w:rsidR="006B7165">
        <w:rPr>
          <w:rFonts w:ascii="Franklin Gothic Medium" w:eastAsia="Times New Roman" w:hAnsi="Franklin Gothic Medium" w:cs="Times New Roman"/>
          <w:smallCaps/>
          <w:color w:val="5F497A"/>
          <w:sz w:val="28"/>
          <w:szCs w:val="28"/>
          <w:lang w:val="en-GB" w:eastAsia="x-none"/>
        </w:rPr>
        <w:t xml:space="preserve"> Year 12</w:t>
      </w:r>
    </w:p>
    <w:p w14:paraId="621E7F03" w14:textId="77777777" w:rsidR="00891E0F" w:rsidRPr="0028297B" w:rsidRDefault="00891E0F" w:rsidP="00891E0F">
      <w:pPr>
        <w:spacing w:before="10000" w:after="80" w:line="264" w:lineRule="auto"/>
        <w:jc w:val="both"/>
        <w:rPr>
          <w:b/>
          <w:sz w:val="16"/>
          <w:lang w:val="en-GB"/>
        </w:rPr>
      </w:pPr>
    </w:p>
    <w:p w14:paraId="46FB80B6" w14:textId="77777777" w:rsidR="00891E0F" w:rsidRPr="0028297B" w:rsidRDefault="00891E0F" w:rsidP="00891E0F">
      <w:pPr>
        <w:spacing w:before="10000" w:after="80" w:line="264" w:lineRule="auto"/>
        <w:ind w:right="68"/>
        <w:jc w:val="both"/>
        <w:rPr>
          <w:rFonts w:ascii="Calibri" w:hAnsi="Calibri"/>
          <w:b/>
          <w:sz w:val="16"/>
          <w:lang w:val="en-GB"/>
        </w:rPr>
      </w:pPr>
      <w:r w:rsidRPr="0028297B">
        <w:rPr>
          <w:rFonts w:ascii="Calibri" w:hAnsi="Calibri"/>
          <w:b/>
          <w:sz w:val="16"/>
          <w:lang w:val="en-GB"/>
        </w:rPr>
        <w:t>Copyright</w:t>
      </w:r>
    </w:p>
    <w:p w14:paraId="3985B22A" w14:textId="30C5905F" w:rsidR="00884A26" w:rsidRPr="009F3825" w:rsidRDefault="00884A26" w:rsidP="00884A26">
      <w:pPr>
        <w:spacing w:after="80" w:line="264" w:lineRule="auto"/>
        <w:ind w:right="68"/>
        <w:jc w:val="both"/>
        <w:rPr>
          <w:rFonts w:ascii="Calibri" w:hAnsi="Calibri"/>
          <w:sz w:val="16"/>
        </w:rPr>
      </w:pPr>
      <w:r w:rsidRPr="009F3825">
        <w:rPr>
          <w:rFonts w:ascii="Calibri" w:hAnsi="Calibri"/>
          <w:sz w:val="16"/>
        </w:rPr>
        <w:t>© School Curriculum and Standards Author</w:t>
      </w:r>
      <w:r>
        <w:rPr>
          <w:rFonts w:ascii="Calibri" w:hAnsi="Calibri"/>
          <w:sz w:val="16"/>
        </w:rPr>
        <w:t>ity, 201</w:t>
      </w:r>
      <w:r w:rsidR="008D31FA">
        <w:rPr>
          <w:rFonts w:ascii="Calibri" w:hAnsi="Calibri"/>
          <w:sz w:val="16"/>
        </w:rPr>
        <w:t>8</w:t>
      </w:r>
    </w:p>
    <w:p w14:paraId="5910CC40" w14:textId="77777777" w:rsidR="00884A26" w:rsidRPr="009F3825" w:rsidRDefault="00884A26" w:rsidP="00884A26">
      <w:pPr>
        <w:spacing w:after="80" w:line="264" w:lineRule="auto"/>
        <w:ind w:right="68"/>
        <w:jc w:val="both"/>
        <w:rPr>
          <w:rFonts w:ascii="Calibri" w:hAnsi="Calibri"/>
          <w:sz w:val="16"/>
        </w:rPr>
      </w:pPr>
      <w:r>
        <w:rPr>
          <w:rFonts w:ascii="Calibri" w:hAnsi="Calibri"/>
          <w:sz w:val="16"/>
        </w:rPr>
        <w:t xml:space="preserve">This document – </w:t>
      </w:r>
      <w:r w:rsidRPr="009F3825">
        <w:rPr>
          <w:rFonts w:ascii="Calibri" w:hAnsi="Calibri"/>
          <w:sz w:val="16"/>
        </w:rPr>
        <w:t>apart from any third party copyright material contained in it</w:t>
      </w:r>
      <w:r>
        <w:rPr>
          <w:rFonts w:ascii="Calibri" w:hAnsi="Calibri"/>
          <w:sz w:val="16"/>
        </w:rPr>
        <w:t xml:space="preserve"> – </w:t>
      </w:r>
      <w:r w:rsidRPr="009F3825">
        <w:rPr>
          <w:rFonts w:ascii="Calibri" w:hAnsi="Calibri"/>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747888AA" w14:textId="77777777" w:rsidR="00884A26" w:rsidRPr="009F3825" w:rsidRDefault="00884A26" w:rsidP="00884A26">
      <w:pPr>
        <w:spacing w:after="80" w:line="264" w:lineRule="auto"/>
        <w:ind w:right="68"/>
        <w:jc w:val="both"/>
        <w:rPr>
          <w:rFonts w:ascii="Calibri" w:hAnsi="Calibri"/>
          <w:sz w:val="16"/>
        </w:rPr>
      </w:pPr>
      <w:r w:rsidRPr="009F3825">
        <w:rPr>
          <w:rFonts w:ascii="Calibri" w:hAnsi="Calibri"/>
          <w:sz w:val="16"/>
        </w:rPr>
        <w:t xml:space="preserve">Copying or communication for any other purpose can be done only within the terms of the </w:t>
      </w:r>
      <w:r w:rsidRPr="009F3825">
        <w:rPr>
          <w:rFonts w:ascii="Calibri" w:hAnsi="Calibri"/>
          <w:i/>
          <w:iCs/>
          <w:sz w:val="16"/>
        </w:rPr>
        <w:t>Copyright Act 1968</w:t>
      </w:r>
      <w:r w:rsidRPr="009F3825">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9F3825">
        <w:rPr>
          <w:rFonts w:ascii="Calibri" w:hAnsi="Calibri"/>
          <w:i/>
          <w:iCs/>
          <w:sz w:val="16"/>
        </w:rPr>
        <w:t>Copyright Act 1968</w:t>
      </w:r>
      <w:r w:rsidRPr="009F3825">
        <w:rPr>
          <w:rFonts w:ascii="Calibri" w:hAnsi="Calibri"/>
          <w:sz w:val="16"/>
        </w:rPr>
        <w:t xml:space="preserve"> or with permission of the copyright owners.</w:t>
      </w:r>
    </w:p>
    <w:p w14:paraId="4F1FE4A8" w14:textId="77777777" w:rsidR="00884A26" w:rsidRPr="003777A3" w:rsidRDefault="00884A26" w:rsidP="00884A26">
      <w:pPr>
        <w:spacing w:after="80" w:line="264" w:lineRule="auto"/>
        <w:ind w:right="68"/>
        <w:jc w:val="both"/>
        <w:rPr>
          <w:rFonts w:ascii="Calibri" w:hAnsi="Calibri"/>
          <w:b/>
          <w:bCs/>
          <w:sz w:val="16"/>
        </w:rPr>
      </w:pPr>
      <w:r w:rsidRPr="003777A3">
        <w:rPr>
          <w:rFonts w:ascii="Calibri" w:hAnsi="Calibri"/>
          <w:sz w:val="16"/>
        </w:rPr>
        <w:t xml:space="preserve">Any content in this document that has been derived from the Australian Curriculum may be used under the terms of the </w:t>
      </w:r>
      <w:r w:rsidRPr="003777A3">
        <w:rPr>
          <w:rFonts w:ascii="Calibri" w:hAnsi="Calibri"/>
          <w:iCs/>
          <w:sz w:val="16"/>
        </w:rPr>
        <w:t>Creative Commons</w:t>
      </w:r>
      <w:r w:rsidRPr="003777A3">
        <w:rPr>
          <w:rFonts w:ascii="Calibri" w:hAnsi="Calibri"/>
          <w:iCs/>
          <w:color w:val="1F497D"/>
          <w:sz w:val="16"/>
        </w:rPr>
        <w:t xml:space="preserve"> </w:t>
      </w:r>
      <w:hyperlink r:id="rId9" w:history="1">
        <w:r w:rsidRPr="003777A3">
          <w:rPr>
            <w:rStyle w:val="Hyperlink"/>
            <w:rFonts w:ascii="Calibri" w:hAnsi="Calibri"/>
            <w:iCs/>
            <w:sz w:val="16"/>
            <w:szCs w:val="16"/>
          </w:rPr>
          <w:t>Attribution 4.0 International (CC BY)</w:t>
        </w:r>
      </w:hyperlink>
      <w:r w:rsidRPr="003777A3">
        <w:rPr>
          <w:i/>
          <w:iCs/>
          <w:color w:val="1F497D"/>
          <w:sz w:val="16"/>
        </w:rPr>
        <w:t xml:space="preserve"> </w:t>
      </w:r>
      <w:r w:rsidRPr="003777A3">
        <w:rPr>
          <w:rFonts w:ascii="Calibri" w:hAnsi="Calibri"/>
          <w:iCs/>
          <w:sz w:val="16"/>
        </w:rPr>
        <w:t>licence.</w:t>
      </w:r>
      <w:r w:rsidRPr="003777A3">
        <w:rPr>
          <w:rFonts w:ascii="Calibri" w:hAnsi="Calibri"/>
          <w:iCs/>
          <w:color w:val="1F497D"/>
          <w:sz w:val="16"/>
        </w:rPr>
        <w:t> </w:t>
      </w:r>
    </w:p>
    <w:p w14:paraId="1593E776" w14:textId="77777777" w:rsidR="00884A26" w:rsidRPr="009F3825" w:rsidRDefault="00884A26" w:rsidP="00884A26">
      <w:pPr>
        <w:spacing w:after="80" w:line="264" w:lineRule="auto"/>
        <w:ind w:right="68"/>
        <w:jc w:val="both"/>
        <w:rPr>
          <w:rFonts w:ascii="Calibri" w:hAnsi="Calibri"/>
          <w:b/>
          <w:sz w:val="16"/>
        </w:rPr>
      </w:pPr>
      <w:r w:rsidRPr="009F3825">
        <w:rPr>
          <w:rFonts w:ascii="Calibri" w:hAnsi="Calibri"/>
          <w:b/>
          <w:sz w:val="16"/>
        </w:rPr>
        <w:t>Disclaimer</w:t>
      </w:r>
    </w:p>
    <w:p w14:paraId="662358F4" w14:textId="77777777" w:rsidR="00884A26" w:rsidRPr="009F3825" w:rsidRDefault="00884A26" w:rsidP="00884A26">
      <w:pPr>
        <w:spacing w:line="264" w:lineRule="auto"/>
        <w:ind w:right="68"/>
        <w:jc w:val="both"/>
        <w:rPr>
          <w:rFonts w:ascii="Calibri" w:hAnsi="Calibri"/>
          <w:sz w:val="16"/>
        </w:rPr>
      </w:pPr>
      <w:r w:rsidRPr="009F3825">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75188698" w14:textId="77777777" w:rsidR="00891E0F" w:rsidRPr="0028297B" w:rsidRDefault="00891E0F" w:rsidP="00891E0F">
      <w:pPr>
        <w:spacing w:line="264" w:lineRule="auto"/>
        <w:ind w:right="68"/>
        <w:jc w:val="both"/>
        <w:rPr>
          <w:rFonts w:ascii="Calibri" w:hAnsi="Calibri"/>
          <w:sz w:val="16"/>
          <w:lang w:val="en-GB"/>
        </w:rPr>
        <w:sectPr w:rsidR="00891E0F" w:rsidRPr="0028297B" w:rsidSect="00991CC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48F05C05" w14:textId="77777777" w:rsidR="0080406B" w:rsidRPr="0028297B" w:rsidRDefault="0080406B" w:rsidP="0080406B">
      <w:pPr>
        <w:pStyle w:val="Heading1"/>
        <w:spacing w:before="0"/>
      </w:pPr>
      <w:r w:rsidRPr="0028297B">
        <w:lastRenderedPageBreak/>
        <w:t>Sample assessment task</w:t>
      </w:r>
    </w:p>
    <w:p w14:paraId="48070DBF" w14:textId="77777777" w:rsidR="0080406B" w:rsidRPr="0028297B" w:rsidRDefault="0080406B" w:rsidP="0080406B">
      <w:pPr>
        <w:pStyle w:val="Heading1"/>
      </w:pPr>
      <w:r>
        <w:t>Accounting and Finance – ATAR Year 12</w:t>
      </w:r>
      <w:r w:rsidRPr="0028297B">
        <w:t xml:space="preserve"> </w:t>
      </w:r>
    </w:p>
    <w:p w14:paraId="51A741BC" w14:textId="77777777" w:rsidR="0080406B" w:rsidRPr="00E76FD5" w:rsidRDefault="006C54AF" w:rsidP="0080406B">
      <w:pPr>
        <w:pStyle w:val="Heading2"/>
        <w:rPr>
          <w:szCs w:val="28"/>
        </w:rPr>
      </w:pPr>
      <w:r w:rsidRPr="00E76FD5">
        <w:rPr>
          <w:szCs w:val="28"/>
        </w:rPr>
        <w:t xml:space="preserve">Task </w:t>
      </w:r>
      <w:r w:rsidR="006C0893">
        <w:rPr>
          <w:szCs w:val="28"/>
        </w:rPr>
        <w:t>5</w:t>
      </w:r>
      <w:r w:rsidR="0080406B" w:rsidRPr="00E76FD5">
        <w:rPr>
          <w:szCs w:val="28"/>
        </w:rPr>
        <w:t xml:space="preserve"> – Unit 3</w:t>
      </w:r>
    </w:p>
    <w:p w14:paraId="1891B1F9" w14:textId="77777777" w:rsidR="0080406B" w:rsidRPr="00E76FD5" w:rsidRDefault="0080406B" w:rsidP="006843F4">
      <w:pPr>
        <w:tabs>
          <w:tab w:val="left" w:pos="709"/>
        </w:tabs>
        <w:spacing w:after="120" w:line="240" w:lineRule="auto"/>
        <w:ind w:right="-545"/>
        <w:rPr>
          <w:rFonts w:eastAsia="Times New Roman" w:cs="Arial"/>
          <w:bCs/>
          <w:lang w:val="en-GB"/>
        </w:rPr>
      </w:pPr>
      <w:r w:rsidRPr="00E76FD5">
        <w:rPr>
          <w:rFonts w:eastAsia="Times New Roman" w:cs="Arial"/>
          <w:b/>
          <w:bCs/>
          <w:lang w:val="en-GB"/>
        </w:rPr>
        <w:t>Assessment type</w:t>
      </w:r>
      <w:r w:rsidRPr="00795382">
        <w:rPr>
          <w:rFonts w:eastAsia="Times New Roman" w:cs="Arial"/>
          <w:bCs/>
          <w:lang w:val="en-GB"/>
        </w:rPr>
        <w:t>:</w:t>
      </w:r>
      <w:r w:rsidRPr="00E76FD5">
        <w:rPr>
          <w:rFonts w:eastAsia="Times New Roman" w:cs="Arial"/>
          <w:b/>
          <w:bCs/>
          <w:lang w:val="en-GB"/>
        </w:rPr>
        <w:t xml:space="preserve"> </w:t>
      </w:r>
      <w:r w:rsidR="006C54AF" w:rsidRPr="00E76FD5">
        <w:rPr>
          <w:rFonts w:eastAsia="Times New Roman" w:cs="Arial"/>
          <w:bCs/>
          <w:lang w:val="en-GB"/>
        </w:rPr>
        <w:t>Test</w:t>
      </w:r>
    </w:p>
    <w:p w14:paraId="563160B4" w14:textId="77777777" w:rsidR="0080406B" w:rsidRPr="00E76FD5" w:rsidRDefault="0080406B" w:rsidP="0080406B">
      <w:pPr>
        <w:tabs>
          <w:tab w:val="left" w:pos="-851"/>
          <w:tab w:val="left" w:pos="720"/>
        </w:tabs>
        <w:spacing w:after="0" w:line="240" w:lineRule="auto"/>
        <w:ind w:right="-27"/>
        <w:outlineLvl w:val="0"/>
        <w:rPr>
          <w:rFonts w:eastAsia="Times New Roman" w:cs="Arial"/>
          <w:b/>
          <w:bCs/>
          <w:lang w:val="en-GB"/>
        </w:rPr>
      </w:pPr>
      <w:r w:rsidRPr="00E76FD5">
        <w:rPr>
          <w:rFonts w:eastAsia="Times New Roman" w:cs="Arial"/>
          <w:b/>
          <w:bCs/>
          <w:lang w:val="en-GB"/>
        </w:rPr>
        <w:t>Conditions</w:t>
      </w:r>
    </w:p>
    <w:p w14:paraId="3F57CB6F" w14:textId="7E174C06" w:rsidR="0080406B" w:rsidRPr="00E76FD5" w:rsidRDefault="0080406B" w:rsidP="006843F4">
      <w:pPr>
        <w:tabs>
          <w:tab w:val="left" w:pos="-851"/>
          <w:tab w:val="left" w:pos="720"/>
        </w:tabs>
        <w:spacing w:after="120" w:line="240" w:lineRule="auto"/>
        <w:ind w:right="-27"/>
        <w:outlineLvl w:val="0"/>
        <w:rPr>
          <w:rFonts w:eastAsia="Times New Roman" w:cs="Arial"/>
          <w:lang w:val="en-GB"/>
        </w:rPr>
      </w:pPr>
      <w:r w:rsidRPr="00E76FD5">
        <w:rPr>
          <w:rFonts w:eastAsia="Times New Roman" w:cs="Arial"/>
          <w:bCs/>
          <w:lang w:val="en-GB"/>
        </w:rPr>
        <w:t xml:space="preserve">Time for the task: </w:t>
      </w:r>
      <w:r w:rsidR="004C1228">
        <w:rPr>
          <w:rFonts w:eastAsia="Times New Roman" w:cs="Arial"/>
          <w:bCs/>
        </w:rPr>
        <w:t>50</w:t>
      </w:r>
      <w:r w:rsidR="006C54AF" w:rsidRPr="00E76FD5">
        <w:rPr>
          <w:rFonts w:eastAsia="Times New Roman" w:cs="Arial"/>
          <w:bCs/>
        </w:rPr>
        <w:t xml:space="preserve"> minutes under </w:t>
      </w:r>
      <w:r w:rsidR="00C933D0" w:rsidRPr="00E76FD5">
        <w:rPr>
          <w:rFonts w:eastAsia="Times New Roman" w:cs="Arial"/>
          <w:bCs/>
        </w:rPr>
        <w:t>test</w:t>
      </w:r>
      <w:r w:rsidR="006C54AF" w:rsidRPr="00E76FD5">
        <w:rPr>
          <w:rFonts w:eastAsia="Times New Roman" w:cs="Arial"/>
          <w:bCs/>
        </w:rPr>
        <w:t xml:space="preserve"> conditions</w:t>
      </w:r>
    </w:p>
    <w:p w14:paraId="53DF6FE2" w14:textId="77777777" w:rsidR="0080406B" w:rsidRPr="00E76FD5" w:rsidRDefault="0080406B" w:rsidP="0080406B">
      <w:pPr>
        <w:tabs>
          <w:tab w:val="left" w:pos="-851"/>
          <w:tab w:val="left" w:pos="720"/>
        </w:tabs>
        <w:spacing w:after="0" w:line="240" w:lineRule="auto"/>
        <w:ind w:right="-27"/>
        <w:outlineLvl w:val="0"/>
        <w:rPr>
          <w:rFonts w:eastAsia="Times New Roman" w:cs="Arial"/>
          <w:bCs/>
          <w:lang w:val="en-GB"/>
        </w:rPr>
      </w:pPr>
      <w:r w:rsidRPr="00E76FD5">
        <w:rPr>
          <w:rFonts w:eastAsia="Times New Roman" w:cs="Arial"/>
          <w:b/>
          <w:bCs/>
          <w:lang w:val="en-GB"/>
        </w:rPr>
        <w:t>Task weighting</w:t>
      </w:r>
    </w:p>
    <w:p w14:paraId="3DD4053F" w14:textId="77777777" w:rsidR="0080406B" w:rsidRPr="00E76FD5" w:rsidRDefault="00E76FD5" w:rsidP="0080406B">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8</w:t>
      </w:r>
      <w:r w:rsidR="0080406B" w:rsidRPr="00E76FD5">
        <w:rPr>
          <w:rFonts w:eastAsia="Times New Roman" w:cs="Arial"/>
          <w:bCs/>
          <w:lang w:val="en-GB"/>
        </w:rPr>
        <w:t>% of the school mark for this pair of units</w:t>
      </w:r>
    </w:p>
    <w:p w14:paraId="09DA1B0E" w14:textId="77777777" w:rsidR="0080406B" w:rsidRPr="0028297B" w:rsidRDefault="0080406B" w:rsidP="00C54F6F">
      <w:pPr>
        <w:spacing w:line="240" w:lineRule="auto"/>
        <w:ind w:right="-28"/>
        <w:rPr>
          <w:rFonts w:eastAsia="Times New Roman" w:cs="Arial"/>
          <w:lang w:val="en-GB"/>
        </w:rPr>
      </w:pPr>
      <w:r w:rsidRPr="0028297B">
        <w:rPr>
          <w:rFonts w:eastAsia="Times New Roman" w:cs="Arial"/>
          <w:lang w:val="en-GB"/>
        </w:rPr>
        <w:t>__________________________________________________________________________________</w:t>
      </w:r>
    </w:p>
    <w:p w14:paraId="0F4CA169" w14:textId="77777777" w:rsidR="0080406B" w:rsidRPr="0028297B" w:rsidRDefault="009460B7" w:rsidP="00C54F6F">
      <w:pPr>
        <w:tabs>
          <w:tab w:val="right" w:pos="9026"/>
        </w:tabs>
        <w:spacing w:before="200" w:line="264" w:lineRule="auto"/>
        <w:ind w:right="-28"/>
        <w:rPr>
          <w:rFonts w:eastAsia="Times New Roman" w:cs="Arial"/>
          <w:b/>
          <w:lang w:val="en-GB"/>
        </w:rPr>
      </w:pPr>
      <w:r>
        <w:rPr>
          <w:rFonts w:eastAsia="Times New Roman" w:cs="Arial"/>
          <w:b/>
          <w:lang w:val="en-GB"/>
        </w:rPr>
        <w:t>Question 1</w:t>
      </w:r>
      <w:r>
        <w:rPr>
          <w:rFonts w:eastAsia="Times New Roman" w:cs="Arial"/>
          <w:b/>
          <w:lang w:val="en-GB"/>
        </w:rPr>
        <w:tab/>
        <w:t>(22</w:t>
      </w:r>
      <w:r w:rsidR="0080406B" w:rsidRPr="0028297B">
        <w:rPr>
          <w:rFonts w:eastAsia="Times New Roman" w:cs="Arial"/>
          <w:b/>
          <w:lang w:val="en-GB"/>
        </w:rPr>
        <w:t xml:space="preserve"> marks)</w:t>
      </w:r>
    </w:p>
    <w:p w14:paraId="09D8EAE7" w14:textId="77777777" w:rsidR="00933BAE" w:rsidRPr="00B17B7A" w:rsidRDefault="009460B7" w:rsidP="00933BAE">
      <w:pPr>
        <w:rPr>
          <w:rFonts w:cstheme="minorHAnsi"/>
        </w:rPr>
      </w:pPr>
      <w:r w:rsidRPr="00B17B7A">
        <w:rPr>
          <w:rFonts w:cstheme="minorHAnsi"/>
        </w:rPr>
        <w:t>Bargain Bikes</w:t>
      </w:r>
      <w:r w:rsidR="00933BAE" w:rsidRPr="00B17B7A">
        <w:rPr>
          <w:rFonts w:cstheme="minorHAnsi"/>
        </w:rPr>
        <w:t xml:space="preserve"> is a firm making </w:t>
      </w:r>
      <w:r w:rsidRPr="00B17B7A">
        <w:rPr>
          <w:rFonts w:cstheme="minorHAnsi"/>
        </w:rPr>
        <w:t>bikes</w:t>
      </w:r>
      <w:r w:rsidR="00933BAE" w:rsidRPr="00B17B7A">
        <w:rPr>
          <w:rFonts w:cstheme="minorHAnsi"/>
        </w:rPr>
        <w:t xml:space="preserve"> and </w:t>
      </w:r>
      <w:r w:rsidRPr="00B17B7A">
        <w:rPr>
          <w:rFonts w:cstheme="minorHAnsi"/>
        </w:rPr>
        <w:t>bike parts</w:t>
      </w:r>
      <w:r w:rsidR="00933BAE" w:rsidRPr="00B17B7A">
        <w:rPr>
          <w:rFonts w:cstheme="minorHAnsi"/>
        </w:rPr>
        <w:t xml:space="preserve"> for sale to retailers throughout WA.</w:t>
      </w:r>
      <w:r w:rsidR="00EB37D2">
        <w:rPr>
          <w:rFonts w:cstheme="minorHAnsi"/>
        </w:rPr>
        <w:t xml:space="preserve"> </w:t>
      </w:r>
      <w:r w:rsidR="0086553A">
        <w:rPr>
          <w:rFonts w:cstheme="minorHAnsi"/>
        </w:rPr>
        <w:t>It is</w:t>
      </w:r>
      <w:r w:rsidR="00933BAE" w:rsidRPr="00B17B7A">
        <w:rPr>
          <w:rFonts w:cstheme="minorHAnsi"/>
        </w:rPr>
        <w:t xml:space="preserve"> keen to break into markets in other states in Australia and </w:t>
      </w:r>
      <w:r w:rsidR="0086553A">
        <w:rPr>
          <w:rFonts w:cstheme="minorHAnsi"/>
        </w:rPr>
        <w:t>is</w:t>
      </w:r>
      <w:r w:rsidR="00933BAE" w:rsidRPr="00B17B7A">
        <w:rPr>
          <w:rFonts w:cstheme="minorHAnsi"/>
        </w:rPr>
        <w:t xml:space="preserve"> planning</w:t>
      </w:r>
      <w:r w:rsidR="0086553A">
        <w:rPr>
          <w:rFonts w:cstheme="minorHAnsi"/>
        </w:rPr>
        <w:t xml:space="preserve"> an expansion of over the next three</w:t>
      </w:r>
      <w:r w:rsidR="00933BAE" w:rsidRPr="00B17B7A">
        <w:rPr>
          <w:rFonts w:cstheme="minorHAnsi"/>
        </w:rPr>
        <w:t xml:space="preserve"> months.</w:t>
      </w:r>
      <w:r w:rsidR="00EB37D2">
        <w:rPr>
          <w:rFonts w:cstheme="minorHAnsi"/>
        </w:rPr>
        <w:t xml:space="preserve"> </w:t>
      </w:r>
      <w:r w:rsidR="00933BAE" w:rsidRPr="00B17B7A">
        <w:rPr>
          <w:rFonts w:cstheme="minorHAnsi"/>
        </w:rPr>
        <w:t xml:space="preserve">The accountant has </w:t>
      </w:r>
      <w:r w:rsidR="009B554C">
        <w:rPr>
          <w:rFonts w:cstheme="minorHAnsi"/>
        </w:rPr>
        <w:t>prepared</w:t>
      </w:r>
      <w:r w:rsidR="00933BAE" w:rsidRPr="00B17B7A">
        <w:rPr>
          <w:rFonts w:cstheme="minorHAnsi"/>
        </w:rPr>
        <w:t xml:space="preserve"> a cash budget for that period which is set out below.</w:t>
      </w:r>
    </w:p>
    <w:p w14:paraId="61B84468" w14:textId="77777777" w:rsidR="00933BAE" w:rsidRPr="00B17B7A" w:rsidRDefault="009460B7" w:rsidP="00F9394C">
      <w:pPr>
        <w:spacing w:before="240" w:after="0" w:line="240" w:lineRule="auto"/>
        <w:ind w:firstLine="720"/>
        <w:jc w:val="center"/>
        <w:rPr>
          <w:rFonts w:cstheme="minorHAnsi"/>
          <w:b/>
        </w:rPr>
      </w:pPr>
      <w:r w:rsidRPr="00B17B7A">
        <w:rPr>
          <w:rFonts w:cstheme="minorHAnsi"/>
          <w:b/>
        </w:rPr>
        <w:t>Bargain Bikes</w:t>
      </w:r>
    </w:p>
    <w:p w14:paraId="7525353A" w14:textId="628CDBD6" w:rsidR="00933BAE" w:rsidRPr="00B17B7A" w:rsidRDefault="00933BAE" w:rsidP="009460B7">
      <w:pPr>
        <w:spacing w:line="240" w:lineRule="auto"/>
        <w:ind w:firstLine="720"/>
        <w:jc w:val="center"/>
        <w:rPr>
          <w:rFonts w:cstheme="minorHAnsi"/>
          <w:b/>
        </w:rPr>
      </w:pPr>
      <w:r w:rsidRPr="00B17B7A">
        <w:rPr>
          <w:rFonts w:cstheme="minorHAnsi"/>
          <w:b/>
        </w:rPr>
        <w:t>Cash budget for th</w:t>
      </w:r>
      <w:r w:rsidR="009460B7" w:rsidRPr="00B17B7A">
        <w:rPr>
          <w:rFonts w:cstheme="minorHAnsi"/>
          <w:b/>
        </w:rPr>
        <w:t xml:space="preserve">e period October – December </w:t>
      </w:r>
      <w:r w:rsidR="00C85F55">
        <w:rPr>
          <w:rFonts w:cstheme="minorHAnsi"/>
          <w:b/>
        </w:rPr>
        <w:t>2025</w:t>
      </w:r>
    </w:p>
    <w:p w14:paraId="2F77DE0B" w14:textId="77777777" w:rsidR="00933BAE" w:rsidRPr="00B17B7A" w:rsidRDefault="00933BAE" w:rsidP="00675991">
      <w:pPr>
        <w:tabs>
          <w:tab w:val="center" w:pos="8080"/>
        </w:tabs>
        <w:spacing w:after="0"/>
        <w:rPr>
          <w:rFonts w:cstheme="minorHAnsi"/>
          <w:b/>
        </w:rPr>
      </w:pPr>
      <w:r w:rsidRPr="00B17B7A">
        <w:rPr>
          <w:rFonts w:cstheme="minorHAnsi"/>
          <w:b/>
        </w:rPr>
        <w:tab/>
        <w:t>$</w:t>
      </w:r>
    </w:p>
    <w:p w14:paraId="248E1C19" w14:textId="77777777" w:rsidR="00933BAE" w:rsidRPr="00B17B7A" w:rsidRDefault="00933BAE" w:rsidP="00675991">
      <w:pPr>
        <w:tabs>
          <w:tab w:val="right" w:pos="8222"/>
        </w:tabs>
        <w:spacing w:after="0"/>
        <w:ind w:left="720"/>
        <w:rPr>
          <w:rFonts w:cstheme="minorHAnsi"/>
        </w:rPr>
      </w:pPr>
      <w:r w:rsidRPr="00B17B7A">
        <w:rPr>
          <w:rFonts w:cstheme="minorHAnsi"/>
        </w:rPr>
        <w:t>Bank balance at start of period</w:t>
      </w:r>
      <w:r w:rsidRPr="00B17B7A">
        <w:rPr>
          <w:rFonts w:cstheme="minorHAnsi"/>
        </w:rPr>
        <w:tab/>
      </w:r>
      <w:r w:rsidRPr="00B17B7A">
        <w:rPr>
          <w:rFonts w:cstheme="minorHAnsi"/>
          <w:b/>
        </w:rPr>
        <w:t>7,150</w:t>
      </w:r>
    </w:p>
    <w:p w14:paraId="7AD8A539" w14:textId="074D74B2" w:rsidR="00933BAE" w:rsidRPr="00B17B7A" w:rsidRDefault="00795382" w:rsidP="00675991">
      <w:pPr>
        <w:tabs>
          <w:tab w:val="right" w:pos="8222"/>
        </w:tabs>
        <w:spacing w:after="0"/>
        <w:ind w:left="720"/>
        <w:rPr>
          <w:rFonts w:cstheme="minorHAnsi"/>
          <w:b/>
        </w:rPr>
      </w:pPr>
      <w:r>
        <w:rPr>
          <w:rFonts w:cstheme="minorHAnsi"/>
          <w:b/>
        </w:rPr>
        <w:t>Estimated r</w:t>
      </w:r>
      <w:r w:rsidR="00933BAE" w:rsidRPr="00B17B7A">
        <w:rPr>
          <w:rFonts w:cstheme="minorHAnsi"/>
          <w:b/>
        </w:rPr>
        <w:t>eceipts</w:t>
      </w:r>
    </w:p>
    <w:p w14:paraId="64477A1C" w14:textId="77777777" w:rsidR="00933BAE" w:rsidRPr="00B17B7A" w:rsidRDefault="00933BAE" w:rsidP="00675991">
      <w:pPr>
        <w:tabs>
          <w:tab w:val="right" w:pos="8222"/>
        </w:tabs>
        <w:spacing w:after="0"/>
        <w:ind w:left="720"/>
        <w:rPr>
          <w:rFonts w:cstheme="minorHAnsi"/>
        </w:rPr>
      </w:pPr>
      <w:r w:rsidRPr="00B17B7A">
        <w:rPr>
          <w:rFonts w:cstheme="minorHAnsi"/>
        </w:rPr>
        <w:t>Cash sales</w:t>
      </w:r>
      <w:r w:rsidRPr="00B17B7A">
        <w:rPr>
          <w:rFonts w:cstheme="minorHAnsi"/>
        </w:rPr>
        <w:tab/>
        <w:t>56,000</w:t>
      </w:r>
    </w:p>
    <w:p w14:paraId="25246E7F" w14:textId="77777777" w:rsidR="00933BAE" w:rsidRPr="00B17B7A" w:rsidRDefault="00933BAE" w:rsidP="00675991">
      <w:pPr>
        <w:tabs>
          <w:tab w:val="right" w:pos="8222"/>
        </w:tabs>
        <w:spacing w:after="0"/>
        <w:ind w:left="720"/>
        <w:rPr>
          <w:rFonts w:cstheme="minorHAnsi"/>
        </w:rPr>
      </w:pPr>
      <w:r w:rsidRPr="00B17B7A">
        <w:rPr>
          <w:rFonts w:cstheme="minorHAnsi"/>
        </w:rPr>
        <w:t>Receipts from debtors</w:t>
      </w:r>
      <w:r w:rsidRPr="00B17B7A">
        <w:rPr>
          <w:rFonts w:cstheme="minorHAnsi"/>
        </w:rPr>
        <w:tab/>
        <w:t>83,725</w:t>
      </w:r>
    </w:p>
    <w:p w14:paraId="01AFCE50" w14:textId="77777777" w:rsidR="00933BAE" w:rsidRPr="00B17B7A" w:rsidRDefault="00933BAE" w:rsidP="00675991">
      <w:pPr>
        <w:tabs>
          <w:tab w:val="right" w:pos="8222"/>
        </w:tabs>
        <w:spacing w:after="0"/>
        <w:ind w:left="720"/>
        <w:rPr>
          <w:rFonts w:cstheme="minorHAnsi"/>
        </w:rPr>
      </w:pPr>
      <w:r w:rsidRPr="00B17B7A">
        <w:rPr>
          <w:rFonts w:cstheme="minorHAnsi"/>
        </w:rPr>
        <w:t>Proceeds of loan</w:t>
      </w:r>
      <w:r w:rsidRPr="00B17B7A">
        <w:rPr>
          <w:rFonts w:cstheme="minorHAnsi"/>
        </w:rPr>
        <w:tab/>
        <w:t>25,000</w:t>
      </w:r>
    </w:p>
    <w:p w14:paraId="508A942D" w14:textId="77777777" w:rsidR="00933BAE" w:rsidRPr="00B17B7A" w:rsidRDefault="00933BAE" w:rsidP="00675991">
      <w:pPr>
        <w:tabs>
          <w:tab w:val="right" w:pos="8222"/>
        </w:tabs>
        <w:spacing w:after="0"/>
        <w:ind w:left="720"/>
        <w:rPr>
          <w:rFonts w:cstheme="minorHAnsi"/>
          <w:u w:val="single"/>
        </w:rPr>
      </w:pPr>
      <w:r w:rsidRPr="00B17B7A">
        <w:rPr>
          <w:rFonts w:cstheme="minorHAnsi"/>
        </w:rPr>
        <w:t>Proceeds of sale of equipment</w:t>
      </w:r>
      <w:r w:rsidRPr="00B17B7A">
        <w:rPr>
          <w:rFonts w:cstheme="minorHAnsi"/>
        </w:rPr>
        <w:tab/>
      </w:r>
      <w:r w:rsidRPr="00B17B7A">
        <w:rPr>
          <w:rFonts w:cstheme="minorHAnsi"/>
          <w:u w:val="single"/>
        </w:rPr>
        <w:t>1,500</w:t>
      </w:r>
    </w:p>
    <w:p w14:paraId="50F17054" w14:textId="77777777" w:rsidR="00933BAE" w:rsidRPr="00B17B7A" w:rsidRDefault="00933BAE" w:rsidP="00675991">
      <w:pPr>
        <w:tabs>
          <w:tab w:val="right" w:pos="8222"/>
        </w:tabs>
        <w:spacing w:after="0"/>
        <w:ind w:left="720"/>
        <w:rPr>
          <w:rFonts w:cstheme="minorHAnsi"/>
          <w:b/>
        </w:rPr>
      </w:pPr>
      <w:r w:rsidRPr="00B17B7A">
        <w:rPr>
          <w:rFonts w:cstheme="minorHAnsi"/>
        </w:rPr>
        <w:t>Estimated total cash available</w:t>
      </w:r>
      <w:r w:rsidRPr="00B17B7A">
        <w:rPr>
          <w:rFonts w:cstheme="minorHAnsi"/>
        </w:rPr>
        <w:tab/>
      </w:r>
      <w:r w:rsidRPr="00B17B7A">
        <w:rPr>
          <w:rFonts w:cstheme="minorHAnsi"/>
          <w:b/>
        </w:rPr>
        <w:t>$173,375</w:t>
      </w:r>
    </w:p>
    <w:p w14:paraId="596F29A5" w14:textId="472849D8" w:rsidR="00933BAE" w:rsidRPr="00B17B7A" w:rsidRDefault="00795382" w:rsidP="00142365">
      <w:pPr>
        <w:tabs>
          <w:tab w:val="right" w:pos="8222"/>
        </w:tabs>
        <w:spacing w:before="160" w:after="0"/>
        <w:ind w:left="720"/>
        <w:rPr>
          <w:rFonts w:cstheme="minorHAnsi"/>
          <w:b/>
        </w:rPr>
      </w:pPr>
      <w:r>
        <w:rPr>
          <w:rFonts w:cstheme="minorHAnsi"/>
          <w:b/>
        </w:rPr>
        <w:t>Estimated p</w:t>
      </w:r>
      <w:r w:rsidR="00933BAE" w:rsidRPr="00B17B7A">
        <w:rPr>
          <w:rFonts w:cstheme="minorHAnsi"/>
          <w:b/>
        </w:rPr>
        <w:t>ayments</w:t>
      </w:r>
    </w:p>
    <w:p w14:paraId="189D84B2" w14:textId="77777777" w:rsidR="00933BAE" w:rsidRPr="00B17B7A" w:rsidRDefault="00933BAE" w:rsidP="00675991">
      <w:pPr>
        <w:tabs>
          <w:tab w:val="right" w:pos="8222"/>
        </w:tabs>
        <w:spacing w:after="0"/>
        <w:ind w:left="720"/>
        <w:rPr>
          <w:rFonts w:cstheme="minorHAnsi"/>
        </w:rPr>
      </w:pPr>
      <w:r w:rsidRPr="00B17B7A">
        <w:rPr>
          <w:rFonts w:cstheme="minorHAnsi"/>
        </w:rPr>
        <w:t>Wages and salaries</w:t>
      </w:r>
      <w:r w:rsidRPr="00B17B7A">
        <w:rPr>
          <w:rFonts w:cstheme="minorHAnsi"/>
        </w:rPr>
        <w:tab/>
        <w:t>49,000</w:t>
      </w:r>
    </w:p>
    <w:p w14:paraId="6DF86DC3" w14:textId="77777777" w:rsidR="00933BAE" w:rsidRPr="00B17B7A" w:rsidRDefault="00933BAE" w:rsidP="00675991">
      <w:pPr>
        <w:tabs>
          <w:tab w:val="right" w:pos="8222"/>
        </w:tabs>
        <w:spacing w:after="0"/>
        <w:ind w:left="720"/>
        <w:rPr>
          <w:rFonts w:cstheme="minorHAnsi"/>
        </w:rPr>
      </w:pPr>
      <w:r w:rsidRPr="00B17B7A">
        <w:rPr>
          <w:rFonts w:cstheme="minorHAnsi"/>
        </w:rPr>
        <w:t>Purchases of inventory</w:t>
      </w:r>
      <w:r w:rsidRPr="00B17B7A">
        <w:rPr>
          <w:rFonts w:cstheme="minorHAnsi"/>
        </w:rPr>
        <w:tab/>
        <w:t>72,000</w:t>
      </w:r>
    </w:p>
    <w:p w14:paraId="6E97CE85" w14:textId="77777777" w:rsidR="00933BAE" w:rsidRPr="00B17B7A" w:rsidRDefault="00933BAE" w:rsidP="00675991">
      <w:pPr>
        <w:tabs>
          <w:tab w:val="right" w:pos="8222"/>
        </w:tabs>
        <w:spacing w:after="0"/>
        <w:ind w:left="720"/>
        <w:rPr>
          <w:rFonts w:cstheme="minorHAnsi"/>
        </w:rPr>
      </w:pPr>
      <w:r w:rsidRPr="00B17B7A">
        <w:rPr>
          <w:rFonts w:cstheme="minorHAnsi"/>
        </w:rPr>
        <w:t>Rent</w:t>
      </w:r>
      <w:r w:rsidRPr="00B17B7A">
        <w:rPr>
          <w:rFonts w:cstheme="minorHAnsi"/>
        </w:rPr>
        <w:tab/>
        <w:t>4,500</w:t>
      </w:r>
    </w:p>
    <w:p w14:paraId="50DAA7BF" w14:textId="77777777" w:rsidR="00933BAE" w:rsidRPr="00B17B7A" w:rsidRDefault="00933BAE" w:rsidP="00675991">
      <w:pPr>
        <w:tabs>
          <w:tab w:val="right" w:pos="8222"/>
        </w:tabs>
        <w:spacing w:after="0"/>
        <w:ind w:left="720"/>
        <w:rPr>
          <w:rFonts w:cstheme="minorHAnsi"/>
        </w:rPr>
      </w:pPr>
      <w:r w:rsidRPr="00B17B7A">
        <w:rPr>
          <w:rFonts w:cstheme="minorHAnsi"/>
        </w:rPr>
        <w:t>Other expenses</w:t>
      </w:r>
      <w:r w:rsidRPr="00B17B7A">
        <w:rPr>
          <w:rFonts w:cstheme="minorHAnsi"/>
        </w:rPr>
        <w:tab/>
        <w:t>2,250</w:t>
      </w:r>
    </w:p>
    <w:p w14:paraId="6F6225B9" w14:textId="77777777" w:rsidR="00933BAE" w:rsidRPr="00B17B7A" w:rsidRDefault="00933BAE" w:rsidP="00675991">
      <w:pPr>
        <w:tabs>
          <w:tab w:val="right" w:pos="8222"/>
        </w:tabs>
        <w:spacing w:after="0"/>
        <w:ind w:left="720"/>
        <w:rPr>
          <w:rFonts w:cstheme="minorHAnsi"/>
        </w:rPr>
      </w:pPr>
      <w:r w:rsidRPr="00B17B7A">
        <w:rPr>
          <w:rFonts w:cstheme="minorHAnsi"/>
        </w:rPr>
        <w:t>Drawings</w:t>
      </w:r>
      <w:r w:rsidRPr="00B17B7A">
        <w:rPr>
          <w:rFonts w:cstheme="minorHAnsi"/>
        </w:rPr>
        <w:tab/>
        <w:t>3,000</w:t>
      </w:r>
    </w:p>
    <w:p w14:paraId="234E1428" w14:textId="77777777" w:rsidR="00933BAE" w:rsidRPr="00B17B7A" w:rsidRDefault="0086553A" w:rsidP="00675991">
      <w:pPr>
        <w:tabs>
          <w:tab w:val="right" w:pos="8222"/>
        </w:tabs>
        <w:spacing w:after="0"/>
        <w:ind w:left="720"/>
        <w:rPr>
          <w:rFonts w:cstheme="minorHAnsi"/>
          <w:u w:val="single"/>
        </w:rPr>
      </w:pPr>
      <w:r>
        <w:rPr>
          <w:rFonts w:cstheme="minorHAnsi"/>
        </w:rPr>
        <w:t>Purchase of new plant and</w:t>
      </w:r>
      <w:r w:rsidR="00933BAE" w:rsidRPr="00B17B7A">
        <w:rPr>
          <w:rFonts w:cstheme="minorHAnsi"/>
        </w:rPr>
        <w:t xml:space="preserve"> equipment</w:t>
      </w:r>
      <w:r w:rsidR="00933BAE" w:rsidRPr="00B17B7A">
        <w:rPr>
          <w:rFonts w:cstheme="minorHAnsi"/>
        </w:rPr>
        <w:tab/>
      </w:r>
      <w:r w:rsidR="00933BAE" w:rsidRPr="00B17B7A">
        <w:rPr>
          <w:rFonts w:cstheme="minorHAnsi"/>
          <w:u w:val="single"/>
        </w:rPr>
        <w:t>40,000</w:t>
      </w:r>
    </w:p>
    <w:p w14:paraId="05681661" w14:textId="77777777" w:rsidR="00933BAE" w:rsidRPr="00B17B7A" w:rsidRDefault="00933BAE" w:rsidP="00675991">
      <w:pPr>
        <w:tabs>
          <w:tab w:val="right" w:pos="8222"/>
        </w:tabs>
        <w:spacing w:after="0"/>
        <w:ind w:left="720"/>
        <w:rPr>
          <w:rFonts w:cstheme="minorHAnsi"/>
        </w:rPr>
      </w:pPr>
      <w:r w:rsidRPr="00B17B7A">
        <w:rPr>
          <w:rFonts w:cstheme="minorHAnsi"/>
        </w:rPr>
        <w:t>Estimated total payments</w:t>
      </w:r>
      <w:r w:rsidRPr="00B17B7A">
        <w:rPr>
          <w:rFonts w:cstheme="minorHAnsi"/>
        </w:rPr>
        <w:tab/>
      </w:r>
      <w:r w:rsidRPr="005F70F9">
        <w:rPr>
          <w:rFonts w:cstheme="minorHAnsi"/>
          <w:b/>
          <w:u w:val="single"/>
        </w:rPr>
        <w:t>$170,750</w:t>
      </w:r>
    </w:p>
    <w:p w14:paraId="052F4489" w14:textId="77777777" w:rsidR="00933BAE" w:rsidRPr="00B17B7A" w:rsidRDefault="00933BAE" w:rsidP="00675991">
      <w:pPr>
        <w:tabs>
          <w:tab w:val="right" w:pos="8222"/>
        </w:tabs>
        <w:spacing w:after="0"/>
        <w:ind w:left="720"/>
        <w:rPr>
          <w:rFonts w:cstheme="minorHAnsi"/>
          <w:u w:val="single"/>
        </w:rPr>
      </w:pPr>
      <w:r w:rsidRPr="00B17B7A">
        <w:rPr>
          <w:rFonts w:cstheme="minorHAnsi"/>
        </w:rPr>
        <w:t>Estimated bank balance at end of period</w:t>
      </w:r>
      <w:r w:rsidRPr="00B17B7A">
        <w:rPr>
          <w:rFonts w:cstheme="minorHAnsi"/>
        </w:rPr>
        <w:tab/>
      </w:r>
      <w:r w:rsidRPr="005F70F9">
        <w:rPr>
          <w:rFonts w:cstheme="minorHAnsi"/>
          <w:b/>
          <w:u w:val="double"/>
        </w:rPr>
        <w:t>$2,625</w:t>
      </w:r>
    </w:p>
    <w:p w14:paraId="0164DF37" w14:textId="77777777" w:rsidR="00675991" w:rsidRPr="00B17B7A" w:rsidRDefault="00675991">
      <w:pPr>
        <w:rPr>
          <w:rFonts w:cstheme="minorHAnsi"/>
        </w:rPr>
      </w:pPr>
      <w:r w:rsidRPr="00B17B7A">
        <w:rPr>
          <w:rFonts w:cstheme="minorHAnsi"/>
        </w:rPr>
        <w:br w:type="page"/>
      </w:r>
    </w:p>
    <w:p w14:paraId="15D3F13D" w14:textId="77777777" w:rsidR="001450D3" w:rsidRDefault="001450D3" w:rsidP="001450D3">
      <w:pPr>
        <w:spacing w:after="0"/>
        <w:rPr>
          <w:rFonts w:cstheme="minorHAnsi"/>
        </w:rPr>
      </w:pPr>
      <w:r>
        <w:rPr>
          <w:rFonts w:cstheme="minorHAnsi"/>
        </w:rPr>
        <w:lastRenderedPageBreak/>
        <w:t>Prepare a budgeted income s</w:t>
      </w:r>
      <w:r w:rsidRPr="00B17B7A">
        <w:rPr>
          <w:rFonts w:cstheme="minorHAnsi"/>
        </w:rPr>
        <w:t>tatement (unclassified) for Bargain Bikes</w:t>
      </w:r>
      <w:r>
        <w:rPr>
          <w:rFonts w:cstheme="minorHAnsi"/>
        </w:rPr>
        <w:t xml:space="preserve"> for the three</w:t>
      </w:r>
      <w:r w:rsidRPr="00B17B7A">
        <w:rPr>
          <w:rFonts w:cstheme="minorHAnsi"/>
        </w:rPr>
        <w:t xml:space="preserve"> months ending </w:t>
      </w:r>
    </w:p>
    <w:p w14:paraId="7EDA63BC" w14:textId="651DEC04" w:rsidR="001450D3" w:rsidRPr="00B17B7A" w:rsidRDefault="001450D3" w:rsidP="001450D3">
      <w:pPr>
        <w:spacing w:after="0"/>
        <w:rPr>
          <w:rFonts w:cstheme="minorHAnsi"/>
        </w:rPr>
      </w:pPr>
      <w:r w:rsidRPr="00B17B7A">
        <w:rPr>
          <w:rFonts w:cstheme="minorHAnsi"/>
        </w:rPr>
        <w:t xml:space="preserve">31 December </w:t>
      </w:r>
      <w:r w:rsidR="00C85F55">
        <w:rPr>
          <w:rFonts w:cstheme="minorHAnsi"/>
        </w:rPr>
        <w:t>2025</w:t>
      </w:r>
      <w:r w:rsidR="00A9105F">
        <w:rPr>
          <w:rFonts w:cstheme="minorHAnsi"/>
        </w:rPr>
        <w:t>,</w:t>
      </w:r>
      <w:r w:rsidRPr="00B17B7A">
        <w:rPr>
          <w:rFonts w:cstheme="minorHAnsi"/>
        </w:rPr>
        <w:t xml:space="preserve"> using the additional information, as follows:</w:t>
      </w:r>
    </w:p>
    <w:p w14:paraId="1B311FF1" w14:textId="77777777" w:rsidR="001450D3" w:rsidRPr="00B17B7A" w:rsidRDefault="001450D3" w:rsidP="00A726F2">
      <w:pPr>
        <w:numPr>
          <w:ilvl w:val="0"/>
          <w:numId w:val="2"/>
        </w:numPr>
        <w:spacing w:after="0"/>
        <w:ind w:left="426" w:hanging="426"/>
        <w:rPr>
          <w:rFonts w:cstheme="minorHAnsi"/>
        </w:rPr>
      </w:pPr>
      <w:r w:rsidRPr="00B17B7A">
        <w:rPr>
          <w:rFonts w:cstheme="minorHAnsi"/>
        </w:rPr>
        <w:t>Credit sales are usually received in the month following the sale, less a 1.5% discount to the credit provider deducted from the payment</w:t>
      </w:r>
      <w:r>
        <w:rPr>
          <w:rFonts w:cstheme="minorHAnsi"/>
        </w:rPr>
        <w:t>.</w:t>
      </w:r>
    </w:p>
    <w:p w14:paraId="46A32D5A" w14:textId="62B75F46" w:rsidR="001450D3" w:rsidRPr="00B17B7A" w:rsidRDefault="001450D3" w:rsidP="00A726F2">
      <w:pPr>
        <w:numPr>
          <w:ilvl w:val="0"/>
          <w:numId w:val="2"/>
        </w:numPr>
        <w:spacing w:after="0"/>
        <w:ind w:left="426" w:hanging="426"/>
        <w:rPr>
          <w:rFonts w:cstheme="minorHAnsi"/>
        </w:rPr>
      </w:pPr>
      <w:r w:rsidRPr="00B17B7A">
        <w:rPr>
          <w:rFonts w:cstheme="minorHAnsi"/>
        </w:rPr>
        <w:t xml:space="preserve">Accounts receivable at 30 September </w:t>
      </w:r>
      <w:r w:rsidR="00C85F55">
        <w:rPr>
          <w:rFonts w:cstheme="minorHAnsi"/>
        </w:rPr>
        <w:t>2025</w:t>
      </w:r>
      <w:r w:rsidRPr="00B17B7A">
        <w:rPr>
          <w:rFonts w:cstheme="minorHAnsi"/>
        </w:rPr>
        <w:t xml:space="preserve"> were $25,000 and this is expected to rise to $32,500 by 31 December </w:t>
      </w:r>
      <w:r w:rsidR="00C85F55">
        <w:rPr>
          <w:rFonts w:cstheme="minorHAnsi"/>
        </w:rPr>
        <w:t>2025</w:t>
      </w:r>
      <w:r>
        <w:rPr>
          <w:rFonts w:cstheme="minorHAnsi"/>
        </w:rPr>
        <w:t>.</w:t>
      </w:r>
    </w:p>
    <w:p w14:paraId="7D0FB680" w14:textId="47F436A3" w:rsidR="001450D3" w:rsidRPr="00B17B7A" w:rsidRDefault="001450D3" w:rsidP="00A726F2">
      <w:pPr>
        <w:numPr>
          <w:ilvl w:val="0"/>
          <w:numId w:val="2"/>
        </w:numPr>
        <w:spacing w:after="0"/>
        <w:ind w:left="425" w:hanging="425"/>
        <w:rPr>
          <w:rFonts w:cstheme="minorHAnsi"/>
        </w:rPr>
      </w:pPr>
      <w:r w:rsidRPr="00B17B7A">
        <w:rPr>
          <w:rFonts w:cstheme="minorHAnsi"/>
        </w:rPr>
        <w:t xml:space="preserve">The annual insurance premium of $12,000 was paid on 1 July </w:t>
      </w:r>
      <w:r w:rsidR="00C85F55">
        <w:rPr>
          <w:rFonts w:cstheme="minorHAnsi"/>
        </w:rPr>
        <w:t>2025</w:t>
      </w:r>
      <w:r>
        <w:rPr>
          <w:rFonts w:cstheme="minorHAnsi"/>
        </w:rPr>
        <w:t>.</w:t>
      </w:r>
    </w:p>
    <w:p w14:paraId="5ED9406A" w14:textId="2D78BC2A" w:rsidR="001450D3" w:rsidRPr="00B17B7A" w:rsidRDefault="001450D3" w:rsidP="00A726F2">
      <w:pPr>
        <w:numPr>
          <w:ilvl w:val="0"/>
          <w:numId w:val="2"/>
        </w:numPr>
        <w:spacing w:after="0"/>
        <w:ind w:left="426" w:hanging="426"/>
        <w:rPr>
          <w:rFonts w:cstheme="minorHAnsi"/>
        </w:rPr>
      </w:pPr>
      <w:r w:rsidRPr="00B17B7A">
        <w:rPr>
          <w:rFonts w:cstheme="minorHAnsi"/>
        </w:rPr>
        <w:t>Inventory purchases are paid i</w:t>
      </w:r>
      <w:r>
        <w:rPr>
          <w:rFonts w:cstheme="minorHAnsi"/>
        </w:rPr>
        <w:t>n the month following purchase.</w:t>
      </w:r>
      <w:r w:rsidR="00E941D7">
        <w:rPr>
          <w:rFonts w:cstheme="minorHAnsi"/>
        </w:rPr>
        <w:t xml:space="preserve"> Accounts payable at</w:t>
      </w:r>
      <w:r w:rsidR="00E941D7">
        <w:rPr>
          <w:rFonts w:cstheme="minorHAnsi"/>
        </w:rPr>
        <w:br/>
      </w:r>
      <w:r w:rsidRPr="00B17B7A">
        <w:rPr>
          <w:rFonts w:cstheme="minorHAnsi"/>
        </w:rPr>
        <w:t xml:space="preserve">30 September </w:t>
      </w:r>
      <w:r w:rsidR="00C85F55">
        <w:rPr>
          <w:rFonts w:cstheme="minorHAnsi"/>
        </w:rPr>
        <w:t>2025</w:t>
      </w:r>
      <w:r w:rsidRPr="00B17B7A">
        <w:rPr>
          <w:rFonts w:cstheme="minorHAnsi"/>
        </w:rPr>
        <w:t xml:space="preserve"> were $21,000 and this is expected to rise to $27,500 by </w:t>
      </w:r>
      <w:r w:rsidR="00E941D7">
        <w:rPr>
          <w:rFonts w:cstheme="minorHAnsi"/>
        </w:rPr>
        <w:br/>
      </w:r>
      <w:r w:rsidRPr="00B17B7A">
        <w:rPr>
          <w:rFonts w:cstheme="minorHAnsi"/>
        </w:rPr>
        <w:t xml:space="preserve">31 December </w:t>
      </w:r>
      <w:r w:rsidR="00C85F55">
        <w:rPr>
          <w:rFonts w:cstheme="minorHAnsi"/>
        </w:rPr>
        <w:t>2025</w:t>
      </w:r>
      <w:r>
        <w:rPr>
          <w:rFonts w:cstheme="minorHAnsi"/>
        </w:rPr>
        <w:t>.</w:t>
      </w:r>
    </w:p>
    <w:p w14:paraId="4F88FC59" w14:textId="77777777" w:rsidR="001450D3" w:rsidRPr="00B17B7A" w:rsidRDefault="001450D3" w:rsidP="00A726F2">
      <w:pPr>
        <w:numPr>
          <w:ilvl w:val="0"/>
          <w:numId w:val="2"/>
        </w:numPr>
        <w:spacing w:after="0"/>
        <w:ind w:left="426" w:hanging="426"/>
        <w:rPr>
          <w:rFonts w:cstheme="minorHAnsi"/>
        </w:rPr>
      </w:pPr>
      <w:r w:rsidRPr="00B17B7A">
        <w:rPr>
          <w:rFonts w:cstheme="minorHAnsi"/>
        </w:rPr>
        <w:t>Cost of sales for the period is expected to be $76,000</w:t>
      </w:r>
      <w:r>
        <w:rPr>
          <w:rFonts w:cstheme="minorHAnsi"/>
        </w:rPr>
        <w:t>.</w:t>
      </w:r>
    </w:p>
    <w:p w14:paraId="5545B401" w14:textId="781785FB" w:rsidR="001450D3" w:rsidRPr="00B17B7A" w:rsidRDefault="001450D3" w:rsidP="00A726F2">
      <w:pPr>
        <w:numPr>
          <w:ilvl w:val="0"/>
          <w:numId w:val="2"/>
        </w:numPr>
        <w:spacing w:after="0"/>
        <w:ind w:left="426" w:hanging="426"/>
        <w:rPr>
          <w:rFonts w:cstheme="minorHAnsi"/>
        </w:rPr>
      </w:pPr>
      <w:r w:rsidRPr="00B17B7A">
        <w:rPr>
          <w:rFonts w:cstheme="minorHAnsi"/>
        </w:rPr>
        <w:t>The loan is expected to be drawn in full at the beginning o</w:t>
      </w:r>
      <w:r w:rsidR="00E941D7">
        <w:rPr>
          <w:rFonts w:cstheme="minorHAnsi"/>
        </w:rPr>
        <w:t>f November. Interest on this at</w:t>
      </w:r>
      <w:r w:rsidR="00E941D7">
        <w:rPr>
          <w:rFonts w:cstheme="minorHAnsi"/>
        </w:rPr>
        <w:br/>
      </w:r>
      <w:r w:rsidRPr="00B17B7A">
        <w:rPr>
          <w:rFonts w:cstheme="minorHAnsi"/>
        </w:rPr>
        <w:t>9% per annum will be payable quarterly in arrears.</w:t>
      </w:r>
    </w:p>
    <w:p w14:paraId="6E1763C0" w14:textId="77777777" w:rsidR="001450D3" w:rsidRPr="00B17B7A" w:rsidRDefault="001450D3" w:rsidP="00A726F2">
      <w:pPr>
        <w:numPr>
          <w:ilvl w:val="0"/>
          <w:numId w:val="2"/>
        </w:numPr>
        <w:spacing w:after="0"/>
        <w:ind w:left="426" w:hanging="426"/>
        <w:rPr>
          <w:rFonts w:cstheme="minorHAnsi"/>
        </w:rPr>
      </w:pPr>
      <w:r w:rsidRPr="00B17B7A">
        <w:rPr>
          <w:rFonts w:cstheme="minorHAnsi"/>
        </w:rPr>
        <w:t>Depreciation expense is expected to be $450 per month.</w:t>
      </w:r>
    </w:p>
    <w:p w14:paraId="125AB157" w14:textId="77777777" w:rsidR="001450D3" w:rsidRPr="00B17B7A" w:rsidRDefault="001450D3" w:rsidP="00A726F2">
      <w:pPr>
        <w:numPr>
          <w:ilvl w:val="0"/>
          <w:numId w:val="2"/>
        </w:numPr>
        <w:spacing w:after="0"/>
        <w:ind w:left="426" w:hanging="426"/>
        <w:rPr>
          <w:rFonts w:cstheme="minorHAnsi"/>
        </w:rPr>
      </w:pPr>
      <w:r w:rsidRPr="00B17B7A">
        <w:rPr>
          <w:rFonts w:cstheme="minorHAnsi"/>
        </w:rPr>
        <w:t>The equipment to be sold was purchased for $10,000 and has accumulated depreciation of $8,000</w:t>
      </w:r>
      <w:r>
        <w:rPr>
          <w:rFonts w:cstheme="minorHAnsi"/>
        </w:rPr>
        <w:t>.</w:t>
      </w:r>
    </w:p>
    <w:p w14:paraId="3C52225C" w14:textId="77777777" w:rsidR="001450D3" w:rsidRPr="00F9394C" w:rsidRDefault="001450D3" w:rsidP="00A726F2">
      <w:pPr>
        <w:numPr>
          <w:ilvl w:val="0"/>
          <w:numId w:val="2"/>
        </w:numPr>
        <w:spacing w:after="0"/>
        <w:ind w:left="426" w:hanging="426"/>
        <w:rPr>
          <w:rFonts w:cstheme="minorHAnsi"/>
        </w:rPr>
      </w:pPr>
      <w:r w:rsidRPr="00B17B7A">
        <w:rPr>
          <w:rFonts w:cstheme="minorHAnsi"/>
        </w:rPr>
        <w:t>All other expenses are expected to be paid in cash as incurred, and there are no other accruals or prepayments.</w:t>
      </w:r>
    </w:p>
    <w:p w14:paraId="35FCEF66" w14:textId="77777777" w:rsidR="001450D3" w:rsidRDefault="001450D3" w:rsidP="001450D3">
      <w:pPr>
        <w:spacing w:before="240"/>
        <w:rPr>
          <w:rFonts w:cstheme="minorHAnsi"/>
          <w:b/>
        </w:rPr>
      </w:pPr>
      <w:r w:rsidRPr="002E1B99">
        <w:rPr>
          <w:rFonts w:cstheme="minorHAnsi"/>
          <w:b/>
        </w:rPr>
        <w:t>Workings:</w:t>
      </w:r>
      <w:r>
        <w:rPr>
          <w:rFonts w:cstheme="minorHAnsi"/>
          <w:b/>
        </w:rPr>
        <w:br w:type="page"/>
      </w:r>
    </w:p>
    <w:p w14:paraId="4378FCF0" w14:textId="77777777" w:rsidR="00933BAE" w:rsidRPr="00B17B7A" w:rsidRDefault="00F12E0D" w:rsidP="00795382">
      <w:pPr>
        <w:spacing w:after="0"/>
        <w:ind w:left="142"/>
        <w:jc w:val="center"/>
        <w:rPr>
          <w:rFonts w:cstheme="minorHAnsi"/>
          <w:b/>
        </w:rPr>
      </w:pPr>
      <w:r w:rsidRPr="00B17B7A">
        <w:rPr>
          <w:rFonts w:cstheme="minorHAnsi"/>
          <w:b/>
        </w:rPr>
        <w:lastRenderedPageBreak/>
        <w:t>Bargain Bikes</w:t>
      </w:r>
    </w:p>
    <w:p w14:paraId="1D1A8DF3" w14:textId="77777777" w:rsidR="00D045B8" w:rsidRDefault="00795382" w:rsidP="00D045B8">
      <w:pPr>
        <w:spacing w:after="0"/>
        <w:jc w:val="center"/>
        <w:rPr>
          <w:rFonts w:cstheme="minorHAnsi"/>
          <w:b/>
        </w:rPr>
      </w:pPr>
      <w:r>
        <w:rPr>
          <w:rFonts w:cstheme="minorHAnsi"/>
          <w:b/>
        </w:rPr>
        <w:t>Budgeted Income Statement</w:t>
      </w:r>
    </w:p>
    <w:p w14:paraId="0A0D9067" w14:textId="79C531F5" w:rsidR="00933BAE" w:rsidRPr="00B17B7A" w:rsidRDefault="00795382" w:rsidP="00501507">
      <w:pPr>
        <w:jc w:val="center"/>
        <w:rPr>
          <w:rFonts w:cstheme="minorHAnsi"/>
          <w:b/>
        </w:rPr>
      </w:pPr>
      <w:r>
        <w:rPr>
          <w:rFonts w:cstheme="minorHAnsi"/>
          <w:b/>
        </w:rPr>
        <w:t xml:space="preserve"> </w:t>
      </w:r>
      <w:r w:rsidR="00444D9E" w:rsidRPr="00B17B7A">
        <w:rPr>
          <w:rFonts w:cstheme="minorHAnsi"/>
          <w:b/>
        </w:rPr>
        <w:t>for</w:t>
      </w:r>
      <w:r w:rsidR="0086553A">
        <w:rPr>
          <w:rFonts w:cstheme="minorHAnsi"/>
          <w:b/>
        </w:rPr>
        <w:t xml:space="preserve"> the three</w:t>
      </w:r>
      <w:r w:rsidR="00444D9E">
        <w:rPr>
          <w:rFonts w:cstheme="minorHAnsi"/>
          <w:b/>
        </w:rPr>
        <w:t xml:space="preserve"> months ending 31 D</w:t>
      </w:r>
      <w:r w:rsidR="00444D9E" w:rsidRPr="00B17B7A">
        <w:rPr>
          <w:rFonts w:cstheme="minorHAnsi"/>
          <w:b/>
        </w:rPr>
        <w:t xml:space="preserve">ecember </w:t>
      </w:r>
      <w:r w:rsidR="00C85F55">
        <w:rPr>
          <w:rFonts w:cstheme="minorHAnsi"/>
          <w:b/>
        </w:rPr>
        <w:t>2025</w:t>
      </w:r>
    </w:p>
    <w:p w14:paraId="45696422" w14:textId="77777777" w:rsidR="00933BAE" w:rsidRPr="00B17B7A" w:rsidRDefault="00933BAE" w:rsidP="00795382">
      <w:pPr>
        <w:tabs>
          <w:tab w:val="right" w:leader="underscore" w:pos="8931"/>
        </w:tabs>
        <w:rPr>
          <w:rFonts w:cstheme="minorHAnsi"/>
        </w:rPr>
      </w:pPr>
      <w:r w:rsidRPr="00B17B7A">
        <w:rPr>
          <w:rFonts w:cstheme="minorHAnsi"/>
        </w:rPr>
        <w:tab/>
      </w:r>
    </w:p>
    <w:p w14:paraId="77334656" w14:textId="77777777" w:rsidR="00933BAE" w:rsidRPr="00B17B7A" w:rsidRDefault="00933BAE" w:rsidP="00933BAE">
      <w:pPr>
        <w:tabs>
          <w:tab w:val="right" w:leader="underscore" w:pos="8931"/>
        </w:tabs>
        <w:rPr>
          <w:rFonts w:cstheme="minorHAnsi"/>
        </w:rPr>
      </w:pPr>
      <w:r w:rsidRPr="00B17B7A">
        <w:rPr>
          <w:rFonts w:cstheme="minorHAnsi"/>
        </w:rPr>
        <w:tab/>
      </w:r>
    </w:p>
    <w:p w14:paraId="051E5738" w14:textId="77777777" w:rsidR="00933BAE" w:rsidRPr="00B17B7A" w:rsidRDefault="00933BAE" w:rsidP="00933BAE">
      <w:pPr>
        <w:tabs>
          <w:tab w:val="right" w:leader="underscore" w:pos="8931"/>
        </w:tabs>
        <w:rPr>
          <w:rFonts w:cstheme="minorHAnsi"/>
        </w:rPr>
      </w:pPr>
      <w:r w:rsidRPr="00B17B7A">
        <w:rPr>
          <w:rFonts w:cstheme="minorHAnsi"/>
        </w:rPr>
        <w:tab/>
      </w:r>
    </w:p>
    <w:p w14:paraId="7804AA20" w14:textId="77777777" w:rsidR="00933BAE" w:rsidRPr="00B17B7A" w:rsidRDefault="00933BAE" w:rsidP="00933BAE">
      <w:pPr>
        <w:tabs>
          <w:tab w:val="right" w:leader="underscore" w:pos="8931"/>
        </w:tabs>
        <w:rPr>
          <w:rFonts w:cstheme="minorHAnsi"/>
        </w:rPr>
      </w:pPr>
      <w:r w:rsidRPr="00B17B7A">
        <w:rPr>
          <w:rFonts w:cstheme="minorHAnsi"/>
        </w:rPr>
        <w:tab/>
      </w:r>
    </w:p>
    <w:p w14:paraId="65FF82F6" w14:textId="77777777" w:rsidR="00933BAE" w:rsidRPr="00B17B7A" w:rsidRDefault="00933BAE" w:rsidP="00933BAE">
      <w:pPr>
        <w:tabs>
          <w:tab w:val="right" w:leader="underscore" w:pos="8931"/>
        </w:tabs>
        <w:rPr>
          <w:rFonts w:cstheme="minorHAnsi"/>
        </w:rPr>
      </w:pPr>
      <w:r w:rsidRPr="00B17B7A">
        <w:rPr>
          <w:rFonts w:cstheme="minorHAnsi"/>
        </w:rPr>
        <w:tab/>
      </w:r>
    </w:p>
    <w:p w14:paraId="16500298" w14:textId="77777777" w:rsidR="00933BAE" w:rsidRPr="00B17B7A" w:rsidRDefault="00933BAE" w:rsidP="00933BAE">
      <w:pPr>
        <w:tabs>
          <w:tab w:val="right" w:leader="underscore" w:pos="8931"/>
        </w:tabs>
        <w:rPr>
          <w:rFonts w:cstheme="minorHAnsi"/>
        </w:rPr>
      </w:pPr>
      <w:r w:rsidRPr="00B17B7A">
        <w:rPr>
          <w:rFonts w:cstheme="minorHAnsi"/>
        </w:rPr>
        <w:tab/>
      </w:r>
    </w:p>
    <w:p w14:paraId="168031ED" w14:textId="77777777" w:rsidR="00933BAE" w:rsidRPr="00B17B7A" w:rsidRDefault="00933BAE" w:rsidP="00933BAE">
      <w:pPr>
        <w:tabs>
          <w:tab w:val="right" w:leader="underscore" w:pos="8931"/>
        </w:tabs>
        <w:rPr>
          <w:rFonts w:cstheme="minorHAnsi"/>
        </w:rPr>
      </w:pPr>
      <w:r w:rsidRPr="00B17B7A">
        <w:rPr>
          <w:rFonts w:cstheme="minorHAnsi"/>
        </w:rPr>
        <w:tab/>
      </w:r>
    </w:p>
    <w:p w14:paraId="4F08071F" w14:textId="77777777" w:rsidR="00933BAE" w:rsidRPr="00B17B7A" w:rsidRDefault="00933BAE" w:rsidP="00933BAE">
      <w:pPr>
        <w:tabs>
          <w:tab w:val="right" w:leader="underscore" w:pos="8931"/>
        </w:tabs>
        <w:rPr>
          <w:rFonts w:cstheme="minorHAnsi"/>
        </w:rPr>
      </w:pPr>
      <w:r w:rsidRPr="00B17B7A">
        <w:rPr>
          <w:rFonts w:cstheme="minorHAnsi"/>
        </w:rPr>
        <w:tab/>
      </w:r>
    </w:p>
    <w:p w14:paraId="020608AE" w14:textId="77777777" w:rsidR="00933BAE" w:rsidRPr="00B17B7A" w:rsidRDefault="00933BAE" w:rsidP="00933BAE">
      <w:pPr>
        <w:tabs>
          <w:tab w:val="right" w:leader="underscore" w:pos="8931"/>
        </w:tabs>
        <w:rPr>
          <w:rFonts w:cstheme="minorHAnsi"/>
        </w:rPr>
      </w:pPr>
      <w:r w:rsidRPr="00B17B7A">
        <w:rPr>
          <w:rFonts w:cstheme="minorHAnsi"/>
        </w:rPr>
        <w:tab/>
      </w:r>
    </w:p>
    <w:p w14:paraId="3C87BB93" w14:textId="77777777" w:rsidR="00933BAE" w:rsidRPr="00B17B7A" w:rsidRDefault="00933BAE" w:rsidP="00933BAE">
      <w:pPr>
        <w:tabs>
          <w:tab w:val="right" w:leader="underscore" w:pos="8931"/>
        </w:tabs>
        <w:rPr>
          <w:rFonts w:cstheme="minorHAnsi"/>
        </w:rPr>
      </w:pPr>
      <w:r w:rsidRPr="00B17B7A">
        <w:rPr>
          <w:rFonts w:cstheme="minorHAnsi"/>
        </w:rPr>
        <w:tab/>
      </w:r>
    </w:p>
    <w:p w14:paraId="3E33D15E" w14:textId="77777777" w:rsidR="00933BAE" w:rsidRPr="00B17B7A" w:rsidRDefault="00933BAE" w:rsidP="00933BAE">
      <w:pPr>
        <w:tabs>
          <w:tab w:val="right" w:leader="underscore" w:pos="8931"/>
        </w:tabs>
        <w:rPr>
          <w:rFonts w:cstheme="minorHAnsi"/>
        </w:rPr>
      </w:pPr>
      <w:r w:rsidRPr="00B17B7A">
        <w:rPr>
          <w:rFonts w:cstheme="minorHAnsi"/>
        </w:rPr>
        <w:tab/>
      </w:r>
    </w:p>
    <w:p w14:paraId="64F3E142" w14:textId="77777777" w:rsidR="00933BAE" w:rsidRPr="00B17B7A" w:rsidRDefault="00933BAE" w:rsidP="00933BAE">
      <w:pPr>
        <w:tabs>
          <w:tab w:val="right" w:leader="underscore" w:pos="8931"/>
        </w:tabs>
        <w:rPr>
          <w:rFonts w:cstheme="minorHAnsi"/>
        </w:rPr>
      </w:pPr>
      <w:r w:rsidRPr="00B17B7A">
        <w:rPr>
          <w:rFonts w:cstheme="minorHAnsi"/>
        </w:rPr>
        <w:tab/>
      </w:r>
    </w:p>
    <w:p w14:paraId="7B158035" w14:textId="77777777" w:rsidR="00933BAE" w:rsidRPr="00B17B7A" w:rsidRDefault="00933BAE" w:rsidP="00933BAE">
      <w:pPr>
        <w:tabs>
          <w:tab w:val="right" w:leader="underscore" w:pos="8931"/>
        </w:tabs>
        <w:rPr>
          <w:rFonts w:cstheme="minorHAnsi"/>
        </w:rPr>
      </w:pPr>
      <w:r w:rsidRPr="00B17B7A">
        <w:rPr>
          <w:rFonts w:cstheme="minorHAnsi"/>
        </w:rPr>
        <w:tab/>
      </w:r>
    </w:p>
    <w:p w14:paraId="02E46C4A" w14:textId="77777777" w:rsidR="00933BAE" w:rsidRPr="00B17B7A" w:rsidRDefault="00933BAE" w:rsidP="00933BAE">
      <w:pPr>
        <w:tabs>
          <w:tab w:val="right" w:leader="underscore" w:pos="8931"/>
        </w:tabs>
        <w:rPr>
          <w:rFonts w:cstheme="minorHAnsi"/>
        </w:rPr>
      </w:pPr>
      <w:r w:rsidRPr="00B17B7A">
        <w:rPr>
          <w:rFonts w:cstheme="minorHAnsi"/>
        </w:rPr>
        <w:tab/>
      </w:r>
    </w:p>
    <w:p w14:paraId="101B1041" w14:textId="77777777" w:rsidR="00933BAE" w:rsidRPr="00B17B7A" w:rsidRDefault="00933BAE" w:rsidP="00933BAE">
      <w:pPr>
        <w:tabs>
          <w:tab w:val="right" w:leader="underscore" w:pos="8931"/>
        </w:tabs>
        <w:rPr>
          <w:rFonts w:cstheme="minorHAnsi"/>
        </w:rPr>
      </w:pPr>
      <w:r w:rsidRPr="00B17B7A">
        <w:rPr>
          <w:rFonts w:cstheme="minorHAnsi"/>
        </w:rPr>
        <w:tab/>
      </w:r>
    </w:p>
    <w:p w14:paraId="794B3806" w14:textId="77777777" w:rsidR="00933BAE" w:rsidRPr="00B17B7A" w:rsidRDefault="00933BAE" w:rsidP="00933BAE">
      <w:pPr>
        <w:tabs>
          <w:tab w:val="right" w:leader="underscore" w:pos="8931"/>
        </w:tabs>
        <w:rPr>
          <w:rFonts w:cstheme="minorHAnsi"/>
        </w:rPr>
      </w:pPr>
      <w:r w:rsidRPr="00B17B7A">
        <w:rPr>
          <w:rFonts w:cstheme="minorHAnsi"/>
        </w:rPr>
        <w:tab/>
      </w:r>
    </w:p>
    <w:p w14:paraId="55B127AD" w14:textId="77777777" w:rsidR="00933BAE" w:rsidRPr="00B17B7A" w:rsidRDefault="00933BAE" w:rsidP="00933BAE">
      <w:pPr>
        <w:tabs>
          <w:tab w:val="right" w:leader="underscore" w:pos="8931"/>
        </w:tabs>
        <w:rPr>
          <w:rFonts w:cstheme="minorHAnsi"/>
        </w:rPr>
      </w:pPr>
      <w:r w:rsidRPr="00B17B7A">
        <w:rPr>
          <w:rFonts w:cstheme="minorHAnsi"/>
        </w:rPr>
        <w:tab/>
      </w:r>
    </w:p>
    <w:p w14:paraId="084C0E76" w14:textId="77777777" w:rsidR="00933BAE" w:rsidRPr="00B17B7A" w:rsidRDefault="00933BAE" w:rsidP="00933BAE">
      <w:pPr>
        <w:tabs>
          <w:tab w:val="right" w:leader="underscore" w:pos="8931"/>
        </w:tabs>
        <w:rPr>
          <w:rFonts w:cstheme="minorHAnsi"/>
        </w:rPr>
      </w:pPr>
      <w:r w:rsidRPr="00B17B7A">
        <w:rPr>
          <w:rFonts w:cstheme="minorHAnsi"/>
        </w:rPr>
        <w:tab/>
      </w:r>
    </w:p>
    <w:p w14:paraId="68D38CF2" w14:textId="77777777" w:rsidR="00933BAE" w:rsidRPr="00B17B7A" w:rsidRDefault="00933BAE" w:rsidP="00933BAE">
      <w:pPr>
        <w:tabs>
          <w:tab w:val="right" w:leader="underscore" w:pos="8931"/>
        </w:tabs>
        <w:rPr>
          <w:rFonts w:cstheme="minorHAnsi"/>
        </w:rPr>
      </w:pPr>
      <w:r w:rsidRPr="00B17B7A">
        <w:rPr>
          <w:rFonts w:cstheme="minorHAnsi"/>
        </w:rPr>
        <w:tab/>
      </w:r>
    </w:p>
    <w:p w14:paraId="16D31614" w14:textId="77777777" w:rsidR="00933BAE" w:rsidRPr="00B17B7A" w:rsidRDefault="00933BAE" w:rsidP="00933BAE">
      <w:pPr>
        <w:tabs>
          <w:tab w:val="right" w:leader="underscore" w:pos="8931"/>
        </w:tabs>
        <w:rPr>
          <w:rFonts w:cstheme="minorHAnsi"/>
        </w:rPr>
      </w:pPr>
      <w:r w:rsidRPr="00B17B7A">
        <w:rPr>
          <w:rFonts w:cstheme="minorHAnsi"/>
        </w:rPr>
        <w:tab/>
      </w:r>
    </w:p>
    <w:p w14:paraId="3B02C1E7" w14:textId="77777777" w:rsidR="00933BAE" w:rsidRPr="00B17B7A" w:rsidRDefault="00933BAE" w:rsidP="00933BAE">
      <w:pPr>
        <w:tabs>
          <w:tab w:val="right" w:leader="underscore" w:pos="8931"/>
        </w:tabs>
        <w:rPr>
          <w:rFonts w:cstheme="minorHAnsi"/>
        </w:rPr>
      </w:pPr>
      <w:r w:rsidRPr="00B17B7A">
        <w:rPr>
          <w:rFonts w:cstheme="minorHAnsi"/>
        </w:rPr>
        <w:tab/>
      </w:r>
    </w:p>
    <w:p w14:paraId="73D57D14" w14:textId="77777777" w:rsidR="00933BAE" w:rsidRPr="00B17B7A" w:rsidRDefault="00933BAE" w:rsidP="00933BAE">
      <w:pPr>
        <w:tabs>
          <w:tab w:val="right" w:leader="underscore" w:pos="8931"/>
        </w:tabs>
        <w:rPr>
          <w:rFonts w:cstheme="minorHAnsi"/>
        </w:rPr>
      </w:pPr>
      <w:r w:rsidRPr="00B17B7A">
        <w:rPr>
          <w:rFonts w:cstheme="minorHAnsi"/>
        </w:rPr>
        <w:tab/>
      </w:r>
    </w:p>
    <w:p w14:paraId="602C5104" w14:textId="77777777" w:rsidR="00933BAE" w:rsidRPr="00765909" w:rsidRDefault="00933BAE" w:rsidP="00933BAE">
      <w:pPr>
        <w:tabs>
          <w:tab w:val="right" w:leader="underscore" w:pos="8931"/>
        </w:tabs>
      </w:pPr>
      <w:r w:rsidRPr="00B17B7A">
        <w:rPr>
          <w:rFonts w:cstheme="minorHAnsi"/>
        </w:rPr>
        <w:tab/>
      </w:r>
    </w:p>
    <w:p w14:paraId="1F2CDDE6" w14:textId="77777777" w:rsidR="005579C5" w:rsidRDefault="005579C5">
      <w:pPr>
        <w:rPr>
          <w:b/>
        </w:rPr>
      </w:pPr>
      <w:r>
        <w:rPr>
          <w:b/>
        </w:rPr>
        <w:br w:type="page"/>
      </w:r>
    </w:p>
    <w:p w14:paraId="1749730F" w14:textId="77777777" w:rsidR="00933BAE" w:rsidRPr="00765909" w:rsidRDefault="009460B7" w:rsidP="00C54F6F">
      <w:pPr>
        <w:tabs>
          <w:tab w:val="right" w:pos="9026"/>
        </w:tabs>
        <w:rPr>
          <w:b/>
        </w:rPr>
      </w:pPr>
      <w:r w:rsidRPr="009460B7">
        <w:rPr>
          <w:b/>
        </w:rPr>
        <w:lastRenderedPageBreak/>
        <w:t>Question 2</w:t>
      </w:r>
      <w:r w:rsidR="00933BAE" w:rsidRPr="00765909">
        <w:rPr>
          <w:b/>
        </w:rPr>
        <w:t xml:space="preserve"> </w:t>
      </w:r>
      <w:r>
        <w:rPr>
          <w:b/>
        </w:rPr>
        <w:tab/>
      </w:r>
      <w:r w:rsidR="00933BAE" w:rsidRPr="00765909">
        <w:rPr>
          <w:b/>
        </w:rPr>
        <w:t>(</w:t>
      </w:r>
      <w:r w:rsidR="00DE156B">
        <w:rPr>
          <w:b/>
        </w:rPr>
        <w:t>1</w:t>
      </w:r>
      <w:r w:rsidR="009F656C">
        <w:rPr>
          <w:b/>
        </w:rPr>
        <w:t>2</w:t>
      </w:r>
      <w:r w:rsidR="00933BAE" w:rsidRPr="00765909">
        <w:rPr>
          <w:b/>
        </w:rPr>
        <w:t xml:space="preserve"> marks)</w:t>
      </w:r>
    </w:p>
    <w:p w14:paraId="77CFCA42" w14:textId="415D16BE" w:rsidR="00933BAE" w:rsidRPr="00765909" w:rsidRDefault="00444D9E" w:rsidP="00933BAE">
      <w:r>
        <w:t>Crown Carpets</w:t>
      </w:r>
      <w:r w:rsidR="00933BAE" w:rsidRPr="00765909">
        <w:t xml:space="preserve"> has provided you with the following informatio</w:t>
      </w:r>
      <w:r>
        <w:t xml:space="preserve">n for the period </w:t>
      </w:r>
      <w:r w:rsidR="006A2333">
        <w:t>February</w:t>
      </w:r>
      <w:r w:rsidR="00795382">
        <w:t xml:space="preserve"> </w:t>
      </w:r>
      <w:r w:rsidR="0012544B">
        <w:t>–</w:t>
      </w:r>
      <w:r w:rsidR="00795382">
        <w:t xml:space="preserve"> </w:t>
      </w:r>
      <w:r>
        <w:t xml:space="preserve">June </w:t>
      </w:r>
      <w:r w:rsidR="00C85F55">
        <w:t>2025</w:t>
      </w:r>
      <w:r w:rsidR="00C933D0">
        <w:t>.</w:t>
      </w:r>
      <w:r w:rsidR="00933BAE" w:rsidRPr="00765909">
        <w:t xml:space="preserve"> </w:t>
      </w:r>
    </w:p>
    <w:p w14:paraId="798F2E93" w14:textId="1F547522" w:rsidR="00933BAE" w:rsidRPr="00765909" w:rsidRDefault="00C15B28" w:rsidP="00AF2FA8">
      <w:pPr>
        <w:spacing w:after="0"/>
      </w:pPr>
      <w:r>
        <w:t>Credit sales</w:t>
      </w:r>
    </w:p>
    <w:tbl>
      <w:tblPr>
        <w:tblStyle w:val="TableGrid"/>
        <w:tblW w:w="0" w:type="auto"/>
        <w:tblLook w:val="04A0" w:firstRow="1" w:lastRow="0" w:firstColumn="1" w:lastColumn="0" w:noHBand="0" w:noVBand="1"/>
      </w:tblPr>
      <w:tblGrid>
        <w:gridCol w:w="1951"/>
        <w:gridCol w:w="2126"/>
      </w:tblGrid>
      <w:tr w:rsidR="00933BAE" w:rsidRPr="00765909" w14:paraId="15D3BA80" w14:textId="77777777" w:rsidTr="003A2327">
        <w:tc>
          <w:tcPr>
            <w:tcW w:w="1951" w:type="dxa"/>
          </w:tcPr>
          <w:p w14:paraId="04FAAD20" w14:textId="77777777" w:rsidR="00933BAE" w:rsidRPr="00765909" w:rsidRDefault="00933BAE" w:rsidP="003A2327">
            <w:r w:rsidRPr="00765909">
              <w:t>February</w:t>
            </w:r>
          </w:p>
        </w:tc>
        <w:tc>
          <w:tcPr>
            <w:tcW w:w="2126" w:type="dxa"/>
          </w:tcPr>
          <w:p w14:paraId="1FD05182" w14:textId="77777777" w:rsidR="00933BAE" w:rsidRPr="00765909" w:rsidRDefault="00933BAE" w:rsidP="003A2327">
            <w:pPr>
              <w:jc w:val="right"/>
            </w:pPr>
            <w:r w:rsidRPr="00765909">
              <w:t>19,500</w:t>
            </w:r>
          </w:p>
        </w:tc>
      </w:tr>
      <w:tr w:rsidR="00933BAE" w:rsidRPr="00765909" w14:paraId="25D4A974" w14:textId="77777777" w:rsidTr="003A2327">
        <w:tc>
          <w:tcPr>
            <w:tcW w:w="1951" w:type="dxa"/>
          </w:tcPr>
          <w:p w14:paraId="76A684E8" w14:textId="77777777" w:rsidR="00933BAE" w:rsidRPr="00765909" w:rsidRDefault="00933BAE" w:rsidP="003A2327">
            <w:r w:rsidRPr="00765909">
              <w:t>March</w:t>
            </w:r>
          </w:p>
        </w:tc>
        <w:tc>
          <w:tcPr>
            <w:tcW w:w="2126" w:type="dxa"/>
          </w:tcPr>
          <w:p w14:paraId="6D45B243" w14:textId="77777777" w:rsidR="00933BAE" w:rsidRPr="00765909" w:rsidRDefault="00933BAE" w:rsidP="003A2327">
            <w:pPr>
              <w:jc w:val="right"/>
            </w:pPr>
            <w:r w:rsidRPr="00765909">
              <w:t>20,500</w:t>
            </w:r>
          </w:p>
        </w:tc>
      </w:tr>
      <w:tr w:rsidR="00933BAE" w:rsidRPr="00765909" w14:paraId="191A6633" w14:textId="77777777" w:rsidTr="003A2327">
        <w:tc>
          <w:tcPr>
            <w:tcW w:w="1951" w:type="dxa"/>
          </w:tcPr>
          <w:p w14:paraId="6A759D61" w14:textId="77777777" w:rsidR="00933BAE" w:rsidRPr="00765909" w:rsidRDefault="00933BAE" w:rsidP="003A2327">
            <w:r w:rsidRPr="00765909">
              <w:t>April</w:t>
            </w:r>
          </w:p>
        </w:tc>
        <w:tc>
          <w:tcPr>
            <w:tcW w:w="2126" w:type="dxa"/>
          </w:tcPr>
          <w:p w14:paraId="3D239510" w14:textId="77777777" w:rsidR="00933BAE" w:rsidRPr="00765909" w:rsidRDefault="00933BAE" w:rsidP="003A2327">
            <w:pPr>
              <w:jc w:val="right"/>
            </w:pPr>
            <w:r w:rsidRPr="00765909">
              <w:t>21,000</w:t>
            </w:r>
          </w:p>
        </w:tc>
      </w:tr>
      <w:tr w:rsidR="00933BAE" w:rsidRPr="00765909" w14:paraId="60E7C5DD" w14:textId="77777777" w:rsidTr="003A2327">
        <w:tc>
          <w:tcPr>
            <w:tcW w:w="1951" w:type="dxa"/>
          </w:tcPr>
          <w:p w14:paraId="24CF6EC6" w14:textId="77777777" w:rsidR="00933BAE" w:rsidRPr="00765909" w:rsidRDefault="00933BAE" w:rsidP="003A2327">
            <w:r w:rsidRPr="00765909">
              <w:t>May</w:t>
            </w:r>
          </w:p>
        </w:tc>
        <w:tc>
          <w:tcPr>
            <w:tcW w:w="2126" w:type="dxa"/>
          </w:tcPr>
          <w:p w14:paraId="44D956E7" w14:textId="77777777" w:rsidR="00933BAE" w:rsidRPr="00765909" w:rsidRDefault="00933BAE" w:rsidP="003A2327">
            <w:pPr>
              <w:jc w:val="right"/>
            </w:pPr>
            <w:r w:rsidRPr="00765909">
              <w:t>21,500</w:t>
            </w:r>
          </w:p>
        </w:tc>
      </w:tr>
    </w:tbl>
    <w:p w14:paraId="7FD36AAF" w14:textId="77777777" w:rsidR="00933BAE" w:rsidRPr="00765909" w:rsidRDefault="00933BAE" w:rsidP="00142365">
      <w:pPr>
        <w:spacing w:before="240" w:after="0"/>
      </w:pPr>
      <w:r w:rsidRPr="00765909">
        <w:t>Accounts receivable are expected to be collected as follows:</w:t>
      </w:r>
    </w:p>
    <w:p w14:paraId="6CB0B3FB" w14:textId="77777777" w:rsidR="00933BAE" w:rsidRPr="00765909" w:rsidRDefault="00933BAE" w:rsidP="00A726F2">
      <w:pPr>
        <w:pStyle w:val="ListParagraph"/>
        <w:numPr>
          <w:ilvl w:val="0"/>
          <w:numId w:val="1"/>
        </w:numPr>
        <w:ind w:left="426" w:hanging="426"/>
      </w:pPr>
      <w:r w:rsidRPr="00765909">
        <w:t>50% in the month following sale – taking advantage of a 2% discount</w:t>
      </w:r>
    </w:p>
    <w:p w14:paraId="51F5A07D" w14:textId="77777777" w:rsidR="00933BAE" w:rsidRPr="00765909" w:rsidRDefault="00933BAE" w:rsidP="00A726F2">
      <w:pPr>
        <w:pStyle w:val="ListParagraph"/>
        <w:numPr>
          <w:ilvl w:val="0"/>
          <w:numId w:val="1"/>
        </w:numPr>
        <w:ind w:left="426" w:hanging="426"/>
      </w:pPr>
      <w:r w:rsidRPr="00765909">
        <w:t>40% in second month following sale</w:t>
      </w:r>
    </w:p>
    <w:p w14:paraId="571AC26F" w14:textId="77777777" w:rsidR="00933BAE" w:rsidRDefault="00933BAE" w:rsidP="00B210EA">
      <w:pPr>
        <w:pStyle w:val="ListParagraph"/>
        <w:numPr>
          <w:ilvl w:val="0"/>
          <w:numId w:val="1"/>
        </w:numPr>
        <w:spacing w:after="120"/>
        <w:ind w:left="426" w:hanging="426"/>
      </w:pPr>
      <w:r w:rsidRPr="00765909">
        <w:t>10% in third month following sale</w:t>
      </w:r>
    </w:p>
    <w:p w14:paraId="3CC5E8E2" w14:textId="610FD82D" w:rsidR="00933BAE" w:rsidRPr="00765909" w:rsidRDefault="00933BAE" w:rsidP="00C51CBE">
      <w:pPr>
        <w:pStyle w:val="ListParagraph"/>
        <w:numPr>
          <w:ilvl w:val="0"/>
          <w:numId w:val="3"/>
        </w:numPr>
        <w:tabs>
          <w:tab w:val="left" w:pos="8080"/>
          <w:tab w:val="right" w:pos="9026"/>
        </w:tabs>
        <w:spacing w:before="240" w:after="240"/>
        <w:ind w:left="567" w:hanging="567"/>
        <w:contextualSpacing w:val="0"/>
        <w:jc w:val="both"/>
      </w:pPr>
      <w:r w:rsidRPr="00765909">
        <w:t xml:space="preserve">Prepare a collection from debtors schedule for </w:t>
      </w:r>
      <w:r w:rsidR="00795382">
        <w:t xml:space="preserve">the </w:t>
      </w:r>
      <w:r w:rsidRPr="00765909">
        <w:t>months of April and May</w:t>
      </w:r>
      <w:r w:rsidR="00DE156B">
        <w:t>.</w:t>
      </w:r>
      <w:r w:rsidR="00B210EA">
        <w:tab/>
      </w:r>
      <w:r w:rsidR="0012544B" w:rsidRPr="00765909">
        <w:t xml:space="preserve">(7 </w:t>
      </w:r>
      <w:r w:rsidR="00055FB1">
        <w:t>m</w:t>
      </w:r>
      <w:r w:rsidR="0012544B" w:rsidRPr="00765909">
        <w:t>arks)</w:t>
      </w:r>
    </w:p>
    <w:p w14:paraId="0F83E98A" w14:textId="77777777" w:rsidR="00F9394C" w:rsidRDefault="00933BAE" w:rsidP="00933BAE">
      <w:pPr>
        <w:rPr>
          <w:b/>
        </w:rPr>
      </w:pPr>
      <w:r w:rsidRPr="0012544B">
        <w:rPr>
          <w:b/>
        </w:rPr>
        <w:t>Workings:</w:t>
      </w:r>
      <w:r w:rsidR="00F9394C">
        <w:rPr>
          <w:b/>
        </w:rPr>
        <w:br w:type="page"/>
      </w:r>
    </w:p>
    <w:p w14:paraId="52A318E4" w14:textId="77777777" w:rsidR="00330462" w:rsidRDefault="00330462" w:rsidP="00330462">
      <w:pPr>
        <w:pStyle w:val="ListParagraph"/>
        <w:tabs>
          <w:tab w:val="right" w:pos="9026"/>
        </w:tabs>
        <w:ind w:left="567"/>
        <w:jc w:val="center"/>
        <w:rPr>
          <w:b/>
        </w:rPr>
      </w:pPr>
      <w:r>
        <w:rPr>
          <w:b/>
        </w:rPr>
        <w:lastRenderedPageBreak/>
        <w:t>Bargain Bikes</w:t>
      </w:r>
    </w:p>
    <w:p w14:paraId="52D05C37" w14:textId="77777777" w:rsidR="00D045B8" w:rsidRDefault="00330462" w:rsidP="00330462">
      <w:pPr>
        <w:pStyle w:val="ListParagraph"/>
        <w:tabs>
          <w:tab w:val="right" w:pos="9026"/>
        </w:tabs>
        <w:ind w:left="567"/>
        <w:jc w:val="center"/>
        <w:rPr>
          <w:b/>
        </w:rPr>
      </w:pPr>
      <w:r w:rsidRPr="00C933D0">
        <w:rPr>
          <w:b/>
        </w:rPr>
        <w:t>Schedule of collection from debtors</w:t>
      </w:r>
    </w:p>
    <w:p w14:paraId="2936D6AF" w14:textId="2627756B" w:rsidR="00330462" w:rsidRDefault="00795382" w:rsidP="00330462">
      <w:pPr>
        <w:pStyle w:val="ListParagraph"/>
        <w:tabs>
          <w:tab w:val="right" w:pos="9026"/>
        </w:tabs>
        <w:ind w:left="567"/>
        <w:jc w:val="center"/>
        <w:rPr>
          <w:b/>
        </w:rPr>
      </w:pPr>
      <w:r>
        <w:rPr>
          <w:b/>
        </w:rPr>
        <w:t xml:space="preserve"> f</w:t>
      </w:r>
      <w:r w:rsidR="00887A82">
        <w:rPr>
          <w:b/>
        </w:rPr>
        <w:t>or the months of April and May</w:t>
      </w:r>
      <w:r w:rsidR="00330462">
        <w:rPr>
          <w:b/>
        </w:rPr>
        <w:t xml:space="preserve"> </w:t>
      </w:r>
      <w:r w:rsidR="00C85F55">
        <w:rPr>
          <w:b/>
        </w:rPr>
        <w:t>2025</w:t>
      </w:r>
    </w:p>
    <w:p w14:paraId="37D6AE1F" w14:textId="77777777" w:rsidR="00330462" w:rsidRPr="00AF2FA8" w:rsidRDefault="00330462" w:rsidP="00330462">
      <w:pPr>
        <w:tabs>
          <w:tab w:val="right" w:leader="underscore" w:pos="8931"/>
        </w:tabs>
        <w:rPr>
          <w:rFonts w:cstheme="minorHAnsi"/>
        </w:rPr>
      </w:pPr>
      <w:r w:rsidRPr="00AF2FA8">
        <w:rPr>
          <w:rFonts w:cstheme="minorHAnsi"/>
        </w:rPr>
        <w:tab/>
      </w:r>
    </w:p>
    <w:p w14:paraId="41E2BE18" w14:textId="77777777" w:rsidR="00330462" w:rsidRPr="00AF2FA8" w:rsidRDefault="00330462" w:rsidP="00330462">
      <w:pPr>
        <w:tabs>
          <w:tab w:val="right" w:leader="underscore" w:pos="8931"/>
        </w:tabs>
        <w:rPr>
          <w:rFonts w:cstheme="minorHAnsi"/>
        </w:rPr>
      </w:pPr>
      <w:r w:rsidRPr="00AF2FA8">
        <w:rPr>
          <w:rFonts w:cstheme="minorHAnsi"/>
        </w:rPr>
        <w:tab/>
      </w:r>
    </w:p>
    <w:p w14:paraId="32A36899" w14:textId="77777777" w:rsidR="00330462" w:rsidRPr="00AF2FA8" w:rsidRDefault="00330462" w:rsidP="00330462">
      <w:pPr>
        <w:tabs>
          <w:tab w:val="right" w:leader="underscore" w:pos="8931"/>
        </w:tabs>
        <w:rPr>
          <w:rFonts w:cstheme="minorHAnsi"/>
        </w:rPr>
      </w:pPr>
      <w:r w:rsidRPr="00AF2FA8">
        <w:rPr>
          <w:rFonts w:cstheme="minorHAnsi"/>
        </w:rPr>
        <w:tab/>
      </w:r>
    </w:p>
    <w:p w14:paraId="41F0932B" w14:textId="77777777" w:rsidR="00330462" w:rsidRPr="00AF2FA8" w:rsidRDefault="00330462" w:rsidP="00330462">
      <w:pPr>
        <w:tabs>
          <w:tab w:val="right" w:leader="underscore" w:pos="8931"/>
        </w:tabs>
        <w:rPr>
          <w:rFonts w:cstheme="minorHAnsi"/>
        </w:rPr>
      </w:pPr>
      <w:r w:rsidRPr="00AF2FA8">
        <w:rPr>
          <w:rFonts w:cstheme="minorHAnsi"/>
        </w:rPr>
        <w:tab/>
      </w:r>
    </w:p>
    <w:p w14:paraId="454AAD71" w14:textId="77777777" w:rsidR="00330462" w:rsidRPr="00AF2FA8" w:rsidRDefault="00330462" w:rsidP="00330462">
      <w:pPr>
        <w:tabs>
          <w:tab w:val="right" w:leader="underscore" w:pos="8931"/>
        </w:tabs>
        <w:rPr>
          <w:rFonts w:cstheme="minorHAnsi"/>
        </w:rPr>
      </w:pPr>
      <w:r w:rsidRPr="00AF2FA8">
        <w:rPr>
          <w:rFonts w:cstheme="minorHAnsi"/>
        </w:rPr>
        <w:tab/>
      </w:r>
    </w:p>
    <w:p w14:paraId="5CEC9334" w14:textId="77777777" w:rsidR="00330462" w:rsidRPr="00AF2FA8" w:rsidRDefault="00330462" w:rsidP="00330462">
      <w:pPr>
        <w:tabs>
          <w:tab w:val="right" w:leader="underscore" w:pos="8931"/>
        </w:tabs>
        <w:rPr>
          <w:rFonts w:cstheme="minorHAnsi"/>
        </w:rPr>
      </w:pPr>
      <w:r w:rsidRPr="00AF2FA8">
        <w:rPr>
          <w:rFonts w:cstheme="minorHAnsi"/>
        </w:rPr>
        <w:tab/>
      </w:r>
    </w:p>
    <w:p w14:paraId="7AD812D8" w14:textId="77777777" w:rsidR="00330462" w:rsidRPr="00AF2FA8" w:rsidRDefault="00330462" w:rsidP="00330462">
      <w:pPr>
        <w:tabs>
          <w:tab w:val="right" w:leader="underscore" w:pos="8931"/>
        </w:tabs>
        <w:rPr>
          <w:rFonts w:cstheme="minorHAnsi"/>
        </w:rPr>
      </w:pPr>
      <w:r w:rsidRPr="00AF2FA8">
        <w:rPr>
          <w:rFonts w:cstheme="minorHAnsi"/>
        </w:rPr>
        <w:tab/>
      </w:r>
    </w:p>
    <w:p w14:paraId="4E57EA52" w14:textId="77777777" w:rsidR="00330462" w:rsidRDefault="00330462" w:rsidP="00330462">
      <w:pPr>
        <w:tabs>
          <w:tab w:val="right" w:leader="underscore" w:pos="8931"/>
        </w:tabs>
        <w:rPr>
          <w:rFonts w:cstheme="minorHAnsi"/>
        </w:rPr>
      </w:pPr>
      <w:r w:rsidRPr="00AF2FA8">
        <w:rPr>
          <w:rFonts w:cstheme="minorHAnsi"/>
        </w:rPr>
        <w:tab/>
      </w:r>
    </w:p>
    <w:p w14:paraId="1DC51D63" w14:textId="77777777" w:rsidR="00330462" w:rsidRPr="00AF2FA8" w:rsidRDefault="00330462" w:rsidP="00B210EA">
      <w:pPr>
        <w:tabs>
          <w:tab w:val="right" w:leader="underscore" w:pos="8931"/>
        </w:tabs>
        <w:spacing w:after="480"/>
        <w:rPr>
          <w:rFonts w:cstheme="minorHAnsi"/>
        </w:rPr>
      </w:pPr>
      <w:r w:rsidRPr="00AF2FA8">
        <w:rPr>
          <w:rFonts w:cstheme="minorHAnsi"/>
        </w:rPr>
        <w:tab/>
      </w:r>
    </w:p>
    <w:p w14:paraId="15554971" w14:textId="77777777" w:rsidR="00933BAE" w:rsidRPr="00765909" w:rsidRDefault="00C933D0" w:rsidP="00395E87">
      <w:pPr>
        <w:pStyle w:val="ListParagraph"/>
        <w:numPr>
          <w:ilvl w:val="0"/>
          <w:numId w:val="3"/>
        </w:numPr>
        <w:tabs>
          <w:tab w:val="left" w:pos="8080"/>
          <w:tab w:val="right" w:pos="9026"/>
        </w:tabs>
        <w:ind w:left="567" w:hanging="567"/>
      </w:pPr>
      <w:r>
        <w:t xml:space="preserve">Use an example from the above calculations to clarify </w:t>
      </w:r>
      <w:r w:rsidR="00AF2FA8">
        <w:t xml:space="preserve">the difference between cash and accrual </w:t>
      </w:r>
      <w:r>
        <w:t>performance</w:t>
      </w:r>
      <w:r w:rsidR="00AF2FA8">
        <w:t>.</w:t>
      </w:r>
      <w:r w:rsidR="0012544B">
        <w:tab/>
        <w:t>(5 marks)</w:t>
      </w:r>
    </w:p>
    <w:p w14:paraId="03EF438E" w14:textId="77777777" w:rsidR="00AF2FA8" w:rsidRPr="00AF2FA8" w:rsidRDefault="00AF2FA8" w:rsidP="00AF2FA8">
      <w:pPr>
        <w:tabs>
          <w:tab w:val="right" w:leader="underscore" w:pos="8931"/>
        </w:tabs>
        <w:rPr>
          <w:rFonts w:cstheme="minorHAnsi"/>
        </w:rPr>
      </w:pPr>
      <w:r w:rsidRPr="00AF2FA8">
        <w:rPr>
          <w:rFonts w:cstheme="minorHAnsi"/>
        </w:rPr>
        <w:tab/>
      </w:r>
    </w:p>
    <w:p w14:paraId="0CFF475A" w14:textId="77777777" w:rsidR="00AF2FA8" w:rsidRPr="00AF2FA8" w:rsidRDefault="00AF2FA8" w:rsidP="00AF2FA8">
      <w:pPr>
        <w:tabs>
          <w:tab w:val="right" w:leader="underscore" w:pos="8931"/>
        </w:tabs>
        <w:rPr>
          <w:rFonts w:cstheme="minorHAnsi"/>
        </w:rPr>
      </w:pPr>
      <w:r w:rsidRPr="00AF2FA8">
        <w:rPr>
          <w:rFonts w:cstheme="minorHAnsi"/>
        </w:rPr>
        <w:tab/>
      </w:r>
    </w:p>
    <w:p w14:paraId="3860F3FB" w14:textId="77777777" w:rsidR="00AF2FA8" w:rsidRPr="00AF2FA8" w:rsidRDefault="00AF2FA8" w:rsidP="00AF2FA8">
      <w:pPr>
        <w:tabs>
          <w:tab w:val="right" w:leader="underscore" w:pos="8931"/>
        </w:tabs>
        <w:rPr>
          <w:rFonts w:cstheme="minorHAnsi"/>
        </w:rPr>
      </w:pPr>
      <w:r w:rsidRPr="00AF2FA8">
        <w:rPr>
          <w:rFonts w:cstheme="minorHAnsi"/>
        </w:rPr>
        <w:tab/>
      </w:r>
    </w:p>
    <w:p w14:paraId="7A7CA511" w14:textId="77777777" w:rsidR="00AF2FA8" w:rsidRPr="00AF2FA8" w:rsidRDefault="00AF2FA8" w:rsidP="00AF2FA8">
      <w:pPr>
        <w:tabs>
          <w:tab w:val="right" w:leader="underscore" w:pos="8931"/>
        </w:tabs>
        <w:rPr>
          <w:rFonts w:cstheme="minorHAnsi"/>
        </w:rPr>
      </w:pPr>
      <w:r w:rsidRPr="00AF2FA8">
        <w:rPr>
          <w:rFonts w:cstheme="minorHAnsi"/>
        </w:rPr>
        <w:tab/>
      </w:r>
    </w:p>
    <w:p w14:paraId="1AD588EB" w14:textId="77777777" w:rsidR="00AF2FA8" w:rsidRPr="00AF2FA8" w:rsidRDefault="00AF2FA8" w:rsidP="00AF2FA8">
      <w:pPr>
        <w:tabs>
          <w:tab w:val="right" w:leader="underscore" w:pos="8931"/>
        </w:tabs>
        <w:rPr>
          <w:rFonts w:cstheme="minorHAnsi"/>
        </w:rPr>
      </w:pPr>
      <w:r w:rsidRPr="00AF2FA8">
        <w:rPr>
          <w:rFonts w:cstheme="minorHAnsi"/>
        </w:rPr>
        <w:tab/>
      </w:r>
    </w:p>
    <w:p w14:paraId="0CF27013" w14:textId="77777777" w:rsidR="00AF2FA8" w:rsidRPr="00AF2FA8" w:rsidRDefault="00AF2FA8" w:rsidP="00AF2FA8">
      <w:pPr>
        <w:tabs>
          <w:tab w:val="right" w:leader="underscore" w:pos="8931"/>
        </w:tabs>
        <w:rPr>
          <w:rFonts w:cstheme="minorHAnsi"/>
        </w:rPr>
      </w:pPr>
      <w:r w:rsidRPr="00AF2FA8">
        <w:rPr>
          <w:rFonts w:cstheme="minorHAnsi"/>
        </w:rPr>
        <w:tab/>
      </w:r>
    </w:p>
    <w:p w14:paraId="4BC22E11" w14:textId="77777777" w:rsidR="00AF2FA8" w:rsidRPr="00AF2FA8" w:rsidRDefault="00AF2FA8" w:rsidP="00AF2FA8">
      <w:pPr>
        <w:tabs>
          <w:tab w:val="right" w:leader="underscore" w:pos="8931"/>
        </w:tabs>
        <w:rPr>
          <w:rFonts w:cstheme="minorHAnsi"/>
        </w:rPr>
      </w:pPr>
      <w:r w:rsidRPr="00AF2FA8">
        <w:rPr>
          <w:rFonts w:cstheme="minorHAnsi"/>
        </w:rPr>
        <w:tab/>
      </w:r>
    </w:p>
    <w:p w14:paraId="736E1F9C" w14:textId="77777777" w:rsidR="00AF2FA8" w:rsidRPr="00AF2FA8" w:rsidRDefault="00AF2FA8" w:rsidP="00AF2FA8">
      <w:pPr>
        <w:tabs>
          <w:tab w:val="right" w:leader="underscore" w:pos="8931"/>
        </w:tabs>
        <w:rPr>
          <w:rFonts w:cstheme="minorHAnsi"/>
        </w:rPr>
      </w:pPr>
      <w:r w:rsidRPr="00AF2FA8">
        <w:rPr>
          <w:rFonts w:cstheme="minorHAnsi"/>
        </w:rPr>
        <w:tab/>
      </w:r>
    </w:p>
    <w:p w14:paraId="62BF90EA" w14:textId="77777777" w:rsidR="00AF2FA8" w:rsidRPr="00AF2FA8" w:rsidRDefault="00AF2FA8" w:rsidP="00AF2FA8">
      <w:pPr>
        <w:tabs>
          <w:tab w:val="right" w:leader="underscore" w:pos="8931"/>
        </w:tabs>
        <w:rPr>
          <w:rFonts w:cstheme="minorHAnsi"/>
        </w:rPr>
      </w:pPr>
      <w:r w:rsidRPr="00AF2FA8">
        <w:rPr>
          <w:rFonts w:cstheme="minorHAnsi"/>
        </w:rPr>
        <w:tab/>
      </w:r>
    </w:p>
    <w:p w14:paraId="6A275AEA" w14:textId="77777777" w:rsidR="00AF2FA8" w:rsidRPr="00AF2FA8" w:rsidRDefault="00AF2FA8" w:rsidP="00AF2FA8">
      <w:pPr>
        <w:tabs>
          <w:tab w:val="right" w:leader="underscore" w:pos="8931"/>
        </w:tabs>
        <w:rPr>
          <w:rFonts w:cstheme="minorHAnsi"/>
        </w:rPr>
      </w:pPr>
      <w:r w:rsidRPr="00AF2FA8">
        <w:rPr>
          <w:rFonts w:cstheme="minorHAnsi"/>
        </w:rPr>
        <w:tab/>
      </w:r>
    </w:p>
    <w:p w14:paraId="02D7B128" w14:textId="77777777" w:rsidR="00AF2FA8" w:rsidRDefault="00AF2FA8" w:rsidP="00AF2FA8">
      <w:pPr>
        <w:tabs>
          <w:tab w:val="right" w:leader="underscore" w:pos="8931"/>
        </w:tabs>
        <w:rPr>
          <w:rFonts w:cstheme="minorHAnsi"/>
        </w:rPr>
      </w:pPr>
      <w:r w:rsidRPr="00AF2FA8">
        <w:rPr>
          <w:rFonts w:cstheme="minorHAnsi"/>
        </w:rPr>
        <w:tab/>
      </w:r>
    </w:p>
    <w:p w14:paraId="27B3FF75" w14:textId="77777777" w:rsidR="00AF2FA8" w:rsidRPr="00AF2FA8" w:rsidRDefault="00AF2FA8" w:rsidP="00AF2FA8">
      <w:pPr>
        <w:tabs>
          <w:tab w:val="right" w:leader="underscore" w:pos="8931"/>
        </w:tabs>
        <w:rPr>
          <w:rFonts w:cstheme="minorHAnsi"/>
        </w:rPr>
      </w:pPr>
      <w:r w:rsidRPr="00AF2FA8">
        <w:rPr>
          <w:rFonts w:cstheme="minorHAnsi"/>
        </w:rPr>
        <w:tab/>
      </w:r>
    </w:p>
    <w:p w14:paraId="2795522E" w14:textId="77777777" w:rsidR="004C1228" w:rsidRDefault="004C1228">
      <w:pPr>
        <w:rPr>
          <w:rFonts w:ascii="Arial" w:hAnsi="Arial" w:cs="Arial"/>
          <w:b/>
          <w:bCs/>
          <w:u w:val="single"/>
        </w:rPr>
      </w:pPr>
      <w:r>
        <w:rPr>
          <w:rFonts w:ascii="Arial" w:hAnsi="Arial" w:cs="Arial"/>
          <w:b/>
          <w:bCs/>
          <w:u w:val="single"/>
        </w:rPr>
        <w:br w:type="page"/>
      </w:r>
    </w:p>
    <w:p w14:paraId="481964CE" w14:textId="23CD56EA" w:rsidR="004C1228" w:rsidRPr="00765909" w:rsidRDefault="004C1228" w:rsidP="00C54F6F">
      <w:pPr>
        <w:tabs>
          <w:tab w:val="left" w:pos="8080"/>
          <w:tab w:val="right" w:pos="9026"/>
        </w:tabs>
        <w:rPr>
          <w:b/>
        </w:rPr>
      </w:pPr>
      <w:r w:rsidRPr="009460B7">
        <w:rPr>
          <w:b/>
        </w:rPr>
        <w:lastRenderedPageBreak/>
        <w:t xml:space="preserve">Question </w:t>
      </w:r>
      <w:r>
        <w:rPr>
          <w:b/>
        </w:rPr>
        <w:t>3</w:t>
      </w:r>
      <w:r w:rsidRPr="00765909">
        <w:rPr>
          <w:b/>
        </w:rPr>
        <w:t xml:space="preserve"> </w:t>
      </w:r>
      <w:r>
        <w:rPr>
          <w:b/>
        </w:rPr>
        <w:tab/>
      </w:r>
      <w:r w:rsidRPr="00765909">
        <w:rPr>
          <w:b/>
        </w:rPr>
        <w:t>(</w:t>
      </w:r>
      <w:r>
        <w:rPr>
          <w:b/>
        </w:rPr>
        <w:t>5</w:t>
      </w:r>
      <w:r w:rsidRPr="00765909">
        <w:rPr>
          <w:b/>
        </w:rPr>
        <w:t xml:space="preserve"> marks)</w:t>
      </w:r>
    </w:p>
    <w:p w14:paraId="113CFEE4" w14:textId="1FBFE5B3" w:rsidR="004C1228" w:rsidRDefault="004C1228" w:rsidP="004C1228">
      <w:r>
        <w:t>For each of the following, select the most appropriate response.</w:t>
      </w:r>
    </w:p>
    <w:tbl>
      <w:tblPr>
        <w:tblStyle w:val="TableGrid"/>
        <w:tblW w:w="5000"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
        <w:gridCol w:w="8622"/>
      </w:tblGrid>
      <w:tr w:rsidR="004C1228" w14:paraId="6B7D17A8" w14:textId="77777777" w:rsidTr="00B659E3">
        <w:tc>
          <w:tcPr>
            <w:tcW w:w="445" w:type="dxa"/>
          </w:tcPr>
          <w:p w14:paraId="0C687278" w14:textId="4D96A01C" w:rsidR="004C1228" w:rsidRDefault="004C1228" w:rsidP="00B210EA">
            <w:r>
              <w:t>1</w:t>
            </w:r>
          </w:p>
        </w:tc>
        <w:tc>
          <w:tcPr>
            <w:tcW w:w="8571" w:type="dxa"/>
          </w:tcPr>
          <w:p w14:paraId="32AC9F28" w14:textId="5AA3CA18" w:rsidR="004C1228" w:rsidRDefault="00324BCE" w:rsidP="004C1228">
            <w:r>
              <w:t>Which</w:t>
            </w:r>
            <w:r w:rsidR="004C1228">
              <w:t xml:space="preserve"> </w:t>
            </w:r>
            <w:r w:rsidR="00244AE0">
              <w:t xml:space="preserve">of the following </w:t>
            </w:r>
            <w:r w:rsidR="004C1228">
              <w:t>is not a function of a budget?</w:t>
            </w:r>
          </w:p>
          <w:p w14:paraId="23627DED" w14:textId="14AD900D" w:rsidR="004C1228" w:rsidRDefault="00AE1CAF" w:rsidP="00956CF1">
            <w:pPr>
              <w:pStyle w:val="ListParagraph"/>
              <w:numPr>
                <w:ilvl w:val="0"/>
                <w:numId w:val="20"/>
              </w:numPr>
              <w:spacing w:before="160" w:line="259" w:lineRule="auto"/>
              <w:ind w:left="357" w:hanging="357"/>
              <w:contextualSpacing w:val="0"/>
            </w:pPr>
            <w:r>
              <w:t>a</w:t>
            </w:r>
            <w:r w:rsidR="004C1228">
              <w:t>ligning the organisation</w:t>
            </w:r>
            <w:r w:rsidR="00324BCE">
              <w:t>’</w:t>
            </w:r>
            <w:r w:rsidR="004C1228">
              <w:t xml:space="preserve">s </w:t>
            </w:r>
            <w:r>
              <w:t>goals with its daily operations</w:t>
            </w:r>
          </w:p>
          <w:p w14:paraId="1485B003" w14:textId="627B6A9C" w:rsidR="004C1228" w:rsidRPr="00CC33CD" w:rsidRDefault="00AE1CAF" w:rsidP="00A726F2">
            <w:pPr>
              <w:pStyle w:val="ListParagraph"/>
              <w:numPr>
                <w:ilvl w:val="0"/>
                <w:numId w:val="20"/>
              </w:numPr>
              <w:spacing w:after="160" w:line="259" w:lineRule="auto"/>
            </w:pPr>
            <w:r>
              <w:t>a</w:t>
            </w:r>
            <w:r w:rsidR="004C1228" w:rsidRPr="00CC33CD">
              <w:t>ligning the organisat</w:t>
            </w:r>
            <w:r>
              <w:t>ion</w:t>
            </w:r>
            <w:r w:rsidR="00324BCE">
              <w:t>’</w:t>
            </w:r>
            <w:r>
              <w:t>s goals with its competitors</w:t>
            </w:r>
          </w:p>
          <w:p w14:paraId="67BE1E6E" w14:textId="2175D752" w:rsidR="004C1228" w:rsidRDefault="00AE1CAF" w:rsidP="00A726F2">
            <w:pPr>
              <w:pStyle w:val="ListParagraph"/>
              <w:numPr>
                <w:ilvl w:val="0"/>
                <w:numId w:val="20"/>
              </w:numPr>
              <w:spacing w:after="160" w:line="259" w:lineRule="auto"/>
            </w:pPr>
            <w:r>
              <w:t>a</w:t>
            </w:r>
            <w:r w:rsidR="004C1228">
              <w:t>ssist to re</w:t>
            </w:r>
            <w:r>
              <w:t>veal potential areas of concern</w:t>
            </w:r>
          </w:p>
          <w:p w14:paraId="03A25CC6" w14:textId="5A6952CD" w:rsidR="004C1228" w:rsidRDefault="00AE1CAF" w:rsidP="00A726F2">
            <w:pPr>
              <w:pStyle w:val="ListParagraph"/>
              <w:numPr>
                <w:ilvl w:val="0"/>
                <w:numId w:val="20"/>
              </w:numPr>
              <w:spacing w:after="160" w:line="259" w:lineRule="auto"/>
            </w:pPr>
            <w:r>
              <w:t>a</w:t>
            </w:r>
            <w:r w:rsidR="004C1228">
              <w:t>ssist in creating and maintaining financial control and discipl</w:t>
            </w:r>
            <w:r>
              <w:t>ine</w:t>
            </w:r>
          </w:p>
          <w:p w14:paraId="1DFC19F9" w14:textId="77777777" w:rsidR="004C1228" w:rsidRDefault="004C1228" w:rsidP="004C1228"/>
        </w:tc>
      </w:tr>
      <w:tr w:rsidR="004C1228" w14:paraId="3407FCB1" w14:textId="77777777" w:rsidTr="00B659E3">
        <w:tc>
          <w:tcPr>
            <w:tcW w:w="445" w:type="dxa"/>
          </w:tcPr>
          <w:p w14:paraId="39017CB2" w14:textId="26892292" w:rsidR="004C1228" w:rsidRDefault="004C1228" w:rsidP="004C1228">
            <w:r>
              <w:t>2</w:t>
            </w:r>
          </w:p>
        </w:tc>
        <w:tc>
          <w:tcPr>
            <w:tcW w:w="8571" w:type="dxa"/>
          </w:tcPr>
          <w:p w14:paraId="506CB33A" w14:textId="0A5EE921" w:rsidR="004C1228" w:rsidRDefault="004C1228" w:rsidP="004C1228">
            <w:r>
              <w:t xml:space="preserve">The purpose of a budget </w:t>
            </w:r>
            <w:r w:rsidR="009B339A">
              <w:t xml:space="preserve">does not generally </w:t>
            </w:r>
            <w:r w:rsidR="00AE1CAF">
              <w:t>include</w:t>
            </w:r>
          </w:p>
          <w:p w14:paraId="75248E63" w14:textId="76225553" w:rsidR="004C1228" w:rsidRPr="00CC33CD" w:rsidRDefault="004C1228" w:rsidP="00956CF1">
            <w:pPr>
              <w:pStyle w:val="ListParagraph"/>
              <w:numPr>
                <w:ilvl w:val="0"/>
                <w:numId w:val="21"/>
              </w:numPr>
              <w:spacing w:before="160" w:line="259" w:lineRule="auto"/>
            </w:pPr>
            <w:r w:rsidRPr="00CC33CD">
              <w:t>reporting to external stakeholders</w:t>
            </w:r>
            <w:r w:rsidR="00AE1CAF">
              <w:t>.</w:t>
            </w:r>
            <w:r w:rsidRPr="00CC33CD">
              <w:t xml:space="preserve"> </w:t>
            </w:r>
          </w:p>
          <w:p w14:paraId="16775ADD" w14:textId="1E305627" w:rsidR="004C1228" w:rsidRPr="003E6283" w:rsidRDefault="004C1228" w:rsidP="00A726F2">
            <w:pPr>
              <w:pStyle w:val="ListParagraph"/>
              <w:numPr>
                <w:ilvl w:val="0"/>
                <w:numId w:val="21"/>
              </w:numPr>
              <w:spacing w:after="160" w:line="259" w:lineRule="auto"/>
            </w:pPr>
            <w:r w:rsidRPr="003E6283">
              <w:t>communicating between departments in the organisation</w:t>
            </w:r>
            <w:r w:rsidR="00AE1CAF">
              <w:t>.</w:t>
            </w:r>
          </w:p>
          <w:p w14:paraId="7BE57D2A" w14:textId="3F65D987" w:rsidR="004C1228" w:rsidRPr="003E6283" w:rsidRDefault="004C1228" w:rsidP="00A726F2">
            <w:pPr>
              <w:pStyle w:val="ListParagraph"/>
              <w:numPr>
                <w:ilvl w:val="0"/>
                <w:numId w:val="21"/>
              </w:numPr>
              <w:spacing w:after="160" w:line="259" w:lineRule="auto"/>
            </w:pPr>
            <w:r w:rsidRPr="003E6283">
              <w:t>motivating staff to reach targets</w:t>
            </w:r>
            <w:r w:rsidR="00AE1CAF">
              <w:t>.</w:t>
            </w:r>
          </w:p>
          <w:p w14:paraId="2DFFACE5" w14:textId="4156F532" w:rsidR="004C1228" w:rsidRDefault="004C1228" w:rsidP="00A726F2">
            <w:pPr>
              <w:pStyle w:val="ListParagraph"/>
              <w:numPr>
                <w:ilvl w:val="0"/>
                <w:numId w:val="21"/>
              </w:numPr>
              <w:spacing w:after="160" w:line="259" w:lineRule="auto"/>
            </w:pPr>
            <w:r>
              <w:t>highlight potential areas of concern in advance</w:t>
            </w:r>
            <w:r w:rsidR="00AE1CAF">
              <w:t>.</w:t>
            </w:r>
          </w:p>
          <w:p w14:paraId="09198B77" w14:textId="77777777" w:rsidR="004C1228" w:rsidRDefault="004C1228" w:rsidP="004C1228"/>
        </w:tc>
      </w:tr>
      <w:tr w:rsidR="004C1228" w14:paraId="11B7BC55" w14:textId="77777777" w:rsidTr="00B659E3">
        <w:tc>
          <w:tcPr>
            <w:tcW w:w="445" w:type="dxa"/>
          </w:tcPr>
          <w:p w14:paraId="3175EF70" w14:textId="7600110E" w:rsidR="004C1228" w:rsidRDefault="004C1228" w:rsidP="004C1228">
            <w:r>
              <w:t>3</w:t>
            </w:r>
          </w:p>
        </w:tc>
        <w:tc>
          <w:tcPr>
            <w:tcW w:w="8571" w:type="dxa"/>
          </w:tcPr>
          <w:p w14:paraId="37563DFC" w14:textId="159A60CF" w:rsidR="004C1228" w:rsidRDefault="004C1228" w:rsidP="004C1228">
            <w:r w:rsidRPr="009E5007">
              <w:t xml:space="preserve">The purpose of a </w:t>
            </w:r>
            <w:r>
              <w:t>budgeted income statement</w:t>
            </w:r>
            <w:r w:rsidRPr="009E5007">
              <w:t xml:space="preserve"> is to</w:t>
            </w:r>
          </w:p>
          <w:p w14:paraId="0294AC2A" w14:textId="4009613F" w:rsidR="004C1228" w:rsidRPr="009E5007" w:rsidRDefault="004C1228" w:rsidP="00956CF1">
            <w:pPr>
              <w:pStyle w:val="ListParagraph"/>
              <w:numPr>
                <w:ilvl w:val="0"/>
                <w:numId w:val="22"/>
              </w:numPr>
              <w:spacing w:before="160" w:line="259" w:lineRule="auto"/>
            </w:pPr>
            <w:r w:rsidRPr="009E5007">
              <w:t xml:space="preserve">identify </w:t>
            </w:r>
            <w:r>
              <w:t xml:space="preserve">future </w:t>
            </w:r>
            <w:r w:rsidRPr="009E5007">
              <w:t>cash inf</w:t>
            </w:r>
            <w:r>
              <w:t>lows and outflows of a business</w:t>
            </w:r>
            <w:r w:rsidR="00AE1CAF">
              <w:t>.</w:t>
            </w:r>
          </w:p>
          <w:p w14:paraId="1C9D82E7" w14:textId="42E47ECF" w:rsidR="004C1228" w:rsidRPr="009E5007" w:rsidRDefault="004C1228" w:rsidP="00A726F2">
            <w:pPr>
              <w:pStyle w:val="ListParagraph"/>
              <w:numPr>
                <w:ilvl w:val="0"/>
                <w:numId w:val="22"/>
              </w:numPr>
              <w:spacing w:after="160" w:line="259" w:lineRule="auto"/>
            </w:pPr>
            <w:r w:rsidRPr="009E5007">
              <w:t>determine the actual cas</w:t>
            </w:r>
            <w:r>
              <w:t>h on hand for a previous period</w:t>
            </w:r>
            <w:r w:rsidR="00AE1CAF">
              <w:t>.</w:t>
            </w:r>
          </w:p>
          <w:p w14:paraId="61B3A1DF" w14:textId="52E1ABA2" w:rsidR="004C1228" w:rsidRPr="009E5007" w:rsidRDefault="004C1228" w:rsidP="00A726F2">
            <w:pPr>
              <w:pStyle w:val="ListParagraph"/>
              <w:numPr>
                <w:ilvl w:val="0"/>
                <w:numId w:val="22"/>
              </w:numPr>
              <w:spacing w:after="160" w:line="259" w:lineRule="auto"/>
            </w:pPr>
            <w:r w:rsidRPr="009E5007">
              <w:t xml:space="preserve">identify </w:t>
            </w:r>
            <w:r>
              <w:t>income and expenses for the current period</w:t>
            </w:r>
            <w:r w:rsidR="00AE1CAF">
              <w:t>.</w:t>
            </w:r>
          </w:p>
          <w:p w14:paraId="4355E392" w14:textId="77777777" w:rsidR="004C1228" w:rsidRPr="00CC33CD" w:rsidRDefault="004C1228" w:rsidP="00A726F2">
            <w:pPr>
              <w:pStyle w:val="ListParagraph"/>
              <w:numPr>
                <w:ilvl w:val="0"/>
                <w:numId w:val="22"/>
              </w:numPr>
              <w:spacing w:after="160" w:line="259" w:lineRule="auto"/>
            </w:pPr>
            <w:r w:rsidRPr="00CC33CD">
              <w:t>determine future income and expenses for the period.</w:t>
            </w:r>
          </w:p>
          <w:p w14:paraId="146F6D10" w14:textId="77777777" w:rsidR="004C1228" w:rsidRDefault="004C1228" w:rsidP="004C1228"/>
        </w:tc>
      </w:tr>
      <w:tr w:rsidR="004C1228" w14:paraId="56FD8237" w14:textId="77777777" w:rsidTr="00B659E3">
        <w:tc>
          <w:tcPr>
            <w:tcW w:w="445" w:type="dxa"/>
          </w:tcPr>
          <w:p w14:paraId="50C0C139" w14:textId="7B9B3401" w:rsidR="004C1228" w:rsidRDefault="004C1228" w:rsidP="004C1228">
            <w:r>
              <w:t>4</w:t>
            </w:r>
          </w:p>
        </w:tc>
        <w:tc>
          <w:tcPr>
            <w:tcW w:w="8571" w:type="dxa"/>
          </w:tcPr>
          <w:p w14:paraId="3572BBE9" w14:textId="1A4796C9" w:rsidR="004C1228" w:rsidRDefault="004C1228" w:rsidP="004C1228">
            <w:r>
              <w:t>Which of the following would appear in both a budgeted income statement and a cash budget?</w:t>
            </w:r>
          </w:p>
          <w:p w14:paraId="0D9FBB94" w14:textId="44B730EB" w:rsidR="004C1228" w:rsidRDefault="00F03B04" w:rsidP="00956CF1">
            <w:pPr>
              <w:pStyle w:val="ListParagraph"/>
              <w:numPr>
                <w:ilvl w:val="0"/>
                <w:numId w:val="23"/>
              </w:numPr>
              <w:spacing w:before="160" w:line="259" w:lineRule="auto"/>
            </w:pPr>
            <w:r>
              <w:t>r</w:t>
            </w:r>
            <w:r w:rsidR="004C1228">
              <w:t xml:space="preserve">ent, interest </w:t>
            </w:r>
            <w:r w:rsidR="00AE1CAF">
              <w:t>received, profit for the period</w:t>
            </w:r>
          </w:p>
          <w:p w14:paraId="43EBDFC0" w14:textId="21445B8F" w:rsidR="004C1228" w:rsidRDefault="00F03B04" w:rsidP="00A726F2">
            <w:pPr>
              <w:pStyle w:val="ListParagraph"/>
              <w:numPr>
                <w:ilvl w:val="0"/>
                <w:numId w:val="23"/>
              </w:numPr>
              <w:spacing w:after="160" w:line="259" w:lineRule="auto"/>
            </w:pPr>
            <w:r>
              <w:t>a</w:t>
            </w:r>
            <w:r w:rsidR="004C1228">
              <w:t>d</w:t>
            </w:r>
            <w:r w:rsidR="00AE1CAF">
              <w:t>vertising, sales, cost of sales</w:t>
            </w:r>
          </w:p>
          <w:p w14:paraId="4AF3B16D" w14:textId="02ADF27D" w:rsidR="004C1228" w:rsidRDefault="00F03B04" w:rsidP="00A726F2">
            <w:pPr>
              <w:pStyle w:val="ListParagraph"/>
              <w:numPr>
                <w:ilvl w:val="0"/>
                <w:numId w:val="23"/>
              </w:numPr>
              <w:spacing w:after="160" w:line="259" w:lineRule="auto"/>
            </w:pPr>
            <w:r>
              <w:t>i</w:t>
            </w:r>
            <w:r w:rsidR="004C1228">
              <w:t>nsurance, disc</w:t>
            </w:r>
            <w:r w:rsidR="00AE1CAF">
              <w:t>ount received, discount allowed</w:t>
            </w:r>
          </w:p>
          <w:p w14:paraId="01EA72ED" w14:textId="343EED3C" w:rsidR="004C1228" w:rsidRPr="00CC33CD" w:rsidRDefault="00F03B04" w:rsidP="00A726F2">
            <w:pPr>
              <w:pStyle w:val="ListParagraph"/>
              <w:numPr>
                <w:ilvl w:val="0"/>
                <w:numId w:val="23"/>
              </w:numPr>
              <w:spacing w:after="160" w:line="259" w:lineRule="auto"/>
            </w:pPr>
            <w:r>
              <w:t>s</w:t>
            </w:r>
            <w:r w:rsidR="00AE1CAF">
              <w:t>tationery, electricity, fees</w:t>
            </w:r>
          </w:p>
          <w:p w14:paraId="0DC19854" w14:textId="77777777" w:rsidR="004C1228" w:rsidRDefault="004C1228" w:rsidP="004C1228"/>
        </w:tc>
      </w:tr>
      <w:tr w:rsidR="004C1228" w14:paraId="2CEE262C" w14:textId="77777777" w:rsidTr="00B659E3">
        <w:tc>
          <w:tcPr>
            <w:tcW w:w="445" w:type="dxa"/>
          </w:tcPr>
          <w:p w14:paraId="56795E8E" w14:textId="0C26F630" w:rsidR="004C1228" w:rsidRDefault="004C1228" w:rsidP="004C1228">
            <w:r>
              <w:t>5</w:t>
            </w:r>
          </w:p>
        </w:tc>
        <w:tc>
          <w:tcPr>
            <w:tcW w:w="8571" w:type="dxa"/>
          </w:tcPr>
          <w:p w14:paraId="1FE8104E" w14:textId="4F1BD41F" w:rsidR="004C1228" w:rsidRDefault="004C1228" w:rsidP="004C1228">
            <w:r w:rsidRPr="009702A9">
              <w:t xml:space="preserve">A business expects to purchase </w:t>
            </w:r>
            <w:r>
              <w:t>an additional non-current asset</w:t>
            </w:r>
            <w:r w:rsidRPr="009702A9">
              <w:t xml:space="preserve"> in the next three months on credit</w:t>
            </w:r>
            <w:r w:rsidR="005F70F9">
              <w:t>,</w:t>
            </w:r>
            <w:r w:rsidRPr="009702A9">
              <w:t xml:space="preserve"> payable </w:t>
            </w:r>
            <w:r>
              <w:t>the following</w:t>
            </w:r>
            <w:r w:rsidRPr="009702A9">
              <w:t xml:space="preserve"> year</w:t>
            </w:r>
            <w:r w:rsidR="00A83E9B">
              <w:t>,</w:t>
            </w:r>
            <w:r w:rsidRPr="009702A9">
              <w:t xml:space="preserve"> and </w:t>
            </w:r>
            <w:r>
              <w:t xml:space="preserve">expects to </w:t>
            </w:r>
            <w:r w:rsidRPr="009702A9">
              <w:t xml:space="preserve">depreciate </w:t>
            </w:r>
            <w:r w:rsidR="00A83E9B">
              <w:t>it</w:t>
            </w:r>
            <w:r w:rsidRPr="009702A9">
              <w:t xml:space="preserve"> using the reducing bal</w:t>
            </w:r>
            <w:r>
              <w:t>ance</w:t>
            </w:r>
            <w:r w:rsidR="009B339A">
              <w:t xml:space="preserve"> method at 15% pa. The effect of</w:t>
            </w:r>
            <w:r w:rsidRPr="009702A9">
              <w:t xml:space="preserve"> this on the budget forecast</w:t>
            </w:r>
            <w:r>
              <w:t>s</w:t>
            </w:r>
            <w:r w:rsidRPr="009702A9">
              <w:t xml:space="preserve"> for the next quarter would be to</w:t>
            </w:r>
          </w:p>
          <w:p w14:paraId="24C647AB" w14:textId="5DE3EA34" w:rsidR="004C1228" w:rsidRDefault="004C1228" w:rsidP="00956CF1">
            <w:pPr>
              <w:pStyle w:val="ListParagraph"/>
              <w:numPr>
                <w:ilvl w:val="0"/>
                <w:numId w:val="19"/>
              </w:numPr>
              <w:spacing w:before="160" w:line="259" w:lineRule="auto"/>
            </w:pPr>
            <w:r>
              <w:t>reduce the expected cash balance at end and reduce budgeted profit</w:t>
            </w:r>
            <w:r w:rsidR="00125120">
              <w:t>.</w:t>
            </w:r>
          </w:p>
          <w:p w14:paraId="65B841F6" w14:textId="0B9CB75E" w:rsidR="004C1228" w:rsidRDefault="004C1228" w:rsidP="00A726F2">
            <w:pPr>
              <w:pStyle w:val="ListParagraph"/>
              <w:numPr>
                <w:ilvl w:val="0"/>
                <w:numId w:val="19"/>
              </w:numPr>
              <w:spacing w:after="160" w:line="259" w:lineRule="auto"/>
            </w:pPr>
            <w:r>
              <w:t>reduce the expected cash balance at end and not affect the budgeted profit</w:t>
            </w:r>
            <w:r w:rsidR="00125120">
              <w:t>.</w:t>
            </w:r>
          </w:p>
          <w:p w14:paraId="68C76836" w14:textId="163348E6" w:rsidR="004C1228" w:rsidRPr="00CC33CD" w:rsidRDefault="004C1228" w:rsidP="00A726F2">
            <w:pPr>
              <w:pStyle w:val="ListParagraph"/>
              <w:numPr>
                <w:ilvl w:val="0"/>
                <w:numId w:val="19"/>
              </w:numPr>
              <w:spacing w:after="160" w:line="259" w:lineRule="auto"/>
            </w:pPr>
            <w:r w:rsidRPr="00CC33CD">
              <w:t>not affect the cash budget and reduce the budgeted profit</w:t>
            </w:r>
            <w:r w:rsidR="00125120">
              <w:t>.</w:t>
            </w:r>
          </w:p>
          <w:p w14:paraId="092D60FB" w14:textId="58EC7218" w:rsidR="004C1228" w:rsidRDefault="004C1228" w:rsidP="00A726F2">
            <w:pPr>
              <w:pStyle w:val="ListParagraph"/>
              <w:numPr>
                <w:ilvl w:val="0"/>
                <w:numId w:val="19"/>
              </w:numPr>
              <w:spacing w:after="160" w:line="259" w:lineRule="auto"/>
            </w:pPr>
            <w:r>
              <w:t>not affect the cash budget or the budgeted profit.</w:t>
            </w:r>
          </w:p>
        </w:tc>
      </w:tr>
    </w:tbl>
    <w:p w14:paraId="74831725" w14:textId="77777777" w:rsidR="00CC33CD" w:rsidRDefault="00CC33CD">
      <w:pPr>
        <w:rPr>
          <w:b/>
        </w:rPr>
      </w:pPr>
      <w:r>
        <w:rPr>
          <w:b/>
        </w:rPr>
        <w:br w:type="page"/>
      </w:r>
    </w:p>
    <w:p w14:paraId="5FF68EBD" w14:textId="77777777" w:rsidR="000141DE" w:rsidRPr="00765909" w:rsidRDefault="000141DE" w:rsidP="00C54F6F">
      <w:pPr>
        <w:tabs>
          <w:tab w:val="left" w:pos="8080"/>
          <w:tab w:val="right" w:pos="9026"/>
        </w:tabs>
        <w:rPr>
          <w:b/>
        </w:rPr>
      </w:pPr>
      <w:r w:rsidRPr="009460B7">
        <w:rPr>
          <w:b/>
        </w:rPr>
        <w:lastRenderedPageBreak/>
        <w:t xml:space="preserve">Question </w:t>
      </w:r>
      <w:r>
        <w:rPr>
          <w:b/>
        </w:rPr>
        <w:t>4</w:t>
      </w:r>
      <w:r w:rsidRPr="00765909">
        <w:rPr>
          <w:b/>
        </w:rPr>
        <w:t xml:space="preserve"> </w:t>
      </w:r>
      <w:r>
        <w:rPr>
          <w:b/>
        </w:rPr>
        <w:tab/>
      </w:r>
      <w:r w:rsidRPr="00765909">
        <w:rPr>
          <w:b/>
        </w:rPr>
        <w:t>(</w:t>
      </w:r>
      <w:r>
        <w:rPr>
          <w:b/>
        </w:rPr>
        <w:t>6</w:t>
      </w:r>
      <w:r w:rsidRPr="00765909">
        <w:rPr>
          <w:b/>
        </w:rPr>
        <w:t xml:space="preserve"> marks)</w:t>
      </w:r>
    </w:p>
    <w:p w14:paraId="40EAF1AF" w14:textId="5C7F0810" w:rsidR="004C1228" w:rsidRPr="00611C13" w:rsidRDefault="004C1228" w:rsidP="00611C13">
      <w:r>
        <w:t>Describe the purpose and two possible functions of performance reports.</w:t>
      </w:r>
    </w:p>
    <w:p w14:paraId="1046A237" w14:textId="77777777" w:rsidR="004C1228" w:rsidRPr="00AF2FA8" w:rsidRDefault="004C1228" w:rsidP="004C1228">
      <w:pPr>
        <w:tabs>
          <w:tab w:val="right" w:leader="underscore" w:pos="8931"/>
        </w:tabs>
        <w:rPr>
          <w:rFonts w:cstheme="minorHAnsi"/>
        </w:rPr>
      </w:pPr>
      <w:r w:rsidRPr="00AF2FA8">
        <w:rPr>
          <w:rFonts w:cstheme="minorHAnsi"/>
        </w:rPr>
        <w:tab/>
      </w:r>
    </w:p>
    <w:p w14:paraId="00C9D114" w14:textId="77777777" w:rsidR="004C1228" w:rsidRPr="00AF2FA8" w:rsidRDefault="004C1228" w:rsidP="004C1228">
      <w:pPr>
        <w:tabs>
          <w:tab w:val="right" w:leader="underscore" w:pos="8931"/>
        </w:tabs>
        <w:rPr>
          <w:rFonts w:cstheme="minorHAnsi"/>
        </w:rPr>
      </w:pPr>
      <w:r w:rsidRPr="00AF2FA8">
        <w:rPr>
          <w:rFonts w:cstheme="minorHAnsi"/>
        </w:rPr>
        <w:tab/>
      </w:r>
    </w:p>
    <w:p w14:paraId="5966AF7A" w14:textId="77777777" w:rsidR="004C1228" w:rsidRPr="00AF2FA8" w:rsidRDefault="004C1228" w:rsidP="004C1228">
      <w:pPr>
        <w:tabs>
          <w:tab w:val="right" w:leader="underscore" w:pos="8931"/>
        </w:tabs>
        <w:rPr>
          <w:rFonts w:cstheme="minorHAnsi"/>
        </w:rPr>
      </w:pPr>
      <w:r w:rsidRPr="00AF2FA8">
        <w:rPr>
          <w:rFonts w:cstheme="minorHAnsi"/>
        </w:rPr>
        <w:tab/>
      </w:r>
    </w:p>
    <w:p w14:paraId="5366B28A" w14:textId="77777777" w:rsidR="004C1228" w:rsidRPr="00AF2FA8" w:rsidRDefault="004C1228" w:rsidP="004C1228">
      <w:pPr>
        <w:tabs>
          <w:tab w:val="right" w:leader="underscore" w:pos="8931"/>
        </w:tabs>
        <w:rPr>
          <w:rFonts w:cstheme="minorHAnsi"/>
        </w:rPr>
      </w:pPr>
      <w:r w:rsidRPr="00AF2FA8">
        <w:rPr>
          <w:rFonts w:cstheme="minorHAnsi"/>
        </w:rPr>
        <w:tab/>
      </w:r>
    </w:p>
    <w:p w14:paraId="25DC278F" w14:textId="77777777" w:rsidR="004C1228" w:rsidRPr="00AF2FA8" w:rsidRDefault="004C1228" w:rsidP="004C1228">
      <w:pPr>
        <w:tabs>
          <w:tab w:val="right" w:leader="underscore" w:pos="8931"/>
        </w:tabs>
        <w:rPr>
          <w:rFonts w:cstheme="minorHAnsi"/>
        </w:rPr>
      </w:pPr>
      <w:r w:rsidRPr="00AF2FA8">
        <w:rPr>
          <w:rFonts w:cstheme="minorHAnsi"/>
        </w:rPr>
        <w:tab/>
      </w:r>
    </w:p>
    <w:p w14:paraId="09E6611C" w14:textId="77777777" w:rsidR="004C1228" w:rsidRPr="00AF2FA8" w:rsidRDefault="004C1228" w:rsidP="004C1228">
      <w:pPr>
        <w:tabs>
          <w:tab w:val="right" w:leader="underscore" w:pos="8931"/>
        </w:tabs>
        <w:rPr>
          <w:rFonts w:cstheme="minorHAnsi"/>
        </w:rPr>
      </w:pPr>
      <w:r w:rsidRPr="00AF2FA8">
        <w:rPr>
          <w:rFonts w:cstheme="minorHAnsi"/>
        </w:rPr>
        <w:tab/>
      </w:r>
    </w:p>
    <w:p w14:paraId="66281F93" w14:textId="77777777" w:rsidR="004C1228" w:rsidRPr="00AF2FA8" w:rsidRDefault="004C1228" w:rsidP="004C1228">
      <w:pPr>
        <w:tabs>
          <w:tab w:val="right" w:leader="underscore" w:pos="8931"/>
        </w:tabs>
        <w:rPr>
          <w:rFonts w:cstheme="minorHAnsi"/>
        </w:rPr>
      </w:pPr>
      <w:r w:rsidRPr="00AF2FA8">
        <w:rPr>
          <w:rFonts w:cstheme="minorHAnsi"/>
        </w:rPr>
        <w:tab/>
      </w:r>
    </w:p>
    <w:p w14:paraId="2C503148" w14:textId="77777777" w:rsidR="004C1228" w:rsidRDefault="004C1228" w:rsidP="004C1228">
      <w:pPr>
        <w:tabs>
          <w:tab w:val="right" w:leader="underscore" w:pos="8931"/>
        </w:tabs>
        <w:rPr>
          <w:rFonts w:cstheme="minorHAnsi"/>
        </w:rPr>
      </w:pPr>
      <w:r w:rsidRPr="00AF2FA8">
        <w:rPr>
          <w:rFonts w:cstheme="minorHAnsi"/>
        </w:rPr>
        <w:tab/>
      </w:r>
    </w:p>
    <w:p w14:paraId="1B7F59B2" w14:textId="77777777" w:rsidR="004C1228" w:rsidRPr="00AF2FA8" w:rsidRDefault="004C1228" w:rsidP="004C1228">
      <w:pPr>
        <w:tabs>
          <w:tab w:val="right" w:leader="underscore" w:pos="8931"/>
        </w:tabs>
        <w:rPr>
          <w:rFonts w:cstheme="minorHAnsi"/>
        </w:rPr>
      </w:pPr>
      <w:r w:rsidRPr="00AF2FA8">
        <w:rPr>
          <w:rFonts w:cstheme="minorHAnsi"/>
        </w:rPr>
        <w:tab/>
      </w:r>
    </w:p>
    <w:p w14:paraId="22F9BEFB" w14:textId="77777777" w:rsidR="004C1228" w:rsidRPr="00AF2FA8" w:rsidRDefault="004C1228" w:rsidP="004C1228">
      <w:pPr>
        <w:tabs>
          <w:tab w:val="right" w:leader="underscore" w:pos="8931"/>
        </w:tabs>
        <w:rPr>
          <w:rFonts w:cstheme="minorHAnsi"/>
        </w:rPr>
      </w:pPr>
      <w:r w:rsidRPr="00AF2FA8">
        <w:rPr>
          <w:rFonts w:cstheme="minorHAnsi"/>
        </w:rPr>
        <w:tab/>
      </w:r>
    </w:p>
    <w:p w14:paraId="6220577B" w14:textId="77777777" w:rsidR="004C1228" w:rsidRPr="00AF2FA8" w:rsidRDefault="004C1228" w:rsidP="004C1228">
      <w:pPr>
        <w:tabs>
          <w:tab w:val="right" w:leader="underscore" w:pos="8931"/>
        </w:tabs>
        <w:rPr>
          <w:rFonts w:cstheme="minorHAnsi"/>
        </w:rPr>
      </w:pPr>
      <w:r w:rsidRPr="00AF2FA8">
        <w:rPr>
          <w:rFonts w:cstheme="minorHAnsi"/>
        </w:rPr>
        <w:tab/>
      </w:r>
    </w:p>
    <w:p w14:paraId="0DC901A6" w14:textId="77777777" w:rsidR="004C1228" w:rsidRPr="00AF2FA8" w:rsidRDefault="004C1228" w:rsidP="004C1228">
      <w:pPr>
        <w:tabs>
          <w:tab w:val="right" w:leader="underscore" w:pos="8931"/>
        </w:tabs>
        <w:rPr>
          <w:rFonts w:cstheme="minorHAnsi"/>
        </w:rPr>
      </w:pPr>
      <w:r w:rsidRPr="00AF2FA8">
        <w:rPr>
          <w:rFonts w:cstheme="minorHAnsi"/>
        </w:rPr>
        <w:tab/>
      </w:r>
    </w:p>
    <w:p w14:paraId="7350E95C" w14:textId="77777777" w:rsidR="004C1228" w:rsidRPr="00AF2FA8" w:rsidRDefault="004C1228" w:rsidP="004C1228">
      <w:pPr>
        <w:tabs>
          <w:tab w:val="right" w:leader="underscore" w:pos="8931"/>
        </w:tabs>
        <w:rPr>
          <w:rFonts w:cstheme="minorHAnsi"/>
        </w:rPr>
      </w:pPr>
      <w:r w:rsidRPr="00AF2FA8">
        <w:rPr>
          <w:rFonts w:cstheme="minorHAnsi"/>
        </w:rPr>
        <w:tab/>
      </w:r>
    </w:p>
    <w:p w14:paraId="02156723" w14:textId="77777777" w:rsidR="004C1228" w:rsidRDefault="004C1228" w:rsidP="004C1228">
      <w:pPr>
        <w:tabs>
          <w:tab w:val="right" w:leader="underscore" w:pos="8931"/>
        </w:tabs>
        <w:rPr>
          <w:rFonts w:cstheme="minorHAnsi"/>
        </w:rPr>
      </w:pPr>
      <w:r w:rsidRPr="00AF2FA8">
        <w:rPr>
          <w:rFonts w:cstheme="minorHAnsi"/>
        </w:rPr>
        <w:tab/>
      </w:r>
    </w:p>
    <w:p w14:paraId="3F5C00A0" w14:textId="42B2DE52" w:rsidR="007432EB" w:rsidRPr="00F9394C" w:rsidRDefault="007432EB" w:rsidP="004C1228">
      <w:pPr>
        <w:rPr>
          <w:rFonts w:ascii="Arial" w:eastAsia="Times New Roman" w:hAnsi="Arial" w:cs="Arial"/>
          <w:b/>
          <w:bCs/>
          <w:u w:val="single"/>
          <w:lang w:eastAsia="en-AU"/>
        </w:rPr>
      </w:pPr>
      <w:r w:rsidRPr="00F9394C">
        <w:rPr>
          <w:rFonts w:ascii="Arial" w:hAnsi="Arial" w:cs="Arial"/>
          <w:b/>
          <w:bCs/>
          <w:u w:val="single"/>
        </w:rPr>
        <w:br w:type="page"/>
      </w:r>
    </w:p>
    <w:p w14:paraId="4790D1CA" w14:textId="77777777" w:rsidR="007432EB" w:rsidRDefault="007432EB" w:rsidP="00B210EA">
      <w:pPr>
        <w:pStyle w:val="Heading1"/>
        <w:spacing w:before="0" w:after="200"/>
      </w:pPr>
      <w:r>
        <w:lastRenderedPageBreak/>
        <w:t xml:space="preserve">Marking key for </w:t>
      </w:r>
      <w:r w:rsidR="007B18D7">
        <w:t xml:space="preserve">sample assessment </w:t>
      </w:r>
      <w:r w:rsidR="007B18D7" w:rsidRPr="00E76FD5">
        <w:t xml:space="preserve">task </w:t>
      </w:r>
      <w:r w:rsidR="00392CB4">
        <w:t>5</w:t>
      </w:r>
      <w:r>
        <w:t xml:space="preserve"> –</w:t>
      </w:r>
      <w:r w:rsidR="00884A26">
        <w:t xml:space="preserve"> </w:t>
      </w:r>
      <w:r>
        <w:t>Unit 3</w:t>
      </w:r>
    </w:p>
    <w:p w14:paraId="6D5755FA" w14:textId="77777777" w:rsidR="005E4DC2" w:rsidRPr="0028297B" w:rsidRDefault="005E4DC2" w:rsidP="00C54F6F">
      <w:pPr>
        <w:tabs>
          <w:tab w:val="left" w:pos="8080"/>
          <w:tab w:val="right" w:pos="9026"/>
        </w:tabs>
        <w:spacing w:line="264" w:lineRule="auto"/>
        <w:ind w:right="-28"/>
        <w:rPr>
          <w:rFonts w:eastAsia="Times New Roman" w:cs="Arial"/>
          <w:b/>
          <w:lang w:val="en-GB"/>
        </w:rPr>
      </w:pPr>
      <w:r>
        <w:rPr>
          <w:rFonts w:eastAsia="Times New Roman" w:cs="Arial"/>
          <w:b/>
          <w:lang w:val="en-GB"/>
        </w:rPr>
        <w:t>Question 1</w:t>
      </w:r>
      <w:r>
        <w:rPr>
          <w:rFonts w:eastAsia="Times New Roman" w:cs="Arial"/>
          <w:b/>
          <w:lang w:val="en-GB"/>
        </w:rPr>
        <w:tab/>
        <w:t>(22</w:t>
      </w:r>
      <w:r w:rsidRPr="0028297B">
        <w:rPr>
          <w:rFonts w:eastAsia="Times New Roman" w:cs="Arial"/>
          <w:b/>
          <w:lang w:val="en-GB"/>
        </w:rPr>
        <w:t xml:space="preserve"> marks)</w:t>
      </w:r>
    </w:p>
    <w:p w14:paraId="4A8A418B" w14:textId="77777777" w:rsidR="00C933D0" w:rsidRDefault="005E4DC2" w:rsidP="00C933D0">
      <w:pPr>
        <w:spacing w:after="0"/>
        <w:rPr>
          <w:rFonts w:cstheme="minorHAnsi"/>
        </w:rPr>
      </w:pPr>
      <w:r w:rsidRPr="00B17B7A">
        <w:rPr>
          <w:rFonts w:cstheme="minorHAnsi"/>
        </w:rPr>
        <w:t>Prepare a budgeted Income Statement (unclassif</w:t>
      </w:r>
      <w:r w:rsidR="0086553A">
        <w:rPr>
          <w:rFonts w:cstheme="minorHAnsi"/>
        </w:rPr>
        <w:t>ied) for Bargain Bikes for the three</w:t>
      </w:r>
      <w:r w:rsidRPr="00B17B7A">
        <w:rPr>
          <w:rFonts w:cstheme="minorHAnsi"/>
        </w:rPr>
        <w:t xml:space="preserve"> months ending </w:t>
      </w:r>
    </w:p>
    <w:p w14:paraId="350156BA" w14:textId="7C3D02F8" w:rsidR="005E4DC2" w:rsidRDefault="005E4DC2" w:rsidP="00F9394C">
      <w:pPr>
        <w:rPr>
          <w:rFonts w:cstheme="minorHAnsi"/>
        </w:rPr>
      </w:pPr>
      <w:r w:rsidRPr="00B17B7A">
        <w:rPr>
          <w:rFonts w:cstheme="minorHAnsi"/>
        </w:rPr>
        <w:t xml:space="preserve">31 December </w:t>
      </w:r>
      <w:r w:rsidR="00C85F55">
        <w:rPr>
          <w:rFonts w:cstheme="minorHAnsi"/>
        </w:rPr>
        <w:t>2025</w:t>
      </w:r>
      <w:r>
        <w:rPr>
          <w:rFonts w:cstheme="minorHAnsi"/>
        </w:rPr>
        <w:t>.</w:t>
      </w:r>
    </w:p>
    <w:p w14:paraId="0F68E043" w14:textId="5C019644" w:rsidR="007432EB" w:rsidRPr="009911B1" w:rsidRDefault="007432EB" w:rsidP="00F9394C">
      <w:pPr>
        <w:rPr>
          <w:b/>
        </w:rPr>
      </w:pPr>
      <w:r w:rsidRPr="009911B1">
        <w:rPr>
          <w:b/>
        </w:rPr>
        <w:t>Workings</w:t>
      </w:r>
    </w:p>
    <w:p w14:paraId="457010C7" w14:textId="77777777" w:rsidR="007432EB" w:rsidRPr="00D82335" w:rsidRDefault="00C933D0" w:rsidP="00DD1CCF">
      <w:pPr>
        <w:spacing w:after="0"/>
        <w:rPr>
          <w:color w:val="000000" w:themeColor="text1"/>
        </w:rPr>
      </w:pPr>
      <w:r w:rsidRPr="00D82335">
        <w:rPr>
          <w:color w:val="000000" w:themeColor="text1"/>
        </w:rPr>
        <w:t>Accounts r</w:t>
      </w:r>
      <w:r w:rsidR="007432EB" w:rsidRPr="00D82335">
        <w:rPr>
          <w:color w:val="000000" w:themeColor="text1"/>
        </w:rPr>
        <w:t>eceivable</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507"/>
        <w:gridCol w:w="1524"/>
        <w:gridCol w:w="1519"/>
        <w:gridCol w:w="1412"/>
      </w:tblGrid>
      <w:tr w:rsidR="007432EB" w:rsidRPr="007432EB" w14:paraId="727E4331" w14:textId="77777777" w:rsidTr="00D82335">
        <w:tc>
          <w:tcPr>
            <w:tcW w:w="1242" w:type="dxa"/>
          </w:tcPr>
          <w:p w14:paraId="77408319" w14:textId="77777777" w:rsidR="007432EB" w:rsidRPr="0058143A" w:rsidRDefault="007432EB" w:rsidP="00C933D0">
            <w:pPr>
              <w:spacing w:after="0"/>
              <w:jc w:val="center"/>
              <w:rPr>
                <w:b/>
                <w:color w:val="000000" w:themeColor="text1"/>
                <w:sz w:val="20"/>
                <w:szCs w:val="20"/>
              </w:rPr>
            </w:pPr>
            <w:r w:rsidRPr="0058143A">
              <w:rPr>
                <w:b/>
                <w:color w:val="000000" w:themeColor="text1"/>
                <w:sz w:val="20"/>
                <w:szCs w:val="20"/>
              </w:rPr>
              <w:t>Date</w:t>
            </w:r>
          </w:p>
        </w:tc>
        <w:tc>
          <w:tcPr>
            <w:tcW w:w="3507" w:type="dxa"/>
          </w:tcPr>
          <w:p w14:paraId="00F24A00" w14:textId="77777777" w:rsidR="007432EB" w:rsidRPr="0058143A" w:rsidRDefault="007432EB" w:rsidP="00C933D0">
            <w:pPr>
              <w:spacing w:after="0"/>
              <w:jc w:val="center"/>
              <w:rPr>
                <w:b/>
                <w:color w:val="000000" w:themeColor="text1"/>
                <w:sz w:val="20"/>
                <w:szCs w:val="20"/>
              </w:rPr>
            </w:pPr>
            <w:r w:rsidRPr="0058143A">
              <w:rPr>
                <w:b/>
                <w:color w:val="000000" w:themeColor="text1"/>
                <w:sz w:val="20"/>
                <w:szCs w:val="20"/>
              </w:rPr>
              <w:t>Details</w:t>
            </w:r>
          </w:p>
        </w:tc>
        <w:tc>
          <w:tcPr>
            <w:tcW w:w="1524" w:type="dxa"/>
          </w:tcPr>
          <w:p w14:paraId="6A0D9579" w14:textId="77777777" w:rsidR="007432EB" w:rsidRPr="0058143A" w:rsidRDefault="007432EB" w:rsidP="00C933D0">
            <w:pPr>
              <w:spacing w:after="0"/>
              <w:jc w:val="center"/>
              <w:rPr>
                <w:b/>
                <w:color w:val="000000" w:themeColor="text1"/>
                <w:sz w:val="20"/>
                <w:szCs w:val="20"/>
              </w:rPr>
            </w:pPr>
            <w:r w:rsidRPr="0058143A">
              <w:rPr>
                <w:b/>
                <w:color w:val="000000" w:themeColor="text1"/>
                <w:sz w:val="20"/>
                <w:szCs w:val="20"/>
              </w:rPr>
              <w:t>Debit</w:t>
            </w:r>
          </w:p>
        </w:tc>
        <w:tc>
          <w:tcPr>
            <w:tcW w:w="1519" w:type="dxa"/>
          </w:tcPr>
          <w:p w14:paraId="262C3AFF" w14:textId="77777777" w:rsidR="007432EB" w:rsidRPr="0058143A" w:rsidRDefault="007432EB" w:rsidP="00C933D0">
            <w:pPr>
              <w:spacing w:after="0"/>
              <w:jc w:val="center"/>
              <w:rPr>
                <w:b/>
                <w:color w:val="000000" w:themeColor="text1"/>
                <w:sz w:val="20"/>
                <w:szCs w:val="20"/>
              </w:rPr>
            </w:pPr>
            <w:r w:rsidRPr="0058143A">
              <w:rPr>
                <w:b/>
                <w:color w:val="000000" w:themeColor="text1"/>
                <w:sz w:val="20"/>
                <w:szCs w:val="20"/>
              </w:rPr>
              <w:t>Credit</w:t>
            </w:r>
          </w:p>
        </w:tc>
        <w:tc>
          <w:tcPr>
            <w:tcW w:w="1412" w:type="dxa"/>
          </w:tcPr>
          <w:p w14:paraId="09E00721" w14:textId="77777777" w:rsidR="007432EB" w:rsidRPr="0058143A" w:rsidRDefault="007432EB" w:rsidP="00C933D0">
            <w:pPr>
              <w:spacing w:after="0"/>
              <w:jc w:val="center"/>
              <w:rPr>
                <w:b/>
                <w:color w:val="000000" w:themeColor="text1"/>
                <w:sz w:val="20"/>
                <w:szCs w:val="20"/>
              </w:rPr>
            </w:pPr>
            <w:r w:rsidRPr="0058143A">
              <w:rPr>
                <w:b/>
                <w:color w:val="000000" w:themeColor="text1"/>
                <w:sz w:val="20"/>
                <w:szCs w:val="20"/>
              </w:rPr>
              <w:t>Balance</w:t>
            </w:r>
          </w:p>
        </w:tc>
      </w:tr>
      <w:tr w:rsidR="007432EB" w:rsidRPr="007432EB" w14:paraId="18E96AB0" w14:textId="77777777" w:rsidTr="00D82335">
        <w:trPr>
          <w:trHeight w:val="20"/>
        </w:trPr>
        <w:tc>
          <w:tcPr>
            <w:tcW w:w="1242" w:type="dxa"/>
          </w:tcPr>
          <w:p w14:paraId="70E4B691" w14:textId="1DAE6BE5" w:rsidR="009911B1" w:rsidRPr="0058143A" w:rsidRDefault="00476147" w:rsidP="00476147">
            <w:pPr>
              <w:spacing w:after="120"/>
              <w:jc w:val="right"/>
              <w:rPr>
                <w:color w:val="000000" w:themeColor="text1"/>
                <w:sz w:val="20"/>
                <w:szCs w:val="20"/>
              </w:rPr>
            </w:pPr>
            <w:r>
              <w:rPr>
                <w:color w:val="000000" w:themeColor="text1"/>
                <w:sz w:val="20"/>
                <w:szCs w:val="20"/>
              </w:rPr>
              <w:t>30/9</w:t>
            </w:r>
            <w:r w:rsidR="00C85F55">
              <w:rPr>
                <w:color w:val="000000" w:themeColor="text1"/>
                <w:sz w:val="20"/>
                <w:szCs w:val="20"/>
              </w:rPr>
              <w:t>/25</w:t>
            </w:r>
          </w:p>
        </w:tc>
        <w:tc>
          <w:tcPr>
            <w:tcW w:w="3507" w:type="dxa"/>
          </w:tcPr>
          <w:p w14:paraId="113CDDFA" w14:textId="77777777" w:rsidR="007432EB" w:rsidRPr="0058143A" w:rsidRDefault="007432EB" w:rsidP="00476147">
            <w:pPr>
              <w:spacing w:after="120"/>
              <w:rPr>
                <w:color w:val="000000" w:themeColor="text1"/>
                <w:sz w:val="20"/>
                <w:szCs w:val="20"/>
              </w:rPr>
            </w:pPr>
            <w:r w:rsidRPr="0058143A">
              <w:rPr>
                <w:color w:val="000000" w:themeColor="text1"/>
                <w:sz w:val="20"/>
                <w:szCs w:val="20"/>
              </w:rPr>
              <w:t>Opening balance</w:t>
            </w:r>
          </w:p>
        </w:tc>
        <w:tc>
          <w:tcPr>
            <w:tcW w:w="1524" w:type="dxa"/>
          </w:tcPr>
          <w:p w14:paraId="671C78B0" w14:textId="77777777" w:rsidR="007432EB" w:rsidRPr="00E76FD5" w:rsidRDefault="007432EB" w:rsidP="00476147">
            <w:pPr>
              <w:spacing w:after="120"/>
              <w:jc w:val="right"/>
              <w:rPr>
                <w:sz w:val="20"/>
                <w:szCs w:val="20"/>
              </w:rPr>
            </w:pPr>
            <w:r w:rsidRPr="00E76FD5">
              <w:rPr>
                <w:sz w:val="20"/>
                <w:szCs w:val="20"/>
              </w:rPr>
              <w:t>25,000</w:t>
            </w:r>
            <w:r w:rsidR="005046D1" w:rsidRPr="00E76FD5">
              <w:rPr>
                <w:sz w:val="20"/>
                <w:szCs w:val="20"/>
              </w:rPr>
              <w:t xml:space="preserve"> (1)</w:t>
            </w:r>
          </w:p>
        </w:tc>
        <w:tc>
          <w:tcPr>
            <w:tcW w:w="1519" w:type="dxa"/>
          </w:tcPr>
          <w:p w14:paraId="4A4EF2F8" w14:textId="77777777" w:rsidR="007432EB" w:rsidRPr="00E76FD5" w:rsidRDefault="007432EB" w:rsidP="00476147">
            <w:pPr>
              <w:spacing w:after="120"/>
              <w:rPr>
                <w:sz w:val="20"/>
                <w:szCs w:val="20"/>
              </w:rPr>
            </w:pPr>
          </w:p>
        </w:tc>
        <w:tc>
          <w:tcPr>
            <w:tcW w:w="1412" w:type="dxa"/>
          </w:tcPr>
          <w:p w14:paraId="51CBF7AC" w14:textId="77777777" w:rsidR="007432EB" w:rsidRPr="0058143A" w:rsidRDefault="007432EB" w:rsidP="005046D1">
            <w:pPr>
              <w:spacing w:after="120"/>
              <w:jc w:val="right"/>
              <w:rPr>
                <w:color w:val="000000" w:themeColor="text1"/>
                <w:sz w:val="20"/>
                <w:szCs w:val="20"/>
              </w:rPr>
            </w:pPr>
            <w:r w:rsidRPr="0058143A">
              <w:rPr>
                <w:color w:val="000000" w:themeColor="text1"/>
                <w:sz w:val="20"/>
                <w:szCs w:val="20"/>
              </w:rPr>
              <w:t>25,000</w:t>
            </w:r>
          </w:p>
        </w:tc>
      </w:tr>
      <w:tr w:rsidR="007432EB" w:rsidRPr="007432EB" w14:paraId="5A8D4303" w14:textId="77777777" w:rsidTr="00D82335">
        <w:trPr>
          <w:trHeight w:val="20"/>
        </w:trPr>
        <w:tc>
          <w:tcPr>
            <w:tcW w:w="1242" w:type="dxa"/>
          </w:tcPr>
          <w:p w14:paraId="4DAE9650" w14:textId="610B4307" w:rsidR="009911B1" w:rsidRPr="0058143A" w:rsidRDefault="00476147" w:rsidP="00476147">
            <w:pPr>
              <w:spacing w:after="120"/>
              <w:jc w:val="right"/>
              <w:rPr>
                <w:color w:val="000000" w:themeColor="text1"/>
                <w:sz w:val="20"/>
                <w:szCs w:val="20"/>
              </w:rPr>
            </w:pPr>
            <w:r>
              <w:rPr>
                <w:color w:val="000000" w:themeColor="text1"/>
                <w:sz w:val="20"/>
                <w:szCs w:val="20"/>
              </w:rPr>
              <w:t>31/12</w:t>
            </w:r>
            <w:r w:rsidR="00C85F55">
              <w:rPr>
                <w:color w:val="000000" w:themeColor="text1"/>
                <w:sz w:val="20"/>
                <w:szCs w:val="20"/>
              </w:rPr>
              <w:t>/25</w:t>
            </w:r>
          </w:p>
        </w:tc>
        <w:tc>
          <w:tcPr>
            <w:tcW w:w="3507" w:type="dxa"/>
          </w:tcPr>
          <w:p w14:paraId="3DC953A1" w14:textId="77777777" w:rsidR="007432EB" w:rsidRPr="0058143A" w:rsidRDefault="00C933D0" w:rsidP="00476147">
            <w:pPr>
              <w:spacing w:after="120"/>
              <w:rPr>
                <w:color w:val="000000" w:themeColor="text1"/>
                <w:sz w:val="20"/>
                <w:szCs w:val="20"/>
              </w:rPr>
            </w:pPr>
            <w:r w:rsidRPr="0058143A">
              <w:rPr>
                <w:color w:val="000000" w:themeColor="text1"/>
                <w:sz w:val="20"/>
                <w:szCs w:val="20"/>
              </w:rPr>
              <w:t>Credit sales</w:t>
            </w:r>
          </w:p>
        </w:tc>
        <w:tc>
          <w:tcPr>
            <w:tcW w:w="1524" w:type="dxa"/>
          </w:tcPr>
          <w:p w14:paraId="6F9A15C9" w14:textId="77777777" w:rsidR="007432EB" w:rsidRPr="00E76FD5" w:rsidRDefault="007432EB" w:rsidP="00476147">
            <w:pPr>
              <w:spacing w:after="120"/>
              <w:jc w:val="right"/>
              <w:rPr>
                <w:sz w:val="20"/>
                <w:szCs w:val="20"/>
              </w:rPr>
            </w:pPr>
            <w:r w:rsidRPr="00E76FD5">
              <w:rPr>
                <w:sz w:val="20"/>
                <w:szCs w:val="20"/>
              </w:rPr>
              <w:t>92,500</w:t>
            </w:r>
            <w:r w:rsidR="005046D1" w:rsidRPr="00E76FD5">
              <w:rPr>
                <w:sz w:val="20"/>
                <w:szCs w:val="20"/>
              </w:rPr>
              <w:t xml:space="preserve"> (1)</w:t>
            </w:r>
          </w:p>
        </w:tc>
        <w:tc>
          <w:tcPr>
            <w:tcW w:w="1519" w:type="dxa"/>
          </w:tcPr>
          <w:p w14:paraId="0542B91C" w14:textId="77777777" w:rsidR="007432EB" w:rsidRPr="00E76FD5" w:rsidRDefault="007432EB" w:rsidP="00476147">
            <w:pPr>
              <w:spacing w:after="120"/>
              <w:rPr>
                <w:sz w:val="20"/>
                <w:szCs w:val="20"/>
              </w:rPr>
            </w:pPr>
          </w:p>
        </w:tc>
        <w:tc>
          <w:tcPr>
            <w:tcW w:w="1412" w:type="dxa"/>
          </w:tcPr>
          <w:p w14:paraId="6BC408AA" w14:textId="77777777" w:rsidR="007432EB" w:rsidRPr="0058143A" w:rsidRDefault="005046D1" w:rsidP="00476147">
            <w:pPr>
              <w:spacing w:after="120"/>
              <w:jc w:val="right"/>
              <w:rPr>
                <w:color w:val="000000" w:themeColor="text1"/>
                <w:sz w:val="20"/>
                <w:szCs w:val="20"/>
              </w:rPr>
            </w:pPr>
            <w:r>
              <w:rPr>
                <w:color w:val="000000" w:themeColor="text1"/>
                <w:sz w:val="20"/>
                <w:szCs w:val="20"/>
              </w:rPr>
              <w:t>117,500</w:t>
            </w:r>
          </w:p>
        </w:tc>
      </w:tr>
      <w:tr w:rsidR="007432EB" w:rsidRPr="007432EB" w14:paraId="56F29FB2" w14:textId="77777777" w:rsidTr="00D82335">
        <w:tc>
          <w:tcPr>
            <w:tcW w:w="1242" w:type="dxa"/>
          </w:tcPr>
          <w:p w14:paraId="7850C199" w14:textId="77777777" w:rsidR="007432EB" w:rsidRPr="0058143A" w:rsidRDefault="007432EB" w:rsidP="009911B1">
            <w:pPr>
              <w:spacing w:after="0"/>
              <w:jc w:val="right"/>
              <w:rPr>
                <w:b/>
                <w:color w:val="000000" w:themeColor="text1"/>
                <w:sz w:val="20"/>
                <w:szCs w:val="20"/>
              </w:rPr>
            </w:pPr>
          </w:p>
        </w:tc>
        <w:tc>
          <w:tcPr>
            <w:tcW w:w="3507" w:type="dxa"/>
          </w:tcPr>
          <w:p w14:paraId="4D1FFFEB" w14:textId="77777777" w:rsidR="007432EB" w:rsidRPr="0058143A" w:rsidRDefault="007432EB" w:rsidP="00AC4A4B">
            <w:pPr>
              <w:spacing w:after="120"/>
              <w:rPr>
                <w:color w:val="000000" w:themeColor="text1"/>
                <w:sz w:val="20"/>
                <w:szCs w:val="20"/>
              </w:rPr>
            </w:pPr>
            <w:r w:rsidRPr="0058143A">
              <w:rPr>
                <w:color w:val="000000" w:themeColor="text1"/>
                <w:sz w:val="20"/>
                <w:szCs w:val="20"/>
              </w:rPr>
              <w:t>Bank</w:t>
            </w:r>
          </w:p>
        </w:tc>
        <w:tc>
          <w:tcPr>
            <w:tcW w:w="1524" w:type="dxa"/>
          </w:tcPr>
          <w:p w14:paraId="5FA9C598" w14:textId="77777777" w:rsidR="007432EB" w:rsidRPr="00E76FD5" w:rsidRDefault="007432EB" w:rsidP="00AC4A4B">
            <w:pPr>
              <w:spacing w:after="120"/>
              <w:jc w:val="right"/>
              <w:rPr>
                <w:sz w:val="20"/>
                <w:szCs w:val="20"/>
              </w:rPr>
            </w:pPr>
          </w:p>
        </w:tc>
        <w:tc>
          <w:tcPr>
            <w:tcW w:w="1519" w:type="dxa"/>
          </w:tcPr>
          <w:p w14:paraId="0F0E2F4A" w14:textId="77777777" w:rsidR="007432EB" w:rsidRPr="00E76FD5" w:rsidRDefault="007432EB" w:rsidP="00AC4A4B">
            <w:pPr>
              <w:spacing w:after="120"/>
              <w:jc w:val="right"/>
              <w:rPr>
                <w:sz w:val="20"/>
                <w:szCs w:val="20"/>
              </w:rPr>
            </w:pPr>
            <w:r w:rsidRPr="00E76FD5">
              <w:rPr>
                <w:sz w:val="20"/>
                <w:szCs w:val="20"/>
              </w:rPr>
              <w:t>83,725</w:t>
            </w:r>
            <w:r w:rsidR="005046D1" w:rsidRPr="00E76FD5">
              <w:rPr>
                <w:sz w:val="20"/>
                <w:szCs w:val="20"/>
              </w:rPr>
              <w:t xml:space="preserve"> (1)</w:t>
            </w:r>
          </w:p>
        </w:tc>
        <w:tc>
          <w:tcPr>
            <w:tcW w:w="1412" w:type="dxa"/>
          </w:tcPr>
          <w:p w14:paraId="2E38DFE8" w14:textId="77777777" w:rsidR="007432EB" w:rsidRPr="0058143A" w:rsidRDefault="005046D1" w:rsidP="00AC4A4B">
            <w:pPr>
              <w:spacing w:after="120"/>
              <w:jc w:val="right"/>
              <w:rPr>
                <w:color w:val="000000" w:themeColor="text1"/>
                <w:sz w:val="20"/>
                <w:szCs w:val="20"/>
              </w:rPr>
            </w:pPr>
            <w:r>
              <w:rPr>
                <w:color w:val="000000" w:themeColor="text1"/>
                <w:sz w:val="20"/>
                <w:szCs w:val="20"/>
              </w:rPr>
              <w:t>33,775</w:t>
            </w:r>
          </w:p>
        </w:tc>
      </w:tr>
      <w:tr w:rsidR="007432EB" w:rsidRPr="007432EB" w14:paraId="12FEB157" w14:textId="77777777" w:rsidTr="00D82335">
        <w:tc>
          <w:tcPr>
            <w:tcW w:w="1242" w:type="dxa"/>
          </w:tcPr>
          <w:p w14:paraId="34E55664" w14:textId="77777777" w:rsidR="007432EB" w:rsidRPr="0058143A" w:rsidRDefault="007432EB" w:rsidP="009911B1">
            <w:pPr>
              <w:spacing w:after="0"/>
              <w:jc w:val="right"/>
              <w:rPr>
                <w:b/>
                <w:color w:val="000000" w:themeColor="text1"/>
                <w:sz w:val="20"/>
                <w:szCs w:val="20"/>
              </w:rPr>
            </w:pPr>
          </w:p>
        </w:tc>
        <w:tc>
          <w:tcPr>
            <w:tcW w:w="3507" w:type="dxa"/>
          </w:tcPr>
          <w:p w14:paraId="5D30154A" w14:textId="77777777" w:rsidR="007432EB" w:rsidRPr="0058143A" w:rsidRDefault="007432EB" w:rsidP="00AC4A4B">
            <w:pPr>
              <w:spacing w:after="120"/>
              <w:rPr>
                <w:color w:val="000000" w:themeColor="text1"/>
                <w:sz w:val="20"/>
                <w:szCs w:val="20"/>
              </w:rPr>
            </w:pPr>
            <w:r w:rsidRPr="0058143A">
              <w:rPr>
                <w:color w:val="000000" w:themeColor="text1"/>
                <w:sz w:val="20"/>
                <w:szCs w:val="20"/>
              </w:rPr>
              <w:t>Discount allowed</w:t>
            </w:r>
          </w:p>
        </w:tc>
        <w:tc>
          <w:tcPr>
            <w:tcW w:w="1524" w:type="dxa"/>
          </w:tcPr>
          <w:p w14:paraId="18ADA55B" w14:textId="77777777" w:rsidR="007432EB" w:rsidRPr="00E76FD5" w:rsidRDefault="007432EB" w:rsidP="00AC4A4B">
            <w:pPr>
              <w:spacing w:after="120"/>
              <w:jc w:val="right"/>
              <w:rPr>
                <w:sz w:val="20"/>
                <w:szCs w:val="20"/>
              </w:rPr>
            </w:pPr>
          </w:p>
        </w:tc>
        <w:tc>
          <w:tcPr>
            <w:tcW w:w="1519" w:type="dxa"/>
          </w:tcPr>
          <w:p w14:paraId="58AD55FF" w14:textId="77777777" w:rsidR="007432EB" w:rsidRPr="00E76FD5" w:rsidRDefault="007432EB" w:rsidP="00AC4A4B">
            <w:pPr>
              <w:spacing w:after="120"/>
              <w:jc w:val="right"/>
              <w:rPr>
                <w:sz w:val="20"/>
                <w:szCs w:val="20"/>
              </w:rPr>
            </w:pPr>
            <w:r w:rsidRPr="00E76FD5">
              <w:rPr>
                <w:sz w:val="20"/>
                <w:szCs w:val="20"/>
              </w:rPr>
              <w:t>1,275</w:t>
            </w:r>
            <w:r w:rsidR="005046D1" w:rsidRPr="00E76FD5">
              <w:rPr>
                <w:sz w:val="20"/>
                <w:szCs w:val="20"/>
              </w:rPr>
              <w:t xml:space="preserve"> (1)</w:t>
            </w:r>
            <w:r w:rsidRPr="00E76FD5">
              <w:rPr>
                <w:sz w:val="20"/>
                <w:szCs w:val="20"/>
              </w:rPr>
              <w:t xml:space="preserve"> </w:t>
            </w:r>
          </w:p>
        </w:tc>
        <w:tc>
          <w:tcPr>
            <w:tcW w:w="1412" w:type="dxa"/>
          </w:tcPr>
          <w:p w14:paraId="0CC8EB7C" w14:textId="77777777" w:rsidR="007432EB" w:rsidRPr="0058143A" w:rsidRDefault="005046D1" w:rsidP="00AC4A4B">
            <w:pPr>
              <w:spacing w:after="120"/>
              <w:jc w:val="right"/>
              <w:rPr>
                <w:color w:val="000000" w:themeColor="text1"/>
                <w:sz w:val="20"/>
                <w:szCs w:val="20"/>
              </w:rPr>
            </w:pPr>
            <w:r>
              <w:rPr>
                <w:color w:val="000000" w:themeColor="text1"/>
                <w:sz w:val="20"/>
                <w:szCs w:val="20"/>
              </w:rPr>
              <w:t>32,500</w:t>
            </w:r>
          </w:p>
        </w:tc>
      </w:tr>
    </w:tbl>
    <w:p w14:paraId="4FE62069" w14:textId="77777777" w:rsidR="005E4DC2" w:rsidRPr="0058143A" w:rsidRDefault="007432EB" w:rsidP="00F9394C">
      <w:pPr>
        <w:spacing w:before="240" w:after="0"/>
        <w:rPr>
          <w:color w:val="000000" w:themeColor="text1"/>
        </w:rPr>
      </w:pPr>
      <w:r w:rsidRPr="0058143A">
        <w:rPr>
          <w:b/>
          <w:color w:val="000000" w:themeColor="text1"/>
        </w:rPr>
        <w:t>Credit sales</w:t>
      </w:r>
      <w:r w:rsidR="005E4DC2" w:rsidRPr="00423D42">
        <w:rPr>
          <w:color w:val="000000" w:themeColor="text1"/>
        </w:rPr>
        <w:t>:</w:t>
      </w:r>
    </w:p>
    <w:p w14:paraId="4A7632C3" w14:textId="37049AB6" w:rsidR="007432EB" w:rsidRPr="0058143A" w:rsidRDefault="007432EB" w:rsidP="00B027DE">
      <w:pPr>
        <w:rPr>
          <w:color w:val="000000" w:themeColor="text1"/>
        </w:rPr>
      </w:pPr>
      <w:r w:rsidRPr="0058143A">
        <w:rPr>
          <w:color w:val="000000" w:themeColor="text1"/>
        </w:rPr>
        <w:t xml:space="preserve">92,500 </w:t>
      </w:r>
      <w:r w:rsidR="006A2333" w:rsidRPr="0058143A">
        <w:rPr>
          <w:color w:val="000000" w:themeColor="text1"/>
        </w:rPr>
        <w:t xml:space="preserve">(1) </w:t>
      </w:r>
      <w:r w:rsidRPr="0058143A">
        <w:rPr>
          <w:color w:val="000000" w:themeColor="text1"/>
        </w:rPr>
        <w:t>+ cash sales 56,000 (1) = 148,500</w:t>
      </w:r>
      <w:r w:rsidR="00B027DE">
        <w:rPr>
          <w:color w:val="000000" w:themeColor="text1"/>
        </w:rPr>
        <w:tab/>
      </w:r>
      <w:r w:rsidR="00B027DE">
        <w:rPr>
          <w:color w:val="000000" w:themeColor="text1"/>
        </w:rPr>
        <w:tab/>
      </w:r>
      <w:r w:rsidR="00B027DE">
        <w:rPr>
          <w:color w:val="000000" w:themeColor="text1"/>
        </w:rPr>
        <w:tab/>
      </w:r>
      <w:r w:rsidR="00B027DE">
        <w:rPr>
          <w:color w:val="000000" w:themeColor="text1"/>
        </w:rPr>
        <w:tab/>
      </w:r>
      <w:r w:rsidR="00B027DE">
        <w:rPr>
          <w:color w:val="000000" w:themeColor="text1"/>
        </w:rPr>
        <w:tab/>
      </w:r>
      <w:r w:rsidR="00B027DE">
        <w:rPr>
          <w:color w:val="000000" w:themeColor="text1"/>
        </w:rPr>
        <w:tab/>
      </w:r>
      <w:r w:rsidR="00B027DE">
        <w:rPr>
          <w:color w:val="000000" w:themeColor="text1"/>
        </w:rPr>
        <w:tab/>
      </w:r>
      <w:proofErr w:type="gramStart"/>
      <w:r w:rsidR="00B027DE">
        <w:rPr>
          <w:color w:val="000000" w:themeColor="text1"/>
        </w:rPr>
        <w:t xml:space="preserve">   </w:t>
      </w:r>
      <w:r w:rsidR="00B027DE" w:rsidRPr="0058143A">
        <w:rPr>
          <w:color w:val="000000" w:themeColor="text1"/>
        </w:rPr>
        <w:t>(</w:t>
      </w:r>
      <w:proofErr w:type="gramEnd"/>
      <w:r w:rsidR="00B027DE" w:rsidRPr="0058143A">
        <w:rPr>
          <w:color w:val="000000" w:themeColor="text1"/>
        </w:rPr>
        <w:t>2)</w:t>
      </w:r>
    </w:p>
    <w:p w14:paraId="33863BC8" w14:textId="77777777" w:rsidR="007432EB" w:rsidRPr="0058143A" w:rsidRDefault="007432EB" w:rsidP="009911B1">
      <w:pPr>
        <w:spacing w:after="0"/>
        <w:rPr>
          <w:b/>
          <w:color w:val="000000" w:themeColor="text1"/>
        </w:rPr>
      </w:pPr>
      <w:r w:rsidRPr="0058143A">
        <w:rPr>
          <w:b/>
          <w:color w:val="000000" w:themeColor="text1"/>
        </w:rPr>
        <w:t xml:space="preserve">Calculation of </w:t>
      </w:r>
      <w:r w:rsidR="00C933D0" w:rsidRPr="0058143A">
        <w:rPr>
          <w:b/>
          <w:color w:val="000000" w:themeColor="text1"/>
        </w:rPr>
        <w:t>d</w:t>
      </w:r>
      <w:r w:rsidRPr="0058143A">
        <w:rPr>
          <w:b/>
          <w:color w:val="000000" w:themeColor="text1"/>
        </w:rPr>
        <w:t xml:space="preserve">iscount </w:t>
      </w:r>
      <w:r w:rsidR="00C933D0" w:rsidRPr="0058143A">
        <w:rPr>
          <w:b/>
          <w:color w:val="000000" w:themeColor="text1"/>
        </w:rPr>
        <w:t>e</w:t>
      </w:r>
      <w:r w:rsidRPr="0058143A">
        <w:rPr>
          <w:b/>
          <w:color w:val="000000" w:themeColor="text1"/>
        </w:rPr>
        <w:t>xpense</w:t>
      </w:r>
      <w:r w:rsidRPr="00604E18">
        <w:rPr>
          <w:color w:val="000000" w:themeColor="text1"/>
        </w:rPr>
        <w:t>:</w:t>
      </w:r>
    </w:p>
    <w:p w14:paraId="3FB0326F" w14:textId="41E408A9" w:rsidR="001450D3" w:rsidRDefault="005E4DC2" w:rsidP="001450D3">
      <w:pPr>
        <w:spacing w:after="0"/>
        <w:ind w:right="-613"/>
        <w:rPr>
          <w:b/>
          <w:color w:val="000000" w:themeColor="text1"/>
        </w:rPr>
      </w:pPr>
      <w:r w:rsidRPr="0058143A">
        <w:rPr>
          <w:color w:val="000000" w:themeColor="text1"/>
        </w:rPr>
        <w:t>83,725/</w:t>
      </w:r>
      <w:r w:rsidR="007432EB" w:rsidRPr="0058143A">
        <w:rPr>
          <w:color w:val="000000" w:themeColor="text1"/>
        </w:rPr>
        <w:t>.985 = 85,000 (amount owing before discount taken off)</w:t>
      </w:r>
      <w:r w:rsidR="0086553A">
        <w:rPr>
          <w:color w:val="000000" w:themeColor="text1"/>
        </w:rPr>
        <w:t>;</w:t>
      </w:r>
      <w:r w:rsidR="00DD1CCF" w:rsidRPr="0058143A">
        <w:rPr>
          <w:color w:val="000000" w:themeColor="text1"/>
        </w:rPr>
        <w:t xml:space="preserve"> </w:t>
      </w:r>
      <w:r w:rsidR="007432EB" w:rsidRPr="0058143A">
        <w:rPr>
          <w:color w:val="000000" w:themeColor="text1"/>
        </w:rPr>
        <w:t>therefore, discount of 1.5% = 1,275</w:t>
      </w:r>
    </w:p>
    <w:p w14:paraId="658BB0CD" w14:textId="577A368A" w:rsidR="007432EB" w:rsidRPr="0058143A" w:rsidRDefault="00523FF7" w:rsidP="00B027DE">
      <w:pPr>
        <w:tabs>
          <w:tab w:val="left" w:pos="8647"/>
          <w:tab w:val="left" w:pos="8931"/>
          <w:tab w:val="left" w:pos="9072"/>
        </w:tabs>
        <w:ind w:right="-188"/>
        <w:jc w:val="center"/>
        <w:rPr>
          <w:b/>
          <w:color w:val="000000" w:themeColor="text1"/>
        </w:rPr>
      </w:pPr>
      <w:r>
        <w:rPr>
          <w:color w:val="000000" w:themeColor="text1"/>
        </w:rPr>
        <w:tab/>
      </w:r>
      <w:r w:rsidR="007432EB" w:rsidRPr="0058143A">
        <w:rPr>
          <w:color w:val="000000" w:themeColor="text1"/>
        </w:rPr>
        <w:t>(2)</w:t>
      </w:r>
    </w:p>
    <w:p w14:paraId="3B0A9891" w14:textId="77777777" w:rsidR="007432EB" w:rsidRPr="00D045B8" w:rsidRDefault="007432EB" w:rsidP="00DE156B">
      <w:pPr>
        <w:spacing w:after="0"/>
        <w:rPr>
          <w:b/>
          <w:color w:val="000000" w:themeColor="text1"/>
        </w:rPr>
      </w:pPr>
      <w:r w:rsidRPr="00D045B8">
        <w:rPr>
          <w:b/>
          <w:color w:val="000000" w:themeColor="text1"/>
        </w:rPr>
        <w:t xml:space="preserve">Sale of </w:t>
      </w:r>
      <w:r w:rsidR="00C933D0" w:rsidRPr="00D045B8">
        <w:rPr>
          <w:b/>
          <w:color w:val="000000" w:themeColor="text1"/>
        </w:rPr>
        <w:t>a</w:t>
      </w:r>
      <w:r w:rsidRPr="00D045B8">
        <w:rPr>
          <w:b/>
          <w:color w:val="000000" w:themeColor="text1"/>
        </w:rPr>
        <w:t>sset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651"/>
        <w:gridCol w:w="1570"/>
        <w:gridCol w:w="1571"/>
        <w:gridCol w:w="1458"/>
      </w:tblGrid>
      <w:tr w:rsidR="007432EB" w:rsidRPr="0058143A" w14:paraId="385DAFEF" w14:textId="77777777" w:rsidTr="00D82335">
        <w:tc>
          <w:tcPr>
            <w:tcW w:w="959" w:type="dxa"/>
          </w:tcPr>
          <w:p w14:paraId="208BC254" w14:textId="77777777" w:rsidR="007432EB" w:rsidRPr="0058143A" w:rsidRDefault="007432EB" w:rsidP="00C933D0">
            <w:pPr>
              <w:spacing w:after="0"/>
              <w:jc w:val="center"/>
              <w:rPr>
                <w:b/>
                <w:color w:val="000000" w:themeColor="text1"/>
                <w:sz w:val="20"/>
                <w:szCs w:val="20"/>
              </w:rPr>
            </w:pPr>
            <w:r w:rsidRPr="0058143A">
              <w:rPr>
                <w:b/>
                <w:color w:val="000000" w:themeColor="text1"/>
                <w:sz w:val="20"/>
                <w:szCs w:val="20"/>
              </w:rPr>
              <w:t>Date</w:t>
            </w:r>
          </w:p>
        </w:tc>
        <w:tc>
          <w:tcPr>
            <w:tcW w:w="3651" w:type="dxa"/>
          </w:tcPr>
          <w:p w14:paraId="2CAAC737" w14:textId="77777777" w:rsidR="007432EB" w:rsidRPr="0058143A" w:rsidRDefault="007432EB" w:rsidP="00C933D0">
            <w:pPr>
              <w:spacing w:after="0"/>
              <w:jc w:val="center"/>
              <w:rPr>
                <w:b/>
                <w:color w:val="000000" w:themeColor="text1"/>
                <w:sz w:val="20"/>
                <w:szCs w:val="20"/>
              </w:rPr>
            </w:pPr>
            <w:r w:rsidRPr="0058143A">
              <w:rPr>
                <w:b/>
                <w:color w:val="000000" w:themeColor="text1"/>
                <w:sz w:val="20"/>
                <w:szCs w:val="20"/>
              </w:rPr>
              <w:t>Details</w:t>
            </w:r>
          </w:p>
        </w:tc>
        <w:tc>
          <w:tcPr>
            <w:tcW w:w="1570" w:type="dxa"/>
          </w:tcPr>
          <w:p w14:paraId="2EA95363" w14:textId="77777777" w:rsidR="007432EB" w:rsidRPr="0058143A" w:rsidRDefault="007432EB" w:rsidP="00C933D0">
            <w:pPr>
              <w:spacing w:after="0"/>
              <w:jc w:val="center"/>
              <w:rPr>
                <w:b/>
                <w:color w:val="000000" w:themeColor="text1"/>
                <w:sz w:val="20"/>
                <w:szCs w:val="20"/>
              </w:rPr>
            </w:pPr>
            <w:r w:rsidRPr="0058143A">
              <w:rPr>
                <w:b/>
                <w:color w:val="000000" w:themeColor="text1"/>
                <w:sz w:val="20"/>
                <w:szCs w:val="20"/>
              </w:rPr>
              <w:t>Debit</w:t>
            </w:r>
          </w:p>
        </w:tc>
        <w:tc>
          <w:tcPr>
            <w:tcW w:w="1571" w:type="dxa"/>
          </w:tcPr>
          <w:p w14:paraId="30F0BE9A" w14:textId="77777777" w:rsidR="007432EB" w:rsidRPr="0058143A" w:rsidRDefault="007432EB" w:rsidP="00C933D0">
            <w:pPr>
              <w:spacing w:after="0"/>
              <w:jc w:val="center"/>
              <w:rPr>
                <w:b/>
                <w:color w:val="000000" w:themeColor="text1"/>
                <w:sz w:val="20"/>
                <w:szCs w:val="20"/>
              </w:rPr>
            </w:pPr>
            <w:r w:rsidRPr="0058143A">
              <w:rPr>
                <w:b/>
                <w:color w:val="000000" w:themeColor="text1"/>
                <w:sz w:val="20"/>
                <w:szCs w:val="20"/>
              </w:rPr>
              <w:t>Credit</w:t>
            </w:r>
          </w:p>
        </w:tc>
        <w:tc>
          <w:tcPr>
            <w:tcW w:w="1458" w:type="dxa"/>
          </w:tcPr>
          <w:p w14:paraId="1ECCF848" w14:textId="77777777" w:rsidR="007432EB" w:rsidRPr="0058143A" w:rsidRDefault="007432EB" w:rsidP="00C933D0">
            <w:pPr>
              <w:spacing w:after="0"/>
              <w:jc w:val="center"/>
              <w:rPr>
                <w:b/>
                <w:color w:val="000000" w:themeColor="text1"/>
                <w:sz w:val="20"/>
                <w:szCs w:val="20"/>
              </w:rPr>
            </w:pPr>
            <w:r w:rsidRPr="0058143A">
              <w:rPr>
                <w:b/>
                <w:color w:val="000000" w:themeColor="text1"/>
                <w:sz w:val="20"/>
                <w:szCs w:val="20"/>
              </w:rPr>
              <w:t>Balance</w:t>
            </w:r>
          </w:p>
        </w:tc>
      </w:tr>
      <w:tr w:rsidR="007432EB" w:rsidRPr="0058143A" w14:paraId="4D2D7B05" w14:textId="77777777" w:rsidTr="00D82335">
        <w:tc>
          <w:tcPr>
            <w:tcW w:w="959" w:type="dxa"/>
          </w:tcPr>
          <w:p w14:paraId="7D332C20" w14:textId="77777777" w:rsidR="007432EB" w:rsidRPr="0058143A" w:rsidRDefault="007432EB" w:rsidP="00AC4A4B">
            <w:pPr>
              <w:spacing w:after="120"/>
              <w:rPr>
                <w:b/>
                <w:color w:val="000000" w:themeColor="text1"/>
                <w:sz w:val="20"/>
                <w:szCs w:val="20"/>
              </w:rPr>
            </w:pPr>
          </w:p>
        </w:tc>
        <w:tc>
          <w:tcPr>
            <w:tcW w:w="3651" w:type="dxa"/>
          </w:tcPr>
          <w:p w14:paraId="2F30D2B1" w14:textId="77777777" w:rsidR="007432EB" w:rsidRPr="0058143A" w:rsidRDefault="007432EB" w:rsidP="00AC4A4B">
            <w:pPr>
              <w:spacing w:after="120"/>
              <w:rPr>
                <w:color w:val="000000" w:themeColor="text1"/>
                <w:sz w:val="20"/>
                <w:szCs w:val="20"/>
              </w:rPr>
            </w:pPr>
            <w:r w:rsidRPr="0058143A">
              <w:rPr>
                <w:color w:val="000000" w:themeColor="text1"/>
                <w:sz w:val="20"/>
                <w:szCs w:val="20"/>
              </w:rPr>
              <w:t>Equipment</w:t>
            </w:r>
          </w:p>
        </w:tc>
        <w:tc>
          <w:tcPr>
            <w:tcW w:w="1570" w:type="dxa"/>
          </w:tcPr>
          <w:p w14:paraId="7F0FAEEF" w14:textId="1F45553F" w:rsidR="007432EB" w:rsidRPr="00E76FD5" w:rsidRDefault="007432EB" w:rsidP="00AC4A4B">
            <w:pPr>
              <w:spacing w:after="120"/>
              <w:jc w:val="right"/>
              <w:rPr>
                <w:sz w:val="20"/>
                <w:szCs w:val="20"/>
              </w:rPr>
            </w:pPr>
            <w:r w:rsidRPr="00E76FD5">
              <w:rPr>
                <w:sz w:val="20"/>
                <w:szCs w:val="20"/>
              </w:rPr>
              <w:t>10,000</w:t>
            </w:r>
            <w:r w:rsidR="005F0FF4">
              <w:rPr>
                <w:sz w:val="20"/>
                <w:szCs w:val="20"/>
              </w:rPr>
              <w:t xml:space="preserve"> </w:t>
            </w:r>
            <w:r w:rsidR="005046D1" w:rsidRPr="00E76FD5">
              <w:rPr>
                <w:sz w:val="20"/>
                <w:szCs w:val="20"/>
              </w:rPr>
              <w:t>(1)</w:t>
            </w:r>
          </w:p>
        </w:tc>
        <w:tc>
          <w:tcPr>
            <w:tcW w:w="1571" w:type="dxa"/>
          </w:tcPr>
          <w:p w14:paraId="17B6F07A" w14:textId="77777777" w:rsidR="007432EB" w:rsidRPr="00E76FD5" w:rsidRDefault="007432EB" w:rsidP="00AC4A4B">
            <w:pPr>
              <w:spacing w:after="120"/>
              <w:jc w:val="right"/>
              <w:rPr>
                <w:sz w:val="20"/>
                <w:szCs w:val="20"/>
              </w:rPr>
            </w:pPr>
          </w:p>
        </w:tc>
        <w:tc>
          <w:tcPr>
            <w:tcW w:w="1458" w:type="dxa"/>
          </w:tcPr>
          <w:p w14:paraId="6034304A" w14:textId="77777777" w:rsidR="007432EB" w:rsidRPr="0058143A" w:rsidRDefault="005046D1" w:rsidP="00AC4A4B">
            <w:pPr>
              <w:spacing w:after="120"/>
              <w:jc w:val="right"/>
              <w:rPr>
                <w:color w:val="000000" w:themeColor="text1"/>
                <w:sz w:val="20"/>
                <w:szCs w:val="20"/>
              </w:rPr>
            </w:pPr>
            <w:r>
              <w:rPr>
                <w:color w:val="000000" w:themeColor="text1"/>
                <w:sz w:val="20"/>
                <w:szCs w:val="20"/>
              </w:rPr>
              <w:t>10,000</w:t>
            </w:r>
          </w:p>
        </w:tc>
      </w:tr>
      <w:tr w:rsidR="007432EB" w:rsidRPr="0058143A" w14:paraId="01684088" w14:textId="77777777" w:rsidTr="00D82335">
        <w:tc>
          <w:tcPr>
            <w:tcW w:w="959" w:type="dxa"/>
          </w:tcPr>
          <w:p w14:paraId="64D55D7C" w14:textId="77777777" w:rsidR="007432EB" w:rsidRPr="0058143A" w:rsidRDefault="007432EB" w:rsidP="00AC4A4B">
            <w:pPr>
              <w:spacing w:after="120"/>
              <w:rPr>
                <w:b/>
                <w:color w:val="000000" w:themeColor="text1"/>
                <w:sz w:val="20"/>
                <w:szCs w:val="20"/>
              </w:rPr>
            </w:pPr>
          </w:p>
        </w:tc>
        <w:tc>
          <w:tcPr>
            <w:tcW w:w="3651" w:type="dxa"/>
          </w:tcPr>
          <w:p w14:paraId="687042C0" w14:textId="77777777" w:rsidR="007432EB" w:rsidRPr="0058143A" w:rsidRDefault="007432EB" w:rsidP="00AC4A4B">
            <w:pPr>
              <w:spacing w:after="120"/>
              <w:rPr>
                <w:color w:val="000000" w:themeColor="text1"/>
                <w:sz w:val="20"/>
                <w:szCs w:val="20"/>
              </w:rPr>
            </w:pPr>
            <w:r w:rsidRPr="0058143A">
              <w:rPr>
                <w:color w:val="000000" w:themeColor="text1"/>
                <w:sz w:val="20"/>
                <w:szCs w:val="20"/>
              </w:rPr>
              <w:t>Accumulated depreciation</w:t>
            </w:r>
          </w:p>
        </w:tc>
        <w:tc>
          <w:tcPr>
            <w:tcW w:w="1570" w:type="dxa"/>
          </w:tcPr>
          <w:p w14:paraId="35BD9E63" w14:textId="77777777" w:rsidR="007432EB" w:rsidRPr="00E76FD5" w:rsidRDefault="007432EB" w:rsidP="00AC4A4B">
            <w:pPr>
              <w:spacing w:after="120"/>
              <w:jc w:val="right"/>
              <w:rPr>
                <w:sz w:val="20"/>
                <w:szCs w:val="20"/>
              </w:rPr>
            </w:pPr>
          </w:p>
        </w:tc>
        <w:tc>
          <w:tcPr>
            <w:tcW w:w="1571" w:type="dxa"/>
          </w:tcPr>
          <w:p w14:paraId="4671FF40" w14:textId="77777777" w:rsidR="007432EB" w:rsidRPr="00E76FD5" w:rsidRDefault="007432EB" w:rsidP="00AC4A4B">
            <w:pPr>
              <w:spacing w:after="120"/>
              <w:jc w:val="right"/>
              <w:rPr>
                <w:sz w:val="20"/>
                <w:szCs w:val="20"/>
              </w:rPr>
            </w:pPr>
            <w:r w:rsidRPr="00E76FD5">
              <w:rPr>
                <w:sz w:val="20"/>
                <w:szCs w:val="20"/>
              </w:rPr>
              <w:t>8,000</w:t>
            </w:r>
            <w:r w:rsidR="005046D1" w:rsidRPr="00E76FD5">
              <w:rPr>
                <w:sz w:val="20"/>
                <w:szCs w:val="20"/>
              </w:rPr>
              <w:t xml:space="preserve"> (1)</w:t>
            </w:r>
          </w:p>
        </w:tc>
        <w:tc>
          <w:tcPr>
            <w:tcW w:w="1458" w:type="dxa"/>
          </w:tcPr>
          <w:p w14:paraId="1E5A1870" w14:textId="77777777" w:rsidR="007432EB" w:rsidRPr="0058143A" w:rsidRDefault="005046D1" w:rsidP="00AC4A4B">
            <w:pPr>
              <w:spacing w:after="120"/>
              <w:jc w:val="right"/>
              <w:rPr>
                <w:color w:val="000000" w:themeColor="text1"/>
                <w:sz w:val="20"/>
                <w:szCs w:val="20"/>
              </w:rPr>
            </w:pPr>
            <w:r>
              <w:rPr>
                <w:color w:val="000000" w:themeColor="text1"/>
                <w:sz w:val="20"/>
                <w:szCs w:val="20"/>
              </w:rPr>
              <w:t>2,000</w:t>
            </w:r>
          </w:p>
        </w:tc>
      </w:tr>
      <w:tr w:rsidR="007432EB" w:rsidRPr="0058143A" w14:paraId="19D4C106" w14:textId="77777777" w:rsidTr="00D82335">
        <w:tc>
          <w:tcPr>
            <w:tcW w:w="959" w:type="dxa"/>
          </w:tcPr>
          <w:p w14:paraId="17804B98" w14:textId="77777777" w:rsidR="007432EB" w:rsidRPr="0058143A" w:rsidRDefault="007432EB" w:rsidP="00AC4A4B">
            <w:pPr>
              <w:spacing w:after="120"/>
              <w:rPr>
                <w:b/>
                <w:color w:val="000000" w:themeColor="text1"/>
                <w:sz w:val="20"/>
                <w:szCs w:val="20"/>
              </w:rPr>
            </w:pPr>
          </w:p>
        </w:tc>
        <w:tc>
          <w:tcPr>
            <w:tcW w:w="3651" w:type="dxa"/>
          </w:tcPr>
          <w:p w14:paraId="2FE0C3D0" w14:textId="77777777" w:rsidR="007432EB" w:rsidRPr="0058143A" w:rsidRDefault="007432EB" w:rsidP="00AC4A4B">
            <w:pPr>
              <w:spacing w:after="120"/>
              <w:rPr>
                <w:color w:val="000000" w:themeColor="text1"/>
                <w:sz w:val="20"/>
                <w:szCs w:val="20"/>
              </w:rPr>
            </w:pPr>
            <w:r w:rsidRPr="0058143A">
              <w:rPr>
                <w:color w:val="000000" w:themeColor="text1"/>
                <w:sz w:val="20"/>
                <w:szCs w:val="20"/>
              </w:rPr>
              <w:t>Proceeds from sale</w:t>
            </w:r>
          </w:p>
        </w:tc>
        <w:tc>
          <w:tcPr>
            <w:tcW w:w="1570" w:type="dxa"/>
          </w:tcPr>
          <w:p w14:paraId="5CC4CD61" w14:textId="77777777" w:rsidR="007432EB" w:rsidRPr="00E76FD5" w:rsidRDefault="007432EB" w:rsidP="00AC4A4B">
            <w:pPr>
              <w:spacing w:after="120"/>
              <w:jc w:val="right"/>
              <w:rPr>
                <w:sz w:val="20"/>
                <w:szCs w:val="20"/>
              </w:rPr>
            </w:pPr>
          </w:p>
        </w:tc>
        <w:tc>
          <w:tcPr>
            <w:tcW w:w="1571" w:type="dxa"/>
          </w:tcPr>
          <w:p w14:paraId="0507D706" w14:textId="77777777" w:rsidR="007432EB" w:rsidRPr="00E76FD5" w:rsidRDefault="007432EB" w:rsidP="00AC4A4B">
            <w:pPr>
              <w:spacing w:after="120"/>
              <w:jc w:val="right"/>
              <w:rPr>
                <w:sz w:val="20"/>
                <w:szCs w:val="20"/>
              </w:rPr>
            </w:pPr>
            <w:r w:rsidRPr="00E76FD5">
              <w:rPr>
                <w:sz w:val="20"/>
                <w:szCs w:val="20"/>
              </w:rPr>
              <w:t>1,500</w:t>
            </w:r>
            <w:r w:rsidR="005046D1" w:rsidRPr="00E76FD5">
              <w:rPr>
                <w:sz w:val="20"/>
                <w:szCs w:val="20"/>
              </w:rPr>
              <w:t xml:space="preserve"> (1)</w:t>
            </w:r>
          </w:p>
        </w:tc>
        <w:tc>
          <w:tcPr>
            <w:tcW w:w="1458" w:type="dxa"/>
          </w:tcPr>
          <w:p w14:paraId="18D0B5A2" w14:textId="77777777" w:rsidR="007432EB" w:rsidRPr="0058143A" w:rsidRDefault="005046D1" w:rsidP="00AC4A4B">
            <w:pPr>
              <w:spacing w:after="120"/>
              <w:jc w:val="right"/>
              <w:rPr>
                <w:color w:val="000000" w:themeColor="text1"/>
                <w:sz w:val="20"/>
                <w:szCs w:val="20"/>
              </w:rPr>
            </w:pPr>
            <w:r>
              <w:rPr>
                <w:color w:val="000000" w:themeColor="text1"/>
                <w:sz w:val="20"/>
                <w:szCs w:val="20"/>
              </w:rPr>
              <w:t>500</w:t>
            </w:r>
          </w:p>
        </w:tc>
      </w:tr>
      <w:tr w:rsidR="007432EB" w:rsidRPr="0058143A" w14:paraId="569A9F30" w14:textId="77777777" w:rsidTr="00D82335">
        <w:trPr>
          <w:trHeight w:val="227"/>
        </w:trPr>
        <w:tc>
          <w:tcPr>
            <w:tcW w:w="959" w:type="dxa"/>
          </w:tcPr>
          <w:p w14:paraId="11FDCD5D" w14:textId="77777777" w:rsidR="007432EB" w:rsidRPr="0058143A" w:rsidRDefault="007432EB" w:rsidP="00AC4A4B">
            <w:pPr>
              <w:spacing w:after="120"/>
              <w:rPr>
                <w:b/>
                <w:color w:val="000000" w:themeColor="text1"/>
                <w:sz w:val="20"/>
                <w:szCs w:val="20"/>
              </w:rPr>
            </w:pPr>
          </w:p>
        </w:tc>
        <w:tc>
          <w:tcPr>
            <w:tcW w:w="3651" w:type="dxa"/>
          </w:tcPr>
          <w:p w14:paraId="50BC1584" w14:textId="77777777" w:rsidR="007432EB" w:rsidRPr="0058143A" w:rsidRDefault="007432EB" w:rsidP="00AC4A4B">
            <w:pPr>
              <w:spacing w:after="120"/>
              <w:rPr>
                <w:color w:val="000000" w:themeColor="text1"/>
                <w:sz w:val="20"/>
                <w:szCs w:val="20"/>
              </w:rPr>
            </w:pPr>
            <w:r w:rsidRPr="0058143A">
              <w:rPr>
                <w:color w:val="000000" w:themeColor="text1"/>
                <w:sz w:val="20"/>
                <w:szCs w:val="20"/>
              </w:rPr>
              <w:t>Loss of sale</w:t>
            </w:r>
          </w:p>
        </w:tc>
        <w:tc>
          <w:tcPr>
            <w:tcW w:w="1570" w:type="dxa"/>
          </w:tcPr>
          <w:p w14:paraId="5A9253A6" w14:textId="77777777" w:rsidR="007432EB" w:rsidRPr="00E76FD5" w:rsidRDefault="007432EB" w:rsidP="00AC4A4B">
            <w:pPr>
              <w:spacing w:after="120"/>
              <w:jc w:val="right"/>
              <w:rPr>
                <w:sz w:val="20"/>
                <w:szCs w:val="20"/>
              </w:rPr>
            </w:pPr>
          </w:p>
        </w:tc>
        <w:tc>
          <w:tcPr>
            <w:tcW w:w="1571" w:type="dxa"/>
          </w:tcPr>
          <w:p w14:paraId="3A9FFA52" w14:textId="77777777" w:rsidR="007432EB" w:rsidRPr="00E76FD5" w:rsidRDefault="007432EB" w:rsidP="00AC4A4B">
            <w:pPr>
              <w:spacing w:after="120"/>
              <w:jc w:val="right"/>
              <w:rPr>
                <w:sz w:val="20"/>
                <w:szCs w:val="20"/>
              </w:rPr>
            </w:pPr>
            <w:r w:rsidRPr="00E76FD5">
              <w:rPr>
                <w:sz w:val="20"/>
                <w:szCs w:val="20"/>
              </w:rPr>
              <w:t>500</w:t>
            </w:r>
            <w:r w:rsidR="005046D1" w:rsidRPr="00E76FD5">
              <w:rPr>
                <w:sz w:val="20"/>
                <w:szCs w:val="20"/>
              </w:rPr>
              <w:t xml:space="preserve"> (1)</w:t>
            </w:r>
          </w:p>
        </w:tc>
        <w:tc>
          <w:tcPr>
            <w:tcW w:w="1458" w:type="dxa"/>
          </w:tcPr>
          <w:p w14:paraId="2652EEA9" w14:textId="77777777" w:rsidR="007432EB" w:rsidRPr="0058143A" w:rsidRDefault="005046D1" w:rsidP="00AC4A4B">
            <w:pPr>
              <w:spacing w:after="120"/>
              <w:jc w:val="right"/>
              <w:rPr>
                <w:color w:val="000000" w:themeColor="text1"/>
                <w:sz w:val="20"/>
                <w:szCs w:val="20"/>
              </w:rPr>
            </w:pPr>
            <w:r>
              <w:rPr>
                <w:color w:val="000000" w:themeColor="text1"/>
                <w:sz w:val="20"/>
                <w:szCs w:val="20"/>
              </w:rPr>
              <w:t>0</w:t>
            </w:r>
          </w:p>
        </w:tc>
      </w:tr>
    </w:tbl>
    <w:p w14:paraId="04D9CD75" w14:textId="1E1AF56B" w:rsidR="007432EB" w:rsidRPr="00D045B8" w:rsidRDefault="007432EB" w:rsidP="00D045B8">
      <w:pPr>
        <w:tabs>
          <w:tab w:val="left" w:pos="1560"/>
          <w:tab w:val="left" w:pos="8647"/>
        </w:tabs>
        <w:spacing w:before="240" w:after="240"/>
        <w:ind w:right="-164"/>
        <w:rPr>
          <w:color w:val="000000" w:themeColor="text1"/>
        </w:rPr>
      </w:pPr>
      <w:r w:rsidRPr="00F9394C">
        <w:rPr>
          <w:b/>
          <w:color w:val="000000" w:themeColor="text1"/>
        </w:rPr>
        <w:t>Interest</w:t>
      </w:r>
      <w:r w:rsidRPr="00604E18">
        <w:rPr>
          <w:color w:val="000000" w:themeColor="text1"/>
        </w:rPr>
        <w:t>:</w:t>
      </w:r>
      <w:r w:rsidRPr="00F9394C">
        <w:rPr>
          <w:color w:val="000000" w:themeColor="text1"/>
        </w:rPr>
        <w:t xml:space="preserve"> </w:t>
      </w:r>
      <w:r w:rsidRPr="00F9394C">
        <w:rPr>
          <w:color w:val="000000" w:themeColor="text1"/>
        </w:rPr>
        <w:tab/>
        <w:t>25,000 x 9% = 2,250</w:t>
      </w:r>
      <w:r w:rsidR="00254BDB" w:rsidRPr="00F9394C">
        <w:rPr>
          <w:color w:val="000000" w:themeColor="text1"/>
        </w:rPr>
        <w:t xml:space="preserve"> (1)</w:t>
      </w:r>
      <w:r w:rsidRPr="00F9394C">
        <w:rPr>
          <w:color w:val="000000" w:themeColor="text1"/>
        </w:rPr>
        <w:t xml:space="preserve"> x 2/12 </w:t>
      </w:r>
      <w:r w:rsidR="00254BDB" w:rsidRPr="00F9394C">
        <w:rPr>
          <w:color w:val="000000" w:themeColor="text1"/>
        </w:rPr>
        <w:t xml:space="preserve">(1) </w:t>
      </w:r>
      <w:r w:rsidR="00DD1CCF" w:rsidRPr="00F9394C">
        <w:rPr>
          <w:color w:val="000000" w:themeColor="text1"/>
        </w:rPr>
        <w:t xml:space="preserve">= </w:t>
      </w:r>
      <w:r w:rsidRPr="00F9394C">
        <w:rPr>
          <w:color w:val="000000" w:themeColor="text1"/>
        </w:rPr>
        <w:t>375</w:t>
      </w:r>
      <w:r w:rsidR="00D82335">
        <w:rPr>
          <w:color w:val="000000" w:themeColor="text1"/>
        </w:rPr>
        <w:t xml:space="preserve"> </w:t>
      </w:r>
      <w:r w:rsidR="00423D42">
        <w:rPr>
          <w:color w:val="000000" w:themeColor="text1"/>
        </w:rPr>
        <w:tab/>
      </w:r>
      <w:proofErr w:type="gramStart"/>
      <w:r w:rsidR="00D02C13">
        <w:rPr>
          <w:color w:val="000000" w:themeColor="text1"/>
        </w:rPr>
        <w:t xml:space="preserve">   </w:t>
      </w:r>
      <w:r w:rsidRPr="00F9394C">
        <w:rPr>
          <w:color w:val="000000" w:themeColor="text1"/>
        </w:rPr>
        <w:t>(</w:t>
      </w:r>
      <w:proofErr w:type="gramEnd"/>
      <w:r w:rsidRPr="00F9394C">
        <w:rPr>
          <w:color w:val="000000" w:themeColor="text1"/>
        </w:rPr>
        <w:t>2)</w:t>
      </w:r>
    </w:p>
    <w:p w14:paraId="32ABACE3" w14:textId="4A157024" w:rsidR="007432EB" w:rsidRPr="00F9394C" w:rsidRDefault="007432EB" w:rsidP="00D045B8">
      <w:pPr>
        <w:tabs>
          <w:tab w:val="left" w:pos="1560"/>
          <w:tab w:val="left" w:pos="8647"/>
          <w:tab w:val="left" w:pos="8789"/>
        </w:tabs>
        <w:spacing w:before="240" w:after="240"/>
        <w:ind w:right="-22"/>
        <w:rPr>
          <w:b/>
          <w:color w:val="000000" w:themeColor="text1"/>
        </w:rPr>
      </w:pPr>
      <w:r w:rsidRPr="00F9394C">
        <w:rPr>
          <w:b/>
          <w:color w:val="000000" w:themeColor="text1"/>
        </w:rPr>
        <w:t>Insurance</w:t>
      </w:r>
      <w:r w:rsidRPr="00604E18">
        <w:rPr>
          <w:color w:val="000000" w:themeColor="text1"/>
        </w:rPr>
        <w:t xml:space="preserve">: </w:t>
      </w:r>
      <w:r w:rsidRPr="00F9394C">
        <w:rPr>
          <w:color w:val="000000" w:themeColor="text1"/>
        </w:rPr>
        <w:tab/>
        <w:t>12,0</w:t>
      </w:r>
      <w:r w:rsidR="00055FB1">
        <w:rPr>
          <w:color w:val="000000" w:themeColor="text1"/>
        </w:rPr>
        <w:t>00</w:t>
      </w:r>
      <w:r w:rsidRPr="00F9394C">
        <w:rPr>
          <w:color w:val="000000" w:themeColor="text1"/>
        </w:rPr>
        <w:t>/12 = 1,000/month</w:t>
      </w:r>
      <w:r w:rsidR="00254BDB" w:rsidRPr="00F9394C">
        <w:rPr>
          <w:color w:val="000000" w:themeColor="text1"/>
        </w:rPr>
        <w:t xml:space="preserve"> (1)</w:t>
      </w:r>
      <w:r w:rsidRPr="00F9394C">
        <w:rPr>
          <w:color w:val="000000" w:themeColor="text1"/>
        </w:rPr>
        <w:t xml:space="preserve"> x 3 </w:t>
      </w:r>
      <w:r w:rsidR="00254BDB" w:rsidRPr="00F9394C">
        <w:rPr>
          <w:color w:val="000000" w:themeColor="text1"/>
        </w:rPr>
        <w:t xml:space="preserve">(1) </w:t>
      </w:r>
      <w:r w:rsidRPr="00F9394C">
        <w:rPr>
          <w:color w:val="000000" w:themeColor="text1"/>
        </w:rPr>
        <w:t>= 3,000</w:t>
      </w:r>
      <w:r w:rsidR="00D82335">
        <w:rPr>
          <w:color w:val="000000" w:themeColor="text1"/>
        </w:rPr>
        <w:t xml:space="preserve"> </w:t>
      </w:r>
      <w:r w:rsidR="00D02C13">
        <w:rPr>
          <w:color w:val="000000" w:themeColor="text1"/>
        </w:rPr>
        <w:tab/>
      </w:r>
      <w:proofErr w:type="gramStart"/>
      <w:r w:rsidR="00D02C13">
        <w:rPr>
          <w:color w:val="000000" w:themeColor="text1"/>
        </w:rPr>
        <w:t xml:space="preserve">   </w:t>
      </w:r>
      <w:r w:rsidRPr="00F9394C">
        <w:rPr>
          <w:color w:val="000000" w:themeColor="text1"/>
        </w:rPr>
        <w:t>(</w:t>
      </w:r>
      <w:proofErr w:type="gramEnd"/>
      <w:r w:rsidRPr="00F9394C">
        <w:rPr>
          <w:color w:val="000000" w:themeColor="text1"/>
        </w:rPr>
        <w:t>2)</w:t>
      </w:r>
    </w:p>
    <w:p w14:paraId="7F1460D2" w14:textId="423EA564" w:rsidR="007432EB" w:rsidRPr="0058143A" w:rsidRDefault="007432EB" w:rsidP="00D045B8">
      <w:pPr>
        <w:tabs>
          <w:tab w:val="left" w:pos="1560"/>
          <w:tab w:val="left" w:pos="8647"/>
          <w:tab w:val="left" w:pos="8789"/>
        </w:tabs>
        <w:spacing w:before="240" w:after="240"/>
        <w:ind w:right="-164"/>
        <w:rPr>
          <w:color w:val="000000" w:themeColor="text1"/>
        </w:rPr>
      </w:pPr>
      <w:r w:rsidRPr="0058143A">
        <w:rPr>
          <w:b/>
          <w:color w:val="000000" w:themeColor="text1"/>
        </w:rPr>
        <w:t>Depreciation</w:t>
      </w:r>
      <w:r w:rsidRPr="00244AE0">
        <w:rPr>
          <w:color w:val="000000" w:themeColor="text1"/>
        </w:rPr>
        <w:t>:</w:t>
      </w:r>
      <w:r w:rsidRPr="0058143A">
        <w:rPr>
          <w:color w:val="000000" w:themeColor="text1"/>
        </w:rPr>
        <w:t xml:space="preserve"> </w:t>
      </w:r>
      <w:r w:rsidR="00254BDB" w:rsidRPr="0058143A">
        <w:rPr>
          <w:color w:val="000000" w:themeColor="text1"/>
        </w:rPr>
        <w:tab/>
      </w:r>
      <w:r w:rsidRPr="0058143A">
        <w:rPr>
          <w:color w:val="000000" w:themeColor="text1"/>
        </w:rPr>
        <w:t>450</w:t>
      </w:r>
      <w:r w:rsidR="0089012E">
        <w:rPr>
          <w:color w:val="000000" w:themeColor="text1"/>
        </w:rPr>
        <w:t xml:space="preserve"> (1)</w:t>
      </w:r>
      <w:r w:rsidRPr="0058143A">
        <w:rPr>
          <w:color w:val="000000" w:themeColor="text1"/>
        </w:rPr>
        <w:t xml:space="preserve"> x 3</w:t>
      </w:r>
      <w:r w:rsidR="0089012E">
        <w:rPr>
          <w:color w:val="000000" w:themeColor="text1"/>
        </w:rPr>
        <w:t xml:space="preserve"> (1)</w:t>
      </w:r>
      <w:r w:rsidRPr="0058143A">
        <w:rPr>
          <w:color w:val="000000" w:themeColor="text1"/>
        </w:rPr>
        <w:t xml:space="preserve"> = 1,350</w:t>
      </w:r>
      <w:r w:rsidR="00D82335">
        <w:rPr>
          <w:b/>
          <w:color w:val="000000" w:themeColor="text1"/>
        </w:rPr>
        <w:t xml:space="preserve"> </w:t>
      </w:r>
      <w:r w:rsidR="00423D42">
        <w:rPr>
          <w:b/>
          <w:color w:val="000000" w:themeColor="text1"/>
        </w:rPr>
        <w:tab/>
      </w:r>
      <w:proofErr w:type="gramStart"/>
      <w:r w:rsidR="00D02C13">
        <w:rPr>
          <w:b/>
          <w:color w:val="000000" w:themeColor="text1"/>
        </w:rPr>
        <w:t xml:space="preserve">   </w:t>
      </w:r>
      <w:r w:rsidRPr="0058143A">
        <w:rPr>
          <w:color w:val="000000" w:themeColor="text1"/>
        </w:rPr>
        <w:t>(</w:t>
      </w:r>
      <w:proofErr w:type="gramEnd"/>
      <w:r w:rsidR="0089012E">
        <w:rPr>
          <w:color w:val="000000" w:themeColor="text1"/>
        </w:rPr>
        <w:t>2</w:t>
      </w:r>
      <w:r w:rsidRPr="0058143A">
        <w:rPr>
          <w:color w:val="000000" w:themeColor="text1"/>
        </w:rPr>
        <w:t>)</w:t>
      </w:r>
    </w:p>
    <w:p w14:paraId="4BD348C2" w14:textId="77777777" w:rsidR="00DD1CCF" w:rsidRDefault="00DD1CCF">
      <w:pPr>
        <w:rPr>
          <w:b/>
          <w:color w:val="000000" w:themeColor="text1"/>
          <w:sz w:val="24"/>
          <w:szCs w:val="24"/>
        </w:rPr>
      </w:pPr>
      <w:r>
        <w:rPr>
          <w:b/>
          <w:color w:val="000000" w:themeColor="text1"/>
          <w:sz w:val="24"/>
          <w:szCs w:val="24"/>
        </w:rPr>
        <w:br w:type="page"/>
      </w:r>
    </w:p>
    <w:p w14:paraId="039B06AF" w14:textId="77777777" w:rsidR="001450D3" w:rsidRPr="001450D3" w:rsidRDefault="001450D3" w:rsidP="001450D3">
      <w:pPr>
        <w:spacing w:after="0" w:line="240" w:lineRule="auto"/>
        <w:jc w:val="center"/>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606"/>
        <w:gridCol w:w="1607"/>
        <w:gridCol w:w="1607"/>
      </w:tblGrid>
      <w:tr w:rsidR="005046D1" w:rsidRPr="00974C39" w14:paraId="0B663E9E" w14:textId="77777777" w:rsidTr="00330462">
        <w:trPr>
          <w:trHeight w:val="243"/>
        </w:trPr>
        <w:tc>
          <w:tcPr>
            <w:tcW w:w="9606" w:type="dxa"/>
            <w:gridSpan w:val="4"/>
          </w:tcPr>
          <w:p w14:paraId="6D5C10A2" w14:textId="77777777" w:rsidR="005046D1" w:rsidRPr="00974C39" w:rsidRDefault="005046D1" w:rsidP="005046D1">
            <w:pPr>
              <w:spacing w:after="0" w:line="240" w:lineRule="auto"/>
              <w:jc w:val="center"/>
              <w:rPr>
                <w:b/>
                <w:sz w:val="24"/>
                <w:szCs w:val="24"/>
              </w:rPr>
            </w:pPr>
            <w:r w:rsidRPr="00974C39">
              <w:rPr>
                <w:b/>
                <w:sz w:val="24"/>
                <w:szCs w:val="24"/>
              </w:rPr>
              <w:t>Bargain Bikes</w:t>
            </w:r>
          </w:p>
          <w:p w14:paraId="5F161A1E" w14:textId="77777777" w:rsidR="005A45F9" w:rsidRDefault="005B5176" w:rsidP="005B5176">
            <w:pPr>
              <w:spacing w:after="0" w:line="240" w:lineRule="auto"/>
              <w:jc w:val="center"/>
              <w:rPr>
                <w:b/>
                <w:sz w:val="24"/>
                <w:szCs w:val="24"/>
              </w:rPr>
            </w:pPr>
            <w:r>
              <w:rPr>
                <w:b/>
                <w:sz w:val="24"/>
                <w:szCs w:val="24"/>
              </w:rPr>
              <w:t xml:space="preserve">Budgeted Income Statement </w:t>
            </w:r>
          </w:p>
          <w:p w14:paraId="4295E45B" w14:textId="1286F949" w:rsidR="005046D1" w:rsidRPr="006C0893" w:rsidRDefault="005046D1" w:rsidP="005B5176">
            <w:pPr>
              <w:spacing w:after="0" w:line="240" w:lineRule="auto"/>
              <w:jc w:val="center"/>
              <w:rPr>
                <w:b/>
                <w:sz w:val="24"/>
                <w:szCs w:val="24"/>
              </w:rPr>
            </w:pPr>
            <w:r w:rsidRPr="00974C39">
              <w:rPr>
                <w:b/>
                <w:sz w:val="24"/>
                <w:szCs w:val="24"/>
              </w:rPr>
              <w:t xml:space="preserve">for the three months ending 31 December </w:t>
            </w:r>
            <w:r w:rsidR="00C85F55">
              <w:rPr>
                <w:b/>
                <w:sz w:val="24"/>
                <w:szCs w:val="24"/>
              </w:rPr>
              <w:t>2025</w:t>
            </w:r>
          </w:p>
        </w:tc>
      </w:tr>
      <w:tr w:rsidR="005046D1" w:rsidRPr="00974C39" w14:paraId="5DA066A7" w14:textId="77777777" w:rsidTr="005B5176">
        <w:trPr>
          <w:trHeight w:val="243"/>
        </w:trPr>
        <w:tc>
          <w:tcPr>
            <w:tcW w:w="4786" w:type="dxa"/>
          </w:tcPr>
          <w:p w14:paraId="6C7CF8C8" w14:textId="77777777" w:rsidR="005046D1" w:rsidRPr="00974C39" w:rsidRDefault="005046D1" w:rsidP="005046D1">
            <w:pPr>
              <w:spacing w:after="0" w:line="240" w:lineRule="auto"/>
            </w:pPr>
          </w:p>
        </w:tc>
        <w:tc>
          <w:tcPr>
            <w:tcW w:w="1606" w:type="dxa"/>
          </w:tcPr>
          <w:p w14:paraId="1160F224" w14:textId="77777777" w:rsidR="005046D1" w:rsidRPr="005046D1" w:rsidRDefault="005046D1" w:rsidP="005046D1">
            <w:pPr>
              <w:spacing w:after="0" w:line="240" w:lineRule="auto"/>
              <w:jc w:val="center"/>
              <w:rPr>
                <w:b/>
              </w:rPr>
            </w:pPr>
            <w:r w:rsidRPr="005046D1">
              <w:rPr>
                <w:b/>
              </w:rPr>
              <w:t>$</w:t>
            </w:r>
          </w:p>
        </w:tc>
        <w:tc>
          <w:tcPr>
            <w:tcW w:w="1607" w:type="dxa"/>
          </w:tcPr>
          <w:p w14:paraId="4F360EB1" w14:textId="77777777" w:rsidR="005046D1" w:rsidRPr="005046D1" w:rsidRDefault="005046D1" w:rsidP="005046D1">
            <w:pPr>
              <w:spacing w:after="0"/>
              <w:jc w:val="center"/>
              <w:rPr>
                <w:b/>
              </w:rPr>
            </w:pPr>
            <w:r w:rsidRPr="005046D1">
              <w:rPr>
                <w:b/>
              </w:rPr>
              <w:t>$</w:t>
            </w:r>
          </w:p>
        </w:tc>
        <w:tc>
          <w:tcPr>
            <w:tcW w:w="1607" w:type="dxa"/>
            <w:shd w:val="clear" w:color="auto" w:fill="BD9FCF" w:themeFill="accent4"/>
            <w:vAlign w:val="center"/>
          </w:tcPr>
          <w:p w14:paraId="67DE7E4E" w14:textId="77777777" w:rsidR="005046D1" w:rsidRPr="002F5CEB" w:rsidRDefault="005046D1" w:rsidP="005B5176">
            <w:pPr>
              <w:spacing w:after="0" w:line="240" w:lineRule="auto"/>
              <w:jc w:val="center"/>
              <w:rPr>
                <w:rFonts w:cstheme="minorHAnsi"/>
                <w:b/>
                <w:color w:val="000000" w:themeColor="text1"/>
                <w:sz w:val="20"/>
                <w:szCs w:val="20"/>
              </w:rPr>
            </w:pPr>
            <w:r w:rsidRPr="002F5CEB">
              <w:rPr>
                <w:rFonts w:cstheme="minorHAnsi"/>
                <w:b/>
                <w:color w:val="000000" w:themeColor="text1"/>
                <w:sz w:val="20"/>
                <w:szCs w:val="20"/>
              </w:rPr>
              <w:t>Marks</w:t>
            </w:r>
          </w:p>
        </w:tc>
      </w:tr>
      <w:tr w:rsidR="005046D1" w:rsidRPr="00974C39" w14:paraId="775A0C7C" w14:textId="77777777" w:rsidTr="005046D1">
        <w:trPr>
          <w:trHeight w:val="243"/>
        </w:trPr>
        <w:tc>
          <w:tcPr>
            <w:tcW w:w="4786" w:type="dxa"/>
          </w:tcPr>
          <w:p w14:paraId="6D8EF938" w14:textId="77777777" w:rsidR="005046D1" w:rsidRPr="00974C39" w:rsidRDefault="005046D1" w:rsidP="005046D1">
            <w:pPr>
              <w:spacing w:after="0" w:line="240" w:lineRule="auto"/>
            </w:pPr>
            <w:r w:rsidRPr="00974C39">
              <w:t>Sales</w:t>
            </w:r>
          </w:p>
        </w:tc>
        <w:tc>
          <w:tcPr>
            <w:tcW w:w="1606" w:type="dxa"/>
          </w:tcPr>
          <w:p w14:paraId="20FBD068" w14:textId="77777777" w:rsidR="005046D1" w:rsidRPr="00974C39" w:rsidRDefault="005046D1" w:rsidP="005046D1">
            <w:pPr>
              <w:spacing w:after="0" w:line="240" w:lineRule="auto"/>
              <w:jc w:val="right"/>
            </w:pPr>
            <w:r w:rsidRPr="00974C39">
              <w:t>148,500</w:t>
            </w:r>
          </w:p>
        </w:tc>
        <w:tc>
          <w:tcPr>
            <w:tcW w:w="1607" w:type="dxa"/>
          </w:tcPr>
          <w:p w14:paraId="7776F161" w14:textId="77777777" w:rsidR="005046D1" w:rsidRPr="00974C39" w:rsidRDefault="005046D1" w:rsidP="005046D1">
            <w:pPr>
              <w:spacing w:after="0"/>
              <w:jc w:val="right"/>
            </w:pPr>
          </w:p>
        </w:tc>
        <w:tc>
          <w:tcPr>
            <w:tcW w:w="1607" w:type="dxa"/>
          </w:tcPr>
          <w:p w14:paraId="29172102" w14:textId="77777777" w:rsidR="005046D1" w:rsidRPr="00974C39" w:rsidRDefault="005046D1" w:rsidP="005046D1">
            <w:pPr>
              <w:spacing w:after="0" w:line="240" w:lineRule="auto"/>
              <w:ind w:right="-136"/>
              <w:jc w:val="center"/>
            </w:pPr>
            <w:r w:rsidRPr="00974C39">
              <w:t>6</w:t>
            </w:r>
          </w:p>
        </w:tc>
      </w:tr>
      <w:tr w:rsidR="005046D1" w:rsidRPr="00974C39" w14:paraId="770B7F76" w14:textId="77777777" w:rsidTr="005046D1">
        <w:tc>
          <w:tcPr>
            <w:tcW w:w="4786" w:type="dxa"/>
          </w:tcPr>
          <w:p w14:paraId="549DEB2E" w14:textId="77777777" w:rsidR="005046D1" w:rsidRPr="00974C39" w:rsidRDefault="005046D1" w:rsidP="005046D1">
            <w:pPr>
              <w:spacing w:after="0"/>
            </w:pPr>
            <w:r w:rsidRPr="00330462">
              <w:rPr>
                <w:b/>
              </w:rPr>
              <w:t>Less</w:t>
            </w:r>
            <w:r w:rsidRPr="00974C39">
              <w:t xml:space="preserve"> Discount expense</w:t>
            </w:r>
          </w:p>
        </w:tc>
        <w:tc>
          <w:tcPr>
            <w:tcW w:w="1606" w:type="dxa"/>
          </w:tcPr>
          <w:p w14:paraId="4954208C" w14:textId="77777777" w:rsidR="005046D1" w:rsidRPr="00974C39" w:rsidRDefault="005046D1" w:rsidP="005046D1">
            <w:pPr>
              <w:spacing w:after="0"/>
              <w:jc w:val="right"/>
              <w:rPr>
                <w:u w:val="single"/>
              </w:rPr>
            </w:pPr>
            <w:r w:rsidRPr="00974C39">
              <w:rPr>
                <w:u w:val="single"/>
              </w:rPr>
              <w:t>1,275</w:t>
            </w:r>
          </w:p>
        </w:tc>
        <w:tc>
          <w:tcPr>
            <w:tcW w:w="1607" w:type="dxa"/>
          </w:tcPr>
          <w:p w14:paraId="3B7176B9" w14:textId="77777777" w:rsidR="005046D1" w:rsidRPr="00974C39" w:rsidRDefault="005046D1" w:rsidP="005046D1">
            <w:pPr>
              <w:spacing w:after="0"/>
              <w:jc w:val="right"/>
            </w:pPr>
          </w:p>
        </w:tc>
        <w:tc>
          <w:tcPr>
            <w:tcW w:w="1607" w:type="dxa"/>
          </w:tcPr>
          <w:p w14:paraId="0AE46536" w14:textId="77777777" w:rsidR="005046D1" w:rsidRPr="00974C39" w:rsidRDefault="005046D1" w:rsidP="005046D1">
            <w:pPr>
              <w:spacing w:after="0"/>
              <w:ind w:right="-136"/>
              <w:jc w:val="center"/>
            </w:pPr>
            <w:r>
              <w:t>2</w:t>
            </w:r>
          </w:p>
        </w:tc>
      </w:tr>
      <w:tr w:rsidR="005046D1" w:rsidRPr="00974C39" w14:paraId="2FB58A38" w14:textId="77777777" w:rsidTr="005046D1">
        <w:tc>
          <w:tcPr>
            <w:tcW w:w="4786" w:type="dxa"/>
          </w:tcPr>
          <w:p w14:paraId="0F25D093" w14:textId="77777777" w:rsidR="005046D1" w:rsidRPr="00974C39" w:rsidRDefault="005046D1" w:rsidP="005046D1">
            <w:pPr>
              <w:spacing w:after="0"/>
            </w:pPr>
            <w:r w:rsidRPr="00974C39">
              <w:t>Net sales</w:t>
            </w:r>
          </w:p>
        </w:tc>
        <w:tc>
          <w:tcPr>
            <w:tcW w:w="1606" w:type="dxa"/>
          </w:tcPr>
          <w:p w14:paraId="38BF50E0" w14:textId="77777777" w:rsidR="005046D1" w:rsidRPr="00974C39" w:rsidRDefault="005046D1" w:rsidP="005046D1">
            <w:pPr>
              <w:spacing w:after="0"/>
              <w:jc w:val="right"/>
            </w:pPr>
          </w:p>
        </w:tc>
        <w:tc>
          <w:tcPr>
            <w:tcW w:w="1607" w:type="dxa"/>
          </w:tcPr>
          <w:p w14:paraId="1E8E6111" w14:textId="77777777" w:rsidR="005046D1" w:rsidRPr="00055FB1" w:rsidRDefault="005046D1" w:rsidP="005046D1">
            <w:pPr>
              <w:spacing w:after="0"/>
              <w:jc w:val="right"/>
            </w:pPr>
            <w:r w:rsidRPr="00055FB1">
              <w:t>147,225</w:t>
            </w:r>
          </w:p>
        </w:tc>
        <w:tc>
          <w:tcPr>
            <w:tcW w:w="1607" w:type="dxa"/>
          </w:tcPr>
          <w:p w14:paraId="572E8BC9" w14:textId="77777777" w:rsidR="005046D1" w:rsidRPr="00974C39" w:rsidRDefault="005046D1" w:rsidP="005046D1">
            <w:pPr>
              <w:spacing w:after="0"/>
              <w:ind w:right="-136"/>
              <w:jc w:val="center"/>
            </w:pPr>
          </w:p>
        </w:tc>
      </w:tr>
      <w:tr w:rsidR="005046D1" w:rsidRPr="00974C39" w14:paraId="69C783C1" w14:textId="77777777" w:rsidTr="005046D1">
        <w:tc>
          <w:tcPr>
            <w:tcW w:w="4786" w:type="dxa"/>
          </w:tcPr>
          <w:p w14:paraId="628444E8" w14:textId="77777777" w:rsidR="005046D1" w:rsidRPr="00974C39" w:rsidRDefault="005046D1" w:rsidP="005046D1">
            <w:pPr>
              <w:spacing w:after="0"/>
              <w:rPr>
                <w:b/>
              </w:rPr>
            </w:pPr>
          </w:p>
        </w:tc>
        <w:tc>
          <w:tcPr>
            <w:tcW w:w="1606" w:type="dxa"/>
          </w:tcPr>
          <w:p w14:paraId="07546BD3" w14:textId="77777777" w:rsidR="005046D1" w:rsidRPr="00974C39" w:rsidRDefault="005046D1" w:rsidP="005046D1">
            <w:pPr>
              <w:spacing w:after="0"/>
              <w:jc w:val="right"/>
            </w:pPr>
          </w:p>
        </w:tc>
        <w:tc>
          <w:tcPr>
            <w:tcW w:w="1607" w:type="dxa"/>
          </w:tcPr>
          <w:p w14:paraId="4CB93493" w14:textId="77777777" w:rsidR="005046D1" w:rsidRPr="00974C39" w:rsidRDefault="005046D1" w:rsidP="005046D1">
            <w:pPr>
              <w:spacing w:after="0"/>
              <w:jc w:val="right"/>
              <w:rPr>
                <w:u w:val="single"/>
              </w:rPr>
            </w:pPr>
          </w:p>
        </w:tc>
        <w:tc>
          <w:tcPr>
            <w:tcW w:w="1607" w:type="dxa"/>
          </w:tcPr>
          <w:p w14:paraId="7822CAB5" w14:textId="77777777" w:rsidR="005046D1" w:rsidRPr="00974C39" w:rsidRDefault="005046D1" w:rsidP="005046D1">
            <w:pPr>
              <w:spacing w:after="0"/>
              <w:ind w:right="-136"/>
              <w:jc w:val="center"/>
            </w:pPr>
          </w:p>
        </w:tc>
      </w:tr>
      <w:tr w:rsidR="005046D1" w:rsidRPr="00974C39" w14:paraId="283C4DF2" w14:textId="77777777" w:rsidTr="005046D1">
        <w:tc>
          <w:tcPr>
            <w:tcW w:w="4786" w:type="dxa"/>
          </w:tcPr>
          <w:p w14:paraId="261662A6" w14:textId="53519F11" w:rsidR="005046D1" w:rsidRPr="00974C39" w:rsidRDefault="005046D1" w:rsidP="00851981">
            <w:pPr>
              <w:spacing w:after="0"/>
            </w:pPr>
            <w:r w:rsidRPr="00974C39">
              <w:rPr>
                <w:b/>
              </w:rPr>
              <w:t>Less</w:t>
            </w:r>
            <w:r w:rsidRPr="00974C39">
              <w:t xml:space="preserve"> </w:t>
            </w:r>
            <w:r w:rsidR="00851981">
              <w:t>C</w:t>
            </w:r>
            <w:r w:rsidR="00AB6641">
              <w:t>ost</w:t>
            </w:r>
            <w:r w:rsidRPr="00974C39">
              <w:t xml:space="preserve"> of sales</w:t>
            </w:r>
          </w:p>
        </w:tc>
        <w:tc>
          <w:tcPr>
            <w:tcW w:w="1606" w:type="dxa"/>
          </w:tcPr>
          <w:p w14:paraId="43D3447C" w14:textId="77777777" w:rsidR="005046D1" w:rsidRPr="00974C39" w:rsidRDefault="005046D1" w:rsidP="005046D1">
            <w:pPr>
              <w:spacing w:after="0"/>
              <w:jc w:val="right"/>
            </w:pPr>
          </w:p>
        </w:tc>
        <w:tc>
          <w:tcPr>
            <w:tcW w:w="1607" w:type="dxa"/>
          </w:tcPr>
          <w:p w14:paraId="1AF71C25" w14:textId="77777777" w:rsidR="005046D1" w:rsidRPr="00974C39" w:rsidRDefault="005046D1" w:rsidP="005046D1">
            <w:pPr>
              <w:spacing w:after="0"/>
              <w:jc w:val="right"/>
              <w:rPr>
                <w:u w:val="single"/>
              </w:rPr>
            </w:pPr>
            <w:r w:rsidRPr="00974C39">
              <w:rPr>
                <w:u w:val="single"/>
              </w:rPr>
              <w:t>76,000</w:t>
            </w:r>
          </w:p>
        </w:tc>
        <w:tc>
          <w:tcPr>
            <w:tcW w:w="1607" w:type="dxa"/>
          </w:tcPr>
          <w:p w14:paraId="14FF7BC7" w14:textId="08E31D60" w:rsidR="005046D1" w:rsidRPr="00974C39" w:rsidRDefault="00AB6641" w:rsidP="005046D1">
            <w:pPr>
              <w:spacing w:after="0"/>
              <w:ind w:right="-136"/>
              <w:jc w:val="center"/>
            </w:pPr>
            <w:r>
              <w:t>1</w:t>
            </w:r>
          </w:p>
        </w:tc>
      </w:tr>
      <w:tr w:rsidR="005046D1" w:rsidRPr="00974C39" w14:paraId="3CF74BF3" w14:textId="77777777" w:rsidTr="005046D1">
        <w:tc>
          <w:tcPr>
            <w:tcW w:w="4786" w:type="dxa"/>
          </w:tcPr>
          <w:p w14:paraId="2C870FC9" w14:textId="77777777" w:rsidR="005046D1" w:rsidRPr="00974C39" w:rsidRDefault="005046D1" w:rsidP="005046D1">
            <w:pPr>
              <w:spacing w:after="0"/>
            </w:pPr>
            <w:r w:rsidRPr="00974C39">
              <w:t>Gross profit</w:t>
            </w:r>
          </w:p>
        </w:tc>
        <w:tc>
          <w:tcPr>
            <w:tcW w:w="1606" w:type="dxa"/>
          </w:tcPr>
          <w:p w14:paraId="547567D0" w14:textId="77777777" w:rsidR="005046D1" w:rsidRPr="00974C39" w:rsidRDefault="005046D1" w:rsidP="005046D1">
            <w:pPr>
              <w:spacing w:after="0"/>
              <w:jc w:val="right"/>
            </w:pPr>
          </w:p>
        </w:tc>
        <w:tc>
          <w:tcPr>
            <w:tcW w:w="1607" w:type="dxa"/>
          </w:tcPr>
          <w:p w14:paraId="371C6F94" w14:textId="77777777" w:rsidR="005046D1" w:rsidRPr="00974C39" w:rsidRDefault="005046D1" w:rsidP="005046D1">
            <w:pPr>
              <w:spacing w:after="0"/>
              <w:jc w:val="right"/>
            </w:pPr>
            <w:r w:rsidRPr="00974C39">
              <w:t>71,225</w:t>
            </w:r>
          </w:p>
        </w:tc>
        <w:tc>
          <w:tcPr>
            <w:tcW w:w="1607" w:type="dxa"/>
          </w:tcPr>
          <w:p w14:paraId="58F15283" w14:textId="77777777" w:rsidR="005046D1" w:rsidRPr="00974C39" w:rsidRDefault="005046D1" w:rsidP="005046D1">
            <w:pPr>
              <w:spacing w:after="0"/>
              <w:ind w:right="-136"/>
              <w:jc w:val="center"/>
            </w:pPr>
          </w:p>
        </w:tc>
      </w:tr>
      <w:tr w:rsidR="005046D1" w:rsidRPr="00974C39" w14:paraId="1EC8C0B4" w14:textId="77777777" w:rsidTr="005046D1">
        <w:tc>
          <w:tcPr>
            <w:tcW w:w="4786" w:type="dxa"/>
          </w:tcPr>
          <w:p w14:paraId="76297361" w14:textId="7862A4A5" w:rsidR="005046D1" w:rsidRPr="00974C39" w:rsidRDefault="005046D1" w:rsidP="00851981">
            <w:pPr>
              <w:spacing w:after="0"/>
            </w:pPr>
            <w:r w:rsidRPr="00974C39">
              <w:rPr>
                <w:b/>
              </w:rPr>
              <w:t>Less</w:t>
            </w:r>
            <w:r w:rsidRPr="00974C39">
              <w:t xml:space="preserve"> </w:t>
            </w:r>
            <w:r w:rsidR="00851981">
              <w:t>O</w:t>
            </w:r>
            <w:r w:rsidRPr="00974C39">
              <w:t>perating expenses</w:t>
            </w:r>
          </w:p>
        </w:tc>
        <w:tc>
          <w:tcPr>
            <w:tcW w:w="1606" w:type="dxa"/>
          </w:tcPr>
          <w:p w14:paraId="2F3C42BB" w14:textId="77777777" w:rsidR="005046D1" w:rsidRPr="00974C39" w:rsidRDefault="005046D1" w:rsidP="005046D1">
            <w:pPr>
              <w:spacing w:after="0"/>
              <w:jc w:val="right"/>
            </w:pPr>
          </w:p>
        </w:tc>
        <w:tc>
          <w:tcPr>
            <w:tcW w:w="1607" w:type="dxa"/>
          </w:tcPr>
          <w:p w14:paraId="35D8C864" w14:textId="77777777" w:rsidR="005046D1" w:rsidRPr="00974C39" w:rsidRDefault="005046D1" w:rsidP="005046D1">
            <w:pPr>
              <w:spacing w:after="0"/>
              <w:jc w:val="right"/>
            </w:pPr>
          </w:p>
        </w:tc>
        <w:tc>
          <w:tcPr>
            <w:tcW w:w="1607" w:type="dxa"/>
          </w:tcPr>
          <w:p w14:paraId="588C709B" w14:textId="77777777" w:rsidR="005046D1" w:rsidRPr="00974C39" w:rsidRDefault="005046D1" w:rsidP="005046D1">
            <w:pPr>
              <w:spacing w:after="0"/>
              <w:ind w:right="-136"/>
              <w:jc w:val="center"/>
            </w:pPr>
          </w:p>
        </w:tc>
      </w:tr>
      <w:tr w:rsidR="005046D1" w:rsidRPr="00974C39" w14:paraId="42BF2E3B" w14:textId="77777777" w:rsidTr="005046D1">
        <w:tc>
          <w:tcPr>
            <w:tcW w:w="4786" w:type="dxa"/>
          </w:tcPr>
          <w:p w14:paraId="16957D6E" w14:textId="77777777" w:rsidR="005046D1" w:rsidRPr="00974C39" w:rsidRDefault="005046D1" w:rsidP="005046D1">
            <w:pPr>
              <w:spacing w:after="0"/>
            </w:pPr>
            <w:r w:rsidRPr="00974C39">
              <w:t>Loss of sale of asset</w:t>
            </w:r>
          </w:p>
        </w:tc>
        <w:tc>
          <w:tcPr>
            <w:tcW w:w="1606" w:type="dxa"/>
          </w:tcPr>
          <w:p w14:paraId="7FF995BC" w14:textId="77777777" w:rsidR="005046D1" w:rsidRPr="00974C39" w:rsidRDefault="005046D1" w:rsidP="005046D1">
            <w:pPr>
              <w:spacing w:after="0"/>
              <w:jc w:val="right"/>
            </w:pPr>
            <w:r w:rsidRPr="00974C39">
              <w:t>500</w:t>
            </w:r>
          </w:p>
        </w:tc>
        <w:tc>
          <w:tcPr>
            <w:tcW w:w="1607" w:type="dxa"/>
          </w:tcPr>
          <w:p w14:paraId="24F25704" w14:textId="77777777" w:rsidR="005046D1" w:rsidRPr="00974C39" w:rsidRDefault="005046D1" w:rsidP="005046D1">
            <w:pPr>
              <w:spacing w:after="0"/>
              <w:jc w:val="right"/>
            </w:pPr>
          </w:p>
        </w:tc>
        <w:tc>
          <w:tcPr>
            <w:tcW w:w="1607" w:type="dxa"/>
          </w:tcPr>
          <w:p w14:paraId="000108E7" w14:textId="77777777" w:rsidR="005046D1" w:rsidRPr="00974C39" w:rsidRDefault="005046D1" w:rsidP="005046D1">
            <w:pPr>
              <w:spacing w:after="0"/>
              <w:ind w:right="-136"/>
              <w:jc w:val="center"/>
            </w:pPr>
            <w:r>
              <w:t>4</w:t>
            </w:r>
          </w:p>
        </w:tc>
      </w:tr>
      <w:tr w:rsidR="005046D1" w:rsidRPr="00974C39" w14:paraId="7CD147F5" w14:textId="77777777" w:rsidTr="005046D1">
        <w:tc>
          <w:tcPr>
            <w:tcW w:w="4786" w:type="dxa"/>
          </w:tcPr>
          <w:p w14:paraId="3B5D5CA3" w14:textId="77777777" w:rsidR="005046D1" w:rsidRPr="00974C39" w:rsidRDefault="005046D1" w:rsidP="005046D1">
            <w:pPr>
              <w:spacing w:after="0"/>
            </w:pPr>
            <w:r w:rsidRPr="00974C39">
              <w:t>Interest on loan</w:t>
            </w:r>
          </w:p>
        </w:tc>
        <w:tc>
          <w:tcPr>
            <w:tcW w:w="1606" w:type="dxa"/>
          </w:tcPr>
          <w:p w14:paraId="07B79A55" w14:textId="77777777" w:rsidR="005046D1" w:rsidRPr="00974C39" w:rsidRDefault="005046D1" w:rsidP="005046D1">
            <w:pPr>
              <w:spacing w:after="0"/>
              <w:jc w:val="right"/>
            </w:pPr>
            <w:r w:rsidRPr="00974C39">
              <w:t>375</w:t>
            </w:r>
          </w:p>
        </w:tc>
        <w:tc>
          <w:tcPr>
            <w:tcW w:w="1607" w:type="dxa"/>
          </w:tcPr>
          <w:p w14:paraId="29A85C70" w14:textId="77777777" w:rsidR="005046D1" w:rsidRPr="00974C39" w:rsidRDefault="005046D1" w:rsidP="005046D1">
            <w:pPr>
              <w:spacing w:after="0"/>
              <w:jc w:val="right"/>
            </w:pPr>
          </w:p>
        </w:tc>
        <w:tc>
          <w:tcPr>
            <w:tcW w:w="1607" w:type="dxa"/>
          </w:tcPr>
          <w:p w14:paraId="3AEEF8F3" w14:textId="77777777" w:rsidR="005046D1" w:rsidRPr="00974C39" w:rsidRDefault="005046D1" w:rsidP="005046D1">
            <w:pPr>
              <w:spacing w:after="0"/>
              <w:ind w:right="-136"/>
              <w:jc w:val="center"/>
            </w:pPr>
            <w:r>
              <w:t>2</w:t>
            </w:r>
          </w:p>
        </w:tc>
      </w:tr>
      <w:tr w:rsidR="005046D1" w:rsidRPr="00974C39" w14:paraId="55104726" w14:textId="77777777" w:rsidTr="005046D1">
        <w:tc>
          <w:tcPr>
            <w:tcW w:w="4786" w:type="dxa"/>
          </w:tcPr>
          <w:p w14:paraId="03C27F5D" w14:textId="77777777" w:rsidR="005046D1" w:rsidRPr="00974C39" w:rsidRDefault="005046D1" w:rsidP="005046D1">
            <w:pPr>
              <w:spacing w:after="0"/>
            </w:pPr>
            <w:r w:rsidRPr="00974C39">
              <w:t>Insurance</w:t>
            </w:r>
          </w:p>
        </w:tc>
        <w:tc>
          <w:tcPr>
            <w:tcW w:w="1606" w:type="dxa"/>
          </w:tcPr>
          <w:p w14:paraId="579CC1EA" w14:textId="77777777" w:rsidR="005046D1" w:rsidRPr="00974C39" w:rsidRDefault="005046D1" w:rsidP="005046D1">
            <w:pPr>
              <w:spacing w:after="0"/>
              <w:jc w:val="right"/>
            </w:pPr>
            <w:r w:rsidRPr="00974C39">
              <w:t>3,000</w:t>
            </w:r>
          </w:p>
        </w:tc>
        <w:tc>
          <w:tcPr>
            <w:tcW w:w="1607" w:type="dxa"/>
          </w:tcPr>
          <w:p w14:paraId="33C81183" w14:textId="77777777" w:rsidR="005046D1" w:rsidRPr="00974C39" w:rsidRDefault="005046D1" w:rsidP="005046D1">
            <w:pPr>
              <w:spacing w:after="0"/>
              <w:jc w:val="right"/>
            </w:pPr>
          </w:p>
        </w:tc>
        <w:tc>
          <w:tcPr>
            <w:tcW w:w="1607" w:type="dxa"/>
          </w:tcPr>
          <w:p w14:paraId="1D54B0D3" w14:textId="77777777" w:rsidR="005046D1" w:rsidRPr="00974C39" w:rsidRDefault="005046D1" w:rsidP="005046D1">
            <w:pPr>
              <w:spacing w:after="0"/>
              <w:ind w:right="-136"/>
              <w:jc w:val="center"/>
            </w:pPr>
            <w:r>
              <w:t>2</w:t>
            </w:r>
          </w:p>
        </w:tc>
      </w:tr>
      <w:tr w:rsidR="005046D1" w:rsidRPr="00974C39" w14:paraId="542DCC28" w14:textId="77777777" w:rsidTr="005046D1">
        <w:tc>
          <w:tcPr>
            <w:tcW w:w="4786" w:type="dxa"/>
          </w:tcPr>
          <w:p w14:paraId="6C8654FE" w14:textId="77777777" w:rsidR="005046D1" w:rsidRPr="00974C39" w:rsidRDefault="005046D1" w:rsidP="005046D1">
            <w:pPr>
              <w:spacing w:after="0"/>
            </w:pPr>
            <w:r w:rsidRPr="00974C39">
              <w:t>Depreciation</w:t>
            </w:r>
          </w:p>
        </w:tc>
        <w:tc>
          <w:tcPr>
            <w:tcW w:w="1606" w:type="dxa"/>
          </w:tcPr>
          <w:p w14:paraId="78778C75" w14:textId="77777777" w:rsidR="005046D1" w:rsidRPr="00974C39" w:rsidRDefault="005046D1" w:rsidP="005046D1">
            <w:pPr>
              <w:spacing w:after="0"/>
              <w:jc w:val="right"/>
            </w:pPr>
            <w:r w:rsidRPr="00974C39">
              <w:t>1,350</w:t>
            </w:r>
          </w:p>
        </w:tc>
        <w:tc>
          <w:tcPr>
            <w:tcW w:w="1607" w:type="dxa"/>
          </w:tcPr>
          <w:p w14:paraId="1D544BD5" w14:textId="77777777" w:rsidR="005046D1" w:rsidRPr="00974C39" w:rsidRDefault="005046D1" w:rsidP="005046D1">
            <w:pPr>
              <w:spacing w:after="0"/>
              <w:jc w:val="right"/>
            </w:pPr>
          </w:p>
        </w:tc>
        <w:tc>
          <w:tcPr>
            <w:tcW w:w="1607" w:type="dxa"/>
          </w:tcPr>
          <w:p w14:paraId="45EDF070" w14:textId="77777777" w:rsidR="005046D1" w:rsidRPr="00974C39" w:rsidRDefault="005046D1" w:rsidP="005046D1">
            <w:pPr>
              <w:spacing w:after="0"/>
              <w:ind w:right="-136"/>
              <w:jc w:val="center"/>
            </w:pPr>
            <w:r>
              <w:t>2</w:t>
            </w:r>
          </w:p>
        </w:tc>
      </w:tr>
      <w:tr w:rsidR="005046D1" w:rsidRPr="00974C39" w14:paraId="4730C8F0" w14:textId="77777777" w:rsidTr="005046D1">
        <w:tc>
          <w:tcPr>
            <w:tcW w:w="4786" w:type="dxa"/>
          </w:tcPr>
          <w:p w14:paraId="7BFE01B4" w14:textId="77777777" w:rsidR="005046D1" w:rsidRPr="00974C39" w:rsidRDefault="005046D1" w:rsidP="005046D1">
            <w:pPr>
              <w:spacing w:after="0"/>
            </w:pPr>
            <w:r w:rsidRPr="00974C39">
              <w:t>Wages and salaries</w:t>
            </w:r>
          </w:p>
        </w:tc>
        <w:tc>
          <w:tcPr>
            <w:tcW w:w="1606" w:type="dxa"/>
          </w:tcPr>
          <w:p w14:paraId="5A945B2A" w14:textId="77777777" w:rsidR="005046D1" w:rsidRPr="00974C39" w:rsidRDefault="005046D1" w:rsidP="005046D1">
            <w:pPr>
              <w:spacing w:after="0"/>
              <w:jc w:val="right"/>
            </w:pPr>
            <w:r w:rsidRPr="00974C39">
              <w:t>49,000</w:t>
            </w:r>
          </w:p>
        </w:tc>
        <w:tc>
          <w:tcPr>
            <w:tcW w:w="1607" w:type="dxa"/>
          </w:tcPr>
          <w:p w14:paraId="087A2F01" w14:textId="77777777" w:rsidR="005046D1" w:rsidRPr="00974C39" w:rsidRDefault="005046D1" w:rsidP="005046D1">
            <w:pPr>
              <w:spacing w:after="0"/>
              <w:jc w:val="right"/>
            </w:pPr>
          </w:p>
        </w:tc>
        <w:tc>
          <w:tcPr>
            <w:tcW w:w="1607" w:type="dxa"/>
          </w:tcPr>
          <w:p w14:paraId="5269FD8C" w14:textId="77777777" w:rsidR="005046D1" w:rsidRPr="00974C39" w:rsidRDefault="005046D1" w:rsidP="005046D1">
            <w:pPr>
              <w:spacing w:after="0"/>
              <w:ind w:right="-136"/>
              <w:jc w:val="center"/>
            </w:pPr>
            <w:r>
              <w:t>1</w:t>
            </w:r>
          </w:p>
        </w:tc>
      </w:tr>
      <w:tr w:rsidR="005046D1" w:rsidRPr="00974C39" w14:paraId="5F603BC2" w14:textId="77777777" w:rsidTr="005046D1">
        <w:tc>
          <w:tcPr>
            <w:tcW w:w="4786" w:type="dxa"/>
          </w:tcPr>
          <w:p w14:paraId="35997A4D" w14:textId="77777777" w:rsidR="005046D1" w:rsidRPr="00974C39" w:rsidRDefault="005046D1" w:rsidP="005046D1">
            <w:pPr>
              <w:spacing w:after="0"/>
            </w:pPr>
            <w:r w:rsidRPr="00974C39">
              <w:t>Rent</w:t>
            </w:r>
          </w:p>
        </w:tc>
        <w:tc>
          <w:tcPr>
            <w:tcW w:w="1606" w:type="dxa"/>
          </w:tcPr>
          <w:p w14:paraId="5BF5B104" w14:textId="77777777" w:rsidR="005046D1" w:rsidRPr="00974C39" w:rsidRDefault="005046D1" w:rsidP="005046D1">
            <w:pPr>
              <w:spacing w:after="0"/>
              <w:jc w:val="right"/>
            </w:pPr>
            <w:r w:rsidRPr="00974C39">
              <w:t>4,500</w:t>
            </w:r>
          </w:p>
        </w:tc>
        <w:tc>
          <w:tcPr>
            <w:tcW w:w="1607" w:type="dxa"/>
          </w:tcPr>
          <w:p w14:paraId="7B94C682" w14:textId="77777777" w:rsidR="005046D1" w:rsidRPr="00974C39" w:rsidRDefault="005046D1" w:rsidP="005046D1">
            <w:pPr>
              <w:spacing w:after="0"/>
              <w:jc w:val="right"/>
            </w:pPr>
          </w:p>
        </w:tc>
        <w:tc>
          <w:tcPr>
            <w:tcW w:w="1607" w:type="dxa"/>
          </w:tcPr>
          <w:p w14:paraId="15906430" w14:textId="77777777" w:rsidR="005046D1" w:rsidRPr="00974C39" w:rsidRDefault="005046D1" w:rsidP="005046D1">
            <w:pPr>
              <w:spacing w:after="0"/>
              <w:ind w:right="-136"/>
              <w:jc w:val="center"/>
            </w:pPr>
            <w:r>
              <w:t>1</w:t>
            </w:r>
          </w:p>
        </w:tc>
      </w:tr>
      <w:tr w:rsidR="005046D1" w:rsidRPr="00974C39" w14:paraId="2B766C15" w14:textId="77777777" w:rsidTr="005046D1">
        <w:tc>
          <w:tcPr>
            <w:tcW w:w="4786" w:type="dxa"/>
          </w:tcPr>
          <w:p w14:paraId="09E175C5" w14:textId="77777777" w:rsidR="005046D1" w:rsidRPr="00974C39" w:rsidRDefault="005046D1" w:rsidP="005046D1">
            <w:pPr>
              <w:spacing w:after="0"/>
            </w:pPr>
            <w:r w:rsidRPr="00974C39">
              <w:t>Other expenses</w:t>
            </w:r>
          </w:p>
        </w:tc>
        <w:tc>
          <w:tcPr>
            <w:tcW w:w="1606" w:type="dxa"/>
          </w:tcPr>
          <w:p w14:paraId="296FB673" w14:textId="77777777" w:rsidR="005046D1" w:rsidRPr="00974C39" w:rsidRDefault="005046D1" w:rsidP="005046D1">
            <w:pPr>
              <w:spacing w:after="0"/>
              <w:jc w:val="right"/>
              <w:rPr>
                <w:u w:val="single"/>
              </w:rPr>
            </w:pPr>
            <w:r w:rsidRPr="00974C39">
              <w:rPr>
                <w:u w:val="single"/>
              </w:rPr>
              <w:t>2,250</w:t>
            </w:r>
          </w:p>
        </w:tc>
        <w:tc>
          <w:tcPr>
            <w:tcW w:w="1607" w:type="dxa"/>
          </w:tcPr>
          <w:p w14:paraId="3DB70FE0" w14:textId="77777777" w:rsidR="005046D1" w:rsidRPr="00974C39" w:rsidRDefault="005046D1" w:rsidP="005046D1">
            <w:pPr>
              <w:spacing w:after="0"/>
              <w:jc w:val="right"/>
              <w:rPr>
                <w:u w:val="single"/>
              </w:rPr>
            </w:pPr>
            <w:r w:rsidRPr="00974C39">
              <w:rPr>
                <w:u w:val="single"/>
              </w:rPr>
              <w:t>60,975</w:t>
            </w:r>
          </w:p>
        </w:tc>
        <w:tc>
          <w:tcPr>
            <w:tcW w:w="1607" w:type="dxa"/>
          </w:tcPr>
          <w:p w14:paraId="32E8E3C3" w14:textId="77777777" w:rsidR="005046D1" w:rsidRPr="00974C39" w:rsidRDefault="005046D1" w:rsidP="005046D1">
            <w:pPr>
              <w:spacing w:after="0"/>
              <w:ind w:right="-136"/>
              <w:jc w:val="center"/>
            </w:pPr>
            <w:r>
              <w:t>1</w:t>
            </w:r>
          </w:p>
        </w:tc>
      </w:tr>
      <w:tr w:rsidR="005046D1" w:rsidRPr="00974C39" w14:paraId="103FAAB4" w14:textId="77777777" w:rsidTr="005046D1">
        <w:tc>
          <w:tcPr>
            <w:tcW w:w="4786" w:type="dxa"/>
          </w:tcPr>
          <w:p w14:paraId="791D3CF7" w14:textId="77777777" w:rsidR="005046D1" w:rsidRPr="00974C39" w:rsidRDefault="005046D1" w:rsidP="005046D1">
            <w:pPr>
              <w:spacing w:after="0"/>
            </w:pPr>
            <w:r w:rsidRPr="00974C39">
              <w:t>Estimated profit</w:t>
            </w:r>
          </w:p>
        </w:tc>
        <w:tc>
          <w:tcPr>
            <w:tcW w:w="1606" w:type="dxa"/>
          </w:tcPr>
          <w:p w14:paraId="71B8B9AD" w14:textId="77777777" w:rsidR="005046D1" w:rsidRPr="00974C39" w:rsidRDefault="005046D1" w:rsidP="005046D1">
            <w:pPr>
              <w:spacing w:after="0"/>
              <w:jc w:val="right"/>
            </w:pPr>
          </w:p>
        </w:tc>
        <w:tc>
          <w:tcPr>
            <w:tcW w:w="1607" w:type="dxa"/>
          </w:tcPr>
          <w:p w14:paraId="56B81C0E" w14:textId="77777777" w:rsidR="005046D1" w:rsidRPr="00974C39" w:rsidRDefault="005046D1" w:rsidP="005046D1">
            <w:pPr>
              <w:spacing w:after="0"/>
              <w:jc w:val="right"/>
              <w:rPr>
                <w:u w:val="double"/>
              </w:rPr>
            </w:pPr>
            <w:r w:rsidRPr="00974C39">
              <w:rPr>
                <w:u w:val="double"/>
              </w:rPr>
              <w:t>10,250</w:t>
            </w:r>
          </w:p>
        </w:tc>
        <w:tc>
          <w:tcPr>
            <w:tcW w:w="1607" w:type="dxa"/>
          </w:tcPr>
          <w:p w14:paraId="701928D0" w14:textId="77777777" w:rsidR="005046D1" w:rsidRPr="00974C39" w:rsidRDefault="005046D1" w:rsidP="005046D1">
            <w:pPr>
              <w:tabs>
                <w:tab w:val="right" w:pos="1167"/>
              </w:tabs>
              <w:spacing w:after="0"/>
              <w:jc w:val="center"/>
            </w:pPr>
          </w:p>
        </w:tc>
      </w:tr>
      <w:tr w:rsidR="005A45F9" w:rsidRPr="00974C39" w14:paraId="2B2014D5" w14:textId="77777777" w:rsidTr="00523FF7">
        <w:tc>
          <w:tcPr>
            <w:tcW w:w="7999" w:type="dxa"/>
            <w:gridSpan w:val="3"/>
          </w:tcPr>
          <w:p w14:paraId="0A31E0C4" w14:textId="182B8D29" w:rsidR="005A45F9" w:rsidRPr="00425AEE" w:rsidRDefault="005A45F9" w:rsidP="005046D1">
            <w:pPr>
              <w:spacing w:after="0"/>
              <w:jc w:val="right"/>
              <w:rPr>
                <w:b/>
              </w:rPr>
            </w:pPr>
            <w:r w:rsidRPr="00425AEE">
              <w:rPr>
                <w:b/>
              </w:rPr>
              <w:t>Total</w:t>
            </w:r>
          </w:p>
        </w:tc>
        <w:tc>
          <w:tcPr>
            <w:tcW w:w="1607" w:type="dxa"/>
          </w:tcPr>
          <w:p w14:paraId="36886F3C" w14:textId="5F1AEDCE" w:rsidR="005A45F9" w:rsidRPr="00425AEE" w:rsidRDefault="005A45F9" w:rsidP="005A45F9">
            <w:pPr>
              <w:tabs>
                <w:tab w:val="right" w:pos="1397"/>
              </w:tabs>
              <w:spacing w:after="0"/>
              <w:ind w:left="720"/>
              <w:jc w:val="center"/>
              <w:rPr>
                <w:b/>
              </w:rPr>
            </w:pPr>
            <w:r w:rsidRPr="00425AEE">
              <w:rPr>
                <w:b/>
              </w:rPr>
              <w:t xml:space="preserve">       /22</w:t>
            </w:r>
          </w:p>
        </w:tc>
      </w:tr>
    </w:tbl>
    <w:p w14:paraId="738A18BC" w14:textId="77777777" w:rsidR="00A77148" w:rsidRDefault="00A77148">
      <w:pPr>
        <w:rPr>
          <w:b/>
        </w:rPr>
      </w:pPr>
      <w:r>
        <w:rPr>
          <w:b/>
        </w:rPr>
        <w:br w:type="page"/>
      </w:r>
    </w:p>
    <w:p w14:paraId="13E3C9D4" w14:textId="77777777" w:rsidR="00DD1CCF" w:rsidRPr="00765909" w:rsidRDefault="00DD1CCF" w:rsidP="00395E87">
      <w:pPr>
        <w:tabs>
          <w:tab w:val="left" w:pos="8080"/>
          <w:tab w:val="right" w:pos="9026"/>
        </w:tabs>
        <w:rPr>
          <w:b/>
        </w:rPr>
      </w:pPr>
      <w:r w:rsidRPr="009460B7">
        <w:rPr>
          <w:b/>
        </w:rPr>
        <w:lastRenderedPageBreak/>
        <w:t>Question 2</w:t>
      </w:r>
      <w:r w:rsidRPr="00765909">
        <w:rPr>
          <w:b/>
        </w:rPr>
        <w:t xml:space="preserve"> </w:t>
      </w:r>
      <w:r>
        <w:rPr>
          <w:b/>
        </w:rPr>
        <w:tab/>
      </w:r>
      <w:r w:rsidRPr="00765909">
        <w:rPr>
          <w:b/>
        </w:rPr>
        <w:t>(</w:t>
      </w:r>
      <w:r>
        <w:rPr>
          <w:b/>
        </w:rPr>
        <w:t>1</w:t>
      </w:r>
      <w:r w:rsidR="009F656C">
        <w:rPr>
          <w:b/>
        </w:rPr>
        <w:t>2</w:t>
      </w:r>
      <w:r w:rsidRPr="00765909">
        <w:rPr>
          <w:b/>
        </w:rPr>
        <w:t xml:space="preserve"> marks)</w:t>
      </w:r>
    </w:p>
    <w:p w14:paraId="24C2824A" w14:textId="31344E32" w:rsidR="00DD1CCF" w:rsidRPr="00765909" w:rsidRDefault="00DD1CCF" w:rsidP="00A726F2">
      <w:pPr>
        <w:pStyle w:val="ListParagraph"/>
        <w:numPr>
          <w:ilvl w:val="0"/>
          <w:numId w:val="4"/>
        </w:numPr>
        <w:ind w:left="567" w:hanging="567"/>
      </w:pPr>
      <w:r w:rsidRPr="00765909">
        <w:t xml:space="preserve">Prepare a collection from debtors schedule for </w:t>
      </w:r>
      <w:r w:rsidR="00244AE0">
        <w:t xml:space="preserve">the </w:t>
      </w:r>
      <w:r w:rsidRPr="00765909">
        <w:t>months of April and May</w:t>
      </w:r>
      <w:r w:rsidR="00C933D0">
        <w:t>.</w:t>
      </w:r>
    </w:p>
    <w:p w14:paraId="550D142B" w14:textId="77777777" w:rsidR="00DD1CCF" w:rsidRPr="003F6384" w:rsidRDefault="00DD1CCF" w:rsidP="00B659E3">
      <w:pPr>
        <w:ind w:left="567"/>
        <w:rPr>
          <w:b/>
        </w:rPr>
      </w:pPr>
      <w:r w:rsidRPr="003F6384">
        <w:rPr>
          <w:b/>
        </w:rPr>
        <w:t>Workings:</w:t>
      </w:r>
    </w:p>
    <w:p w14:paraId="71CB93CE" w14:textId="77777777" w:rsidR="00DD1CCF" w:rsidRPr="00DD1CCF" w:rsidRDefault="00322300" w:rsidP="00B659E3">
      <w:pPr>
        <w:spacing w:after="0"/>
        <w:ind w:left="567"/>
        <w:rPr>
          <w:rFonts w:cstheme="minorHAnsi"/>
          <w:color w:val="000000" w:themeColor="text1"/>
          <w:u w:val="single"/>
        </w:rPr>
      </w:pPr>
      <w:r>
        <w:rPr>
          <w:rFonts w:cstheme="minorHAnsi"/>
          <w:color w:val="000000" w:themeColor="text1"/>
          <w:u w:val="single"/>
        </w:rPr>
        <w:t>February $</w:t>
      </w:r>
      <w:r w:rsidR="00DD1CCF" w:rsidRPr="00DD1CCF">
        <w:rPr>
          <w:rFonts w:cstheme="minorHAnsi"/>
          <w:color w:val="000000" w:themeColor="text1"/>
          <w:u w:val="single"/>
        </w:rPr>
        <w:t>19,500</w:t>
      </w:r>
    </w:p>
    <w:p w14:paraId="29F22C0A" w14:textId="77777777" w:rsidR="00DD1CCF" w:rsidRPr="00DD1CCF" w:rsidRDefault="00DD1CCF" w:rsidP="00B659E3">
      <w:pPr>
        <w:spacing w:after="0"/>
        <w:ind w:left="567"/>
        <w:rPr>
          <w:rFonts w:cstheme="minorHAnsi"/>
          <w:color w:val="000000" w:themeColor="text1"/>
        </w:rPr>
      </w:pPr>
      <w:r w:rsidRPr="00DD1CCF">
        <w:rPr>
          <w:rFonts w:cstheme="minorHAnsi"/>
          <w:color w:val="000000" w:themeColor="text1"/>
        </w:rPr>
        <w:t>50% in March x</w:t>
      </w:r>
    </w:p>
    <w:p w14:paraId="4A904C2E" w14:textId="77777777" w:rsidR="00DD1CCF" w:rsidRPr="00DD1CCF" w:rsidRDefault="00DD1CCF" w:rsidP="00B659E3">
      <w:pPr>
        <w:spacing w:after="0"/>
        <w:ind w:left="567"/>
        <w:rPr>
          <w:rFonts w:cstheme="minorHAnsi"/>
          <w:color w:val="000000" w:themeColor="text1"/>
        </w:rPr>
      </w:pPr>
      <w:r w:rsidRPr="00DD1CCF">
        <w:rPr>
          <w:rFonts w:cstheme="minorHAnsi"/>
          <w:color w:val="000000" w:themeColor="text1"/>
        </w:rPr>
        <w:t xml:space="preserve">40% in April </w:t>
      </w:r>
      <w:r w:rsidRPr="00DD1CCF">
        <w:rPr>
          <w:rFonts w:cstheme="minorHAnsi"/>
          <w:color w:val="000000" w:themeColor="text1"/>
        </w:rPr>
        <w:sym w:font="Wingdings 2" w:char="F050"/>
      </w:r>
      <w:r w:rsidRPr="00DD1CCF">
        <w:rPr>
          <w:rFonts w:cstheme="minorHAnsi"/>
          <w:color w:val="000000" w:themeColor="text1"/>
        </w:rPr>
        <w:t xml:space="preserve"> = 7,800</w:t>
      </w:r>
    </w:p>
    <w:p w14:paraId="1CC764AB" w14:textId="77777777" w:rsidR="00DD1CCF" w:rsidRPr="00DD1CCF" w:rsidRDefault="00DD1CCF" w:rsidP="00B659E3">
      <w:pPr>
        <w:spacing w:after="0"/>
        <w:ind w:left="567"/>
        <w:rPr>
          <w:rFonts w:cstheme="minorHAnsi"/>
          <w:color w:val="000000" w:themeColor="text1"/>
        </w:rPr>
      </w:pPr>
      <w:r w:rsidRPr="00DD1CCF">
        <w:rPr>
          <w:rFonts w:cstheme="minorHAnsi"/>
          <w:color w:val="000000" w:themeColor="text1"/>
        </w:rPr>
        <w:t xml:space="preserve">10% in May </w:t>
      </w:r>
      <w:r w:rsidRPr="00DD1CCF">
        <w:rPr>
          <w:rFonts w:cstheme="minorHAnsi"/>
          <w:color w:val="000000" w:themeColor="text1"/>
        </w:rPr>
        <w:sym w:font="Wingdings 2" w:char="F050"/>
      </w:r>
      <w:r w:rsidRPr="00DD1CCF">
        <w:rPr>
          <w:rFonts w:cstheme="minorHAnsi"/>
          <w:color w:val="000000" w:themeColor="text1"/>
        </w:rPr>
        <w:t xml:space="preserve"> = 1,950</w:t>
      </w:r>
    </w:p>
    <w:p w14:paraId="138995D3" w14:textId="77777777" w:rsidR="00DD1CCF" w:rsidRPr="00DD1CCF" w:rsidRDefault="00DD1CCF" w:rsidP="00B659E3">
      <w:pPr>
        <w:spacing w:before="120" w:after="0"/>
        <w:ind w:left="567"/>
        <w:rPr>
          <w:rFonts w:cstheme="minorHAnsi"/>
          <w:color w:val="000000" w:themeColor="text1"/>
          <w:u w:val="single"/>
        </w:rPr>
      </w:pPr>
      <w:r w:rsidRPr="00DD1CCF">
        <w:rPr>
          <w:rFonts w:cstheme="minorHAnsi"/>
          <w:color w:val="000000" w:themeColor="text1"/>
          <w:u w:val="single"/>
        </w:rPr>
        <w:t xml:space="preserve">March </w:t>
      </w:r>
      <w:r w:rsidR="00322300">
        <w:rPr>
          <w:rFonts w:cstheme="minorHAnsi"/>
          <w:color w:val="000000" w:themeColor="text1"/>
          <w:u w:val="single"/>
        </w:rPr>
        <w:t>$</w:t>
      </w:r>
      <w:r w:rsidRPr="00DD1CCF">
        <w:rPr>
          <w:rFonts w:cstheme="minorHAnsi"/>
          <w:color w:val="000000" w:themeColor="text1"/>
          <w:u w:val="single"/>
        </w:rPr>
        <w:t>20,500</w:t>
      </w:r>
    </w:p>
    <w:p w14:paraId="204573BB" w14:textId="77777777" w:rsidR="00DD1CCF" w:rsidRPr="00DD1CCF" w:rsidRDefault="00DD1CCF" w:rsidP="00B659E3">
      <w:pPr>
        <w:spacing w:after="0"/>
        <w:ind w:left="567"/>
        <w:rPr>
          <w:rFonts w:cstheme="minorHAnsi"/>
          <w:color w:val="000000" w:themeColor="text1"/>
        </w:rPr>
      </w:pPr>
      <w:r w:rsidRPr="00DD1CCF">
        <w:rPr>
          <w:rFonts w:cstheme="minorHAnsi"/>
          <w:color w:val="000000" w:themeColor="text1"/>
        </w:rPr>
        <w:t xml:space="preserve">50% in April </w:t>
      </w:r>
      <w:r w:rsidRPr="00DD1CCF">
        <w:rPr>
          <w:rFonts w:cstheme="minorHAnsi"/>
          <w:color w:val="000000" w:themeColor="text1"/>
        </w:rPr>
        <w:sym w:font="Wingdings 2" w:char="F050"/>
      </w:r>
      <w:r w:rsidRPr="00DD1CCF">
        <w:rPr>
          <w:rFonts w:cstheme="minorHAnsi"/>
          <w:color w:val="000000" w:themeColor="text1"/>
        </w:rPr>
        <w:t xml:space="preserve"> less 2% discount = 10,250 less 205 = 10,045</w:t>
      </w:r>
    </w:p>
    <w:p w14:paraId="237589A1" w14:textId="77777777" w:rsidR="00DD1CCF" w:rsidRPr="00DD1CCF" w:rsidRDefault="00DD1CCF" w:rsidP="00B659E3">
      <w:pPr>
        <w:spacing w:after="0"/>
        <w:ind w:left="567"/>
        <w:rPr>
          <w:rFonts w:cstheme="minorHAnsi"/>
          <w:color w:val="000000" w:themeColor="text1"/>
        </w:rPr>
      </w:pPr>
      <w:r w:rsidRPr="00DD1CCF">
        <w:rPr>
          <w:rFonts w:cstheme="minorHAnsi"/>
          <w:color w:val="000000" w:themeColor="text1"/>
        </w:rPr>
        <w:t xml:space="preserve">40% in May </w:t>
      </w:r>
      <w:r w:rsidRPr="00DD1CCF">
        <w:rPr>
          <w:rFonts w:cstheme="minorHAnsi"/>
          <w:color w:val="000000" w:themeColor="text1"/>
        </w:rPr>
        <w:sym w:font="Wingdings 2" w:char="F050"/>
      </w:r>
      <w:r w:rsidRPr="00DD1CCF">
        <w:rPr>
          <w:rFonts w:cstheme="minorHAnsi"/>
          <w:color w:val="000000" w:themeColor="text1"/>
        </w:rPr>
        <w:t xml:space="preserve"> = 8,200</w:t>
      </w:r>
    </w:p>
    <w:p w14:paraId="6F2D9DE8" w14:textId="77777777" w:rsidR="00DD1CCF" w:rsidRDefault="00DD1CCF" w:rsidP="00B659E3">
      <w:pPr>
        <w:spacing w:after="0"/>
        <w:ind w:left="567"/>
        <w:rPr>
          <w:rFonts w:cstheme="minorHAnsi"/>
          <w:color w:val="000000" w:themeColor="text1"/>
        </w:rPr>
      </w:pPr>
      <w:r w:rsidRPr="00DD1CCF">
        <w:rPr>
          <w:rFonts w:cstheme="minorHAnsi"/>
          <w:color w:val="000000" w:themeColor="text1"/>
        </w:rPr>
        <w:t>10% in June x</w:t>
      </w:r>
    </w:p>
    <w:p w14:paraId="2C004E98" w14:textId="77777777" w:rsidR="00DD1CCF" w:rsidRPr="00DD1CCF" w:rsidRDefault="00DD1CCF" w:rsidP="00B659E3">
      <w:pPr>
        <w:spacing w:before="100" w:beforeAutospacing="1" w:after="0"/>
        <w:ind w:left="567"/>
        <w:rPr>
          <w:rFonts w:cstheme="minorHAnsi"/>
          <w:color w:val="000000" w:themeColor="text1"/>
          <w:u w:val="single"/>
        </w:rPr>
      </w:pPr>
      <w:r w:rsidRPr="00DD1CCF">
        <w:rPr>
          <w:rFonts w:cstheme="minorHAnsi"/>
          <w:color w:val="000000" w:themeColor="text1"/>
          <w:u w:val="single"/>
        </w:rPr>
        <w:t xml:space="preserve">April </w:t>
      </w:r>
      <w:r w:rsidR="00322300">
        <w:rPr>
          <w:rFonts w:cstheme="minorHAnsi"/>
          <w:color w:val="000000" w:themeColor="text1"/>
          <w:u w:val="single"/>
        </w:rPr>
        <w:t>$</w:t>
      </w:r>
      <w:r w:rsidRPr="00DD1CCF">
        <w:rPr>
          <w:rFonts w:cstheme="minorHAnsi"/>
          <w:color w:val="000000" w:themeColor="text1"/>
          <w:u w:val="single"/>
        </w:rPr>
        <w:t>21,000</w:t>
      </w:r>
    </w:p>
    <w:p w14:paraId="22D3DDCF" w14:textId="77777777" w:rsidR="00DD1CCF" w:rsidRPr="00DD1CCF" w:rsidRDefault="00DD1CCF" w:rsidP="00B659E3">
      <w:pPr>
        <w:spacing w:after="0"/>
        <w:ind w:left="567"/>
        <w:rPr>
          <w:rFonts w:cstheme="minorHAnsi"/>
          <w:color w:val="000000" w:themeColor="text1"/>
        </w:rPr>
      </w:pPr>
      <w:r w:rsidRPr="00DD1CCF">
        <w:rPr>
          <w:rFonts w:cstheme="minorHAnsi"/>
          <w:color w:val="000000" w:themeColor="text1"/>
        </w:rPr>
        <w:t xml:space="preserve">50% in May </w:t>
      </w:r>
      <w:r w:rsidRPr="00DD1CCF">
        <w:rPr>
          <w:rFonts w:cstheme="minorHAnsi"/>
          <w:color w:val="000000" w:themeColor="text1"/>
        </w:rPr>
        <w:sym w:font="Wingdings 2" w:char="F050"/>
      </w:r>
      <w:r w:rsidRPr="00DD1CCF">
        <w:rPr>
          <w:rFonts w:cstheme="minorHAnsi"/>
          <w:color w:val="000000" w:themeColor="text1"/>
        </w:rPr>
        <w:t xml:space="preserve"> less 2% discount = 10,500 less 210 = 10,290</w:t>
      </w:r>
    </w:p>
    <w:p w14:paraId="34F117B4" w14:textId="77777777" w:rsidR="00DD1CCF" w:rsidRPr="00DD1CCF" w:rsidRDefault="00DD1CCF" w:rsidP="00B659E3">
      <w:pPr>
        <w:spacing w:after="0"/>
        <w:ind w:left="567"/>
        <w:rPr>
          <w:rFonts w:cstheme="minorHAnsi"/>
          <w:color w:val="000000" w:themeColor="text1"/>
        </w:rPr>
      </w:pPr>
      <w:r w:rsidRPr="00DD1CCF">
        <w:rPr>
          <w:rFonts w:cstheme="minorHAnsi"/>
          <w:color w:val="000000" w:themeColor="text1"/>
        </w:rPr>
        <w:t>40% in June x</w:t>
      </w:r>
    </w:p>
    <w:p w14:paraId="20273580" w14:textId="77777777" w:rsidR="00DD1CCF" w:rsidRPr="00DD1CCF" w:rsidRDefault="00DD1CCF" w:rsidP="00B659E3">
      <w:pPr>
        <w:spacing w:after="120"/>
        <w:ind w:left="567"/>
        <w:rPr>
          <w:rFonts w:cstheme="minorHAnsi"/>
          <w:color w:val="000000" w:themeColor="text1"/>
        </w:rPr>
      </w:pPr>
      <w:r w:rsidRPr="00DD1CCF">
        <w:rPr>
          <w:rFonts w:cstheme="minorHAnsi"/>
          <w:color w:val="000000" w:themeColor="text1"/>
        </w:rPr>
        <w:t xml:space="preserve">10% in July x </w:t>
      </w:r>
    </w:p>
    <w:tbl>
      <w:tblPr>
        <w:tblW w:w="878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1326"/>
        <w:gridCol w:w="2144"/>
        <w:gridCol w:w="2144"/>
        <w:gridCol w:w="1844"/>
      </w:tblGrid>
      <w:tr w:rsidR="00DD1CCF" w:rsidRPr="002F5CEB" w14:paraId="319A9E6C" w14:textId="77777777" w:rsidTr="00D26703">
        <w:trPr>
          <w:trHeight w:val="173"/>
        </w:trPr>
        <w:tc>
          <w:tcPr>
            <w:tcW w:w="8788" w:type="dxa"/>
            <w:gridSpan w:val="5"/>
          </w:tcPr>
          <w:p w14:paraId="6F6C8797" w14:textId="77777777" w:rsidR="00DD1CCF" w:rsidRPr="002F5CEB" w:rsidRDefault="00C933D0" w:rsidP="00B659E3">
            <w:pPr>
              <w:spacing w:after="0"/>
              <w:jc w:val="center"/>
              <w:rPr>
                <w:rFonts w:cstheme="minorHAnsi"/>
                <w:b/>
                <w:color w:val="000000" w:themeColor="text1"/>
                <w:sz w:val="20"/>
                <w:szCs w:val="20"/>
              </w:rPr>
            </w:pPr>
            <w:r w:rsidRPr="002F5CEB">
              <w:rPr>
                <w:rFonts w:cstheme="minorHAnsi"/>
                <w:b/>
                <w:color w:val="000000" w:themeColor="text1"/>
                <w:sz w:val="20"/>
                <w:szCs w:val="20"/>
              </w:rPr>
              <w:t>Schedule of collection from debtors</w:t>
            </w:r>
          </w:p>
        </w:tc>
      </w:tr>
      <w:tr w:rsidR="00DD1CCF" w:rsidRPr="002F5CEB" w14:paraId="2F07894A" w14:textId="77777777" w:rsidTr="00D26703">
        <w:tc>
          <w:tcPr>
            <w:tcW w:w="2693" w:type="dxa"/>
            <w:gridSpan w:val="2"/>
          </w:tcPr>
          <w:p w14:paraId="13BC64BC" w14:textId="77777777" w:rsidR="00DD1CCF" w:rsidRPr="002F5CEB" w:rsidRDefault="00C933D0" w:rsidP="00B659E3">
            <w:pPr>
              <w:spacing w:after="0"/>
              <w:jc w:val="center"/>
              <w:rPr>
                <w:rFonts w:cstheme="minorHAnsi"/>
                <w:b/>
                <w:color w:val="000000" w:themeColor="text1"/>
                <w:sz w:val="20"/>
                <w:szCs w:val="20"/>
              </w:rPr>
            </w:pPr>
            <w:r w:rsidRPr="002F5CEB">
              <w:rPr>
                <w:rFonts w:cstheme="minorHAnsi"/>
                <w:b/>
                <w:color w:val="000000" w:themeColor="text1"/>
                <w:sz w:val="20"/>
                <w:szCs w:val="20"/>
              </w:rPr>
              <w:t>Sales per month</w:t>
            </w:r>
          </w:p>
        </w:tc>
        <w:tc>
          <w:tcPr>
            <w:tcW w:w="2197" w:type="dxa"/>
          </w:tcPr>
          <w:p w14:paraId="3D714F6C" w14:textId="77777777" w:rsidR="00DD1CCF" w:rsidRPr="002F5CEB" w:rsidRDefault="00C933D0" w:rsidP="00B659E3">
            <w:pPr>
              <w:spacing w:after="0"/>
              <w:jc w:val="center"/>
              <w:rPr>
                <w:rFonts w:cstheme="minorHAnsi"/>
                <w:b/>
                <w:color w:val="000000" w:themeColor="text1"/>
                <w:sz w:val="20"/>
                <w:szCs w:val="20"/>
              </w:rPr>
            </w:pPr>
            <w:r w:rsidRPr="002F5CEB">
              <w:rPr>
                <w:rFonts w:cstheme="minorHAnsi"/>
                <w:b/>
                <w:color w:val="000000" w:themeColor="text1"/>
                <w:sz w:val="20"/>
                <w:szCs w:val="20"/>
              </w:rPr>
              <w:t>April</w:t>
            </w:r>
          </w:p>
        </w:tc>
        <w:tc>
          <w:tcPr>
            <w:tcW w:w="2197" w:type="dxa"/>
          </w:tcPr>
          <w:p w14:paraId="3F00B4E1" w14:textId="77777777" w:rsidR="00DD1CCF" w:rsidRPr="002F5CEB" w:rsidRDefault="00C933D0" w:rsidP="00B659E3">
            <w:pPr>
              <w:spacing w:after="0"/>
              <w:jc w:val="center"/>
              <w:rPr>
                <w:rFonts w:cstheme="minorHAnsi"/>
                <w:b/>
                <w:color w:val="000000" w:themeColor="text1"/>
                <w:sz w:val="20"/>
                <w:szCs w:val="20"/>
              </w:rPr>
            </w:pPr>
            <w:r w:rsidRPr="002F5CEB">
              <w:rPr>
                <w:rFonts w:cstheme="minorHAnsi"/>
                <w:b/>
                <w:color w:val="000000" w:themeColor="text1"/>
                <w:sz w:val="20"/>
                <w:szCs w:val="20"/>
              </w:rPr>
              <w:t>May</w:t>
            </w:r>
          </w:p>
        </w:tc>
        <w:tc>
          <w:tcPr>
            <w:tcW w:w="1701" w:type="dxa"/>
            <w:shd w:val="clear" w:color="auto" w:fill="BD9FCF" w:themeFill="accent4"/>
          </w:tcPr>
          <w:p w14:paraId="192802FE" w14:textId="77777777" w:rsidR="00DD1CCF" w:rsidRPr="002F5CEB" w:rsidRDefault="00DD1CCF" w:rsidP="00B659E3">
            <w:pPr>
              <w:spacing w:after="0"/>
              <w:jc w:val="center"/>
              <w:rPr>
                <w:rFonts w:cstheme="minorHAnsi"/>
                <w:b/>
                <w:color w:val="000000" w:themeColor="text1"/>
                <w:sz w:val="20"/>
                <w:szCs w:val="20"/>
              </w:rPr>
            </w:pPr>
            <w:r w:rsidRPr="002F5CEB">
              <w:rPr>
                <w:rFonts w:cstheme="minorHAnsi"/>
                <w:b/>
                <w:color w:val="000000" w:themeColor="text1"/>
                <w:sz w:val="20"/>
                <w:szCs w:val="20"/>
              </w:rPr>
              <w:t>Marks</w:t>
            </w:r>
          </w:p>
        </w:tc>
      </w:tr>
      <w:tr w:rsidR="00DD1CCF" w:rsidRPr="002F5CEB" w14:paraId="38F5E7C8" w14:textId="77777777" w:rsidTr="00D26703">
        <w:tc>
          <w:tcPr>
            <w:tcW w:w="1346" w:type="dxa"/>
          </w:tcPr>
          <w:p w14:paraId="4F2AAC81" w14:textId="77777777" w:rsidR="00DD1CCF" w:rsidRPr="002F5CEB" w:rsidRDefault="00DD1CCF" w:rsidP="00B659E3">
            <w:pPr>
              <w:spacing w:after="0"/>
              <w:rPr>
                <w:rFonts w:cstheme="minorHAnsi"/>
                <w:color w:val="000000" w:themeColor="text1"/>
                <w:sz w:val="20"/>
                <w:szCs w:val="20"/>
              </w:rPr>
            </w:pPr>
            <w:r w:rsidRPr="002F5CEB">
              <w:rPr>
                <w:rFonts w:cstheme="minorHAnsi"/>
                <w:color w:val="000000" w:themeColor="text1"/>
                <w:sz w:val="20"/>
                <w:szCs w:val="20"/>
              </w:rPr>
              <w:t>February</w:t>
            </w:r>
          </w:p>
        </w:tc>
        <w:tc>
          <w:tcPr>
            <w:tcW w:w="1347" w:type="dxa"/>
          </w:tcPr>
          <w:p w14:paraId="3328BBC9" w14:textId="77777777" w:rsidR="00DD1CCF" w:rsidRPr="002F5CEB" w:rsidRDefault="00DD1CCF" w:rsidP="00B659E3">
            <w:pPr>
              <w:spacing w:after="0"/>
              <w:jc w:val="right"/>
              <w:rPr>
                <w:rFonts w:cstheme="minorHAnsi"/>
                <w:color w:val="000000" w:themeColor="text1"/>
                <w:sz w:val="20"/>
                <w:szCs w:val="20"/>
              </w:rPr>
            </w:pPr>
            <w:r w:rsidRPr="002F5CEB">
              <w:rPr>
                <w:rFonts w:cstheme="minorHAnsi"/>
                <w:color w:val="000000" w:themeColor="text1"/>
                <w:sz w:val="20"/>
                <w:szCs w:val="20"/>
              </w:rPr>
              <w:t>19,500</w:t>
            </w:r>
          </w:p>
        </w:tc>
        <w:tc>
          <w:tcPr>
            <w:tcW w:w="2197" w:type="dxa"/>
          </w:tcPr>
          <w:p w14:paraId="3CB8EF94" w14:textId="77777777" w:rsidR="00DD1CCF" w:rsidRPr="00E76FD5" w:rsidRDefault="00F9394C" w:rsidP="00B659E3">
            <w:pPr>
              <w:spacing w:after="0"/>
              <w:jc w:val="right"/>
              <w:rPr>
                <w:rFonts w:cstheme="minorHAnsi"/>
                <w:sz w:val="20"/>
                <w:szCs w:val="20"/>
              </w:rPr>
            </w:pPr>
            <w:r w:rsidRPr="00E76FD5">
              <w:rPr>
                <w:rFonts w:cstheme="minorHAnsi"/>
                <w:sz w:val="20"/>
                <w:szCs w:val="20"/>
              </w:rPr>
              <w:t>7,800</w:t>
            </w:r>
            <w:r w:rsidR="005046D1" w:rsidRPr="00E76FD5">
              <w:rPr>
                <w:rFonts w:cstheme="minorHAnsi"/>
                <w:sz w:val="20"/>
                <w:szCs w:val="20"/>
              </w:rPr>
              <w:t xml:space="preserve"> (1)</w:t>
            </w:r>
            <w:r w:rsidRPr="00E76FD5">
              <w:rPr>
                <w:rFonts w:cstheme="minorHAnsi"/>
                <w:sz w:val="20"/>
                <w:szCs w:val="20"/>
              </w:rPr>
              <w:t xml:space="preserve"> </w:t>
            </w:r>
          </w:p>
        </w:tc>
        <w:tc>
          <w:tcPr>
            <w:tcW w:w="2197" w:type="dxa"/>
          </w:tcPr>
          <w:p w14:paraId="1DCBC747" w14:textId="77777777" w:rsidR="00DD1CCF" w:rsidRPr="00E76FD5" w:rsidRDefault="00F9394C" w:rsidP="00B659E3">
            <w:pPr>
              <w:spacing w:after="0"/>
              <w:jc w:val="right"/>
              <w:rPr>
                <w:rFonts w:cstheme="minorHAnsi"/>
                <w:sz w:val="20"/>
                <w:szCs w:val="20"/>
              </w:rPr>
            </w:pPr>
            <w:r w:rsidRPr="00E76FD5">
              <w:rPr>
                <w:rFonts w:cstheme="minorHAnsi"/>
                <w:sz w:val="20"/>
                <w:szCs w:val="20"/>
              </w:rPr>
              <w:t>1,950</w:t>
            </w:r>
            <w:r w:rsidR="005046D1" w:rsidRPr="00E76FD5">
              <w:rPr>
                <w:rFonts w:cstheme="minorHAnsi"/>
                <w:sz w:val="20"/>
                <w:szCs w:val="20"/>
              </w:rPr>
              <w:t xml:space="preserve"> (1)</w:t>
            </w:r>
          </w:p>
        </w:tc>
        <w:tc>
          <w:tcPr>
            <w:tcW w:w="1701" w:type="dxa"/>
          </w:tcPr>
          <w:p w14:paraId="2DA89F59" w14:textId="77777777" w:rsidR="00DD1CCF" w:rsidRPr="002F5CEB" w:rsidRDefault="00DD1CCF" w:rsidP="00B659E3">
            <w:pPr>
              <w:spacing w:after="0"/>
              <w:jc w:val="center"/>
              <w:rPr>
                <w:rFonts w:cstheme="minorHAnsi"/>
                <w:color w:val="000000" w:themeColor="text1"/>
                <w:sz w:val="20"/>
                <w:szCs w:val="20"/>
              </w:rPr>
            </w:pPr>
            <w:r w:rsidRPr="002F5CEB">
              <w:rPr>
                <w:rFonts w:cstheme="minorHAnsi"/>
                <w:color w:val="000000" w:themeColor="text1"/>
                <w:sz w:val="20"/>
                <w:szCs w:val="20"/>
              </w:rPr>
              <w:t>2</w:t>
            </w:r>
          </w:p>
        </w:tc>
      </w:tr>
      <w:tr w:rsidR="00DD1CCF" w:rsidRPr="002F5CEB" w14:paraId="62F57010" w14:textId="77777777" w:rsidTr="00D26703">
        <w:tc>
          <w:tcPr>
            <w:tcW w:w="1346" w:type="dxa"/>
          </w:tcPr>
          <w:p w14:paraId="4CC9C450" w14:textId="77777777" w:rsidR="00DD1CCF" w:rsidRPr="002F5CEB" w:rsidRDefault="00DD1CCF" w:rsidP="00B659E3">
            <w:pPr>
              <w:spacing w:after="0"/>
              <w:rPr>
                <w:rFonts w:cstheme="minorHAnsi"/>
                <w:color w:val="000000" w:themeColor="text1"/>
                <w:sz w:val="20"/>
                <w:szCs w:val="20"/>
              </w:rPr>
            </w:pPr>
            <w:r w:rsidRPr="002F5CEB">
              <w:rPr>
                <w:rFonts w:cstheme="minorHAnsi"/>
                <w:color w:val="000000" w:themeColor="text1"/>
                <w:sz w:val="20"/>
                <w:szCs w:val="20"/>
              </w:rPr>
              <w:t>March</w:t>
            </w:r>
          </w:p>
        </w:tc>
        <w:tc>
          <w:tcPr>
            <w:tcW w:w="1347" w:type="dxa"/>
          </w:tcPr>
          <w:p w14:paraId="737D1709" w14:textId="77777777" w:rsidR="00DD1CCF" w:rsidRPr="002F5CEB" w:rsidRDefault="00DD1CCF" w:rsidP="00B659E3">
            <w:pPr>
              <w:spacing w:after="0"/>
              <w:jc w:val="right"/>
              <w:rPr>
                <w:rFonts w:cstheme="minorHAnsi"/>
                <w:color w:val="000000" w:themeColor="text1"/>
                <w:sz w:val="20"/>
                <w:szCs w:val="20"/>
              </w:rPr>
            </w:pPr>
            <w:r w:rsidRPr="002F5CEB">
              <w:rPr>
                <w:rFonts w:cstheme="minorHAnsi"/>
                <w:color w:val="000000" w:themeColor="text1"/>
                <w:sz w:val="20"/>
                <w:szCs w:val="20"/>
              </w:rPr>
              <w:t>20,500</w:t>
            </w:r>
          </w:p>
        </w:tc>
        <w:tc>
          <w:tcPr>
            <w:tcW w:w="2197" w:type="dxa"/>
          </w:tcPr>
          <w:p w14:paraId="20E9BCA4" w14:textId="77777777" w:rsidR="00DD1CCF" w:rsidRPr="00E76FD5" w:rsidRDefault="00DD1CCF" w:rsidP="00B659E3">
            <w:pPr>
              <w:spacing w:after="0"/>
              <w:jc w:val="right"/>
              <w:rPr>
                <w:rFonts w:cstheme="minorHAnsi"/>
                <w:sz w:val="20"/>
                <w:szCs w:val="20"/>
              </w:rPr>
            </w:pPr>
            <w:r w:rsidRPr="00E76FD5">
              <w:rPr>
                <w:rFonts w:cstheme="minorHAnsi"/>
                <w:sz w:val="20"/>
                <w:szCs w:val="20"/>
              </w:rPr>
              <w:t>10,045</w:t>
            </w:r>
            <w:r w:rsidR="005046D1" w:rsidRPr="00E76FD5">
              <w:rPr>
                <w:rFonts w:cstheme="minorHAnsi"/>
                <w:sz w:val="20"/>
                <w:szCs w:val="20"/>
              </w:rPr>
              <w:t xml:space="preserve"> (1)</w:t>
            </w:r>
          </w:p>
        </w:tc>
        <w:tc>
          <w:tcPr>
            <w:tcW w:w="2197" w:type="dxa"/>
          </w:tcPr>
          <w:p w14:paraId="41F6A988" w14:textId="77777777" w:rsidR="00DD1CCF" w:rsidRPr="00E76FD5" w:rsidRDefault="00F9394C" w:rsidP="00B659E3">
            <w:pPr>
              <w:spacing w:after="0"/>
              <w:jc w:val="right"/>
              <w:rPr>
                <w:rFonts w:cstheme="minorHAnsi"/>
                <w:sz w:val="20"/>
                <w:szCs w:val="20"/>
              </w:rPr>
            </w:pPr>
            <w:r w:rsidRPr="00E76FD5">
              <w:rPr>
                <w:rFonts w:cstheme="minorHAnsi"/>
                <w:sz w:val="20"/>
                <w:szCs w:val="20"/>
              </w:rPr>
              <w:t>8,200</w:t>
            </w:r>
            <w:r w:rsidR="005046D1" w:rsidRPr="00E76FD5">
              <w:rPr>
                <w:rFonts w:cstheme="minorHAnsi"/>
                <w:sz w:val="20"/>
                <w:szCs w:val="20"/>
              </w:rPr>
              <w:t xml:space="preserve"> (1)</w:t>
            </w:r>
          </w:p>
        </w:tc>
        <w:tc>
          <w:tcPr>
            <w:tcW w:w="1701" w:type="dxa"/>
          </w:tcPr>
          <w:p w14:paraId="2ED2AAF6" w14:textId="77777777" w:rsidR="00DD1CCF" w:rsidRPr="002F5CEB" w:rsidRDefault="00DD1CCF" w:rsidP="00B659E3">
            <w:pPr>
              <w:spacing w:after="0"/>
              <w:jc w:val="center"/>
              <w:rPr>
                <w:rFonts w:cstheme="minorHAnsi"/>
                <w:color w:val="000000" w:themeColor="text1"/>
                <w:sz w:val="20"/>
                <w:szCs w:val="20"/>
              </w:rPr>
            </w:pPr>
            <w:r w:rsidRPr="002F5CEB">
              <w:rPr>
                <w:rFonts w:cstheme="minorHAnsi"/>
                <w:color w:val="000000" w:themeColor="text1"/>
                <w:sz w:val="20"/>
                <w:szCs w:val="20"/>
              </w:rPr>
              <w:t>2</w:t>
            </w:r>
          </w:p>
        </w:tc>
      </w:tr>
      <w:tr w:rsidR="00DD1CCF" w:rsidRPr="002F5CEB" w14:paraId="5838ABC7" w14:textId="77777777" w:rsidTr="00D26703">
        <w:tc>
          <w:tcPr>
            <w:tcW w:w="1346" w:type="dxa"/>
          </w:tcPr>
          <w:p w14:paraId="7CD907B3" w14:textId="77777777" w:rsidR="00DD1CCF" w:rsidRPr="002F5CEB" w:rsidRDefault="00DD1CCF" w:rsidP="00B659E3">
            <w:pPr>
              <w:spacing w:after="0"/>
              <w:rPr>
                <w:rFonts w:cstheme="minorHAnsi"/>
                <w:color w:val="000000" w:themeColor="text1"/>
                <w:sz w:val="20"/>
                <w:szCs w:val="20"/>
              </w:rPr>
            </w:pPr>
            <w:r w:rsidRPr="002F5CEB">
              <w:rPr>
                <w:rFonts w:cstheme="minorHAnsi"/>
                <w:color w:val="000000" w:themeColor="text1"/>
                <w:sz w:val="20"/>
                <w:szCs w:val="20"/>
              </w:rPr>
              <w:t>April</w:t>
            </w:r>
          </w:p>
        </w:tc>
        <w:tc>
          <w:tcPr>
            <w:tcW w:w="1347" w:type="dxa"/>
          </w:tcPr>
          <w:p w14:paraId="2D0961D4" w14:textId="77777777" w:rsidR="00DD1CCF" w:rsidRPr="002F5CEB" w:rsidRDefault="00DD1CCF" w:rsidP="00B659E3">
            <w:pPr>
              <w:spacing w:after="0"/>
              <w:jc w:val="right"/>
              <w:rPr>
                <w:rFonts w:cstheme="minorHAnsi"/>
                <w:color w:val="000000" w:themeColor="text1"/>
                <w:sz w:val="20"/>
                <w:szCs w:val="20"/>
              </w:rPr>
            </w:pPr>
            <w:r w:rsidRPr="002F5CEB">
              <w:rPr>
                <w:rFonts w:cstheme="minorHAnsi"/>
                <w:color w:val="000000" w:themeColor="text1"/>
                <w:sz w:val="20"/>
                <w:szCs w:val="20"/>
              </w:rPr>
              <w:t>21,000</w:t>
            </w:r>
          </w:p>
        </w:tc>
        <w:tc>
          <w:tcPr>
            <w:tcW w:w="2197" w:type="dxa"/>
          </w:tcPr>
          <w:p w14:paraId="5BFAC8F9" w14:textId="77777777" w:rsidR="00DD1CCF" w:rsidRPr="00E76FD5" w:rsidRDefault="00DD1CCF" w:rsidP="00B659E3">
            <w:pPr>
              <w:spacing w:after="0"/>
              <w:jc w:val="right"/>
              <w:rPr>
                <w:rFonts w:cstheme="minorHAnsi"/>
                <w:sz w:val="20"/>
                <w:szCs w:val="20"/>
              </w:rPr>
            </w:pPr>
          </w:p>
        </w:tc>
        <w:tc>
          <w:tcPr>
            <w:tcW w:w="2197" w:type="dxa"/>
          </w:tcPr>
          <w:p w14:paraId="3EFCD2D2" w14:textId="77777777" w:rsidR="00DD1CCF" w:rsidRPr="00E76FD5" w:rsidRDefault="00F9394C" w:rsidP="00B659E3">
            <w:pPr>
              <w:spacing w:after="0"/>
              <w:jc w:val="right"/>
              <w:rPr>
                <w:rFonts w:cstheme="minorHAnsi"/>
                <w:sz w:val="20"/>
                <w:szCs w:val="20"/>
              </w:rPr>
            </w:pPr>
            <w:r w:rsidRPr="00E76FD5">
              <w:rPr>
                <w:rFonts w:cstheme="minorHAnsi"/>
                <w:sz w:val="20"/>
                <w:szCs w:val="20"/>
              </w:rPr>
              <w:t>10,290</w:t>
            </w:r>
            <w:r w:rsidR="005046D1" w:rsidRPr="00E76FD5">
              <w:rPr>
                <w:rFonts w:cstheme="minorHAnsi"/>
                <w:sz w:val="20"/>
                <w:szCs w:val="20"/>
              </w:rPr>
              <w:t xml:space="preserve"> (1)</w:t>
            </w:r>
          </w:p>
        </w:tc>
        <w:tc>
          <w:tcPr>
            <w:tcW w:w="1701" w:type="dxa"/>
          </w:tcPr>
          <w:p w14:paraId="04309E61" w14:textId="77777777" w:rsidR="00DD1CCF" w:rsidRPr="002F5CEB" w:rsidRDefault="00DD1CCF" w:rsidP="00B659E3">
            <w:pPr>
              <w:spacing w:after="0"/>
              <w:jc w:val="center"/>
              <w:rPr>
                <w:rFonts w:cstheme="minorHAnsi"/>
                <w:color w:val="000000" w:themeColor="text1"/>
                <w:sz w:val="20"/>
                <w:szCs w:val="20"/>
              </w:rPr>
            </w:pPr>
            <w:r w:rsidRPr="002F5CEB">
              <w:rPr>
                <w:rFonts w:cstheme="minorHAnsi"/>
                <w:color w:val="000000" w:themeColor="text1"/>
                <w:sz w:val="20"/>
                <w:szCs w:val="20"/>
              </w:rPr>
              <w:t>1</w:t>
            </w:r>
          </w:p>
        </w:tc>
      </w:tr>
      <w:tr w:rsidR="00DD1CCF" w:rsidRPr="002F5CEB" w14:paraId="5AE3E740" w14:textId="77777777" w:rsidTr="00D26703">
        <w:tc>
          <w:tcPr>
            <w:tcW w:w="1346" w:type="dxa"/>
          </w:tcPr>
          <w:p w14:paraId="1122E882" w14:textId="77777777" w:rsidR="00DD1CCF" w:rsidRPr="002F5CEB" w:rsidRDefault="00DD1CCF" w:rsidP="00B659E3">
            <w:pPr>
              <w:spacing w:after="0"/>
              <w:rPr>
                <w:rFonts w:cstheme="minorHAnsi"/>
                <w:color w:val="000000" w:themeColor="text1"/>
                <w:sz w:val="20"/>
                <w:szCs w:val="20"/>
              </w:rPr>
            </w:pPr>
            <w:r w:rsidRPr="002F5CEB">
              <w:rPr>
                <w:rFonts w:cstheme="minorHAnsi"/>
                <w:color w:val="000000" w:themeColor="text1"/>
                <w:sz w:val="20"/>
                <w:szCs w:val="20"/>
              </w:rPr>
              <w:t>May</w:t>
            </w:r>
          </w:p>
        </w:tc>
        <w:tc>
          <w:tcPr>
            <w:tcW w:w="1347" w:type="dxa"/>
          </w:tcPr>
          <w:p w14:paraId="033E7655" w14:textId="77777777" w:rsidR="00DD1CCF" w:rsidRPr="002F5CEB" w:rsidRDefault="00DD1CCF" w:rsidP="00B659E3">
            <w:pPr>
              <w:spacing w:after="0"/>
              <w:jc w:val="right"/>
              <w:rPr>
                <w:rFonts w:cstheme="minorHAnsi"/>
                <w:color w:val="000000" w:themeColor="text1"/>
                <w:sz w:val="20"/>
                <w:szCs w:val="20"/>
              </w:rPr>
            </w:pPr>
            <w:r w:rsidRPr="002F5CEB">
              <w:rPr>
                <w:rFonts w:cstheme="minorHAnsi"/>
                <w:color w:val="000000" w:themeColor="text1"/>
                <w:sz w:val="20"/>
                <w:szCs w:val="20"/>
              </w:rPr>
              <w:t>21,500</w:t>
            </w:r>
          </w:p>
        </w:tc>
        <w:tc>
          <w:tcPr>
            <w:tcW w:w="2197" w:type="dxa"/>
          </w:tcPr>
          <w:p w14:paraId="0E4E49B6" w14:textId="77777777" w:rsidR="00DD1CCF" w:rsidRPr="00E76FD5" w:rsidRDefault="00DD1CCF" w:rsidP="00B659E3">
            <w:pPr>
              <w:spacing w:after="0"/>
              <w:jc w:val="right"/>
              <w:rPr>
                <w:rFonts w:cstheme="minorHAnsi"/>
                <w:sz w:val="20"/>
                <w:szCs w:val="20"/>
              </w:rPr>
            </w:pPr>
          </w:p>
        </w:tc>
        <w:tc>
          <w:tcPr>
            <w:tcW w:w="2197" w:type="dxa"/>
          </w:tcPr>
          <w:p w14:paraId="6C6E92C0" w14:textId="77777777" w:rsidR="00DD1CCF" w:rsidRPr="00E76FD5" w:rsidRDefault="00DD1CCF" w:rsidP="00B659E3">
            <w:pPr>
              <w:spacing w:after="0"/>
              <w:jc w:val="right"/>
              <w:rPr>
                <w:rFonts w:cstheme="minorHAnsi"/>
                <w:sz w:val="20"/>
                <w:szCs w:val="20"/>
              </w:rPr>
            </w:pPr>
          </w:p>
        </w:tc>
        <w:tc>
          <w:tcPr>
            <w:tcW w:w="1701" w:type="dxa"/>
          </w:tcPr>
          <w:p w14:paraId="6900B31A" w14:textId="77777777" w:rsidR="00DD1CCF" w:rsidRPr="002F5CEB" w:rsidRDefault="00DD1CCF" w:rsidP="00B659E3">
            <w:pPr>
              <w:spacing w:after="0"/>
              <w:jc w:val="center"/>
              <w:rPr>
                <w:rFonts w:cstheme="minorHAnsi"/>
                <w:color w:val="000000" w:themeColor="text1"/>
                <w:sz w:val="20"/>
                <w:szCs w:val="20"/>
              </w:rPr>
            </w:pPr>
          </w:p>
        </w:tc>
      </w:tr>
      <w:tr w:rsidR="00DD1CCF" w:rsidRPr="002F5CEB" w14:paraId="5C104989" w14:textId="77777777" w:rsidTr="00D26703">
        <w:tc>
          <w:tcPr>
            <w:tcW w:w="1346" w:type="dxa"/>
          </w:tcPr>
          <w:p w14:paraId="742B7749" w14:textId="77777777" w:rsidR="00DD1CCF" w:rsidRPr="002F5CEB" w:rsidRDefault="00DD1CCF" w:rsidP="00B659E3">
            <w:pPr>
              <w:spacing w:after="0"/>
              <w:rPr>
                <w:rFonts w:cstheme="minorHAnsi"/>
                <w:color w:val="000000" w:themeColor="text1"/>
                <w:sz w:val="20"/>
                <w:szCs w:val="20"/>
              </w:rPr>
            </w:pPr>
            <w:r w:rsidRPr="002F5CEB">
              <w:rPr>
                <w:rFonts w:cstheme="minorHAnsi"/>
                <w:color w:val="000000" w:themeColor="text1"/>
                <w:sz w:val="20"/>
                <w:szCs w:val="20"/>
              </w:rPr>
              <w:t>T</w:t>
            </w:r>
            <w:r w:rsidR="00C933D0" w:rsidRPr="002F5CEB">
              <w:rPr>
                <w:rFonts w:cstheme="minorHAnsi"/>
                <w:color w:val="000000" w:themeColor="text1"/>
                <w:sz w:val="20"/>
                <w:szCs w:val="20"/>
              </w:rPr>
              <w:t>otals</w:t>
            </w:r>
          </w:p>
        </w:tc>
        <w:tc>
          <w:tcPr>
            <w:tcW w:w="1347" w:type="dxa"/>
          </w:tcPr>
          <w:p w14:paraId="428C2115" w14:textId="77777777" w:rsidR="00DD1CCF" w:rsidRPr="002F5CEB" w:rsidRDefault="00DD1CCF" w:rsidP="00B659E3">
            <w:pPr>
              <w:spacing w:after="0"/>
              <w:rPr>
                <w:rFonts w:cstheme="minorHAnsi"/>
                <w:color w:val="000000" w:themeColor="text1"/>
                <w:sz w:val="20"/>
                <w:szCs w:val="20"/>
              </w:rPr>
            </w:pPr>
          </w:p>
        </w:tc>
        <w:tc>
          <w:tcPr>
            <w:tcW w:w="2197" w:type="dxa"/>
          </w:tcPr>
          <w:p w14:paraId="14DDFC52" w14:textId="7B57397C" w:rsidR="00DD1CCF" w:rsidRPr="00E76FD5" w:rsidRDefault="00F9394C" w:rsidP="002628A0">
            <w:pPr>
              <w:spacing w:after="0"/>
              <w:jc w:val="right"/>
              <w:rPr>
                <w:rFonts w:cstheme="minorHAnsi"/>
                <w:sz w:val="20"/>
                <w:szCs w:val="20"/>
              </w:rPr>
            </w:pPr>
            <w:r w:rsidRPr="00E76FD5">
              <w:rPr>
                <w:rFonts w:cstheme="minorHAnsi"/>
                <w:sz w:val="20"/>
                <w:szCs w:val="20"/>
              </w:rPr>
              <w:t>17,</w:t>
            </w:r>
            <w:r w:rsidR="002628A0">
              <w:rPr>
                <w:rFonts w:cstheme="minorHAnsi"/>
                <w:sz w:val="20"/>
                <w:szCs w:val="20"/>
              </w:rPr>
              <w:t>845</w:t>
            </w:r>
            <w:r w:rsidR="005046D1" w:rsidRPr="00E76FD5">
              <w:rPr>
                <w:rFonts w:cstheme="minorHAnsi"/>
                <w:sz w:val="20"/>
                <w:szCs w:val="20"/>
              </w:rPr>
              <w:t xml:space="preserve"> (1)</w:t>
            </w:r>
          </w:p>
        </w:tc>
        <w:tc>
          <w:tcPr>
            <w:tcW w:w="2197" w:type="dxa"/>
          </w:tcPr>
          <w:p w14:paraId="23259987" w14:textId="7698AA82" w:rsidR="00DD1CCF" w:rsidRPr="00E76FD5" w:rsidRDefault="00F9394C" w:rsidP="002628A0">
            <w:pPr>
              <w:spacing w:after="0"/>
              <w:jc w:val="right"/>
              <w:rPr>
                <w:rFonts w:cstheme="minorHAnsi"/>
                <w:sz w:val="20"/>
                <w:szCs w:val="20"/>
              </w:rPr>
            </w:pPr>
            <w:r w:rsidRPr="00E76FD5">
              <w:rPr>
                <w:rFonts w:cstheme="minorHAnsi"/>
                <w:sz w:val="20"/>
                <w:szCs w:val="20"/>
              </w:rPr>
              <w:t>20,</w:t>
            </w:r>
            <w:r w:rsidR="002628A0">
              <w:rPr>
                <w:rFonts w:cstheme="minorHAnsi"/>
                <w:sz w:val="20"/>
                <w:szCs w:val="20"/>
              </w:rPr>
              <w:t>44</w:t>
            </w:r>
            <w:r w:rsidRPr="00E76FD5">
              <w:rPr>
                <w:rFonts w:cstheme="minorHAnsi"/>
                <w:sz w:val="20"/>
                <w:szCs w:val="20"/>
              </w:rPr>
              <w:t>0</w:t>
            </w:r>
            <w:r w:rsidR="005046D1" w:rsidRPr="00E76FD5">
              <w:rPr>
                <w:rFonts w:cstheme="minorHAnsi"/>
                <w:sz w:val="20"/>
                <w:szCs w:val="20"/>
              </w:rPr>
              <w:t xml:space="preserve"> (1)</w:t>
            </w:r>
          </w:p>
        </w:tc>
        <w:tc>
          <w:tcPr>
            <w:tcW w:w="1701" w:type="dxa"/>
          </w:tcPr>
          <w:p w14:paraId="747F8B4F" w14:textId="77777777" w:rsidR="00DD1CCF" w:rsidRPr="002F5CEB" w:rsidRDefault="00DD1CCF" w:rsidP="00B659E3">
            <w:pPr>
              <w:spacing w:after="0"/>
              <w:jc w:val="center"/>
              <w:rPr>
                <w:rFonts w:cstheme="minorHAnsi"/>
                <w:color w:val="000000" w:themeColor="text1"/>
                <w:sz w:val="20"/>
                <w:szCs w:val="20"/>
              </w:rPr>
            </w:pPr>
            <w:r w:rsidRPr="002F5CEB">
              <w:rPr>
                <w:rFonts w:cstheme="minorHAnsi"/>
                <w:color w:val="000000" w:themeColor="text1"/>
                <w:sz w:val="20"/>
                <w:szCs w:val="20"/>
              </w:rPr>
              <w:t>2</w:t>
            </w:r>
          </w:p>
        </w:tc>
      </w:tr>
      <w:tr w:rsidR="009F656C" w:rsidRPr="002F5CEB" w14:paraId="435D8396" w14:textId="77777777" w:rsidTr="00D26703">
        <w:tc>
          <w:tcPr>
            <w:tcW w:w="7087" w:type="dxa"/>
            <w:gridSpan w:val="4"/>
          </w:tcPr>
          <w:p w14:paraId="77E20613" w14:textId="77777777" w:rsidR="009F656C" w:rsidRPr="002F5CEB" w:rsidRDefault="009F656C" w:rsidP="00B659E3">
            <w:pPr>
              <w:spacing w:after="0" w:line="264" w:lineRule="auto"/>
              <w:contextualSpacing/>
              <w:jc w:val="right"/>
              <w:rPr>
                <w:rFonts w:cs="Times New Roman"/>
                <w:b/>
                <w:sz w:val="20"/>
                <w:szCs w:val="20"/>
                <w:lang w:val="en-GB"/>
              </w:rPr>
            </w:pPr>
            <w:r w:rsidRPr="002F5CEB">
              <w:rPr>
                <w:rFonts w:cs="Times New Roman"/>
                <w:b/>
                <w:sz w:val="20"/>
                <w:szCs w:val="20"/>
                <w:lang w:val="en-GB"/>
              </w:rPr>
              <w:t>Total</w:t>
            </w:r>
          </w:p>
        </w:tc>
        <w:tc>
          <w:tcPr>
            <w:tcW w:w="1701" w:type="dxa"/>
          </w:tcPr>
          <w:p w14:paraId="35100A07" w14:textId="77777777" w:rsidR="009F656C" w:rsidRPr="002F5CEB" w:rsidRDefault="009F656C" w:rsidP="00523FF7">
            <w:pPr>
              <w:spacing w:after="0" w:line="264" w:lineRule="auto"/>
              <w:ind w:left="1440"/>
              <w:contextualSpacing/>
              <w:jc w:val="center"/>
              <w:rPr>
                <w:rFonts w:cs="Times New Roman"/>
                <w:b/>
                <w:sz w:val="20"/>
                <w:szCs w:val="20"/>
                <w:lang w:val="en-GB"/>
              </w:rPr>
            </w:pPr>
            <w:r w:rsidRPr="002F5CEB">
              <w:rPr>
                <w:rFonts w:cs="Times New Roman"/>
                <w:b/>
                <w:sz w:val="20"/>
                <w:szCs w:val="20"/>
                <w:lang w:val="en-GB"/>
              </w:rPr>
              <w:t>/7</w:t>
            </w:r>
          </w:p>
        </w:tc>
      </w:tr>
    </w:tbl>
    <w:p w14:paraId="758DF18C" w14:textId="77777777" w:rsidR="00C933D0" w:rsidRPr="00765909" w:rsidRDefault="00C933D0" w:rsidP="009E75A9">
      <w:pPr>
        <w:pStyle w:val="ListParagraph"/>
        <w:numPr>
          <w:ilvl w:val="0"/>
          <w:numId w:val="4"/>
        </w:numPr>
        <w:spacing w:before="240"/>
        <w:ind w:left="567" w:hanging="567"/>
      </w:pPr>
      <w:r>
        <w:t>Use an example from the above calculations to clarify the difference between cash and accrual performance.</w:t>
      </w:r>
    </w:p>
    <w:tbl>
      <w:tblPr>
        <w:tblStyle w:val="TableGrid1"/>
        <w:tblW w:w="8788" w:type="dxa"/>
        <w:tblInd w:w="567" w:type="dxa"/>
        <w:tblLook w:val="04A0" w:firstRow="1" w:lastRow="0" w:firstColumn="1" w:lastColumn="0" w:noHBand="0" w:noVBand="1"/>
      </w:tblPr>
      <w:tblGrid>
        <w:gridCol w:w="6944"/>
        <w:gridCol w:w="1844"/>
      </w:tblGrid>
      <w:tr w:rsidR="00DD1CCF" w14:paraId="069D1CF7" w14:textId="77777777" w:rsidTr="00523FF7">
        <w:tc>
          <w:tcPr>
            <w:tcW w:w="6944"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617882D1" w14:textId="77777777" w:rsidR="00DD1CCF" w:rsidRDefault="00DD1CCF">
            <w:pPr>
              <w:spacing w:line="264" w:lineRule="auto"/>
              <w:contextualSpacing/>
              <w:jc w:val="center"/>
              <w:rPr>
                <w:rFonts w:cs="Times New Roman"/>
                <w:b/>
                <w:sz w:val="20"/>
                <w:szCs w:val="20"/>
                <w:lang w:val="en-GB"/>
              </w:rPr>
            </w:pPr>
            <w:r>
              <w:rPr>
                <w:rFonts w:cs="Times New Roman"/>
                <w:b/>
                <w:sz w:val="20"/>
                <w:szCs w:val="20"/>
                <w:lang w:val="en-GB"/>
              </w:rPr>
              <w:t>Description</w:t>
            </w:r>
          </w:p>
        </w:tc>
        <w:tc>
          <w:tcPr>
            <w:tcW w:w="1844"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673F689C" w14:textId="77777777" w:rsidR="00DD1CCF" w:rsidRDefault="00DD1CCF">
            <w:pPr>
              <w:spacing w:line="264" w:lineRule="auto"/>
              <w:contextualSpacing/>
              <w:jc w:val="center"/>
              <w:rPr>
                <w:rFonts w:cs="Times New Roman"/>
                <w:b/>
                <w:sz w:val="20"/>
                <w:szCs w:val="20"/>
                <w:lang w:val="en-GB"/>
              </w:rPr>
            </w:pPr>
            <w:r>
              <w:rPr>
                <w:rFonts w:cs="Times New Roman"/>
                <w:b/>
                <w:sz w:val="20"/>
                <w:szCs w:val="20"/>
                <w:lang w:val="en-GB"/>
              </w:rPr>
              <w:t>Marks</w:t>
            </w:r>
          </w:p>
        </w:tc>
      </w:tr>
      <w:tr w:rsidR="00985DCE" w14:paraId="636837BC" w14:textId="77777777" w:rsidTr="00523FF7">
        <w:tc>
          <w:tcPr>
            <w:tcW w:w="6944" w:type="dxa"/>
            <w:tcBorders>
              <w:top w:val="single" w:sz="4" w:space="0" w:color="auto"/>
              <w:left w:val="single" w:sz="4" w:space="0" w:color="auto"/>
              <w:bottom w:val="single" w:sz="4" w:space="0" w:color="auto"/>
              <w:right w:val="single" w:sz="4" w:space="0" w:color="auto"/>
            </w:tcBorders>
          </w:tcPr>
          <w:p w14:paraId="546CDF9C" w14:textId="77777777" w:rsidR="00985DCE" w:rsidRPr="00E76FD5" w:rsidRDefault="006849AE" w:rsidP="00985DCE">
            <w:pPr>
              <w:spacing w:line="264" w:lineRule="auto"/>
              <w:contextualSpacing/>
              <w:rPr>
                <w:rFonts w:cs="Times New Roman"/>
                <w:sz w:val="20"/>
                <w:szCs w:val="20"/>
                <w:lang w:val="en-GB"/>
              </w:rPr>
            </w:pPr>
            <w:r w:rsidRPr="00E76FD5">
              <w:rPr>
                <w:rFonts w:cs="Times New Roman"/>
                <w:sz w:val="20"/>
                <w:szCs w:val="20"/>
                <w:lang w:val="en-GB"/>
              </w:rPr>
              <w:t>Provides a clear and accurate explanation of the difference between cash and accrual performance with a suitable example</w:t>
            </w:r>
          </w:p>
        </w:tc>
        <w:tc>
          <w:tcPr>
            <w:tcW w:w="1844" w:type="dxa"/>
            <w:tcBorders>
              <w:top w:val="single" w:sz="4" w:space="0" w:color="auto"/>
              <w:left w:val="single" w:sz="4" w:space="0" w:color="auto"/>
              <w:bottom w:val="single" w:sz="4" w:space="0" w:color="auto"/>
              <w:right w:val="single" w:sz="4" w:space="0" w:color="auto"/>
            </w:tcBorders>
            <w:vAlign w:val="center"/>
          </w:tcPr>
          <w:p w14:paraId="6FCB4021" w14:textId="77777777" w:rsidR="00985DCE" w:rsidRPr="00974C39" w:rsidRDefault="006849AE" w:rsidP="00985DCE">
            <w:pPr>
              <w:spacing w:line="264" w:lineRule="auto"/>
              <w:contextualSpacing/>
              <w:jc w:val="center"/>
              <w:rPr>
                <w:rFonts w:cs="Times New Roman"/>
                <w:sz w:val="20"/>
                <w:szCs w:val="20"/>
                <w:lang w:val="en-GB"/>
              </w:rPr>
            </w:pPr>
            <w:r>
              <w:rPr>
                <w:rFonts w:cs="Times New Roman"/>
                <w:sz w:val="20"/>
                <w:szCs w:val="20"/>
                <w:lang w:val="en-GB"/>
              </w:rPr>
              <w:t>5</w:t>
            </w:r>
          </w:p>
        </w:tc>
      </w:tr>
      <w:tr w:rsidR="00985DCE" w14:paraId="3B251774" w14:textId="77777777" w:rsidTr="00523FF7">
        <w:tc>
          <w:tcPr>
            <w:tcW w:w="6944" w:type="dxa"/>
            <w:tcBorders>
              <w:top w:val="single" w:sz="4" w:space="0" w:color="auto"/>
              <w:left w:val="single" w:sz="4" w:space="0" w:color="auto"/>
              <w:bottom w:val="single" w:sz="4" w:space="0" w:color="auto"/>
              <w:right w:val="single" w:sz="4" w:space="0" w:color="auto"/>
            </w:tcBorders>
          </w:tcPr>
          <w:p w14:paraId="302F09FB" w14:textId="77777777" w:rsidR="00985DCE" w:rsidRPr="00E76FD5" w:rsidRDefault="006849AE" w:rsidP="00985DCE">
            <w:pPr>
              <w:spacing w:line="264" w:lineRule="auto"/>
              <w:contextualSpacing/>
              <w:rPr>
                <w:rFonts w:cs="Times New Roman"/>
                <w:sz w:val="20"/>
                <w:szCs w:val="20"/>
                <w:lang w:val="en-GB"/>
              </w:rPr>
            </w:pPr>
            <w:r w:rsidRPr="00E76FD5">
              <w:rPr>
                <w:rFonts w:cs="Times New Roman"/>
                <w:sz w:val="20"/>
                <w:szCs w:val="20"/>
                <w:lang w:val="en-GB"/>
              </w:rPr>
              <w:t>Provides a clear and accurate explanation of the difference between cash and accrual performance</w:t>
            </w:r>
          </w:p>
        </w:tc>
        <w:tc>
          <w:tcPr>
            <w:tcW w:w="1844" w:type="dxa"/>
            <w:tcBorders>
              <w:top w:val="single" w:sz="4" w:space="0" w:color="auto"/>
              <w:left w:val="single" w:sz="4" w:space="0" w:color="auto"/>
              <w:bottom w:val="single" w:sz="4" w:space="0" w:color="auto"/>
              <w:right w:val="single" w:sz="4" w:space="0" w:color="auto"/>
            </w:tcBorders>
            <w:vAlign w:val="center"/>
          </w:tcPr>
          <w:p w14:paraId="179E9E21" w14:textId="230C1370" w:rsidR="00985DCE" w:rsidRPr="00974C39" w:rsidRDefault="006849AE" w:rsidP="008D31FA">
            <w:pPr>
              <w:spacing w:line="264" w:lineRule="auto"/>
              <w:contextualSpacing/>
              <w:jc w:val="center"/>
              <w:rPr>
                <w:rFonts w:cs="Times New Roman"/>
                <w:sz w:val="20"/>
                <w:szCs w:val="20"/>
                <w:lang w:val="en-GB"/>
              </w:rPr>
            </w:pPr>
            <w:r>
              <w:rPr>
                <w:rFonts w:cs="Times New Roman"/>
                <w:sz w:val="20"/>
                <w:szCs w:val="20"/>
                <w:lang w:val="en-GB"/>
              </w:rPr>
              <w:t>3</w:t>
            </w:r>
            <w:r w:rsidR="008D31FA">
              <w:rPr>
                <w:rFonts w:cs="Times New Roman"/>
                <w:sz w:val="20"/>
                <w:szCs w:val="20"/>
                <w:lang w:val="en-GB"/>
              </w:rPr>
              <w:t>–</w:t>
            </w:r>
            <w:r>
              <w:rPr>
                <w:rFonts w:cs="Times New Roman"/>
                <w:sz w:val="20"/>
                <w:szCs w:val="20"/>
                <w:lang w:val="en-GB"/>
              </w:rPr>
              <w:t xml:space="preserve">4 </w:t>
            </w:r>
          </w:p>
        </w:tc>
      </w:tr>
      <w:tr w:rsidR="00985DCE" w14:paraId="05A28D5F" w14:textId="77777777" w:rsidTr="00523FF7">
        <w:tc>
          <w:tcPr>
            <w:tcW w:w="6944" w:type="dxa"/>
            <w:tcBorders>
              <w:top w:val="single" w:sz="4" w:space="0" w:color="auto"/>
              <w:left w:val="single" w:sz="4" w:space="0" w:color="auto"/>
              <w:bottom w:val="single" w:sz="4" w:space="0" w:color="auto"/>
              <w:right w:val="single" w:sz="4" w:space="0" w:color="auto"/>
            </w:tcBorders>
          </w:tcPr>
          <w:p w14:paraId="19019136" w14:textId="77777777" w:rsidR="00985DCE" w:rsidRPr="00E76FD5" w:rsidRDefault="006849AE" w:rsidP="006849AE">
            <w:pPr>
              <w:spacing w:line="264" w:lineRule="auto"/>
              <w:contextualSpacing/>
              <w:rPr>
                <w:rFonts w:cs="Times New Roman"/>
                <w:sz w:val="20"/>
                <w:szCs w:val="20"/>
                <w:lang w:val="en-GB"/>
              </w:rPr>
            </w:pPr>
            <w:r w:rsidRPr="00E76FD5">
              <w:rPr>
                <w:rFonts w:cs="Times New Roman"/>
                <w:sz w:val="20"/>
                <w:szCs w:val="20"/>
                <w:lang w:val="en-GB"/>
              </w:rPr>
              <w:t>Explains the concept of accrual performance and cash performance</w:t>
            </w:r>
          </w:p>
        </w:tc>
        <w:tc>
          <w:tcPr>
            <w:tcW w:w="1844" w:type="dxa"/>
            <w:tcBorders>
              <w:top w:val="single" w:sz="4" w:space="0" w:color="auto"/>
              <w:left w:val="single" w:sz="4" w:space="0" w:color="auto"/>
              <w:bottom w:val="single" w:sz="4" w:space="0" w:color="auto"/>
              <w:right w:val="single" w:sz="4" w:space="0" w:color="auto"/>
            </w:tcBorders>
            <w:vAlign w:val="center"/>
          </w:tcPr>
          <w:p w14:paraId="6C2C96D0" w14:textId="77777777" w:rsidR="00985DCE" w:rsidRPr="00974C39" w:rsidRDefault="006849AE" w:rsidP="00985DCE">
            <w:pPr>
              <w:spacing w:line="264" w:lineRule="auto"/>
              <w:contextualSpacing/>
              <w:jc w:val="center"/>
              <w:rPr>
                <w:rFonts w:cs="Times New Roman"/>
                <w:sz w:val="20"/>
                <w:szCs w:val="20"/>
                <w:lang w:val="en-GB"/>
              </w:rPr>
            </w:pPr>
            <w:r>
              <w:rPr>
                <w:rFonts w:cs="Times New Roman"/>
                <w:sz w:val="20"/>
                <w:szCs w:val="20"/>
                <w:lang w:val="en-GB"/>
              </w:rPr>
              <w:t>2</w:t>
            </w:r>
          </w:p>
        </w:tc>
      </w:tr>
      <w:tr w:rsidR="00985DCE" w14:paraId="418CEF94" w14:textId="77777777" w:rsidTr="00523FF7">
        <w:tc>
          <w:tcPr>
            <w:tcW w:w="6944" w:type="dxa"/>
            <w:tcBorders>
              <w:top w:val="single" w:sz="4" w:space="0" w:color="auto"/>
              <w:left w:val="single" w:sz="4" w:space="0" w:color="auto"/>
              <w:bottom w:val="single" w:sz="4" w:space="0" w:color="auto"/>
              <w:right w:val="single" w:sz="4" w:space="0" w:color="auto"/>
            </w:tcBorders>
          </w:tcPr>
          <w:p w14:paraId="481626E4" w14:textId="77777777" w:rsidR="00985DCE" w:rsidRPr="00E76FD5" w:rsidRDefault="006849AE" w:rsidP="00985DCE">
            <w:pPr>
              <w:spacing w:line="264" w:lineRule="auto"/>
              <w:contextualSpacing/>
              <w:rPr>
                <w:rFonts w:cs="Times New Roman"/>
                <w:sz w:val="20"/>
                <w:szCs w:val="20"/>
                <w:lang w:val="en-GB"/>
              </w:rPr>
            </w:pPr>
            <w:r w:rsidRPr="00E76FD5">
              <w:rPr>
                <w:rFonts w:cs="Times New Roman"/>
                <w:sz w:val="20"/>
                <w:szCs w:val="20"/>
                <w:lang w:val="en-GB"/>
              </w:rPr>
              <w:t>Explains the concept of accrual performance or cash performance</w:t>
            </w:r>
          </w:p>
        </w:tc>
        <w:tc>
          <w:tcPr>
            <w:tcW w:w="1844" w:type="dxa"/>
            <w:tcBorders>
              <w:top w:val="single" w:sz="4" w:space="0" w:color="auto"/>
              <w:left w:val="single" w:sz="4" w:space="0" w:color="auto"/>
              <w:bottom w:val="single" w:sz="4" w:space="0" w:color="auto"/>
              <w:right w:val="single" w:sz="4" w:space="0" w:color="auto"/>
            </w:tcBorders>
            <w:vAlign w:val="center"/>
          </w:tcPr>
          <w:p w14:paraId="14DEC735" w14:textId="77777777" w:rsidR="00985DCE" w:rsidRPr="00974C39" w:rsidRDefault="006849AE" w:rsidP="00985DCE">
            <w:pPr>
              <w:spacing w:line="264" w:lineRule="auto"/>
              <w:contextualSpacing/>
              <w:jc w:val="center"/>
              <w:rPr>
                <w:rFonts w:cs="Times New Roman"/>
                <w:sz w:val="20"/>
                <w:szCs w:val="20"/>
                <w:lang w:val="en-GB"/>
              </w:rPr>
            </w:pPr>
            <w:r>
              <w:rPr>
                <w:rFonts w:cs="Times New Roman"/>
                <w:sz w:val="20"/>
                <w:szCs w:val="20"/>
                <w:lang w:val="en-GB"/>
              </w:rPr>
              <w:t>1</w:t>
            </w:r>
          </w:p>
        </w:tc>
      </w:tr>
      <w:tr w:rsidR="00985DCE" w14:paraId="0DC061DA" w14:textId="77777777" w:rsidTr="00523FF7">
        <w:tc>
          <w:tcPr>
            <w:tcW w:w="6944" w:type="dxa"/>
            <w:tcBorders>
              <w:top w:val="single" w:sz="4" w:space="0" w:color="auto"/>
              <w:left w:val="single" w:sz="4" w:space="0" w:color="auto"/>
              <w:bottom w:val="single" w:sz="4" w:space="0" w:color="auto"/>
              <w:right w:val="single" w:sz="4" w:space="0" w:color="auto"/>
            </w:tcBorders>
            <w:hideMark/>
          </w:tcPr>
          <w:p w14:paraId="56CFEADD" w14:textId="77777777" w:rsidR="00985DCE" w:rsidRPr="00974C39" w:rsidRDefault="00985DCE" w:rsidP="00985DCE">
            <w:pPr>
              <w:spacing w:line="264" w:lineRule="auto"/>
              <w:contextualSpacing/>
              <w:jc w:val="right"/>
              <w:rPr>
                <w:rFonts w:cs="Times New Roman"/>
                <w:b/>
                <w:sz w:val="20"/>
                <w:szCs w:val="20"/>
                <w:lang w:val="en-GB"/>
              </w:rPr>
            </w:pPr>
            <w:r w:rsidRPr="00974C39">
              <w:rPr>
                <w:rFonts w:cs="Times New Roman"/>
                <w:b/>
                <w:sz w:val="20"/>
                <w:szCs w:val="20"/>
                <w:lang w:val="en-GB"/>
              </w:rPr>
              <w:t>Total</w:t>
            </w:r>
          </w:p>
        </w:tc>
        <w:tc>
          <w:tcPr>
            <w:tcW w:w="1844" w:type="dxa"/>
            <w:tcBorders>
              <w:top w:val="single" w:sz="4" w:space="0" w:color="auto"/>
              <w:left w:val="single" w:sz="4" w:space="0" w:color="auto"/>
              <w:bottom w:val="single" w:sz="4" w:space="0" w:color="auto"/>
              <w:right w:val="single" w:sz="4" w:space="0" w:color="auto"/>
            </w:tcBorders>
            <w:vAlign w:val="center"/>
            <w:hideMark/>
          </w:tcPr>
          <w:p w14:paraId="017201EC" w14:textId="77777777" w:rsidR="00985DCE" w:rsidRPr="00974C39" w:rsidRDefault="00985DCE" w:rsidP="00523FF7">
            <w:pPr>
              <w:spacing w:line="264" w:lineRule="auto"/>
              <w:ind w:left="1440"/>
              <w:contextualSpacing/>
              <w:jc w:val="center"/>
              <w:rPr>
                <w:rFonts w:cs="Times New Roman"/>
                <w:b/>
                <w:sz w:val="20"/>
                <w:szCs w:val="20"/>
                <w:lang w:val="en-GB"/>
              </w:rPr>
            </w:pPr>
            <w:r w:rsidRPr="00974C39">
              <w:rPr>
                <w:rFonts w:cs="Times New Roman"/>
                <w:b/>
                <w:sz w:val="20"/>
                <w:szCs w:val="20"/>
                <w:lang w:val="en-GB"/>
              </w:rPr>
              <w:t>/5</w:t>
            </w:r>
          </w:p>
        </w:tc>
      </w:tr>
      <w:tr w:rsidR="00154EA7" w14:paraId="31151D59" w14:textId="77777777" w:rsidTr="00F127AD">
        <w:tc>
          <w:tcPr>
            <w:tcW w:w="8788" w:type="dxa"/>
            <w:gridSpan w:val="2"/>
            <w:tcBorders>
              <w:top w:val="single" w:sz="4" w:space="0" w:color="auto"/>
              <w:left w:val="single" w:sz="4" w:space="0" w:color="auto"/>
              <w:bottom w:val="single" w:sz="4" w:space="0" w:color="auto"/>
              <w:right w:val="single" w:sz="4" w:space="0" w:color="auto"/>
            </w:tcBorders>
            <w:vAlign w:val="center"/>
          </w:tcPr>
          <w:p w14:paraId="6830BED0" w14:textId="6CB01C74" w:rsidR="00154EA7" w:rsidRDefault="00154EA7" w:rsidP="00F127AD">
            <w:pPr>
              <w:spacing w:line="264" w:lineRule="auto"/>
              <w:contextualSpacing/>
              <w:rPr>
                <w:rFonts w:cs="Times New Roman"/>
                <w:b/>
                <w:sz w:val="20"/>
                <w:szCs w:val="20"/>
                <w:lang w:val="en-GB"/>
              </w:rPr>
            </w:pPr>
            <w:r w:rsidRPr="00974C39">
              <w:rPr>
                <w:rFonts w:cs="Times New Roman"/>
                <w:b/>
                <w:sz w:val="20"/>
                <w:szCs w:val="20"/>
                <w:lang w:val="en-GB"/>
              </w:rPr>
              <w:t>Answer could include, but is not limited to</w:t>
            </w:r>
          </w:p>
        </w:tc>
      </w:tr>
      <w:tr w:rsidR="00523FF7" w14:paraId="2E25AB3F" w14:textId="77777777" w:rsidTr="00523FF7">
        <w:tc>
          <w:tcPr>
            <w:tcW w:w="8788" w:type="dxa"/>
            <w:gridSpan w:val="2"/>
            <w:tcBorders>
              <w:top w:val="single" w:sz="4" w:space="0" w:color="auto"/>
              <w:left w:val="single" w:sz="4" w:space="0" w:color="auto"/>
              <w:bottom w:val="single" w:sz="4" w:space="0" w:color="auto"/>
              <w:right w:val="single" w:sz="4" w:space="0" w:color="auto"/>
            </w:tcBorders>
          </w:tcPr>
          <w:p w14:paraId="1F46BCE0" w14:textId="77777777" w:rsidR="00523FF7" w:rsidRPr="00974C39" w:rsidRDefault="00523FF7" w:rsidP="00A726F2">
            <w:pPr>
              <w:pStyle w:val="Default"/>
              <w:numPr>
                <w:ilvl w:val="0"/>
                <w:numId w:val="8"/>
              </w:numPr>
              <w:ind w:left="357" w:hanging="357"/>
              <w:rPr>
                <w:rFonts w:asciiTheme="minorHAnsi" w:hAnsiTheme="minorHAnsi"/>
                <w:color w:val="auto"/>
                <w:sz w:val="20"/>
                <w:szCs w:val="20"/>
              </w:rPr>
            </w:pPr>
            <w:r w:rsidRPr="00974C39">
              <w:rPr>
                <w:rFonts w:asciiTheme="minorHAnsi" w:hAnsiTheme="minorHAnsi"/>
                <w:color w:val="auto"/>
                <w:sz w:val="20"/>
                <w:szCs w:val="20"/>
              </w:rPr>
              <w:t xml:space="preserve">cash basis of accounting records a transaction at the time cash is either received or paid </w:t>
            </w:r>
          </w:p>
          <w:p w14:paraId="77C88D40" w14:textId="77777777" w:rsidR="00523FF7" w:rsidRPr="00974C39" w:rsidRDefault="00523FF7" w:rsidP="00A726F2">
            <w:pPr>
              <w:pStyle w:val="ListParagraph"/>
              <w:numPr>
                <w:ilvl w:val="0"/>
                <w:numId w:val="7"/>
              </w:numPr>
              <w:rPr>
                <w:rFonts w:cs="Times New Roman"/>
                <w:sz w:val="20"/>
                <w:szCs w:val="20"/>
                <w:lang w:val="en-GB"/>
              </w:rPr>
            </w:pPr>
            <w:r w:rsidRPr="00974C39">
              <w:rPr>
                <w:rFonts w:asciiTheme="minorHAnsi" w:hAnsiTheme="minorHAnsi"/>
                <w:sz w:val="20"/>
                <w:szCs w:val="20"/>
              </w:rPr>
              <w:t>accrual basis of accounting records a transaction at the time income is earned or expenses incurred</w:t>
            </w:r>
          </w:p>
          <w:p w14:paraId="63DFD313" w14:textId="77777777" w:rsidR="00523FF7" w:rsidRPr="00974C39" w:rsidRDefault="00523FF7" w:rsidP="00985DCE">
            <w:pPr>
              <w:rPr>
                <w:rFonts w:cs="Times New Roman"/>
                <w:sz w:val="20"/>
                <w:szCs w:val="20"/>
                <w:lang w:val="en-GB"/>
              </w:rPr>
            </w:pPr>
            <w:r w:rsidRPr="00974C39">
              <w:rPr>
                <w:rFonts w:cs="Times New Roman"/>
                <w:sz w:val="20"/>
                <w:szCs w:val="20"/>
                <w:lang w:val="en-GB"/>
              </w:rPr>
              <w:t>Examples may include</w:t>
            </w:r>
          </w:p>
          <w:p w14:paraId="1CB15F70" w14:textId="77777777" w:rsidR="00523FF7" w:rsidRPr="00974C39" w:rsidRDefault="00523FF7" w:rsidP="00A726F2">
            <w:pPr>
              <w:pStyle w:val="ListParagraph"/>
              <w:numPr>
                <w:ilvl w:val="0"/>
                <w:numId w:val="7"/>
              </w:numPr>
              <w:rPr>
                <w:rFonts w:cs="Times New Roman"/>
                <w:sz w:val="20"/>
                <w:szCs w:val="20"/>
                <w:lang w:val="en-GB"/>
              </w:rPr>
            </w:pPr>
            <w:r w:rsidRPr="00974C39">
              <w:rPr>
                <w:rFonts w:cs="Times New Roman"/>
                <w:sz w:val="20"/>
                <w:szCs w:val="20"/>
                <w:lang w:val="en-GB"/>
              </w:rPr>
              <w:t>difference between insurance paid and insurance expense</w:t>
            </w:r>
          </w:p>
          <w:p w14:paraId="5A2B9532" w14:textId="77777777" w:rsidR="00523FF7" w:rsidRDefault="00523FF7" w:rsidP="00523FF7">
            <w:pPr>
              <w:pStyle w:val="ListParagraph"/>
              <w:numPr>
                <w:ilvl w:val="0"/>
                <w:numId w:val="7"/>
              </w:numPr>
              <w:rPr>
                <w:rFonts w:cs="Times New Roman"/>
                <w:sz w:val="20"/>
                <w:szCs w:val="20"/>
                <w:lang w:val="en-GB"/>
              </w:rPr>
            </w:pPr>
            <w:r w:rsidRPr="00974C39">
              <w:rPr>
                <w:rFonts w:cs="Times New Roman"/>
                <w:sz w:val="20"/>
                <w:szCs w:val="20"/>
                <w:lang w:val="en-GB"/>
              </w:rPr>
              <w:t>difference between interest paid and interest expense</w:t>
            </w:r>
          </w:p>
          <w:p w14:paraId="48638D04" w14:textId="4A69DC0C" w:rsidR="00523FF7" w:rsidRPr="00523FF7" w:rsidRDefault="00523FF7" w:rsidP="00523FF7">
            <w:pPr>
              <w:pStyle w:val="ListParagraph"/>
              <w:numPr>
                <w:ilvl w:val="0"/>
                <w:numId w:val="7"/>
              </w:numPr>
              <w:rPr>
                <w:rFonts w:cs="Times New Roman"/>
                <w:sz w:val="20"/>
                <w:szCs w:val="20"/>
                <w:lang w:val="en-GB"/>
              </w:rPr>
            </w:pPr>
            <w:r w:rsidRPr="00523FF7">
              <w:rPr>
                <w:sz w:val="20"/>
                <w:szCs w:val="20"/>
              </w:rPr>
              <w:t>difference between accounts receivable and credit sales</w:t>
            </w:r>
          </w:p>
        </w:tc>
      </w:tr>
    </w:tbl>
    <w:p w14:paraId="1CA9528D" w14:textId="77777777" w:rsidR="006C1C8E" w:rsidRDefault="006C1C8E">
      <w:pPr>
        <w:rPr>
          <w:b/>
        </w:rPr>
      </w:pPr>
      <w:r>
        <w:rPr>
          <w:b/>
        </w:rPr>
        <w:br w:type="page"/>
      </w:r>
    </w:p>
    <w:p w14:paraId="5F624D13" w14:textId="1CE51D7F" w:rsidR="00CC33CD" w:rsidRPr="00765909" w:rsidRDefault="00CC33CD" w:rsidP="00395E87">
      <w:pPr>
        <w:tabs>
          <w:tab w:val="left" w:pos="8080"/>
          <w:tab w:val="right" w:pos="9026"/>
        </w:tabs>
        <w:rPr>
          <w:b/>
        </w:rPr>
      </w:pPr>
      <w:r w:rsidRPr="009460B7">
        <w:rPr>
          <w:b/>
        </w:rPr>
        <w:lastRenderedPageBreak/>
        <w:t xml:space="preserve">Question </w:t>
      </w:r>
      <w:r>
        <w:rPr>
          <w:b/>
        </w:rPr>
        <w:t>3</w:t>
      </w:r>
      <w:r w:rsidRPr="00765909">
        <w:rPr>
          <w:b/>
        </w:rPr>
        <w:t xml:space="preserve"> </w:t>
      </w:r>
      <w:r>
        <w:rPr>
          <w:b/>
        </w:rPr>
        <w:tab/>
      </w:r>
      <w:r w:rsidRPr="00765909">
        <w:rPr>
          <w:b/>
        </w:rPr>
        <w:t>(</w:t>
      </w:r>
      <w:r>
        <w:rPr>
          <w:b/>
        </w:rPr>
        <w:t>5</w:t>
      </w:r>
      <w:r w:rsidRPr="00765909">
        <w:rPr>
          <w:b/>
        </w:rPr>
        <w:t xml:space="preserve"> marks)</w:t>
      </w:r>
    </w:p>
    <w:tbl>
      <w:tblPr>
        <w:tblStyle w:val="TableGrid"/>
        <w:tblW w:w="0" w:type="auto"/>
        <w:tblLook w:val="04A0" w:firstRow="1" w:lastRow="0" w:firstColumn="1" w:lastColumn="0" w:noHBand="0" w:noVBand="1"/>
      </w:tblPr>
      <w:tblGrid>
        <w:gridCol w:w="648"/>
        <w:gridCol w:w="648"/>
      </w:tblGrid>
      <w:tr w:rsidR="00CC33CD" w14:paraId="4FFB412B" w14:textId="77777777" w:rsidTr="00965F69">
        <w:tc>
          <w:tcPr>
            <w:tcW w:w="648" w:type="dxa"/>
          </w:tcPr>
          <w:p w14:paraId="0EAC086F" w14:textId="77777777" w:rsidR="00CC33CD" w:rsidRPr="00CC33CD" w:rsidRDefault="00CC33CD" w:rsidP="00F1713F">
            <w:pPr>
              <w:jc w:val="center"/>
            </w:pPr>
            <w:r w:rsidRPr="00CC33CD">
              <w:t>1</w:t>
            </w:r>
          </w:p>
        </w:tc>
        <w:tc>
          <w:tcPr>
            <w:tcW w:w="648" w:type="dxa"/>
          </w:tcPr>
          <w:p w14:paraId="78CC4836" w14:textId="26348693" w:rsidR="00CC33CD" w:rsidRPr="00CC33CD" w:rsidRDefault="004132FB" w:rsidP="00F1713F">
            <w:pPr>
              <w:jc w:val="center"/>
            </w:pPr>
            <w:r>
              <w:t>(b)</w:t>
            </w:r>
          </w:p>
        </w:tc>
      </w:tr>
      <w:tr w:rsidR="00CC33CD" w14:paraId="4BAB983E" w14:textId="77777777" w:rsidTr="00965F69">
        <w:tc>
          <w:tcPr>
            <w:tcW w:w="648" w:type="dxa"/>
          </w:tcPr>
          <w:p w14:paraId="74FFEAB4" w14:textId="77777777" w:rsidR="00CC33CD" w:rsidRPr="00CC33CD" w:rsidRDefault="00CC33CD" w:rsidP="00F1713F">
            <w:pPr>
              <w:jc w:val="center"/>
            </w:pPr>
            <w:r w:rsidRPr="00CC33CD">
              <w:t>2</w:t>
            </w:r>
          </w:p>
        </w:tc>
        <w:tc>
          <w:tcPr>
            <w:tcW w:w="648" w:type="dxa"/>
          </w:tcPr>
          <w:p w14:paraId="18DC04A9" w14:textId="4C31A688" w:rsidR="00CC33CD" w:rsidRPr="00CC33CD" w:rsidRDefault="004132FB" w:rsidP="00F1713F">
            <w:pPr>
              <w:jc w:val="center"/>
            </w:pPr>
            <w:r>
              <w:t>(a)</w:t>
            </w:r>
          </w:p>
        </w:tc>
      </w:tr>
      <w:tr w:rsidR="00CC33CD" w14:paraId="0F2CA971" w14:textId="77777777" w:rsidTr="00965F69">
        <w:tc>
          <w:tcPr>
            <w:tcW w:w="648" w:type="dxa"/>
          </w:tcPr>
          <w:p w14:paraId="10FC5BFE" w14:textId="77777777" w:rsidR="00CC33CD" w:rsidRPr="00CC33CD" w:rsidRDefault="00CC33CD" w:rsidP="00F1713F">
            <w:pPr>
              <w:jc w:val="center"/>
            </w:pPr>
            <w:r w:rsidRPr="00CC33CD">
              <w:t>3</w:t>
            </w:r>
          </w:p>
        </w:tc>
        <w:tc>
          <w:tcPr>
            <w:tcW w:w="648" w:type="dxa"/>
          </w:tcPr>
          <w:p w14:paraId="3C61CE1B" w14:textId="1DEA9136" w:rsidR="00CC33CD" w:rsidRPr="00CC33CD" w:rsidRDefault="004132FB" w:rsidP="00F1713F">
            <w:pPr>
              <w:jc w:val="center"/>
            </w:pPr>
            <w:r>
              <w:t>(d)</w:t>
            </w:r>
          </w:p>
        </w:tc>
      </w:tr>
      <w:tr w:rsidR="00CC33CD" w14:paraId="65087491" w14:textId="77777777" w:rsidTr="00965F69">
        <w:tc>
          <w:tcPr>
            <w:tcW w:w="648" w:type="dxa"/>
          </w:tcPr>
          <w:p w14:paraId="3F6D2067" w14:textId="77777777" w:rsidR="00CC33CD" w:rsidRPr="00CC33CD" w:rsidRDefault="00CC33CD" w:rsidP="00F1713F">
            <w:pPr>
              <w:jc w:val="center"/>
            </w:pPr>
            <w:r w:rsidRPr="00CC33CD">
              <w:t>4</w:t>
            </w:r>
          </w:p>
        </w:tc>
        <w:tc>
          <w:tcPr>
            <w:tcW w:w="648" w:type="dxa"/>
          </w:tcPr>
          <w:p w14:paraId="5880ECC7" w14:textId="35D9BD0E" w:rsidR="00CC33CD" w:rsidRPr="00CC33CD" w:rsidRDefault="004132FB" w:rsidP="00F1713F">
            <w:pPr>
              <w:jc w:val="center"/>
            </w:pPr>
            <w:r>
              <w:t>(d)</w:t>
            </w:r>
          </w:p>
        </w:tc>
      </w:tr>
      <w:tr w:rsidR="00CC33CD" w14:paraId="7033D5EC" w14:textId="77777777" w:rsidTr="00965F69">
        <w:tc>
          <w:tcPr>
            <w:tcW w:w="648" w:type="dxa"/>
          </w:tcPr>
          <w:p w14:paraId="106CDC8F" w14:textId="77777777" w:rsidR="00CC33CD" w:rsidRPr="00CC33CD" w:rsidRDefault="00CC33CD" w:rsidP="00F1713F">
            <w:pPr>
              <w:jc w:val="center"/>
            </w:pPr>
            <w:r w:rsidRPr="00CC33CD">
              <w:t>5</w:t>
            </w:r>
          </w:p>
        </w:tc>
        <w:tc>
          <w:tcPr>
            <w:tcW w:w="648" w:type="dxa"/>
          </w:tcPr>
          <w:p w14:paraId="3B56136B" w14:textId="2149288B" w:rsidR="00CC33CD" w:rsidRPr="00CC33CD" w:rsidRDefault="004132FB" w:rsidP="00F1713F">
            <w:pPr>
              <w:jc w:val="center"/>
            </w:pPr>
            <w:r>
              <w:t>(c)</w:t>
            </w:r>
          </w:p>
        </w:tc>
      </w:tr>
    </w:tbl>
    <w:p w14:paraId="594F4116" w14:textId="636E3788" w:rsidR="00CC33CD" w:rsidRPr="00765909" w:rsidRDefault="00CC33CD" w:rsidP="00C54F6F">
      <w:pPr>
        <w:tabs>
          <w:tab w:val="left" w:pos="8080"/>
          <w:tab w:val="right" w:pos="9026"/>
        </w:tabs>
        <w:spacing w:before="200"/>
        <w:rPr>
          <w:b/>
        </w:rPr>
      </w:pPr>
      <w:r w:rsidRPr="009460B7">
        <w:rPr>
          <w:b/>
        </w:rPr>
        <w:t xml:space="preserve">Question </w:t>
      </w:r>
      <w:r>
        <w:rPr>
          <w:b/>
        </w:rPr>
        <w:t>4</w:t>
      </w:r>
      <w:r w:rsidRPr="00765909">
        <w:rPr>
          <w:b/>
        </w:rPr>
        <w:t xml:space="preserve"> </w:t>
      </w:r>
      <w:r>
        <w:rPr>
          <w:b/>
        </w:rPr>
        <w:tab/>
      </w:r>
      <w:r w:rsidRPr="00765909">
        <w:rPr>
          <w:b/>
        </w:rPr>
        <w:t>(</w:t>
      </w:r>
      <w:r>
        <w:rPr>
          <w:b/>
        </w:rPr>
        <w:t>6</w:t>
      </w:r>
      <w:r w:rsidRPr="00765909">
        <w:rPr>
          <w:b/>
        </w:rPr>
        <w:t xml:space="preserve"> marks)</w:t>
      </w:r>
    </w:p>
    <w:p w14:paraId="7FE9908B" w14:textId="77777777" w:rsidR="00CC33CD" w:rsidRDefault="00CC33CD" w:rsidP="00CC33CD">
      <w:r>
        <w:t>Describe the purpose and two possible functions of performance reports.</w:t>
      </w:r>
    </w:p>
    <w:tbl>
      <w:tblPr>
        <w:tblStyle w:val="TableGrid1"/>
        <w:tblW w:w="5000" w:type="pct"/>
        <w:tblLook w:val="04A0" w:firstRow="1" w:lastRow="0" w:firstColumn="1" w:lastColumn="0" w:noHBand="0" w:noVBand="1"/>
      </w:tblPr>
      <w:tblGrid>
        <w:gridCol w:w="7189"/>
        <w:gridCol w:w="1871"/>
      </w:tblGrid>
      <w:tr w:rsidR="00CC33CD" w:rsidRPr="004569B4" w14:paraId="2F4BA684" w14:textId="77777777" w:rsidTr="0087692F">
        <w:tc>
          <w:tcPr>
            <w:tcW w:w="7087" w:type="dxa"/>
            <w:tcBorders>
              <w:top w:val="single" w:sz="4" w:space="0" w:color="auto"/>
              <w:left w:val="single" w:sz="4" w:space="0" w:color="auto"/>
              <w:bottom w:val="single" w:sz="4" w:space="0" w:color="auto"/>
              <w:right w:val="single" w:sz="4" w:space="0" w:color="auto"/>
            </w:tcBorders>
            <w:shd w:val="clear" w:color="auto" w:fill="BD9FCF"/>
            <w:hideMark/>
          </w:tcPr>
          <w:p w14:paraId="7BA57966" w14:textId="77777777" w:rsidR="00CC33CD" w:rsidRPr="004569B4" w:rsidRDefault="00CC33CD" w:rsidP="0029740D">
            <w:pPr>
              <w:spacing w:line="264" w:lineRule="auto"/>
              <w:contextualSpacing/>
              <w:jc w:val="center"/>
              <w:rPr>
                <w:rFonts w:cs="Times New Roman"/>
                <w:b/>
                <w:sz w:val="20"/>
                <w:szCs w:val="20"/>
                <w:lang w:val="en-GB"/>
              </w:rPr>
            </w:pPr>
            <w:r w:rsidRPr="004569B4">
              <w:rPr>
                <w:rFonts w:cs="Times New Roman"/>
                <w:b/>
                <w:sz w:val="20"/>
                <w:szCs w:val="20"/>
                <w:lang w:val="en-GB"/>
              </w:rPr>
              <w:t>Description</w:t>
            </w:r>
          </w:p>
        </w:tc>
        <w:tc>
          <w:tcPr>
            <w:tcW w:w="1701" w:type="dxa"/>
            <w:tcBorders>
              <w:top w:val="single" w:sz="4" w:space="0" w:color="auto"/>
              <w:left w:val="single" w:sz="4" w:space="0" w:color="auto"/>
              <w:bottom w:val="single" w:sz="4" w:space="0" w:color="auto"/>
              <w:right w:val="single" w:sz="4" w:space="0" w:color="auto"/>
            </w:tcBorders>
            <w:shd w:val="clear" w:color="auto" w:fill="BD9FCF"/>
            <w:hideMark/>
          </w:tcPr>
          <w:p w14:paraId="162F4A8C" w14:textId="77777777" w:rsidR="00CC33CD" w:rsidRPr="004569B4" w:rsidRDefault="00CC33CD" w:rsidP="0029740D">
            <w:pPr>
              <w:spacing w:line="264" w:lineRule="auto"/>
              <w:contextualSpacing/>
              <w:jc w:val="center"/>
              <w:rPr>
                <w:rFonts w:cs="Times New Roman"/>
                <w:b/>
                <w:sz w:val="20"/>
                <w:szCs w:val="20"/>
                <w:lang w:val="en-GB"/>
              </w:rPr>
            </w:pPr>
            <w:r w:rsidRPr="004569B4">
              <w:rPr>
                <w:rFonts w:cs="Times New Roman"/>
                <w:b/>
                <w:sz w:val="20"/>
                <w:szCs w:val="20"/>
                <w:lang w:val="en-GB"/>
              </w:rPr>
              <w:t>Marks</w:t>
            </w:r>
          </w:p>
        </w:tc>
      </w:tr>
      <w:tr w:rsidR="00CC33CD" w:rsidRPr="004569B4" w14:paraId="1A88F94D" w14:textId="77777777" w:rsidTr="0087692F">
        <w:tc>
          <w:tcPr>
            <w:tcW w:w="7087" w:type="dxa"/>
            <w:tcBorders>
              <w:top w:val="single" w:sz="4" w:space="0" w:color="auto"/>
              <w:left w:val="single" w:sz="4" w:space="0" w:color="auto"/>
              <w:bottom w:val="single" w:sz="4" w:space="0" w:color="auto"/>
              <w:right w:val="single" w:sz="4" w:space="0" w:color="auto"/>
            </w:tcBorders>
          </w:tcPr>
          <w:p w14:paraId="043FDEA3" w14:textId="77777777" w:rsidR="00CC33CD" w:rsidRPr="004569B4" w:rsidRDefault="00CC33CD" w:rsidP="0029740D">
            <w:pPr>
              <w:spacing w:line="264" w:lineRule="auto"/>
              <w:contextualSpacing/>
              <w:rPr>
                <w:rFonts w:cs="Times New Roman"/>
                <w:sz w:val="20"/>
                <w:szCs w:val="20"/>
                <w:lang w:val="en-GB"/>
              </w:rPr>
            </w:pPr>
            <w:r>
              <w:rPr>
                <w:rFonts w:cs="Times New Roman"/>
                <w:sz w:val="20"/>
                <w:szCs w:val="20"/>
                <w:lang w:val="en-GB"/>
              </w:rPr>
              <w:t>Describes the purpose of a performance report</w:t>
            </w:r>
          </w:p>
        </w:tc>
        <w:tc>
          <w:tcPr>
            <w:tcW w:w="1701" w:type="dxa"/>
            <w:tcBorders>
              <w:top w:val="single" w:sz="4" w:space="0" w:color="auto"/>
              <w:left w:val="single" w:sz="4" w:space="0" w:color="auto"/>
              <w:bottom w:val="single" w:sz="4" w:space="0" w:color="auto"/>
              <w:right w:val="single" w:sz="4" w:space="0" w:color="auto"/>
            </w:tcBorders>
            <w:vAlign w:val="center"/>
          </w:tcPr>
          <w:p w14:paraId="214CCE09" w14:textId="77777777" w:rsidR="00CC33CD" w:rsidRPr="004569B4" w:rsidRDefault="00CC33CD" w:rsidP="0029740D">
            <w:pPr>
              <w:spacing w:line="264" w:lineRule="auto"/>
              <w:contextualSpacing/>
              <w:jc w:val="center"/>
              <w:rPr>
                <w:rFonts w:cs="Times New Roman"/>
                <w:sz w:val="20"/>
                <w:szCs w:val="20"/>
                <w:lang w:val="en-GB"/>
              </w:rPr>
            </w:pPr>
            <w:r>
              <w:rPr>
                <w:rFonts w:cs="Times New Roman"/>
                <w:sz w:val="20"/>
                <w:szCs w:val="20"/>
                <w:lang w:val="en-GB"/>
              </w:rPr>
              <w:t>2</w:t>
            </w:r>
          </w:p>
        </w:tc>
      </w:tr>
      <w:tr w:rsidR="00CC33CD" w:rsidRPr="004569B4" w14:paraId="04262E5E" w14:textId="77777777" w:rsidTr="0087692F">
        <w:tc>
          <w:tcPr>
            <w:tcW w:w="7087" w:type="dxa"/>
            <w:tcBorders>
              <w:top w:val="single" w:sz="4" w:space="0" w:color="auto"/>
              <w:left w:val="single" w:sz="4" w:space="0" w:color="auto"/>
              <w:bottom w:val="single" w:sz="4" w:space="0" w:color="auto"/>
              <w:right w:val="single" w:sz="4" w:space="0" w:color="auto"/>
            </w:tcBorders>
          </w:tcPr>
          <w:p w14:paraId="13D0C422" w14:textId="77777777" w:rsidR="00CC33CD" w:rsidRPr="004569B4" w:rsidRDefault="00CC33CD" w:rsidP="0029740D">
            <w:pPr>
              <w:spacing w:line="264" w:lineRule="auto"/>
              <w:contextualSpacing/>
              <w:rPr>
                <w:rFonts w:cs="Times New Roman"/>
                <w:sz w:val="20"/>
                <w:szCs w:val="20"/>
                <w:lang w:val="en-GB"/>
              </w:rPr>
            </w:pPr>
            <w:r>
              <w:rPr>
                <w:rFonts w:cs="Times New Roman"/>
                <w:sz w:val="20"/>
                <w:szCs w:val="20"/>
                <w:lang w:val="en-GB"/>
              </w:rPr>
              <w:t>States a fact about the purpose of a performance report</w:t>
            </w:r>
          </w:p>
        </w:tc>
        <w:tc>
          <w:tcPr>
            <w:tcW w:w="1701" w:type="dxa"/>
            <w:tcBorders>
              <w:top w:val="single" w:sz="4" w:space="0" w:color="auto"/>
              <w:left w:val="single" w:sz="4" w:space="0" w:color="auto"/>
              <w:bottom w:val="single" w:sz="4" w:space="0" w:color="auto"/>
              <w:right w:val="single" w:sz="4" w:space="0" w:color="auto"/>
            </w:tcBorders>
            <w:vAlign w:val="center"/>
          </w:tcPr>
          <w:p w14:paraId="4B0118EE" w14:textId="77777777" w:rsidR="00CC33CD" w:rsidRPr="004569B4" w:rsidRDefault="00CC33CD" w:rsidP="0029740D">
            <w:pPr>
              <w:spacing w:line="264" w:lineRule="auto"/>
              <w:contextualSpacing/>
              <w:jc w:val="center"/>
              <w:rPr>
                <w:rFonts w:cs="Times New Roman"/>
                <w:sz w:val="20"/>
                <w:szCs w:val="20"/>
                <w:lang w:val="en-GB"/>
              </w:rPr>
            </w:pPr>
            <w:r>
              <w:rPr>
                <w:rFonts w:cs="Times New Roman"/>
                <w:sz w:val="20"/>
                <w:szCs w:val="20"/>
                <w:lang w:val="en-GB"/>
              </w:rPr>
              <w:t>1</w:t>
            </w:r>
          </w:p>
        </w:tc>
      </w:tr>
      <w:tr w:rsidR="00CC33CD" w:rsidRPr="004569B4" w14:paraId="340D4B64" w14:textId="77777777" w:rsidTr="0087692F">
        <w:tc>
          <w:tcPr>
            <w:tcW w:w="7087" w:type="dxa"/>
            <w:tcBorders>
              <w:top w:val="single" w:sz="4" w:space="0" w:color="auto"/>
              <w:left w:val="single" w:sz="4" w:space="0" w:color="auto"/>
              <w:bottom w:val="single" w:sz="4" w:space="0" w:color="auto"/>
              <w:right w:val="single" w:sz="4" w:space="0" w:color="auto"/>
            </w:tcBorders>
          </w:tcPr>
          <w:p w14:paraId="47CD7FB3" w14:textId="0024581D" w:rsidR="00CC33CD" w:rsidRPr="004569B4" w:rsidRDefault="00757FCE" w:rsidP="0029740D">
            <w:pPr>
              <w:spacing w:line="264" w:lineRule="auto"/>
              <w:contextualSpacing/>
              <w:jc w:val="right"/>
              <w:rPr>
                <w:rFonts w:cs="Times New Roman"/>
                <w:b/>
                <w:sz w:val="20"/>
                <w:szCs w:val="20"/>
                <w:lang w:val="en-GB"/>
              </w:rPr>
            </w:pPr>
            <w:r>
              <w:rPr>
                <w:rFonts w:cs="Times New Roman"/>
                <w:b/>
                <w:sz w:val="20"/>
                <w:szCs w:val="20"/>
                <w:lang w:val="en-GB"/>
              </w:rPr>
              <w:t>Sub</w:t>
            </w:r>
            <w:r w:rsidR="00CC33CD">
              <w:rPr>
                <w:rFonts w:cs="Times New Roman"/>
                <w:b/>
                <w:sz w:val="20"/>
                <w:szCs w:val="20"/>
                <w:lang w:val="en-GB"/>
              </w:rPr>
              <w:t>t</w:t>
            </w:r>
            <w:r w:rsidR="00CC33CD" w:rsidRPr="004569B4">
              <w:rPr>
                <w:rFonts w:cs="Times New Roman"/>
                <w:b/>
                <w:sz w:val="20"/>
                <w:szCs w:val="20"/>
                <w:lang w:val="en-GB"/>
              </w:rPr>
              <w:t>otal</w:t>
            </w:r>
          </w:p>
        </w:tc>
        <w:tc>
          <w:tcPr>
            <w:tcW w:w="1701" w:type="dxa"/>
            <w:tcBorders>
              <w:top w:val="single" w:sz="4" w:space="0" w:color="auto"/>
              <w:left w:val="single" w:sz="4" w:space="0" w:color="auto"/>
              <w:bottom w:val="single" w:sz="4" w:space="0" w:color="auto"/>
              <w:right w:val="single" w:sz="4" w:space="0" w:color="auto"/>
            </w:tcBorders>
            <w:vAlign w:val="center"/>
          </w:tcPr>
          <w:p w14:paraId="31A8CEAB" w14:textId="77777777" w:rsidR="00CC33CD" w:rsidRPr="004569B4" w:rsidRDefault="00CC33CD" w:rsidP="00523FF7">
            <w:pPr>
              <w:spacing w:line="264" w:lineRule="auto"/>
              <w:ind w:left="1440"/>
              <w:contextualSpacing/>
              <w:jc w:val="center"/>
              <w:rPr>
                <w:rFonts w:cs="Times New Roman"/>
                <w:b/>
                <w:sz w:val="20"/>
                <w:szCs w:val="20"/>
                <w:lang w:val="en-GB"/>
              </w:rPr>
            </w:pPr>
            <w:r w:rsidRPr="004569B4">
              <w:rPr>
                <w:rFonts w:cs="Times New Roman"/>
                <w:b/>
                <w:sz w:val="20"/>
                <w:szCs w:val="20"/>
                <w:lang w:val="en-GB"/>
              </w:rPr>
              <w:t>/</w:t>
            </w:r>
            <w:r>
              <w:rPr>
                <w:rFonts w:cs="Times New Roman"/>
                <w:b/>
                <w:sz w:val="20"/>
                <w:szCs w:val="20"/>
                <w:lang w:val="en-GB"/>
              </w:rPr>
              <w:t>2</w:t>
            </w:r>
          </w:p>
        </w:tc>
      </w:tr>
      <w:tr w:rsidR="00CC33CD" w:rsidRPr="004569B4" w14:paraId="3813B7B1" w14:textId="77777777" w:rsidTr="00523FF7">
        <w:tc>
          <w:tcPr>
            <w:tcW w:w="8788" w:type="dxa"/>
            <w:gridSpan w:val="2"/>
            <w:tcBorders>
              <w:top w:val="single" w:sz="4" w:space="0" w:color="auto"/>
              <w:left w:val="single" w:sz="4" w:space="0" w:color="auto"/>
              <w:bottom w:val="single" w:sz="4" w:space="0" w:color="auto"/>
              <w:right w:val="single" w:sz="4" w:space="0" w:color="auto"/>
            </w:tcBorders>
            <w:shd w:val="clear" w:color="auto" w:fill="EAE1F0" w:themeFill="accent1" w:themeFillTint="1A"/>
          </w:tcPr>
          <w:p w14:paraId="7D1209ED" w14:textId="06C8FB6D" w:rsidR="00CC33CD" w:rsidRPr="004569B4" w:rsidRDefault="00C54F6F" w:rsidP="0029740D">
            <w:pPr>
              <w:spacing w:line="264" w:lineRule="auto"/>
              <w:contextualSpacing/>
              <w:rPr>
                <w:rFonts w:cs="Times New Roman"/>
                <w:sz w:val="20"/>
                <w:szCs w:val="20"/>
                <w:lang w:val="en-GB"/>
              </w:rPr>
            </w:pPr>
            <w:r>
              <w:rPr>
                <w:rFonts w:cs="Times New Roman"/>
                <w:sz w:val="20"/>
                <w:szCs w:val="20"/>
                <w:lang w:val="en-GB"/>
              </w:rPr>
              <w:t>For each function</w:t>
            </w:r>
          </w:p>
        </w:tc>
      </w:tr>
      <w:tr w:rsidR="00CC33CD" w:rsidRPr="004569B4" w14:paraId="633DB274" w14:textId="77777777" w:rsidTr="0087692F">
        <w:tc>
          <w:tcPr>
            <w:tcW w:w="7087" w:type="dxa"/>
            <w:tcBorders>
              <w:top w:val="single" w:sz="4" w:space="0" w:color="auto"/>
              <w:left w:val="single" w:sz="4" w:space="0" w:color="auto"/>
              <w:bottom w:val="single" w:sz="4" w:space="0" w:color="auto"/>
              <w:right w:val="single" w:sz="4" w:space="0" w:color="auto"/>
            </w:tcBorders>
          </w:tcPr>
          <w:p w14:paraId="677ADF09" w14:textId="77777777" w:rsidR="00CC33CD" w:rsidRPr="004569B4" w:rsidRDefault="00CC33CD" w:rsidP="0029740D">
            <w:pPr>
              <w:spacing w:line="264" w:lineRule="auto"/>
              <w:contextualSpacing/>
              <w:rPr>
                <w:rFonts w:cs="Times New Roman"/>
                <w:sz w:val="20"/>
                <w:szCs w:val="20"/>
                <w:lang w:val="en-GB"/>
              </w:rPr>
            </w:pPr>
            <w:r>
              <w:rPr>
                <w:rFonts w:cs="Times New Roman"/>
                <w:sz w:val="20"/>
                <w:szCs w:val="20"/>
                <w:lang w:val="en-GB"/>
              </w:rPr>
              <w:t>Describes a function of a performance report</w:t>
            </w:r>
          </w:p>
        </w:tc>
        <w:tc>
          <w:tcPr>
            <w:tcW w:w="1701" w:type="dxa"/>
            <w:tcBorders>
              <w:top w:val="single" w:sz="4" w:space="0" w:color="auto"/>
              <w:left w:val="single" w:sz="4" w:space="0" w:color="auto"/>
              <w:bottom w:val="single" w:sz="4" w:space="0" w:color="auto"/>
              <w:right w:val="single" w:sz="4" w:space="0" w:color="auto"/>
            </w:tcBorders>
            <w:vAlign w:val="center"/>
          </w:tcPr>
          <w:p w14:paraId="6FCB3F06" w14:textId="77777777" w:rsidR="00CC33CD" w:rsidRPr="004569B4" w:rsidRDefault="00CC33CD" w:rsidP="0029740D">
            <w:pPr>
              <w:spacing w:line="264" w:lineRule="auto"/>
              <w:contextualSpacing/>
              <w:jc w:val="center"/>
              <w:rPr>
                <w:rFonts w:cs="Times New Roman"/>
                <w:sz w:val="20"/>
                <w:szCs w:val="20"/>
                <w:lang w:val="en-GB"/>
              </w:rPr>
            </w:pPr>
            <w:r>
              <w:rPr>
                <w:rFonts w:cs="Times New Roman"/>
                <w:sz w:val="20"/>
                <w:szCs w:val="20"/>
                <w:lang w:val="en-GB"/>
              </w:rPr>
              <w:t>2</w:t>
            </w:r>
          </w:p>
        </w:tc>
      </w:tr>
      <w:tr w:rsidR="00CC33CD" w:rsidRPr="004569B4" w14:paraId="1C8B465C" w14:textId="77777777" w:rsidTr="0087692F">
        <w:tc>
          <w:tcPr>
            <w:tcW w:w="7087" w:type="dxa"/>
            <w:tcBorders>
              <w:top w:val="single" w:sz="4" w:space="0" w:color="auto"/>
              <w:left w:val="single" w:sz="4" w:space="0" w:color="auto"/>
              <w:bottom w:val="single" w:sz="4" w:space="0" w:color="auto"/>
              <w:right w:val="single" w:sz="4" w:space="0" w:color="auto"/>
            </w:tcBorders>
          </w:tcPr>
          <w:p w14:paraId="50F3EDEC" w14:textId="77777777" w:rsidR="00CC33CD" w:rsidRPr="004569B4" w:rsidRDefault="00CC33CD" w:rsidP="0029740D">
            <w:pPr>
              <w:spacing w:line="264" w:lineRule="auto"/>
              <w:contextualSpacing/>
              <w:rPr>
                <w:rFonts w:cs="Times New Roman"/>
                <w:sz w:val="20"/>
                <w:szCs w:val="20"/>
                <w:lang w:val="en-GB"/>
              </w:rPr>
            </w:pPr>
            <w:r>
              <w:rPr>
                <w:rFonts w:cs="Times New Roman"/>
                <w:sz w:val="20"/>
                <w:szCs w:val="20"/>
                <w:lang w:val="en-GB"/>
              </w:rPr>
              <w:t>Identifies a function of a performance report</w:t>
            </w:r>
          </w:p>
        </w:tc>
        <w:tc>
          <w:tcPr>
            <w:tcW w:w="1701" w:type="dxa"/>
            <w:tcBorders>
              <w:top w:val="single" w:sz="4" w:space="0" w:color="auto"/>
              <w:left w:val="single" w:sz="4" w:space="0" w:color="auto"/>
              <w:bottom w:val="single" w:sz="4" w:space="0" w:color="auto"/>
              <w:right w:val="single" w:sz="4" w:space="0" w:color="auto"/>
            </w:tcBorders>
            <w:vAlign w:val="center"/>
          </w:tcPr>
          <w:p w14:paraId="38FB5226" w14:textId="77777777" w:rsidR="00CC33CD" w:rsidRPr="004569B4" w:rsidRDefault="00CC33CD" w:rsidP="0029740D">
            <w:pPr>
              <w:spacing w:line="264" w:lineRule="auto"/>
              <w:contextualSpacing/>
              <w:jc w:val="center"/>
              <w:rPr>
                <w:rFonts w:cs="Times New Roman"/>
                <w:sz w:val="20"/>
                <w:szCs w:val="20"/>
                <w:lang w:val="en-GB"/>
              </w:rPr>
            </w:pPr>
            <w:r>
              <w:rPr>
                <w:rFonts w:cs="Times New Roman"/>
                <w:sz w:val="20"/>
                <w:szCs w:val="20"/>
                <w:lang w:val="en-GB"/>
              </w:rPr>
              <w:t>1</w:t>
            </w:r>
          </w:p>
        </w:tc>
      </w:tr>
      <w:tr w:rsidR="00CC33CD" w:rsidRPr="004569B4" w14:paraId="71FDE675" w14:textId="77777777" w:rsidTr="0087692F">
        <w:tc>
          <w:tcPr>
            <w:tcW w:w="7087" w:type="dxa"/>
            <w:tcBorders>
              <w:top w:val="single" w:sz="4" w:space="0" w:color="auto"/>
              <w:left w:val="single" w:sz="4" w:space="0" w:color="auto"/>
              <w:bottom w:val="single" w:sz="4" w:space="0" w:color="auto"/>
              <w:right w:val="single" w:sz="4" w:space="0" w:color="auto"/>
            </w:tcBorders>
          </w:tcPr>
          <w:p w14:paraId="261706FF" w14:textId="0F1514F6" w:rsidR="00CC33CD" w:rsidRPr="004569B4" w:rsidRDefault="00757FCE" w:rsidP="0029740D">
            <w:pPr>
              <w:spacing w:line="264" w:lineRule="auto"/>
              <w:contextualSpacing/>
              <w:jc w:val="right"/>
              <w:rPr>
                <w:rFonts w:cs="Times New Roman"/>
                <w:b/>
                <w:sz w:val="20"/>
                <w:szCs w:val="20"/>
                <w:lang w:val="en-GB"/>
              </w:rPr>
            </w:pPr>
            <w:r>
              <w:rPr>
                <w:rFonts w:cs="Times New Roman"/>
                <w:b/>
                <w:sz w:val="20"/>
                <w:szCs w:val="20"/>
                <w:lang w:val="en-GB"/>
              </w:rPr>
              <w:t>Sub</w:t>
            </w:r>
            <w:r w:rsidR="00CC33CD">
              <w:rPr>
                <w:rFonts w:cs="Times New Roman"/>
                <w:b/>
                <w:sz w:val="20"/>
                <w:szCs w:val="20"/>
                <w:lang w:val="en-GB"/>
              </w:rPr>
              <w:t>t</w:t>
            </w:r>
            <w:r w:rsidR="00CC33CD" w:rsidRPr="004569B4">
              <w:rPr>
                <w:rFonts w:cs="Times New Roman"/>
                <w:b/>
                <w:sz w:val="20"/>
                <w:szCs w:val="20"/>
                <w:lang w:val="en-GB"/>
              </w:rPr>
              <w:t>otal</w:t>
            </w:r>
          </w:p>
        </w:tc>
        <w:tc>
          <w:tcPr>
            <w:tcW w:w="1701" w:type="dxa"/>
            <w:tcBorders>
              <w:top w:val="single" w:sz="4" w:space="0" w:color="auto"/>
              <w:left w:val="single" w:sz="4" w:space="0" w:color="auto"/>
              <w:bottom w:val="single" w:sz="4" w:space="0" w:color="auto"/>
              <w:right w:val="single" w:sz="4" w:space="0" w:color="auto"/>
            </w:tcBorders>
            <w:vAlign w:val="center"/>
          </w:tcPr>
          <w:p w14:paraId="5C743ABA" w14:textId="77777777" w:rsidR="00CC33CD" w:rsidRPr="004569B4" w:rsidRDefault="00CC33CD" w:rsidP="00523FF7">
            <w:pPr>
              <w:spacing w:line="264" w:lineRule="auto"/>
              <w:ind w:left="1440"/>
              <w:contextualSpacing/>
              <w:jc w:val="center"/>
              <w:rPr>
                <w:rFonts w:cs="Times New Roman"/>
                <w:b/>
                <w:sz w:val="20"/>
                <w:szCs w:val="20"/>
                <w:lang w:val="en-GB"/>
              </w:rPr>
            </w:pPr>
            <w:r w:rsidRPr="004569B4">
              <w:rPr>
                <w:rFonts w:cs="Times New Roman"/>
                <w:b/>
                <w:sz w:val="20"/>
                <w:szCs w:val="20"/>
                <w:lang w:val="en-GB"/>
              </w:rPr>
              <w:t>/</w:t>
            </w:r>
            <w:r>
              <w:rPr>
                <w:rFonts w:cs="Times New Roman"/>
                <w:b/>
                <w:sz w:val="20"/>
                <w:szCs w:val="20"/>
                <w:lang w:val="en-GB"/>
              </w:rPr>
              <w:t>4</w:t>
            </w:r>
          </w:p>
        </w:tc>
      </w:tr>
      <w:tr w:rsidR="00CC33CD" w:rsidRPr="004569B4" w14:paraId="113735B9" w14:textId="77777777" w:rsidTr="0087692F">
        <w:tc>
          <w:tcPr>
            <w:tcW w:w="7087" w:type="dxa"/>
            <w:tcBorders>
              <w:top w:val="single" w:sz="4" w:space="0" w:color="auto"/>
              <w:left w:val="single" w:sz="4" w:space="0" w:color="auto"/>
              <w:bottom w:val="single" w:sz="4" w:space="0" w:color="auto"/>
              <w:right w:val="single" w:sz="4" w:space="0" w:color="auto"/>
            </w:tcBorders>
            <w:hideMark/>
          </w:tcPr>
          <w:p w14:paraId="347EFE21" w14:textId="77777777" w:rsidR="00CC33CD" w:rsidRPr="004569B4" w:rsidRDefault="00CC33CD" w:rsidP="0029740D">
            <w:pPr>
              <w:spacing w:line="264" w:lineRule="auto"/>
              <w:contextualSpacing/>
              <w:jc w:val="right"/>
              <w:rPr>
                <w:rFonts w:cs="Times New Roman"/>
                <w:b/>
                <w:sz w:val="20"/>
                <w:szCs w:val="20"/>
                <w:lang w:val="en-GB"/>
              </w:rPr>
            </w:pPr>
            <w:r w:rsidRPr="004569B4">
              <w:rPr>
                <w:rFonts w:cs="Times New Roman"/>
                <w:b/>
                <w:sz w:val="20"/>
                <w:szCs w:val="20"/>
                <w:lang w:val="en-GB"/>
              </w:rPr>
              <w:t>Total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E819EC" w14:textId="77777777" w:rsidR="00CC33CD" w:rsidRPr="004569B4" w:rsidRDefault="00CC33CD" w:rsidP="00523FF7">
            <w:pPr>
              <w:spacing w:line="264" w:lineRule="auto"/>
              <w:ind w:left="1440"/>
              <w:contextualSpacing/>
              <w:jc w:val="center"/>
              <w:rPr>
                <w:rFonts w:cs="Times New Roman"/>
                <w:b/>
                <w:sz w:val="20"/>
                <w:szCs w:val="20"/>
                <w:lang w:val="en-GB"/>
              </w:rPr>
            </w:pPr>
            <w:r w:rsidRPr="004569B4">
              <w:rPr>
                <w:rFonts w:cs="Times New Roman"/>
                <w:b/>
                <w:sz w:val="20"/>
                <w:szCs w:val="20"/>
                <w:lang w:val="en-GB"/>
              </w:rPr>
              <w:t>/</w:t>
            </w:r>
            <w:r>
              <w:rPr>
                <w:rFonts w:cs="Times New Roman"/>
                <w:b/>
                <w:sz w:val="20"/>
                <w:szCs w:val="20"/>
                <w:lang w:val="en-GB"/>
              </w:rPr>
              <w:t>6</w:t>
            </w:r>
          </w:p>
        </w:tc>
      </w:tr>
      <w:tr w:rsidR="00493094" w:rsidRPr="004569B4" w14:paraId="735204A0" w14:textId="77777777" w:rsidTr="0087692F">
        <w:tc>
          <w:tcPr>
            <w:tcW w:w="8788" w:type="dxa"/>
            <w:gridSpan w:val="2"/>
            <w:tcBorders>
              <w:top w:val="single" w:sz="4" w:space="0" w:color="auto"/>
              <w:left w:val="single" w:sz="4" w:space="0" w:color="auto"/>
              <w:bottom w:val="single" w:sz="4" w:space="0" w:color="auto"/>
              <w:right w:val="single" w:sz="4" w:space="0" w:color="auto"/>
            </w:tcBorders>
            <w:vAlign w:val="center"/>
          </w:tcPr>
          <w:p w14:paraId="4C910AA4" w14:textId="7A703E20" w:rsidR="00493094" w:rsidRPr="004569B4" w:rsidRDefault="00493094" w:rsidP="00F127AD">
            <w:pPr>
              <w:spacing w:line="264" w:lineRule="auto"/>
              <w:contextualSpacing/>
              <w:rPr>
                <w:rFonts w:cs="Times New Roman"/>
                <w:b/>
                <w:sz w:val="20"/>
                <w:szCs w:val="20"/>
                <w:lang w:val="en-GB"/>
              </w:rPr>
            </w:pPr>
            <w:r w:rsidRPr="004569B4">
              <w:rPr>
                <w:rFonts w:cs="Times New Roman"/>
                <w:b/>
                <w:sz w:val="20"/>
                <w:szCs w:val="20"/>
                <w:lang w:val="en-GB"/>
              </w:rPr>
              <w:t>Answer could include, but is not limited to</w:t>
            </w:r>
          </w:p>
        </w:tc>
      </w:tr>
      <w:tr w:rsidR="00CC33CD" w:rsidRPr="00CC33CD" w14:paraId="2DACB94F" w14:textId="77777777" w:rsidTr="0087692F">
        <w:tc>
          <w:tcPr>
            <w:tcW w:w="8788" w:type="dxa"/>
            <w:gridSpan w:val="2"/>
            <w:tcBorders>
              <w:top w:val="single" w:sz="4" w:space="0" w:color="auto"/>
              <w:left w:val="single" w:sz="4" w:space="0" w:color="auto"/>
              <w:bottom w:val="single" w:sz="4" w:space="0" w:color="auto"/>
              <w:right w:val="single" w:sz="4" w:space="0" w:color="auto"/>
            </w:tcBorders>
          </w:tcPr>
          <w:p w14:paraId="177AA0B4" w14:textId="4A569F35" w:rsidR="00CC33CD" w:rsidRPr="00CC33CD" w:rsidRDefault="00CC33CD" w:rsidP="00C54F6F">
            <w:pPr>
              <w:spacing w:after="60"/>
              <w:rPr>
                <w:rFonts w:cs="Times New Roman"/>
                <w:sz w:val="20"/>
                <w:szCs w:val="20"/>
                <w:lang w:val="en-GB"/>
              </w:rPr>
            </w:pPr>
            <w:r w:rsidRPr="00CC33CD">
              <w:rPr>
                <w:rFonts w:cs="Times New Roman"/>
                <w:sz w:val="20"/>
                <w:szCs w:val="20"/>
                <w:lang w:val="en-GB"/>
              </w:rPr>
              <w:t>The purpose of a performance report is to compare the actual performance against the budgeted performance for a period of time. The differences or variances between the actual performance and budge</w:t>
            </w:r>
            <w:r w:rsidR="00C54F6F">
              <w:rPr>
                <w:rFonts w:cs="Times New Roman"/>
                <w:sz w:val="20"/>
                <w:szCs w:val="20"/>
                <w:lang w:val="en-GB"/>
              </w:rPr>
              <w:t>ted performance are determined.</w:t>
            </w:r>
          </w:p>
          <w:p w14:paraId="5673CCF1" w14:textId="5C997333" w:rsidR="00CC33CD" w:rsidRPr="00CC33CD" w:rsidRDefault="00CC33CD" w:rsidP="0029740D">
            <w:pPr>
              <w:contextualSpacing/>
              <w:rPr>
                <w:rFonts w:cs="Times New Roman"/>
                <w:sz w:val="20"/>
                <w:szCs w:val="20"/>
                <w:lang w:val="en-GB"/>
              </w:rPr>
            </w:pPr>
            <w:r w:rsidRPr="00CC33CD">
              <w:rPr>
                <w:rFonts w:cs="Times New Roman"/>
                <w:sz w:val="20"/>
                <w:szCs w:val="20"/>
                <w:lang w:val="en-GB"/>
              </w:rPr>
              <w:t xml:space="preserve">The functions </w:t>
            </w:r>
            <w:r w:rsidR="00C54F6F">
              <w:rPr>
                <w:rFonts w:cs="Times New Roman"/>
                <w:sz w:val="20"/>
                <w:szCs w:val="20"/>
                <w:lang w:val="en-GB"/>
              </w:rPr>
              <w:t>of a performance report include</w:t>
            </w:r>
          </w:p>
          <w:p w14:paraId="338A1231" w14:textId="77777777" w:rsidR="00CC33CD" w:rsidRPr="00CC33CD" w:rsidRDefault="00CC33CD" w:rsidP="00A726F2">
            <w:pPr>
              <w:pStyle w:val="Default"/>
              <w:numPr>
                <w:ilvl w:val="0"/>
                <w:numId w:val="24"/>
              </w:numPr>
              <w:rPr>
                <w:rFonts w:ascii="Calibri" w:hAnsi="Calibri" w:cs="Times New Roman"/>
                <w:color w:val="auto"/>
                <w:sz w:val="20"/>
                <w:szCs w:val="20"/>
                <w:lang w:val="en-GB"/>
              </w:rPr>
            </w:pPr>
            <w:r w:rsidRPr="00CC33CD">
              <w:rPr>
                <w:rFonts w:ascii="Calibri" w:hAnsi="Calibri" w:cs="Times New Roman"/>
                <w:color w:val="auto"/>
                <w:sz w:val="20"/>
                <w:szCs w:val="20"/>
                <w:lang w:val="en-GB"/>
              </w:rPr>
              <w:t>allow managers to compare and contrast actual with budgeted performance to identify any positive and negative variances and what may be done to improve business performance in the future</w:t>
            </w:r>
          </w:p>
          <w:p w14:paraId="52E8B711" w14:textId="1BA58905" w:rsidR="00CC33CD" w:rsidRPr="00CC33CD" w:rsidRDefault="00CC33CD" w:rsidP="00A726F2">
            <w:pPr>
              <w:pStyle w:val="Default"/>
              <w:numPr>
                <w:ilvl w:val="0"/>
                <w:numId w:val="24"/>
              </w:numPr>
              <w:rPr>
                <w:rFonts w:ascii="Calibri" w:hAnsi="Calibri" w:cs="Times New Roman"/>
                <w:b/>
                <w:color w:val="auto"/>
                <w:sz w:val="20"/>
                <w:szCs w:val="20"/>
                <w:lang w:val="en-GB"/>
              </w:rPr>
            </w:pPr>
            <w:r w:rsidRPr="00CC33CD">
              <w:rPr>
                <w:rFonts w:ascii="Calibri" w:hAnsi="Calibri" w:cs="Times New Roman"/>
                <w:color w:val="auto"/>
                <w:sz w:val="20"/>
                <w:szCs w:val="20"/>
                <w:lang w:val="en-GB"/>
              </w:rPr>
              <w:t>evaluate the quality of current business plans</w:t>
            </w:r>
            <w:r w:rsidR="00B3523C">
              <w:rPr>
                <w:rFonts w:ascii="Calibri" w:hAnsi="Calibri" w:cs="Times New Roman"/>
                <w:color w:val="auto"/>
                <w:sz w:val="20"/>
                <w:szCs w:val="20"/>
                <w:lang w:val="en-GB"/>
              </w:rPr>
              <w:t>,</w:t>
            </w:r>
            <w:r w:rsidRPr="00CC33CD">
              <w:rPr>
                <w:rFonts w:ascii="Calibri" w:hAnsi="Calibri" w:cs="Times New Roman"/>
                <w:color w:val="auto"/>
                <w:sz w:val="20"/>
                <w:szCs w:val="20"/>
                <w:lang w:val="en-GB"/>
              </w:rPr>
              <w:t xml:space="preserve"> e.g. consider the variances and identify possible causes and determine if business goals and targets are being achieved</w:t>
            </w:r>
          </w:p>
          <w:p w14:paraId="44C3FC24" w14:textId="546C3656" w:rsidR="00CC33CD" w:rsidRPr="004569B4" w:rsidRDefault="00CC33CD" w:rsidP="00A726F2">
            <w:pPr>
              <w:pStyle w:val="Default"/>
              <w:numPr>
                <w:ilvl w:val="0"/>
                <w:numId w:val="24"/>
              </w:numPr>
              <w:rPr>
                <w:rFonts w:ascii="Calibri" w:hAnsi="Calibri" w:cs="Times New Roman"/>
                <w:b/>
                <w:color w:val="auto"/>
                <w:sz w:val="20"/>
                <w:szCs w:val="20"/>
                <w:lang w:val="en-GB"/>
              </w:rPr>
            </w:pPr>
            <w:r w:rsidRPr="00CC33CD">
              <w:rPr>
                <w:rFonts w:ascii="Calibri" w:hAnsi="Calibri" w:cs="Times New Roman"/>
                <w:color w:val="auto"/>
                <w:sz w:val="20"/>
                <w:szCs w:val="20"/>
                <w:lang w:val="en-GB"/>
              </w:rPr>
              <w:t>assist in determining future plans and actions</w:t>
            </w:r>
            <w:r w:rsidR="00244AE0">
              <w:rPr>
                <w:rFonts w:ascii="Calibri" w:hAnsi="Calibri" w:cs="Times New Roman"/>
                <w:color w:val="auto"/>
                <w:sz w:val="20"/>
                <w:szCs w:val="20"/>
                <w:lang w:val="en-GB"/>
              </w:rPr>
              <w:t>,</w:t>
            </w:r>
            <w:r w:rsidRPr="00CC33CD">
              <w:rPr>
                <w:rFonts w:ascii="Calibri" w:hAnsi="Calibri" w:cs="Times New Roman"/>
                <w:color w:val="auto"/>
                <w:sz w:val="20"/>
                <w:szCs w:val="20"/>
                <w:lang w:val="en-GB"/>
              </w:rPr>
              <w:t xml:space="preserve"> including modifying future budgets based on past performances and other information available </w:t>
            </w:r>
          </w:p>
        </w:tc>
      </w:tr>
    </w:tbl>
    <w:p w14:paraId="0FA2A7B6" w14:textId="37D7B20C" w:rsidR="00CC33CD" w:rsidRPr="00CC33CD" w:rsidRDefault="00CC33CD" w:rsidP="00CC33CD">
      <w:pPr>
        <w:rPr>
          <w:rFonts w:ascii="Arial" w:hAnsi="Arial" w:cs="Arial"/>
          <w:b/>
          <w:bCs/>
          <w:u w:val="single"/>
        </w:rPr>
      </w:pPr>
      <w:r w:rsidRPr="00CC33CD">
        <w:rPr>
          <w:rFonts w:ascii="Arial" w:hAnsi="Arial" w:cs="Arial"/>
          <w:b/>
          <w:bCs/>
          <w:u w:val="single"/>
        </w:rPr>
        <w:br w:type="page"/>
      </w:r>
    </w:p>
    <w:p w14:paraId="76274CBA" w14:textId="5F5C56F4" w:rsidR="00483F1C" w:rsidRPr="0028297B" w:rsidRDefault="00483F1C" w:rsidP="00483F1C">
      <w:pPr>
        <w:pStyle w:val="Heading1"/>
        <w:spacing w:before="0"/>
      </w:pPr>
      <w:r w:rsidRPr="0028297B">
        <w:lastRenderedPageBreak/>
        <w:t>Sample assessment task</w:t>
      </w:r>
    </w:p>
    <w:p w14:paraId="5CB7684A" w14:textId="5E5D7CD4" w:rsidR="00483F1C" w:rsidRPr="0028297B" w:rsidRDefault="00483F1C" w:rsidP="006C1C8E">
      <w:pPr>
        <w:pStyle w:val="Heading1"/>
        <w:spacing w:before="0"/>
      </w:pPr>
      <w:r>
        <w:t xml:space="preserve">Accounting and Finance </w:t>
      </w:r>
      <w:r w:rsidR="006C1C8E">
        <w:t>–</w:t>
      </w:r>
      <w:r>
        <w:t xml:space="preserve"> ATAR Year 12</w:t>
      </w:r>
    </w:p>
    <w:p w14:paraId="0328CE4E" w14:textId="3E24B30D" w:rsidR="00483F1C" w:rsidRPr="00A042D1" w:rsidRDefault="0006382B" w:rsidP="00C54F6F">
      <w:pPr>
        <w:pStyle w:val="Heading2"/>
        <w:spacing w:after="200"/>
        <w:rPr>
          <w:szCs w:val="28"/>
        </w:rPr>
      </w:pPr>
      <w:r w:rsidRPr="00A042D1">
        <w:rPr>
          <w:szCs w:val="28"/>
        </w:rPr>
        <w:t xml:space="preserve">Task </w:t>
      </w:r>
      <w:r w:rsidR="00A77148" w:rsidRPr="00A042D1">
        <w:rPr>
          <w:szCs w:val="28"/>
        </w:rPr>
        <w:t>9</w:t>
      </w:r>
      <w:r w:rsidRPr="00A042D1">
        <w:rPr>
          <w:szCs w:val="28"/>
        </w:rPr>
        <w:t xml:space="preserve"> </w:t>
      </w:r>
      <w:r w:rsidR="006C1C8E">
        <w:rPr>
          <w:szCs w:val="28"/>
        </w:rPr>
        <w:t>–</w:t>
      </w:r>
      <w:r w:rsidRPr="00A042D1">
        <w:rPr>
          <w:szCs w:val="28"/>
        </w:rPr>
        <w:t xml:space="preserve"> Unit 4</w:t>
      </w:r>
    </w:p>
    <w:p w14:paraId="4F7F3DA2" w14:textId="77777777" w:rsidR="00483F1C" w:rsidRPr="00563D4E" w:rsidRDefault="00483F1C" w:rsidP="00F9394C">
      <w:pPr>
        <w:tabs>
          <w:tab w:val="left" w:pos="709"/>
        </w:tabs>
        <w:spacing w:line="240" w:lineRule="auto"/>
        <w:ind w:right="-545"/>
        <w:rPr>
          <w:rFonts w:eastAsia="Times New Roman" w:cs="Arial"/>
          <w:bCs/>
          <w:lang w:val="en-GB"/>
        </w:rPr>
      </w:pPr>
      <w:r w:rsidRPr="00563D4E">
        <w:rPr>
          <w:rFonts w:eastAsia="Times New Roman" w:cs="Arial"/>
          <w:b/>
          <w:bCs/>
          <w:lang w:val="en-GB"/>
        </w:rPr>
        <w:t>Assessment type</w:t>
      </w:r>
      <w:r w:rsidRPr="00244AE0">
        <w:rPr>
          <w:rFonts w:eastAsia="Times New Roman" w:cs="Arial"/>
          <w:bCs/>
          <w:lang w:val="en-GB"/>
        </w:rPr>
        <w:t>:</w:t>
      </w:r>
      <w:r w:rsidRPr="00563D4E">
        <w:rPr>
          <w:rFonts w:eastAsia="Times New Roman" w:cs="Arial"/>
          <w:b/>
          <w:bCs/>
          <w:lang w:val="en-GB"/>
        </w:rPr>
        <w:t xml:space="preserve"> </w:t>
      </w:r>
      <w:r w:rsidRPr="00563D4E">
        <w:rPr>
          <w:rFonts w:eastAsia="Times New Roman" w:cs="Arial"/>
          <w:bCs/>
          <w:lang w:val="en-GB"/>
        </w:rPr>
        <w:t>Project</w:t>
      </w:r>
    </w:p>
    <w:p w14:paraId="5F6C4BA4" w14:textId="77777777" w:rsidR="00483F1C" w:rsidRPr="00563D4E" w:rsidRDefault="00483F1C" w:rsidP="00483F1C">
      <w:pPr>
        <w:tabs>
          <w:tab w:val="left" w:pos="-851"/>
          <w:tab w:val="left" w:pos="720"/>
        </w:tabs>
        <w:spacing w:after="0" w:line="240" w:lineRule="auto"/>
        <w:ind w:right="-27"/>
        <w:outlineLvl w:val="0"/>
        <w:rPr>
          <w:rFonts w:eastAsia="Times New Roman" w:cs="Arial"/>
          <w:b/>
          <w:bCs/>
          <w:lang w:val="en-GB"/>
        </w:rPr>
      </w:pPr>
      <w:r w:rsidRPr="00563D4E">
        <w:rPr>
          <w:rFonts w:eastAsia="Times New Roman" w:cs="Arial"/>
          <w:b/>
          <w:bCs/>
          <w:lang w:val="en-GB"/>
        </w:rPr>
        <w:t>Conditions</w:t>
      </w:r>
    </w:p>
    <w:p w14:paraId="589EB09D" w14:textId="181F3356" w:rsidR="00A77148" w:rsidRPr="00563D4E" w:rsidRDefault="00A77148" w:rsidP="00F9394C">
      <w:pPr>
        <w:tabs>
          <w:tab w:val="left" w:pos="-851"/>
          <w:tab w:val="left" w:pos="720"/>
        </w:tabs>
        <w:spacing w:line="240" w:lineRule="auto"/>
        <w:ind w:right="-27"/>
        <w:outlineLvl w:val="0"/>
        <w:rPr>
          <w:rFonts w:eastAsia="Times New Roman" w:cs="Arial"/>
          <w:lang w:val="en-GB"/>
        </w:rPr>
      </w:pPr>
      <w:r w:rsidRPr="00563D4E">
        <w:rPr>
          <w:rFonts w:eastAsia="Times New Roman" w:cs="Arial"/>
          <w:lang w:val="en-GB"/>
        </w:rPr>
        <w:t>Part A</w:t>
      </w:r>
      <w:r w:rsidR="00915BA1">
        <w:rPr>
          <w:rFonts w:eastAsia="Times New Roman" w:cs="Arial"/>
          <w:lang w:val="en-GB"/>
        </w:rPr>
        <w:t>:</w:t>
      </w:r>
      <w:r w:rsidRPr="00563D4E">
        <w:rPr>
          <w:rFonts w:eastAsia="Times New Roman" w:cs="Arial"/>
          <w:lang w:val="en-GB"/>
        </w:rPr>
        <w:t xml:space="preserve"> Research component: </w:t>
      </w:r>
      <w:r w:rsidR="003659DC" w:rsidRPr="00563D4E">
        <w:rPr>
          <w:rFonts w:eastAsia="Times New Roman" w:cs="Arial"/>
          <w:lang w:val="en-GB"/>
        </w:rPr>
        <w:t>t</w:t>
      </w:r>
      <w:r w:rsidR="00483F1C" w:rsidRPr="00563D4E">
        <w:rPr>
          <w:rFonts w:eastAsia="Times New Roman" w:cs="Arial"/>
          <w:lang w:val="en-GB"/>
        </w:rPr>
        <w:t xml:space="preserve">wo weeks </w:t>
      </w:r>
      <w:r w:rsidR="00C933D0" w:rsidRPr="00563D4E">
        <w:rPr>
          <w:rFonts w:eastAsia="Times New Roman" w:cs="Arial"/>
          <w:lang w:val="en-GB"/>
        </w:rPr>
        <w:t>outside of class time</w:t>
      </w:r>
      <w:r w:rsidR="00523FF7">
        <w:rPr>
          <w:rFonts w:eastAsia="Times New Roman" w:cs="Arial"/>
          <w:lang w:val="en-GB"/>
        </w:rPr>
        <w:t xml:space="preserve"> (5 marks)</w:t>
      </w:r>
      <w:r w:rsidRPr="00563D4E">
        <w:rPr>
          <w:rFonts w:eastAsia="Times New Roman" w:cs="Arial"/>
          <w:lang w:val="en-GB"/>
        </w:rPr>
        <w:br/>
        <w:t>Part B</w:t>
      </w:r>
      <w:r w:rsidR="00915BA1">
        <w:rPr>
          <w:rFonts w:eastAsia="Times New Roman" w:cs="Arial"/>
          <w:lang w:val="en-GB"/>
        </w:rPr>
        <w:t xml:space="preserve">: </w:t>
      </w:r>
      <w:r w:rsidRPr="00563D4E">
        <w:rPr>
          <w:rFonts w:eastAsia="Times New Roman" w:cs="Arial"/>
          <w:lang w:val="en-GB"/>
        </w:rPr>
        <w:t>In-class validation: 45 minutes in class</w:t>
      </w:r>
      <w:r w:rsidR="000B7723">
        <w:rPr>
          <w:rFonts w:eastAsia="Times New Roman" w:cs="Arial"/>
          <w:lang w:val="en-GB"/>
        </w:rPr>
        <w:t xml:space="preserve"> under invigilated conditions</w:t>
      </w:r>
      <w:r w:rsidR="00523FF7">
        <w:rPr>
          <w:rFonts w:eastAsia="Times New Roman" w:cs="Arial"/>
          <w:lang w:val="en-GB"/>
        </w:rPr>
        <w:t xml:space="preserve"> (25 marks)</w:t>
      </w:r>
    </w:p>
    <w:p w14:paraId="5AEA4F4D" w14:textId="77777777" w:rsidR="00483F1C" w:rsidRPr="00563D4E" w:rsidRDefault="00483F1C" w:rsidP="00483F1C">
      <w:pPr>
        <w:tabs>
          <w:tab w:val="left" w:pos="-851"/>
          <w:tab w:val="left" w:pos="720"/>
        </w:tabs>
        <w:spacing w:after="0" w:line="240" w:lineRule="auto"/>
        <w:ind w:right="-27"/>
        <w:outlineLvl w:val="0"/>
        <w:rPr>
          <w:rFonts w:eastAsia="Times New Roman" w:cs="Arial"/>
          <w:bCs/>
          <w:lang w:val="en-GB"/>
        </w:rPr>
      </w:pPr>
      <w:r w:rsidRPr="00563D4E">
        <w:rPr>
          <w:rFonts w:eastAsia="Times New Roman" w:cs="Arial"/>
          <w:b/>
          <w:bCs/>
          <w:lang w:val="en-GB"/>
        </w:rPr>
        <w:t>Task weighting</w:t>
      </w:r>
    </w:p>
    <w:p w14:paraId="69F115C3" w14:textId="77777777" w:rsidR="00483F1C" w:rsidRPr="00563D4E" w:rsidRDefault="00483F1C" w:rsidP="00483F1C">
      <w:pPr>
        <w:tabs>
          <w:tab w:val="left" w:pos="-851"/>
          <w:tab w:val="left" w:pos="720"/>
        </w:tabs>
        <w:spacing w:after="0" w:line="240" w:lineRule="auto"/>
        <w:ind w:right="-27"/>
        <w:outlineLvl w:val="0"/>
        <w:rPr>
          <w:rFonts w:eastAsia="Times New Roman" w:cs="Arial"/>
          <w:bCs/>
          <w:lang w:val="en-GB"/>
        </w:rPr>
      </w:pPr>
      <w:r w:rsidRPr="00563D4E">
        <w:rPr>
          <w:rFonts w:eastAsia="Times New Roman" w:cs="Arial"/>
          <w:bCs/>
          <w:lang w:val="en-GB"/>
        </w:rPr>
        <w:t>5% of the school mark for this pair of units</w:t>
      </w:r>
    </w:p>
    <w:p w14:paraId="60DCBD0B" w14:textId="77777777" w:rsidR="00483F1C" w:rsidRPr="0028297B" w:rsidRDefault="00483F1C" w:rsidP="000B7723">
      <w:pPr>
        <w:spacing w:after="240" w:line="240" w:lineRule="auto"/>
        <w:ind w:right="-28"/>
        <w:rPr>
          <w:rFonts w:eastAsia="Times New Roman" w:cs="Arial"/>
          <w:lang w:val="en-GB"/>
        </w:rPr>
      </w:pPr>
      <w:r w:rsidRPr="0028297B">
        <w:rPr>
          <w:rFonts w:eastAsia="Times New Roman" w:cs="Arial"/>
          <w:lang w:val="en-GB"/>
        </w:rPr>
        <w:t>__________________________________________________________________________________</w:t>
      </w:r>
    </w:p>
    <w:p w14:paraId="0F4D3BB8" w14:textId="4CC56A91" w:rsidR="00A77148" w:rsidRPr="00D03B8A" w:rsidRDefault="00A77148" w:rsidP="00B31932">
      <w:pPr>
        <w:tabs>
          <w:tab w:val="left" w:pos="8080"/>
          <w:tab w:val="right" w:pos="9026"/>
        </w:tabs>
        <w:spacing w:line="264" w:lineRule="auto"/>
        <w:ind w:right="-28"/>
        <w:rPr>
          <w:rFonts w:eastAsia="Times New Roman" w:cs="Arial"/>
          <w:b/>
          <w:lang w:val="en-GB"/>
        </w:rPr>
      </w:pPr>
      <w:r w:rsidRPr="00D03B8A">
        <w:rPr>
          <w:rFonts w:eastAsia="Times New Roman" w:cs="Arial"/>
          <w:b/>
          <w:lang w:val="en-GB"/>
        </w:rPr>
        <w:t>Part A</w:t>
      </w:r>
      <w:r w:rsidR="00D03B8A">
        <w:rPr>
          <w:rFonts w:eastAsia="Times New Roman" w:cs="Arial"/>
          <w:b/>
          <w:lang w:val="en-GB"/>
        </w:rPr>
        <w:t xml:space="preserve"> – Research </w:t>
      </w:r>
      <w:r w:rsidR="00B31932">
        <w:rPr>
          <w:rFonts w:eastAsia="Times New Roman" w:cs="Arial"/>
          <w:b/>
          <w:lang w:val="en-GB"/>
        </w:rPr>
        <w:tab/>
      </w:r>
      <w:r w:rsidR="00B31932" w:rsidRPr="000B7723">
        <w:rPr>
          <w:rFonts w:eastAsia="Times New Roman" w:cs="Arial"/>
          <w:b/>
          <w:lang w:val="en-GB"/>
        </w:rPr>
        <w:t>(5 marks)</w:t>
      </w:r>
    </w:p>
    <w:p w14:paraId="20F8CAD3" w14:textId="213EB4AB" w:rsidR="00A77148" w:rsidRDefault="00A77148" w:rsidP="00F9394C">
      <w:pPr>
        <w:tabs>
          <w:tab w:val="right" w:pos="9026"/>
        </w:tabs>
        <w:spacing w:line="264" w:lineRule="auto"/>
        <w:ind w:right="-28"/>
        <w:rPr>
          <w:rFonts w:eastAsia="Times New Roman" w:cs="Arial"/>
          <w:lang w:val="en-GB"/>
        </w:rPr>
      </w:pPr>
      <w:r>
        <w:rPr>
          <w:rFonts w:eastAsia="Times New Roman" w:cs="Arial"/>
          <w:lang w:val="en-GB"/>
        </w:rPr>
        <w:t>In preparation to complete the in-class vali</w:t>
      </w:r>
      <w:r w:rsidR="00D03B8A">
        <w:rPr>
          <w:rFonts w:eastAsia="Times New Roman" w:cs="Arial"/>
          <w:lang w:val="en-GB"/>
        </w:rPr>
        <w:t xml:space="preserve">dation component </w:t>
      </w:r>
      <w:r w:rsidR="002869C3">
        <w:rPr>
          <w:rFonts w:eastAsia="Times New Roman" w:cs="Arial"/>
          <w:lang w:val="en-GB"/>
        </w:rPr>
        <w:t>of this</w:t>
      </w:r>
      <w:r w:rsidR="00D03B8A">
        <w:rPr>
          <w:rFonts w:eastAsia="Times New Roman" w:cs="Arial"/>
          <w:lang w:val="en-GB"/>
        </w:rPr>
        <w:t xml:space="preserve"> task</w:t>
      </w:r>
      <w:r w:rsidR="00047F39">
        <w:rPr>
          <w:rFonts w:eastAsia="Times New Roman" w:cs="Arial"/>
          <w:lang w:val="en-GB"/>
        </w:rPr>
        <w:t>,</w:t>
      </w:r>
      <w:r w:rsidR="00D03B8A">
        <w:rPr>
          <w:rFonts w:eastAsia="Times New Roman" w:cs="Arial"/>
          <w:lang w:val="en-GB"/>
        </w:rPr>
        <w:t xml:space="preserve"> </w:t>
      </w:r>
      <w:r>
        <w:rPr>
          <w:rFonts w:eastAsia="Times New Roman" w:cs="Arial"/>
          <w:lang w:val="en-GB"/>
        </w:rPr>
        <w:t>you are required to research the following areas of the syllabus:</w:t>
      </w:r>
    </w:p>
    <w:p w14:paraId="0389D759" w14:textId="77777777" w:rsidR="00A77148" w:rsidRDefault="00067344" w:rsidP="00A726F2">
      <w:pPr>
        <w:pStyle w:val="ListParagraph"/>
        <w:numPr>
          <w:ilvl w:val="0"/>
          <w:numId w:val="13"/>
        </w:numPr>
        <w:tabs>
          <w:tab w:val="right" w:pos="9026"/>
        </w:tabs>
        <w:spacing w:line="264" w:lineRule="auto"/>
        <w:ind w:right="-28"/>
        <w:rPr>
          <w:rFonts w:eastAsia="Times New Roman" w:cs="Arial"/>
          <w:lang w:val="en-GB"/>
        </w:rPr>
      </w:pPr>
      <w:r>
        <w:rPr>
          <w:rFonts w:eastAsia="Times New Roman" w:cs="Arial"/>
          <w:lang w:val="en-GB"/>
        </w:rPr>
        <w:t>the purpose of accounting standards in:</w:t>
      </w:r>
    </w:p>
    <w:p w14:paraId="5A172AE0" w14:textId="77777777" w:rsidR="00067344" w:rsidRDefault="00067344" w:rsidP="00A726F2">
      <w:pPr>
        <w:pStyle w:val="ListParagraph"/>
        <w:numPr>
          <w:ilvl w:val="1"/>
          <w:numId w:val="13"/>
        </w:numPr>
        <w:tabs>
          <w:tab w:val="right" w:pos="9026"/>
        </w:tabs>
        <w:spacing w:line="264" w:lineRule="auto"/>
        <w:ind w:left="714" w:right="-28" w:hanging="357"/>
        <w:rPr>
          <w:rFonts w:eastAsia="Times New Roman" w:cs="Arial"/>
          <w:lang w:val="en-GB"/>
        </w:rPr>
      </w:pPr>
      <w:r>
        <w:rPr>
          <w:rFonts w:eastAsia="Times New Roman" w:cs="Arial"/>
          <w:lang w:val="en-GB"/>
        </w:rPr>
        <w:t>protecting external users</w:t>
      </w:r>
    </w:p>
    <w:p w14:paraId="45D4C065" w14:textId="77777777" w:rsidR="00067344" w:rsidRDefault="00067344" w:rsidP="00A726F2">
      <w:pPr>
        <w:pStyle w:val="ListParagraph"/>
        <w:numPr>
          <w:ilvl w:val="1"/>
          <w:numId w:val="13"/>
        </w:numPr>
        <w:tabs>
          <w:tab w:val="right" w:pos="9026"/>
        </w:tabs>
        <w:spacing w:line="264" w:lineRule="auto"/>
        <w:ind w:left="714" w:right="-28" w:hanging="357"/>
        <w:rPr>
          <w:rFonts w:eastAsia="Times New Roman" w:cs="Arial"/>
          <w:lang w:val="en-GB"/>
        </w:rPr>
      </w:pPr>
      <w:r>
        <w:rPr>
          <w:rFonts w:eastAsia="Times New Roman" w:cs="Arial"/>
          <w:lang w:val="en-GB"/>
        </w:rPr>
        <w:t>assisting directors in discharging their obligations</w:t>
      </w:r>
    </w:p>
    <w:p w14:paraId="0DE5C78C" w14:textId="77777777" w:rsidR="00067344" w:rsidRDefault="00067344" w:rsidP="00A726F2">
      <w:pPr>
        <w:pStyle w:val="ListParagraph"/>
        <w:numPr>
          <w:ilvl w:val="1"/>
          <w:numId w:val="13"/>
        </w:numPr>
        <w:tabs>
          <w:tab w:val="right" w:pos="9026"/>
        </w:tabs>
        <w:spacing w:line="264" w:lineRule="auto"/>
        <w:ind w:left="714" w:right="-28" w:hanging="357"/>
        <w:rPr>
          <w:rFonts w:eastAsia="Times New Roman" w:cs="Arial"/>
          <w:lang w:val="en-GB"/>
        </w:rPr>
      </w:pPr>
      <w:r>
        <w:rPr>
          <w:rFonts w:eastAsia="Times New Roman" w:cs="Arial"/>
          <w:lang w:val="en-GB"/>
        </w:rPr>
        <w:t>providing confidence to investors in Australian capital markets</w:t>
      </w:r>
    </w:p>
    <w:p w14:paraId="7F4CC994" w14:textId="77777777" w:rsidR="00067344" w:rsidRDefault="00067344" w:rsidP="00C54F6F">
      <w:pPr>
        <w:pStyle w:val="ListParagraph"/>
        <w:numPr>
          <w:ilvl w:val="0"/>
          <w:numId w:val="13"/>
        </w:numPr>
        <w:tabs>
          <w:tab w:val="right" w:pos="9026"/>
        </w:tabs>
        <w:spacing w:after="0" w:line="264" w:lineRule="auto"/>
        <w:ind w:left="357" w:right="-28" w:hanging="357"/>
        <w:contextualSpacing w:val="0"/>
        <w:rPr>
          <w:rFonts w:eastAsia="Times New Roman" w:cs="Arial"/>
          <w:lang w:val="en-GB"/>
        </w:rPr>
      </w:pPr>
      <w:r>
        <w:rPr>
          <w:rFonts w:eastAsia="Times New Roman" w:cs="Arial"/>
          <w:lang w:val="en-GB"/>
        </w:rPr>
        <w:t>the nature and importance of the following groups which regulate and influence the general purpose financial reporting companies in Australia:</w:t>
      </w:r>
    </w:p>
    <w:p w14:paraId="3FDE3810" w14:textId="77777777" w:rsidR="00067344" w:rsidRDefault="00067344" w:rsidP="00A726F2">
      <w:pPr>
        <w:pStyle w:val="ListParagraph"/>
        <w:numPr>
          <w:ilvl w:val="1"/>
          <w:numId w:val="13"/>
        </w:numPr>
        <w:tabs>
          <w:tab w:val="right" w:pos="9026"/>
        </w:tabs>
        <w:spacing w:line="264" w:lineRule="auto"/>
        <w:ind w:left="714" w:right="-28" w:hanging="357"/>
        <w:rPr>
          <w:rFonts w:eastAsia="Times New Roman" w:cs="Arial"/>
          <w:lang w:val="en-GB"/>
        </w:rPr>
      </w:pPr>
      <w:r>
        <w:rPr>
          <w:rFonts w:eastAsia="Times New Roman" w:cs="Arial"/>
          <w:lang w:val="en-GB"/>
        </w:rPr>
        <w:t>the Financial Reporting Council (FRC)</w:t>
      </w:r>
    </w:p>
    <w:p w14:paraId="4B199D0C" w14:textId="77777777" w:rsidR="00067344" w:rsidRDefault="00067344" w:rsidP="00A726F2">
      <w:pPr>
        <w:pStyle w:val="ListParagraph"/>
        <w:numPr>
          <w:ilvl w:val="1"/>
          <w:numId w:val="13"/>
        </w:numPr>
        <w:tabs>
          <w:tab w:val="right" w:pos="9026"/>
        </w:tabs>
        <w:spacing w:line="264" w:lineRule="auto"/>
        <w:ind w:left="714" w:right="-28" w:hanging="357"/>
        <w:rPr>
          <w:rFonts w:eastAsia="Times New Roman" w:cs="Arial"/>
          <w:lang w:val="en-GB"/>
        </w:rPr>
      </w:pPr>
      <w:r>
        <w:rPr>
          <w:rFonts w:eastAsia="Times New Roman" w:cs="Arial"/>
          <w:lang w:val="en-GB"/>
        </w:rPr>
        <w:t>Australian Securities and Investments Commission (ASIC)</w:t>
      </w:r>
    </w:p>
    <w:p w14:paraId="30AAAA08" w14:textId="77777777" w:rsidR="00067344" w:rsidRDefault="00067344" w:rsidP="00A726F2">
      <w:pPr>
        <w:pStyle w:val="ListParagraph"/>
        <w:numPr>
          <w:ilvl w:val="1"/>
          <w:numId w:val="13"/>
        </w:numPr>
        <w:tabs>
          <w:tab w:val="right" w:pos="9026"/>
        </w:tabs>
        <w:spacing w:line="264" w:lineRule="auto"/>
        <w:ind w:left="714" w:right="-28" w:hanging="357"/>
        <w:rPr>
          <w:rFonts w:eastAsia="Times New Roman" w:cs="Arial"/>
          <w:lang w:val="en-GB"/>
        </w:rPr>
      </w:pPr>
      <w:r>
        <w:rPr>
          <w:rFonts w:eastAsia="Times New Roman" w:cs="Arial"/>
          <w:lang w:val="en-GB"/>
        </w:rPr>
        <w:t>International Accounting Standards Board (IASB)</w:t>
      </w:r>
    </w:p>
    <w:p w14:paraId="1E49B220" w14:textId="77777777" w:rsidR="00067344" w:rsidRDefault="00067344" w:rsidP="00A726F2">
      <w:pPr>
        <w:pStyle w:val="ListParagraph"/>
        <w:numPr>
          <w:ilvl w:val="1"/>
          <w:numId w:val="13"/>
        </w:numPr>
        <w:tabs>
          <w:tab w:val="right" w:pos="9026"/>
        </w:tabs>
        <w:spacing w:line="264" w:lineRule="auto"/>
        <w:ind w:left="714" w:right="-28" w:hanging="357"/>
        <w:rPr>
          <w:rFonts w:eastAsia="Times New Roman" w:cs="Arial"/>
          <w:lang w:val="en-GB"/>
        </w:rPr>
      </w:pPr>
      <w:r>
        <w:rPr>
          <w:rFonts w:eastAsia="Times New Roman" w:cs="Arial"/>
          <w:lang w:val="en-GB"/>
        </w:rPr>
        <w:t>Australian Accounting Standards Board (AASB)</w:t>
      </w:r>
    </w:p>
    <w:p w14:paraId="0C433877" w14:textId="77777777" w:rsidR="00067344" w:rsidRDefault="00067344" w:rsidP="00A726F2">
      <w:pPr>
        <w:pStyle w:val="ListParagraph"/>
        <w:numPr>
          <w:ilvl w:val="1"/>
          <w:numId w:val="13"/>
        </w:numPr>
        <w:tabs>
          <w:tab w:val="right" w:pos="9026"/>
        </w:tabs>
        <w:spacing w:line="264" w:lineRule="auto"/>
        <w:ind w:left="714" w:right="-28" w:hanging="357"/>
        <w:rPr>
          <w:rFonts w:eastAsia="Times New Roman" w:cs="Arial"/>
          <w:lang w:val="en-GB"/>
        </w:rPr>
      </w:pPr>
      <w:r>
        <w:rPr>
          <w:rFonts w:eastAsia="Times New Roman" w:cs="Arial"/>
          <w:lang w:val="en-GB"/>
        </w:rPr>
        <w:t>Australian Securities Exchange (ASX)</w:t>
      </w:r>
    </w:p>
    <w:p w14:paraId="09D9E19C" w14:textId="77777777" w:rsidR="004766C0" w:rsidRDefault="004766C0" w:rsidP="00A726F2">
      <w:pPr>
        <w:pStyle w:val="ListParagraph"/>
        <w:numPr>
          <w:ilvl w:val="1"/>
          <w:numId w:val="13"/>
        </w:numPr>
        <w:tabs>
          <w:tab w:val="right" w:pos="9026"/>
        </w:tabs>
        <w:spacing w:line="264" w:lineRule="auto"/>
        <w:ind w:left="714" w:right="-28" w:hanging="357"/>
        <w:rPr>
          <w:rFonts w:eastAsia="Times New Roman" w:cs="Arial"/>
          <w:lang w:val="en-GB"/>
        </w:rPr>
      </w:pPr>
      <w:r>
        <w:rPr>
          <w:rFonts w:eastAsia="Times New Roman" w:cs="Arial"/>
          <w:lang w:val="en-GB"/>
        </w:rPr>
        <w:t>lobby groups</w:t>
      </w:r>
    </w:p>
    <w:p w14:paraId="482392AD" w14:textId="77777777" w:rsidR="004766C0" w:rsidRDefault="004766C0" w:rsidP="00C54F6F">
      <w:pPr>
        <w:pStyle w:val="ListParagraph"/>
        <w:numPr>
          <w:ilvl w:val="0"/>
          <w:numId w:val="13"/>
        </w:numPr>
        <w:tabs>
          <w:tab w:val="right" w:pos="9026"/>
        </w:tabs>
        <w:spacing w:after="0"/>
        <w:ind w:left="357" w:right="-28" w:hanging="357"/>
        <w:contextualSpacing w:val="0"/>
        <w:rPr>
          <w:rFonts w:eastAsia="Times New Roman" w:cs="Arial"/>
          <w:lang w:val="en-GB"/>
        </w:rPr>
      </w:pPr>
      <w:r>
        <w:rPr>
          <w:rFonts w:eastAsia="Times New Roman" w:cs="Arial"/>
          <w:lang w:val="en-GB"/>
        </w:rPr>
        <w:t>the extent and nature of corporate social disclosure</w:t>
      </w:r>
    </w:p>
    <w:p w14:paraId="0D47ADE6" w14:textId="77777777" w:rsidR="004766C0" w:rsidRDefault="004766C0" w:rsidP="00C54F6F">
      <w:pPr>
        <w:pStyle w:val="ListParagraph"/>
        <w:numPr>
          <w:ilvl w:val="0"/>
          <w:numId w:val="13"/>
        </w:numPr>
        <w:tabs>
          <w:tab w:val="right" w:pos="9026"/>
        </w:tabs>
        <w:spacing w:after="0"/>
        <w:ind w:left="357" w:right="-28" w:hanging="357"/>
        <w:contextualSpacing w:val="0"/>
        <w:rPr>
          <w:rFonts w:eastAsia="Times New Roman" w:cs="Arial"/>
          <w:lang w:val="en-GB"/>
        </w:rPr>
      </w:pPr>
      <w:r>
        <w:rPr>
          <w:rFonts w:eastAsia="Times New Roman" w:cs="Arial"/>
          <w:lang w:val="en-GB"/>
        </w:rPr>
        <w:t>the difficulties faced by account</w:t>
      </w:r>
      <w:r w:rsidR="00C076EA">
        <w:rPr>
          <w:rFonts w:eastAsia="Times New Roman" w:cs="Arial"/>
          <w:lang w:val="en-GB"/>
        </w:rPr>
        <w:t>ants</w:t>
      </w:r>
      <w:r>
        <w:rPr>
          <w:rFonts w:eastAsia="Times New Roman" w:cs="Arial"/>
          <w:lang w:val="en-GB"/>
        </w:rPr>
        <w:t xml:space="preserve"> in producing social and environmental information</w:t>
      </w:r>
    </w:p>
    <w:p w14:paraId="67AF0BC6" w14:textId="2A44BC4E" w:rsidR="004766C0" w:rsidRPr="00A77148" w:rsidRDefault="004766C0" w:rsidP="00C54F6F">
      <w:pPr>
        <w:pStyle w:val="ListParagraph"/>
        <w:numPr>
          <w:ilvl w:val="0"/>
          <w:numId w:val="13"/>
        </w:numPr>
        <w:tabs>
          <w:tab w:val="right" w:pos="9026"/>
        </w:tabs>
        <w:ind w:left="357" w:right="-28" w:hanging="357"/>
        <w:contextualSpacing w:val="0"/>
        <w:rPr>
          <w:rFonts w:eastAsia="Times New Roman" w:cs="Arial"/>
          <w:lang w:val="en-GB"/>
        </w:rPr>
      </w:pPr>
      <w:r>
        <w:rPr>
          <w:rFonts w:eastAsia="Times New Roman" w:cs="Arial"/>
          <w:lang w:val="en-GB"/>
        </w:rPr>
        <w:t>the use made of corporate social disclosure by the company and other users</w:t>
      </w:r>
      <w:r w:rsidR="00B31932">
        <w:rPr>
          <w:rFonts w:eastAsia="Times New Roman" w:cs="Arial"/>
          <w:lang w:val="en-GB"/>
        </w:rPr>
        <w:t>.</w:t>
      </w:r>
    </w:p>
    <w:p w14:paraId="23F193D5" w14:textId="3B271887" w:rsidR="00550F38" w:rsidRDefault="00D03B8A" w:rsidP="00965F69">
      <w:pPr>
        <w:tabs>
          <w:tab w:val="right" w:pos="9026"/>
        </w:tabs>
        <w:spacing w:line="264" w:lineRule="auto"/>
        <w:ind w:right="-28"/>
        <w:rPr>
          <w:rFonts w:eastAsia="Times New Roman" w:cs="Arial"/>
          <w:lang w:val="en-GB"/>
        </w:rPr>
      </w:pPr>
      <w:r>
        <w:rPr>
          <w:rFonts w:eastAsia="Times New Roman" w:cs="Arial"/>
          <w:lang w:val="en-GB"/>
        </w:rPr>
        <w:t>The in-class validation will consist of an extended answer question based on some</w:t>
      </w:r>
      <w:r w:rsidR="000B7723">
        <w:rPr>
          <w:rFonts w:eastAsia="Times New Roman" w:cs="Arial"/>
          <w:lang w:val="en-GB"/>
        </w:rPr>
        <w:t>,</w:t>
      </w:r>
      <w:r>
        <w:rPr>
          <w:rFonts w:eastAsia="Times New Roman" w:cs="Arial"/>
          <w:lang w:val="en-GB"/>
        </w:rPr>
        <w:t xml:space="preserve"> or all of </w:t>
      </w:r>
      <w:r w:rsidR="004E682E">
        <w:rPr>
          <w:rFonts w:eastAsia="Times New Roman" w:cs="Arial"/>
          <w:lang w:val="en-GB"/>
        </w:rPr>
        <w:t xml:space="preserve">the </w:t>
      </w:r>
      <w:r w:rsidR="00550F38">
        <w:rPr>
          <w:rFonts w:eastAsia="Times New Roman" w:cs="Arial"/>
          <w:lang w:val="en-GB"/>
        </w:rPr>
        <w:t>content</w:t>
      </w:r>
      <w:r w:rsidR="000B7723">
        <w:rPr>
          <w:rFonts w:eastAsia="Times New Roman" w:cs="Arial"/>
          <w:lang w:val="en-GB"/>
        </w:rPr>
        <w:t>,</w:t>
      </w:r>
      <w:r w:rsidR="00550F38">
        <w:rPr>
          <w:rFonts w:eastAsia="Times New Roman" w:cs="Arial"/>
          <w:lang w:val="en-GB"/>
        </w:rPr>
        <w:t xml:space="preserve"> you are required to </w:t>
      </w:r>
      <w:r w:rsidR="00B31932">
        <w:rPr>
          <w:rFonts w:eastAsia="Times New Roman" w:cs="Arial"/>
          <w:lang w:val="en-GB"/>
        </w:rPr>
        <w:t xml:space="preserve">research. </w:t>
      </w:r>
      <w:r w:rsidR="004766C0">
        <w:rPr>
          <w:rFonts w:eastAsia="Times New Roman" w:cs="Arial"/>
          <w:lang w:val="en-GB"/>
        </w:rPr>
        <w:t xml:space="preserve">Prior to commencing the in-class validation you will need to submit evidence of the research you have conducted, including </w:t>
      </w:r>
      <w:r>
        <w:rPr>
          <w:rFonts w:eastAsia="Times New Roman" w:cs="Arial"/>
          <w:lang w:val="en-GB"/>
        </w:rPr>
        <w:t>a bibliography.</w:t>
      </w:r>
    </w:p>
    <w:p w14:paraId="05C11AC3" w14:textId="77777777" w:rsidR="004766C0" w:rsidRDefault="00D03B8A" w:rsidP="00F9394C">
      <w:pPr>
        <w:tabs>
          <w:tab w:val="right" w:pos="9026"/>
        </w:tabs>
        <w:spacing w:line="264" w:lineRule="auto"/>
        <w:ind w:right="-28"/>
        <w:rPr>
          <w:rFonts w:eastAsia="Times New Roman" w:cs="Arial"/>
          <w:lang w:val="en-GB"/>
        </w:rPr>
      </w:pPr>
      <w:r>
        <w:rPr>
          <w:rFonts w:eastAsia="Times New Roman" w:cs="Arial"/>
          <w:lang w:val="en-GB"/>
        </w:rPr>
        <w:t>You will not have access to your research during the in-class validation.</w:t>
      </w:r>
    </w:p>
    <w:p w14:paraId="3FF64D2B" w14:textId="77777777" w:rsidR="00965F69" w:rsidRDefault="00965F69">
      <w:pPr>
        <w:rPr>
          <w:rFonts w:eastAsia="Times New Roman" w:cs="Arial"/>
          <w:b/>
          <w:lang w:val="en-GB"/>
        </w:rPr>
      </w:pPr>
      <w:r>
        <w:rPr>
          <w:rFonts w:eastAsia="Times New Roman" w:cs="Arial"/>
          <w:b/>
          <w:lang w:val="en-GB"/>
        </w:rPr>
        <w:br w:type="page"/>
      </w:r>
    </w:p>
    <w:p w14:paraId="2FD73C52" w14:textId="20978F36" w:rsidR="00A77148" w:rsidRPr="00806D81" w:rsidRDefault="00D03B8A" w:rsidP="00906E53">
      <w:pPr>
        <w:tabs>
          <w:tab w:val="left" w:pos="8080"/>
          <w:tab w:val="right" w:pos="9026"/>
        </w:tabs>
        <w:spacing w:line="264" w:lineRule="auto"/>
        <w:ind w:right="-28"/>
        <w:rPr>
          <w:rFonts w:eastAsia="Times New Roman" w:cs="Arial"/>
          <w:b/>
          <w:lang w:val="en-GB"/>
        </w:rPr>
      </w:pPr>
      <w:r w:rsidRPr="00D03B8A">
        <w:rPr>
          <w:rFonts w:eastAsia="Times New Roman" w:cs="Arial"/>
          <w:b/>
          <w:lang w:val="en-GB"/>
        </w:rPr>
        <w:lastRenderedPageBreak/>
        <w:t>Part B – In-class validation</w:t>
      </w:r>
      <w:r w:rsidR="00906E53">
        <w:rPr>
          <w:rFonts w:eastAsia="Times New Roman" w:cs="Arial"/>
          <w:b/>
          <w:lang w:val="en-GB"/>
        </w:rPr>
        <w:tab/>
      </w:r>
      <w:r w:rsidR="00906E53" w:rsidRPr="00806D81">
        <w:rPr>
          <w:rFonts w:eastAsia="Times New Roman" w:cs="Arial"/>
          <w:b/>
          <w:lang w:val="en-GB"/>
        </w:rPr>
        <w:t>(</w:t>
      </w:r>
      <w:r w:rsidR="001D5CAA" w:rsidRPr="00806D81">
        <w:rPr>
          <w:rFonts w:eastAsia="Times New Roman" w:cs="Arial"/>
          <w:b/>
          <w:lang w:val="en-GB"/>
        </w:rPr>
        <w:t>2</w:t>
      </w:r>
      <w:r w:rsidR="00906E53" w:rsidRPr="00806D81">
        <w:rPr>
          <w:rFonts w:eastAsia="Times New Roman" w:cs="Arial"/>
          <w:b/>
          <w:lang w:val="en-GB"/>
        </w:rPr>
        <w:t>5 marks)</w:t>
      </w:r>
    </w:p>
    <w:p w14:paraId="6F31D972" w14:textId="74C637B7" w:rsidR="00047F39" w:rsidRPr="00330462" w:rsidRDefault="00047F39" w:rsidP="00F9394C">
      <w:pPr>
        <w:tabs>
          <w:tab w:val="right" w:pos="9026"/>
        </w:tabs>
        <w:spacing w:line="264" w:lineRule="auto"/>
        <w:ind w:right="-28"/>
        <w:rPr>
          <w:rFonts w:eastAsia="Times New Roman" w:cs="Arial"/>
          <w:lang w:val="en-GB"/>
        </w:rPr>
      </w:pPr>
      <w:r w:rsidRPr="00330462">
        <w:rPr>
          <w:rFonts w:eastAsia="Times New Roman" w:cs="Arial"/>
          <w:lang w:val="en-GB"/>
        </w:rPr>
        <w:t xml:space="preserve">The nature and purpose of annual reporting for a publicly listed company can be complex and varied, with the requirement to prepare and publish a set of general purpose financial reports and </w:t>
      </w:r>
      <w:r w:rsidR="00263015">
        <w:rPr>
          <w:rFonts w:eastAsia="Times New Roman" w:cs="Arial"/>
          <w:lang w:val="en-GB"/>
        </w:rPr>
        <w:t>deciding w</w:t>
      </w:r>
      <w:r w:rsidRPr="00330462">
        <w:rPr>
          <w:rFonts w:eastAsia="Times New Roman" w:cs="Arial"/>
          <w:lang w:val="en-GB"/>
        </w:rPr>
        <w:t>hether or not to publish voluntary corporate and social enviro</w:t>
      </w:r>
      <w:r w:rsidR="00965F69">
        <w:rPr>
          <w:rFonts w:eastAsia="Times New Roman" w:cs="Arial"/>
          <w:lang w:val="en-GB"/>
        </w:rPr>
        <w:t>nmental information or reports.</w:t>
      </w:r>
    </w:p>
    <w:p w14:paraId="666FEB70" w14:textId="66434E16" w:rsidR="00563D4E" w:rsidRPr="00330462" w:rsidRDefault="00047F39" w:rsidP="00F9394C">
      <w:pPr>
        <w:tabs>
          <w:tab w:val="right" w:pos="9026"/>
        </w:tabs>
        <w:spacing w:line="264" w:lineRule="auto"/>
        <w:ind w:right="-28"/>
        <w:rPr>
          <w:rFonts w:eastAsia="Times New Roman" w:cs="Arial"/>
          <w:lang w:val="en-GB"/>
        </w:rPr>
      </w:pPr>
      <w:r w:rsidRPr="00330462">
        <w:rPr>
          <w:rFonts w:eastAsia="Times New Roman" w:cs="Arial"/>
          <w:lang w:val="en-GB"/>
        </w:rPr>
        <w:t xml:space="preserve">To assist in clarifying </w:t>
      </w:r>
      <w:r w:rsidR="001A1B8E" w:rsidRPr="00330462">
        <w:rPr>
          <w:rFonts w:eastAsia="Times New Roman" w:cs="Arial"/>
          <w:lang w:val="en-GB"/>
        </w:rPr>
        <w:t xml:space="preserve">or determining </w:t>
      </w:r>
      <w:r w:rsidRPr="00330462">
        <w:rPr>
          <w:rFonts w:eastAsia="Times New Roman" w:cs="Arial"/>
          <w:lang w:val="en-GB"/>
        </w:rPr>
        <w:t>some of these matters, you are to prepare a written response for each of the following:</w:t>
      </w:r>
    </w:p>
    <w:p w14:paraId="1FBF934F" w14:textId="6053E82D" w:rsidR="00FA79F5" w:rsidRPr="00E674FF" w:rsidRDefault="009F7D47" w:rsidP="00E3160D">
      <w:pPr>
        <w:pStyle w:val="ListParagraph"/>
        <w:numPr>
          <w:ilvl w:val="0"/>
          <w:numId w:val="6"/>
        </w:numPr>
        <w:tabs>
          <w:tab w:val="left" w:pos="8080"/>
        </w:tabs>
        <w:spacing w:after="0"/>
        <w:ind w:left="426" w:hanging="426"/>
      </w:pPr>
      <w:r>
        <w:t xml:space="preserve">Describe two possible uses for a company of corporate social disclosure reports. </w:t>
      </w:r>
      <w:r w:rsidR="00FA79F5">
        <w:tab/>
      </w:r>
      <w:r w:rsidRPr="00E674FF">
        <w:t>(4 marks)</w:t>
      </w:r>
    </w:p>
    <w:p w14:paraId="306387C1" w14:textId="56E639DF" w:rsidR="00FA79F5" w:rsidRPr="00E674FF" w:rsidRDefault="009F7D47" w:rsidP="008669A6">
      <w:pPr>
        <w:pStyle w:val="ListParagraph"/>
        <w:numPr>
          <w:ilvl w:val="0"/>
          <w:numId w:val="6"/>
        </w:numPr>
        <w:tabs>
          <w:tab w:val="left" w:pos="8080"/>
        </w:tabs>
        <w:spacing w:before="200" w:after="0"/>
        <w:ind w:left="425" w:hanging="425"/>
        <w:contextualSpacing w:val="0"/>
      </w:pPr>
      <w:r>
        <w:t>Explain two difficulties that accountants may face in pro</w:t>
      </w:r>
      <w:r w:rsidR="00965F69">
        <w:t xml:space="preserve">ducing social and environmental </w:t>
      </w:r>
      <w:r>
        <w:t>information.</w:t>
      </w:r>
      <w:r w:rsidR="00FA79F5">
        <w:t xml:space="preserve"> </w:t>
      </w:r>
      <w:r w:rsidR="00E3160D">
        <w:tab/>
      </w:r>
      <w:r w:rsidRPr="00E674FF">
        <w:t>(6 marks)</w:t>
      </w:r>
    </w:p>
    <w:p w14:paraId="10B0C8F6" w14:textId="013D5CD0" w:rsidR="00C076EA" w:rsidRDefault="00915BA1" w:rsidP="008669A6">
      <w:pPr>
        <w:pStyle w:val="ListParagraph"/>
        <w:numPr>
          <w:ilvl w:val="0"/>
          <w:numId w:val="6"/>
        </w:numPr>
        <w:tabs>
          <w:tab w:val="left" w:pos="8080"/>
        </w:tabs>
        <w:spacing w:before="200" w:after="0"/>
        <w:ind w:left="425" w:hanging="425"/>
        <w:contextualSpacing w:val="0"/>
      </w:pPr>
      <w:r>
        <w:t>Explain</w:t>
      </w:r>
      <w:r w:rsidR="00563D4E">
        <w:t xml:space="preserve"> </w:t>
      </w:r>
      <w:r w:rsidR="009F7D47">
        <w:t>two</w:t>
      </w:r>
      <w:r w:rsidR="00563D4E">
        <w:t xml:space="preserve"> purpose</w:t>
      </w:r>
      <w:r w:rsidR="00B132C9">
        <w:t>s</w:t>
      </w:r>
      <w:r w:rsidR="00563D4E">
        <w:t xml:space="preserve"> of accounting standards.</w:t>
      </w:r>
      <w:r w:rsidR="00FA79F5">
        <w:t xml:space="preserve"> </w:t>
      </w:r>
      <w:r w:rsidR="00E3160D">
        <w:tab/>
      </w:r>
      <w:r w:rsidR="00C076EA" w:rsidRPr="00E674FF">
        <w:t>(</w:t>
      </w:r>
      <w:r w:rsidR="009F7D47" w:rsidRPr="00E674FF">
        <w:t>6</w:t>
      </w:r>
      <w:r w:rsidR="00C076EA" w:rsidRPr="00E674FF">
        <w:t xml:space="preserve"> marks)</w:t>
      </w:r>
    </w:p>
    <w:p w14:paraId="691A4581" w14:textId="7F29117F" w:rsidR="00BA4EBC" w:rsidRDefault="0006382B" w:rsidP="008669A6">
      <w:pPr>
        <w:pStyle w:val="ListParagraph"/>
        <w:numPr>
          <w:ilvl w:val="0"/>
          <w:numId w:val="6"/>
        </w:numPr>
        <w:tabs>
          <w:tab w:val="left" w:pos="8080"/>
        </w:tabs>
        <w:spacing w:before="200" w:after="0"/>
        <w:ind w:left="425" w:hanging="425"/>
        <w:contextualSpacing w:val="0"/>
      </w:pPr>
      <w:r>
        <w:t>Explain the</w:t>
      </w:r>
      <w:r w:rsidR="00BA4EBC">
        <w:t xml:space="preserve"> nature and </w:t>
      </w:r>
      <w:r>
        <w:t xml:space="preserve">importance of each of the following groups </w:t>
      </w:r>
      <w:r w:rsidR="00BA4EBC">
        <w:t>which</w:t>
      </w:r>
      <w:r>
        <w:t xml:space="preserve"> regulat</w:t>
      </w:r>
      <w:r w:rsidR="00BA4EBC">
        <w:t>e</w:t>
      </w:r>
      <w:r>
        <w:t xml:space="preserve"> and influenc</w:t>
      </w:r>
      <w:r w:rsidR="00BA4EBC">
        <w:t>e the general purpose financial reporting of companies in Australia:</w:t>
      </w:r>
      <w:r w:rsidR="00E3160D">
        <w:t xml:space="preserve"> </w:t>
      </w:r>
      <w:r w:rsidR="00E3160D">
        <w:tab/>
      </w:r>
    </w:p>
    <w:p w14:paraId="2FE95249" w14:textId="51CA1E74" w:rsidR="0006382B" w:rsidRDefault="00523FF7" w:rsidP="00D02C13">
      <w:pPr>
        <w:pStyle w:val="ListParagraph"/>
        <w:numPr>
          <w:ilvl w:val="0"/>
          <w:numId w:val="5"/>
        </w:numPr>
        <w:spacing w:after="0"/>
        <w:ind w:left="425" w:firstLine="0"/>
        <w:contextualSpacing w:val="0"/>
      </w:pPr>
      <w:r>
        <w:t xml:space="preserve">the </w:t>
      </w:r>
      <w:r w:rsidR="0006382B">
        <w:t>Financial Reporting Council (FRC)</w:t>
      </w:r>
    </w:p>
    <w:p w14:paraId="25068DFE" w14:textId="77777777" w:rsidR="0006382B" w:rsidRDefault="0006382B" w:rsidP="00D02C13">
      <w:pPr>
        <w:pStyle w:val="ListParagraph"/>
        <w:numPr>
          <w:ilvl w:val="0"/>
          <w:numId w:val="5"/>
        </w:numPr>
        <w:spacing w:after="0"/>
        <w:ind w:left="425" w:firstLine="0"/>
      </w:pPr>
      <w:r w:rsidRPr="00074045">
        <w:t>Australian Securities and Investments Commission (ASIC)</w:t>
      </w:r>
    </w:p>
    <w:p w14:paraId="14683A40" w14:textId="01D38701" w:rsidR="00D02C13" w:rsidRDefault="0006382B" w:rsidP="00D02C13">
      <w:pPr>
        <w:pStyle w:val="ListParagraph"/>
        <w:numPr>
          <w:ilvl w:val="0"/>
          <w:numId w:val="5"/>
        </w:numPr>
        <w:tabs>
          <w:tab w:val="left" w:pos="8080"/>
        </w:tabs>
        <w:spacing w:after="0"/>
        <w:ind w:hanging="294"/>
      </w:pPr>
      <w:r w:rsidRPr="00074045">
        <w:t>Australian Accounting Standards Board (AASB)</w:t>
      </w:r>
      <w:r w:rsidR="00DE65B9">
        <w:t>.</w:t>
      </w:r>
      <w:r w:rsidR="00D02C13">
        <w:tab/>
        <w:t>(9 marks)</w:t>
      </w:r>
    </w:p>
    <w:p w14:paraId="657F6577" w14:textId="131E81DA" w:rsidR="00915BA1" w:rsidRPr="00E3160D" w:rsidRDefault="00915BA1" w:rsidP="00C54F6F">
      <w:pPr>
        <w:pStyle w:val="ListParagraph"/>
        <w:numPr>
          <w:ilvl w:val="0"/>
          <w:numId w:val="5"/>
        </w:numPr>
        <w:spacing w:after="0"/>
        <w:ind w:left="425" w:firstLine="0"/>
        <w:rPr>
          <w:rFonts w:ascii="Franklin Gothic Book" w:eastAsia="MS Mincho" w:hAnsi="Franklin Gothic Book" w:cs="Calibri"/>
          <w:color w:val="342568"/>
          <w:sz w:val="28"/>
          <w:szCs w:val="28"/>
          <w:lang w:val="en-GB" w:eastAsia="ja-JP"/>
        </w:rPr>
      </w:pPr>
      <w:r>
        <w:br w:type="page"/>
      </w:r>
    </w:p>
    <w:p w14:paraId="63648130" w14:textId="77777777" w:rsidR="003A2327" w:rsidRDefault="003A2327" w:rsidP="000416A6">
      <w:pPr>
        <w:pStyle w:val="Heading1"/>
        <w:spacing w:before="0" w:after="200"/>
      </w:pPr>
      <w:r>
        <w:lastRenderedPageBreak/>
        <w:t xml:space="preserve">Marking key for </w:t>
      </w:r>
      <w:r w:rsidR="007B18D7">
        <w:t xml:space="preserve">sample assessment task </w:t>
      </w:r>
      <w:r w:rsidR="00C40E34">
        <w:t>9</w:t>
      </w:r>
      <w:r>
        <w:t xml:space="preserve"> –</w:t>
      </w:r>
      <w:r w:rsidR="00884A26">
        <w:t xml:space="preserve"> </w:t>
      </w:r>
      <w:r>
        <w:t>Unit 4</w:t>
      </w:r>
    </w:p>
    <w:p w14:paraId="21BCEB0D" w14:textId="3EED0EC6" w:rsidR="00F87997" w:rsidRDefault="00F87997" w:rsidP="006834E4">
      <w:pPr>
        <w:tabs>
          <w:tab w:val="left" w:pos="8080"/>
        </w:tabs>
        <w:spacing w:before="200"/>
        <w:rPr>
          <w:b/>
        </w:rPr>
      </w:pPr>
      <w:r w:rsidRPr="00F87997">
        <w:rPr>
          <w:b/>
        </w:rPr>
        <w:t>Part A – Evidence of research</w:t>
      </w:r>
      <w:r w:rsidR="00AC1648">
        <w:rPr>
          <w:b/>
        </w:rPr>
        <w:tab/>
        <w:t>(</w:t>
      </w:r>
      <w:r>
        <w:rPr>
          <w:b/>
        </w:rPr>
        <w:t>5 marks)</w:t>
      </w:r>
    </w:p>
    <w:tbl>
      <w:tblPr>
        <w:tblStyle w:val="TableGrid1"/>
        <w:tblW w:w="5000" w:type="pct"/>
        <w:tblInd w:w="19" w:type="dxa"/>
        <w:tblLook w:val="04A0" w:firstRow="1" w:lastRow="0" w:firstColumn="1" w:lastColumn="0" w:noHBand="0" w:noVBand="1"/>
      </w:tblPr>
      <w:tblGrid>
        <w:gridCol w:w="7189"/>
        <w:gridCol w:w="1871"/>
      </w:tblGrid>
      <w:tr w:rsidR="00F87997" w14:paraId="76A1A263" w14:textId="77777777" w:rsidTr="00AC1648">
        <w:tc>
          <w:tcPr>
            <w:tcW w:w="7087"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6AC9A592" w14:textId="77777777" w:rsidR="00F87997" w:rsidRDefault="00F87997" w:rsidP="00330462">
            <w:pPr>
              <w:spacing w:line="264" w:lineRule="auto"/>
              <w:contextualSpacing/>
              <w:jc w:val="center"/>
              <w:rPr>
                <w:rFonts w:cs="Times New Roman"/>
                <w:b/>
                <w:sz w:val="20"/>
                <w:szCs w:val="20"/>
                <w:lang w:val="en-GB"/>
              </w:rPr>
            </w:pPr>
            <w:r>
              <w:rPr>
                <w:rFonts w:cs="Times New Roman"/>
                <w:b/>
                <w:sz w:val="20"/>
                <w:szCs w:val="20"/>
                <w:lang w:val="en-GB"/>
              </w:rPr>
              <w:t>Description</w:t>
            </w:r>
          </w:p>
        </w:tc>
        <w:tc>
          <w:tcPr>
            <w:tcW w:w="1701"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54E1D47D" w14:textId="77777777" w:rsidR="00F87997" w:rsidRDefault="00F87997" w:rsidP="00330462">
            <w:pPr>
              <w:spacing w:line="264" w:lineRule="auto"/>
              <w:contextualSpacing/>
              <w:jc w:val="center"/>
              <w:rPr>
                <w:rFonts w:cs="Times New Roman"/>
                <w:b/>
                <w:sz w:val="20"/>
                <w:szCs w:val="20"/>
                <w:lang w:val="en-GB"/>
              </w:rPr>
            </w:pPr>
            <w:r>
              <w:rPr>
                <w:rFonts w:cs="Times New Roman"/>
                <w:b/>
                <w:sz w:val="20"/>
                <w:szCs w:val="20"/>
                <w:lang w:val="en-GB"/>
              </w:rPr>
              <w:t>Marks</w:t>
            </w:r>
          </w:p>
        </w:tc>
      </w:tr>
      <w:tr w:rsidR="00F87997" w:rsidRPr="00974C39" w14:paraId="492D7296" w14:textId="77777777" w:rsidTr="00AC1648">
        <w:tc>
          <w:tcPr>
            <w:tcW w:w="7087" w:type="dxa"/>
            <w:tcBorders>
              <w:top w:val="single" w:sz="4" w:space="0" w:color="auto"/>
              <w:left w:val="single" w:sz="4" w:space="0" w:color="auto"/>
              <w:bottom w:val="single" w:sz="4" w:space="0" w:color="auto"/>
              <w:right w:val="single" w:sz="4" w:space="0" w:color="auto"/>
            </w:tcBorders>
          </w:tcPr>
          <w:p w14:paraId="31DFAE25" w14:textId="77777777" w:rsidR="00F87997" w:rsidRPr="002817C7" w:rsidRDefault="00F87997" w:rsidP="00330462">
            <w:pPr>
              <w:spacing w:line="264" w:lineRule="auto"/>
              <w:contextualSpacing/>
              <w:rPr>
                <w:rFonts w:cs="Times New Roman"/>
                <w:sz w:val="20"/>
                <w:szCs w:val="20"/>
                <w:lang w:val="en-GB"/>
              </w:rPr>
            </w:pPr>
            <w:r w:rsidRPr="002817C7">
              <w:rPr>
                <w:rFonts w:cs="Arial"/>
                <w:sz w:val="20"/>
                <w:szCs w:val="20"/>
                <w:lang w:val="en-GB"/>
              </w:rPr>
              <w:t xml:space="preserve">Conducts comprehensive research </w:t>
            </w:r>
            <w:r w:rsidR="00550F38">
              <w:rPr>
                <w:rFonts w:cs="Arial"/>
                <w:sz w:val="20"/>
                <w:szCs w:val="20"/>
                <w:lang w:val="en-GB"/>
              </w:rPr>
              <w:t xml:space="preserve">on all topics </w:t>
            </w:r>
            <w:r w:rsidRPr="002817C7">
              <w:rPr>
                <w:rFonts w:cs="Arial"/>
                <w:sz w:val="20"/>
                <w:szCs w:val="20"/>
                <w:lang w:val="en-GB"/>
              </w:rPr>
              <w:t>to locate a variety of appropriate evidence</w:t>
            </w:r>
          </w:p>
        </w:tc>
        <w:tc>
          <w:tcPr>
            <w:tcW w:w="1701" w:type="dxa"/>
            <w:tcBorders>
              <w:top w:val="single" w:sz="4" w:space="0" w:color="auto"/>
              <w:left w:val="single" w:sz="4" w:space="0" w:color="auto"/>
              <w:bottom w:val="single" w:sz="4" w:space="0" w:color="auto"/>
              <w:right w:val="single" w:sz="4" w:space="0" w:color="auto"/>
            </w:tcBorders>
            <w:vAlign w:val="center"/>
          </w:tcPr>
          <w:p w14:paraId="6D2896C8" w14:textId="77777777" w:rsidR="00F87997" w:rsidRPr="002817C7" w:rsidRDefault="00F87997" w:rsidP="00330462">
            <w:pPr>
              <w:spacing w:line="264" w:lineRule="auto"/>
              <w:contextualSpacing/>
              <w:jc w:val="center"/>
              <w:rPr>
                <w:rFonts w:cs="Times New Roman"/>
                <w:sz w:val="20"/>
                <w:szCs w:val="20"/>
                <w:lang w:val="en-GB"/>
              </w:rPr>
            </w:pPr>
            <w:r w:rsidRPr="002817C7">
              <w:rPr>
                <w:rFonts w:cs="Times New Roman"/>
                <w:sz w:val="20"/>
                <w:szCs w:val="20"/>
                <w:lang w:val="en-GB"/>
              </w:rPr>
              <w:t xml:space="preserve">5 </w:t>
            </w:r>
          </w:p>
        </w:tc>
      </w:tr>
      <w:tr w:rsidR="00550F38" w:rsidRPr="00974C39" w14:paraId="30CF6646" w14:textId="77777777" w:rsidTr="00AC1648">
        <w:tc>
          <w:tcPr>
            <w:tcW w:w="7087" w:type="dxa"/>
            <w:tcBorders>
              <w:top w:val="single" w:sz="4" w:space="0" w:color="auto"/>
              <w:left w:val="single" w:sz="4" w:space="0" w:color="auto"/>
              <w:bottom w:val="single" w:sz="4" w:space="0" w:color="auto"/>
              <w:right w:val="single" w:sz="4" w:space="0" w:color="auto"/>
            </w:tcBorders>
          </w:tcPr>
          <w:p w14:paraId="6F91CF1D" w14:textId="77777777" w:rsidR="00550F38" w:rsidRPr="002817C7" w:rsidRDefault="00550F38" w:rsidP="00330462">
            <w:pPr>
              <w:spacing w:line="264" w:lineRule="auto"/>
              <w:contextualSpacing/>
              <w:rPr>
                <w:rFonts w:cs="Arial"/>
                <w:sz w:val="20"/>
                <w:szCs w:val="20"/>
                <w:lang w:val="en-GB"/>
              </w:rPr>
            </w:pPr>
            <w:r w:rsidRPr="002817C7">
              <w:rPr>
                <w:rFonts w:cs="Arial"/>
                <w:sz w:val="20"/>
                <w:szCs w:val="20"/>
                <w:lang w:val="en-GB"/>
              </w:rPr>
              <w:t>Conducts comprehensive research</w:t>
            </w:r>
            <w:r>
              <w:rPr>
                <w:rFonts w:cs="Arial"/>
                <w:sz w:val="20"/>
                <w:szCs w:val="20"/>
                <w:lang w:val="en-GB"/>
              </w:rPr>
              <w:t xml:space="preserve"> on most topics</w:t>
            </w:r>
            <w:r w:rsidRPr="002817C7">
              <w:rPr>
                <w:rFonts w:cs="Arial"/>
                <w:sz w:val="20"/>
                <w:szCs w:val="20"/>
                <w:lang w:val="en-GB"/>
              </w:rPr>
              <w:t xml:space="preserve"> to locate a variety of appropriate evidence</w:t>
            </w:r>
          </w:p>
        </w:tc>
        <w:tc>
          <w:tcPr>
            <w:tcW w:w="1701" w:type="dxa"/>
            <w:tcBorders>
              <w:top w:val="single" w:sz="4" w:space="0" w:color="auto"/>
              <w:left w:val="single" w:sz="4" w:space="0" w:color="auto"/>
              <w:bottom w:val="single" w:sz="4" w:space="0" w:color="auto"/>
              <w:right w:val="single" w:sz="4" w:space="0" w:color="auto"/>
            </w:tcBorders>
            <w:vAlign w:val="center"/>
          </w:tcPr>
          <w:p w14:paraId="47C37795" w14:textId="77777777" w:rsidR="00550F38" w:rsidRPr="002817C7" w:rsidRDefault="00550F38" w:rsidP="00330462">
            <w:pPr>
              <w:spacing w:line="264" w:lineRule="auto"/>
              <w:contextualSpacing/>
              <w:jc w:val="center"/>
              <w:rPr>
                <w:rFonts w:cs="Times New Roman"/>
                <w:sz w:val="20"/>
                <w:szCs w:val="20"/>
                <w:lang w:val="en-GB"/>
              </w:rPr>
            </w:pPr>
            <w:r>
              <w:rPr>
                <w:rFonts w:cs="Times New Roman"/>
                <w:sz w:val="20"/>
                <w:szCs w:val="20"/>
                <w:lang w:val="en-GB"/>
              </w:rPr>
              <w:t>4</w:t>
            </w:r>
          </w:p>
        </w:tc>
      </w:tr>
      <w:tr w:rsidR="00F87997" w:rsidRPr="00974C39" w14:paraId="01E8C126" w14:textId="77777777" w:rsidTr="00AC1648">
        <w:tc>
          <w:tcPr>
            <w:tcW w:w="7087" w:type="dxa"/>
            <w:tcBorders>
              <w:top w:val="single" w:sz="4" w:space="0" w:color="auto"/>
              <w:left w:val="single" w:sz="4" w:space="0" w:color="auto"/>
              <w:bottom w:val="single" w:sz="4" w:space="0" w:color="auto"/>
              <w:right w:val="single" w:sz="4" w:space="0" w:color="auto"/>
            </w:tcBorders>
          </w:tcPr>
          <w:p w14:paraId="1F93486C" w14:textId="77777777" w:rsidR="00F87997" w:rsidRPr="002817C7" w:rsidRDefault="00F87997" w:rsidP="00330462">
            <w:pPr>
              <w:spacing w:line="264" w:lineRule="auto"/>
              <w:contextualSpacing/>
              <w:rPr>
                <w:rFonts w:cs="Times New Roman"/>
                <w:sz w:val="20"/>
                <w:szCs w:val="20"/>
                <w:lang w:val="en-GB"/>
              </w:rPr>
            </w:pPr>
            <w:r w:rsidRPr="002817C7">
              <w:rPr>
                <w:rFonts w:cs="Arial"/>
                <w:sz w:val="20"/>
                <w:szCs w:val="20"/>
                <w:lang w:val="en-GB"/>
              </w:rPr>
              <w:t xml:space="preserve">Conducts research </w:t>
            </w:r>
            <w:r w:rsidR="00550F38">
              <w:rPr>
                <w:rFonts w:cs="Arial"/>
                <w:sz w:val="20"/>
                <w:szCs w:val="20"/>
                <w:lang w:val="en-GB"/>
              </w:rPr>
              <w:t xml:space="preserve">on most topics </w:t>
            </w:r>
            <w:r w:rsidRPr="002817C7">
              <w:rPr>
                <w:rFonts w:cs="Arial"/>
                <w:sz w:val="20"/>
                <w:szCs w:val="20"/>
                <w:lang w:val="en-GB"/>
              </w:rPr>
              <w:t>to locate a variety of appropriate evidence</w:t>
            </w:r>
          </w:p>
        </w:tc>
        <w:tc>
          <w:tcPr>
            <w:tcW w:w="1701" w:type="dxa"/>
            <w:tcBorders>
              <w:top w:val="single" w:sz="4" w:space="0" w:color="auto"/>
              <w:left w:val="single" w:sz="4" w:space="0" w:color="auto"/>
              <w:bottom w:val="single" w:sz="4" w:space="0" w:color="auto"/>
              <w:right w:val="single" w:sz="4" w:space="0" w:color="auto"/>
            </w:tcBorders>
            <w:vAlign w:val="center"/>
          </w:tcPr>
          <w:p w14:paraId="704E2B87" w14:textId="77777777" w:rsidR="00F87997" w:rsidRPr="002817C7" w:rsidRDefault="00F87997" w:rsidP="00330462">
            <w:pPr>
              <w:spacing w:line="264" w:lineRule="auto"/>
              <w:contextualSpacing/>
              <w:jc w:val="center"/>
              <w:rPr>
                <w:rFonts w:cs="Times New Roman"/>
                <w:sz w:val="20"/>
                <w:szCs w:val="20"/>
                <w:lang w:val="en-GB"/>
              </w:rPr>
            </w:pPr>
            <w:r w:rsidRPr="002817C7">
              <w:rPr>
                <w:rFonts w:cs="Times New Roman"/>
                <w:sz w:val="20"/>
                <w:szCs w:val="20"/>
                <w:lang w:val="en-GB"/>
              </w:rPr>
              <w:t>3</w:t>
            </w:r>
          </w:p>
        </w:tc>
      </w:tr>
      <w:tr w:rsidR="00F87997" w:rsidRPr="00974C39" w14:paraId="4F4AD9E8" w14:textId="77777777" w:rsidTr="00AC1648">
        <w:tc>
          <w:tcPr>
            <w:tcW w:w="7087" w:type="dxa"/>
            <w:tcBorders>
              <w:top w:val="single" w:sz="4" w:space="0" w:color="auto"/>
              <w:left w:val="single" w:sz="4" w:space="0" w:color="auto"/>
              <w:bottom w:val="single" w:sz="4" w:space="0" w:color="auto"/>
              <w:right w:val="single" w:sz="4" w:space="0" w:color="auto"/>
            </w:tcBorders>
          </w:tcPr>
          <w:p w14:paraId="59467FE2" w14:textId="77777777" w:rsidR="00F87997" w:rsidRPr="002817C7" w:rsidRDefault="00F87997" w:rsidP="00330462">
            <w:pPr>
              <w:spacing w:line="264" w:lineRule="auto"/>
              <w:contextualSpacing/>
              <w:rPr>
                <w:rFonts w:cs="Times New Roman"/>
                <w:sz w:val="20"/>
                <w:szCs w:val="20"/>
                <w:lang w:val="en-GB"/>
              </w:rPr>
            </w:pPr>
            <w:r w:rsidRPr="002817C7">
              <w:rPr>
                <w:rFonts w:cs="Arial"/>
                <w:sz w:val="20"/>
                <w:szCs w:val="20"/>
                <w:lang w:val="en-GB"/>
              </w:rPr>
              <w:t>Conducts research to locate some appropriate evidence</w:t>
            </w:r>
          </w:p>
        </w:tc>
        <w:tc>
          <w:tcPr>
            <w:tcW w:w="1701" w:type="dxa"/>
            <w:tcBorders>
              <w:top w:val="single" w:sz="4" w:space="0" w:color="auto"/>
              <w:left w:val="single" w:sz="4" w:space="0" w:color="auto"/>
              <w:bottom w:val="single" w:sz="4" w:space="0" w:color="auto"/>
              <w:right w:val="single" w:sz="4" w:space="0" w:color="auto"/>
            </w:tcBorders>
            <w:vAlign w:val="center"/>
          </w:tcPr>
          <w:p w14:paraId="00A4D9F9" w14:textId="77777777" w:rsidR="00F87997" w:rsidRPr="002817C7" w:rsidRDefault="00F87997" w:rsidP="00330462">
            <w:pPr>
              <w:spacing w:line="264" w:lineRule="auto"/>
              <w:contextualSpacing/>
              <w:jc w:val="center"/>
              <w:rPr>
                <w:rFonts w:cs="Times New Roman"/>
                <w:sz w:val="20"/>
                <w:szCs w:val="20"/>
                <w:lang w:val="en-GB"/>
              </w:rPr>
            </w:pPr>
            <w:r w:rsidRPr="002817C7">
              <w:rPr>
                <w:rFonts w:cs="Times New Roman"/>
                <w:sz w:val="20"/>
                <w:szCs w:val="20"/>
                <w:lang w:val="en-GB"/>
              </w:rPr>
              <w:t>2</w:t>
            </w:r>
          </w:p>
        </w:tc>
      </w:tr>
      <w:tr w:rsidR="00F87997" w:rsidRPr="00974C39" w14:paraId="09B30F1F" w14:textId="77777777" w:rsidTr="00AC1648">
        <w:tc>
          <w:tcPr>
            <w:tcW w:w="7087" w:type="dxa"/>
            <w:tcBorders>
              <w:top w:val="single" w:sz="4" w:space="0" w:color="auto"/>
              <w:left w:val="single" w:sz="4" w:space="0" w:color="auto"/>
              <w:bottom w:val="single" w:sz="4" w:space="0" w:color="auto"/>
              <w:right w:val="single" w:sz="4" w:space="0" w:color="auto"/>
            </w:tcBorders>
          </w:tcPr>
          <w:p w14:paraId="059678D2" w14:textId="77777777" w:rsidR="00F87997" w:rsidRPr="002817C7" w:rsidRDefault="00F87997" w:rsidP="00330462">
            <w:pPr>
              <w:spacing w:line="264" w:lineRule="auto"/>
              <w:contextualSpacing/>
              <w:rPr>
                <w:rFonts w:cs="Times New Roman"/>
                <w:sz w:val="20"/>
                <w:szCs w:val="20"/>
                <w:lang w:val="en-GB"/>
              </w:rPr>
            </w:pPr>
            <w:r w:rsidRPr="002817C7">
              <w:rPr>
                <w:rFonts w:cs="Arial"/>
                <w:sz w:val="20"/>
                <w:szCs w:val="20"/>
                <w:lang w:val="en-GB"/>
              </w:rPr>
              <w:t>Conducts research to locate limited evidence</w:t>
            </w:r>
          </w:p>
        </w:tc>
        <w:tc>
          <w:tcPr>
            <w:tcW w:w="1701" w:type="dxa"/>
            <w:tcBorders>
              <w:top w:val="single" w:sz="4" w:space="0" w:color="auto"/>
              <w:left w:val="single" w:sz="4" w:space="0" w:color="auto"/>
              <w:bottom w:val="single" w:sz="4" w:space="0" w:color="auto"/>
              <w:right w:val="single" w:sz="4" w:space="0" w:color="auto"/>
            </w:tcBorders>
            <w:vAlign w:val="center"/>
          </w:tcPr>
          <w:p w14:paraId="78A5BF91" w14:textId="77777777" w:rsidR="00F87997" w:rsidRPr="002817C7" w:rsidRDefault="00F87997" w:rsidP="00330462">
            <w:pPr>
              <w:spacing w:line="264" w:lineRule="auto"/>
              <w:contextualSpacing/>
              <w:jc w:val="center"/>
              <w:rPr>
                <w:rFonts w:cs="Times New Roman"/>
                <w:sz w:val="20"/>
                <w:szCs w:val="20"/>
                <w:lang w:val="en-GB"/>
              </w:rPr>
            </w:pPr>
            <w:r w:rsidRPr="002817C7">
              <w:rPr>
                <w:rFonts w:cs="Times New Roman"/>
                <w:sz w:val="20"/>
                <w:szCs w:val="20"/>
                <w:lang w:val="en-GB"/>
              </w:rPr>
              <w:t>1</w:t>
            </w:r>
          </w:p>
        </w:tc>
      </w:tr>
      <w:tr w:rsidR="00F87997" w:rsidRPr="00974C39" w14:paraId="754AB4D4" w14:textId="77777777" w:rsidTr="00AC1648">
        <w:tc>
          <w:tcPr>
            <w:tcW w:w="7087" w:type="dxa"/>
            <w:tcBorders>
              <w:top w:val="single" w:sz="4" w:space="0" w:color="auto"/>
              <w:left w:val="single" w:sz="4" w:space="0" w:color="auto"/>
              <w:bottom w:val="single" w:sz="4" w:space="0" w:color="auto"/>
              <w:right w:val="single" w:sz="4" w:space="0" w:color="auto"/>
            </w:tcBorders>
            <w:hideMark/>
          </w:tcPr>
          <w:p w14:paraId="3557CC0A" w14:textId="77777777" w:rsidR="00F87997" w:rsidRPr="002817C7" w:rsidRDefault="00F87997" w:rsidP="00330462">
            <w:pPr>
              <w:spacing w:line="264" w:lineRule="auto"/>
              <w:contextualSpacing/>
              <w:jc w:val="right"/>
              <w:rPr>
                <w:rFonts w:cs="Times New Roman"/>
                <w:b/>
                <w:sz w:val="20"/>
                <w:szCs w:val="20"/>
                <w:lang w:val="en-GB"/>
              </w:rPr>
            </w:pPr>
            <w:r w:rsidRPr="002817C7">
              <w:rPr>
                <w:rFonts w:cs="Times New Roman"/>
                <w:b/>
                <w:sz w:val="20"/>
                <w:szCs w:val="20"/>
                <w:lang w:val="en-GB"/>
              </w:rPr>
              <w:t>Total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3B62D2" w14:textId="77777777" w:rsidR="00F87997" w:rsidRPr="002817C7" w:rsidRDefault="00F87997" w:rsidP="00523FF7">
            <w:pPr>
              <w:spacing w:line="264" w:lineRule="auto"/>
              <w:ind w:left="1440"/>
              <w:contextualSpacing/>
              <w:jc w:val="center"/>
              <w:rPr>
                <w:rFonts w:cs="Times New Roman"/>
                <w:b/>
                <w:sz w:val="20"/>
                <w:szCs w:val="20"/>
                <w:lang w:val="en-GB"/>
              </w:rPr>
            </w:pPr>
            <w:r w:rsidRPr="002817C7">
              <w:rPr>
                <w:rFonts w:cs="Times New Roman"/>
                <w:b/>
                <w:sz w:val="20"/>
                <w:szCs w:val="20"/>
                <w:lang w:val="en-GB"/>
              </w:rPr>
              <w:t>/5</w:t>
            </w:r>
          </w:p>
        </w:tc>
      </w:tr>
    </w:tbl>
    <w:p w14:paraId="52516A9A" w14:textId="4648441A" w:rsidR="00F87997" w:rsidRDefault="00F87997" w:rsidP="00C54F6F">
      <w:pPr>
        <w:tabs>
          <w:tab w:val="left" w:pos="8080"/>
        </w:tabs>
        <w:spacing w:before="200"/>
        <w:rPr>
          <w:b/>
        </w:rPr>
      </w:pPr>
      <w:r w:rsidRPr="00F87997">
        <w:rPr>
          <w:b/>
        </w:rPr>
        <w:t>Part B: In-class validation</w:t>
      </w:r>
      <w:r w:rsidR="00AC1648">
        <w:rPr>
          <w:b/>
        </w:rPr>
        <w:tab/>
      </w:r>
      <w:r>
        <w:rPr>
          <w:b/>
        </w:rPr>
        <w:t>(25 marks)</w:t>
      </w:r>
    </w:p>
    <w:p w14:paraId="211EE397" w14:textId="77777777" w:rsidR="005B766A" w:rsidRDefault="00014DAC" w:rsidP="00AC1648">
      <w:pPr>
        <w:pStyle w:val="ListParagraph"/>
        <w:numPr>
          <w:ilvl w:val="0"/>
          <w:numId w:val="16"/>
        </w:numPr>
        <w:spacing w:after="0"/>
        <w:ind w:left="426" w:right="261" w:hanging="426"/>
      </w:pPr>
      <w:r>
        <w:t>Describe two possible uses for a company of corpo</w:t>
      </w:r>
      <w:r w:rsidR="00965F69">
        <w:t xml:space="preserve">rate social disclosure </w:t>
      </w:r>
      <w:r w:rsidR="00D479C1">
        <w:t xml:space="preserve">(CSD) </w:t>
      </w:r>
      <w:r w:rsidR="00965F69">
        <w:t>reports.</w:t>
      </w:r>
      <w:r w:rsidR="005B766A">
        <w:t xml:space="preserve"> </w:t>
      </w:r>
    </w:p>
    <w:p w14:paraId="21C1EA9B" w14:textId="519B6614" w:rsidR="00014DAC" w:rsidRDefault="00AC1648" w:rsidP="006834E4">
      <w:pPr>
        <w:tabs>
          <w:tab w:val="left" w:pos="8080"/>
        </w:tabs>
        <w:ind w:right="-2"/>
      </w:pPr>
      <w:r>
        <w:tab/>
      </w:r>
      <w:r w:rsidR="005B766A">
        <w:t>(4 marks)</w:t>
      </w:r>
    </w:p>
    <w:tbl>
      <w:tblPr>
        <w:tblStyle w:val="TableGrid1"/>
        <w:tblW w:w="5000" w:type="pct"/>
        <w:tblInd w:w="19" w:type="dxa"/>
        <w:tblLook w:val="04A0" w:firstRow="1" w:lastRow="0" w:firstColumn="1" w:lastColumn="0" w:noHBand="0" w:noVBand="1"/>
      </w:tblPr>
      <w:tblGrid>
        <w:gridCol w:w="7189"/>
        <w:gridCol w:w="1871"/>
      </w:tblGrid>
      <w:tr w:rsidR="00014DAC" w14:paraId="276EC1F0" w14:textId="77777777" w:rsidTr="00AC1648">
        <w:trPr>
          <w:tblHeader/>
        </w:trPr>
        <w:tc>
          <w:tcPr>
            <w:tcW w:w="7087"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0E4339DE" w14:textId="77777777" w:rsidR="00014DAC" w:rsidRPr="002817C7" w:rsidRDefault="00014DAC" w:rsidP="00330462">
            <w:pPr>
              <w:spacing w:line="264" w:lineRule="auto"/>
              <w:contextualSpacing/>
              <w:jc w:val="center"/>
              <w:rPr>
                <w:rFonts w:asciiTheme="minorHAnsi" w:hAnsiTheme="minorHAnsi" w:cstheme="minorHAnsi"/>
                <w:b/>
                <w:sz w:val="20"/>
                <w:szCs w:val="20"/>
                <w:lang w:val="en-GB"/>
              </w:rPr>
            </w:pPr>
            <w:r w:rsidRPr="002817C7">
              <w:rPr>
                <w:rFonts w:asciiTheme="minorHAnsi" w:hAnsiTheme="minorHAnsi" w:cstheme="minorHAnsi"/>
                <w:b/>
                <w:sz w:val="20"/>
                <w:szCs w:val="20"/>
                <w:lang w:val="en-GB"/>
              </w:rPr>
              <w:t>Description</w:t>
            </w:r>
          </w:p>
        </w:tc>
        <w:tc>
          <w:tcPr>
            <w:tcW w:w="1701"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440FA661" w14:textId="77777777" w:rsidR="00014DAC" w:rsidRPr="002817C7" w:rsidRDefault="00014DAC" w:rsidP="00330462">
            <w:pPr>
              <w:spacing w:line="264" w:lineRule="auto"/>
              <w:contextualSpacing/>
              <w:jc w:val="center"/>
              <w:rPr>
                <w:rFonts w:asciiTheme="minorHAnsi" w:hAnsiTheme="minorHAnsi" w:cstheme="minorHAnsi"/>
                <w:b/>
                <w:sz w:val="20"/>
                <w:szCs w:val="20"/>
                <w:lang w:val="en-GB"/>
              </w:rPr>
            </w:pPr>
            <w:r w:rsidRPr="002817C7">
              <w:rPr>
                <w:rFonts w:asciiTheme="minorHAnsi" w:hAnsiTheme="minorHAnsi" w:cstheme="minorHAnsi"/>
                <w:b/>
                <w:sz w:val="20"/>
                <w:szCs w:val="20"/>
                <w:lang w:val="en-GB"/>
              </w:rPr>
              <w:t>Marks</w:t>
            </w:r>
          </w:p>
        </w:tc>
      </w:tr>
      <w:tr w:rsidR="00014DAC" w:rsidRPr="00E257AF" w14:paraId="72486AF9" w14:textId="77777777" w:rsidTr="00523FF7">
        <w:tc>
          <w:tcPr>
            <w:tcW w:w="8788" w:type="dxa"/>
            <w:gridSpan w:val="2"/>
            <w:tcBorders>
              <w:top w:val="single" w:sz="4" w:space="0" w:color="auto"/>
              <w:left w:val="single" w:sz="4" w:space="0" w:color="auto"/>
              <w:bottom w:val="single" w:sz="4" w:space="0" w:color="auto"/>
              <w:right w:val="single" w:sz="4" w:space="0" w:color="auto"/>
            </w:tcBorders>
            <w:shd w:val="clear" w:color="auto" w:fill="EAE1F0" w:themeFill="accent1" w:themeFillTint="1A"/>
          </w:tcPr>
          <w:p w14:paraId="5F12E0D6" w14:textId="6FBF3A5E" w:rsidR="00014DAC" w:rsidRPr="00C54F6F" w:rsidRDefault="00014DAC" w:rsidP="00330462">
            <w:pPr>
              <w:spacing w:line="264" w:lineRule="auto"/>
              <w:contextualSpacing/>
              <w:rPr>
                <w:rFonts w:asciiTheme="minorHAnsi" w:hAnsiTheme="minorHAnsi" w:cstheme="minorHAnsi"/>
                <w:sz w:val="20"/>
                <w:szCs w:val="20"/>
                <w:lang w:val="en-GB"/>
              </w:rPr>
            </w:pPr>
            <w:r w:rsidRPr="00C54F6F">
              <w:rPr>
                <w:rFonts w:asciiTheme="minorHAnsi" w:hAnsiTheme="minorHAnsi" w:cstheme="minorHAnsi"/>
                <w:sz w:val="20"/>
                <w:szCs w:val="20"/>
                <w:lang w:val="en-GB"/>
              </w:rPr>
              <w:t>For each of the two</w:t>
            </w:r>
            <w:r w:rsidR="00E748C5" w:rsidRPr="00C54F6F">
              <w:rPr>
                <w:rFonts w:asciiTheme="minorHAnsi" w:hAnsiTheme="minorHAnsi" w:cstheme="minorHAnsi"/>
                <w:sz w:val="20"/>
                <w:szCs w:val="20"/>
                <w:lang w:val="en-GB"/>
              </w:rPr>
              <w:t xml:space="preserve"> uses</w:t>
            </w:r>
          </w:p>
        </w:tc>
      </w:tr>
      <w:tr w:rsidR="00014DAC" w14:paraId="3A5C4257" w14:textId="77777777" w:rsidTr="00AC1648">
        <w:tc>
          <w:tcPr>
            <w:tcW w:w="7087" w:type="dxa"/>
            <w:tcBorders>
              <w:top w:val="single" w:sz="4" w:space="0" w:color="auto"/>
              <w:left w:val="single" w:sz="4" w:space="0" w:color="auto"/>
              <w:bottom w:val="single" w:sz="4" w:space="0" w:color="auto"/>
              <w:right w:val="single" w:sz="4" w:space="0" w:color="auto"/>
            </w:tcBorders>
          </w:tcPr>
          <w:p w14:paraId="5F3CCE9D" w14:textId="77777777" w:rsidR="00014DAC" w:rsidRPr="002817C7" w:rsidRDefault="00014DAC" w:rsidP="00330462">
            <w:pPr>
              <w:spacing w:line="264" w:lineRule="auto"/>
              <w:contextualSpacing/>
              <w:rPr>
                <w:rFonts w:asciiTheme="minorHAnsi" w:hAnsiTheme="minorHAnsi" w:cstheme="minorHAnsi"/>
                <w:sz w:val="20"/>
                <w:szCs w:val="20"/>
                <w:lang w:val="en-GB"/>
              </w:rPr>
            </w:pPr>
            <w:r>
              <w:rPr>
                <w:rFonts w:asciiTheme="minorHAnsi" w:hAnsiTheme="minorHAnsi" w:cstheme="minorHAnsi"/>
                <w:sz w:val="20"/>
                <w:szCs w:val="20"/>
                <w:lang w:val="en-GB"/>
              </w:rPr>
              <w:t>Describes a possible use for a company of CSD reports</w:t>
            </w:r>
          </w:p>
        </w:tc>
        <w:tc>
          <w:tcPr>
            <w:tcW w:w="1701" w:type="dxa"/>
            <w:tcBorders>
              <w:top w:val="single" w:sz="4" w:space="0" w:color="auto"/>
              <w:left w:val="single" w:sz="4" w:space="0" w:color="auto"/>
              <w:bottom w:val="single" w:sz="4" w:space="0" w:color="auto"/>
              <w:right w:val="single" w:sz="4" w:space="0" w:color="auto"/>
            </w:tcBorders>
            <w:vAlign w:val="center"/>
          </w:tcPr>
          <w:p w14:paraId="3ACF3620" w14:textId="77777777" w:rsidR="00014DAC" w:rsidRPr="002817C7" w:rsidRDefault="00014DAC" w:rsidP="00330462">
            <w:pPr>
              <w:spacing w:line="264" w:lineRule="auto"/>
              <w:contextualSpacing/>
              <w:jc w:val="center"/>
              <w:rPr>
                <w:rFonts w:asciiTheme="minorHAnsi" w:hAnsiTheme="minorHAnsi" w:cstheme="minorHAnsi"/>
                <w:sz w:val="20"/>
                <w:szCs w:val="20"/>
                <w:lang w:val="en-GB"/>
              </w:rPr>
            </w:pPr>
            <w:r w:rsidRPr="002817C7">
              <w:rPr>
                <w:rFonts w:asciiTheme="minorHAnsi" w:hAnsiTheme="minorHAnsi" w:cstheme="minorHAnsi"/>
                <w:sz w:val="20"/>
                <w:szCs w:val="20"/>
                <w:lang w:val="en-GB"/>
              </w:rPr>
              <w:t>2</w:t>
            </w:r>
          </w:p>
        </w:tc>
      </w:tr>
      <w:tr w:rsidR="00014DAC" w14:paraId="0C4BD1E3" w14:textId="77777777" w:rsidTr="00AC1648">
        <w:tc>
          <w:tcPr>
            <w:tcW w:w="7087" w:type="dxa"/>
            <w:tcBorders>
              <w:top w:val="single" w:sz="4" w:space="0" w:color="auto"/>
              <w:left w:val="single" w:sz="4" w:space="0" w:color="auto"/>
              <w:bottom w:val="single" w:sz="4" w:space="0" w:color="auto"/>
              <w:right w:val="single" w:sz="4" w:space="0" w:color="auto"/>
            </w:tcBorders>
          </w:tcPr>
          <w:p w14:paraId="0069DFD9" w14:textId="7DA5D3D7" w:rsidR="00014DAC" w:rsidRPr="002817C7" w:rsidRDefault="00014DAC" w:rsidP="00330462">
            <w:pPr>
              <w:spacing w:line="264" w:lineRule="auto"/>
              <w:contextualSpacing/>
              <w:rPr>
                <w:rFonts w:asciiTheme="minorHAnsi" w:hAnsiTheme="minorHAnsi" w:cstheme="minorHAnsi"/>
                <w:sz w:val="20"/>
                <w:szCs w:val="20"/>
                <w:lang w:val="en-GB"/>
              </w:rPr>
            </w:pPr>
            <w:r>
              <w:rPr>
                <w:rFonts w:asciiTheme="minorHAnsi" w:hAnsiTheme="minorHAnsi" w:cstheme="minorHAnsi"/>
                <w:sz w:val="20"/>
                <w:szCs w:val="20"/>
                <w:lang w:val="en-GB"/>
              </w:rPr>
              <w:t>State</w:t>
            </w:r>
            <w:r w:rsidR="002869C3">
              <w:rPr>
                <w:rFonts w:asciiTheme="minorHAnsi" w:hAnsiTheme="minorHAnsi" w:cstheme="minorHAnsi"/>
                <w:sz w:val="20"/>
                <w:szCs w:val="20"/>
                <w:lang w:val="en-GB"/>
              </w:rPr>
              <w:t>s</w:t>
            </w:r>
            <w:r>
              <w:rPr>
                <w:rFonts w:asciiTheme="minorHAnsi" w:hAnsiTheme="minorHAnsi" w:cstheme="minorHAnsi"/>
                <w:sz w:val="20"/>
                <w:szCs w:val="20"/>
                <w:lang w:val="en-GB"/>
              </w:rPr>
              <w:t xml:space="preserve"> a possible use for a company of CSD reports</w:t>
            </w:r>
          </w:p>
        </w:tc>
        <w:tc>
          <w:tcPr>
            <w:tcW w:w="1701" w:type="dxa"/>
            <w:tcBorders>
              <w:top w:val="single" w:sz="4" w:space="0" w:color="auto"/>
              <w:left w:val="single" w:sz="4" w:space="0" w:color="auto"/>
              <w:bottom w:val="single" w:sz="4" w:space="0" w:color="auto"/>
              <w:right w:val="single" w:sz="4" w:space="0" w:color="auto"/>
            </w:tcBorders>
            <w:vAlign w:val="center"/>
          </w:tcPr>
          <w:p w14:paraId="78BD2BF2" w14:textId="77777777" w:rsidR="00014DAC" w:rsidRPr="002817C7" w:rsidRDefault="00014DAC" w:rsidP="00330462">
            <w:pPr>
              <w:spacing w:line="264" w:lineRule="auto"/>
              <w:contextualSpacing/>
              <w:jc w:val="center"/>
              <w:rPr>
                <w:rFonts w:asciiTheme="minorHAnsi" w:hAnsiTheme="minorHAnsi" w:cstheme="minorHAnsi"/>
                <w:sz w:val="20"/>
                <w:szCs w:val="20"/>
                <w:lang w:val="en-GB"/>
              </w:rPr>
            </w:pPr>
            <w:r w:rsidRPr="002817C7">
              <w:rPr>
                <w:rFonts w:asciiTheme="minorHAnsi" w:hAnsiTheme="minorHAnsi" w:cstheme="minorHAnsi"/>
                <w:sz w:val="20"/>
                <w:szCs w:val="20"/>
                <w:lang w:val="en-GB"/>
              </w:rPr>
              <w:t>1</w:t>
            </w:r>
          </w:p>
        </w:tc>
      </w:tr>
      <w:tr w:rsidR="00014DAC" w14:paraId="2357E173" w14:textId="77777777" w:rsidTr="00AC1648">
        <w:tc>
          <w:tcPr>
            <w:tcW w:w="7087" w:type="dxa"/>
            <w:tcBorders>
              <w:top w:val="single" w:sz="4" w:space="0" w:color="auto"/>
              <w:left w:val="single" w:sz="4" w:space="0" w:color="auto"/>
              <w:bottom w:val="single" w:sz="4" w:space="0" w:color="auto"/>
              <w:right w:val="single" w:sz="4" w:space="0" w:color="auto"/>
            </w:tcBorders>
            <w:shd w:val="clear" w:color="auto" w:fill="auto"/>
            <w:hideMark/>
          </w:tcPr>
          <w:p w14:paraId="53BFB3C7" w14:textId="335699DC" w:rsidR="00014DAC" w:rsidRPr="002817C7" w:rsidRDefault="002869C3" w:rsidP="00330462">
            <w:pPr>
              <w:spacing w:line="264" w:lineRule="auto"/>
              <w:contextualSpacing/>
              <w:jc w:val="right"/>
              <w:rPr>
                <w:rFonts w:asciiTheme="minorHAnsi" w:hAnsiTheme="minorHAnsi" w:cstheme="minorHAnsi"/>
                <w:b/>
                <w:sz w:val="20"/>
                <w:szCs w:val="20"/>
                <w:lang w:val="en-GB"/>
              </w:rPr>
            </w:pPr>
            <w:r>
              <w:rPr>
                <w:rFonts w:asciiTheme="minorHAnsi" w:hAnsiTheme="minorHAnsi" w:cstheme="minorHAnsi"/>
                <w:b/>
                <w:sz w:val="20"/>
                <w:szCs w:val="20"/>
                <w:lang w:val="en-GB"/>
              </w:rPr>
              <w:t>Total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0A99D" w14:textId="77777777" w:rsidR="00014DAC" w:rsidRPr="002817C7" w:rsidRDefault="00014DAC" w:rsidP="00523FF7">
            <w:pPr>
              <w:spacing w:line="264" w:lineRule="auto"/>
              <w:ind w:left="1440"/>
              <w:contextualSpacing/>
              <w:jc w:val="center"/>
              <w:rPr>
                <w:rFonts w:asciiTheme="minorHAnsi" w:hAnsiTheme="minorHAnsi" w:cstheme="minorHAnsi"/>
                <w:b/>
                <w:sz w:val="20"/>
                <w:szCs w:val="20"/>
                <w:lang w:val="en-GB"/>
              </w:rPr>
            </w:pPr>
            <w:r w:rsidRPr="002817C7">
              <w:rPr>
                <w:rFonts w:asciiTheme="minorHAnsi" w:hAnsiTheme="minorHAnsi" w:cstheme="minorHAnsi"/>
                <w:b/>
                <w:sz w:val="20"/>
                <w:szCs w:val="20"/>
                <w:lang w:val="en-GB"/>
              </w:rPr>
              <w:t>/4</w:t>
            </w:r>
            <w:bookmarkStart w:id="0" w:name="_GoBack"/>
            <w:bookmarkEnd w:id="0"/>
          </w:p>
        </w:tc>
      </w:tr>
      <w:tr w:rsidR="00014DAC" w14:paraId="6A306162" w14:textId="77777777" w:rsidTr="00AC1648">
        <w:tc>
          <w:tcPr>
            <w:tcW w:w="8788" w:type="dxa"/>
            <w:gridSpan w:val="2"/>
          </w:tcPr>
          <w:p w14:paraId="7D70C487" w14:textId="77777777" w:rsidR="00014DAC" w:rsidRPr="002817C7" w:rsidRDefault="00014DAC" w:rsidP="00330462">
            <w:pPr>
              <w:spacing w:line="264" w:lineRule="auto"/>
              <w:contextualSpacing/>
              <w:rPr>
                <w:rFonts w:asciiTheme="minorHAnsi" w:hAnsiTheme="minorHAnsi" w:cstheme="minorHAnsi"/>
                <w:b/>
                <w:sz w:val="20"/>
                <w:szCs w:val="20"/>
                <w:lang w:val="en-GB"/>
              </w:rPr>
            </w:pPr>
            <w:r w:rsidRPr="002817C7">
              <w:rPr>
                <w:rFonts w:asciiTheme="minorHAnsi" w:eastAsiaTheme="minorHAnsi" w:hAnsiTheme="minorHAnsi" w:cstheme="minorHAnsi"/>
                <w:sz w:val="20"/>
                <w:szCs w:val="20"/>
              </w:rPr>
              <w:br w:type="page"/>
            </w:r>
            <w:r w:rsidRPr="002817C7">
              <w:rPr>
                <w:rFonts w:asciiTheme="minorHAnsi" w:hAnsiTheme="minorHAnsi" w:cstheme="minorHAnsi"/>
                <w:b/>
                <w:sz w:val="20"/>
                <w:szCs w:val="20"/>
                <w:lang w:val="en-GB"/>
              </w:rPr>
              <w:t>Answer could include, but is not limited to</w:t>
            </w:r>
          </w:p>
        </w:tc>
      </w:tr>
      <w:tr w:rsidR="00014DAC" w:rsidRPr="000C0936" w14:paraId="2F0A0449" w14:textId="77777777" w:rsidTr="00AC1648">
        <w:tc>
          <w:tcPr>
            <w:tcW w:w="8788" w:type="dxa"/>
            <w:gridSpan w:val="2"/>
          </w:tcPr>
          <w:p w14:paraId="0221A250" w14:textId="18A854C4" w:rsidR="00330462" w:rsidRDefault="00314BE8" w:rsidP="00A726F2">
            <w:pPr>
              <w:pStyle w:val="ListParagraph"/>
              <w:numPr>
                <w:ilvl w:val="0"/>
                <w:numId w:val="17"/>
              </w:numPr>
              <w:tabs>
                <w:tab w:val="left" w:pos="1560"/>
              </w:tabs>
              <w:rPr>
                <w:rFonts w:asciiTheme="minorHAnsi" w:hAnsiTheme="minorHAnsi" w:cstheme="minorHAnsi"/>
                <w:sz w:val="20"/>
                <w:szCs w:val="20"/>
              </w:rPr>
            </w:pPr>
            <w:r>
              <w:rPr>
                <w:rFonts w:asciiTheme="minorHAnsi" w:hAnsiTheme="minorHAnsi" w:cstheme="minorHAnsi"/>
                <w:sz w:val="20"/>
                <w:szCs w:val="20"/>
              </w:rPr>
              <w:t>s</w:t>
            </w:r>
            <w:r w:rsidR="00330462">
              <w:rPr>
                <w:rFonts w:asciiTheme="minorHAnsi" w:hAnsiTheme="minorHAnsi" w:cstheme="minorHAnsi"/>
                <w:sz w:val="20"/>
                <w:szCs w:val="20"/>
              </w:rPr>
              <w:t xml:space="preserve">et goals and targets </w:t>
            </w:r>
            <w:r w:rsidR="00E93A96">
              <w:rPr>
                <w:rFonts w:asciiTheme="minorHAnsi" w:hAnsiTheme="minorHAnsi" w:cstheme="minorHAnsi"/>
                <w:sz w:val="20"/>
                <w:szCs w:val="20"/>
              </w:rPr>
              <w:t>–</w:t>
            </w:r>
            <w:r w:rsidR="00330462">
              <w:rPr>
                <w:rFonts w:asciiTheme="minorHAnsi" w:hAnsiTheme="minorHAnsi" w:cstheme="minorHAnsi"/>
                <w:sz w:val="20"/>
                <w:szCs w:val="20"/>
              </w:rPr>
              <w:t xml:space="preserve"> the company can use these targets to determine if they are meeting their objectives, motivate employees, </w:t>
            </w:r>
            <w:r w:rsidR="00ED6627">
              <w:rPr>
                <w:rFonts w:asciiTheme="minorHAnsi" w:hAnsiTheme="minorHAnsi" w:cstheme="minorHAnsi"/>
                <w:sz w:val="20"/>
                <w:szCs w:val="20"/>
              </w:rPr>
              <w:t xml:space="preserve">pay bonuses, </w:t>
            </w:r>
            <w:r w:rsidR="00330462">
              <w:rPr>
                <w:rFonts w:asciiTheme="minorHAnsi" w:hAnsiTheme="minorHAnsi" w:cstheme="minorHAnsi"/>
                <w:sz w:val="20"/>
                <w:szCs w:val="20"/>
              </w:rPr>
              <w:t xml:space="preserve">determine their areas of success, </w:t>
            </w:r>
            <w:r w:rsidR="00ED66B7">
              <w:rPr>
                <w:rFonts w:asciiTheme="minorHAnsi" w:hAnsiTheme="minorHAnsi" w:cstheme="minorHAnsi"/>
                <w:sz w:val="20"/>
                <w:szCs w:val="20"/>
              </w:rPr>
              <w:t>etc.</w:t>
            </w:r>
          </w:p>
          <w:p w14:paraId="5F5C7E19" w14:textId="725E07B9" w:rsidR="00330462" w:rsidRDefault="00314BE8" w:rsidP="00A726F2">
            <w:pPr>
              <w:pStyle w:val="ListParagraph"/>
              <w:numPr>
                <w:ilvl w:val="0"/>
                <w:numId w:val="17"/>
              </w:numPr>
              <w:tabs>
                <w:tab w:val="left" w:pos="1560"/>
              </w:tabs>
              <w:rPr>
                <w:rFonts w:asciiTheme="minorHAnsi" w:hAnsiTheme="minorHAnsi" w:cstheme="minorHAnsi"/>
                <w:sz w:val="20"/>
                <w:szCs w:val="20"/>
              </w:rPr>
            </w:pPr>
            <w:r>
              <w:rPr>
                <w:rFonts w:asciiTheme="minorHAnsi" w:hAnsiTheme="minorHAnsi" w:cstheme="minorHAnsi"/>
                <w:sz w:val="20"/>
                <w:szCs w:val="20"/>
              </w:rPr>
              <w:t>c</w:t>
            </w:r>
            <w:r w:rsidR="00ED6627">
              <w:rPr>
                <w:rFonts w:asciiTheme="minorHAnsi" w:hAnsiTheme="minorHAnsi" w:cstheme="minorHAnsi"/>
                <w:sz w:val="20"/>
                <w:szCs w:val="20"/>
              </w:rPr>
              <w:t>ompare their CSD to other businesses or key performance indicator</w:t>
            </w:r>
            <w:r w:rsidR="000A3CF0">
              <w:rPr>
                <w:rFonts w:asciiTheme="minorHAnsi" w:hAnsiTheme="minorHAnsi" w:cstheme="minorHAnsi"/>
                <w:sz w:val="20"/>
                <w:szCs w:val="20"/>
              </w:rPr>
              <w:t>s</w:t>
            </w:r>
            <w:r w:rsidR="00ED6627">
              <w:rPr>
                <w:rFonts w:asciiTheme="minorHAnsi" w:hAnsiTheme="minorHAnsi" w:cstheme="minorHAnsi"/>
                <w:sz w:val="20"/>
                <w:szCs w:val="20"/>
              </w:rPr>
              <w:t xml:space="preserve"> that are available – this may determine areas that need improvement or development </w:t>
            </w:r>
          </w:p>
          <w:p w14:paraId="7A5E7746" w14:textId="77777777" w:rsidR="00014DAC" w:rsidRDefault="00314BE8" w:rsidP="00A726F2">
            <w:pPr>
              <w:pStyle w:val="ListParagraph"/>
              <w:numPr>
                <w:ilvl w:val="0"/>
                <w:numId w:val="17"/>
              </w:numPr>
              <w:tabs>
                <w:tab w:val="left" w:pos="1560"/>
              </w:tabs>
              <w:rPr>
                <w:rFonts w:asciiTheme="minorHAnsi" w:hAnsiTheme="minorHAnsi" w:cstheme="minorHAnsi"/>
                <w:sz w:val="20"/>
                <w:szCs w:val="20"/>
              </w:rPr>
            </w:pPr>
            <w:r>
              <w:rPr>
                <w:rFonts w:asciiTheme="minorHAnsi" w:hAnsiTheme="minorHAnsi" w:cstheme="minorHAnsi"/>
                <w:sz w:val="20"/>
                <w:szCs w:val="20"/>
              </w:rPr>
              <w:t>a</w:t>
            </w:r>
            <w:r w:rsidR="00ED6627">
              <w:rPr>
                <w:rFonts w:asciiTheme="minorHAnsi" w:hAnsiTheme="minorHAnsi" w:cstheme="minorHAnsi"/>
                <w:sz w:val="20"/>
                <w:szCs w:val="20"/>
              </w:rPr>
              <w:t>scertain if government regulations are being met and take action if necessary</w:t>
            </w:r>
          </w:p>
          <w:p w14:paraId="1512A262" w14:textId="77777777" w:rsidR="00ED6627" w:rsidRDefault="00314BE8" w:rsidP="00A726F2">
            <w:pPr>
              <w:pStyle w:val="ListParagraph"/>
              <w:numPr>
                <w:ilvl w:val="0"/>
                <w:numId w:val="17"/>
              </w:numPr>
              <w:tabs>
                <w:tab w:val="left" w:pos="1560"/>
              </w:tabs>
              <w:rPr>
                <w:rFonts w:asciiTheme="minorHAnsi" w:hAnsiTheme="minorHAnsi" w:cstheme="minorHAnsi"/>
                <w:sz w:val="20"/>
                <w:szCs w:val="20"/>
              </w:rPr>
            </w:pPr>
            <w:r>
              <w:rPr>
                <w:rFonts w:asciiTheme="minorHAnsi" w:hAnsiTheme="minorHAnsi" w:cstheme="minorHAnsi"/>
                <w:sz w:val="20"/>
                <w:szCs w:val="20"/>
              </w:rPr>
              <w:t>e</w:t>
            </w:r>
            <w:r w:rsidR="00ED6627">
              <w:rPr>
                <w:rFonts w:asciiTheme="minorHAnsi" w:hAnsiTheme="minorHAnsi" w:cstheme="minorHAnsi"/>
                <w:sz w:val="20"/>
                <w:szCs w:val="20"/>
              </w:rPr>
              <w:t>nhance their relationships with external stakeholders, e.g. clients and shareholders by providing a positive public image of the activities of the company</w:t>
            </w:r>
          </w:p>
          <w:p w14:paraId="06EC3716" w14:textId="77777777" w:rsidR="00ED6627" w:rsidRPr="00ED6627" w:rsidRDefault="00314BE8" w:rsidP="00A726F2">
            <w:pPr>
              <w:pStyle w:val="ListParagraph"/>
              <w:numPr>
                <w:ilvl w:val="0"/>
                <w:numId w:val="17"/>
              </w:numPr>
              <w:tabs>
                <w:tab w:val="left" w:pos="1560"/>
              </w:tabs>
              <w:rPr>
                <w:rFonts w:asciiTheme="minorHAnsi" w:hAnsiTheme="minorHAnsi" w:cstheme="minorHAnsi"/>
                <w:sz w:val="20"/>
                <w:szCs w:val="20"/>
              </w:rPr>
            </w:pPr>
            <w:r>
              <w:rPr>
                <w:rFonts w:asciiTheme="minorHAnsi" w:hAnsiTheme="minorHAnsi" w:cstheme="minorHAnsi"/>
                <w:sz w:val="20"/>
                <w:szCs w:val="20"/>
              </w:rPr>
              <w:t>r</w:t>
            </w:r>
            <w:r w:rsidR="00714ADA">
              <w:rPr>
                <w:rFonts w:asciiTheme="minorHAnsi" w:hAnsiTheme="minorHAnsi" w:cstheme="minorHAnsi"/>
                <w:sz w:val="20"/>
                <w:szCs w:val="20"/>
              </w:rPr>
              <w:t>educe costs by identifying and reducing resource use and waste</w:t>
            </w:r>
            <w:r>
              <w:rPr>
                <w:rFonts w:asciiTheme="minorHAnsi" w:hAnsiTheme="minorHAnsi" w:cstheme="minorHAnsi"/>
                <w:sz w:val="20"/>
                <w:szCs w:val="20"/>
              </w:rPr>
              <w:t>.</w:t>
            </w:r>
          </w:p>
        </w:tc>
      </w:tr>
    </w:tbl>
    <w:p w14:paraId="4E01EA81" w14:textId="77777777" w:rsidR="00714ADA" w:rsidRDefault="00714ADA">
      <w:r>
        <w:br w:type="page"/>
      </w:r>
    </w:p>
    <w:p w14:paraId="3A8E4801" w14:textId="1CE42CB3" w:rsidR="00882818" w:rsidRDefault="00882818" w:rsidP="006834E4">
      <w:pPr>
        <w:pStyle w:val="ListParagraph"/>
        <w:numPr>
          <w:ilvl w:val="0"/>
          <w:numId w:val="16"/>
        </w:numPr>
        <w:tabs>
          <w:tab w:val="left" w:pos="8080"/>
        </w:tabs>
        <w:ind w:left="426" w:right="139" w:hanging="426"/>
      </w:pPr>
      <w:r>
        <w:lastRenderedPageBreak/>
        <w:t>Explain two difficulties that accountants may face in producing social and environmental information.</w:t>
      </w:r>
      <w:r w:rsidR="00C365EF">
        <w:t xml:space="preserve"> </w:t>
      </w:r>
      <w:r w:rsidR="0054410B">
        <w:tab/>
      </w:r>
      <w:r w:rsidR="005B766A">
        <w:t>(6 marks)</w:t>
      </w:r>
    </w:p>
    <w:tbl>
      <w:tblPr>
        <w:tblStyle w:val="TableGrid1"/>
        <w:tblW w:w="5000" w:type="pct"/>
        <w:tblLook w:val="04A0" w:firstRow="1" w:lastRow="0" w:firstColumn="1" w:lastColumn="0" w:noHBand="0" w:noVBand="1"/>
      </w:tblPr>
      <w:tblGrid>
        <w:gridCol w:w="7189"/>
        <w:gridCol w:w="1871"/>
      </w:tblGrid>
      <w:tr w:rsidR="00882818" w14:paraId="01E8216A" w14:textId="77777777" w:rsidTr="008E4806">
        <w:trPr>
          <w:tblHeader/>
        </w:trPr>
        <w:tc>
          <w:tcPr>
            <w:tcW w:w="7087"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1B445233" w14:textId="77777777" w:rsidR="00882818" w:rsidRPr="002817C7" w:rsidRDefault="00882818" w:rsidP="00330462">
            <w:pPr>
              <w:spacing w:line="264" w:lineRule="auto"/>
              <w:contextualSpacing/>
              <w:jc w:val="center"/>
              <w:rPr>
                <w:rFonts w:cs="Times New Roman"/>
                <w:b/>
                <w:sz w:val="20"/>
                <w:szCs w:val="20"/>
                <w:lang w:val="en-GB"/>
              </w:rPr>
            </w:pPr>
            <w:r w:rsidRPr="002817C7">
              <w:rPr>
                <w:rFonts w:cs="Times New Roman"/>
                <w:b/>
                <w:sz w:val="20"/>
                <w:szCs w:val="20"/>
                <w:lang w:val="en-GB"/>
              </w:rPr>
              <w:t>Description</w:t>
            </w:r>
          </w:p>
        </w:tc>
        <w:tc>
          <w:tcPr>
            <w:tcW w:w="1701"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27123E2E" w14:textId="77777777" w:rsidR="00882818" w:rsidRPr="002817C7" w:rsidRDefault="00882818" w:rsidP="00330462">
            <w:pPr>
              <w:spacing w:line="264" w:lineRule="auto"/>
              <w:contextualSpacing/>
              <w:jc w:val="center"/>
              <w:rPr>
                <w:rFonts w:cs="Times New Roman"/>
                <w:b/>
                <w:sz w:val="20"/>
                <w:szCs w:val="20"/>
                <w:lang w:val="en-GB"/>
              </w:rPr>
            </w:pPr>
            <w:r w:rsidRPr="002817C7">
              <w:rPr>
                <w:rFonts w:cs="Times New Roman"/>
                <w:b/>
                <w:sz w:val="20"/>
                <w:szCs w:val="20"/>
                <w:lang w:val="en-GB"/>
              </w:rPr>
              <w:t>Marks</w:t>
            </w:r>
          </w:p>
        </w:tc>
      </w:tr>
      <w:tr w:rsidR="00882818" w:rsidRPr="00E257AF" w14:paraId="2F0179DD" w14:textId="77777777" w:rsidTr="00523FF7">
        <w:tc>
          <w:tcPr>
            <w:tcW w:w="8788" w:type="dxa"/>
            <w:gridSpan w:val="2"/>
            <w:tcBorders>
              <w:top w:val="single" w:sz="4" w:space="0" w:color="auto"/>
              <w:left w:val="single" w:sz="4" w:space="0" w:color="auto"/>
              <w:bottom w:val="single" w:sz="4" w:space="0" w:color="auto"/>
              <w:right w:val="single" w:sz="4" w:space="0" w:color="auto"/>
            </w:tcBorders>
            <w:shd w:val="clear" w:color="auto" w:fill="EAE1F0" w:themeFill="accent1" w:themeFillTint="1A"/>
          </w:tcPr>
          <w:p w14:paraId="4156838C" w14:textId="162F2CA0" w:rsidR="00882818" w:rsidRPr="00C54F6F" w:rsidRDefault="00882818" w:rsidP="00330462">
            <w:pPr>
              <w:spacing w:line="264" w:lineRule="auto"/>
              <w:contextualSpacing/>
              <w:rPr>
                <w:rFonts w:cs="Times New Roman"/>
                <w:sz w:val="20"/>
                <w:szCs w:val="20"/>
                <w:lang w:val="en-GB"/>
              </w:rPr>
            </w:pPr>
            <w:r w:rsidRPr="00C54F6F">
              <w:rPr>
                <w:rFonts w:cs="Times New Roman"/>
                <w:sz w:val="20"/>
                <w:szCs w:val="20"/>
                <w:lang w:val="en-GB"/>
              </w:rPr>
              <w:t>For each of the two</w:t>
            </w:r>
            <w:r w:rsidR="00E748C5" w:rsidRPr="00C54F6F">
              <w:rPr>
                <w:rFonts w:cs="Times New Roman"/>
                <w:sz w:val="20"/>
                <w:szCs w:val="20"/>
                <w:lang w:val="en-GB"/>
              </w:rPr>
              <w:t xml:space="preserve"> difficulties</w:t>
            </w:r>
          </w:p>
        </w:tc>
      </w:tr>
      <w:tr w:rsidR="00014DAC" w14:paraId="33A960DB" w14:textId="77777777" w:rsidTr="008E4806">
        <w:tc>
          <w:tcPr>
            <w:tcW w:w="7087" w:type="dxa"/>
            <w:tcBorders>
              <w:top w:val="single" w:sz="4" w:space="0" w:color="auto"/>
              <w:left w:val="single" w:sz="4" w:space="0" w:color="auto"/>
              <w:bottom w:val="single" w:sz="4" w:space="0" w:color="auto"/>
              <w:right w:val="single" w:sz="4" w:space="0" w:color="auto"/>
            </w:tcBorders>
          </w:tcPr>
          <w:p w14:paraId="66ACE242" w14:textId="77777777" w:rsidR="00014DAC" w:rsidRPr="002817C7" w:rsidRDefault="00014DAC" w:rsidP="00014DAC">
            <w:pPr>
              <w:spacing w:line="264" w:lineRule="auto"/>
              <w:contextualSpacing/>
              <w:rPr>
                <w:rFonts w:cs="Times New Roman"/>
                <w:sz w:val="20"/>
                <w:szCs w:val="20"/>
                <w:lang w:val="en-GB"/>
              </w:rPr>
            </w:pPr>
            <w:r w:rsidRPr="002817C7">
              <w:rPr>
                <w:rFonts w:cs="Times New Roman"/>
                <w:sz w:val="20"/>
                <w:szCs w:val="20"/>
                <w:lang w:val="en-GB"/>
              </w:rPr>
              <w:t xml:space="preserve">Explains a </w:t>
            </w:r>
            <w:r>
              <w:rPr>
                <w:rFonts w:cs="Times New Roman"/>
                <w:sz w:val="20"/>
                <w:szCs w:val="20"/>
                <w:lang w:val="en-GB"/>
              </w:rPr>
              <w:t>difficulty faced by accountants in producing the information</w:t>
            </w:r>
          </w:p>
        </w:tc>
        <w:tc>
          <w:tcPr>
            <w:tcW w:w="1701" w:type="dxa"/>
            <w:tcBorders>
              <w:top w:val="single" w:sz="4" w:space="0" w:color="auto"/>
              <w:left w:val="single" w:sz="4" w:space="0" w:color="auto"/>
              <w:bottom w:val="single" w:sz="4" w:space="0" w:color="auto"/>
              <w:right w:val="single" w:sz="4" w:space="0" w:color="auto"/>
            </w:tcBorders>
            <w:vAlign w:val="center"/>
          </w:tcPr>
          <w:p w14:paraId="1170E90D" w14:textId="77777777" w:rsidR="00014DAC" w:rsidRPr="002817C7" w:rsidRDefault="00014DAC" w:rsidP="00014DAC">
            <w:pPr>
              <w:spacing w:line="264" w:lineRule="auto"/>
              <w:contextualSpacing/>
              <w:jc w:val="center"/>
              <w:rPr>
                <w:rFonts w:cs="Times New Roman"/>
                <w:sz w:val="20"/>
                <w:szCs w:val="20"/>
                <w:lang w:val="en-GB"/>
              </w:rPr>
            </w:pPr>
            <w:r w:rsidRPr="002817C7">
              <w:rPr>
                <w:rFonts w:cs="Times New Roman"/>
                <w:sz w:val="20"/>
                <w:szCs w:val="20"/>
                <w:lang w:val="en-GB"/>
              </w:rPr>
              <w:t>3</w:t>
            </w:r>
          </w:p>
        </w:tc>
      </w:tr>
      <w:tr w:rsidR="00014DAC" w14:paraId="336B1632" w14:textId="77777777" w:rsidTr="008E4806">
        <w:tc>
          <w:tcPr>
            <w:tcW w:w="7087" w:type="dxa"/>
            <w:tcBorders>
              <w:top w:val="single" w:sz="4" w:space="0" w:color="auto"/>
              <w:left w:val="single" w:sz="4" w:space="0" w:color="auto"/>
              <w:bottom w:val="single" w:sz="4" w:space="0" w:color="auto"/>
              <w:right w:val="single" w:sz="4" w:space="0" w:color="auto"/>
            </w:tcBorders>
          </w:tcPr>
          <w:p w14:paraId="03F56FD4" w14:textId="77777777" w:rsidR="00014DAC" w:rsidRPr="002817C7" w:rsidRDefault="00014DAC" w:rsidP="00014DAC">
            <w:pPr>
              <w:spacing w:line="264" w:lineRule="auto"/>
              <w:contextualSpacing/>
              <w:rPr>
                <w:rFonts w:cs="Times New Roman"/>
                <w:sz w:val="20"/>
                <w:szCs w:val="20"/>
                <w:lang w:val="en-GB"/>
              </w:rPr>
            </w:pPr>
            <w:r w:rsidRPr="002817C7">
              <w:rPr>
                <w:rFonts w:cs="Times New Roman"/>
                <w:sz w:val="20"/>
                <w:szCs w:val="20"/>
                <w:lang w:val="en-GB"/>
              </w:rPr>
              <w:t xml:space="preserve">Briefly explains a </w:t>
            </w:r>
            <w:r>
              <w:rPr>
                <w:rFonts w:cs="Times New Roman"/>
                <w:sz w:val="20"/>
                <w:szCs w:val="20"/>
                <w:lang w:val="en-GB"/>
              </w:rPr>
              <w:t>difficulty faced by accountants in producing the information</w:t>
            </w:r>
          </w:p>
        </w:tc>
        <w:tc>
          <w:tcPr>
            <w:tcW w:w="1701" w:type="dxa"/>
            <w:tcBorders>
              <w:top w:val="single" w:sz="4" w:space="0" w:color="auto"/>
              <w:left w:val="single" w:sz="4" w:space="0" w:color="auto"/>
              <w:bottom w:val="single" w:sz="4" w:space="0" w:color="auto"/>
              <w:right w:val="single" w:sz="4" w:space="0" w:color="auto"/>
            </w:tcBorders>
            <w:vAlign w:val="center"/>
          </w:tcPr>
          <w:p w14:paraId="79CFC951" w14:textId="77777777" w:rsidR="00014DAC" w:rsidRPr="002817C7" w:rsidRDefault="00014DAC" w:rsidP="00014DAC">
            <w:pPr>
              <w:spacing w:line="264" w:lineRule="auto"/>
              <w:contextualSpacing/>
              <w:jc w:val="center"/>
              <w:rPr>
                <w:rFonts w:cs="Times New Roman"/>
                <w:sz w:val="20"/>
                <w:szCs w:val="20"/>
                <w:lang w:val="en-GB"/>
              </w:rPr>
            </w:pPr>
            <w:r w:rsidRPr="002817C7">
              <w:rPr>
                <w:rFonts w:cs="Times New Roman"/>
                <w:sz w:val="20"/>
                <w:szCs w:val="20"/>
                <w:lang w:val="en-GB"/>
              </w:rPr>
              <w:t>2</w:t>
            </w:r>
          </w:p>
        </w:tc>
      </w:tr>
      <w:tr w:rsidR="00014DAC" w14:paraId="5AA726C1" w14:textId="77777777" w:rsidTr="008E4806">
        <w:tc>
          <w:tcPr>
            <w:tcW w:w="7087" w:type="dxa"/>
            <w:tcBorders>
              <w:top w:val="single" w:sz="4" w:space="0" w:color="auto"/>
              <w:left w:val="single" w:sz="4" w:space="0" w:color="auto"/>
              <w:bottom w:val="single" w:sz="4" w:space="0" w:color="auto"/>
              <w:right w:val="single" w:sz="4" w:space="0" w:color="auto"/>
            </w:tcBorders>
          </w:tcPr>
          <w:p w14:paraId="2E3F5A0D" w14:textId="2A41559D" w:rsidR="00014DAC" w:rsidRPr="002817C7" w:rsidRDefault="002869C3" w:rsidP="00014DAC">
            <w:pPr>
              <w:spacing w:line="264" w:lineRule="auto"/>
              <w:contextualSpacing/>
              <w:rPr>
                <w:rFonts w:cs="Times New Roman"/>
                <w:sz w:val="20"/>
                <w:szCs w:val="20"/>
                <w:lang w:val="en-GB"/>
              </w:rPr>
            </w:pPr>
            <w:r>
              <w:rPr>
                <w:rFonts w:cs="Times New Roman"/>
                <w:sz w:val="20"/>
                <w:szCs w:val="20"/>
                <w:lang w:val="en-GB"/>
              </w:rPr>
              <w:t>Identifies</w:t>
            </w:r>
            <w:r w:rsidR="00014DAC" w:rsidRPr="002817C7">
              <w:rPr>
                <w:rFonts w:cs="Times New Roman"/>
                <w:sz w:val="20"/>
                <w:szCs w:val="20"/>
                <w:lang w:val="en-GB"/>
              </w:rPr>
              <w:t xml:space="preserve"> a </w:t>
            </w:r>
            <w:r w:rsidR="00014DAC">
              <w:rPr>
                <w:rFonts w:cs="Times New Roman"/>
                <w:sz w:val="20"/>
                <w:szCs w:val="20"/>
                <w:lang w:val="en-GB"/>
              </w:rPr>
              <w:t>difficulty faced by accountants in producing the information</w:t>
            </w:r>
          </w:p>
        </w:tc>
        <w:tc>
          <w:tcPr>
            <w:tcW w:w="1701" w:type="dxa"/>
            <w:tcBorders>
              <w:top w:val="single" w:sz="4" w:space="0" w:color="auto"/>
              <w:left w:val="single" w:sz="4" w:space="0" w:color="auto"/>
              <w:bottom w:val="single" w:sz="4" w:space="0" w:color="auto"/>
              <w:right w:val="single" w:sz="4" w:space="0" w:color="auto"/>
            </w:tcBorders>
            <w:vAlign w:val="center"/>
          </w:tcPr>
          <w:p w14:paraId="4F6E6F0D" w14:textId="77777777" w:rsidR="00014DAC" w:rsidRPr="002817C7" w:rsidRDefault="00014DAC" w:rsidP="00014DAC">
            <w:pPr>
              <w:spacing w:line="264" w:lineRule="auto"/>
              <w:contextualSpacing/>
              <w:jc w:val="center"/>
              <w:rPr>
                <w:rFonts w:cs="Times New Roman"/>
                <w:sz w:val="20"/>
                <w:szCs w:val="20"/>
                <w:lang w:val="en-GB"/>
              </w:rPr>
            </w:pPr>
            <w:r w:rsidRPr="002817C7">
              <w:rPr>
                <w:rFonts w:cs="Times New Roman"/>
                <w:sz w:val="20"/>
                <w:szCs w:val="20"/>
                <w:lang w:val="en-GB"/>
              </w:rPr>
              <w:t>1</w:t>
            </w:r>
          </w:p>
        </w:tc>
      </w:tr>
      <w:tr w:rsidR="00014DAC" w14:paraId="2C676CE1" w14:textId="77777777" w:rsidTr="008E4806">
        <w:tc>
          <w:tcPr>
            <w:tcW w:w="7087" w:type="dxa"/>
            <w:tcBorders>
              <w:top w:val="single" w:sz="4" w:space="0" w:color="auto"/>
              <w:left w:val="single" w:sz="4" w:space="0" w:color="auto"/>
              <w:bottom w:val="single" w:sz="4" w:space="0" w:color="auto"/>
              <w:right w:val="single" w:sz="4" w:space="0" w:color="auto"/>
            </w:tcBorders>
            <w:shd w:val="clear" w:color="auto" w:fill="auto"/>
            <w:hideMark/>
          </w:tcPr>
          <w:p w14:paraId="59869C91" w14:textId="2CDB17CA" w:rsidR="00014DAC" w:rsidRPr="002817C7" w:rsidRDefault="002869C3" w:rsidP="00014DAC">
            <w:pPr>
              <w:spacing w:line="264" w:lineRule="auto"/>
              <w:contextualSpacing/>
              <w:jc w:val="right"/>
              <w:rPr>
                <w:rFonts w:cs="Times New Roman"/>
                <w:b/>
                <w:sz w:val="20"/>
                <w:szCs w:val="20"/>
                <w:lang w:val="en-GB"/>
              </w:rPr>
            </w:pPr>
            <w:r>
              <w:rPr>
                <w:rFonts w:cs="Times New Roman"/>
                <w:b/>
                <w:sz w:val="20"/>
                <w:szCs w:val="20"/>
                <w:lang w:val="en-GB"/>
              </w:rPr>
              <w:t>Total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15A71" w14:textId="77777777" w:rsidR="00014DAC" w:rsidRPr="002817C7" w:rsidRDefault="00014DAC" w:rsidP="00523FF7">
            <w:pPr>
              <w:spacing w:line="264" w:lineRule="auto"/>
              <w:ind w:left="1440"/>
              <w:contextualSpacing/>
              <w:jc w:val="center"/>
              <w:rPr>
                <w:rFonts w:cs="Times New Roman"/>
                <w:b/>
                <w:sz w:val="20"/>
                <w:szCs w:val="20"/>
                <w:lang w:val="en-GB"/>
              </w:rPr>
            </w:pPr>
            <w:r w:rsidRPr="002817C7">
              <w:rPr>
                <w:rFonts w:cs="Times New Roman"/>
                <w:b/>
                <w:sz w:val="20"/>
                <w:szCs w:val="20"/>
                <w:lang w:val="en-GB"/>
              </w:rPr>
              <w:t>/6</w:t>
            </w:r>
          </w:p>
        </w:tc>
      </w:tr>
      <w:tr w:rsidR="00014DAC" w14:paraId="2F7B0456" w14:textId="77777777" w:rsidTr="008E4806">
        <w:tc>
          <w:tcPr>
            <w:tcW w:w="8788" w:type="dxa"/>
            <w:gridSpan w:val="2"/>
          </w:tcPr>
          <w:p w14:paraId="16C8C6B0" w14:textId="77777777" w:rsidR="00014DAC" w:rsidRPr="002817C7" w:rsidRDefault="00014DAC" w:rsidP="00014DAC">
            <w:pPr>
              <w:spacing w:line="264" w:lineRule="auto"/>
              <w:contextualSpacing/>
              <w:rPr>
                <w:rFonts w:cs="Times New Roman"/>
                <w:b/>
                <w:sz w:val="20"/>
                <w:szCs w:val="20"/>
                <w:lang w:val="en-GB"/>
              </w:rPr>
            </w:pPr>
            <w:r w:rsidRPr="002817C7">
              <w:rPr>
                <w:rFonts w:asciiTheme="minorHAnsi" w:eastAsiaTheme="minorHAnsi" w:hAnsiTheme="minorHAnsi"/>
                <w:sz w:val="20"/>
                <w:szCs w:val="20"/>
              </w:rPr>
              <w:br w:type="page"/>
            </w:r>
            <w:r w:rsidRPr="002817C7">
              <w:rPr>
                <w:rFonts w:cs="Times New Roman"/>
                <w:b/>
                <w:sz w:val="20"/>
                <w:szCs w:val="20"/>
                <w:lang w:val="en-GB"/>
              </w:rPr>
              <w:t>Answer could include, but is not limited to</w:t>
            </w:r>
          </w:p>
        </w:tc>
      </w:tr>
      <w:tr w:rsidR="00014DAC" w:rsidRPr="000C0936" w14:paraId="343D515D" w14:textId="77777777" w:rsidTr="008E4806">
        <w:tc>
          <w:tcPr>
            <w:tcW w:w="8788" w:type="dxa"/>
            <w:gridSpan w:val="2"/>
          </w:tcPr>
          <w:p w14:paraId="5A440CD6" w14:textId="77777777" w:rsidR="00714ADA" w:rsidRDefault="00314BE8" w:rsidP="00A726F2">
            <w:pPr>
              <w:pStyle w:val="Default"/>
              <w:numPr>
                <w:ilvl w:val="0"/>
                <w:numId w:val="18"/>
              </w:numPr>
              <w:rPr>
                <w:rFonts w:asciiTheme="minorHAnsi" w:hAnsiTheme="minorHAnsi" w:cstheme="minorHAnsi"/>
                <w:color w:val="auto"/>
                <w:sz w:val="20"/>
                <w:szCs w:val="20"/>
              </w:rPr>
            </w:pPr>
            <w:r>
              <w:rPr>
                <w:rFonts w:asciiTheme="minorHAnsi" w:hAnsiTheme="minorHAnsi" w:cstheme="minorHAnsi"/>
                <w:color w:val="auto"/>
                <w:sz w:val="20"/>
                <w:szCs w:val="20"/>
              </w:rPr>
              <w:t>l</w:t>
            </w:r>
            <w:r w:rsidR="00714ADA">
              <w:rPr>
                <w:rFonts w:asciiTheme="minorHAnsi" w:hAnsiTheme="minorHAnsi" w:cstheme="minorHAnsi"/>
                <w:color w:val="auto"/>
                <w:sz w:val="20"/>
                <w:szCs w:val="20"/>
              </w:rPr>
              <w:t>ack of expertise or knowledge in how to gather and produce the information. CSD reporting has become the responsibility of the accountant in many corporations, but they may not be trained in this area as they are typically trained</w:t>
            </w:r>
            <w:r>
              <w:rPr>
                <w:rFonts w:asciiTheme="minorHAnsi" w:hAnsiTheme="minorHAnsi" w:cstheme="minorHAnsi"/>
                <w:color w:val="auto"/>
                <w:sz w:val="20"/>
                <w:szCs w:val="20"/>
              </w:rPr>
              <w:t xml:space="preserve"> to report on financial matters</w:t>
            </w:r>
          </w:p>
          <w:p w14:paraId="7FAD4A93" w14:textId="13B73A39" w:rsidR="00714ADA" w:rsidRPr="00714ADA" w:rsidRDefault="00314BE8" w:rsidP="00A726F2">
            <w:pPr>
              <w:pStyle w:val="Default"/>
              <w:numPr>
                <w:ilvl w:val="0"/>
                <w:numId w:val="18"/>
              </w:numPr>
              <w:rPr>
                <w:rFonts w:asciiTheme="minorHAnsi" w:hAnsiTheme="minorHAnsi" w:cstheme="minorHAnsi"/>
                <w:color w:val="auto"/>
                <w:sz w:val="20"/>
                <w:szCs w:val="20"/>
              </w:rPr>
            </w:pPr>
            <w:r>
              <w:rPr>
                <w:rFonts w:asciiTheme="minorHAnsi" w:hAnsiTheme="minorHAnsi" w:cstheme="minorHAnsi"/>
                <w:color w:val="auto"/>
                <w:sz w:val="20"/>
                <w:szCs w:val="20"/>
              </w:rPr>
              <w:t>l</w:t>
            </w:r>
            <w:r w:rsidR="00714ADA" w:rsidRPr="00714ADA">
              <w:rPr>
                <w:rFonts w:asciiTheme="minorHAnsi" w:hAnsiTheme="minorHAnsi" w:cstheme="minorHAnsi"/>
                <w:color w:val="auto"/>
                <w:sz w:val="20"/>
                <w:szCs w:val="20"/>
              </w:rPr>
              <w:t>ack of standards for reporting of social and</w:t>
            </w:r>
            <w:r w:rsidR="00B31932">
              <w:rPr>
                <w:rFonts w:asciiTheme="minorHAnsi" w:hAnsiTheme="minorHAnsi" w:cstheme="minorHAnsi"/>
                <w:color w:val="auto"/>
                <w:sz w:val="20"/>
                <w:szCs w:val="20"/>
              </w:rPr>
              <w:t xml:space="preserve">/or environmental information. </w:t>
            </w:r>
            <w:r w:rsidR="00714ADA" w:rsidRPr="00714ADA">
              <w:rPr>
                <w:rFonts w:asciiTheme="minorHAnsi" w:hAnsiTheme="minorHAnsi" w:cstheme="minorHAnsi"/>
                <w:sz w:val="20"/>
                <w:szCs w:val="20"/>
              </w:rPr>
              <w:t>Reports and statements presented outside financial statements are outside the scope of Australian Accounting Standards. There is sometimes little information or guidance on what and how to report this information</w:t>
            </w:r>
          </w:p>
          <w:p w14:paraId="3612EBA1" w14:textId="1E91598D" w:rsidR="00714ADA" w:rsidRDefault="00314BE8" w:rsidP="00A726F2">
            <w:pPr>
              <w:pStyle w:val="Default"/>
              <w:numPr>
                <w:ilvl w:val="0"/>
                <w:numId w:val="18"/>
              </w:numPr>
              <w:rPr>
                <w:rFonts w:asciiTheme="minorHAnsi" w:hAnsiTheme="minorHAnsi" w:cstheme="minorHAnsi"/>
                <w:color w:val="auto"/>
                <w:sz w:val="20"/>
                <w:szCs w:val="20"/>
              </w:rPr>
            </w:pPr>
            <w:r>
              <w:rPr>
                <w:rFonts w:asciiTheme="minorHAnsi" w:hAnsiTheme="minorHAnsi" w:cstheme="minorHAnsi"/>
                <w:color w:val="auto"/>
                <w:sz w:val="20"/>
                <w:szCs w:val="20"/>
              </w:rPr>
              <w:t>l</w:t>
            </w:r>
            <w:r w:rsidR="00D23CCD">
              <w:rPr>
                <w:rFonts w:asciiTheme="minorHAnsi" w:hAnsiTheme="minorHAnsi" w:cstheme="minorHAnsi"/>
                <w:color w:val="auto"/>
                <w:sz w:val="20"/>
                <w:szCs w:val="20"/>
              </w:rPr>
              <w:t xml:space="preserve">ack of </w:t>
            </w:r>
            <w:r w:rsidR="00B31932">
              <w:rPr>
                <w:rFonts w:asciiTheme="minorHAnsi" w:hAnsiTheme="minorHAnsi" w:cstheme="minorHAnsi"/>
                <w:color w:val="auto"/>
                <w:sz w:val="20"/>
                <w:szCs w:val="20"/>
              </w:rPr>
              <w:t xml:space="preserve">comparability between reports. </w:t>
            </w:r>
            <w:r w:rsidR="00D23CCD">
              <w:rPr>
                <w:rFonts w:asciiTheme="minorHAnsi" w:hAnsiTheme="minorHAnsi" w:cstheme="minorHAnsi"/>
                <w:color w:val="auto"/>
                <w:sz w:val="20"/>
                <w:szCs w:val="20"/>
              </w:rPr>
              <w:t xml:space="preserve">Given that CSD reporting is voluntary and the lack of standards that apply to the information being reported, it may be difficult to compare reports from one company to another and even from one year to another within the same company, particularly since the report </w:t>
            </w:r>
            <w:r w:rsidR="00E968D6">
              <w:rPr>
                <w:rFonts w:asciiTheme="minorHAnsi" w:hAnsiTheme="minorHAnsi" w:cstheme="minorHAnsi"/>
                <w:color w:val="auto"/>
                <w:sz w:val="20"/>
                <w:szCs w:val="20"/>
              </w:rPr>
              <w:t>are often descriptive in nature</w:t>
            </w:r>
          </w:p>
          <w:p w14:paraId="0EE64DA4" w14:textId="0288F3B1" w:rsidR="00014DAC" w:rsidRPr="00D23CCD" w:rsidRDefault="00D23CCD" w:rsidP="00A726F2">
            <w:pPr>
              <w:pStyle w:val="Default"/>
              <w:numPr>
                <w:ilvl w:val="0"/>
                <w:numId w:val="18"/>
              </w:numPr>
              <w:rPr>
                <w:rFonts w:asciiTheme="minorHAnsi" w:hAnsiTheme="minorHAnsi" w:cstheme="minorHAnsi"/>
                <w:color w:val="auto"/>
                <w:sz w:val="20"/>
                <w:szCs w:val="20"/>
              </w:rPr>
            </w:pPr>
            <w:r>
              <w:rPr>
                <w:rFonts w:asciiTheme="minorHAnsi" w:hAnsiTheme="minorHAnsi" w:cstheme="minorHAnsi"/>
                <w:color w:val="auto"/>
                <w:sz w:val="20"/>
                <w:szCs w:val="20"/>
              </w:rPr>
              <w:t>CSD repor</w:t>
            </w:r>
            <w:r w:rsidR="00B31932">
              <w:rPr>
                <w:rFonts w:asciiTheme="minorHAnsi" w:hAnsiTheme="minorHAnsi" w:cstheme="minorHAnsi"/>
                <w:color w:val="auto"/>
                <w:sz w:val="20"/>
                <w:szCs w:val="20"/>
              </w:rPr>
              <w:t xml:space="preserve">ts are not externally audited. </w:t>
            </w:r>
            <w:r>
              <w:rPr>
                <w:rFonts w:asciiTheme="minorHAnsi" w:hAnsiTheme="minorHAnsi" w:cstheme="minorHAnsi"/>
                <w:color w:val="auto"/>
                <w:sz w:val="20"/>
                <w:szCs w:val="20"/>
              </w:rPr>
              <w:t>An external audit is applied only to financial reports and therefore do</w:t>
            </w:r>
            <w:r w:rsidR="00642F12">
              <w:rPr>
                <w:rFonts w:asciiTheme="minorHAnsi" w:hAnsiTheme="minorHAnsi" w:cstheme="minorHAnsi"/>
                <w:color w:val="auto"/>
                <w:sz w:val="20"/>
                <w:szCs w:val="20"/>
              </w:rPr>
              <w:t>es</w:t>
            </w:r>
            <w:r>
              <w:rPr>
                <w:rFonts w:asciiTheme="minorHAnsi" w:hAnsiTheme="minorHAnsi" w:cstheme="minorHAnsi"/>
                <w:color w:val="auto"/>
                <w:sz w:val="20"/>
                <w:szCs w:val="20"/>
              </w:rPr>
              <w:t xml:space="preserve"> not include social an</w:t>
            </w:r>
            <w:r w:rsidR="00B31932">
              <w:rPr>
                <w:rFonts w:asciiTheme="minorHAnsi" w:hAnsiTheme="minorHAnsi" w:cstheme="minorHAnsi"/>
                <w:color w:val="auto"/>
                <w:sz w:val="20"/>
                <w:szCs w:val="20"/>
              </w:rPr>
              <w:t xml:space="preserve">d environmental reports. </w:t>
            </w:r>
            <w:r>
              <w:rPr>
                <w:rFonts w:asciiTheme="minorHAnsi" w:hAnsiTheme="minorHAnsi" w:cstheme="minorHAnsi"/>
                <w:color w:val="auto"/>
                <w:sz w:val="20"/>
                <w:szCs w:val="20"/>
              </w:rPr>
              <w:t>Verifying the information provided by the company may prove difficult, particularly as some of the information provided may not be easily measured and presented as a qualitative type of report (</w:t>
            </w:r>
            <w:r w:rsidR="00ED66B7">
              <w:rPr>
                <w:rFonts w:asciiTheme="minorHAnsi" w:hAnsiTheme="minorHAnsi" w:cstheme="minorHAnsi"/>
                <w:color w:val="auto"/>
                <w:sz w:val="20"/>
                <w:szCs w:val="20"/>
              </w:rPr>
              <w:t>i.e.</w:t>
            </w:r>
            <w:r>
              <w:rPr>
                <w:rFonts w:asciiTheme="minorHAnsi" w:hAnsiTheme="minorHAnsi" w:cstheme="minorHAnsi"/>
                <w:color w:val="auto"/>
                <w:sz w:val="20"/>
                <w:szCs w:val="20"/>
              </w:rPr>
              <w:t xml:space="preserve"> a description or observation of an event only)</w:t>
            </w:r>
            <w:r w:rsidR="00314BE8">
              <w:rPr>
                <w:rFonts w:asciiTheme="minorHAnsi" w:hAnsiTheme="minorHAnsi" w:cstheme="minorHAnsi"/>
                <w:color w:val="auto"/>
                <w:sz w:val="20"/>
                <w:szCs w:val="20"/>
              </w:rPr>
              <w:t>.</w:t>
            </w:r>
          </w:p>
        </w:tc>
      </w:tr>
    </w:tbl>
    <w:p w14:paraId="22D0CAB7" w14:textId="44163C8D" w:rsidR="009F7D47" w:rsidRDefault="009F7D47" w:rsidP="00C54F6F">
      <w:pPr>
        <w:pStyle w:val="ListParagraph"/>
        <w:numPr>
          <w:ilvl w:val="0"/>
          <w:numId w:val="16"/>
        </w:numPr>
        <w:tabs>
          <w:tab w:val="left" w:pos="8080"/>
        </w:tabs>
        <w:spacing w:before="200"/>
        <w:ind w:left="425" w:hanging="425"/>
      </w:pPr>
      <w:r>
        <w:t xml:space="preserve">Explain </w:t>
      </w:r>
      <w:r w:rsidR="00C30648">
        <w:t>two</w:t>
      </w:r>
      <w:r>
        <w:t xml:space="preserve"> purpose</w:t>
      </w:r>
      <w:r w:rsidR="00C30648">
        <w:t>s</w:t>
      </w:r>
      <w:r>
        <w:t xml:space="preserve"> of accounting standards</w:t>
      </w:r>
      <w:r w:rsidR="0054410B">
        <w:t xml:space="preserve"> </w:t>
      </w:r>
      <w:r w:rsidR="0054410B">
        <w:tab/>
      </w:r>
      <w:r w:rsidR="00415F58">
        <w:t>(6 marks)</w:t>
      </w:r>
    </w:p>
    <w:tbl>
      <w:tblPr>
        <w:tblStyle w:val="TableGrid1"/>
        <w:tblW w:w="5000" w:type="pct"/>
        <w:tblInd w:w="-5" w:type="dxa"/>
        <w:tblLook w:val="04A0" w:firstRow="1" w:lastRow="0" w:firstColumn="1" w:lastColumn="0" w:noHBand="0" w:noVBand="1"/>
      </w:tblPr>
      <w:tblGrid>
        <w:gridCol w:w="7189"/>
        <w:gridCol w:w="1871"/>
      </w:tblGrid>
      <w:tr w:rsidR="009F7D47" w14:paraId="09DFC9CB" w14:textId="77777777" w:rsidTr="0054410B">
        <w:tc>
          <w:tcPr>
            <w:tcW w:w="7087"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20E4E95B" w14:textId="77777777" w:rsidR="009F7D47" w:rsidRDefault="009F7D47" w:rsidP="00330462">
            <w:pPr>
              <w:spacing w:line="264" w:lineRule="auto"/>
              <w:contextualSpacing/>
              <w:jc w:val="center"/>
              <w:rPr>
                <w:rFonts w:cs="Times New Roman"/>
                <w:b/>
                <w:sz w:val="20"/>
                <w:szCs w:val="20"/>
                <w:lang w:val="en-GB"/>
              </w:rPr>
            </w:pPr>
            <w:r>
              <w:rPr>
                <w:rFonts w:cs="Times New Roman"/>
                <w:b/>
                <w:sz w:val="20"/>
                <w:szCs w:val="20"/>
                <w:lang w:val="en-GB"/>
              </w:rPr>
              <w:t>Description</w:t>
            </w:r>
          </w:p>
        </w:tc>
        <w:tc>
          <w:tcPr>
            <w:tcW w:w="1701"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08D90D4C" w14:textId="77777777" w:rsidR="009F7D47" w:rsidRDefault="009F7D47" w:rsidP="00330462">
            <w:pPr>
              <w:spacing w:line="264" w:lineRule="auto"/>
              <w:contextualSpacing/>
              <w:jc w:val="center"/>
              <w:rPr>
                <w:rFonts w:cs="Times New Roman"/>
                <w:b/>
                <w:sz w:val="20"/>
                <w:szCs w:val="20"/>
                <w:lang w:val="en-GB"/>
              </w:rPr>
            </w:pPr>
            <w:r>
              <w:rPr>
                <w:rFonts w:cs="Times New Roman"/>
                <w:b/>
                <w:sz w:val="20"/>
                <w:szCs w:val="20"/>
                <w:lang w:val="en-GB"/>
              </w:rPr>
              <w:t>Marks</w:t>
            </w:r>
          </w:p>
        </w:tc>
      </w:tr>
      <w:tr w:rsidR="00C30648" w:rsidRPr="00E257AF" w14:paraId="527E6D55" w14:textId="77777777" w:rsidTr="00523FF7">
        <w:tc>
          <w:tcPr>
            <w:tcW w:w="8788" w:type="dxa"/>
            <w:gridSpan w:val="2"/>
            <w:tcBorders>
              <w:top w:val="single" w:sz="4" w:space="0" w:color="auto"/>
              <w:left w:val="single" w:sz="4" w:space="0" w:color="auto"/>
              <w:bottom w:val="single" w:sz="4" w:space="0" w:color="auto"/>
              <w:right w:val="single" w:sz="4" w:space="0" w:color="auto"/>
            </w:tcBorders>
            <w:shd w:val="clear" w:color="auto" w:fill="EAE1F0" w:themeFill="accent1" w:themeFillTint="1A"/>
          </w:tcPr>
          <w:p w14:paraId="694D3886" w14:textId="2ACFAEFF" w:rsidR="00C30648" w:rsidRPr="00C54F6F" w:rsidRDefault="00C30648" w:rsidP="00330462">
            <w:pPr>
              <w:spacing w:line="264" w:lineRule="auto"/>
              <w:contextualSpacing/>
              <w:rPr>
                <w:rFonts w:asciiTheme="minorHAnsi" w:hAnsiTheme="minorHAnsi" w:cstheme="minorHAnsi"/>
                <w:sz w:val="20"/>
                <w:szCs w:val="20"/>
                <w:lang w:val="en-GB"/>
              </w:rPr>
            </w:pPr>
            <w:r w:rsidRPr="00C54F6F">
              <w:rPr>
                <w:rFonts w:asciiTheme="minorHAnsi" w:hAnsiTheme="minorHAnsi" w:cstheme="minorHAnsi"/>
                <w:sz w:val="20"/>
                <w:szCs w:val="20"/>
                <w:lang w:val="en-GB"/>
              </w:rPr>
              <w:t>For each of the two</w:t>
            </w:r>
            <w:r w:rsidR="00E748C5" w:rsidRPr="00C54F6F">
              <w:rPr>
                <w:rFonts w:asciiTheme="minorHAnsi" w:hAnsiTheme="minorHAnsi" w:cstheme="minorHAnsi"/>
                <w:sz w:val="20"/>
                <w:szCs w:val="20"/>
                <w:lang w:val="en-GB"/>
              </w:rPr>
              <w:t xml:space="preserve"> purposes</w:t>
            </w:r>
          </w:p>
        </w:tc>
      </w:tr>
      <w:tr w:rsidR="009F7D47" w14:paraId="21C5CD3C" w14:textId="77777777" w:rsidTr="0054410B">
        <w:tc>
          <w:tcPr>
            <w:tcW w:w="7087" w:type="dxa"/>
            <w:tcBorders>
              <w:top w:val="single" w:sz="4" w:space="0" w:color="auto"/>
              <w:left w:val="single" w:sz="4" w:space="0" w:color="auto"/>
              <w:bottom w:val="single" w:sz="4" w:space="0" w:color="auto"/>
              <w:right w:val="single" w:sz="4" w:space="0" w:color="auto"/>
            </w:tcBorders>
          </w:tcPr>
          <w:p w14:paraId="57352AFF" w14:textId="77777777" w:rsidR="009F7D47" w:rsidRPr="002817C7" w:rsidRDefault="009F7D47" w:rsidP="00330462">
            <w:pPr>
              <w:spacing w:line="264" w:lineRule="auto"/>
              <w:contextualSpacing/>
              <w:rPr>
                <w:rFonts w:cs="Times New Roman"/>
                <w:sz w:val="20"/>
                <w:szCs w:val="20"/>
                <w:lang w:val="en-GB"/>
              </w:rPr>
            </w:pPr>
            <w:r w:rsidRPr="002817C7">
              <w:rPr>
                <w:rFonts w:cs="Times New Roman"/>
                <w:sz w:val="20"/>
                <w:szCs w:val="20"/>
                <w:lang w:val="en-GB"/>
              </w:rPr>
              <w:t>Explains a purpose of accounting standards</w:t>
            </w:r>
          </w:p>
        </w:tc>
        <w:tc>
          <w:tcPr>
            <w:tcW w:w="1701" w:type="dxa"/>
            <w:tcBorders>
              <w:top w:val="single" w:sz="4" w:space="0" w:color="auto"/>
              <w:left w:val="single" w:sz="4" w:space="0" w:color="auto"/>
              <w:bottom w:val="single" w:sz="4" w:space="0" w:color="auto"/>
              <w:right w:val="single" w:sz="4" w:space="0" w:color="auto"/>
            </w:tcBorders>
            <w:vAlign w:val="center"/>
          </w:tcPr>
          <w:p w14:paraId="2DBF5FAA" w14:textId="77777777" w:rsidR="009F7D47" w:rsidRPr="00974C39" w:rsidRDefault="009F7D47" w:rsidP="00330462">
            <w:pPr>
              <w:spacing w:line="264" w:lineRule="auto"/>
              <w:contextualSpacing/>
              <w:jc w:val="center"/>
              <w:rPr>
                <w:rFonts w:cs="Times New Roman"/>
                <w:sz w:val="20"/>
                <w:szCs w:val="20"/>
                <w:lang w:val="en-GB"/>
              </w:rPr>
            </w:pPr>
            <w:r>
              <w:rPr>
                <w:rFonts w:cs="Times New Roman"/>
                <w:sz w:val="20"/>
                <w:szCs w:val="20"/>
                <w:lang w:val="en-GB"/>
              </w:rPr>
              <w:t>3</w:t>
            </w:r>
          </w:p>
        </w:tc>
      </w:tr>
      <w:tr w:rsidR="009F7D47" w14:paraId="7E89CB3D" w14:textId="77777777" w:rsidTr="0054410B">
        <w:tc>
          <w:tcPr>
            <w:tcW w:w="7087" w:type="dxa"/>
            <w:tcBorders>
              <w:top w:val="single" w:sz="4" w:space="0" w:color="auto"/>
              <w:left w:val="single" w:sz="4" w:space="0" w:color="auto"/>
              <w:bottom w:val="single" w:sz="4" w:space="0" w:color="auto"/>
              <w:right w:val="single" w:sz="4" w:space="0" w:color="auto"/>
            </w:tcBorders>
          </w:tcPr>
          <w:p w14:paraId="3C5F2D6C" w14:textId="77777777" w:rsidR="009F7D47" w:rsidRPr="002817C7" w:rsidRDefault="009F7D47" w:rsidP="00330462">
            <w:pPr>
              <w:spacing w:line="264" w:lineRule="auto"/>
              <w:contextualSpacing/>
              <w:rPr>
                <w:rFonts w:cs="Times New Roman"/>
                <w:sz w:val="20"/>
                <w:szCs w:val="20"/>
                <w:lang w:val="en-GB"/>
              </w:rPr>
            </w:pPr>
            <w:r w:rsidRPr="002817C7">
              <w:rPr>
                <w:rFonts w:cs="Times New Roman"/>
                <w:sz w:val="20"/>
                <w:szCs w:val="20"/>
                <w:lang w:val="en-GB"/>
              </w:rPr>
              <w:t>Briefly explains a purpose of accounting standards</w:t>
            </w:r>
          </w:p>
        </w:tc>
        <w:tc>
          <w:tcPr>
            <w:tcW w:w="1701" w:type="dxa"/>
            <w:tcBorders>
              <w:top w:val="single" w:sz="4" w:space="0" w:color="auto"/>
              <w:left w:val="single" w:sz="4" w:space="0" w:color="auto"/>
              <w:bottom w:val="single" w:sz="4" w:space="0" w:color="auto"/>
              <w:right w:val="single" w:sz="4" w:space="0" w:color="auto"/>
            </w:tcBorders>
            <w:vAlign w:val="center"/>
          </w:tcPr>
          <w:p w14:paraId="2A5E4BAC" w14:textId="77777777" w:rsidR="009F7D47" w:rsidRPr="00974C39" w:rsidRDefault="009F7D47" w:rsidP="00330462">
            <w:pPr>
              <w:spacing w:line="264" w:lineRule="auto"/>
              <w:contextualSpacing/>
              <w:jc w:val="center"/>
              <w:rPr>
                <w:rFonts w:cs="Times New Roman"/>
                <w:sz w:val="20"/>
                <w:szCs w:val="20"/>
                <w:lang w:val="en-GB"/>
              </w:rPr>
            </w:pPr>
            <w:r>
              <w:rPr>
                <w:rFonts w:cs="Times New Roman"/>
                <w:sz w:val="20"/>
                <w:szCs w:val="20"/>
                <w:lang w:val="en-GB"/>
              </w:rPr>
              <w:t>2</w:t>
            </w:r>
          </w:p>
        </w:tc>
      </w:tr>
      <w:tr w:rsidR="009F7D47" w14:paraId="06E239A0" w14:textId="77777777" w:rsidTr="0054410B">
        <w:tc>
          <w:tcPr>
            <w:tcW w:w="7087" w:type="dxa"/>
            <w:tcBorders>
              <w:top w:val="single" w:sz="4" w:space="0" w:color="auto"/>
              <w:left w:val="single" w:sz="4" w:space="0" w:color="auto"/>
              <w:bottom w:val="single" w:sz="4" w:space="0" w:color="auto"/>
              <w:right w:val="single" w:sz="4" w:space="0" w:color="auto"/>
            </w:tcBorders>
          </w:tcPr>
          <w:p w14:paraId="0746E77D" w14:textId="7D407D94" w:rsidR="009F7D47" w:rsidRPr="002817C7" w:rsidRDefault="002869C3" w:rsidP="00330462">
            <w:pPr>
              <w:spacing w:line="264" w:lineRule="auto"/>
              <w:contextualSpacing/>
              <w:rPr>
                <w:rFonts w:cs="Times New Roman"/>
                <w:sz w:val="20"/>
                <w:szCs w:val="20"/>
                <w:lang w:val="en-GB"/>
              </w:rPr>
            </w:pPr>
            <w:r>
              <w:rPr>
                <w:rFonts w:cs="Times New Roman"/>
                <w:sz w:val="20"/>
                <w:szCs w:val="20"/>
                <w:lang w:val="en-GB"/>
              </w:rPr>
              <w:t>Identifies</w:t>
            </w:r>
            <w:r w:rsidR="009F7D47" w:rsidRPr="002817C7">
              <w:rPr>
                <w:rFonts w:cs="Times New Roman"/>
                <w:sz w:val="20"/>
                <w:szCs w:val="20"/>
                <w:lang w:val="en-GB"/>
              </w:rPr>
              <w:t xml:space="preserve"> a purpose of accounting standards</w:t>
            </w:r>
          </w:p>
        </w:tc>
        <w:tc>
          <w:tcPr>
            <w:tcW w:w="1701" w:type="dxa"/>
            <w:tcBorders>
              <w:top w:val="single" w:sz="4" w:space="0" w:color="auto"/>
              <w:left w:val="single" w:sz="4" w:space="0" w:color="auto"/>
              <w:bottom w:val="single" w:sz="4" w:space="0" w:color="auto"/>
              <w:right w:val="single" w:sz="4" w:space="0" w:color="auto"/>
            </w:tcBorders>
            <w:vAlign w:val="center"/>
          </w:tcPr>
          <w:p w14:paraId="462B517E" w14:textId="77777777" w:rsidR="009F7D47" w:rsidRPr="00974C39" w:rsidRDefault="009F7D47" w:rsidP="00330462">
            <w:pPr>
              <w:spacing w:line="264" w:lineRule="auto"/>
              <w:contextualSpacing/>
              <w:jc w:val="center"/>
              <w:rPr>
                <w:rFonts w:cs="Times New Roman"/>
                <w:sz w:val="20"/>
                <w:szCs w:val="20"/>
                <w:lang w:val="en-GB"/>
              </w:rPr>
            </w:pPr>
            <w:r>
              <w:rPr>
                <w:rFonts w:cs="Times New Roman"/>
                <w:sz w:val="20"/>
                <w:szCs w:val="20"/>
                <w:lang w:val="en-GB"/>
              </w:rPr>
              <w:t>1</w:t>
            </w:r>
          </w:p>
        </w:tc>
      </w:tr>
      <w:tr w:rsidR="009F7D47" w14:paraId="6A64CCB1" w14:textId="77777777" w:rsidTr="0054410B">
        <w:tc>
          <w:tcPr>
            <w:tcW w:w="7087" w:type="dxa"/>
            <w:tcBorders>
              <w:top w:val="single" w:sz="4" w:space="0" w:color="auto"/>
              <w:left w:val="single" w:sz="4" w:space="0" w:color="auto"/>
              <w:bottom w:val="single" w:sz="4" w:space="0" w:color="auto"/>
              <w:right w:val="single" w:sz="4" w:space="0" w:color="auto"/>
            </w:tcBorders>
            <w:hideMark/>
          </w:tcPr>
          <w:p w14:paraId="2FC9635A" w14:textId="77777777" w:rsidR="009F7D47" w:rsidRPr="002817C7" w:rsidRDefault="009F7D47" w:rsidP="00330462">
            <w:pPr>
              <w:spacing w:line="264" w:lineRule="auto"/>
              <w:contextualSpacing/>
              <w:jc w:val="right"/>
              <w:rPr>
                <w:rFonts w:cs="Times New Roman"/>
                <w:b/>
                <w:sz w:val="20"/>
                <w:szCs w:val="20"/>
                <w:lang w:val="en-GB"/>
              </w:rPr>
            </w:pPr>
            <w:r w:rsidRPr="002817C7">
              <w:rPr>
                <w:rFonts w:cs="Times New Roman"/>
                <w:b/>
                <w:sz w:val="20"/>
                <w:szCs w:val="20"/>
                <w:lang w:val="en-GB"/>
              </w:rPr>
              <w:t>Total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F53E53" w14:textId="77777777" w:rsidR="009F7D47" w:rsidRPr="00974C39" w:rsidRDefault="009F7D47" w:rsidP="00523FF7">
            <w:pPr>
              <w:spacing w:line="264" w:lineRule="auto"/>
              <w:ind w:left="1440"/>
              <w:contextualSpacing/>
              <w:jc w:val="center"/>
              <w:rPr>
                <w:rFonts w:cs="Times New Roman"/>
                <w:b/>
                <w:sz w:val="20"/>
                <w:szCs w:val="20"/>
                <w:lang w:val="en-GB"/>
              </w:rPr>
            </w:pPr>
            <w:r w:rsidRPr="00974C39">
              <w:rPr>
                <w:rFonts w:cs="Times New Roman"/>
                <w:b/>
                <w:sz w:val="20"/>
                <w:szCs w:val="20"/>
                <w:lang w:val="en-GB"/>
              </w:rPr>
              <w:t>/</w:t>
            </w:r>
            <w:r w:rsidR="00C30648">
              <w:rPr>
                <w:rFonts w:cs="Times New Roman"/>
                <w:b/>
                <w:sz w:val="20"/>
                <w:szCs w:val="20"/>
                <w:lang w:val="en-GB"/>
              </w:rPr>
              <w:t>6</w:t>
            </w:r>
          </w:p>
        </w:tc>
      </w:tr>
      <w:tr w:rsidR="009F7D47" w14:paraId="71DFF2A3" w14:textId="77777777" w:rsidTr="0054410B">
        <w:tc>
          <w:tcPr>
            <w:tcW w:w="7087" w:type="dxa"/>
            <w:tcBorders>
              <w:top w:val="single" w:sz="4" w:space="0" w:color="auto"/>
              <w:left w:val="single" w:sz="4" w:space="0" w:color="auto"/>
              <w:bottom w:val="single" w:sz="4" w:space="0" w:color="auto"/>
              <w:right w:val="single" w:sz="4" w:space="0" w:color="auto"/>
            </w:tcBorders>
          </w:tcPr>
          <w:p w14:paraId="380D9AA3" w14:textId="77777777" w:rsidR="009F7D47" w:rsidRPr="002817C7" w:rsidRDefault="009F7D47" w:rsidP="00330462">
            <w:pPr>
              <w:spacing w:line="264" w:lineRule="auto"/>
              <w:contextualSpacing/>
              <w:rPr>
                <w:rFonts w:cs="Times New Roman"/>
                <w:b/>
                <w:sz w:val="20"/>
                <w:szCs w:val="20"/>
                <w:lang w:val="en-GB"/>
              </w:rPr>
            </w:pPr>
            <w:r w:rsidRPr="002817C7">
              <w:rPr>
                <w:rFonts w:cs="Times New Roman"/>
                <w:b/>
                <w:sz w:val="20"/>
                <w:szCs w:val="20"/>
                <w:lang w:val="en-GB"/>
              </w:rPr>
              <w:t>Answer could include, but is not limited to</w:t>
            </w:r>
          </w:p>
        </w:tc>
        <w:tc>
          <w:tcPr>
            <w:tcW w:w="1701" w:type="dxa"/>
            <w:tcBorders>
              <w:top w:val="single" w:sz="4" w:space="0" w:color="auto"/>
              <w:left w:val="single" w:sz="4" w:space="0" w:color="auto"/>
              <w:bottom w:val="single" w:sz="4" w:space="0" w:color="auto"/>
              <w:right w:val="single" w:sz="4" w:space="0" w:color="auto"/>
            </w:tcBorders>
          </w:tcPr>
          <w:p w14:paraId="7CF22E1C" w14:textId="77777777" w:rsidR="009F7D47" w:rsidRDefault="009F7D47" w:rsidP="00330462">
            <w:pPr>
              <w:spacing w:line="264" w:lineRule="auto"/>
              <w:contextualSpacing/>
              <w:jc w:val="right"/>
              <w:rPr>
                <w:rFonts w:cs="Times New Roman"/>
                <w:b/>
                <w:sz w:val="20"/>
                <w:szCs w:val="20"/>
                <w:lang w:val="en-GB"/>
              </w:rPr>
            </w:pPr>
          </w:p>
        </w:tc>
      </w:tr>
      <w:tr w:rsidR="009F7D47" w:rsidRPr="00882818" w14:paraId="64F95084" w14:textId="77777777" w:rsidTr="0054410B">
        <w:tc>
          <w:tcPr>
            <w:tcW w:w="8788" w:type="dxa"/>
            <w:gridSpan w:val="2"/>
            <w:tcBorders>
              <w:top w:val="single" w:sz="4" w:space="0" w:color="auto"/>
              <w:left w:val="single" w:sz="4" w:space="0" w:color="auto"/>
              <w:bottom w:val="single" w:sz="4" w:space="0" w:color="auto"/>
              <w:right w:val="single" w:sz="4" w:space="0" w:color="auto"/>
            </w:tcBorders>
          </w:tcPr>
          <w:p w14:paraId="376C4AD4" w14:textId="77777777" w:rsidR="009F7D47" w:rsidRPr="00D23CCD" w:rsidRDefault="009F7D47" w:rsidP="00BA424D">
            <w:pPr>
              <w:pStyle w:val="ListParagraph"/>
              <w:numPr>
                <w:ilvl w:val="0"/>
                <w:numId w:val="15"/>
              </w:numPr>
              <w:autoSpaceDE w:val="0"/>
              <w:autoSpaceDN w:val="0"/>
              <w:adjustRightInd w:val="0"/>
              <w:ind w:left="357" w:hanging="357"/>
              <w:rPr>
                <w:rFonts w:cstheme="minorHAnsi"/>
                <w:sz w:val="20"/>
                <w:szCs w:val="20"/>
              </w:rPr>
            </w:pPr>
            <w:r w:rsidRPr="00D23CCD">
              <w:rPr>
                <w:rFonts w:cstheme="minorHAnsi"/>
                <w:sz w:val="20"/>
                <w:szCs w:val="20"/>
              </w:rPr>
              <w:t xml:space="preserve">protect external users – by complying with accounting standards, a company will fairly present its financial position, financial performance and cash flows. This information will be useful to existing and potential investors, creditors, analysts, employees, regulators and other external parties in making and evaluating decisions about the allocation of scarce economic resources </w:t>
            </w:r>
          </w:p>
          <w:p w14:paraId="507F8B58" w14:textId="77777777" w:rsidR="009F7D47" w:rsidRPr="00D23CCD" w:rsidRDefault="009F7D47" w:rsidP="00BA424D">
            <w:pPr>
              <w:pStyle w:val="ListParagraph"/>
              <w:numPr>
                <w:ilvl w:val="0"/>
                <w:numId w:val="15"/>
              </w:numPr>
              <w:autoSpaceDE w:val="0"/>
              <w:autoSpaceDN w:val="0"/>
              <w:adjustRightInd w:val="0"/>
              <w:ind w:left="357" w:hanging="357"/>
              <w:rPr>
                <w:rFonts w:cstheme="minorHAnsi"/>
                <w:sz w:val="20"/>
                <w:szCs w:val="20"/>
              </w:rPr>
            </w:pPr>
            <w:r w:rsidRPr="00D23CCD">
              <w:rPr>
                <w:rFonts w:cstheme="minorHAnsi"/>
                <w:sz w:val="20"/>
                <w:szCs w:val="20"/>
              </w:rPr>
              <w:t xml:space="preserve">assist directors in discharging their obligations – as GPFRs are one of many ways for the management and board of directors to be accountable to those who provide resources to a company, compliance with accounting standards ensures a higher level of accountability is achieved and promotes accurate reporting </w:t>
            </w:r>
          </w:p>
          <w:p w14:paraId="48119120" w14:textId="582E48D8" w:rsidR="009F7D47" w:rsidRPr="002817C7" w:rsidRDefault="009F7D47" w:rsidP="00BA424D">
            <w:pPr>
              <w:pStyle w:val="ListParagraph"/>
              <w:numPr>
                <w:ilvl w:val="0"/>
                <w:numId w:val="15"/>
              </w:numPr>
              <w:ind w:left="357" w:hanging="357"/>
              <w:rPr>
                <w:rFonts w:cstheme="minorHAnsi"/>
                <w:b/>
                <w:sz w:val="20"/>
                <w:szCs w:val="20"/>
                <w:lang w:val="en-GB"/>
              </w:rPr>
            </w:pPr>
            <w:r w:rsidRPr="00D23CCD">
              <w:rPr>
                <w:rFonts w:cstheme="minorHAnsi"/>
                <w:sz w:val="20"/>
                <w:szCs w:val="20"/>
              </w:rPr>
              <w:t>providing confidence to investors in Australian capital markets – by complying with accounting standards, companies produce reports that can be relied upon by investors, there</w:t>
            </w:r>
            <w:r w:rsidR="00427089">
              <w:rPr>
                <w:rFonts w:cstheme="minorHAnsi"/>
                <w:sz w:val="20"/>
                <w:szCs w:val="20"/>
              </w:rPr>
              <w:t>by</w:t>
            </w:r>
            <w:r w:rsidRPr="00D23CCD">
              <w:rPr>
                <w:rFonts w:cstheme="minorHAnsi"/>
                <w:sz w:val="20"/>
                <w:szCs w:val="20"/>
              </w:rPr>
              <w:t xml:space="preserve"> engendering confidence in the information available to them and the processes used to produce the reports</w:t>
            </w:r>
            <w:r w:rsidR="00201167" w:rsidRPr="00D23CCD">
              <w:rPr>
                <w:rFonts w:cstheme="minorHAnsi"/>
                <w:sz w:val="20"/>
                <w:szCs w:val="20"/>
              </w:rPr>
              <w:t xml:space="preserve"> </w:t>
            </w:r>
            <w:r w:rsidR="00201167" w:rsidRPr="00201167">
              <w:rPr>
                <w:rFonts w:cstheme="minorHAnsi"/>
                <w:sz w:val="20"/>
                <w:szCs w:val="20"/>
              </w:rPr>
              <w:t xml:space="preserve">and </w:t>
            </w:r>
            <w:r w:rsidR="00201167">
              <w:rPr>
                <w:rFonts w:cstheme="minorHAnsi"/>
                <w:sz w:val="20"/>
                <w:szCs w:val="20"/>
              </w:rPr>
              <w:t xml:space="preserve">therefore </w:t>
            </w:r>
            <w:r w:rsidR="00201167" w:rsidRPr="00201167">
              <w:rPr>
                <w:rFonts w:cstheme="minorHAnsi"/>
                <w:sz w:val="20"/>
                <w:szCs w:val="20"/>
              </w:rPr>
              <w:t xml:space="preserve">the </w:t>
            </w:r>
            <w:r w:rsidR="00201167">
              <w:rPr>
                <w:rFonts w:cstheme="minorHAnsi"/>
                <w:sz w:val="20"/>
                <w:szCs w:val="20"/>
              </w:rPr>
              <w:t xml:space="preserve">integrity of the </w:t>
            </w:r>
            <w:r w:rsidR="00201167" w:rsidRPr="00201167">
              <w:rPr>
                <w:rFonts w:cstheme="minorHAnsi"/>
                <w:sz w:val="20"/>
                <w:szCs w:val="20"/>
              </w:rPr>
              <w:t>market</w:t>
            </w:r>
          </w:p>
        </w:tc>
      </w:tr>
    </w:tbl>
    <w:p w14:paraId="1E1AD344" w14:textId="77777777" w:rsidR="00415F58" w:rsidRDefault="00415F58">
      <w:r>
        <w:br w:type="page"/>
      </w:r>
    </w:p>
    <w:p w14:paraId="561A6626" w14:textId="461B19CD" w:rsidR="009F7D47" w:rsidRDefault="009F7D47" w:rsidP="0054410B">
      <w:pPr>
        <w:pStyle w:val="ListParagraph"/>
        <w:numPr>
          <w:ilvl w:val="0"/>
          <w:numId w:val="16"/>
        </w:numPr>
        <w:tabs>
          <w:tab w:val="left" w:pos="8080"/>
        </w:tabs>
        <w:spacing w:before="960" w:after="0"/>
      </w:pPr>
      <w:r>
        <w:lastRenderedPageBreak/>
        <w:t>Explain the nature and importance of each of the following groups which regulate and influence the general purpose financial reporting of companies in Australia:</w:t>
      </w:r>
      <w:r w:rsidR="0054410B" w:rsidRPr="0054410B">
        <w:t xml:space="preserve"> </w:t>
      </w:r>
      <w:r w:rsidR="0054410B">
        <w:tab/>
      </w:r>
      <w:r w:rsidR="0054410B" w:rsidRPr="0054410B">
        <w:t>(9 marks)</w:t>
      </w:r>
    </w:p>
    <w:p w14:paraId="4DCDAAA7" w14:textId="77777777" w:rsidR="009F7D47" w:rsidRDefault="009F7D47" w:rsidP="0054410B">
      <w:pPr>
        <w:pStyle w:val="ListParagraph"/>
        <w:numPr>
          <w:ilvl w:val="0"/>
          <w:numId w:val="14"/>
        </w:numPr>
        <w:spacing w:before="120" w:after="0"/>
        <w:ind w:left="782" w:hanging="357"/>
        <w:contextualSpacing w:val="0"/>
      </w:pPr>
      <w:r>
        <w:t>the Financial Reporting Council (FRC)</w:t>
      </w:r>
    </w:p>
    <w:p w14:paraId="6618A341" w14:textId="77777777" w:rsidR="009F7D47" w:rsidRDefault="009F7D47" w:rsidP="00A726F2">
      <w:pPr>
        <w:pStyle w:val="ListParagraph"/>
        <w:numPr>
          <w:ilvl w:val="0"/>
          <w:numId w:val="14"/>
        </w:numPr>
        <w:spacing w:after="0"/>
      </w:pPr>
      <w:r w:rsidRPr="00074045">
        <w:t>Australian Securities and Investments Commission (ASIC)</w:t>
      </w:r>
    </w:p>
    <w:p w14:paraId="5A3BE59B" w14:textId="3CF209AE" w:rsidR="009F7D47" w:rsidRDefault="009F7D47" w:rsidP="006834E4">
      <w:pPr>
        <w:pStyle w:val="ListParagraph"/>
        <w:numPr>
          <w:ilvl w:val="0"/>
          <w:numId w:val="14"/>
        </w:numPr>
      </w:pPr>
      <w:r w:rsidRPr="00074045">
        <w:t>Australian Accounting Standards Board (AASB)</w:t>
      </w:r>
      <w:r w:rsidR="002869C3">
        <w:t>.</w:t>
      </w:r>
      <w:r w:rsidR="0054410B">
        <w:t xml:space="preserve"> </w:t>
      </w:r>
    </w:p>
    <w:tbl>
      <w:tblPr>
        <w:tblStyle w:val="TableGrid1"/>
        <w:tblW w:w="5000" w:type="pct"/>
        <w:tblInd w:w="19" w:type="dxa"/>
        <w:tblLook w:val="04A0" w:firstRow="1" w:lastRow="0" w:firstColumn="1" w:lastColumn="0" w:noHBand="0" w:noVBand="1"/>
      </w:tblPr>
      <w:tblGrid>
        <w:gridCol w:w="7189"/>
        <w:gridCol w:w="1871"/>
      </w:tblGrid>
      <w:tr w:rsidR="009F7D47" w14:paraId="43DC7C6C" w14:textId="77777777" w:rsidTr="0054410B">
        <w:trPr>
          <w:tblHeader/>
        </w:trPr>
        <w:tc>
          <w:tcPr>
            <w:tcW w:w="7087"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3DBF1A2B" w14:textId="77777777" w:rsidR="009F7D47" w:rsidRDefault="009F7D47" w:rsidP="00330462">
            <w:pPr>
              <w:spacing w:line="264" w:lineRule="auto"/>
              <w:contextualSpacing/>
              <w:jc w:val="center"/>
              <w:rPr>
                <w:rFonts w:cs="Times New Roman"/>
                <w:b/>
                <w:sz w:val="20"/>
                <w:szCs w:val="20"/>
                <w:lang w:val="en-GB"/>
              </w:rPr>
            </w:pPr>
            <w:r>
              <w:rPr>
                <w:rFonts w:cs="Times New Roman"/>
                <w:b/>
                <w:sz w:val="20"/>
                <w:szCs w:val="20"/>
                <w:lang w:val="en-GB"/>
              </w:rPr>
              <w:t>Description</w:t>
            </w:r>
          </w:p>
        </w:tc>
        <w:tc>
          <w:tcPr>
            <w:tcW w:w="1701"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675BB285" w14:textId="77777777" w:rsidR="009F7D47" w:rsidRDefault="009F7D47" w:rsidP="00330462">
            <w:pPr>
              <w:spacing w:line="264" w:lineRule="auto"/>
              <w:contextualSpacing/>
              <w:jc w:val="center"/>
              <w:rPr>
                <w:rFonts w:cs="Times New Roman"/>
                <w:b/>
                <w:sz w:val="20"/>
                <w:szCs w:val="20"/>
                <w:lang w:val="en-GB"/>
              </w:rPr>
            </w:pPr>
            <w:r>
              <w:rPr>
                <w:rFonts w:cs="Times New Roman"/>
                <w:b/>
                <w:sz w:val="20"/>
                <w:szCs w:val="20"/>
                <w:lang w:val="en-GB"/>
              </w:rPr>
              <w:t>Marks</w:t>
            </w:r>
          </w:p>
        </w:tc>
      </w:tr>
      <w:tr w:rsidR="009F7D47" w:rsidRPr="00E257AF" w14:paraId="55B8614D" w14:textId="77777777" w:rsidTr="00523FF7">
        <w:tc>
          <w:tcPr>
            <w:tcW w:w="8788" w:type="dxa"/>
            <w:gridSpan w:val="2"/>
            <w:tcBorders>
              <w:top w:val="single" w:sz="4" w:space="0" w:color="auto"/>
              <w:left w:val="single" w:sz="4" w:space="0" w:color="auto"/>
              <w:bottom w:val="single" w:sz="4" w:space="0" w:color="auto"/>
              <w:right w:val="single" w:sz="4" w:space="0" w:color="auto"/>
            </w:tcBorders>
            <w:shd w:val="clear" w:color="auto" w:fill="EAE1F0" w:themeFill="accent1" w:themeFillTint="1A"/>
          </w:tcPr>
          <w:p w14:paraId="7C9E087B" w14:textId="77777777" w:rsidR="009F7D47" w:rsidRPr="00BA424D" w:rsidRDefault="009F7D47" w:rsidP="00330462">
            <w:pPr>
              <w:spacing w:line="264" w:lineRule="auto"/>
              <w:contextualSpacing/>
              <w:rPr>
                <w:rFonts w:cs="Times New Roman"/>
                <w:sz w:val="20"/>
                <w:szCs w:val="20"/>
                <w:lang w:val="en-GB"/>
              </w:rPr>
            </w:pPr>
            <w:r w:rsidRPr="00BA424D">
              <w:rPr>
                <w:rFonts w:cs="Times New Roman"/>
                <w:sz w:val="20"/>
                <w:szCs w:val="20"/>
                <w:lang w:val="en-GB"/>
              </w:rPr>
              <w:t>Financial Reporting Council (FRC)</w:t>
            </w:r>
          </w:p>
        </w:tc>
      </w:tr>
      <w:tr w:rsidR="009F7D47" w14:paraId="6EBDA5FF" w14:textId="77777777" w:rsidTr="0054410B">
        <w:tc>
          <w:tcPr>
            <w:tcW w:w="7087" w:type="dxa"/>
            <w:tcBorders>
              <w:top w:val="single" w:sz="4" w:space="0" w:color="auto"/>
              <w:left w:val="single" w:sz="4" w:space="0" w:color="auto"/>
              <w:bottom w:val="single" w:sz="4" w:space="0" w:color="auto"/>
              <w:right w:val="single" w:sz="4" w:space="0" w:color="auto"/>
            </w:tcBorders>
          </w:tcPr>
          <w:p w14:paraId="1D79A250" w14:textId="00F58AE0" w:rsidR="009F7D47" w:rsidRPr="00974C39" w:rsidRDefault="009F7D47" w:rsidP="00330462">
            <w:pPr>
              <w:spacing w:line="264" w:lineRule="auto"/>
              <w:contextualSpacing/>
              <w:rPr>
                <w:rFonts w:cs="Times New Roman"/>
                <w:sz w:val="20"/>
                <w:szCs w:val="20"/>
                <w:lang w:val="en-GB"/>
              </w:rPr>
            </w:pPr>
            <w:r w:rsidRPr="00974C39">
              <w:rPr>
                <w:rFonts w:cs="Times New Roman"/>
                <w:sz w:val="20"/>
                <w:szCs w:val="20"/>
                <w:lang w:val="en-GB"/>
              </w:rPr>
              <w:t>Provides a clear and accurate explanation of the role of the FRC in regulating and influencing the general purpose financial reporting of companies in Australia</w:t>
            </w:r>
          </w:p>
        </w:tc>
        <w:tc>
          <w:tcPr>
            <w:tcW w:w="1701" w:type="dxa"/>
            <w:tcBorders>
              <w:top w:val="single" w:sz="4" w:space="0" w:color="auto"/>
              <w:left w:val="single" w:sz="4" w:space="0" w:color="auto"/>
              <w:bottom w:val="single" w:sz="4" w:space="0" w:color="auto"/>
              <w:right w:val="single" w:sz="4" w:space="0" w:color="auto"/>
            </w:tcBorders>
            <w:vAlign w:val="center"/>
          </w:tcPr>
          <w:p w14:paraId="5E549AA5" w14:textId="77777777" w:rsidR="009F7D47" w:rsidRPr="00974C39" w:rsidRDefault="009F7D47" w:rsidP="00330462">
            <w:pPr>
              <w:spacing w:line="264" w:lineRule="auto"/>
              <w:contextualSpacing/>
              <w:jc w:val="center"/>
              <w:rPr>
                <w:rFonts w:cs="Times New Roman"/>
                <w:sz w:val="20"/>
                <w:szCs w:val="20"/>
                <w:lang w:val="en-GB"/>
              </w:rPr>
            </w:pPr>
            <w:r w:rsidRPr="00974C39">
              <w:rPr>
                <w:rFonts w:cs="Times New Roman"/>
                <w:sz w:val="20"/>
                <w:szCs w:val="20"/>
                <w:lang w:val="en-GB"/>
              </w:rPr>
              <w:t>3</w:t>
            </w:r>
          </w:p>
        </w:tc>
      </w:tr>
      <w:tr w:rsidR="009F7D47" w14:paraId="3E6BCFC5" w14:textId="77777777" w:rsidTr="0054410B">
        <w:tc>
          <w:tcPr>
            <w:tcW w:w="7087" w:type="dxa"/>
            <w:tcBorders>
              <w:top w:val="single" w:sz="4" w:space="0" w:color="auto"/>
              <w:left w:val="single" w:sz="4" w:space="0" w:color="auto"/>
              <w:bottom w:val="single" w:sz="4" w:space="0" w:color="auto"/>
              <w:right w:val="single" w:sz="4" w:space="0" w:color="auto"/>
            </w:tcBorders>
          </w:tcPr>
          <w:p w14:paraId="7C9623B7" w14:textId="77777777" w:rsidR="009F7D47" w:rsidRPr="00974C39" w:rsidRDefault="009F7D47" w:rsidP="00330462">
            <w:pPr>
              <w:spacing w:line="264" w:lineRule="auto"/>
              <w:contextualSpacing/>
              <w:rPr>
                <w:rFonts w:cs="Times New Roman"/>
                <w:sz w:val="20"/>
                <w:szCs w:val="20"/>
                <w:lang w:val="en-GB"/>
              </w:rPr>
            </w:pPr>
            <w:r w:rsidRPr="00974C39">
              <w:rPr>
                <w:rFonts w:cs="Times New Roman"/>
                <w:sz w:val="20"/>
                <w:szCs w:val="20"/>
                <w:lang w:val="en-GB"/>
              </w:rPr>
              <w:t>Provides a brief explanation of the role of the FRC in regulating and influencing the general purpose financial reporting of companies in Australia</w:t>
            </w:r>
          </w:p>
        </w:tc>
        <w:tc>
          <w:tcPr>
            <w:tcW w:w="1701" w:type="dxa"/>
            <w:tcBorders>
              <w:top w:val="single" w:sz="4" w:space="0" w:color="auto"/>
              <w:left w:val="single" w:sz="4" w:space="0" w:color="auto"/>
              <w:bottom w:val="single" w:sz="4" w:space="0" w:color="auto"/>
              <w:right w:val="single" w:sz="4" w:space="0" w:color="auto"/>
            </w:tcBorders>
            <w:vAlign w:val="center"/>
          </w:tcPr>
          <w:p w14:paraId="26E51BE4" w14:textId="77777777" w:rsidR="009F7D47" w:rsidRPr="00974C39" w:rsidRDefault="009F7D47" w:rsidP="00330462">
            <w:pPr>
              <w:spacing w:line="264" w:lineRule="auto"/>
              <w:contextualSpacing/>
              <w:jc w:val="center"/>
              <w:rPr>
                <w:rFonts w:cs="Times New Roman"/>
                <w:sz w:val="20"/>
                <w:szCs w:val="20"/>
                <w:lang w:val="en-GB"/>
              </w:rPr>
            </w:pPr>
            <w:r w:rsidRPr="00974C39">
              <w:rPr>
                <w:rFonts w:cs="Times New Roman"/>
                <w:sz w:val="20"/>
                <w:szCs w:val="20"/>
                <w:lang w:val="en-GB"/>
              </w:rPr>
              <w:t>2</w:t>
            </w:r>
          </w:p>
        </w:tc>
      </w:tr>
      <w:tr w:rsidR="009F7D47" w14:paraId="1A16AB66" w14:textId="77777777" w:rsidTr="0054410B">
        <w:tc>
          <w:tcPr>
            <w:tcW w:w="7087" w:type="dxa"/>
            <w:tcBorders>
              <w:top w:val="single" w:sz="4" w:space="0" w:color="auto"/>
              <w:left w:val="single" w:sz="4" w:space="0" w:color="auto"/>
              <w:bottom w:val="single" w:sz="4" w:space="0" w:color="auto"/>
              <w:right w:val="single" w:sz="4" w:space="0" w:color="auto"/>
            </w:tcBorders>
          </w:tcPr>
          <w:p w14:paraId="490E9F85" w14:textId="77777777" w:rsidR="009F7D47" w:rsidRPr="00974C39" w:rsidRDefault="009F7D47" w:rsidP="00330462">
            <w:pPr>
              <w:spacing w:line="264" w:lineRule="auto"/>
              <w:contextualSpacing/>
              <w:rPr>
                <w:rFonts w:cs="Times New Roman"/>
                <w:sz w:val="20"/>
                <w:szCs w:val="20"/>
                <w:lang w:val="en-GB"/>
              </w:rPr>
            </w:pPr>
            <w:r w:rsidRPr="00974C39">
              <w:rPr>
                <w:rFonts w:cs="Times New Roman"/>
                <w:sz w:val="20"/>
                <w:szCs w:val="20"/>
                <w:lang w:val="en-GB"/>
              </w:rPr>
              <w:t>States a purpose of the FRC</w:t>
            </w:r>
          </w:p>
        </w:tc>
        <w:tc>
          <w:tcPr>
            <w:tcW w:w="1701" w:type="dxa"/>
            <w:tcBorders>
              <w:top w:val="single" w:sz="4" w:space="0" w:color="auto"/>
              <w:left w:val="single" w:sz="4" w:space="0" w:color="auto"/>
              <w:bottom w:val="single" w:sz="4" w:space="0" w:color="auto"/>
              <w:right w:val="single" w:sz="4" w:space="0" w:color="auto"/>
            </w:tcBorders>
            <w:vAlign w:val="center"/>
          </w:tcPr>
          <w:p w14:paraId="510A7AD2" w14:textId="77777777" w:rsidR="009F7D47" w:rsidRPr="00974C39" w:rsidRDefault="009F7D47" w:rsidP="00330462">
            <w:pPr>
              <w:spacing w:line="264" w:lineRule="auto"/>
              <w:contextualSpacing/>
              <w:jc w:val="center"/>
              <w:rPr>
                <w:rFonts w:cs="Times New Roman"/>
                <w:sz w:val="20"/>
                <w:szCs w:val="20"/>
                <w:lang w:val="en-GB"/>
              </w:rPr>
            </w:pPr>
            <w:r w:rsidRPr="00974C39">
              <w:rPr>
                <w:rFonts w:cs="Times New Roman"/>
                <w:sz w:val="20"/>
                <w:szCs w:val="20"/>
                <w:lang w:val="en-GB"/>
              </w:rPr>
              <w:t>1</w:t>
            </w:r>
          </w:p>
        </w:tc>
      </w:tr>
      <w:tr w:rsidR="009F7D47" w14:paraId="1BF59C11" w14:textId="77777777" w:rsidTr="0054410B">
        <w:tc>
          <w:tcPr>
            <w:tcW w:w="7087" w:type="dxa"/>
            <w:tcBorders>
              <w:top w:val="single" w:sz="4" w:space="0" w:color="auto"/>
              <w:left w:val="single" w:sz="4" w:space="0" w:color="auto"/>
              <w:bottom w:val="single" w:sz="4" w:space="0" w:color="auto"/>
              <w:right w:val="single" w:sz="4" w:space="0" w:color="auto"/>
            </w:tcBorders>
            <w:shd w:val="clear" w:color="auto" w:fill="auto"/>
            <w:hideMark/>
          </w:tcPr>
          <w:p w14:paraId="72BA2B1D" w14:textId="77777777" w:rsidR="009F7D47" w:rsidRPr="00974C39" w:rsidRDefault="009F7D47" w:rsidP="00330462">
            <w:pPr>
              <w:spacing w:line="264" w:lineRule="auto"/>
              <w:contextualSpacing/>
              <w:jc w:val="right"/>
              <w:rPr>
                <w:rFonts w:cs="Times New Roman"/>
                <w:b/>
                <w:sz w:val="20"/>
                <w:szCs w:val="20"/>
                <w:lang w:val="en-GB"/>
              </w:rPr>
            </w:pPr>
            <w:r w:rsidRPr="00974C39">
              <w:rPr>
                <w:rFonts w:cs="Times New Roman"/>
                <w:b/>
                <w:sz w:val="20"/>
                <w:szCs w:val="20"/>
                <w:lang w:val="en-GB"/>
              </w:rPr>
              <w:t>Subtotal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4E72D" w14:textId="77777777" w:rsidR="009F7D47" w:rsidRPr="00974C39" w:rsidRDefault="009F7D47" w:rsidP="00523FF7">
            <w:pPr>
              <w:spacing w:line="264" w:lineRule="auto"/>
              <w:ind w:left="1440"/>
              <w:contextualSpacing/>
              <w:jc w:val="center"/>
              <w:rPr>
                <w:rFonts w:cs="Times New Roman"/>
                <w:b/>
                <w:sz w:val="20"/>
                <w:szCs w:val="20"/>
                <w:lang w:val="en-GB"/>
              </w:rPr>
            </w:pPr>
            <w:r w:rsidRPr="00974C39">
              <w:rPr>
                <w:rFonts w:cs="Times New Roman"/>
                <w:b/>
                <w:sz w:val="20"/>
                <w:szCs w:val="20"/>
                <w:lang w:val="en-GB"/>
              </w:rPr>
              <w:t>/</w:t>
            </w:r>
            <w:r w:rsidR="00014DAC">
              <w:rPr>
                <w:rFonts w:cs="Times New Roman"/>
                <w:b/>
                <w:sz w:val="20"/>
                <w:szCs w:val="20"/>
                <w:lang w:val="en-GB"/>
              </w:rPr>
              <w:t>3</w:t>
            </w:r>
          </w:p>
        </w:tc>
      </w:tr>
      <w:tr w:rsidR="009F7D47" w14:paraId="5F973121" w14:textId="77777777" w:rsidTr="0054410B">
        <w:tc>
          <w:tcPr>
            <w:tcW w:w="8788" w:type="dxa"/>
            <w:gridSpan w:val="2"/>
          </w:tcPr>
          <w:p w14:paraId="3870EF40" w14:textId="77777777" w:rsidR="009F7D47" w:rsidRPr="00974C39" w:rsidRDefault="009F7D47" w:rsidP="00330462">
            <w:pPr>
              <w:spacing w:line="264" w:lineRule="auto"/>
              <w:contextualSpacing/>
              <w:rPr>
                <w:rFonts w:cs="Times New Roman"/>
                <w:b/>
                <w:sz w:val="20"/>
                <w:szCs w:val="20"/>
                <w:lang w:val="en-GB"/>
              </w:rPr>
            </w:pPr>
            <w:r w:rsidRPr="00974C39">
              <w:rPr>
                <w:rFonts w:asciiTheme="minorHAnsi" w:eastAsiaTheme="minorHAnsi" w:hAnsiTheme="minorHAnsi"/>
              </w:rPr>
              <w:br w:type="page"/>
            </w:r>
            <w:r w:rsidRPr="00974C39">
              <w:rPr>
                <w:rFonts w:cs="Times New Roman"/>
                <w:b/>
                <w:sz w:val="20"/>
                <w:szCs w:val="20"/>
                <w:lang w:val="en-GB"/>
              </w:rPr>
              <w:t>Answer could include, but is not limited to</w:t>
            </w:r>
          </w:p>
        </w:tc>
      </w:tr>
      <w:tr w:rsidR="009F7D47" w:rsidRPr="000C0936" w14:paraId="795C7769" w14:textId="77777777" w:rsidTr="0054410B">
        <w:tc>
          <w:tcPr>
            <w:tcW w:w="8788" w:type="dxa"/>
            <w:gridSpan w:val="2"/>
          </w:tcPr>
          <w:p w14:paraId="4644B8BF" w14:textId="525F11FE" w:rsidR="009F7D47" w:rsidRPr="00974C39" w:rsidRDefault="009F7D47" w:rsidP="00330462">
            <w:pPr>
              <w:contextualSpacing/>
              <w:rPr>
                <w:rFonts w:cs="Times New Roman"/>
                <w:sz w:val="20"/>
                <w:szCs w:val="20"/>
                <w:lang w:val="en-GB"/>
              </w:rPr>
            </w:pPr>
            <w:r w:rsidRPr="00974C39">
              <w:rPr>
                <w:rFonts w:cs="Times New Roman"/>
                <w:sz w:val="20"/>
                <w:szCs w:val="20"/>
                <w:lang w:val="en-GB"/>
              </w:rPr>
              <w:t>The FRC</w:t>
            </w:r>
          </w:p>
          <w:p w14:paraId="55705798" w14:textId="672AD710" w:rsidR="009F7D47" w:rsidRPr="00974C39" w:rsidRDefault="009F7D47" w:rsidP="00A726F2">
            <w:pPr>
              <w:pStyle w:val="ListParagraph"/>
              <w:numPr>
                <w:ilvl w:val="0"/>
                <w:numId w:val="9"/>
              </w:numPr>
              <w:rPr>
                <w:rFonts w:cs="Times New Roman"/>
                <w:sz w:val="20"/>
                <w:szCs w:val="20"/>
                <w:lang w:val="en-GB"/>
              </w:rPr>
            </w:pPr>
            <w:r w:rsidRPr="00974C39">
              <w:rPr>
                <w:rFonts w:cs="Times New Roman"/>
                <w:sz w:val="20"/>
                <w:szCs w:val="20"/>
                <w:lang w:val="en-GB"/>
              </w:rPr>
              <w:t xml:space="preserve">is responsible for overseeing the effectiveness of the financial reporting </w:t>
            </w:r>
            <w:r w:rsidR="00FE6FA4">
              <w:rPr>
                <w:rFonts w:cs="Times New Roman"/>
                <w:sz w:val="20"/>
                <w:szCs w:val="20"/>
                <w:lang w:val="en-GB"/>
              </w:rPr>
              <w:t>f</w:t>
            </w:r>
            <w:r w:rsidRPr="00974C39">
              <w:rPr>
                <w:rFonts w:cs="Times New Roman"/>
                <w:sz w:val="20"/>
                <w:szCs w:val="20"/>
                <w:lang w:val="en-GB"/>
              </w:rPr>
              <w:t>ramework in Australia</w:t>
            </w:r>
          </w:p>
          <w:p w14:paraId="51DD44C0" w14:textId="77777777" w:rsidR="009F7D47" w:rsidRPr="00974C39" w:rsidRDefault="009F7D47" w:rsidP="00A726F2">
            <w:pPr>
              <w:pStyle w:val="ListParagraph"/>
              <w:numPr>
                <w:ilvl w:val="0"/>
                <w:numId w:val="9"/>
              </w:numPr>
              <w:ind w:left="357" w:hanging="357"/>
              <w:rPr>
                <w:rFonts w:cs="Times New Roman"/>
                <w:sz w:val="20"/>
                <w:szCs w:val="20"/>
                <w:lang w:val="en-GB"/>
              </w:rPr>
            </w:pPr>
            <w:r w:rsidRPr="00974C39">
              <w:rPr>
                <w:rFonts w:cs="Times New Roman"/>
                <w:sz w:val="20"/>
                <w:szCs w:val="20"/>
                <w:lang w:val="en-GB"/>
              </w:rPr>
              <w:t>monitors the development of international accounting standards</w:t>
            </w:r>
          </w:p>
          <w:p w14:paraId="30A34E1F" w14:textId="77777777" w:rsidR="009F7D47" w:rsidRPr="00974C39" w:rsidRDefault="009F7D47" w:rsidP="00A726F2">
            <w:pPr>
              <w:pStyle w:val="ListParagraph"/>
              <w:numPr>
                <w:ilvl w:val="0"/>
                <w:numId w:val="9"/>
              </w:numPr>
              <w:rPr>
                <w:rFonts w:cs="Times New Roman"/>
                <w:sz w:val="20"/>
                <w:szCs w:val="20"/>
                <w:lang w:val="en-GB"/>
              </w:rPr>
            </w:pPr>
            <w:r w:rsidRPr="00974C39">
              <w:rPr>
                <w:rFonts w:cs="Times New Roman"/>
                <w:sz w:val="20"/>
                <w:szCs w:val="20"/>
                <w:lang w:val="en-GB"/>
              </w:rPr>
              <w:t>oversees the accounting standards setting process</w:t>
            </w:r>
          </w:p>
          <w:p w14:paraId="03F8C2F9" w14:textId="407E06C7" w:rsidR="009F7D47" w:rsidRPr="00974C39" w:rsidRDefault="009F7D47" w:rsidP="00A726F2">
            <w:pPr>
              <w:pStyle w:val="ListParagraph"/>
              <w:numPr>
                <w:ilvl w:val="0"/>
                <w:numId w:val="9"/>
              </w:numPr>
              <w:rPr>
                <w:rFonts w:cs="Times New Roman"/>
                <w:sz w:val="20"/>
                <w:szCs w:val="20"/>
                <w:lang w:val="en-GB"/>
              </w:rPr>
            </w:pPr>
            <w:r w:rsidRPr="00974C39">
              <w:rPr>
                <w:rFonts w:cs="Times New Roman"/>
                <w:sz w:val="20"/>
                <w:szCs w:val="20"/>
                <w:lang w:val="en-GB"/>
              </w:rPr>
              <w:t>provides advice to the Minister on matters affec</w:t>
            </w:r>
            <w:r w:rsidR="00FE6FA4">
              <w:rPr>
                <w:rFonts w:cs="Times New Roman"/>
                <w:sz w:val="20"/>
                <w:szCs w:val="20"/>
                <w:lang w:val="en-GB"/>
              </w:rPr>
              <w:t>ting the financial reporting f</w:t>
            </w:r>
            <w:r w:rsidRPr="00974C39">
              <w:rPr>
                <w:rFonts w:cs="Times New Roman"/>
                <w:sz w:val="20"/>
                <w:szCs w:val="20"/>
                <w:lang w:val="en-GB"/>
              </w:rPr>
              <w:t>ramework in Australia</w:t>
            </w:r>
            <w:r w:rsidR="002869C3">
              <w:rPr>
                <w:rFonts w:cs="Times New Roman"/>
                <w:sz w:val="20"/>
                <w:szCs w:val="20"/>
                <w:lang w:val="en-GB"/>
              </w:rPr>
              <w:t>.</w:t>
            </w:r>
          </w:p>
        </w:tc>
      </w:tr>
      <w:tr w:rsidR="009F7D47" w:rsidRPr="00E257AF" w14:paraId="0ECFE41E" w14:textId="77777777" w:rsidTr="00523FF7">
        <w:tc>
          <w:tcPr>
            <w:tcW w:w="8788" w:type="dxa"/>
            <w:gridSpan w:val="2"/>
            <w:tcBorders>
              <w:top w:val="single" w:sz="4" w:space="0" w:color="auto"/>
              <w:left w:val="single" w:sz="4" w:space="0" w:color="auto"/>
              <w:bottom w:val="single" w:sz="4" w:space="0" w:color="auto"/>
              <w:right w:val="single" w:sz="4" w:space="0" w:color="auto"/>
            </w:tcBorders>
            <w:shd w:val="clear" w:color="auto" w:fill="EAE1F0" w:themeFill="accent1" w:themeFillTint="1A"/>
          </w:tcPr>
          <w:p w14:paraId="6B5DF6BF" w14:textId="77777777" w:rsidR="009F7D47" w:rsidRPr="00BA424D" w:rsidRDefault="009F7D47" w:rsidP="00330462">
            <w:pPr>
              <w:spacing w:line="264" w:lineRule="auto"/>
              <w:contextualSpacing/>
              <w:rPr>
                <w:rFonts w:cs="Times New Roman"/>
                <w:sz w:val="20"/>
                <w:szCs w:val="20"/>
                <w:lang w:val="en-GB"/>
              </w:rPr>
            </w:pPr>
            <w:r w:rsidRPr="00BA424D">
              <w:rPr>
                <w:rFonts w:cs="Times New Roman"/>
                <w:sz w:val="20"/>
                <w:szCs w:val="20"/>
                <w:lang w:val="en-GB"/>
              </w:rPr>
              <w:t>Australian Securities and Investments Commission (ASIC)</w:t>
            </w:r>
          </w:p>
        </w:tc>
      </w:tr>
      <w:tr w:rsidR="009F7D47" w14:paraId="42BC0C80" w14:textId="77777777" w:rsidTr="0054410B">
        <w:tc>
          <w:tcPr>
            <w:tcW w:w="7087" w:type="dxa"/>
            <w:tcBorders>
              <w:top w:val="single" w:sz="4" w:space="0" w:color="auto"/>
              <w:left w:val="single" w:sz="4" w:space="0" w:color="auto"/>
              <w:bottom w:val="single" w:sz="4" w:space="0" w:color="auto"/>
              <w:right w:val="single" w:sz="4" w:space="0" w:color="auto"/>
            </w:tcBorders>
          </w:tcPr>
          <w:p w14:paraId="586F0792" w14:textId="7810369E" w:rsidR="009F7D47" w:rsidRPr="00974C39" w:rsidRDefault="009F7D47" w:rsidP="003F6CBE">
            <w:pPr>
              <w:spacing w:line="264" w:lineRule="auto"/>
              <w:contextualSpacing/>
              <w:rPr>
                <w:rFonts w:cs="Times New Roman"/>
                <w:sz w:val="20"/>
                <w:szCs w:val="20"/>
                <w:lang w:val="en-GB"/>
              </w:rPr>
            </w:pPr>
            <w:r w:rsidRPr="00974C39">
              <w:rPr>
                <w:rFonts w:cs="Times New Roman"/>
                <w:sz w:val="20"/>
                <w:szCs w:val="20"/>
                <w:lang w:val="en-GB"/>
              </w:rPr>
              <w:t>Provides a clear and accurate explanation of the role of ASIC in regulating and influencing the general purpose financial reporting of companies in Australia</w:t>
            </w:r>
          </w:p>
        </w:tc>
        <w:tc>
          <w:tcPr>
            <w:tcW w:w="1701" w:type="dxa"/>
            <w:tcBorders>
              <w:top w:val="single" w:sz="4" w:space="0" w:color="auto"/>
              <w:left w:val="single" w:sz="4" w:space="0" w:color="auto"/>
              <w:bottom w:val="single" w:sz="4" w:space="0" w:color="auto"/>
              <w:right w:val="single" w:sz="4" w:space="0" w:color="auto"/>
            </w:tcBorders>
            <w:vAlign w:val="center"/>
          </w:tcPr>
          <w:p w14:paraId="3682607B" w14:textId="77777777" w:rsidR="009F7D47" w:rsidRPr="00974C39" w:rsidRDefault="009F7D47" w:rsidP="00330462">
            <w:pPr>
              <w:spacing w:line="264" w:lineRule="auto"/>
              <w:contextualSpacing/>
              <w:jc w:val="center"/>
              <w:rPr>
                <w:rFonts w:cs="Times New Roman"/>
                <w:sz w:val="20"/>
                <w:szCs w:val="20"/>
                <w:lang w:val="en-GB"/>
              </w:rPr>
            </w:pPr>
            <w:r w:rsidRPr="00974C39">
              <w:rPr>
                <w:rFonts w:cs="Times New Roman"/>
                <w:sz w:val="20"/>
                <w:szCs w:val="20"/>
                <w:lang w:val="en-GB"/>
              </w:rPr>
              <w:t>3</w:t>
            </w:r>
          </w:p>
        </w:tc>
      </w:tr>
      <w:tr w:rsidR="009F7D47" w14:paraId="00778A63" w14:textId="77777777" w:rsidTr="0054410B">
        <w:tc>
          <w:tcPr>
            <w:tcW w:w="7087" w:type="dxa"/>
            <w:tcBorders>
              <w:top w:val="single" w:sz="4" w:space="0" w:color="auto"/>
              <w:left w:val="single" w:sz="4" w:space="0" w:color="auto"/>
              <w:bottom w:val="single" w:sz="4" w:space="0" w:color="auto"/>
              <w:right w:val="single" w:sz="4" w:space="0" w:color="auto"/>
            </w:tcBorders>
          </w:tcPr>
          <w:p w14:paraId="43385EB8" w14:textId="0F21F832" w:rsidR="009F7D47" w:rsidRPr="00974C39" w:rsidRDefault="009F7D47" w:rsidP="00B2371A">
            <w:pPr>
              <w:spacing w:line="264" w:lineRule="auto"/>
              <w:contextualSpacing/>
              <w:rPr>
                <w:rFonts w:cs="Times New Roman"/>
                <w:sz w:val="20"/>
                <w:szCs w:val="20"/>
                <w:lang w:val="en-GB"/>
              </w:rPr>
            </w:pPr>
            <w:r w:rsidRPr="00974C39">
              <w:rPr>
                <w:rFonts w:cs="Times New Roman"/>
                <w:sz w:val="20"/>
                <w:szCs w:val="20"/>
                <w:lang w:val="en-GB"/>
              </w:rPr>
              <w:t>Provides a brief explanation of the role of ASIC in regulating and influencing the general purpose financial reporting of companies in Australia</w:t>
            </w:r>
          </w:p>
        </w:tc>
        <w:tc>
          <w:tcPr>
            <w:tcW w:w="1701" w:type="dxa"/>
            <w:tcBorders>
              <w:top w:val="single" w:sz="4" w:space="0" w:color="auto"/>
              <w:left w:val="single" w:sz="4" w:space="0" w:color="auto"/>
              <w:bottom w:val="single" w:sz="4" w:space="0" w:color="auto"/>
              <w:right w:val="single" w:sz="4" w:space="0" w:color="auto"/>
            </w:tcBorders>
            <w:vAlign w:val="center"/>
          </w:tcPr>
          <w:p w14:paraId="649698FA" w14:textId="77777777" w:rsidR="009F7D47" w:rsidRPr="00974C39" w:rsidRDefault="009F7D47" w:rsidP="00330462">
            <w:pPr>
              <w:spacing w:line="264" w:lineRule="auto"/>
              <w:contextualSpacing/>
              <w:jc w:val="center"/>
              <w:rPr>
                <w:rFonts w:cs="Times New Roman"/>
                <w:sz w:val="20"/>
                <w:szCs w:val="20"/>
                <w:lang w:val="en-GB"/>
              </w:rPr>
            </w:pPr>
            <w:r w:rsidRPr="00974C39">
              <w:rPr>
                <w:rFonts w:cs="Times New Roman"/>
                <w:sz w:val="20"/>
                <w:szCs w:val="20"/>
                <w:lang w:val="en-GB"/>
              </w:rPr>
              <w:t>2</w:t>
            </w:r>
          </w:p>
        </w:tc>
      </w:tr>
      <w:tr w:rsidR="009F7D47" w14:paraId="166D2F10" w14:textId="77777777" w:rsidTr="0054410B">
        <w:tc>
          <w:tcPr>
            <w:tcW w:w="7087" w:type="dxa"/>
            <w:tcBorders>
              <w:top w:val="single" w:sz="4" w:space="0" w:color="auto"/>
              <w:left w:val="single" w:sz="4" w:space="0" w:color="auto"/>
              <w:bottom w:val="single" w:sz="4" w:space="0" w:color="auto"/>
              <w:right w:val="single" w:sz="4" w:space="0" w:color="auto"/>
            </w:tcBorders>
          </w:tcPr>
          <w:p w14:paraId="0504AA19" w14:textId="253B4D50" w:rsidR="009F7D47" w:rsidRPr="00974C39" w:rsidRDefault="009F7D47" w:rsidP="00B2371A">
            <w:pPr>
              <w:spacing w:line="264" w:lineRule="auto"/>
              <w:contextualSpacing/>
              <w:rPr>
                <w:rFonts w:cs="Times New Roman"/>
                <w:sz w:val="20"/>
                <w:szCs w:val="20"/>
                <w:lang w:val="en-GB"/>
              </w:rPr>
            </w:pPr>
            <w:r w:rsidRPr="00974C39">
              <w:rPr>
                <w:rFonts w:cs="Times New Roman"/>
                <w:sz w:val="20"/>
                <w:szCs w:val="20"/>
                <w:lang w:val="en-GB"/>
              </w:rPr>
              <w:t>States a purpose of ASIC</w:t>
            </w:r>
          </w:p>
        </w:tc>
        <w:tc>
          <w:tcPr>
            <w:tcW w:w="1701" w:type="dxa"/>
            <w:tcBorders>
              <w:top w:val="single" w:sz="4" w:space="0" w:color="auto"/>
              <w:left w:val="single" w:sz="4" w:space="0" w:color="auto"/>
              <w:bottom w:val="single" w:sz="4" w:space="0" w:color="auto"/>
              <w:right w:val="single" w:sz="4" w:space="0" w:color="auto"/>
            </w:tcBorders>
            <w:vAlign w:val="center"/>
          </w:tcPr>
          <w:p w14:paraId="1EFE220E" w14:textId="77777777" w:rsidR="009F7D47" w:rsidRPr="00974C39" w:rsidRDefault="009F7D47" w:rsidP="00330462">
            <w:pPr>
              <w:spacing w:line="264" w:lineRule="auto"/>
              <w:contextualSpacing/>
              <w:jc w:val="center"/>
              <w:rPr>
                <w:rFonts w:cs="Times New Roman"/>
                <w:sz w:val="20"/>
                <w:szCs w:val="20"/>
                <w:lang w:val="en-GB"/>
              </w:rPr>
            </w:pPr>
            <w:r w:rsidRPr="00974C39">
              <w:rPr>
                <w:rFonts w:cs="Times New Roman"/>
                <w:sz w:val="20"/>
                <w:szCs w:val="20"/>
                <w:lang w:val="en-GB"/>
              </w:rPr>
              <w:t>1</w:t>
            </w:r>
          </w:p>
        </w:tc>
      </w:tr>
      <w:tr w:rsidR="009F7D47" w14:paraId="4E9312AC" w14:textId="77777777" w:rsidTr="0054410B">
        <w:tc>
          <w:tcPr>
            <w:tcW w:w="7087" w:type="dxa"/>
            <w:tcBorders>
              <w:top w:val="single" w:sz="4" w:space="0" w:color="auto"/>
              <w:left w:val="single" w:sz="4" w:space="0" w:color="auto"/>
              <w:bottom w:val="single" w:sz="4" w:space="0" w:color="auto"/>
              <w:right w:val="single" w:sz="4" w:space="0" w:color="auto"/>
            </w:tcBorders>
            <w:shd w:val="clear" w:color="auto" w:fill="auto"/>
            <w:hideMark/>
          </w:tcPr>
          <w:p w14:paraId="75B3474C" w14:textId="77777777" w:rsidR="009F7D47" w:rsidRPr="00974C39" w:rsidRDefault="009F7D47" w:rsidP="00330462">
            <w:pPr>
              <w:spacing w:line="264" w:lineRule="auto"/>
              <w:contextualSpacing/>
              <w:jc w:val="right"/>
              <w:rPr>
                <w:rFonts w:cs="Times New Roman"/>
                <w:b/>
                <w:sz w:val="20"/>
                <w:szCs w:val="20"/>
                <w:lang w:val="en-GB"/>
              </w:rPr>
            </w:pPr>
            <w:r w:rsidRPr="00974C39">
              <w:rPr>
                <w:rFonts w:cs="Times New Roman"/>
                <w:b/>
                <w:sz w:val="20"/>
                <w:szCs w:val="20"/>
                <w:lang w:val="en-GB"/>
              </w:rPr>
              <w:t>Subtotal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325EE" w14:textId="77777777" w:rsidR="009F7D47" w:rsidRPr="00974C39" w:rsidRDefault="009F7D47" w:rsidP="00523FF7">
            <w:pPr>
              <w:spacing w:line="264" w:lineRule="auto"/>
              <w:ind w:left="1440"/>
              <w:contextualSpacing/>
              <w:jc w:val="center"/>
              <w:rPr>
                <w:rFonts w:cs="Times New Roman"/>
                <w:b/>
                <w:sz w:val="20"/>
                <w:szCs w:val="20"/>
                <w:lang w:val="en-GB"/>
              </w:rPr>
            </w:pPr>
            <w:r w:rsidRPr="00974C39">
              <w:rPr>
                <w:rFonts w:cs="Times New Roman"/>
                <w:b/>
                <w:sz w:val="20"/>
                <w:szCs w:val="20"/>
                <w:lang w:val="en-GB"/>
              </w:rPr>
              <w:t>/</w:t>
            </w:r>
            <w:r w:rsidR="00014DAC">
              <w:rPr>
                <w:rFonts w:cs="Times New Roman"/>
                <w:b/>
                <w:sz w:val="20"/>
                <w:szCs w:val="20"/>
                <w:lang w:val="en-GB"/>
              </w:rPr>
              <w:t>3</w:t>
            </w:r>
          </w:p>
        </w:tc>
      </w:tr>
      <w:tr w:rsidR="009F7D47" w14:paraId="67990457" w14:textId="77777777" w:rsidTr="0054410B">
        <w:tc>
          <w:tcPr>
            <w:tcW w:w="8788" w:type="dxa"/>
            <w:gridSpan w:val="2"/>
          </w:tcPr>
          <w:p w14:paraId="7B402A05" w14:textId="77777777" w:rsidR="009F7D47" w:rsidRPr="00974C39" w:rsidRDefault="009F7D47" w:rsidP="00330462">
            <w:pPr>
              <w:spacing w:line="264" w:lineRule="auto"/>
              <w:contextualSpacing/>
              <w:rPr>
                <w:rFonts w:cs="Times New Roman"/>
                <w:b/>
                <w:sz w:val="20"/>
                <w:szCs w:val="20"/>
                <w:lang w:val="en-GB"/>
              </w:rPr>
            </w:pPr>
            <w:r w:rsidRPr="00974C39">
              <w:rPr>
                <w:rFonts w:cs="Times New Roman"/>
                <w:b/>
                <w:sz w:val="20"/>
                <w:szCs w:val="20"/>
                <w:lang w:val="en-GB"/>
              </w:rPr>
              <w:t>Answer could include, but is not limited to</w:t>
            </w:r>
          </w:p>
        </w:tc>
      </w:tr>
      <w:tr w:rsidR="009F7D47" w:rsidRPr="000C0936" w14:paraId="527F57E9" w14:textId="77777777" w:rsidTr="0054410B">
        <w:tc>
          <w:tcPr>
            <w:tcW w:w="8788" w:type="dxa"/>
            <w:gridSpan w:val="2"/>
          </w:tcPr>
          <w:p w14:paraId="744867A0" w14:textId="6EE5C49C" w:rsidR="009F7D47" w:rsidRPr="00974C39" w:rsidRDefault="00BA424D" w:rsidP="00330462">
            <w:pPr>
              <w:contextualSpacing/>
              <w:rPr>
                <w:rFonts w:cs="Times New Roman"/>
                <w:sz w:val="20"/>
                <w:szCs w:val="20"/>
                <w:lang w:val="en-GB"/>
              </w:rPr>
            </w:pPr>
            <w:r>
              <w:rPr>
                <w:rFonts w:cs="Times New Roman"/>
                <w:sz w:val="20"/>
                <w:szCs w:val="20"/>
                <w:lang w:val="en-GB"/>
              </w:rPr>
              <w:t>ASIC</w:t>
            </w:r>
          </w:p>
          <w:p w14:paraId="18BC6627" w14:textId="77777777" w:rsidR="009F7D47" w:rsidRPr="00974C39" w:rsidRDefault="009F7D47" w:rsidP="00A726F2">
            <w:pPr>
              <w:pStyle w:val="ListParagraph"/>
              <w:numPr>
                <w:ilvl w:val="0"/>
                <w:numId w:val="10"/>
              </w:numPr>
              <w:rPr>
                <w:rFonts w:cs="Times New Roman"/>
                <w:sz w:val="20"/>
                <w:szCs w:val="20"/>
                <w:lang w:val="en-GB"/>
              </w:rPr>
            </w:pPr>
            <w:r w:rsidRPr="00974C39">
              <w:rPr>
                <w:rFonts w:cs="Times New Roman"/>
                <w:sz w:val="20"/>
                <w:szCs w:val="20"/>
                <w:lang w:val="en-GB"/>
              </w:rPr>
              <w:t>is Australia’s corporate, markets and financial services regulator</w:t>
            </w:r>
          </w:p>
          <w:p w14:paraId="0EA7B7EB" w14:textId="77777777" w:rsidR="009F7D47" w:rsidRPr="00974C39" w:rsidRDefault="009F7D47" w:rsidP="00A726F2">
            <w:pPr>
              <w:pStyle w:val="ListParagraph"/>
              <w:numPr>
                <w:ilvl w:val="0"/>
                <w:numId w:val="10"/>
              </w:numPr>
              <w:rPr>
                <w:rFonts w:cs="Times New Roman"/>
                <w:sz w:val="20"/>
                <w:szCs w:val="20"/>
                <w:lang w:val="en-GB"/>
              </w:rPr>
            </w:pPr>
            <w:r w:rsidRPr="00974C39">
              <w:rPr>
                <w:rFonts w:cs="Times New Roman"/>
                <w:sz w:val="20"/>
                <w:szCs w:val="20"/>
                <w:lang w:val="en-GB"/>
              </w:rPr>
              <w:t xml:space="preserve">ensures that the financial markets in Australia are fair and transparent, </w:t>
            </w:r>
            <w:r w:rsidRPr="00974C39">
              <w:rPr>
                <w:rFonts w:asciiTheme="minorHAnsi" w:hAnsiTheme="minorHAnsi"/>
                <w:sz w:val="20"/>
                <w:szCs w:val="20"/>
              </w:rPr>
              <w:t>facilitates confidence and stability in the sector</w:t>
            </w:r>
          </w:p>
          <w:p w14:paraId="53476C5D" w14:textId="3DD6C501" w:rsidR="009F7D47" w:rsidRPr="00974C39" w:rsidRDefault="009F7D47" w:rsidP="00A726F2">
            <w:pPr>
              <w:pStyle w:val="ListParagraph"/>
              <w:numPr>
                <w:ilvl w:val="0"/>
                <w:numId w:val="10"/>
              </w:numPr>
              <w:rPr>
                <w:rFonts w:asciiTheme="minorHAnsi" w:hAnsiTheme="minorHAnsi" w:cs="Times New Roman"/>
                <w:sz w:val="20"/>
                <w:szCs w:val="20"/>
                <w:lang w:val="en-GB"/>
              </w:rPr>
            </w:pPr>
            <w:r w:rsidRPr="00974C39">
              <w:rPr>
                <w:rFonts w:asciiTheme="minorHAnsi" w:hAnsiTheme="minorHAnsi" w:cs="Times New Roman"/>
                <w:sz w:val="20"/>
                <w:szCs w:val="20"/>
                <w:lang w:val="en-GB"/>
              </w:rPr>
              <w:t>monitor</w:t>
            </w:r>
            <w:r w:rsidR="00FE6FA4">
              <w:rPr>
                <w:rFonts w:asciiTheme="minorHAnsi" w:hAnsiTheme="minorHAnsi" w:cs="Times New Roman"/>
                <w:sz w:val="20"/>
                <w:szCs w:val="20"/>
                <w:lang w:val="en-GB"/>
              </w:rPr>
              <w:t>s</w:t>
            </w:r>
            <w:r w:rsidRPr="00974C39">
              <w:rPr>
                <w:rFonts w:asciiTheme="minorHAnsi" w:hAnsiTheme="minorHAnsi" w:cs="Times New Roman"/>
                <w:sz w:val="20"/>
                <w:szCs w:val="20"/>
                <w:lang w:val="en-GB"/>
              </w:rPr>
              <w:t xml:space="preserve"> compliance of the </w:t>
            </w:r>
            <w:r w:rsidRPr="00B2371A">
              <w:rPr>
                <w:rFonts w:asciiTheme="minorHAnsi" w:hAnsiTheme="minorHAnsi" w:cs="Times New Roman"/>
                <w:i/>
                <w:sz w:val="20"/>
                <w:szCs w:val="20"/>
                <w:lang w:val="en-GB"/>
              </w:rPr>
              <w:t>Corporations Act 2001</w:t>
            </w:r>
          </w:p>
          <w:p w14:paraId="76151C40" w14:textId="34C89BD4" w:rsidR="009F7D47" w:rsidRPr="00974C39" w:rsidRDefault="009F7D47" w:rsidP="00A726F2">
            <w:pPr>
              <w:pStyle w:val="ListParagraph"/>
              <w:numPr>
                <w:ilvl w:val="0"/>
                <w:numId w:val="10"/>
              </w:numPr>
              <w:rPr>
                <w:rFonts w:asciiTheme="minorHAnsi" w:hAnsiTheme="minorHAnsi"/>
                <w:sz w:val="20"/>
                <w:szCs w:val="20"/>
                <w:lang w:val="en"/>
              </w:rPr>
            </w:pPr>
            <w:r w:rsidRPr="00974C39">
              <w:rPr>
                <w:rFonts w:asciiTheme="minorHAnsi" w:hAnsiTheme="minorHAnsi"/>
                <w:sz w:val="20"/>
                <w:szCs w:val="20"/>
              </w:rPr>
              <w:t xml:space="preserve">can make orders to require compliance; institute legal proceedings which can produce outcomes that carry heavy civil and criminal penalties; direct companies to prepare and lodge reports; seek injunctions to restrain contravention of the </w:t>
            </w:r>
            <w:r w:rsidRPr="00B2371A">
              <w:rPr>
                <w:rFonts w:asciiTheme="minorHAnsi" w:hAnsiTheme="minorHAnsi"/>
                <w:i/>
                <w:sz w:val="20"/>
                <w:szCs w:val="20"/>
              </w:rPr>
              <w:t>Corporations Act</w:t>
            </w:r>
            <w:r w:rsidR="00B2371A" w:rsidRPr="00B2371A">
              <w:rPr>
                <w:rFonts w:asciiTheme="minorHAnsi" w:hAnsiTheme="minorHAnsi"/>
                <w:i/>
                <w:sz w:val="20"/>
                <w:szCs w:val="20"/>
              </w:rPr>
              <w:t xml:space="preserve"> 2001</w:t>
            </w:r>
            <w:r w:rsidRPr="00974C39">
              <w:rPr>
                <w:rFonts w:asciiTheme="minorHAnsi" w:hAnsiTheme="minorHAnsi"/>
                <w:sz w:val="20"/>
                <w:szCs w:val="20"/>
              </w:rPr>
              <w:t xml:space="preserve">; and investigate matters where it believes the </w:t>
            </w:r>
            <w:r w:rsidRPr="00B2371A">
              <w:rPr>
                <w:rFonts w:asciiTheme="minorHAnsi" w:hAnsiTheme="minorHAnsi"/>
                <w:i/>
                <w:sz w:val="20"/>
                <w:szCs w:val="20"/>
              </w:rPr>
              <w:t>Corporations Act</w:t>
            </w:r>
            <w:r w:rsidR="00B2371A" w:rsidRPr="00B2371A">
              <w:rPr>
                <w:rFonts w:asciiTheme="minorHAnsi" w:hAnsiTheme="minorHAnsi"/>
                <w:i/>
                <w:sz w:val="20"/>
                <w:szCs w:val="20"/>
              </w:rPr>
              <w:t xml:space="preserve"> 2001</w:t>
            </w:r>
            <w:r w:rsidRPr="00974C39">
              <w:rPr>
                <w:rFonts w:asciiTheme="minorHAnsi" w:hAnsiTheme="minorHAnsi"/>
                <w:sz w:val="20"/>
                <w:szCs w:val="20"/>
              </w:rPr>
              <w:t xml:space="preserve"> or other corporate laws</w:t>
            </w:r>
            <w:r w:rsidR="00EA0237">
              <w:rPr>
                <w:rFonts w:asciiTheme="minorHAnsi" w:hAnsiTheme="minorHAnsi"/>
                <w:sz w:val="20"/>
                <w:szCs w:val="20"/>
              </w:rPr>
              <w:t>,</w:t>
            </w:r>
            <w:r w:rsidRPr="00974C39">
              <w:rPr>
                <w:rFonts w:asciiTheme="minorHAnsi" w:hAnsiTheme="minorHAnsi"/>
                <w:sz w:val="20"/>
                <w:szCs w:val="20"/>
              </w:rPr>
              <w:t xml:space="preserve"> have been broken</w:t>
            </w:r>
          </w:p>
          <w:p w14:paraId="22E9B5BE" w14:textId="77777777" w:rsidR="009F7D47" w:rsidRPr="00974C39" w:rsidRDefault="009F7D47" w:rsidP="00A726F2">
            <w:pPr>
              <w:pStyle w:val="Default"/>
              <w:numPr>
                <w:ilvl w:val="0"/>
                <w:numId w:val="10"/>
              </w:numPr>
              <w:autoSpaceDE/>
              <w:autoSpaceDN/>
              <w:adjustRightInd/>
              <w:contextualSpacing/>
              <w:rPr>
                <w:rFonts w:asciiTheme="minorHAnsi" w:hAnsiTheme="minorHAnsi"/>
                <w:color w:val="auto"/>
                <w:sz w:val="20"/>
                <w:szCs w:val="20"/>
              </w:rPr>
            </w:pPr>
            <w:r w:rsidRPr="00974C39">
              <w:rPr>
                <w:rFonts w:asciiTheme="minorHAnsi" w:hAnsiTheme="minorHAnsi"/>
                <w:color w:val="auto"/>
                <w:sz w:val="20"/>
                <w:szCs w:val="20"/>
              </w:rPr>
              <w:t xml:space="preserve">regulates and informs the public about Australian companies </w:t>
            </w:r>
          </w:p>
          <w:p w14:paraId="7AEE027A" w14:textId="25BFB529" w:rsidR="009F7D47" w:rsidRPr="00974C39" w:rsidRDefault="009F7D47" w:rsidP="00A726F2">
            <w:pPr>
              <w:pStyle w:val="ListParagraph"/>
              <w:numPr>
                <w:ilvl w:val="0"/>
                <w:numId w:val="10"/>
              </w:numPr>
              <w:rPr>
                <w:rFonts w:asciiTheme="minorHAnsi" w:hAnsiTheme="minorHAnsi"/>
                <w:sz w:val="20"/>
                <w:szCs w:val="20"/>
                <w:lang w:val="en"/>
              </w:rPr>
            </w:pPr>
            <w:r w:rsidRPr="00974C39">
              <w:rPr>
                <w:rFonts w:asciiTheme="minorHAnsi" w:hAnsiTheme="minorHAnsi"/>
                <w:sz w:val="20"/>
                <w:szCs w:val="20"/>
                <w:lang w:val="en"/>
              </w:rPr>
              <w:t>maintain</w:t>
            </w:r>
            <w:r w:rsidR="00FE6FA4">
              <w:rPr>
                <w:rFonts w:asciiTheme="minorHAnsi" w:hAnsiTheme="minorHAnsi"/>
                <w:sz w:val="20"/>
                <w:szCs w:val="20"/>
                <w:lang w:val="en"/>
              </w:rPr>
              <w:t>s</w:t>
            </w:r>
            <w:r w:rsidRPr="00974C39">
              <w:rPr>
                <w:rFonts w:asciiTheme="minorHAnsi" w:hAnsiTheme="minorHAnsi"/>
                <w:sz w:val="20"/>
                <w:szCs w:val="20"/>
                <w:lang w:val="en"/>
              </w:rPr>
              <w:t>, facilitate</w:t>
            </w:r>
            <w:r w:rsidR="00FE6FA4">
              <w:rPr>
                <w:rFonts w:asciiTheme="minorHAnsi" w:hAnsiTheme="minorHAnsi"/>
                <w:sz w:val="20"/>
                <w:szCs w:val="20"/>
                <w:lang w:val="en"/>
              </w:rPr>
              <w:t>s</w:t>
            </w:r>
            <w:r w:rsidRPr="00974C39">
              <w:rPr>
                <w:rFonts w:asciiTheme="minorHAnsi" w:hAnsiTheme="minorHAnsi"/>
                <w:sz w:val="20"/>
                <w:szCs w:val="20"/>
                <w:lang w:val="en"/>
              </w:rPr>
              <w:t xml:space="preserve"> and improve</w:t>
            </w:r>
            <w:r w:rsidR="00FE6FA4">
              <w:rPr>
                <w:rFonts w:asciiTheme="minorHAnsi" w:hAnsiTheme="minorHAnsi"/>
                <w:sz w:val="20"/>
                <w:szCs w:val="20"/>
                <w:lang w:val="en"/>
              </w:rPr>
              <w:t>s</w:t>
            </w:r>
            <w:r w:rsidRPr="00974C39">
              <w:rPr>
                <w:rFonts w:asciiTheme="minorHAnsi" w:hAnsiTheme="minorHAnsi"/>
                <w:sz w:val="20"/>
                <w:szCs w:val="20"/>
                <w:lang w:val="en"/>
              </w:rPr>
              <w:t xml:space="preserve"> the performance of the financial system and entities in it</w:t>
            </w:r>
          </w:p>
          <w:p w14:paraId="17E1F4F7" w14:textId="4695B458" w:rsidR="009F7D47" w:rsidRPr="00974C39" w:rsidRDefault="009F7D47" w:rsidP="00A726F2">
            <w:pPr>
              <w:pStyle w:val="ListParagraph"/>
              <w:numPr>
                <w:ilvl w:val="0"/>
                <w:numId w:val="10"/>
              </w:numPr>
              <w:rPr>
                <w:rFonts w:asciiTheme="minorHAnsi" w:hAnsiTheme="minorHAnsi"/>
                <w:sz w:val="20"/>
                <w:szCs w:val="20"/>
                <w:lang w:val="en"/>
              </w:rPr>
            </w:pPr>
            <w:r w:rsidRPr="00974C39">
              <w:rPr>
                <w:rFonts w:asciiTheme="minorHAnsi" w:hAnsiTheme="minorHAnsi"/>
                <w:sz w:val="20"/>
                <w:szCs w:val="20"/>
                <w:lang w:val="en"/>
              </w:rPr>
              <w:t>promote</w:t>
            </w:r>
            <w:r w:rsidR="00FE6FA4">
              <w:rPr>
                <w:rFonts w:asciiTheme="minorHAnsi" w:hAnsiTheme="minorHAnsi"/>
                <w:sz w:val="20"/>
                <w:szCs w:val="20"/>
                <w:lang w:val="en"/>
              </w:rPr>
              <w:t>s</w:t>
            </w:r>
            <w:r w:rsidRPr="00974C39">
              <w:rPr>
                <w:rFonts w:asciiTheme="minorHAnsi" w:hAnsiTheme="minorHAnsi"/>
                <w:sz w:val="20"/>
                <w:szCs w:val="20"/>
                <w:lang w:val="en"/>
              </w:rPr>
              <w:t xml:space="preserve"> confident and informed participation by investors and consumers in the financial system</w:t>
            </w:r>
            <w:r w:rsidR="002869C3">
              <w:rPr>
                <w:rFonts w:asciiTheme="minorHAnsi" w:hAnsiTheme="minorHAnsi"/>
                <w:sz w:val="20"/>
                <w:szCs w:val="20"/>
                <w:lang w:val="en"/>
              </w:rPr>
              <w:t>.</w:t>
            </w:r>
          </w:p>
        </w:tc>
      </w:tr>
    </w:tbl>
    <w:p w14:paraId="7A5C579D" w14:textId="77777777" w:rsidR="00314BE8" w:rsidRDefault="00314BE8">
      <w:r>
        <w:br w:type="page"/>
      </w:r>
    </w:p>
    <w:tbl>
      <w:tblPr>
        <w:tblStyle w:val="TableGrid1"/>
        <w:tblW w:w="5000" w:type="pct"/>
        <w:tblLook w:val="04A0" w:firstRow="1" w:lastRow="0" w:firstColumn="1" w:lastColumn="0" w:noHBand="0" w:noVBand="1"/>
      </w:tblPr>
      <w:tblGrid>
        <w:gridCol w:w="7128"/>
        <w:gridCol w:w="78"/>
        <w:gridCol w:w="1854"/>
      </w:tblGrid>
      <w:tr w:rsidR="00314BE8" w14:paraId="0D7DF39B" w14:textId="77777777" w:rsidTr="00DB1C9C">
        <w:trPr>
          <w:tblHeader/>
        </w:trPr>
        <w:tc>
          <w:tcPr>
            <w:tcW w:w="7087" w:type="dxa"/>
            <w:tcBorders>
              <w:top w:val="single" w:sz="4" w:space="0" w:color="auto"/>
              <w:left w:val="single" w:sz="4" w:space="0" w:color="auto"/>
              <w:bottom w:val="single" w:sz="4" w:space="0" w:color="auto"/>
              <w:right w:val="single" w:sz="4" w:space="0" w:color="auto"/>
            </w:tcBorders>
            <w:shd w:val="clear" w:color="auto" w:fill="BD9FCF" w:themeFill="accent4"/>
            <w:hideMark/>
          </w:tcPr>
          <w:p w14:paraId="439A174C" w14:textId="77777777" w:rsidR="00314BE8" w:rsidRDefault="00314BE8" w:rsidP="004C1228">
            <w:pPr>
              <w:spacing w:line="264" w:lineRule="auto"/>
              <w:contextualSpacing/>
              <w:jc w:val="center"/>
              <w:rPr>
                <w:rFonts w:cs="Times New Roman"/>
                <w:b/>
                <w:sz w:val="20"/>
                <w:szCs w:val="20"/>
                <w:lang w:val="en-GB"/>
              </w:rPr>
            </w:pPr>
            <w:r>
              <w:lastRenderedPageBreak/>
              <w:br w:type="page"/>
            </w:r>
            <w:r>
              <w:rPr>
                <w:rFonts w:asciiTheme="minorHAnsi" w:eastAsiaTheme="minorHAnsi" w:hAnsiTheme="minorHAnsi"/>
              </w:rPr>
              <w:br w:type="page"/>
            </w:r>
            <w:r>
              <w:rPr>
                <w:rFonts w:cs="Times New Roman"/>
                <w:b/>
                <w:sz w:val="20"/>
                <w:szCs w:val="20"/>
                <w:lang w:val="en-GB"/>
              </w:rPr>
              <w:t>Description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D9FCF" w:themeFill="accent4"/>
            <w:hideMark/>
          </w:tcPr>
          <w:p w14:paraId="097CA2CB" w14:textId="77777777" w:rsidR="00314BE8" w:rsidRDefault="00314BE8" w:rsidP="004C1228">
            <w:pPr>
              <w:spacing w:line="264" w:lineRule="auto"/>
              <w:contextualSpacing/>
              <w:jc w:val="center"/>
              <w:rPr>
                <w:rFonts w:cs="Times New Roman"/>
                <w:b/>
                <w:sz w:val="20"/>
                <w:szCs w:val="20"/>
                <w:lang w:val="en-GB"/>
              </w:rPr>
            </w:pPr>
            <w:r>
              <w:rPr>
                <w:rFonts w:cs="Times New Roman"/>
                <w:b/>
                <w:sz w:val="20"/>
                <w:szCs w:val="20"/>
                <w:lang w:val="en-GB"/>
              </w:rPr>
              <w:t>Marks</w:t>
            </w:r>
          </w:p>
        </w:tc>
      </w:tr>
      <w:tr w:rsidR="009F7D47" w:rsidRPr="00E257AF" w14:paraId="2EA249D4" w14:textId="77777777" w:rsidTr="00523FF7">
        <w:tc>
          <w:tcPr>
            <w:tcW w:w="8788" w:type="dxa"/>
            <w:gridSpan w:val="3"/>
            <w:tcBorders>
              <w:top w:val="single" w:sz="4" w:space="0" w:color="auto"/>
              <w:left w:val="single" w:sz="4" w:space="0" w:color="auto"/>
              <w:bottom w:val="single" w:sz="4" w:space="0" w:color="auto"/>
              <w:right w:val="single" w:sz="4" w:space="0" w:color="auto"/>
            </w:tcBorders>
            <w:shd w:val="clear" w:color="auto" w:fill="EAE1F0" w:themeFill="accent1" w:themeFillTint="1A"/>
          </w:tcPr>
          <w:p w14:paraId="33F73B14" w14:textId="77777777" w:rsidR="009F7D47" w:rsidRPr="00BA424D" w:rsidRDefault="009F7D47" w:rsidP="00330462">
            <w:pPr>
              <w:spacing w:line="264" w:lineRule="auto"/>
              <w:contextualSpacing/>
              <w:rPr>
                <w:rFonts w:cs="Times New Roman"/>
                <w:sz w:val="20"/>
                <w:szCs w:val="20"/>
                <w:lang w:val="en-GB"/>
              </w:rPr>
            </w:pPr>
            <w:r>
              <w:rPr>
                <w:rFonts w:asciiTheme="minorHAnsi" w:eastAsiaTheme="minorHAnsi" w:hAnsiTheme="minorHAnsi"/>
              </w:rPr>
              <w:br w:type="page"/>
            </w:r>
            <w:r w:rsidRPr="00BA424D">
              <w:rPr>
                <w:rFonts w:cs="Times New Roman"/>
                <w:sz w:val="20"/>
                <w:szCs w:val="20"/>
                <w:lang w:val="en-GB"/>
              </w:rPr>
              <w:t>Australian Accounting Standards Board (AASB)</w:t>
            </w:r>
          </w:p>
        </w:tc>
      </w:tr>
      <w:tr w:rsidR="009F7D47" w14:paraId="05C9F0CC" w14:textId="77777777" w:rsidTr="00DB1C9C">
        <w:tc>
          <w:tcPr>
            <w:tcW w:w="7087" w:type="dxa"/>
            <w:tcBorders>
              <w:top w:val="single" w:sz="4" w:space="0" w:color="auto"/>
              <w:left w:val="single" w:sz="4" w:space="0" w:color="auto"/>
              <w:bottom w:val="single" w:sz="4" w:space="0" w:color="auto"/>
              <w:right w:val="single" w:sz="4" w:space="0" w:color="auto"/>
            </w:tcBorders>
          </w:tcPr>
          <w:p w14:paraId="22F72282" w14:textId="77777777" w:rsidR="009F7D47" w:rsidRPr="00974C39" w:rsidRDefault="009F7D47" w:rsidP="00330462">
            <w:pPr>
              <w:spacing w:line="264" w:lineRule="auto"/>
              <w:contextualSpacing/>
              <w:rPr>
                <w:rFonts w:cs="Times New Roman"/>
                <w:sz w:val="20"/>
                <w:szCs w:val="20"/>
                <w:lang w:val="en-GB"/>
              </w:rPr>
            </w:pPr>
            <w:r w:rsidRPr="00974C39">
              <w:rPr>
                <w:rFonts w:cs="Times New Roman"/>
                <w:sz w:val="20"/>
                <w:szCs w:val="20"/>
                <w:lang w:val="en-GB"/>
              </w:rPr>
              <w:t>Provides a clear and accurate explanation of the role of the AASB in regulating and influencing the general purpose financial reporting of companies in Australia</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DF39C8E" w14:textId="77777777" w:rsidR="009F7D47" w:rsidRPr="00974C39" w:rsidRDefault="009F7D47" w:rsidP="00330462">
            <w:pPr>
              <w:spacing w:line="264" w:lineRule="auto"/>
              <w:contextualSpacing/>
              <w:jc w:val="center"/>
              <w:rPr>
                <w:rFonts w:cs="Times New Roman"/>
                <w:sz w:val="20"/>
                <w:szCs w:val="20"/>
                <w:lang w:val="en-GB"/>
              </w:rPr>
            </w:pPr>
            <w:r w:rsidRPr="00974C39">
              <w:rPr>
                <w:rFonts w:cs="Times New Roman"/>
                <w:sz w:val="20"/>
                <w:szCs w:val="20"/>
                <w:lang w:val="en-GB"/>
              </w:rPr>
              <w:t>3</w:t>
            </w:r>
          </w:p>
        </w:tc>
      </w:tr>
      <w:tr w:rsidR="009F7D47" w14:paraId="0B6CB054" w14:textId="77777777" w:rsidTr="00DB1C9C">
        <w:tc>
          <w:tcPr>
            <w:tcW w:w="7087" w:type="dxa"/>
            <w:tcBorders>
              <w:top w:val="single" w:sz="4" w:space="0" w:color="auto"/>
              <w:left w:val="single" w:sz="4" w:space="0" w:color="auto"/>
              <w:bottom w:val="single" w:sz="4" w:space="0" w:color="auto"/>
              <w:right w:val="single" w:sz="4" w:space="0" w:color="auto"/>
            </w:tcBorders>
          </w:tcPr>
          <w:p w14:paraId="2F27634E" w14:textId="77777777" w:rsidR="009F7D47" w:rsidRPr="00974C39" w:rsidRDefault="009F7D47" w:rsidP="00330462">
            <w:pPr>
              <w:spacing w:line="264" w:lineRule="auto"/>
              <w:contextualSpacing/>
              <w:rPr>
                <w:rFonts w:cs="Times New Roman"/>
                <w:sz w:val="20"/>
                <w:szCs w:val="20"/>
                <w:lang w:val="en-GB"/>
              </w:rPr>
            </w:pPr>
            <w:r w:rsidRPr="00974C39">
              <w:rPr>
                <w:rFonts w:cs="Times New Roman"/>
                <w:sz w:val="20"/>
                <w:szCs w:val="20"/>
                <w:lang w:val="en-GB"/>
              </w:rPr>
              <w:t>Provides a brief explanation of the role of the AASB in regulating and influencing the general purpose financial reporting of companies in Australia</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5196CB9" w14:textId="77777777" w:rsidR="009F7D47" w:rsidRPr="00974C39" w:rsidRDefault="009F7D47" w:rsidP="00330462">
            <w:pPr>
              <w:spacing w:line="264" w:lineRule="auto"/>
              <w:contextualSpacing/>
              <w:jc w:val="center"/>
              <w:rPr>
                <w:rFonts w:cs="Times New Roman"/>
                <w:sz w:val="20"/>
                <w:szCs w:val="20"/>
                <w:lang w:val="en-GB"/>
              </w:rPr>
            </w:pPr>
            <w:r w:rsidRPr="00974C39">
              <w:rPr>
                <w:rFonts w:cs="Times New Roman"/>
                <w:sz w:val="20"/>
                <w:szCs w:val="20"/>
                <w:lang w:val="en-GB"/>
              </w:rPr>
              <w:t>2</w:t>
            </w:r>
          </w:p>
        </w:tc>
      </w:tr>
      <w:tr w:rsidR="009F7D47" w14:paraId="7FBA33B2" w14:textId="77777777" w:rsidTr="00DB1C9C">
        <w:tc>
          <w:tcPr>
            <w:tcW w:w="7087" w:type="dxa"/>
            <w:tcBorders>
              <w:top w:val="single" w:sz="4" w:space="0" w:color="auto"/>
              <w:left w:val="single" w:sz="4" w:space="0" w:color="auto"/>
              <w:bottom w:val="single" w:sz="4" w:space="0" w:color="auto"/>
              <w:right w:val="single" w:sz="4" w:space="0" w:color="auto"/>
            </w:tcBorders>
          </w:tcPr>
          <w:p w14:paraId="63B5460E" w14:textId="77777777" w:rsidR="009F7D47" w:rsidRPr="00974C39" w:rsidRDefault="009F7D47" w:rsidP="00330462">
            <w:pPr>
              <w:spacing w:line="264" w:lineRule="auto"/>
              <w:contextualSpacing/>
              <w:rPr>
                <w:rFonts w:cs="Times New Roman"/>
                <w:sz w:val="20"/>
                <w:szCs w:val="20"/>
                <w:lang w:val="en-GB"/>
              </w:rPr>
            </w:pPr>
            <w:r w:rsidRPr="00974C39">
              <w:rPr>
                <w:rFonts w:cs="Times New Roman"/>
                <w:sz w:val="20"/>
                <w:szCs w:val="20"/>
                <w:lang w:val="en-GB"/>
              </w:rPr>
              <w:t>States a purpose of the AASB</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C4D6220" w14:textId="77777777" w:rsidR="009F7D47" w:rsidRPr="00974C39" w:rsidRDefault="009F7D47" w:rsidP="00330462">
            <w:pPr>
              <w:spacing w:line="264" w:lineRule="auto"/>
              <w:contextualSpacing/>
              <w:jc w:val="center"/>
              <w:rPr>
                <w:rFonts w:cs="Times New Roman"/>
                <w:sz w:val="20"/>
                <w:szCs w:val="20"/>
                <w:lang w:val="en-GB"/>
              </w:rPr>
            </w:pPr>
            <w:r w:rsidRPr="00974C39">
              <w:rPr>
                <w:rFonts w:cs="Times New Roman"/>
                <w:sz w:val="20"/>
                <w:szCs w:val="20"/>
                <w:lang w:val="en-GB"/>
              </w:rPr>
              <w:t>1</w:t>
            </w:r>
          </w:p>
        </w:tc>
      </w:tr>
      <w:tr w:rsidR="009F7D47" w14:paraId="33B020F6" w14:textId="77777777" w:rsidTr="00DB1C9C">
        <w:tc>
          <w:tcPr>
            <w:tcW w:w="7087" w:type="dxa"/>
            <w:tcBorders>
              <w:top w:val="single" w:sz="4" w:space="0" w:color="auto"/>
              <w:left w:val="single" w:sz="4" w:space="0" w:color="auto"/>
              <w:bottom w:val="single" w:sz="4" w:space="0" w:color="auto"/>
              <w:right w:val="single" w:sz="4" w:space="0" w:color="auto"/>
            </w:tcBorders>
            <w:shd w:val="clear" w:color="auto" w:fill="auto"/>
            <w:hideMark/>
          </w:tcPr>
          <w:p w14:paraId="255E3E35" w14:textId="77777777" w:rsidR="009F7D47" w:rsidRPr="00974C39" w:rsidRDefault="009F7D47" w:rsidP="00330462">
            <w:pPr>
              <w:spacing w:line="264" w:lineRule="auto"/>
              <w:contextualSpacing/>
              <w:jc w:val="right"/>
              <w:rPr>
                <w:rFonts w:cs="Times New Roman"/>
                <w:b/>
                <w:sz w:val="20"/>
                <w:szCs w:val="20"/>
                <w:lang w:val="en-GB"/>
              </w:rPr>
            </w:pPr>
            <w:r w:rsidRPr="00974C39">
              <w:rPr>
                <w:rFonts w:cs="Times New Roman"/>
                <w:b/>
                <w:sz w:val="20"/>
                <w:szCs w:val="20"/>
                <w:lang w:val="en-GB"/>
              </w:rPr>
              <w:t>Subtotal</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854B8D" w14:textId="77777777" w:rsidR="009F7D47" w:rsidRPr="00974C39" w:rsidRDefault="009F7D47" w:rsidP="00523FF7">
            <w:pPr>
              <w:spacing w:line="264" w:lineRule="auto"/>
              <w:ind w:left="1440"/>
              <w:contextualSpacing/>
              <w:jc w:val="center"/>
              <w:rPr>
                <w:rFonts w:cs="Times New Roman"/>
                <w:b/>
                <w:sz w:val="20"/>
                <w:szCs w:val="20"/>
                <w:lang w:val="en-GB"/>
              </w:rPr>
            </w:pPr>
            <w:r w:rsidRPr="00974C39">
              <w:rPr>
                <w:rFonts w:cs="Times New Roman"/>
                <w:b/>
                <w:sz w:val="20"/>
                <w:szCs w:val="20"/>
                <w:lang w:val="en-GB"/>
              </w:rPr>
              <w:t>/</w:t>
            </w:r>
            <w:r w:rsidR="00014DAC">
              <w:rPr>
                <w:rFonts w:cs="Times New Roman"/>
                <w:b/>
                <w:sz w:val="20"/>
                <w:szCs w:val="20"/>
                <w:lang w:val="en-GB"/>
              </w:rPr>
              <w:t>3</w:t>
            </w:r>
          </w:p>
        </w:tc>
      </w:tr>
      <w:tr w:rsidR="009F7D47" w14:paraId="59DB6210" w14:textId="77777777" w:rsidTr="00DB1C9C">
        <w:tc>
          <w:tcPr>
            <w:tcW w:w="8788" w:type="dxa"/>
            <w:gridSpan w:val="3"/>
            <w:tcBorders>
              <w:top w:val="single" w:sz="4" w:space="0" w:color="auto"/>
              <w:left w:val="single" w:sz="4" w:space="0" w:color="auto"/>
              <w:bottom w:val="single" w:sz="4" w:space="0" w:color="auto"/>
              <w:right w:val="single" w:sz="4" w:space="0" w:color="auto"/>
            </w:tcBorders>
          </w:tcPr>
          <w:p w14:paraId="06ED54D0" w14:textId="77777777" w:rsidR="009F7D47" w:rsidRPr="00974C39" w:rsidRDefault="009F7D47" w:rsidP="00330462">
            <w:pPr>
              <w:spacing w:line="264" w:lineRule="auto"/>
              <w:contextualSpacing/>
              <w:rPr>
                <w:rFonts w:cs="Times New Roman"/>
                <w:b/>
                <w:sz w:val="20"/>
                <w:szCs w:val="20"/>
                <w:lang w:val="en-GB"/>
              </w:rPr>
            </w:pPr>
            <w:r w:rsidRPr="00974C39">
              <w:br w:type="page"/>
            </w:r>
            <w:r w:rsidRPr="00974C39">
              <w:rPr>
                <w:rFonts w:cs="Times New Roman"/>
                <w:b/>
                <w:sz w:val="20"/>
                <w:szCs w:val="20"/>
                <w:lang w:val="en-GB"/>
              </w:rPr>
              <w:t>Answer could include, but is not limited to</w:t>
            </w:r>
          </w:p>
        </w:tc>
      </w:tr>
      <w:tr w:rsidR="009F7D47" w:rsidRPr="000C0936" w14:paraId="57CC97A1" w14:textId="77777777" w:rsidTr="00DB1C9C">
        <w:tc>
          <w:tcPr>
            <w:tcW w:w="8788" w:type="dxa"/>
            <w:gridSpan w:val="3"/>
            <w:tcBorders>
              <w:top w:val="single" w:sz="4" w:space="0" w:color="auto"/>
              <w:left w:val="single" w:sz="4" w:space="0" w:color="auto"/>
              <w:bottom w:val="single" w:sz="4" w:space="0" w:color="auto"/>
              <w:right w:val="single" w:sz="4" w:space="0" w:color="auto"/>
            </w:tcBorders>
          </w:tcPr>
          <w:p w14:paraId="504DE9FC" w14:textId="7FB484D6" w:rsidR="009F7D47" w:rsidRPr="00974C39" w:rsidRDefault="009F7D47" w:rsidP="00330462">
            <w:pPr>
              <w:contextualSpacing/>
              <w:rPr>
                <w:rFonts w:asciiTheme="minorHAnsi" w:hAnsiTheme="minorHAnsi" w:cs="Times New Roman"/>
                <w:sz w:val="20"/>
                <w:szCs w:val="20"/>
                <w:lang w:val="en-GB"/>
              </w:rPr>
            </w:pPr>
            <w:r w:rsidRPr="00974C39">
              <w:rPr>
                <w:rFonts w:asciiTheme="minorHAnsi" w:hAnsiTheme="minorHAnsi" w:cs="Times New Roman"/>
                <w:sz w:val="20"/>
                <w:szCs w:val="20"/>
                <w:lang w:val="en-GB"/>
              </w:rPr>
              <w:t>The AASB</w:t>
            </w:r>
          </w:p>
          <w:p w14:paraId="58165125" w14:textId="0CDC8954" w:rsidR="009F7D47" w:rsidRPr="00974C39" w:rsidRDefault="009F7D47" w:rsidP="00A726F2">
            <w:pPr>
              <w:pStyle w:val="Default"/>
              <w:numPr>
                <w:ilvl w:val="0"/>
                <w:numId w:val="12"/>
              </w:numPr>
              <w:autoSpaceDE/>
              <w:autoSpaceDN/>
              <w:adjustRightInd/>
              <w:contextualSpacing/>
              <w:rPr>
                <w:rFonts w:asciiTheme="minorHAnsi" w:hAnsiTheme="minorHAnsi"/>
                <w:color w:val="auto"/>
                <w:sz w:val="20"/>
                <w:szCs w:val="20"/>
              </w:rPr>
            </w:pPr>
            <w:r>
              <w:rPr>
                <w:rFonts w:asciiTheme="minorHAnsi" w:hAnsiTheme="minorHAnsi"/>
                <w:color w:val="auto"/>
                <w:sz w:val="20"/>
                <w:szCs w:val="20"/>
              </w:rPr>
              <w:t xml:space="preserve">role is </w:t>
            </w:r>
            <w:r w:rsidRPr="00974C39">
              <w:rPr>
                <w:rFonts w:asciiTheme="minorHAnsi" w:hAnsiTheme="minorHAnsi"/>
                <w:color w:val="auto"/>
                <w:sz w:val="20"/>
                <w:szCs w:val="20"/>
              </w:rPr>
              <w:t xml:space="preserve">developing and amending a single set of accounting standards for the purpose of the </w:t>
            </w:r>
            <w:r w:rsidRPr="00974C39">
              <w:rPr>
                <w:rFonts w:asciiTheme="minorHAnsi" w:hAnsiTheme="minorHAnsi"/>
                <w:i/>
                <w:iCs/>
                <w:color w:val="auto"/>
                <w:sz w:val="20"/>
                <w:szCs w:val="20"/>
              </w:rPr>
              <w:t>Corporations Act</w:t>
            </w:r>
            <w:r w:rsidR="00A05484">
              <w:rPr>
                <w:rFonts w:asciiTheme="minorHAnsi" w:hAnsiTheme="minorHAnsi"/>
                <w:i/>
                <w:iCs/>
                <w:color w:val="auto"/>
                <w:sz w:val="20"/>
                <w:szCs w:val="20"/>
              </w:rPr>
              <w:t xml:space="preserve"> 2001</w:t>
            </w:r>
            <w:r w:rsidRPr="00974C39">
              <w:rPr>
                <w:rFonts w:asciiTheme="minorHAnsi" w:hAnsiTheme="minorHAnsi"/>
                <w:i/>
                <w:iCs/>
                <w:color w:val="auto"/>
                <w:sz w:val="20"/>
                <w:szCs w:val="20"/>
              </w:rPr>
              <w:t xml:space="preserve"> </w:t>
            </w:r>
          </w:p>
          <w:p w14:paraId="6B33E828" w14:textId="038D1105" w:rsidR="009F7D47" w:rsidRPr="00974C39" w:rsidRDefault="009F7D47" w:rsidP="00A726F2">
            <w:pPr>
              <w:pStyle w:val="Default"/>
              <w:numPr>
                <w:ilvl w:val="0"/>
                <w:numId w:val="12"/>
              </w:numPr>
              <w:autoSpaceDE/>
              <w:autoSpaceDN/>
              <w:adjustRightInd/>
              <w:contextualSpacing/>
              <w:rPr>
                <w:rFonts w:asciiTheme="minorHAnsi" w:hAnsiTheme="minorHAnsi"/>
                <w:color w:val="auto"/>
                <w:sz w:val="20"/>
                <w:szCs w:val="20"/>
              </w:rPr>
            </w:pPr>
            <w:r w:rsidRPr="00974C39">
              <w:rPr>
                <w:rFonts w:asciiTheme="minorHAnsi" w:hAnsiTheme="minorHAnsi"/>
                <w:color w:val="auto"/>
                <w:sz w:val="20"/>
                <w:szCs w:val="20"/>
              </w:rPr>
              <w:t>has the force of the law</w:t>
            </w:r>
            <w:r>
              <w:rPr>
                <w:rFonts w:asciiTheme="minorHAnsi" w:hAnsiTheme="minorHAnsi"/>
                <w:color w:val="auto"/>
                <w:sz w:val="20"/>
                <w:szCs w:val="20"/>
              </w:rPr>
              <w:t>,</w:t>
            </w:r>
            <w:r w:rsidRPr="00974C39">
              <w:rPr>
                <w:rFonts w:asciiTheme="minorHAnsi" w:hAnsiTheme="minorHAnsi"/>
                <w:color w:val="auto"/>
                <w:sz w:val="20"/>
                <w:szCs w:val="20"/>
              </w:rPr>
              <w:t xml:space="preserve"> and is applied to entities who comply with the </w:t>
            </w:r>
            <w:r>
              <w:rPr>
                <w:rFonts w:asciiTheme="minorHAnsi" w:hAnsiTheme="minorHAnsi"/>
                <w:i/>
                <w:iCs/>
                <w:color w:val="auto"/>
                <w:sz w:val="20"/>
                <w:szCs w:val="20"/>
              </w:rPr>
              <w:t>Corporations Act</w:t>
            </w:r>
            <w:r w:rsidR="00A05484">
              <w:rPr>
                <w:rFonts w:asciiTheme="minorHAnsi" w:hAnsiTheme="minorHAnsi"/>
                <w:i/>
                <w:iCs/>
                <w:color w:val="auto"/>
                <w:sz w:val="20"/>
                <w:szCs w:val="20"/>
              </w:rPr>
              <w:t xml:space="preserve"> 2001</w:t>
            </w:r>
          </w:p>
          <w:p w14:paraId="415E4011" w14:textId="01DE5B66" w:rsidR="009F7D47" w:rsidRPr="00974C39" w:rsidRDefault="009F7D47" w:rsidP="00A726F2">
            <w:pPr>
              <w:pStyle w:val="ListParagraph"/>
              <w:numPr>
                <w:ilvl w:val="0"/>
                <w:numId w:val="11"/>
              </w:numPr>
              <w:rPr>
                <w:rFonts w:asciiTheme="minorHAnsi" w:hAnsiTheme="minorHAnsi" w:cs="Times New Roman"/>
                <w:sz w:val="20"/>
                <w:szCs w:val="20"/>
                <w:lang w:val="en-GB"/>
              </w:rPr>
            </w:pPr>
            <w:r w:rsidRPr="00974C39">
              <w:rPr>
                <w:rFonts w:asciiTheme="minorHAnsi" w:hAnsiTheme="minorHAnsi" w:cs="Times New Roman"/>
                <w:sz w:val="20"/>
                <w:szCs w:val="20"/>
                <w:lang w:val="en-GB"/>
              </w:rPr>
              <w:t>monitors the implementation of accounting standards and interpretations in Australia</w:t>
            </w:r>
            <w:r w:rsidR="002869C3">
              <w:rPr>
                <w:rFonts w:asciiTheme="minorHAnsi" w:hAnsiTheme="minorHAnsi" w:cs="Times New Roman"/>
                <w:sz w:val="20"/>
                <w:szCs w:val="20"/>
                <w:lang w:val="en-GB"/>
              </w:rPr>
              <w:t>.</w:t>
            </w:r>
          </w:p>
        </w:tc>
      </w:tr>
      <w:tr w:rsidR="00A52FE0" w:rsidRPr="000C0936" w14:paraId="329260CB" w14:textId="6C391FF3" w:rsidTr="00DB1C9C">
        <w:tc>
          <w:tcPr>
            <w:tcW w:w="7165" w:type="dxa"/>
            <w:gridSpan w:val="2"/>
            <w:tcBorders>
              <w:top w:val="single" w:sz="4" w:space="0" w:color="auto"/>
              <w:left w:val="single" w:sz="4" w:space="0" w:color="auto"/>
              <w:bottom w:val="single" w:sz="4" w:space="0" w:color="auto"/>
              <w:right w:val="single" w:sz="4" w:space="0" w:color="auto"/>
            </w:tcBorders>
          </w:tcPr>
          <w:p w14:paraId="5D66247B" w14:textId="00CAF274" w:rsidR="00A52FE0" w:rsidRPr="00A52FE0" w:rsidRDefault="00A52FE0" w:rsidP="00A52FE0">
            <w:pPr>
              <w:contextualSpacing/>
              <w:jc w:val="right"/>
              <w:rPr>
                <w:rFonts w:cs="Times New Roman"/>
                <w:b/>
                <w:sz w:val="20"/>
                <w:szCs w:val="20"/>
                <w:lang w:val="en-GB"/>
              </w:rPr>
            </w:pPr>
            <w:r w:rsidRPr="00A52FE0">
              <w:rPr>
                <w:rFonts w:cs="Times New Roman"/>
                <w:b/>
                <w:sz w:val="20"/>
                <w:szCs w:val="20"/>
                <w:lang w:val="en-GB"/>
              </w:rPr>
              <w:t>Total</w:t>
            </w:r>
          </w:p>
        </w:tc>
        <w:tc>
          <w:tcPr>
            <w:tcW w:w="1623" w:type="dxa"/>
            <w:tcBorders>
              <w:top w:val="single" w:sz="4" w:space="0" w:color="auto"/>
              <w:left w:val="single" w:sz="4" w:space="0" w:color="auto"/>
              <w:bottom w:val="single" w:sz="4" w:space="0" w:color="auto"/>
              <w:right w:val="single" w:sz="4" w:space="0" w:color="auto"/>
            </w:tcBorders>
          </w:tcPr>
          <w:p w14:paraId="668BA2B0" w14:textId="511687E5" w:rsidR="00A52FE0" w:rsidRPr="00A52FE0" w:rsidRDefault="00A52FE0" w:rsidP="00523FF7">
            <w:pPr>
              <w:ind w:left="1440"/>
              <w:contextualSpacing/>
              <w:jc w:val="center"/>
              <w:rPr>
                <w:rFonts w:cs="Times New Roman"/>
                <w:b/>
                <w:sz w:val="20"/>
                <w:szCs w:val="20"/>
                <w:lang w:val="en-GB"/>
              </w:rPr>
            </w:pPr>
            <w:r w:rsidRPr="00A52FE0">
              <w:rPr>
                <w:rFonts w:cs="Times New Roman"/>
                <w:b/>
                <w:sz w:val="20"/>
                <w:szCs w:val="20"/>
                <w:lang w:val="en-GB"/>
              </w:rPr>
              <w:t>/9</w:t>
            </w:r>
          </w:p>
        </w:tc>
      </w:tr>
    </w:tbl>
    <w:p w14:paraId="4F11ED1E" w14:textId="77777777" w:rsidR="009F7D47" w:rsidRDefault="009F7D47" w:rsidP="009F7D47"/>
    <w:sectPr w:rsidR="009F7D47" w:rsidSect="00611C13">
      <w:headerReference w:type="even" r:id="rId13"/>
      <w:headerReference w:type="default" r:id="rId14"/>
      <w:footerReference w:type="even" r:id="rId15"/>
      <w:footerReference w:type="default" r:id="rId16"/>
      <w:headerReference w:type="first" r:id="rId17"/>
      <w:footerReference w:type="first" r:id="rId18"/>
      <w:pgSz w:w="11906" w:h="16838"/>
      <w:pgMar w:top="1440" w:right="1418"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5307D" w14:textId="77777777" w:rsidR="00BE65D5" w:rsidRDefault="00BE65D5" w:rsidP="000267E0">
      <w:pPr>
        <w:spacing w:after="0" w:line="240" w:lineRule="auto"/>
      </w:pPr>
      <w:r>
        <w:separator/>
      </w:r>
    </w:p>
  </w:endnote>
  <w:endnote w:type="continuationSeparator" w:id="0">
    <w:p w14:paraId="48A473F9" w14:textId="77777777" w:rsidR="00BE65D5" w:rsidRDefault="00BE65D5"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E1D5A" w14:textId="6AFFA4D8" w:rsidR="00523FF7" w:rsidRPr="00EB37D2" w:rsidRDefault="00523FF7" w:rsidP="00EB37D2">
    <w:pPr>
      <w:pStyle w:val="Footer"/>
      <w:pBdr>
        <w:top w:val="single" w:sz="8"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w:t>
    </w:r>
    <w:r>
      <w:rPr>
        <w:rFonts w:ascii="Franklin Gothic Book" w:hAnsi="Franklin Gothic Book"/>
        <w:noProof/>
        <w:color w:val="342568"/>
        <w:sz w:val="16"/>
        <w:szCs w:val="16"/>
      </w:rPr>
      <w:t>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52252v10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4C21E" w14:textId="77777777" w:rsidR="00523FF7" w:rsidRPr="00DE34C4" w:rsidRDefault="00523FF7" w:rsidP="00991CC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EC299" w14:textId="77777777" w:rsidR="00523FF7" w:rsidRPr="002728D9" w:rsidRDefault="00523FF7" w:rsidP="0095169F">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Accounting and Finance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04294" w14:textId="77777777" w:rsidR="00523FF7" w:rsidRPr="002728D9" w:rsidRDefault="00523FF7"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Accounting and Finance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E99D9" w14:textId="77777777" w:rsidR="00523FF7" w:rsidRPr="00DE34C4" w:rsidRDefault="00523FF7"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Accounting and Finance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F20CB" w14:textId="77777777" w:rsidR="00BE65D5" w:rsidRDefault="00BE65D5" w:rsidP="000267E0">
      <w:pPr>
        <w:spacing w:after="0" w:line="240" w:lineRule="auto"/>
      </w:pPr>
      <w:r>
        <w:separator/>
      </w:r>
    </w:p>
  </w:footnote>
  <w:footnote w:type="continuationSeparator" w:id="0">
    <w:p w14:paraId="5DDE230A" w14:textId="77777777" w:rsidR="00BE65D5" w:rsidRDefault="00BE65D5"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8ECB8" w14:textId="77777777" w:rsidR="00523FF7" w:rsidRDefault="00523FF7" w:rsidP="008240A0">
    <w:pPr>
      <w:pStyle w:val="Header"/>
      <w:ind w:left="-709"/>
    </w:pPr>
    <w:r>
      <w:rPr>
        <w:noProof/>
        <w:lang w:eastAsia="en-AU"/>
      </w:rPr>
      <w:drawing>
        <wp:inline distT="0" distB="0" distL="0" distR="0" wp14:anchorId="1FD9962C" wp14:editId="7962DD3D">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178B9" w14:textId="6879C290" w:rsidR="00523FF7" w:rsidRPr="001B3981" w:rsidRDefault="00523FF7" w:rsidP="0095169F">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25AEE">
      <w:rPr>
        <w:rFonts w:ascii="Franklin Gothic Book" w:hAnsi="Franklin Gothic Book"/>
        <w:b/>
        <w:noProof/>
        <w:color w:val="46328C"/>
        <w:sz w:val="32"/>
      </w:rPr>
      <w:t>16</w:t>
    </w:r>
    <w:r w:rsidRPr="001B3981">
      <w:rPr>
        <w:rFonts w:ascii="Franklin Gothic Book" w:hAnsi="Franklin Gothic Book"/>
        <w:b/>
        <w:noProof/>
        <w:color w:val="46328C"/>
        <w:sz w:val="32"/>
      </w:rPr>
      <w:fldChar w:fldCharType="end"/>
    </w:r>
  </w:p>
  <w:p w14:paraId="4A710A74" w14:textId="77777777" w:rsidR="00523FF7" w:rsidRPr="00DE34C4" w:rsidRDefault="00523FF7" w:rsidP="00991CC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546DB" w14:textId="505CF2BD" w:rsidR="00523FF7" w:rsidRPr="001B3981" w:rsidRDefault="00523FF7"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25AEE">
      <w:rPr>
        <w:rFonts w:ascii="Franklin Gothic Book" w:hAnsi="Franklin Gothic Book"/>
        <w:b/>
        <w:noProof/>
        <w:color w:val="46328C"/>
        <w:sz w:val="32"/>
      </w:rPr>
      <w:t>17</w:t>
    </w:r>
    <w:r w:rsidRPr="001B3981">
      <w:rPr>
        <w:rFonts w:ascii="Franklin Gothic Book" w:hAnsi="Franklin Gothic Book"/>
        <w:b/>
        <w:noProof/>
        <w:color w:val="46328C"/>
        <w:sz w:val="32"/>
      </w:rPr>
      <w:fldChar w:fldCharType="end"/>
    </w:r>
  </w:p>
  <w:p w14:paraId="243C2AC8" w14:textId="77777777" w:rsidR="00523FF7" w:rsidRPr="00DE34C4" w:rsidRDefault="00523FF7" w:rsidP="00991CC8">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0870B" w14:textId="187299A8" w:rsidR="00523FF7" w:rsidRPr="001B3981" w:rsidRDefault="00523FF7"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25AEE">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6DE972EE" w14:textId="77777777" w:rsidR="00523FF7" w:rsidRDefault="00523F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F3"/>
    <w:multiLevelType w:val="hybridMultilevel"/>
    <w:tmpl w:val="72964C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F40938"/>
    <w:multiLevelType w:val="hybridMultilevel"/>
    <w:tmpl w:val="C33424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593B17"/>
    <w:multiLevelType w:val="hybridMultilevel"/>
    <w:tmpl w:val="67D82FEE"/>
    <w:lvl w:ilvl="0" w:tplc="AD9CDFB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76A29ED"/>
    <w:multiLevelType w:val="hybridMultilevel"/>
    <w:tmpl w:val="5868FC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C20B2A"/>
    <w:multiLevelType w:val="hybridMultilevel"/>
    <w:tmpl w:val="1486CC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DF2CB3"/>
    <w:multiLevelType w:val="hybridMultilevel"/>
    <w:tmpl w:val="04D269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4947CB"/>
    <w:multiLevelType w:val="hybridMultilevel"/>
    <w:tmpl w:val="1450A43E"/>
    <w:lvl w:ilvl="0" w:tplc="9B86054E">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6038C4"/>
    <w:multiLevelType w:val="hybridMultilevel"/>
    <w:tmpl w:val="CA36FA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EAA5F6C"/>
    <w:multiLevelType w:val="hybridMultilevel"/>
    <w:tmpl w:val="0F1E6F02"/>
    <w:lvl w:ilvl="0" w:tplc="0C090001">
      <w:start w:val="1"/>
      <w:numFmt w:val="bullet"/>
      <w:lvlText w:val=""/>
      <w:lvlJc w:val="left"/>
      <w:pPr>
        <w:ind w:left="360" w:hanging="360"/>
      </w:pPr>
      <w:rPr>
        <w:rFonts w:ascii="Symbol" w:hAnsi="Symbol" w:hint="default"/>
      </w:rPr>
    </w:lvl>
    <w:lvl w:ilvl="1" w:tplc="CBE6E894">
      <w:start w:val="1"/>
      <w:numFmt w:val="bullet"/>
      <w:lvlText w:val=""/>
      <w:lvlJc w:val="left"/>
      <w:pPr>
        <w:ind w:left="1080" w:hanging="360"/>
      </w:pPr>
      <w:rPr>
        <w:rFonts w:ascii="Wingdings" w:hAnsi="Wingdings"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8D51145"/>
    <w:multiLevelType w:val="hybridMultilevel"/>
    <w:tmpl w:val="6C8A4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A564CC"/>
    <w:multiLevelType w:val="hybridMultilevel"/>
    <w:tmpl w:val="7CA2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911D4"/>
    <w:multiLevelType w:val="hybridMultilevel"/>
    <w:tmpl w:val="322640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FB36731"/>
    <w:multiLevelType w:val="hybridMultilevel"/>
    <w:tmpl w:val="F5C2AAD2"/>
    <w:lvl w:ilvl="0" w:tplc="0C090001">
      <w:start w:val="1"/>
      <w:numFmt w:val="bullet"/>
      <w:lvlText w:val=""/>
      <w:lvlJc w:val="left"/>
      <w:pPr>
        <w:ind w:left="360" w:hanging="360"/>
      </w:pPr>
      <w:rPr>
        <w:rFonts w:ascii="Symbol" w:hAnsi="Symbol" w:hint="default"/>
      </w:rPr>
    </w:lvl>
    <w:lvl w:ilvl="1" w:tplc="17BC00F2">
      <w:numFmt w:val="bullet"/>
      <w:lvlText w:val="•"/>
      <w:lvlJc w:val="left"/>
      <w:pPr>
        <w:ind w:left="1080" w:hanging="360"/>
      </w:pPr>
      <w:rPr>
        <w:rFonts w:ascii="Calibri" w:eastAsia="Times New Roman"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0885599"/>
    <w:multiLevelType w:val="hybridMultilevel"/>
    <w:tmpl w:val="432202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4332B4C"/>
    <w:multiLevelType w:val="hybridMultilevel"/>
    <w:tmpl w:val="7D022846"/>
    <w:lvl w:ilvl="0" w:tplc="AD9CDFB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C016684"/>
    <w:multiLevelType w:val="hybridMultilevel"/>
    <w:tmpl w:val="5D9ED0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F2721C3"/>
    <w:multiLevelType w:val="hybridMultilevel"/>
    <w:tmpl w:val="E0325A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1793108"/>
    <w:multiLevelType w:val="hybridMultilevel"/>
    <w:tmpl w:val="72C08C26"/>
    <w:lvl w:ilvl="0" w:tplc="0C090001">
      <w:start w:val="1"/>
      <w:numFmt w:val="bullet"/>
      <w:lvlText w:val=""/>
      <w:lvlJc w:val="left"/>
      <w:pPr>
        <w:ind w:left="786" w:hanging="360"/>
      </w:pPr>
      <w:rPr>
        <w:rFonts w:ascii="Symbol" w:hAnsi="Symbol"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8" w15:restartNumberingAfterBreak="0">
    <w:nsid w:val="66504DF1"/>
    <w:multiLevelType w:val="hybridMultilevel"/>
    <w:tmpl w:val="E3B0972C"/>
    <w:lvl w:ilvl="0" w:tplc="AD9CDFB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74C2614"/>
    <w:multiLevelType w:val="hybridMultilevel"/>
    <w:tmpl w:val="92265E52"/>
    <w:lvl w:ilvl="0" w:tplc="897249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E230740"/>
    <w:multiLevelType w:val="hybridMultilevel"/>
    <w:tmpl w:val="B358C4EA"/>
    <w:lvl w:ilvl="0" w:tplc="68AC2C46">
      <w:start w:val="1"/>
      <w:numFmt w:val="decimal"/>
      <w:lvlText w:val="%1."/>
      <w:lvlJc w:val="left"/>
      <w:pPr>
        <w:ind w:left="360"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1" w15:restartNumberingAfterBreak="0">
    <w:nsid w:val="73EF5AA6"/>
    <w:multiLevelType w:val="hybridMultilevel"/>
    <w:tmpl w:val="B93A9FE2"/>
    <w:lvl w:ilvl="0" w:tplc="17CEA5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D2B29DC"/>
    <w:multiLevelType w:val="hybridMultilevel"/>
    <w:tmpl w:val="276E2558"/>
    <w:lvl w:ilvl="0" w:tplc="17CEA5D0">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F5357B1"/>
    <w:multiLevelType w:val="hybridMultilevel"/>
    <w:tmpl w:val="BC58F744"/>
    <w:lvl w:ilvl="0" w:tplc="0C09000F">
      <w:start w:val="1"/>
      <w:numFmt w:val="decimal"/>
      <w:lvlText w:val="%1."/>
      <w:lvlJc w:val="left"/>
      <w:pPr>
        <w:ind w:left="1212" w:hanging="360"/>
      </w:p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num w:numId="1">
    <w:abstractNumId w:val="9"/>
  </w:num>
  <w:num w:numId="2">
    <w:abstractNumId w:val="10"/>
  </w:num>
  <w:num w:numId="3">
    <w:abstractNumId w:val="4"/>
  </w:num>
  <w:num w:numId="4">
    <w:abstractNumId w:val="19"/>
  </w:num>
  <w:num w:numId="5">
    <w:abstractNumId w:val="6"/>
  </w:num>
  <w:num w:numId="6">
    <w:abstractNumId w:val="23"/>
  </w:num>
  <w:num w:numId="7">
    <w:abstractNumId w:val="0"/>
  </w:num>
  <w:num w:numId="8">
    <w:abstractNumId w:val="1"/>
  </w:num>
  <w:num w:numId="9">
    <w:abstractNumId w:val="7"/>
  </w:num>
  <w:num w:numId="10">
    <w:abstractNumId w:val="5"/>
  </w:num>
  <w:num w:numId="11">
    <w:abstractNumId w:val="11"/>
  </w:num>
  <w:num w:numId="12">
    <w:abstractNumId w:val="12"/>
  </w:num>
  <w:num w:numId="13">
    <w:abstractNumId w:val="8"/>
  </w:num>
  <w:num w:numId="14">
    <w:abstractNumId w:val="17"/>
  </w:num>
  <w:num w:numId="15">
    <w:abstractNumId w:val="15"/>
  </w:num>
  <w:num w:numId="16">
    <w:abstractNumId w:val="20"/>
  </w:num>
  <w:num w:numId="17">
    <w:abstractNumId w:val="13"/>
  </w:num>
  <w:num w:numId="18">
    <w:abstractNumId w:val="16"/>
  </w:num>
  <w:num w:numId="19">
    <w:abstractNumId w:val="18"/>
  </w:num>
  <w:num w:numId="20">
    <w:abstractNumId w:val="22"/>
  </w:num>
  <w:num w:numId="21">
    <w:abstractNumId w:val="2"/>
  </w:num>
  <w:num w:numId="22">
    <w:abstractNumId w:val="21"/>
  </w:num>
  <w:num w:numId="23">
    <w:abstractNumId w:val="14"/>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004866"/>
    <w:rsid w:val="0001169A"/>
    <w:rsid w:val="000141DE"/>
    <w:rsid w:val="00014DAC"/>
    <w:rsid w:val="00024137"/>
    <w:rsid w:val="000267E0"/>
    <w:rsid w:val="00027014"/>
    <w:rsid w:val="000416A6"/>
    <w:rsid w:val="00047F39"/>
    <w:rsid w:val="00054309"/>
    <w:rsid w:val="00055FB1"/>
    <w:rsid w:val="0006382B"/>
    <w:rsid w:val="000640CC"/>
    <w:rsid w:val="00067344"/>
    <w:rsid w:val="00071F97"/>
    <w:rsid w:val="0008114C"/>
    <w:rsid w:val="00081974"/>
    <w:rsid w:val="000A293C"/>
    <w:rsid w:val="000A3CF0"/>
    <w:rsid w:val="000B63A7"/>
    <w:rsid w:val="000B7723"/>
    <w:rsid w:val="000C7ABD"/>
    <w:rsid w:val="000D17F6"/>
    <w:rsid w:val="000E62E4"/>
    <w:rsid w:val="000F4DF8"/>
    <w:rsid w:val="001162D9"/>
    <w:rsid w:val="00125120"/>
    <w:rsid w:val="0012544B"/>
    <w:rsid w:val="00142365"/>
    <w:rsid w:val="001450D3"/>
    <w:rsid w:val="00154EA7"/>
    <w:rsid w:val="0016548E"/>
    <w:rsid w:val="00191A64"/>
    <w:rsid w:val="001A1B8E"/>
    <w:rsid w:val="001A67CF"/>
    <w:rsid w:val="001A7982"/>
    <w:rsid w:val="001B1DC3"/>
    <w:rsid w:val="001C10A7"/>
    <w:rsid w:val="001C3C6E"/>
    <w:rsid w:val="001C63DE"/>
    <w:rsid w:val="001D5CAA"/>
    <w:rsid w:val="001D64C2"/>
    <w:rsid w:val="001D6C84"/>
    <w:rsid w:val="001E653D"/>
    <w:rsid w:val="001F63DB"/>
    <w:rsid w:val="00201167"/>
    <w:rsid w:val="00222286"/>
    <w:rsid w:val="00230D4F"/>
    <w:rsid w:val="00244AE0"/>
    <w:rsid w:val="00254BDB"/>
    <w:rsid w:val="002628A0"/>
    <w:rsid w:val="00263015"/>
    <w:rsid w:val="002728D9"/>
    <w:rsid w:val="00272962"/>
    <w:rsid w:val="002817C7"/>
    <w:rsid w:val="0028297B"/>
    <w:rsid w:val="002869C3"/>
    <w:rsid w:val="0029740D"/>
    <w:rsid w:val="002E1B99"/>
    <w:rsid w:val="002F5CEB"/>
    <w:rsid w:val="00313CFC"/>
    <w:rsid w:val="00314BE8"/>
    <w:rsid w:val="00317D18"/>
    <w:rsid w:val="00322300"/>
    <w:rsid w:val="00324BCE"/>
    <w:rsid w:val="00330462"/>
    <w:rsid w:val="00357518"/>
    <w:rsid w:val="003632EE"/>
    <w:rsid w:val="003659DC"/>
    <w:rsid w:val="00392CB4"/>
    <w:rsid w:val="00395E87"/>
    <w:rsid w:val="003A2327"/>
    <w:rsid w:val="003A2D39"/>
    <w:rsid w:val="003A629E"/>
    <w:rsid w:val="003E5F0D"/>
    <w:rsid w:val="003F62FB"/>
    <w:rsid w:val="003F6384"/>
    <w:rsid w:val="003F6CBE"/>
    <w:rsid w:val="0040134F"/>
    <w:rsid w:val="0040483A"/>
    <w:rsid w:val="004052C5"/>
    <w:rsid w:val="004132FB"/>
    <w:rsid w:val="00415F58"/>
    <w:rsid w:val="00423D42"/>
    <w:rsid w:val="00425AEE"/>
    <w:rsid w:val="00427089"/>
    <w:rsid w:val="00431F57"/>
    <w:rsid w:val="00444D9E"/>
    <w:rsid w:val="00476147"/>
    <w:rsid w:val="004766C0"/>
    <w:rsid w:val="00483F1C"/>
    <w:rsid w:val="00493094"/>
    <w:rsid w:val="004C1228"/>
    <w:rsid w:val="004C699B"/>
    <w:rsid w:val="004E682E"/>
    <w:rsid w:val="004E6FD6"/>
    <w:rsid w:val="004F117E"/>
    <w:rsid w:val="00501507"/>
    <w:rsid w:val="005046D1"/>
    <w:rsid w:val="00523FF7"/>
    <w:rsid w:val="005437F8"/>
    <w:rsid w:val="0054410B"/>
    <w:rsid w:val="00550F38"/>
    <w:rsid w:val="005579C5"/>
    <w:rsid w:val="00561C7E"/>
    <w:rsid w:val="00563D4E"/>
    <w:rsid w:val="0058143A"/>
    <w:rsid w:val="005A45F9"/>
    <w:rsid w:val="005A6AAA"/>
    <w:rsid w:val="005B5176"/>
    <w:rsid w:val="005B766A"/>
    <w:rsid w:val="005E4DC2"/>
    <w:rsid w:val="005F0FF4"/>
    <w:rsid w:val="005F4AD2"/>
    <w:rsid w:val="005F70F9"/>
    <w:rsid w:val="00601716"/>
    <w:rsid w:val="00604E18"/>
    <w:rsid w:val="00611C13"/>
    <w:rsid w:val="00616615"/>
    <w:rsid w:val="00624DED"/>
    <w:rsid w:val="00626D8A"/>
    <w:rsid w:val="00635033"/>
    <w:rsid w:val="00642F12"/>
    <w:rsid w:val="00675991"/>
    <w:rsid w:val="006834E4"/>
    <w:rsid w:val="006843F4"/>
    <w:rsid w:val="006849AE"/>
    <w:rsid w:val="006A1FE1"/>
    <w:rsid w:val="006A2333"/>
    <w:rsid w:val="006B600F"/>
    <w:rsid w:val="006B7165"/>
    <w:rsid w:val="006C0893"/>
    <w:rsid w:val="006C1C8E"/>
    <w:rsid w:val="006C54AF"/>
    <w:rsid w:val="00706050"/>
    <w:rsid w:val="007065E1"/>
    <w:rsid w:val="00714ADA"/>
    <w:rsid w:val="00724B1E"/>
    <w:rsid w:val="00731C64"/>
    <w:rsid w:val="007432EB"/>
    <w:rsid w:val="00750F15"/>
    <w:rsid w:val="00757FCE"/>
    <w:rsid w:val="00786C1C"/>
    <w:rsid w:val="00795382"/>
    <w:rsid w:val="007A6901"/>
    <w:rsid w:val="007B18D7"/>
    <w:rsid w:val="008010E0"/>
    <w:rsid w:val="00802BB4"/>
    <w:rsid w:val="0080406B"/>
    <w:rsid w:val="00806D81"/>
    <w:rsid w:val="008165AD"/>
    <w:rsid w:val="008240A0"/>
    <w:rsid w:val="00836DA2"/>
    <w:rsid w:val="00843EF9"/>
    <w:rsid w:val="00851981"/>
    <w:rsid w:val="00862C12"/>
    <w:rsid w:val="0086553A"/>
    <w:rsid w:val="008669A6"/>
    <w:rsid w:val="0087692F"/>
    <w:rsid w:val="00882818"/>
    <w:rsid w:val="008849E0"/>
    <w:rsid w:val="00884A26"/>
    <w:rsid w:val="00887A82"/>
    <w:rsid w:val="0089012E"/>
    <w:rsid w:val="00891E0F"/>
    <w:rsid w:val="008936EC"/>
    <w:rsid w:val="008937D7"/>
    <w:rsid w:val="008A4FB3"/>
    <w:rsid w:val="008D31FA"/>
    <w:rsid w:val="008E4806"/>
    <w:rsid w:val="008E7DB5"/>
    <w:rsid w:val="008F382A"/>
    <w:rsid w:val="00906E53"/>
    <w:rsid w:val="00915BA1"/>
    <w:rsid w:val="00923546"/>
    <w:rsid w:val="00933BAE"/>
    <w:rsid w:val="009460B7"/>
    <w:rsid w:val="00946AEA"/>
    <w:rsid w:val="0095169F"/>
    <w:rsid w:val="00956CF1"/>
    <w:rsid w:val="00965F69"/>
    <w:rsid w:val="00985DCE"/>
    <w:rsid w:val="009911B1"/>
    <w:rsid w:val="00991CC8"/>
    <w:rsid w:val="009B1B5F"/>
    <w:rsid w:val="009B339A"/>
    <w:rsid w:val="009B3F69"/>
    <w:rsid w:val="009B554C"/>
    <w:rsid w:val="009E3410"/>
    <w:rsid w:val="009E75A9"/>
    <w:rsid w:val="009F656C"/>
    <w:rsid w:val="009F7D47"/>
    <w:rsid w:val="00A042D1"/>
    <w:rsid w:val="00A05484"/>
    <w:rsid w:val="00A20522"/>
    <w:rsid w:val="00A26622"/>
    <w:rsid w:val="00A33BD1"/>
    <w:rsid w:val="00A5009E"/>
    <w:rsid w:val="00A52FE0"/>
    <w:rsid w:val="00A60354"/>
    <w:rsid w:val="00A612F2"/>
    <w:rsid w:val="00A70053"/>
    <w:rsid w:val="00A71521"/>
    <w:rsid w:val="00A726F2"/>
    <w:rsid w:val="00A77148"/>
    <w:rsid w:val="00A83E9B"/>
    <w:rsid w:val="00A9105F"/>
    <w:rsid w:val="00A97D8E"/>
    <w:rsid w:val="00AB4650"/>
    <w:rsid w:val="00AB6641"/>
    <w:rsid w:val="00AB761C"/>
    <w:rsid w:val="00AC1648"/>
    <w:rsid w:val="00AC3DA5"/>
    <w:rsid w:val="00AC4A4B"/>
    <w:rsid w:val="00AD7AD2"/>
    <w:rsid w:val="00AE1CAF"/>
    <w:rsid w:val="00AF2FA8"/>
    <w:rsid w:val="00B027DE"/>
    <w:rsid w:val="00B0357C"/>
    <w:rsid w:val="00B132C9"/>
    <w:rsid w:val="00B17B7A"/>
    <w:rsid w:val="00B210EA"/>
    <w:rsid w:val="00B23662"/>
    <w:rsid w:val="00B2371A"/>
    <w:rsid w:val="00B31932"/>
    <w:rsid w:val="00B3523C"/>
    <w:rsid w:val="00B401A7"/>
    <w:rsid w:val="00B40C83"/>
    <w:rsid w:val="00B65614"/>
    <w:rsid w:val="00B659E3"/>
    <w:rsid w:val="00B72825"/>
    <w:rsid w:val="00B80AF0"/>
    <w:rsid w:val="00BA2030"/>
    <w:rsid w:val="00BA424D"/>
    <w:rsid w:val="00BA4EBC"/>
    <w:rsid w:val="00BA6EA5"/>
    <w:rsid w:val="00BE65D5"/>
    <w:rsid w:val="00BE6F34"/>
    <w:rsid w:val="00C076EA"/>
    <w:rsid w:val="00C1586D"/>
    <w:rsid w:val="00C15B28"/>
    <w:rsid w:val="00C16479"/>
    <w:rsid w:val="00C211ED"/>
    <w:rsid w:val="00C22691"/>
    <w:rsid w:val="00C30648"/>
    <w:rsid w:val="00C31563"/>
    <w:rsid w:val="00C365EF"/>
    <w:rsid w:val="00C40E34"/>
    <w:rsid w:val="00C51CBE"/>
    <w:rsid w:val="00C54EDB"/>
    <w:rsid w:val="00C54F6F"/>
    <w:rsid w:val="00C85F55"/>
    <w:rsid w:val="00C933D0"/>
    <w:rsid w:val="00CC33CD"/>
    <w:rsid w:val="00D02C13"/>
    <w:rsid w:val="00D03B8A"/>
    <w:rsid w:val="00D045B8"/>
    <w:rsid w:val="00D12826"/>
    <w:rsid w:val="00D13E73"/>
    <w:rsid w:val="00D16A53"/>
    <w:rsid w:val="00D23CCD"/>
    <w:rsid w:val="00D26703"/>
    <w:rsid w:val="00D479C1"/>
    <w:rsid w:val="00D82335"/>
    <w:rsid w:val="00D92ED4"/>
    <w:rsid w:val="00DA1BBF"/>
    <w:rsid w:val="00DA36A0"/>
    <w:rsid w:val="00DA5E57"/>
    <w:rsid w:val="00DA740E"/>
    <w:rsid w:val="00DB1C9C"/>
    <w:rsid w:val="00DB379D"/>
    <w:rsid w:val="00DD0A0B"/>
    <w:rsid w:val="00DD1CCF"/>
    <w:rsid w:val="00DE156B"/>
    <w:rsid w:val="00DE65B9"/>
    <w:rsid w:val="00DF4F94"/>
    <w:rsid w:val="00E21585"/>
    <w:rsid w:val="00E257AF"/>
    <w:rsid w:val="00E3160D"/>
    <w:rsid w:val="00E5414F"/>
    <w:rsid w:val="00E5764D"/>
    <w:rsid w:val="00E674FF"/>
    <w:rsid w:val="00E748C5"/>
    <w:rsid w:val="00E75F6C"/>
    <w:rsid w:val="00E76FD5"/>
    <w:rsid w:val="00E822E0"/>
    <w:rsid w:val="00E93A96"/>
    <w:rsid w:val="00E941D7"/>
    <w:rsid w:val="00E968D6"/>
    <w:rsid w:val="00EA0237"/>
    <w:rsid w:val="00EA22A8"/>
    <w:rsid w:val="00EB37D2"/>
    <w:rsid w:val="00EB630F"/>
    <w:rsid w:val="00ED6627"/>
    <w:rsid w:val="00ED66B7"/>
    <w:rsid w:val="00EF776D"/>
    <w:rsid w:val="00F03B04"/>
    <w:rsid w:val="00F127AD"/>
    <w:rsid w:val="00F12E0D"/>
    <w:rsid w:val="00F1713F"/>
    <w:rsid w:val="00F35E7E"/>
    <w:rsid w:val="00F74262"/>
    <w:rsid w:val="00F74734"/>
    <w:rsid w:val="00F775B7"/>
    <w:rsid w:val="00F87997"/>
    <w:rsid w:val="00F914AA"/>
    <w:rsid w:val="00F9394C"/>
    <w:rsid w:val="00F97815"/>
    <w:rsid w:val="00FA70AB"/>
    <w:rsid w:val="00FA79F5"/>
    <w:rsid w:val="00FC4AE9"/>
    <w:rsid w:val="00FE5C40"/>
    <w:rsid w:val="00FE6FA4"/>
    <w:rsid w:val="00FF0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9D02D"/>
  <w15:docId w15:val="{EA82F7B2-51C2-44B0-A239-DCE6E6DC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NormalWeb">
    <w:name w:val="Normal (Web)"/>
    <w:basedOn w:val="Normal"/>
    <w:uiPriority w:val="99"/>
    <w:unhideWhenUsed/>
    <w:rsid w:val="00933BA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ageNumber">
    <w:name w:val="page number"/>
    <w:basedOn w:val="DefaultParagraphFont"/>
    <w:rsid w:val="00933BAE"/>
  </w:style>
  <w:style w:type="character" w:styleId="Hyperlink">
    <w:name w:val="Hyperlink"/>
    <w:rsid w:val="00884A26"/>
    <w:rPr>
      <w:rFonts w:ascii="Arial" w:hAnsi="Arial" w:cs="Arial" w:hint="default"/>
      <w:color w:val="3333CC"/>
      <w:sz w:val="20"/>
      <w:szCs w:val="20"/>
      <w:u w:val="single"/>
    </w:rPr>
  </w:style>
  <w:style w:type="paragraph" w:customStyle="1" w:styleId="Default">
    <w:name w:val="Default"/>
    <w:rsid w:val="00985DCE"/>
    <w:pPr>
      <w:autoSpaceDE w:val="0"/>
      <w:autoSpaceDN w:val="0"/>
      <w:adjustRightInd w:val="0"/>
      <w:spacing w:after="0" w:line="240" w:lineRule="auto"/>
    </w:pPr>
    <w:rPr>
      <w:rFonts w:ascii="Wingdings" w:hAnsi="Wingdings" w:cs="Wingdings"/>
      <w:color w:val="000000"/>
      <w:sz w:val="24"/>
      <w:szCs w:val="24"/>
    </w:rPr>
  </w:style>
  <w:style w:type="character" w:styleId="Strong">
    <w:name w:val="Strong"/>
    <w:basedOn w:val="DefaultParagraphFont"/>
    <w:uiPriority w:val="22"/>
    <w:qFormat/>
    <w:rsid w:val="00DB379D"/>
    <w:rPr>
      <w:b/>
      <w:bCs/>
    </w:rPr>
  </w:style>
  <w:style w:type="table" w:customStyle="1" w:styleId="TableGrid11">
    <w:name w:val="Table Grid11"/>
    <w:basedOn w:val="TableNormal"/>
    <w:next w:val="TableGrid"/>
    <w:uiPriority w:val="59"/>
    <w:rsid w:val="00915BA1"/>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0893"/>
    <w:rPr>
      <w:sz w:val="16"/>
      <w:szCs w:val="16"/>
    </w:rPr>
  </w:style>
  <w:style w:type="paragraph" w:styleId="CommentText">
    <w:name w:val="annotation text"/>
    <w:basedOn w:val="Normal"/>
    <w:link w:val="CommentTextChar"/>
    <w:uiPriority w:val="99"/>
    <w:semiHidden/>
    <w:unhideWhenUsed/>
    <w:rsid w:val="006C0893"/>
    <w:pPr>
      <w:spacing w:line="240" w:lineRule="auto"/>
    </w:pPr>
    <w:rPr>
      <w:sz w:val="20"/>
      <w:szCs w:val="20"/>
    </w:rPr>
  </w:style>
  <w:style w:type="character" w:customStyle="1" w:styleId="CommentTextChar">
    <w:name w:val="Comment Text Char"/>
    <w:basedOn w:val="DefaultParagraphFont"/>
    <w:link w:val="CommentText"/>
    <w:uiPriority w:val="99"/>
    <w:semiHidden/>
    <w:rsid w:val="006C0893"/>
    <w:rPr>
      <w:sz w:val="20"/>
      <w:szCs w:val="20"/>
    </w:rPr>
  </w:style>
  <w:style w:type="paragraph" w:styleId="CommentSubject">
    <w:name w:val="annotation subject"/>
    <w:basedOn w:val="CommentText"/>
    <w:next w:val="CommentText"/>
    <w:link w:val="CommentSubjectChar"/>
    <w:uiPriority w:val="99"/>
    <w:semiHidden/>
    <w:unhideWhenUsed/>
    <w:rsid w:val="006C0893"/>
    <w:rPr>
      <w:b/>
      <w:bCs/>
    </w:rPr>
  </w:style>
  <w:style w:type="character" w:customStyle="1" w:styleId="CommentSubjectChar">
    <w:name w:val="Comment Subject Char"/>
    <w:basedOn w:val="CommentTextChar"/>
    <w:link w:val="CommentSubject"/>
    <w:uiPriority w:val="99"/>
    <w:semiHidden/>
    <w:rsid w:val="006C08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745898">
      <w:bodyDiv w:val="1"/>
      <w:marLeft w:val="0"/>
      <w:marRight w:val="0"/>
      <w:marTop w:val="0"/>
      <w:marBottom w:val="0"/>
      <w:divBdr>
        <w:top w:val="none" w:sz="0" w:space="0" w:color="auto"/>
        <w:left w:val="none" w:sz="0" w:space="0" w:color="auto"/>
        <w:bottom w:val="none" w:sz="0" w:space="0" w:color="auto"/>
        <w:right w:val="none" w:sz="0" w:space="0" w:color="auto"/>
      </w:divBdr>
    </w:div>
    <w:div w:id="623654566">
      <w:bodyDiv w:val="1"/>
      <w:marLeft w:val="0"/>
      <w:marRight w:val="0"/>
      <w:marTop w:val="0"/>
      <w:marBottom w:val="0"/>
      <w:divBdr>
        <w:top w:val="none" w:sz="0" w:space="0" w:color="auto"/>
        <w:left w:val="none" w:sz="0" w:space="0" w:color="auto"/>
        <w:bottom w:val="none" w:sz="0" w:space="0" w:color="auto"/>
        <w:right w:val="none" w:sz="0" w:space="0" w:color="auto"/>
      </w:divBdr>
    </w:div>
    <w:div w:id="101777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D5E48-9E47-4297-8063-D94C9641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19</Pages>
  <Words>3148</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Gabby Raggio</cp:lastModifiedBy>
  <cp:revision>104</cp:revision>
  <cp:lastPrinted>2019-01-25T03:28:00Z</cp:lastPrinted>
  <dcterms:created xsi:type="dcterms:W3CDTF">2018-07-20T01:34:00Z</dcterms:created>
  <dcterms:modified xsi:type="dcterms:W3CDTF">2019-04-03T06:16:00Z</dcterms:modified>
</cp:coreProperties>
</file>