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7E40" w14:textId="6037525A" w:rsidR="00A74BE8" w:rsidRPr="00952D52" w:rsidRDefault="00952D52" w:rsidP="00DF13B3">
      <w:pPr>
        <w:spacing w:after="120" w:line="276" w:lineRule="auto"/>
        <w:rPr>
          <w:b/>
          <w:bCs/>
        </w:rPr>
      </w:pPr>
      <w:r w:rsidRPr="00952D52">
        <w:rPr>
          <w:b/>
          <w:bCs/>
        </w:rPr>
        <w:t>Food Science and Technology | ATAR Year 11 | Summary of minor syllabus changes for 2024</w:t>
      </w:r>
    </w:p>
    <w:p w14:paraId="0A3E2D20" w14:textId="152CBADA" w:rsidR="00952D52" w:rsidRPr="00D7125B" w:rsidRDefault="00952D52" w:rsidP="00DF13B3">
      <w:pPr>
        <w:spacing w:after="120" w:line="276" w:lineRule="auto"/>
        <w:rPr>
          <w:rFonts w:cstheme="minorHAnsi"/>
        </w:rPr>
      </w:pPr>
      <w:r w:rsidRPr="00D7125B">
        <w:rPr>
          <w:rFonts w:cstheme="minorHAnsi"/>
        </w:rPr>
        <w:t xml:space="preserve">The content identified by </w:t>
      </w:r>
      <w:r w:rsidRPr="00D7125B">
        <w:rPr>
          <w:rFonts w:cstheme="minorHAnsi"/>
          <w:strike/>
        </w:rPr>
        <w:t>strikethrough</w:t>
      </w:r>
      <w:r w:rsidRPr="00D7125B">
        <w:rPr>
          <w:rFonts w:cstheme="minorHAnsi"/>
        </w:rPr>
        <w:t xml:space="preserve"> has been deleted from the syllabus and the content identified in </w:t>
      </w:r>
      <w:r w:rsidRPr="00D7125B">
        <w:rPr>
          <w:rFonts w:cstheme="minorHAnsi"/>
          <w:i/>
        </w:rPr>
        <w:t>italics</w:t>
      </w:r>
      <w:r w:rsidRPr="00D7125B">
        <w:rPr>
          <w:rFonts w:cstheme="minorHAnsi"/>
        </w:rPr>
        <w:t xml:space="preserve"> has been revised in the syllabus for teaching from 202</w:t>
      </w:r>
      <w:r>
        <w:rPr>
          <w:rFonts w:cstheme="minorHAnsi"/>
        </w:rPr>
        <w:t>4</w:t>
      </w:r>
      <w:r>
        <w:rPr>
          <w:rFonts w:eastAsia="Times New Roman" w:cstheme="minorHAnsi"/>
        </w:rPr>
        <w:t>.</w:t>
      </w:r>
    </w:p>
    <w:p w14:paraId="0D41FB47" w14:textId="77777777" w:rsidR="00952D52" w:rsidRDefault="00952D52" w:rsidP="00DF13B3">
      <w:pPr>
        <w:spacing w:after="120" w:line="276" w:lineRule="auto"/>
        <w:rPr>
          <w:rFonts w:eastAsia="Times New Roman" w:cstheme="minorHAnsi"/>
          <w:b/>
        </w:rPr>
      </w:pPr>
      <w:r w:rsidRPr="00D7125B">
        <w:rPr>
          <w:rFonts w:eastAsia="Times New Roman" w:cstheme="minorHAnsi"/>
          <w:b/>
        </w:rPr>
        <w:t xml:space="preserve">Unit </w:t>
      </w:r>
      <w:r>
        <w:rPr>
          <w:rFonts w:eastAsia="Times New Roman" w:cstheme="minorHAnsi"/>
          <w:b/>
        </w:rPr>
        <w:t>1</w:t>
      </w:r>
    </w:p>
    <w:p w14:paraId="37518991" w14:textId="77777777" w:rsidR="00952D52" w:rsidRPr="00295428" w:rsidRDefault="00952D52" w:rsidP="00DF13B3">
      <w:pPr>
        <w:spacing w:after="120" w:line="276" w:lineRule="auto"/>
      </w:pPr>
      <w:r w:rsidRPr="00295428">
        <w:t>Nutrition</w:t>
      </w:r>
    </w:p>
    <w:p w14:paraId="035B2349" w14:textId="77777777" w:rsidR="00952D52" w:rsidRDefault="00952D52" w:rsidP="00DF13B3">
      <w:pPr>
        <w:pStyle w:val="ListParagraph"/>
        <w:numPr>
          <w:ilvl w:val="0"/>
          <w:numId w:val="1"/>
        </w:numPr>
        <w:spacing w:after="120" w:line="276" w:lineRule="auto"/>
        <w:ind w:left="360"/>
      </w:pPr>
      <w:r w:rsidRPr="00295428">
        <w:t>food sources and role of micronutrients in the body</w:t>
      </w:r>
    </w:p>
    <w:p w14:paraId="50EE0177" w14:textId="77777777" w:rsid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</w:pPr>
      <w:r w:rsidRPr="00295428">
        <w:t>fat-soluble vitamins – A and D</w:t>
      </w:r>
    </w:p>
    <w:p w14:paraId="7AFFDF2D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</w:pPr>
      <w:r w:rsidRPr="00295428">
        <w:t>water-soluble vitamins – B1 (thiamine), B2 (riboflavin), B3 (niacin) and C</w:t>
      </w:r>
      <w:r>
        <w:t xml:space="preserve"> </w:t>
      </w:r>
      <w:r w:rsidRPr="00952D52">
        <w:rPr>
          <w:i/>
          <w:iCs/>
        </w:rPr>
        <w:t>(ascorbic acid)</w:t>
      </w:r>
    </w:p>
    <w:p w14:paraId="1DADB445" w14:textId="3874FC4D" w:rsidR="00952D52" w:rsidRPr="002E25A3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</w:pPr>
      <w:r w:rsidRPr="00295428">
        <w:t xml:space="preserve">minerals – calcium, </w:t>
      </w:r>
      <w:proofErr w:type="gramStart"/>
      <w:r w:rsidRPr="00295428">
        <w:t>iron</w:t>
      </w:r>
      <w:proofErr w:type="gramEnd"/>
      <w:r w:rsidRPr="00295428">
        <w:t xml:space="preserve"> and sodium</w:t>
      </w:r>
    </w:p>
    <w:p w14:paraId="2BE96EC5" w14:textId="77777777" w:rsidR="00952D52" w:rsidRPr="00295428" w:rsidRDefault="00952D52" w:rsidP="00DF13B3">
      <w:pPr>
        <w:spacing w:after="120" w:line="276" w:lineRule="auto"/>
      </w:pPr>
      <w:r w:rsidRPr="00295428">
        <w:t>Laws and regulatory codes</w:t>
      </w:r>
    </w:p>
    <w:p w14:paraId="6EE345C6" w14:textId="77777777" w:rsidR="00952D52" w:rsidRDefault="00952D52" w:rsidP="00DF13B3">
      <w:pPr>
        <w:pStyle w:val="ListParagraph"/>
        <w:numPr>
          <w:ilvl w:val="0"/>
          <w:numId w:val="1"/>
        </w:numPr>
        <w:spacing w:after="120" w:line="276" w:lineRule="auto"/>
        <w:ind w:left="360"/>
      </w:pPr>
      <w:r w:rsidRPr="00794C63">
        <w:rPr>
          <w:i/>
          <w:iCs/>
        </w:rPr>
        <w:t>Australia New Zealand Food Standards Code</w:t>
      </w:r>
      <w:r w:rsidRPr="007E7FDF">
        <w:t xml:space="preserve"> for food labelling </w:t>
      </w:r>
      <w:r w:rsidRPr="002E3CE0">
        <w:t>requirements</w:t>
      </w:r>
    </w:p>
    <w:p w14:paraId="29A021D6" w14:textId="77777777" w:rsid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952D52">
        <w:rPr>
          <w:rFonts w:eastAsia="Times New Roman" w:cs="Arial"/>
        </w:rPr>
        <w:t>nutrition information panel</w:t>
      </w:r>
    </w:p>
    <w:p w14:paraId="7BC805E8" w14:textId="77777777" w:rsid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952D52">
        <w:rPr>
          <w:rFonts w:eastAsia="Times New Roman" w:cs="Arial"/>
        </w:rPr>
        <w:t>percentage labelling</w:t>
      </w:r>
    </w:p>
    <w:p w14:paraId="1D3DCBB0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  <w:strike/>
        </w:rPr>
      </w:pPr>
      <w:r w:rsidRPr="00952D52">
        <w:rPr>
          <w:rFonts w:eastAsia="Times New Roman" w:cs="Arial"/>
          <w:strike/>
        </w:rPr>
        <w:t>name or description of the</w:t>
      </w:r>
      <w:r w:rsidRPr="00952D52">
        <w:rPr>
          <w:rFonts w:eastAsia="Times New Roman" w:cs="Arial"/>
        </w:rPr>
        <w:t xml:space="preserve"> food</w:t>
      </w:r>
      <w:r w:rsidRPr="00952D52">
        <w:rPr>
          <w:rFonts w:eastAsia="Times New Roman" w:cs="Arial"/>
          <w:i/>
          <w:iCs/>
        </w:rPr>
        <w:t xml:space="preserve"> identification</w:t>
      </w:r>
    </w:p>
    <w:p w14:paraId="6E578D74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952D52">
        <w:rPr>
          <w:rFonts w:eastAsia="Times New Roman" w:cs="Arial"/>
          <w:strike/>
        </w:rPr>
        <w:t>food recall information</w:t>
      </w:r>
    </w:p>
    <w:p w14:paraId="2A01745C" w14:textId="148137E9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952D52">
        <w:rPr>
          <w:rFonts w:eastAsia="Times New Roman" w:cs="Arial"/>
        </w:rPr>
        <w:t xml:space="preserve">information for </w:t>
      </w:r>
      <w:r w:rsidRPr="00952D52">
        <w:rPr>
          <w:rFonts w:eastAsia="Times New Roman" w:cs="Arial"/>
          <w:strike/>
        </w:rPr>
        <w:t xml:space="preserve">allergy </w:t>
      </w:r>
      <w:proofErr w:type="gramStart"/>
      <w:r w:rsidRPr="00952D52">
        <w:rPr>
          <w:rFonts w:eastAsia="Times New Roman" w:cs="Arial"/>
          <w:strike/>
        </w:rPr>
        <w:t>sufferers</w:t>
      </w:r>
      <w:proofErr w:type="gramEnd"/>
      <w:r w:rsidRPr="008A0DCC">
        <w:rPr>
          <w:rFonts w:eastAsia="Times New Roman" w:cs="Arial"/>
          <w:strike/>
        </w:rPr>
        <w:t xml:space="preserve"> </w:t>
      </w:r>
      <w:r w:rsidR="008A0DCC" w:rsidRPr="00952D52">
        <w:rPr>
          <w:rFonts w:eastAsia="Times New Roman" w:cs="Arial"/>
          <w:i/>
          <w:iCs/>
        </w:rPr>
        <w:t>food allergies</w:t>
      </w:r>
      <w:r w:rsidR="008A0DCC" w:rsidRPr="00952D52">
        <w:rPr>
          <w:rFonts w:eastAsia="Times New Roman" w:cs="Arial"/>
        </w:rPr>
        <w:t xml:space="preserve"> </w:t>
      </w:r>
      <w:r w:rsidRPr="00952D52">
        <w:rPr>
          <w:rFonts w:eastAsia="Times New Roman" w:cs="Arial"/>
          <w:i/>
          <w:iCs/>
        </w:rPr>
        <w:t>or intolerances</w:t>
      </w:r>
    </w:p>
    <w:p w14:paraId="388BFAAC" w14:textId="77777777" w:rsid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952D52">
        <w:rPr>
          <w:rFonts w:eastAsia="Times New Roman" w:cs="Arial"/>
        </w:rPr>
        <w:t>date marking</w:t>
      </w:r>
    </w:p>
    <w:p w14:paraId="3D0CE8C2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  <w:i/>
          <w:iCs/>
        </w:rPr>
      </w:pPr>
      <w:r w:rsidRPr="00952D52">
        <w:rPr>
          <w:rFonts w:eastAsia="Times New Roman" w:cs="Arial"/>
          <w:strike/>
        </w:rPr>
        <w:t>ingredients</w:t>
      </w:r>
      <w:r w:rsidRPr="00952D52">
        <w:rPr>
          <w:rFonts w:eastAsia="Times New Roman" w:cs="Arial"/>
          <w:i/>
          <w:iCs/>
        </w:rPr>
        <w:t xml:space="preserve"> ingredient</w:t>
      </w:r>
      <w:r w:rsidRPr="00952D52">
        <w:rPr>
          <w:rFonts w:eastAsia="Times New Roman" w:cs="Arial"/>
        </w:rPr>
        <w:t xml:space="preserve"> list</w:t>
      </w:r>
    </w:p>
    <w:p w14:paraId="7E849207" w14:textId="77777777" w:rsid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  <w:i/>
          <w:iCs/>
        </w:rPr>
      </w:pPr>
      <w:r w:rsidRPr="00952D52">
        <w:rPr>
          <w:rFonts w:eastAsia="Times New Roman" w:cs="Arial"/>
          <w:i/>
          <w:iCs/>
        </w:rPr>
        <w:t xml:space="preserve">labels must tell the </w:t>
      </w:r>
      <w:proofErr w:type="gramStart"/>
      <w:r w:rsidRPr="00952D52">
        <w:rPr>
          <w:rFonts w:eastAsia="Times New Roman" w:cs="Arial"/>
          <w:i/>
          <w:iCs/>
        </w:rPr>
        <w:t>truth</w:t>
      </w:r>
      <w:proofErr w:type="gramEnd"/>
    </w:p>
    <w:p w14:paraId="34823B60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  <w:strike/>
        </w:rPr>
      </w:pPr>
      <w:r w:rsidRPr="00952D52">
        <w:rPr>
          <w:rFonts w:eastAsia="Times New Roman" w:cs="Arial"/>
          <w:i/>
          <w:iCs/>
        </w:rPr>
        <w:t>food additives</w:t>
      </w:r>
    </w:p>
    <w:p w14:paraId="39A67CBA" w14:textId="77777777" w:rsid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  <w:strike/>
        </w:rPr>
      </w:pPr>
      <w:r w:rsidRPr="00952D52">
        <w:rPr>
          <w:rFonts w:eastAsia="Times New Roman" w:cs="Arial"/>
          <w:strike/>
        </w:rPr>
        <w:t>country of origin</w:t>
      </w:r>
    </w:p>
    <w:p w14:paraId="6DFE1C92" w14:textId="77777777" w:rsid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  <w:strike/>
        </w:rPr>
      </w:pPr>
      <w:r w:rsidRPr="00952D52">
        <w:rPr>
          <w:rFonts w:eastAsia="Times New Roman" w:cs="Arial"/>
          <w:strike/>
        </w:rPr>
        <w:t>barcode</w:t>
      </w:r>
    </w:p>
    <w:p w14:paraId="68BBB201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952D52">
        <w:rPr>
          <w:rFonts w:eastAsia="Times New Roman" w:cs="Arial"/>
          <w:strike/>
        </w:rPr>
        <w:t>weights and measures</w:t>
      </w:r>
    </w:p>
    <w:p w14:paraId="5C3BAB75" w14:textId="77777777" w:rsid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  <w:strike/>
        </w:rPr>
      </w:pPr>
      <w:r w:rsidRPr="00952D52">
        <w:rPr>
          <w:rFonts w:eastAsia="Times New Roman" w:cs="Arial"/>
          <w:i/>
          <w:iCs/>
        </w:rPr>
        <w:t>directions for</w:t>
      </w:r>
      <w:r w:rsidRPr="00952D52">
        <w:rPr>
          <w:rFonts w:eastAsia="Times New Roman" w:cs="Arial"/>
        </w:rPr>
        <w:t xml:space="preserve"> use and storage </w:t>
      </w:r>
      <w:r w:rsidRPr="00952D52">
        <w:rPr>
          <w:rFonts w:eastAsia="Times New Roman" w:cs="Arial"/>
          <w:strike/>
        </w:rPr>
        <w:t>information</w:t>
      </w:r>
    </w:p>
    <w:p w14:paraId="636BE75B" w14:textId="77777777" w:rsid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  <w:strike/>
        </w:rPr>
      </w:pPr>
      <w:r w:rsidRPr="00952D52">
        <w:rPr>
          <w:rFonts w:eastAsia="Times New Roman" w:cs="Arial"/>
          <w:strike/>
        </w:rPr>
        <w:t>mandatory warnings and information</w:t>
      </w:r>
    </w:p>
    <w:p w14:paraId="2B589174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952D52">
        <w:rPr>
          <w:rFonts w:eastAsia="Times New Roman" w:cs="Arial"/>
          <w:strike/>
        </w:rPr>
        <w:t>genetically modified content</w:t>
      </w:r>
    </w:p>
    <w:p w14:paraId="04E2E24C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  <w:color w:val="000000" w:themeColor="text1"/>
        </w:rPr>
      </w:pPr>
      <w:r w:rsidRPr="00952D52">
        <w:rPr>
          <w:rFonts w:eastAsia="Times New Roman" w:cs="Arial"/>
        </w:rPr>
        <w:t xml:space="preserve">legibility </w:t>
      </w:r>
      <w:r w:rsidRPr="00952D52">
        <w:rPr>
          <w:rFonts w:eastAsia="Times New Roman" w:cs="Arial"/>
          <w:i/>
          <w:iCs/>
        </w:rPr>
        <w:t>requirements</w:t>
      </w:r>
    </w:p>
    <w:p w14:paraId="17B2A289" w14:textId="77777777" w:rsidR="00952D52" w:rsidRPr="008A0DCC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952D52">
        <w:rPr>
          <w:rFonts w:eastAsia="Times New Roman" w:cs="Arial"/>
          <w:color w:val="000000" w:themeColor="text1"/>
        </w:rPr>
        <w:t>country of origin</w:t>
      </w:r>
    </w:p>
    <w:p w14:paraId="273F07C9" w14:textId="5DDA386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  <w:i/>
          <w:iCs/>
        </w:rPr>
      </w:pPr>
      <w:r w:rsidRPr="00952D52">
        <w:rPr>
          <w:rFonts w:eastAsia="Times New Roman" w:cs="Arial"/>
          <w:i/>
          <w:iCs/>
        </w:rPr>
        <w:t>nutrition and health claims</w:t>
      </w:r>
    </w:p>
    <w:p w14:paraId="381A8462" w14:textId="77777777" w:rsidR="00952D52" w:rsidRPr="00295428" w:rsidRDefault="00952D52" w:rsidP="00DF13B3">
      <w:pPr>
        <w:spacing w:after="120" w:line="276" w:lineRule="auto"/>
      </w:pPr>
      <w:r w:rsidRPr="00295428">
        <w:t>Laws and regulatory codes</w:t>
      </w:r>
    </w:p>
    <w:p w14:paraId="6C557FB0" w14:textId="77777777" w:rsidR="00952D52" w:rsidRDefault="00952D52" w:rsidP="00DF13B3">
      <w:pPr>
        <w:pStyle w:val="ListParagraph"/>
        <w:numPr>
          <w:ilvl w:val="0"/>
          <w:numId w:val="1"/>
        </w:numPr>
        <w:spacing w:after="120" w:line="276" w:lineRule="auto"/>
        <w:ind w:left="360"/>
      </w:pPr>
      <w:r w:rsidRPr="00794C63">
        <w:t>purpose of the</w:t>
      </w:r>
      <w:r>
        <w:t xml:space="preserve"> </w:t>
      </w:r>
      <w:r w:rsidRPr="004B0A50">
        <w:rPr>
          <w:i/>
          <w:iCs/>
          <w:strike/>
        </w:rPr>
        <w:t>Occupational Safety and Health Act 1984</w:t>
      </w:r>
      <w:r>
        <w:t xml:space="preserve"> </w:t>
      </w:r>
      <w:r w:rsidRPr="00F84D0E">
        <w:rPr>
          <w:i/>
          <w:iCs/>
        </w:rPr>
        <w:t>Work Health and Safety Act 2020</w:t>
      </w:r>
    </w:p>
    <w:p w14:paraId="6069E9CF" w14:textId="77777777" w:rsidR="00952D52" w:rsidRDefault="00952D52" w:rsidP="00DF13B3">
      <w:pPr>
        <w:spacing w:after="120" w:line="276" w:lineRule="auto"/>
        <w:rPr>
          <w:rFonts w:eastAsia="Times New Roman" w:cstheme="minorHAnsi"/>
          <w:b/>
        </w:rPr>
      </w:pPr>
      <w:r w:rsidRPr="00D7125B">
        <w:rPr>
          <w:rFonts w:eastAsia="Times New Roman" w:cstheme="minorHAnsi"/>
          <w:b/>
        </w:rPr>
        <w:t xml:space="preserve">Unit </w:t>
      </w:r>
      <w:r>
        <w:rPr>
          <w:rFonts w:eastAsia="Times New Roman" w:cstheme="minorHAnsi"/>
          <w:b/>
        </w:rPr>
        <w:t>2</w:t>
      </w:r>
    </w:p>
    <w:p w14:paraId="5A3B9CEA" w14:textId="77777777" w:rsidR="00952D52" w:rsidRPr="001B2390" w:rsidRDefault="00952D52" w:rsidP="00DF13B3">
      <w:pPr>
        <w:spacing w:after="120" w:line="276" w:lineRule="auto"/>
      </w:pPr>
      <w:r w:rsidRPr="001B2390">
        <w:t>Food products and processing systems</w:t>
      </w:r>
    </w:p>
    <w:p w14:paraId="31D24EE2" w14:textId="77777777" w:rsidR="00952D52" w:rsidRDefault="00952D52" w:rsidP="00DF13B3">
      <w:pPr>
        <w:pStyle w:val="ListParagraph"/>
        <w:numPr>
          <w:ilvl w:val="0"/>
          <w:numId w:val="2"/>
        </w:numPr>
        <w:spacing w:after="120" w:line="276" w:lineRule="auto"/>
        <w:ind w:left="360"/>
      </w:pPr>
      <w:r w:rsidRPr="007E7FDF">
        <w:t xml:space="preserve">food processing techniques used to control the performance of </w:t>
      </w:r>
      <w:proofErr w:type="gramStart"/>
      <w:r w:rsidRPr="007E7FDF">
        <w:t>food</w:t>
      </w:r>
      <w:proofErr w:type="gramEnd"/>
    </w:p>
    <w:p w14:paraId="66D33563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strike/>
        </w:rPr>
      </w:pPr>
      <w:r w:rsidRPr="00952D52">
        <w:rPr>
          <w:strike/>
        </w:rPr>
        <w:t xml:space="preserve">application of heat </w:t>
      </w:r>
      <w:r w:rsidRPr="00952D52">
        <w:rPr>
          <w:i/>
          <w:iCs/>
        </w:rPr>
        <w:t>temperature – heat, cold</w:t>
      </w:r>
    </w:p>
    <w:p w14:paraId="74456ED3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</w:pPr>
      <w:r w:rsidRPr="00952D52">
        <w:rPr>
          <w:strike/>
        </w:rPr>
        <w:t>application of cold</w:t>
      </w:r>
    </w:p>
    <w:p w14:paraId="10273181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i/>
          <w:iCs/>
        </w:rPr>
      </w:pPr>
      <w:r w:rsidRPr="00207504">
        <w:t>exposure to air</w:t>
      </w:r>
    </w:p>
    <w:p w14:paraId="4C451866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</w:pPr>
      <w:r w:rsidRPr="00952D52">
        <w:rPr>
          <w:i/>
          <w:iCs/>
        </w:rPr>
        <w:t>pH level</w:t>
      </w:r>
    </w:p>
    <w:p w14:paraId="31FE56A3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strike/>
        </w:rPr>
      </w:pPr>
      <w:r w:rsidRPr="00207504">
        <w:t xml:space="preserve">addition of </w:t>
      </w:r>
      <w:r w:rsidRPr="00952D52">
        <w:rPr>
          <w:strike/>
        </w:rPr>
        <w:t>acid</w:t>
      </w:r>
      <w:r>
        <w:t xml:space="preserve"> </w:t>
      </w:r>
      <w:r w:rsidRPr="00952D52">
        <w:rPr>
          <w:i/>
          <w:iCs/>
        </w:rPr>
        <w:t>chemicals – salt, sugar</w:t>
      </w:r>
    </w:p>
    <w:p w14:paraId="32D1FD39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i/>
          <w:iCs/>
        </w:rPr>
      </w:pPr>
      <w:r w:rsidRPr="00952D52">
        <w:rPr>
          <w:strike/>
        </w:rPr>
        <w:lastRenderedPageBreak/>
        <w:t>addition of alkali</w:t>
      </w:r>
    </w:p>
    <w:p w14:paraId="15B587A7" w14:textId="77777777" w:rsidR="00952D52" w:rsidRPr="00952D52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</w:pPr>
      <w:r w:rsidRPr="00952D52">
        <w:rPr>
          <w:i/>
          <w:iCs/>
        </w:rPr>
        <w:t>removal of moisture</w:t>
      </w:r>
    </w:p>
    <w:p w14:paraId="028EEB66" w14:textId="77D3DC40" w:rsidR="00952D52" w:rsidRPr="00207504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</w:pPr>
      <w:r w:rsidRPr="00207504">
        <w:t>manipulation</w:t>
      </w:r>
    </w:p>
    <w:p w14:paraId="3FE95EFA" w14:textId="77777777" w:rsidR="00952D52" w:rsidRPr="00515E7E" w:rsidRDefault="00952D52" w:rsidP="00DF13B3">
      <w:pPr>
        <w:spacing w:after="120" w:line="276" w:lineRule="auto"/>
      </w:pPr>
      <w:r w:rsidRPr="00515E7E">
        <w:t>Laws and regulatory codes</w:t>
      </w:r>
    </w:p>
    <w:p w14:paraId="66198E9C" w14:textId="77777777" w:rsidR="00DF13B3" w:rsidRDefault="00952D52" w:rsidP="00DF13B3">
      <w:pPr>
        <w:pStyle w:val="ListParagraph"/>
        <w:numPr>
          <w:ilvl w:val="0"/>
          <w:numId w:val="1"/>
        </w:numPr>
        <w:spacing w:after="120" w:line="276" w:lineRule="auto"/>
        <w:ind w:left="360"/>
      </w:pPr>
      <w:r w:rsidRPr="007E7FDF">
        <w:t>principles of</w:t>
      </w:r>
      <w:r w:rsidRPr="000B6296">
        <w:t xml:space="preserve"> the</w:t>
      </w:r>
      <w:r>
        <w:t xml:space="preserve"> </w:t>
      </w:r>
      <w:r w:rsidRPr="008D3B69">
        <w:rPr>
          <w:i/>
          <w:iCs/>
        </w:rPr>
        <w:t>Hazard Analysis Critical Control Point (</w:t>
      </w:r>
      <w:r w:rsidRPr="00077301">
        <w:t>HACCP</w:t>
      </w:r>
      <w:r w:rsidRPr="008D3B69">
        <w:rPr>
          <w:i/>
          <w:iCs/>
        </w:rPr>
        <w:t>) management</w:t>
      </w:r>
      <w:r w:rsidRPr="008D3B69">
        <w:t xml:space="preserve"> </w:t>
      </w:r>
      <w:r w:rsidRPr="00077301">
        <w:t>system</w:t>
      </w:r>
    </w:p>
    <w:p w14:paraId="6BBA0E5C" w14:textId="77777777" w:rsidR="00DF13B3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DF13B3">
        <w:rPr>
          <w:rFonts w:eastAsia="Times New Roman" w:cs="Arial"/>
        </w:rPr>
        <w:t xml:space="preserve">conduct a hazard </w:t>
      </w:r>
      <w:proofErr w:type="gramStart"/>
      <w:r w:rsidRPr="00DF13B3">
        <w:rPr>
          <w:rFonts w:eastAsia="Times New Roman" w:cs="Arial"/>
        </w:rPr>
        <w:t>analysis</w:t>
      </w:r>
      <w:proofErr w:type="gramEnd"/>
    </w:p>
    <w:p w14:paraId="38334577" w14:textId="77777777" w:rsidR="00DF13B3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DF13B3">
        <w:rPr>
          <w:rFonts w:eastAsia="Times New Roman" w:cs="Arial"/>
        </w:rPr>
        <w:t xml:space="preserve">identify critical control </w:t>
      </w:r>
      <w:proofErr w:type="gramStart"/>
      <w:r w:rsidRPr="00DF13B3">
        <w:rPr>
          <w:rFonts w:eastAsia="Times New Roman" w:cs="Arial"/>
        </w:rPr>
        <w:t>points</w:t>
      </w:r>
      <w:proofErr w:type="gramEnd"/>
    </w:p>
    <w:p w14:paraId="4B4D3D62" w14:textId="77777777" w:rsidR="00DF13B3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DF13B3">
        <w:rPr>
          <w:rFonts w:eastAsia="Times New Roman" w:cs="Arial"/>
        </w:rPr>
        <w:t xml:space="preserve">establish critical limits for each critical control </w:t>
      </w:r>
      <w:proofErr w:type="gramStart"/>
      <w:r w:rsidRPr="00DF13B3">
        <w:rPr>
          <w:rFonts w:eastAsia="Times New Roman" w:cs="Arial"/>
        </w:rPr>
        <w:t>point</w:t>
      </w:r>
      <w:proofErr w:type="gramEnd"/>
    </w:p>
    <w:p w14:paraId="02C47033" w14:textId="77777777" w:rsidR="00DF13B3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DF13B3">
        <w:rPr>
          <w:rFonts w:eastAsia="Times New Roman" w:cs="Arial"/>
        </w:rPr>
        <w:t xml:space="preserve">establish critical control point monitoring </w:t>
      </w:r>
      <w:proofErr w:type="gramStart"/>
      <w:r w:rsidRPr="00DF13B3">
        <w:rPr>
          <w:rFonts w:eastAsia="Times New Roman" w:cs="Arial"/>
        </w:rPr>
        <w:t>requirements</w:t>
      </w:r>
      <w:proofErr w:type="gramEnd"/>
    </w:p>
    <w:p w14:paraId="29819A1C" w14:textId="77777777" w:rsidR="00DF13B3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DF13B3">
        <w:rPr>
          <w:rFonts w:eastAsia="Times New Roman" w:cs="Arial"/>
        </w:rPr>
        <w:t xml:space="preserve">establish corrective </w:t>
      </w:r>
      <w:proofErr w:type="gramStart"/>
      <w:r w:rsidRPr="00DF13B3">
        <w:rPr>
          <w:rFonts w:eastAsia="Times New Roman" w:cs="Arial"/>
        </w:rPr>
        <w:t>actions</w:t>
      </w:r>
      <w:proofErr w:type="gramEnd"/>
    </w:p>
    <w:p w14:paraId="7D7DE285" w14:textId="77777777" w:rsidR="00DF13B3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DF13B3">
        <w:rPr>
          <w:rFonts w:eastAsia="Times New Roman" w:cs="Arial"/>
        </w:rPr>
        <w:t xml:space="preserve">verify </w:t>
      </w:r>
      <w:proofErr w:type="gramStart"/>
      <w:r w:rsidRPr="00DF13B3">
        <w:rPr>
          <w:rFonts w:eastAsia="Times New Roman" w:cs="Arial"/>
        </w:rPr>
        <w:t>procedures</w:t>
      </w:r>
      <w:proofErr w:type="gramEnd"/>
    </w:p>
    <w:p w14:paraId="5AB054E3" w14:textId="1B8FFA31" w:rsidR="00952D52" w:rsidRPr="00DF13B3" w:rsidRDefault="00952D52" w:rsidP="00DF13B3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DF13B3">
        <w:rPr>
          <w:rFonts w:eastAsia="Times New Roman" w:cs="Arial"/>
        </w:rPr>
        <w:t xml:space="preserve">establish record keeping </w:t>
      </w:r>
      <w:proofErr w:type="gramStart"/>
      <w:r w:rsidRPr="00DF13B3">
        <w:rPr>
          <w:rFonts w:eastAsia="Times New Roman" w:cs="Arial"/>
        </w:rPr>
        <w:t>procedures</w:t>
      </w:r>
      <w:proofErr w:type="gramEnd"/>
    </w:p>
    <w:p w14:paraId="39B563A7" w14:textId="77777777" w:rsidR="00952D52" w:rsidRPr="00515E7E" w:rsidRDefault="00952D52" w:rsidP="00DF13B3">
      <w:pPr>
        <w:spacing w:after="120" w:line="276" w:lineRule="auto"/>
      </w:pPr>
      <w:r w:rsidRPr="00515E7E">
        <w:t>Laws and regulatory codes</w:t>
      </w:r>
    </w:p>
    <w:p w14:paraId="38F1565E" w14:textId="17796B67" w:rsidR="00151EEA" w:rsidRDefault="00952D52" w:rsidP="008A0DCC">
      <w:pPr>
        <w:pStyle w:val="ListParagraph"/>
        <w:numPr>
          <w:ilvl w:val="0"/>
          <w:numId w:val="3"/>
        </w:numPr>
        <w:spacing w:after="120" w:line="276" w:lineRule="auto"/>
        <w:ind w:left="360"/>
      </w:pPr>
      <w:r w:rsidRPr="00DF13B3">
        <w:rPr>
          <w:i/>
          <w:iCs/>
          <w:strike/>
        </w:rPr>
        <w:t>Occupational Safety and Health Act 1984</w:t>
      </w:r>
      <w:r w:rsidRPr="007E7FDF">
        <w:t xml:space="preserve"> </w:t>
      </w:r>
      <w:r w:rsidRPr="00DF13B3">
        <w:rPr>
          <w:i/>
          <w:iCs/>
        </w:rPr>
        <w:t>Work Health and Safety Act 2020</w:t>
      </w:r>
      <w:r w:rsidRPr="008D3B69">
        <w:t xml:space="preserve"> </w:t>
      </w:r>
      <w:r w:rsidRPr="007E7FDF">
        <w:t>and rights and responsibilities of employers and employees in food environments</w:t>
      </w:r>
    </w:p>
    <w:sectPr w:rsidR="00151EEA" w:rsidSect="00F84D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54F1" w14:textId="77777777" w:rsidR="00175A99" w:rsidRDefault="00175A99" w:rsidP="00175A99">
      <w:r>
        <w:separator/>
      </w:r>
    </w:p>
  </w:endnote>
  <w:endnote w:type="continuationSeparator" w:id="0">
    <w:p w14:paraId="796276C3" w14:textId="77777777" w:rsidR="00175A99" w:rsidRDefault="00175A99" w:rsidP="0017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D625" w14:textId="2582E930" w:rsidR="00F84D0E" w:rsidRPr="00F84D0E" w:rsidRDefault="00F84D0E" w:rsidP="00F84D0E">
    <w:pPr>
      <w:spacing w:after="120" w:line="276" w:lineRule="auto"/>
    </w:pPr>
    <w:r w:rsidRPr="00F84D0E">
      <w:t>Food Science and Technology | ATAR Year 11 | Summary of minor syllabus changes for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2A74" w14:textId="59E5BB9E" w:rsidR="00F84D0E" w:rsidRDefault="00F84D0E">
    <w:pPr>
      <w:pStyle w:val="Footer"/>
    </w:pPr>
    <w:r w:rsidRPr="00175A99">
      <w:rPr>
        <w:sz w:val="18"/>
        <w:szCs w:val="18"/>
      </w:rPr>
      <w:t>2023/41419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E23A" w14:textId="77777777" w:rsidR="00175A99" w:rsidRDefault="00175A99" w:rsidP="00175A99">
      <w:r>
        <w:separator/>
      </w:r>
    </w:p>
  </w:footnote>
  <w:footnote w:type="continuationSeparator" w:id="0">
    <w:p w14:paraId="503F11EB" w14:textId="77777777" w:rsidR="00175A99" w:rsidRDefault="00175A99" w:rsidP="0017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A3BA" w14:textId="760E6819" w:rsidR="00175A99" w:rsidRDefault="00175A99" w:rsidP="00952D52">
    <w:pPr>
      <w:spacing w:after="12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BD39" w14:textId="369E6827" w:rsidR="00F84D0E" w:rsidRDefault="00F84D0E" w:rsidP="00F84D0E">
    <w:pPr>
      <w:spacing w:after="120" w:line="276" w:lineRule="auto"/>
    </w:pPr>
    <w:r w:rsidRPr="00871FC2">
      <w:rPr>
        <w:b/>
      </w:rPr>
      <w:t xml:space="preserve">School administrators, Heads of Learning Area – </w:t>
    </w:r>
    <w:r>
      <w:rPr>
        <w:b/>
      </w:rPr>
      <w:t>Technologies</w:t>
    </w:r>
    <w:r w:rsidRPr="00871FC2">
      <w:rPr>
        <w:b/>
      </w:rPr>
      <w:t xml:space="preserve"> and teachers of </w:t>
    </w:r>
    <w:r>
      <w:rPr>
        <w:b/>
      </w:rPr>
      <w:t>Food Science and Technology ATAR</w:t>
    </w:r>
    <w:r w:rsidRPr="00871FC2">
      <w:rPr>
        <w:b/>
      </w:rPr>
      <w:t xml:space="preserve"> </w:t>
    </w:r>
    <w:r>
      <w:rPr>
        <w:b/>
      </w:rPr>
      <w:t xml:space="preserve">Year 11 </w:t>
    </w:r>
    <w:r w:rsidRPr="00871FC2">
      <w:rPr>
        <w:b/>
      </w:rPr>
      <w:t>are requested to note for 202</w:t>
    </w:r>
    <w:r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5C46"/>
    <w:multiLevelType w:val="hybridMultilevel"/>
    <w:tmpl w:val="D944C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6BA0"/>
    <w:multiLevelType w:val="hybridMultilevel"/>
    <w:tmpl w:val="48F6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611B"/>
    <w:multiLevelType w:val="hybridMultilevel"/>
    <w:tmpl w:val="49DE5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390083">
    <w:abstractNumId w:val="1"/>
  </w:num>
  <w:num w:numId="2" w16cid:durableId="545727255">
    <w:abstractNumId w:val="2"/>
  </w:num>
  <w:num w:numId="3" w16cid:durableId="153932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E8"/>
    <w:rsid w:val="00151EEA"/>
    <w:rsid w:val="00175A99"/>
    <w:rsid w:val="00253E14"/>
    <w:rsid w:val="008A0DCC"/>
    <w:rsid w:val="008F046E"/>
    <w:rsid w:val="00952D52"/>
    <w:rsid w:val="00A74BE8"/>
    <w:rsid w:val="00B339E3"/>
    <w:rsid w:val="00DF13B3"/>
    <w:rsid w:val="00EC3204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635BE"/>
  <w15:chartTrackingRefBased/>
  <w15:docId w15:val="{9D40524C-7C60-47FF-9354-9F49B0A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E8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E8"/>
    <w:pPr>
      <w:ind w:left="720"/>
      <w:contextualSpacing/>
    </w:pPr>
  </w:style>
  <w:style w:type="table" w:styleId="TableGrid">
    <w:name w:val="Table Grid"/>
    <w:basedOn w:val="TableNormal"/>
    <w:uiPriority w:val="39"/>
    <w:rsid w:val="00A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99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75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99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Wheatley</dc:creator>
  <cp:keywords/>
  <dc:description/>
  <cp:lastModifiedBy>Jo Merrey</cp:lastModifiedBy>
  <cp:revision>7</cp:revision>
  <dcterms:created xsi:type="dcterms:W3CDTF">2023-07-19T05:56:00Z</dcterms:created>
  <dcterms:modified xsi:type="dcterms:W3CDTF">2023-08-14T09:35:00Z</dcterms:modified>
</cp:coreProperties>
</file>