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2B">
        <w:t>Engineering Studies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D13DC9"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1D282B"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 xml:space="preserve">Engineering Studies </w:t>
      </w:r>
    </w:p>
    <w:p w:rsidR="00350B56" w:rsidRDefault="00EB4F48" w:rsidP="000026C7">
      <w:pPr>
        <w:pStyle w:val="Heading2"/>
        <w:keepNext w:val="0"/>
        <w:keepLines w:val="0"/>
        <w:spacing w:before="120" w:after="12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1D282B" w:rsidRPr="00C10A8E" w:rsidRDefault="00D13DC9" w:rsidP="001D282B">
      <w:r>
        <w:t>In relation to the e</w:t>
      </w:r>
      <w:r w:rsidR="001D282B" w:rsidRPr="00C10A8E">
        <w:t xml:space="preserve">ngineering design process you have studied and applied during the </w:t>
      </w:r>
      <w:proofErr w:type="gramStart"/>
      <w:r w:rsidR="001D282B" w:rsidRPr="00C10A8E">
        <w:t>year,</w:t>
      </w:r>
      <w:proofErr w:type="gramEnd"/>
      <w:r w:rsidR="001D282B" w:rsidRPr="00C10A8E">
        <w:t xml:space="preserve"> reflect on a product you devised. </w:t>
      </w:r>
    </w:p>
    <w:p w:rsidR="001D282B" w:rsidRPr="00B336E0" w:rsidRDefault="001D282B" w:rsidP="00D13DC9">
      <w:pPr>
        <w:pStyle w:val="ListParagraph"/>
        <w:numPr>
          <w:ilvl w:val="0"/>
          <w:numId w:val="35"/>
        </w:numPr>
        <w:tabs>
          <w:tab w:val="right" w:pos="9781"/>
        </w:tabs>
        <w:ind w:left="567" w:hanging="567"/>
        <w:contextualSpacing w:val="0"/>
        <w:rPr>
          <w:sz w:val="22"/>
        </w:rPr>
      </w:pPr>
      <w:r w:rsidRPr="0025187C">
        <w:rPr>
          <w:sz w:val="22"/>
        </w:rPr>
        <w:t>Outline the design brief.</w:t>
      </w:r>
      <w:r>
        <w:rPr>
          <w:sz w:val="22"/>
        </w:rPr>
        <w:tab/>
      </w:r>
      <w:r w:rsidRPr="00D13DC9">
        <w:rPr>
          <w:b/>
          <w:sz w:val="22"/>
        </w:rPr>
        <w:t>(6 marks)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1D282B" w:rsidTr="00564DB4">
        <w:tc>
          <w:tcPr>
            <w:tcW w:w="7512" w:type="dxa"/>
          </w:tcPr>
          <w:p w:rsidR="001D282B" w:rsidRPr="00744155" w:rsidRDefault="001D282B" w:rsidP="004C45EB">
            <w:pPr>
              <w:rPr>
                <w:rFonts w:eastAsia="Times New Roman" w:cs="Calibri"/>
                <w:iCs/>
                <w:lang w:eastAsia="en-AU"/>
              </w:rPr>
            </w:pPr>
            <w:r>
              <w:t>Describes clearly the required needs for the product, outlines function, likely specifications; may include possible aesthetics and likely environment for the product.</w:t>
            </w:r>
          </w:p>
        </w:tc>
        <w:tc>
          <w:tcPr>
            <w:tcW w:w="1918" w:type="dxa"/>
            <w:vAlign w:val="center"/>
          </w:tcPr>
          <w:p w:rsidR="001D282B" w:rsidRPr="006B5254" w:rsidRDefault="001D282B" w:rsidP="004C45EB">
            <w:pPr>
              <w:jc w:val="center"/>
              <w:rPr>
                <w:rFonts w:cs="Arial"/>
                <w:color w:val="000000"/>
                <w:lang w:eastAsia="en-AU"/>
              </w:rPr>
            </w:pPr>
            <w:r>
              <w:rPr>
                <w:rFonts w:cs="Arial"/>
                <w:color w:val="000000"/>
                <w:lang w:eastAsia="en-AU"/>
              </w:rPr>
              <w:t>5</w:t>
            </w:r>
            <w:r w:rsidR="00D13DC9">
              <w:rPr>
                <w:rFonts w:cs="Arial"/>
                <w:color w:val="000000"/>
                <w:lang w:eastAsia="en-AU"/>
              </w:rPr>
              <w:t>–</w:t>
            </w:r>
            <w:r>
              <w:rPr>
                <w:rFonts w:cs="Arial"/>
                <w:color w:val="000000"/>
                <w:lang w:eastAsia="en-AU"/>
              </w:rPr>
              <w:t>6</w:t>
            </w:r>
          </w:p>
        </w:tc>
      </w:tr>
      <w:tr w:rsidR="001D282B" w:rsidTr="00564DB4">
        <w:tc>
          <w:tcPr>
            <w:tcW w:w="7512" w:type="dxa"/>
          </w:tcPr>
          <w:p w:rsidR="001D282B" w:rsidRPr="00D13DC9" w:rsidRDefault="001D282B" w:rsidP="004C45EB">
            <w:r w:rsidRPr="00744155">
              <w:t xml:space="preserve">Describes the product </w:t>
            </w:r>
            <w:r>
              <w:t>in simple terms of function and/or specific uses/operation of the product.</w:t>
            </w:r>
          </w:p>
        </w:tc>
        <w:tc>
          <w:tcPr>
            <w:tcW w:w="1918" w:type="dxa"/>
            <w:vAlign w:val="center"/>
          </w:tcPr>
          <w:p w:rsidR="001D282B" w:rsidRPr="006B5254" w:rsidRDefault="001D282B" w:rsidP="004C45EB">
            <w:pPr>
              <w:jc w:val="center"/>
              <w:rPr>
                <w:rFonts w:cs="Arial"/>
                <w:color w:val="000000"/>
                <w:lang w:eastAsia="en-AU"/>
              </w:rPr>
            </w:pPr>
            <w:r>
              <w:rPr>
                <w:rFonts w:cs="Arial"/>
                <w:color w:val="000000"/>
                <w:lang w:eastAsia="en-AU"/>
              </w:rPr>
              <w:t>3</w:t>
            </w:r>
            <w:r w:rsidR="00D13DC9">
              <w:rPr>
                <w:rFonts w:cs="Arial"/>
                <w:color w:val="000000"/>
                <w:lang w:eastAsia="en-AU"/>
              </w:rPr>
              <w:t>–</w:t>
            </w:r>
            <w:r>
              <w:rPr>
                <w:rFonts w:cs="Arial"/>
                <w:color w:val="000000"/>
                <w:lang w:eastAsia="en-AU"/>
              </w:rPr>
              <w:t>4</w:t>
            </w:r>
          </w:p>
        </w:tc>
      </w:tr>
      <w:tr w:rsidR="001D282B" w:rsidTr="00564DB4">
        <w:tc>
          <w:tcPr>
            <w:tcW w:w="7512" w:type="dxa"/>
          </w:tcPr>
          <w:p w:rsidR="001D282B" w:rsidRPr="00D13DC9" w:rsidRDefault="001D282B" w:rsidP="004C45EB">
            <w:r>
              <w:t>Provides general description of a product with limited specific details.</w:t>
            </w:r>
          </w:p>
        </w:tc>
        <w:tc>
          <w:tcPr>
            <w:tcW w:w="1918" w:type="dxa"/>
            <w:vAlign w:val="center"/>
          </w:tcPr>
          <w:p w:rsidR="001D282B" w:rsidRPr="006B5254" w:rsidRDefault="001D282B" w:rsidP="004C45EB">
            <w:pPr>
              <w:jc w:val="center"/>
              <w:rPr>
                <w:rFonts w:cs="Arial"/>
                <w:color w:val="000000"/>
                <w:lang w:eastAsia="en-AU"/>
              </w:rPr>
            </w:pPr>
            <w:r>
              <w:rPr>
                <w:rFonts w:cs="Arial"/>
                <w:color w:val="000000"/>
                <w:lang w:eastAsia="en-AU"/>
              </w:rPr>
              <w:t>1</w:t>
            </w:r>
            <w:r w:rsidR="00D13DC9">
              <w:rPr>
                <w:rFonts w:cs="Arial"/>
                <w:color w:val="000000"/>
                <w:lang w:eastAsia="en-AU"/>
              </w:rPr>
              <w:t>–</w:t>
            </w:r>
            <w:r>
              <w:rPr>
                <w:rFonts w:cs="Arial"/>
                <w:color w:val="000000"/>
                <w:lang w:eastAsia="en-AU"/>
              </w:rPr>
              <w:t>2</w:t>
            </w:r>
          </w:p>
        </w:tc>
      </w:tr>
      <w:tr w:rsidR="001D282B" w:rsidTr="001D282B">
        <w:tc>
          <w:tcPr>
            <w:tcW w:w="7512" w:type="dxa"/>
          </w:tcPr>
          <w:p w:rsidR="001D282B" w:rsidRPr="00811E1F" w:rsidRDefault="001D282B" w:rsidP="007133F6">
            <w:pPr>
              <w:pStyle w:val="ListParagraph"/>
              <w:ind w:left="0"/>
              <w:jc w:val="right"/>
              <w:rPr>
                <w:b/>
                <w:sz w:val="22"/>
              </w:rPr>
            </w:pPr>
            <w:r w:rsidRPr="00811E1F">
              <w:rPr>
                <w:b/>
                <w:sz w:val="22"/>
              </w:rPr>
              <w:t>Total</w:t>
            </w:r>
          </w:p>
        </w:tc>
        <w:tc>
          <w:tcPr>
            <w:tcW w:w="1918" w:type="dxa"/>
            <w:vAlign w:val="bottom"/>
          </w:tcPr>
          <w:p w:rsidR="001D282B" w:rsidRPr="006B5254" w:rsidRDefault="001D282B" w:rsidP="001D282B">
            <w:pPr>
              <w:jc w:val="center"/>
              <w:rPr>
                <w:rFonts w:cs="Arial"/>
                <w:b/>
                <w:bCs/>
                <w:color w:val="000000"/>
                <w:lang w:eastAsia="en-AU"/>
              </w:rPr>
            </w:pPr>
            <w:r>
              <w:rPr>
                <w:rFonts w:cs="Arial"/>
                <w:b/>
                <w:bCs/>
                <w:color w:val="000000"/>
                <w:lang w:eastAsia="en-AU"/>
              </w:rPr>
              <w:t>6</w:t>
            </w:r>
          </w:p>
        </w:tc>
      </w:tr>
    </w:tbl>
    <w:p w:rsidR="00085E23" w:rsidRPr="007133F6" w:rsidRDefault="00085E23" w:rsidP="00085E23">
      <w:pPr>
        <w:pStyle w:val="ListParagraph"/>
        <w:spacing w:line="240" w:lineRule="auto"/>
        <w:ind w:left="357"/>
        <w:contextualSpacing w:val="0"/>
        <w:rPr>
          <w:sz w:val="22"/>
        </w:rPr>
      </w:pPr>
    </w:p>
    <w:p w:rsidR="001D282B" w:rsidRDefault="001D282B" w:rsidP="00D13DC9">
      <w:pPr>
        <w:pStyle w:val="ListParagraph"/>
        <w:numPr>
          <w:ilvl w:val="0"/>
          <w:numId w:val="35"/>
        </w:numPr>
        <w:tabs>
          <w:tab w:val="right" w:pos="9781"/>
        </w:tabs>
        <w:ind w:left="567" w:hanging="567"/>
        <w:contextualSpacing w:val="0"/>
        <w:rPr>
          <w:sz w:val="22"/>
        </w:rPr>
      </w:pPr>
      <w:r w:rsidRPr="0025187C">
        <w:rPr>
          <w:sz w:val="22"/>
        </w:rPr>
        <w:t>Describe</w:t>
      </w:r>
      <w:r w:rsidR="00C53F05">
        <w:rPr>
          <w:sz w:val="22"/>
        </w:rPr>
        <w:t>,</w:t>
      </w:r>
      <w:r w:rsidRPr="0025187C">
        <w:rPr>
          <w:sz w:val="22"/>
        </w:rPr>
        <w:t xml:space="preserve"> providing examples, each step in how you processed through from the </w:t>
      </w:r>
      <w:r>
        <w:rPr>
          <w:sz w:val="22"/>
        </w:rPr>
        <w:t xml:space="preserve">devising </w:t>
      </w:r>
      <w:r w:rsidRPr="0025187C">
        <w:rPr>
          <w:sz w:val="22"/>
        </w:rPr>
        <w:t>phase to the production phase.</w:t>
      </w:r>
      <w:r>
        <w:rPr>
          <w:sz w:val="22"/>
        </w:rPr>
        <w:t xml:space="preserve"> </w:t>
      </w:r>
      <w:r>
        <w:rPr>
          <w:sz w:val="22"/>
        </w:rPr>
        <w:tab/>
      </w:r>
      <w:r w:rsidRPr="00D13DC9">
        <w:rPr>
          <w:b/>
          <w:sz w:val="22"/>
        </w:rPr>
        <w:t>(12 marks)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1D282B" w:rsidTr="00B43C0D">
        <w:tc>
          <w:tcPr>
            <w:tcW w:w="7512" w:type="dxa"/>
          </w:tcPr>
          <w:p w:rsidR="001D282B" w:rsidRDefault="001D282B" w:rsidP="001D282B">
            <w:pPr>
              <w:rPr>
                <w:rFonts w:eastAsia="Times New Roman" w:cs="Arial"/>
              </w:rPr>
            </w:pPr>
            <w:r w:rsidRPr="00F36020">
              <w:rPr>
                <w:rFonts w:eastAsia="Times New Roman" w:cs="Arial"/>
                <w:lang w:eastAsia="en-AU"/>
              </w:rPr>
              <w:t>Demonstrates clearly annotated development of design ideas and concepts</w:t>
            </w:r>
            <w:r>
              <w:rPr>
                <w:rFonts w:eastAsia="Times New Roman" w:cs="Arial"/>
                <w:lang w:eastAsia="en-AU"/>
              </w:rPr>
              <w:t xml:space="preserve">, with clear explanation of </w:t>
            </w:r>
            <w:r w:rsidRPr="00F36020">
              <w:rPr>
                <w:rFonts w:eastAsia="Times New Roman" w:cs="Arial"/>
              </w:rPr>
              <w:t xml:space="preserve">design </w:t>
            </w:r>
            <w:r>
              <w:rPr>
                <w:rFonts w:eastAsia="Times New Roman" w:cs="Arial"/>
              </w:rPr>
              <w:t xml:space="preserve">choices that reflect back to the design brief, showing a clear design process </w:t>
            </w:r>
            <w:r w:rsidRPr="00F36020">
              <w:rPr>
                <w:rFonts w:eastAsia="Times New Roman" w:cs="Arial"/>
              </w:rPr>
              <w:t xml:space="preserve">to </w:t>
            </w:r>
            <w:r>
              <w:rPr>
                <w:rFonts w:eastAsia="Times New Roman" w:cs="Arial"/>
              </w:rPr>
              <w:t>a solution.</w:t>
            </w:r>
          </w:p>
          <w:p w:rsidR="001D282B" w:rsidRPr="00C10A8E" w:rsidRDefault="00D13DC9" w:rsidP="00D13DC9">
            <w:pPr>
              <w:pStyle w:val="ListParagraph"/>
              <w:numPr>
                <w:ilvl w:val="0"/>
                <w:numId w:val="36"/>
              </w:numPr>
              <w:ind w:left="317" w:hanging="317"/>
              <w:rPr>
                <w:rFonts w:cs="Arial"/>
                <w:color w:val="000000"/>
                <w:sz w:val="22"/>
                <w:lang w:eastAsia="en-AU"/>
              </w:rPr>
            </w:pPr>
            <w:proofErr w:type="gramStart"/>
            <w:r>
              <w:rPr>
                <w:rFonts w:cs="Arial"/>
                <w:color w:val="000000"/>
                <w:sz w:val="22"/>
                <w:lang w:eastAsia="en-AU"/>
              </w:rPr>
              <w:t>c</w:t>
            </w:r>
            <w:r w:rsidR="001D282B" w:rsidRPr="00C10A8E">
              <w:rPr>
                <w:rFonts w:cs="Arial"/>
                <w:color w:val="000000"/>
                <w:sz w:val="22"/>
                <w:lang w:eastAsia="en-AU"/>
              </w:rPr>
              <w:t>lear</w:t>
            </w:r>
            <w:proofErr w:type="gramEnd"/>
            <w:r w:rsidR="001D282B" w:rsidRPr="00C10A8E">
              <w:rPr>
                <w:rFonts w:cs="Arial"/>
                <w:color w:val="000000"/>
                <w:sz w:val="22"/>
                <w:lang w:eastAsia="en-AU"/>
              </w:rPr>
              <w:t xml:space="preserve"> connection and flow between each image/sketch, while each concept relates back to the design intent or client need, showing progress </w:t>
            </w:r>
            <w:r w:rsidR="00C53F05">
              <w:rPr>
                <w:rFonts w:cs="Arial"/>
                <w:color w:val="000000"/>
                <w:sz w:val="22"/>
                <w:lang w:eastAsia="en-AU"/>
              </w:rPr>
              <w:t xml:space="preserve">to </w:t>
            </w:r>
            <w:r w:rsidR="001D282B" w:rsidRPr="00C10A8E">
              <w:rPr>
                <w:rFonts w:cs="Arial"/>
                <w:color w:val="000000"/>
                <w:sz w:val="22"/>
                <w:lang w:eastAsia="en-AU"/>
              </w:rPr>
              <w:t>the final proposal.</w:t>
            </w:r>
          </w:p>
          <w:p w:rsidR="001D282B" w:rsidRPr="00C10A8E" w:rsidRDefault="00D13DC9" w:rsidP="00D13DC9">
            <w:pPr>
              <w:pStyle w:val="ListParagraph"/>
              <w:numPr>
                <w:ilvl w:val="0"/>
                <w:numId w:val="36"/>
              </w:numPr>
              <w:ind w:left="317" w:hanging="317"/>
              <w:rPr>
                <w:rFonts w:cs="Arial"/>
                <w:color w:val="000000"/>
                <w:sz w:val="22"/>
                <w:lang w:eastAsia="en-AU"/>
              </w:rPr>
            </w:pPr>
            <w:proofErr w:type="gramStart"/>
            <w:r>
              <w:rPr>
                <w:rFonts w:cs="Arial"/>
                <w:color w:val="000000"/>
                <w:sz w:val="22"/>
                <w:lang w:eastAsia="en-AU"/>
              </w:rPr>
              <w:t>i</w:t>
            </w:r>
            <w:r w:rsidR="001D282B" w:rsidRPr="00C10A8E">
              <w:rPr>
                <w:rFonts w:cs="Arial"/>
                <w:color w:val="000000"/>
                <w:sz w:val="22"/>
                <w:lang w:eastAsia="en-AU"/>
              </w:rPr>
              <w:t>llustrations</w:t>
            </w:r>
            <w:proofErr w:type="gramEnd"/>
            <w:r w:rsidR="001D282B" w:rsidRPr="00C10A8E">
              <w:rPr>
                <w:rFonts w:cs="Arial"/>
                <w:color w:val="000000"/>
                <w:sz w:val="22"/>
                <w:lang w:eastAsia="en-AU"/>
              </w:rPr>
              <w:t xml:space="preserve"> show decisions made about parts or specific sections of the design, details about shape, dimensions, materials, colours and function. </w:t>
            </w:r>
          </w:p>
          <w:p w:rsidR="001D282B" w:rsidRDefault="00C53F05" w:rsidP="00C53F05">
            <w:pPr>
              <w:pStyle w:val="ListParagraph"/>
              <w:ind w:left="0"/>
              <w:rPr>
                <w:sz w:val="22"/>
              </w:rPr>
            </w:pPr>
            <w:r>
              <w:rPr>
                <w:rFonts w:cs="Arial"/>
                <w:color w:val="000000"/>
                <w:sz w:val="22"/>
                <w:lang w:eastAsia="en-AU"/>
              </w:rPr>
              <w:t>Annotations</w:t>
            </w:r>
            <w:r w:rsidR="001D282B" w:rsidRPr="00C10A8E">
              <w:rPr>
                <w:rFonts w:cs="Arial"/>
                <w:color w:val="000000"/>
                <w:sz w:val="22"/>
                <w:lang w:eastAsia="en-AU"/>
              </w:rPr>
              <w:t xml:space="preserve"> use appropriate engineering design terminology, explain adaptations of earlier concepts, and variations at each development stage</w:t>
            </w:r>
            <w:r>
              <w:rPr>
                <w:rFonts w:cs="Arial"/>
                <w:color w:val="000000"/>
                <w:sz w:val="22"/>
                <w:lang w:eastAsia="en-AU"/>
              </w:rPr>
              <w:t>: that is,</w:t>
            </w:r>
            <w:r w:rsidR="001D282B" w:rsidRPr="00C10A8E">
              <w:rPr>
                <w:rFonts w:cs="Arial"/>
                <w:color w:val="000000"/>
                <w:sz w:val="22"/>
                <w:lang w:eastAsia="en-AU"/>
              </w:rPr>
              <w:t xml:space="preserve"> </w:t>
            </w:r>
            <w:r w:rsidR="001D282B" w:rsidRPr="00C10A8E">
              <w:rPr>
                <w:rFonts w:cs="Calibri"/>
                <w:sz w:val="22"/>
              </w:rPr>
              <w:t>the elements and principles of design.</w:t>
            </w:r>
          </w:p>
        </w:tc>
        <w:tc>
          <w:tcPr>
            <w:tcW w:w="1918" w:type="dxa"/>
            <w:vAlign w:val="center"/>
          </w:tcPr>
          <w:p w:rsidR="001D282B" w:rsidRPr="00F36020" w:rsidRDefault="00D13DC9" w:rsidP="00D33B5C">
            <w:pPr>
              <w:jc w:val="center"/>
              <w:rPr>
                <w:rFonts w:eastAsia="Times New Roman" w:cs="Arial"/>
                <w:lang w:eastAsia="en-AU"/>
              </w:rPr>
            </w:pPr>
            <w:r>
              <w:rPr>
                <w:rFonts w:eastAsia="Times New Roman" w:cs="Arial"/>
                <w:lang w:eastAsia="en-AU"/>
              </w:rPr>
              <w:t>11–</w:t>
            </w:r>
            <w:r w:rsidR="001D282B">
              <w:rPr>
                <w:rFonts w:eastAsia="Times New Roman" w:cs="Arial"/>
                <w:lang w:eastAsia="en-AU"/>
              </w:rPr>
              <w:t>12</w:t>
            </w:r>
          </w:p>
        </w:tc>
      </w:tr>
      <w:tr w:rsidR="001D282B" w:rsidTr="00B43C0D">
        <w:tc>
          <w:tcPr>
            <w:tcW w:w="7512" w:type="dxa"/>
          </w:tcPr>
          <w:p w:rsidR="001D282B" w:rsidRDefault="001D282B" w:rsidP="001D282B">
            <w:pPr>
              <w:rPr>
                <w:rFonts w:eastAsia="Times New Roman" w:cs="Arial"/>
              </w:rPr>
            </w:pPr>
            <w:r>
              <w:rPr>
                <w:rFonts w:eastAsia="Times New Roman" w:cs="Arial"/>
                <w:lang w:eastAsia="en-AU"/>
              </w:rPr>
              <w:t>Presents</w:t>
            </w:r>
            <w:r w:rsidRPr="00F36020">
              <w:rPr>
                <w:rFonts w:eastAsia="Times New Roman" w:cs="Arial"/>
                <w:lang w:eastAsia="en-AU"/>
              </w:rPr>
              <w:t xml:space="preserve"> annotated development of design ideas and concepts </w:t>
            </w:r>
            <w:r w:rsidRPr="00EE0FCD">
              <w:rPr>
                <w:rFonts w:eastAsia="Times New Roman" w:cs="Arial"/>
              </w:rPr>
              <w:t>relating to propose a solution to the design problem or situation.</w:t>
            </w:r>
          </w:p>
          <w:p w:rsidR="001D282B" w:rsidRPr="00AF301A" w:rsidRDefault="00D13DC9" w:rsidP="00D13DC9">
            <w:pPr>
              <w:pStyle w:val="ListParagraph"/>
              <w:numPr>
                <w:ilvl w:val="0"/>
                <w:numId w:val="36"/>
              </w:numPr>
              <w:ind w:left="317" w:hanging="317"/>
              <w:rPr>
                <w:rFonts w:cs="Arial"/>
                <w:color w:val="000000"/>
                <w:sz w:val="22"/>
                <w:lang w:eastAsia="en-AU"/>
              </w:rPr>
            </w:pPr>
            <w:proofErr w:type="gramStart"/>
            <w:r>
              <w:rPr>
                <w:rFonts w:cs="Arial"/>
                <w:color w:val="000000"/>
                <w:sz w:val="22"/>
                <w:lang w:eastAsia="en-AU"/>
              </w:rPr>
              <w:t>e</w:t>
            </w:r>
            <w:r w:rsidR="00C53F05">
              <w:rPr>
                <w:rFonts w:cs="Arial"/>
                <w:color w:val="000000"/>
                <w:sz w:val="22"/>
                <w:lang w:eastAsia="en-AU"/>
              </w:rPr>
              <w:t>ach</w:t>
            </w:r>
            <w:proofErr w:type="gramEnd"/>
            <w:r w:rsidR="00C53F05">
              <w:rPr>
                <w:rFonts w:cs="Arial"/>
                <w:color w:val="000000"/>
                <w:sz w:val="22"/>
                <w:lang w:eastAsia="en-AU"/>
              </w:rPr>
              <w:t xml:space="preserve"> image or sketch</w:t>
            </w:r>
            <w:r w:rsidR="001D282B" w:rsidRPr="00AF301A">
              <w:rPr>
                <w:rFonts w:cs="Arial"/>
                <w:color w:val="000000"/>
                <w:sz w:val="22"/>
                <w:lang w:eastAsia="en-AU"/>
              </w:rPr>
              <w:t xml:space="preserve"> has some relationship to the design intent or client need, showing progress </w:t>
            </w:r>
            <w:r w:rsidR="00C53F05">
              <w:rPr>
                <w:rFonts w:cs="Arial"/>
                <w:color w:val="000000"/>
                <w:sz w:val="22"/>
                <w:lang w:eastAsia="en-AU"/>
              </w:rPr>
              <w:t xml:space="preserve">to </w:t>
            </w:r>
            <w:r w:rsidR="001D282B" w:rsidRPr="00AF301A">
              <w:rPr>
                <w:rFonts w:cs="Arial"/>
                <w:color w:val="000000"/>
                <w:sz w:val="22"/>
                <w:lang w:eastAsia="en-AU"/>
              </w:rPr>
              <w:t>the final proposal.</w:t>
            </w:r>
          </w:p>
          <w:p w:rsidR="001D282B" w:rsidRPr="00AF301A" w:rsidRDefault="00D13DC9" w:rsidP="00D13DC9">
            <w:pPr>
              <w:pStyle w:val="ListParagraph"/>
              <w:numPr>
                <w:ilvl w:val="0"/>
                <w:numId w:val="36"/>
              </w:numPr>
              <w:ind w:left="317" w:hanging="317"/>
              <w:rPr>
                <w:rFonts w:cs="Arial"/>
                <w:color w:val="000000"/>
                <w:sz w:val="22"/>
                <w:lang w:eastAsia="en-AU"/>
              </w:rPr>
            </w:pPr>
            <w:proofErr w:type="gramStart"/>
            <w:r>
              <w:rPr>
                <w:rFonts w:cs="Arial"/>
                <w:color w:val="000000"/>
                <w:sz w:val="22"/>
                <w:lang w:eastAsia="en-AU"/>
              </w:rPr>
              <w:t>s</w:t>
            </w:r>
            <w:r w:rsidR="001D282B" w:rsidRPr="00AF301A">
              <w:rPr>
                <w:rFonts w:cs="Arial"/>
                <w:color w:val="000000"/>
                <w:sz w:val="22"/>
                <w:lang w:eastAsia="en-AU"/>
              </w:rPr>
              <w:t>ome</w:t>
            </w:r>
            <w:proofErr w:type="gramEnd"/>
            <w:r w:rsidR="001D282B" w:rsidRPr="00AF301A">
              <w:rPr>
                <w:rFonts w:cs="Arial"/>
                <w:color w:val="000000"/>
                <w:sz w:val="22"/>
                <w:lang w:eastAsia="en-AU"/>
              </w:rPr>
              <w:t xml:space="preserve"> indication of decisions made about parts or specific sections of the design. </w:t>
            </w:r>
          </w:p>
          <w:p w:rsidR="001D282B" w:rsidRPr="001D282B" w:rsidRDefault="001D282B" w:rsidP="001D282B">
            <w:r w:rsidRPr="00AF301A">
              <w:rPr>
                <w:rFonts w:cs="Arial"/>
                <w:color w:val="000000"/>
                <w:lang w:eastAsia="en-AU"/>
              </w:rPr>
              <w:t>Annotations explain adaptations of concepts, and variations at different stages.</w:t>
            </w:r>
          </w:p>
        </w:tc>
        <w:tc>
          <w:tcPr>
            <w:tcW w:w="1918" w:type="dxa"/>
            <w:vAlign w:val="center"/>
          </w:tcPr>
          <w:p w:rsidR="001D282B" w:rsidRDefault="00D13DC9" w:rsidP="00D33B5C">
            <w:pPr>
              <w:jc w:val="center"/>
              <w:rPr>
                <w:rFonts w:eastAsia="Times New Roman" w:cs="Arial"/>
                <w:lang w:eastAsia="en-AU"/>
              </w:rPr>
            </w:pPr>
            <w:r>
              <w:rPr>
                <w:rFonts w:eastAsia="Times New Roman" w:cs="Arial"/>
                <w:lang w:eastAsia="en-AU"/>
              </w:rPr>
              <w:t>9–</w:t>
            </w:r>
            <w:r w:rsidR="001D282B">
              <w:rPr>
                <w:rFonts w:eastAsia="Times New Roman" w:cs="Arial"/>
                <w:lang w:eastAsia="en-AU"/>
              </w:rPr>
              <w:t>10</w:t>
            </w:r>
          </w:p>
        </w:tc>
      </w:tr>
      <w:tr w:rsidR="001D282B" w:rsidTr="00B43C0D">
        <w:tc>
          <w:tcPr>
            <w:tcW w:w="7512" w:type="dxa"/>
          </w:tcPr>
          <w:p w:rsidR="001D282B" w:rsidRDefault="001D282B" w:rsidP="00D33B5C">
            <w:pPr>
              <w:rPr>
                <w:rFonts w:eastAsia="Times New Roman" w:cs="Arial"/>
              </w:rPr>
            </w:pPr>
            <w:r>
              <w:rPr>
                <w:rFonts w:eastAsia="Times New Roman" w:cs="Arial"/>
                <w:lang w:eastAsia="en-AU"/>
              </w:rPr>
              <w:t xml:space="preserve">Presents </w:t>
            </w:r>
            <w:r w:rsidRPr="00F36020">
              <w:rPr>
                <w:rFonts w:eastAsia="Times New Roman" w:cs="Arial"/>
                <w:lang w:eastAsia="en-AU"/>
              </w:rPr>
              <w:t xml:space="preserve">a progressive </w:t>
            </w:r>
            <w:r>
              <w:rPr>
                <w:rFonts w:eastAsia="Times New Roman" w:cs="Arial"/>
                <w:lang w:eastAsia="en-AU"/>
              </w:rPr>
              <w:t xml:space="preserve">development of ideas and </w:t>
            </w:r>
            <w:r w:rsidRPr="00F36020">
              <w:rPr>
                <w:rFonts w:eastAsia="Times New Roman" w:cs="Arial"/>
                <w:lang w:eastAsia="en-AU"/>
              </w:rPr>
              <w:t>concepts</w:t>
            </w:r>
            <w:r>
              <w:rPr>
                <w:rFonts w:eastAsia="Times New Roman" w:cs="Arial"/>
                <w:lang w:eastAsia="en-AU"/>
              </w:rPr>
              <w:t>, with some explanatory annotation</w:t>
            </w:r>
            <w:r>
              <w:rPr>
                <w:rFonts w:eastAsia="Times New Roman" w:cs="Arial"/>
              </w:rPr>
              <w:t>.</w:t>
            </w:r>
          </w:p>
          <w:p w:rsidR="001D282B" w:rsidRPr="00F36020" w:rsidRDefault="001D282B" w:rsidP="00D33B5C">
            <w:pPr>
              <w:rPr>
                <w:rFonts w:eastAsia="Times New Roman" w:cs="Arial"/>
                <w:lang w:eastAsia="en-AU"/>
              </w:rPr>
            </w:pPr>
            <w:r>
              <w:rPr>
                <w:rFonts w:cs="Arial"/>
                <w:color w:val="000000"/>
                <w:lang w:eastAsia="en-AU"/>
              </w:rPr>
              <w:t>Some annotations explain the details of concept sketches</w:t>
            </w:r>
            <w:r>
              <w:rPr>
                <w:rFonts w:cs="Calibri"/>
              </w:rPr>
              <w:t>.</w:t>
            </w:r>
          </w:p>
        </w:tc>
        <w:tc>
          <w:tcPr>
            <w:tcW w:w="1918" w:type="dxa"/>
            <w:vAlign w:val="center"/>
          </w:tcPr>
          <w:p w:rsidR="001D282B" w:rsidRPr="00F36020" w:rsidRDefault="00D13DC9" w:rsidP="00D33B5C">
            <w:pPr>
              <w:jc w:val="center"/>
              <w:rPr>
                <w:rFonts w:eastAsia="Times New Roman" w:cs="Arial"/>
                <w:lang w:eastAsia="en-AU"/>
              </w:rPr>
            </w:pPr>
            <w:r>
              <w:rPr>
                <w:rFonts w:eastAsia="Times New Roman" w:cs="Arial"/>
                <w:lang w:eastAsia="en-AU"/>
              </w:rPr>
              <w:t>7–</w:t>
            </w:r>
            <w:r w:rsidR="001D282B">
              <w:rPr>
                <w:rFonts w:eastAsia="Times New Roman" w:cs="Arial"/>
                <w:lang w:eastAsia="en-AU"/>
              </w:rPr>
              <w:t>8</w:t>
            </w:r>
          </w:p>
        </w:tc>
      </w:tr>
      <w:tr w:rsidR="001D282B" w:rsidTr="00B43C0D">
        <w:tc>
          <w:tcPr>
            <w:tcW w:w="7512" w:type="dxa"/>
          </w:tcPr>
          <w:p w:rsidR="001D282B" w:rsidRDefault="001D282B" w:rsidP="00D33B5C">
            <w:pPr>
              <w:rPr>
                <w:rFonts w:cs="Arial"/>
                <w:color w:val="000000"/>
                <w:lang w:eastAsia="en-AU"/>
              </w:rPr>
            </w:pPr>
            <w:r w:rsidRPr="00F36020">
              <w:rPr>
                <w:rFonts w:eastAsia="Times New Roman" w:cs="Arial"/>
                <w:lang w:eastAsia="en-AU"/>
              </w:rPr>
              <w:t>Provides developm</w:t>
            </w:r>
            <w:r>
              <w:rPr>
                <w:rFonts w:eastAsia="Times New Roman" w:cs="Arial"/>
                <w:lang w:eastAsia="en-AU"/>
              </w:rPr>
              <w:t xml:space="preserve">ent of design ideas and </w:t>
            </w:r>
            <w:r w:rsidRPr="00F36020">
              <w:rPr>
                <w:rFonts w:eastAsia="Times New Roman" w:cs="Arial"/>
                <w:lang w:eastAsia="en-AU"/>
              </w:rPr>
              <w:t xml:space="preserve">sketches with limited </w:t>
            </w:r>
            <w:r>
              <w:rPr>
                <w:rFonts w:eastAsia="Times New Roman" w:cs="Arial"/>
                <w:lang w:eastAsia="en-AU"/>
              </w:rPr>
              <w:t>a</w:t>
            </w:r>
            <w:r w:rsidRPr="00F36020">
              <w:rPr>
                <w:rFonts w:eastAsia="Times New Roman" w:cs="Arial"/>
                <w:lang w:eastAsia="en-AU"/>
              </w:rPr>
              <w:t>nnotations</w:t>
            </w:r>
            <w:r>
              <w:rPr>
                <w:rFonts w:eastAsia="Times New Roman" w:cs="Arial"/>
                <w:lang w:eastAsia="en-AU"/>
              </w:rPr>
              <w:t>.</w:t>
            </w:r>
            <w:r>
              <w:rPr>
                <w:rFonts w:cs="Arial"/>
                <w:color w:val="000000"/>
                <w:lang w:eastAsia="en-AU"/>
              </w:rPr>
              <w:t xml:space="preserve"> </w:t>
            </w:r>
          </w:p>
          <w:p w:rsidR="001D282B" w:rsidRPr="00FE2AA1" w:rsidRDefault="001D282B" w:rsidP="00D33B5C">
            <w:pPr>
              <w:rPr>
                <w:rFonts w:cs="Arial"/>
                <w:color w:val="000000"/>
                <w:lang w:eastAsia="en-AU"/>
              </w:rPr>
            </w:pPr>
            <w:r>
              <w:rPr>
                <w:rFonts w:cs="Arial"/>
                <w:color w:val="000000"/>
                <w:lang w:eastAsia="en-AU"/>
              </w:rPr>
              <w:t xml:space="preserve">Partially detailed sketches show design progress towards a solution. </w:t>
            </w:r>
          </w:p>
        </w:tc>
        <w:tc>
          <w:tcPr>
            <w:tcW w:w="1918" w:type="dxa"/>
            <w:vAlign w:val="center"/>
          </w:tcPr>
          <w:p w:rsidR="001D282B" w:rsidRPr="00F36020" w:rsidRDefault="00D13DC9" w:rsidP="00D33B5C">
            <w:pPr>
              <w:jc w:val="center"/>
              <w:rPr>
                <w:rFonts w:eastAsia="Times New Roman" w:cs="Arial"/>
                <w:lang w:eastAsia="en-AU"/>
              </w:rPr>
            </w:pPr>
            <w:r>
              <w:rPr>
                <w:rFonts w:eastAsia="Times New Roman" w:cs="Arial"/>
                <w:lang w:eastAsia="en-AU"/>
              </w:rPr>
              <w:t>5–</w:t>
            </w:r>
            <w:r w:rsidR="001D282B">
              <w:rPr>
                <w:rFonts w:eastAsia="Times New Roman" w:cs="Arial"/>
                <w:lang w:eastAsia="en-AU"/>
              </w:rPr>
              <w:t>6</w:t>
            </w:r>
          </w:p>
        </w:tc>
      </w:tr>
      <w:tr w:rsidR="001D282B" w:rsidTr="00B43C0D">
        <w:tc>
          <w:tcPr>
            <w:tcW w:w="7512" w:type="dxa"/>
          </w:tcPr>
          <w:p w:rsidR="001D282B" w:rsidRPr="00F36020" w:rsidRDefault="001D282B" w:rsidP="00D33B5C">
            <w:pPr>
              <w:rPr>
                <w:rFonts w:eastAsia="Times New Roman" w:cs="Arial"/>
                <w:lang w:eastAsia="en-AU"/>
              </w:rPr>
            </w:pPr>
            <w:r w:rsidRPr="00F36020">
              <w:rPr>
                <w:rFonts w:eastAsia="Times New Roman" w:cs="Arial"/>
                <w:lang w:eastAsia="en-AU"/>
              </w:rPr>
              <w:t xml:space="preserve">Provides </w:t>
            </w:r>
            <w:r>
              <w:rPr>
                <w:rFonts w:eastAsia="Times New Roman" w:cs="Arial"/>
                <w:lang w:eastAsia="en-AU"/>
              </w:rPr>
              <w:t xml:space="preserve">a collection of some annotated </w:t>
            </w:r>
            <w:r w:rsidRPr="00F36020">
              <w:rPr>
                <w:rFonts w:eastAsia="Times New Roman" w:cs="Arial"/>
                <w:lang w:eastAsia="en-AU"/>
              </w:rPr>
              <w:t>design ideas and concept sketches</w:t>
            </w:r>
            <w:r>
              <w:rPr>
                <w:rFonts w:eastAsia="Times New Roman" w:cs="Arial"/>
                <w:lang w:eastAsia="en-AU"/>
              </w:rPr>
              <w:t>.</w:t>
            </w:r>
          </w:p>
        </w:tc>
        <w:tc>
          <w:tcPr>
            <w:tcW w:w="1918" w:type="dxa"/>
            <w:vAlign w:val="center"/>
          </w:tcPr>
          <w:p w:rsidR="001D282B" w:rsidRPr="00F36020" w:rsidRDefault="00D13DC9" w:rsidP="00D33B5C">
            <w:pPr>
              <w:jc w:val="center"/>
              <w:rPr>
                <w:rFonts w:eastAsia="Times New Roman" w:cs="Arial"/>
                <w:lang w:eastAsia="en-AU"/>
              </w:rPr>
            </w:pPr>
            <w:r>
              <w:rPr>
                <w:rFonts w:eastAsia="Times New Roman" w:cs="Arial"/>
                <w:lang w:eastAsia="en-AU"/>
              </w:rPr>
              <w:t>3–</w:t>
            </w:r>
            <w:r w:rsidR="001D282B">
              <w:rPr>
                <w:rFonts w:eastAsia="Times New Roman" w:cs="Arial"/>
                <w:lang w:eastAsia="en-AU"/>
              </w:rPr>
              <w:t>4</w:t>
            </w:r>
          </w:p>
        </w:tc>
      </w:tr>
      <w:tr w:rsidR="001D282B" w:rsidTr="00B43C0D">
        <w:tc>
          <w:tcPr>
            <w:tcW w:w="7512" w:type="dxa"/>
          </w:tcPr>
          <w:p w:rsidR="001D282B" w:rsidRPr="00F36020" w:rsidRDefault="001D282B" w:rsidP="00D33B5C">
            <w:pPr>
              <w:rPr>
                <w:rFonts w:eastAsia="Times New Roman" w:cs="Arial"/>
                <w:lang w:eastAsia="en-AU"/>
              </w:rPr>
            </w:pPr>
            <w:r w:rsidRPr="00F36020">
              <w:rPr>
                <w:rFonts w:eastAsia="Times New Roman" w:cs="Arial"/>
                <w:lang w:eastAsia="en-AU"/>
              </w:rPr>
              <w:t>Shows a collection of isolated design ideas and sketches</w:t>
            </w:r>
            <w:r>
              <w:rPr>
                <w:rFonts w:eastAsia="Times New Roman" w:cs="Arial"/>
                <w:lang w:eastAsia="en-AU"/>
              </w:rPr>
              <w:t>.</w:t>
            </w:r>
          </w:p>
        </w:tc>
        <w:tc>
          <w:tcPr>
            <w:tcW w:w="1918" w:type="dxa"/>
            <w:vAlign w:val="center"/>
          </w:tcPr>
          <w:p w:rsidR="001D282B" w:rsidRPr="00F36020" w:rsidRDefault="00D13DC9" w:rsidP="00D33B5C">
            <w:pPr>
              <w:jc w:val="center"/>
              <w:rPr>
                <w:rFonts w:eastAsia="Times New Roman" w:cs="Arial"/>
                <w:lang w:eastAsia="en-AU"/>
              </w:rPr>
            </w:pPr>
            <w:r>
              <w:rPr>
                <w:rFonts w:eastAsia="Times New Roman" w:cs="Arial"/>
                <w:lang w:eastAsia="en-AU"/>
              </w:rPr>
              <w:t>1–</w:t>
            </w:r>
            <w:r w:rsidR="001D282B">
              <w:rPr>
                <w:rFonts w:eastAsia="Times New Roman" w:cs="Arial"/>
                <w:lang w:eastAsia="en-AU"/>
              </w:rPr>
              <w:t>2</w:t>
            </w:r>
          </w:p>
        </w:tc>
      </w:tr>
      <w:tr w:rsidR="001D282B" w:rsidTr="001D282B">
        <w:tc>
          <w:tcPr>
            <w:tcW w:w="7512" w:type="dxa"/>
          </w:tcPr>
          <w:p w:rsidR="001D282B" w:rsidRPr="00811E1F" w:rsidRDefault="001D282B" w:rsidP="00BA3549">
            <w:pPr>
              <w:pStyle w:val="ListParagraph"/>
              <w:ind w:left="0"/>
              <w:jc w:val="right"/>
              <w:rPr>
                <w:b/>
                <w:sz w:val="22"/>
              </w:rPr>
            </w:pPr>
            <w:r w:rsidRPr="00811E1F">
              <w:rPr>
                <w:b/>
                <w:sz w:val="22"/>
              </w:rPr>
              <w:t>Total</w:t>
            </w:r>
          </w:p>
        </w:tc>
        <w:tc>
          <w:tcPr>
            <w:tcW w:w="1918" w:type="dxa"/>
            <w:vAlign w:val="bottom"/>
          </w:tcPr>
          <w:p w:rsidR="001D282B" w:rsidRPr="00D83B44" w:rsidRDefault="001D282B" w:rsidP="001D282B">
            <w:pPr>
              <w:jc w:val="center"/>
              <w:rPr>
                <w:b/>
              </w:rPr>
            </w:pPr>
            <w:r>
              <w:rPr>
                <w:b/>
              </w:rPr>
              <w:t>12</w:t>
            </w:r>
          </w:p>
        </w:tc>
      </w:tr>
    </w:tbl>
    <w:p w:rsidR="001D282B" w:rsidRPr="001D282B" w:rsidRDefault="001D282B" w:rsidP="004C45EB">
      <w:pPr>
        <w:pStyle w:val="ListParagraph"/>
        <w:numPr>
          <w:ilvl w:val="0"/>
          <w:numId w:val="35"/>
        </w:numPr>
        <w:tabs>
          <w:tab w:val="right" w:pos="9781"/>
        </w:tabs>
        <w:ind w:left="567" w:hanging="567"/>
        <w:contextualSpacing w:val="0"/>
        <w:rPr>
          <w:sz w:val="22"/>
        </w:rPr>
      </w:pPr>
      <w:r w:rsidRPr="001D282B">
        <w:rPr>
          <w:sz w:val="22"/>
        </w:rPr>
        <w:lastRenderedPageBreak/>
        <w:t xml:space="preserve">Reflect on a product you designed and produced during this year; and the investigation of power sources, power supply and power used for your product. </w:t>
      </w:r>
      <w:r w:rsidRPr="001D282B">
        <w:rPr>
          <w:sz w:val="22"/>
        </w:rPr>
        <w:tab/>
      </w:r>
      <w:r w:rsidRPr="00D13DC9">
        <w:rPr>
          <w:b/>
          <w:sz w:val="22"/>
        </w:rPr>
        <w:t>(12 marks)</w:t>
      </w:r>
    </w:p>
    <w:p w:rsidR="001D282B" w:rsidRPr="000026C7" w:rsidRDefault="00D13DC9" w:rsidP="004C45EB">
      <w:pPr>
        <w:pStyle w:val="ListParagraph"/>
        <w:numPr>
          <w:ilvl w:val="0"/>
          <w:numId w:val="40"/>
        </w:numPr>
        <w:spacing w:before="120" w:after="0"/>
        <w:ind w:left="567" w:hanging="567"/>
        <w:contextualSpacing w:val="0"/>
        <w:rPr>
          <w:sz w:val="22"/>
        </w:rPr>
      </w:pPr>
      <w:r>
        <w:rPr>
          <w:sz w:val="22"/>
        </w:rPr>
        <w:t>D</w:t>
      </w:r>
      <w:r w:rsidR="001D282B" w:rsidRPr="000026C7">
        <w:rPr>
          <w:sz w:val="22"/>
        </w:rPr>
        <w:t>escribe the function of the product in terms of:</w:t>
      </w:r>
    </w:p>
    <w:p w:rsidR="001D282B" w:rsidRDefault="001D282B" w:rsidP="004C45EB">
      <w:pPr>
        <w:pStyle w:val="ListParagraph"/>
        <w:numPr>
          <w:ilvl w:val="0"/>
          <w:numId w:val="41"/>
        </w:numPr>
        <w:ind w:left="851" w:hanging="284"/>
        <w:rPr>
          <w:rFonts w:eastAsia="Times New Roman" w:cs="Calibri"/>
          <w:iCs/>
          <w:sz w:val="22"/>
          <w:lang w:eastAsia="en-AU"/>
        </w:rPr>
      </w:pPr>
      <w:r w:rsidRPr="009F56C3">
        <w:rPr>
          <w:rFonts w:eastAsia="Times New Roman" w:cs="Calibri"/>
          <w:iCs/>
          <w:sz w:val="22"/>
          <w:lang w:eastAsia="en-AU"/>
        </w:rPr>
        <w:t xml:space="preserve">meeting the functional requirements of the design brief </w:t>
      </w:r>
    </w:p>
    <w:p w:rsidR="001D282B" w:rsidRDefault="001D282B" w:rsidP="004C45EB">
      <w:pPr>
        <w:pStyle w:val="ListParagraph"/>
        <w:numPr>
          <w:ilvl w:val="0"/>
          <w:numId w:val="41"/>
        </w:numPr>
        <w:spacing w:before="240" w:after="0"/>
        <w:ind w:left="851" w:hanging="284"/>
        <w:rPr>
          <w:rFonts w:eastAsia="Times New Roman" w:cs="Calibri"/>
          <w:iCs/>
          <w:sz w:val="22"/>
          <w:lang w:eastAsia="en-AU"/>
        </w:rPr>
      </w:pPr>
      <w:proofErr w:type="gramStart"/>
      <w:r w:rsidRPr="009F56C3">
        <w:rPr>
          <w:rFonts w:eastAsia="Times New Roman" w:cs="Calibri"/>
          <w:iCs/>
          <w:sz w:val="22"/>
          <w:lang w:eastAsia="en-AU"/>
        </w:rPr>
        <w:t>variations</w:t>
      </w:r>
      <w:proofErr w:type="gramEnd"/>
      <w:r w:rsidRPr="009F56C3">
        <w:rPr>
          <w:rFonts w:eastAsia="Times New Roman" w:cs="Calibri"/>
          <w:iCs/>
          <w:sz w:val="22"/>
          <w:lang w:eastAsia="en-AU"/>
        </w:rPr>
        <w:t xml:space="preserve"> and changes to the design</w:t>
      </w:r>
      <w:r w:rsidR="00D13DC9">
        <w:rPr>
          <w:rFonts w:eastAsia="Times New Roman" w:cs="Calibri"/>
          <w:iCs/>
          <w:sz w:val="22"/>
          <w:lang w:eastAsia="en-AU"/>
        </w:rPr>
        <w:t>.</w:t>
      </w:r>
    </w:p>
    <w:p w:rsidR="004C45EB" w:rsidRPr="009F56C3" w:rsidRDefault="004C45EB" w:rsidP="004C45EB">
      <w:pPr>
        <w:pStyle w:val="ListParagraph"/>
        <w:spacing w:after="0"/>
        <w:ind w:left="851"/>
        <w:rPr>
          <w:rFonts w:eastAsia="Times New Roman" w:cs="Calibri"/>
          <w:iCs/>
          <w:sz w:val="22"/>
          <w:lang w:eastAsia="en-AU"/>
        </w:rPr>
      </w:pPr>
    </w:p>
    <w:p w:rsidR="001D282B" w:rsidRPr="000026C7" w:rsidRDefault="00D13DC9" w:rsidP="004C45EB">
      <w:pPr>
        <w:pStyle w:val="ListParagraph"/>
        <w:numPr>
          <w:ilvl w:val="0"/>
          <w:numId w:val="40"/>
        </w:numPr>
        <w:ind w:left="567" w:hanging="567"/>
        <w:rPr>
          <w:sz w:val="22"/>
        </w:rPr>
      </w:pPr>
      <w:r>
        <w:rPr>
          <w:sz w:val="22"/>
        </w:rPr>
        <w:t>E</w:t>
      </w:r>
      <w:r w:rsidR="001D282B" w:rsidRPr="000026C7">
        <w:rPr>
          <w:sz w:val="22"/>
        </w:rPr>
        <w:t>valuate the operation and consumption of supplied power of the product, and relationships between:</w:t>
      </w:r>
    </w:p>
    <w:p w:rsidR="001D282B" w:rsidRPr="000026C7" w:rsidRDefault="001D282B" w:rsidP="004C45EB">
      <w:pPr>
        <w:pStyle w:val="ListParagraph"/>
        <w:numPr>
          <w:ilvl w:val="0"/>
          <w:numId w:val="41"/>
        </w:numPr>
        <w:ind w:left="851" w:hanging="284"/>
        <w:rPr>
          <w:rFonts w:eastAsia="Times New Roman" w:cs="Calibri"/>
          <w:iCs/>
          <w:sz w:val="22"/>
          <w:lang w:eastAsia="en-AU"/>
        </w:rPr>
      </w:pPr>
      <w:r w:rsidRPr="000026C7">
        <w:rPr>
          <w:rFonts w:eastAsia="Times New Roman" w:cs="Calibri"/>
          <w:iCs/>
          <w:sz w:val="22"/>
          <w:lang w:eastAsia="en-AU"/>
        </w:rPr>
        <w:t>energy</w:t>
      </w:r>
      <w:bookmarkStart w:id="0" w:name="_GoBack"/>
      <w:bookmarkEnd w:id="0"/>
    </w:p>
    <w:p w:rsidR="001D282B" w:rsidRPr="000026C7" w:rsidRDefault="001D282B" w:rsidP="004C45EB">
      <w:pPr>
        <w:pStyle w:val="ListParagraph"/>
        <w:numPr>
          <w:ilvl w:val="0"/>
          <w:numId w:val="41"/>
        </w:numPr>
        <w:ind w:left="851" w:hanging="284"/>
        <w:rPr>
          <w:rFonts w:eastAsia="Times New Roman" w:cs="Calibri"/>
          <w:iCs/>
          <w:sz w:val="22"/>
          <w:lang w:eastAsia="en-AU"/>
        </w:rPr>
      </w:pPr>
      <w:r w:rsidRPr="000026C7">
        <w:rPr>
          <w:rFonts w:eastAsia="Times New Roman" w:cs="Calibri"/>
          <w:iCs/>
          <w:sz w:val="22"/>
          <w:lang w:eastAsia="en-AU"/>
        </w:rPr>
        <w:t>power</w:t>
      </w:r>
    </w:p>
    <w:p w:rsidR="001D282B" w:rsidRDefault="001D282B" w:rsidP="004C45EB">
      <w:pPr>
        <w:pStyle w:val="ListParagraph"/>
        <w:numPr>
          <w:ilvl w:val="0"/>
          <w:numId w:val="41"/>
        </w:numPr>
        <w:ind w:left="851" w:hanging="284"/>
        <w:contextualSpacing w:val="0"/>
        <w:rPr>
          <w:rFonts w:eastAsia="Times New Roman" w:cs="Calibri"/>
          <w:iCs/>
          <w:sz w:val="22"/>
          <w:lang w:eastAsia="en-AU"/>
        </w:rPr>
      </w:pPr>
      <w:r w:rsidRPr="000026C7">
        <w:rPr>
          <w:rFonts w:eastAsia="Times New Roman" w:cs="Calibri"/>
          <w:iCs/>
          <w:sz w:val="22"/>
          <w:lang w:eastAsia="en-AU"/>
        </w:rPr>
        <w:t>work</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1D282B" w:rsidTr="00F819C9">
        <w:tc>
          <w:tcPr>
            <w:tcW w:w="7512" w:type="dxa"/>
          </w:tcPr>
          <w:p w:rsidR="001D282B" w:rsidRPr="00744155" w:rsidRDefault="001D282B" w:rsidP="004C45EB">
            <w:pPr>
              <w:rPr>
                <w:rFonts w:eastAsia="Times New Roman" w:cs="Calibri"/>
                <w:iCs/>
                <w:lang w:eastAsia="en-AU"/>
              </w:rPr>
            </w:pPr>
            <w:r>
              <w:t xml:space="preserve">Describes clearly and critically the functional operation of the product to </w:t>
            </w:r>
            <w:r w:rsidRPr="00E65C24">
              <w:rPr>
                <w:rFonts w:eastAsia="Times New Roman" w:cs="Calibri"/>
                <w:iCs/>
                <w:lang w:eastAsia="en-AU"/>
              </w:rPr>
              <w:t>meet requirements of the design brief</w:t>
            </w:r>
            <w:r>
              <w:rPr>
                <w:rFonts w:eastAsia="Times New Roman" w:cs="Calibri"/>
                <w:iCs/>
                <w:lang w:eastAsia="en-AU"/>
              </w:rPr>
              <w:t>, including</w:t>
            </w:r>
            <w:r w:rsidRPr="008003F2">
              <w:rPr>
                <w:rFonts w:eastAsia="Times New Roman" w:cs="Calibri"/>
                <w:iCs/>
                <w:lang w:eastAsia="en-AU"/>
              </w:rPr>
              <w:t xml:space="preserve"> </w:t>
            </w:r>
            <w:r>
              <w:rPr>
                <w:rFonts w:eastAsia="Times New Roman" w:cs="Calibri"/>
                <w:iCs/>
                <w:lang w:eastAsia="en-AU"/>
              </w:rPr>
              <w:t xml:space="preserve">critical </w:t>
            </w:r>
            <w:r w:rsidRPr="008003F2">
              <w:rPr>
                <w:rFonts w:eastAsia="Times New Roman" w:cs="Calibri"/>
                <w:iCs/>
                <w:lang w:eastAsia="en-AU"/>
              </w:rPr>
              <w:t>varia</w:t>
            </w:r>
            <w:r>
              <w:rPr>
                <w:rFonts w:eastAsia="Times New Roman" w:cs="Calibri"/>
                <w:iCs/>
                <w:lang w:eastAsia="en-AU"/>
              </w:rPr>
              <w:t>tions and</w:t>
            </w:r>
            <w:r w:rsidR="00D13DC9">
              <w:rPr>
                <w:rFonts w:eastAsia="Times New Roman" w:cs="Calibri"/>
                <w:iCs/>
                <w:lang w:eastAsia="en-AU"/>
              </w:rPr>
              <w:t xml:space="preserve"> improved changes to the design</w:t>
            </w:r>
          </w:p>
        </w:tc>
        <w:tc>
          <w:tcPr>
            <w:tcW w:w="1918" w:type="dxa"/>
            <w:vAlign w:val="center"/>
          </w:tcPr>
          <w:p w:rsidR="001D282B" w:rsidRPr="006B5254" w:rsidRDefault="00D13DC9" w:rsidP="004C45EB">
            <w:pPr>
              <w:jc w:val="center"/>
              <w:rPr>
                <w:rFonts w:cs="Arial"/>
                <w:color w:val="000000"/>
                <w:lang w:eastAsia="en-AU"/>
              </w:rPr>
            </w:pPr>
            <w:r>
              <w:rPr>
                <w:rFonts w:cs="Arial"/>
                <w:color w:val="000000"/>
                <w:lang w:eastAsia="en-AU"/>
              </w:rPr>
              <w:t>5–</w:t>
            </w:r>
            <w:r w:rsidR="001D282B">
              <w:rPr>
                <w:rFonts w:cs="Arial"/>
                <w:color w:val="000000"/>
                <w:lang w:eastAsia="en-AU"/>
              </w:rPr>
              <w:t>6</w:t>
            </w:r>
          </w:p>
        </w:tc>
      </w:tr>
      <w:tr w:rsidR="001D282B" w:rsidTr="00F819C9">
        <w:tc>
          <w:tcPr>
            <w:tcW w:w="7512" w:type="dxa"/>
          </w:tcPr>
          <w:p w:rsidR="001D282B" w:rsidRPr="006B5254" w:rsidRDefault="001D282B" w:rsidP="004C45EB">
            <w:pPr>
              <w:rPr>
                <w:rFonts w:cs="Arial"/>
                <w:color w:val="000000"/>
                <w:lang w:eastAsia="en-AU"/>
              </w:rPr>
            </w:pPr>
            <w:r>
              <w:t xml:space="preserve">Describes </w:t>
            </w:r>
            <w:r w:rsidRPr="00744155">
              <w:t xml:space="preserve">the product </w:t>
            </w:r>
            <w:r>
              <w:t xml:space="preserve">operating to </w:t>
            </w:r>
            <w:r w:rsidRPr="00744155">
              <w:t>meet the functional requirements of the design brief</w:t>
            </w:r>
          </w:p>
        </w:tc>
        <w:tc>
          <w:tcPr>
            <w:tcW w:w="1918" w:type="dxa"/>
            <w:vAlign w:val="center"/>
          </w:tcPr>
          <w:p w:rsidR="001D282B" w:rsidRPr="006B5254" w:rsidRDefault="00D13DC9" w:rsidP="004C45EB">
            <w:pPr>
              <w:jc w:val="center"/>
              <w:rPr>
                <w:rFonts w:cs="Arial"/>
                <w:color w:val="000000"/>
                <w:lang w:eastAsia="en-AU"/>
              </w:rPr>
            </w:pPr>
            <w:r>
              <w:rPr>
                <w:rFonts w:cs="Arial"/>
                <w:color w:val="000000"/>
                <w:lang w:eastAsia="en-AU"/>
              </w:rPr>
              <w:t>3–</w:t>
            </w:r>
            <w:r w:rsidR="001D282B">
              <w:rPr>
                <w:rFonts w:cs="Arial"/>
                <w:color w:val="000000"/>
                <w:lang w:eastAsia="en-AU"/>
              </w:rPr>
              <w:t>4</w:t>
            </w:r>
          </w:p>
        </w:tc>
      </w:tr>
      <w:tr w:rsidR="001D282B" w:rsidTr="00F819C9">
        <w:tc>
          <w:tcPr>
            <w:tcW w:w="7512" w:type="dxa"/>
          </w:tcPr>
          <w:p w:rsidR="001D282B" w:rsidRPr="006B5254" w:rsidRDefault="001D282B" w:rsidP="004C45EB">
            <w:pPr>
              <w:rPr>
                <w:rFonts w:cs="Arial"/>
                <w:color w:val="000000"/>
                <w:lang w:eastAsia="en-AU"/>
              </w:rPr>
            </w:pPr>
            <w:r w:rsidRPr="00744155">
              <w:t>Provides evaluation of the product with little reference to the design brief</w:t>
            </w:r>
          </w:p>
        </w:tc>
        <w:tc>
          <w:tcPr>
            <w:tcW w:w="1918" w:type="dxa"/>
            <w:vAlign w:val="center"/>
          </w:tcPr>
          <w:p w:rsidR="001D282B" w:rsidRPr="006B5254" w:rsidRDefault="00D13DC9" w:rsidP="004C45EB">
            <w:pPr>
              <w:jc w:val="center"/>
              <w:rPr>
                <w:rFonts w:cs="Arial"/>
                <w:color w:val="000000"/>
                <w:lang w:eastAsia="en-AU"/>
              </w:rPr>
            </w:pPr>
            <w:r>
              <w:rPr>
                <w:rFonts w:cs="Arial"/>
                <w:color w:val="000000"/>
                <w:lang w:eastAsia="en-AU"/>
              </w:rPr>
              <w:t>1–</w:t>
            </w:r>
            <w:r w:rsidR="001D282B">
              <w:rPr>
                <w:rFonts w:cs="Arial"/>
                <w:color w:val="000000"/>
                <w:lang w:eastAsia="en-AU"/>
              </w:rPr>
              <w:t>2</w:t>
            </w:r>
          </w:p>
        </w:tc>
      </w:tr>
      <w:tr w:rsidR="001D282B" w:rsidTr="001D282B">
        <w:tc>
          <w:tcPr>
            <w:tcW w:w="7512" w:type="dxa"/>
          </w:tcPr>
          <w:p w:rsidR="001D282B" w:rsidRPr="00811E1F" w:rsidRDefault="001D282B" w:rsidP="004C45EB">
            <w:pPr>
              <w:pStyle w:val="ListParagraph"/>
              <w:ind w:left="0"/>
              <w:jc w:val="right"/>
              <w:rPr>
                <w:b/>
                <w:sz w:val="22"/>
              </w:rPr>
            </w:pPr>
            <w:r w:rsidRPr="00811E1F">
              <w:rPr>
                <w:b/>
                <w:sz w:val="22"/>
              </w:rPr>
              <w:t>Total</w:t>
            </w:r>
          </w:p>
        </w:tc>
        <w:tc>
          <w:tcPr>
            <w:tcW w:w="1918" w:type="dxa"/>
            <w:vAlign w:val="bottom"/>
          </w:tcPr>
          <w:p w:rsidR="001D282B" w:rsidRPr="006B5254" w:rsidRDefault="001D282B" w:rsidP="004C45EB">
            <w:pPr>
              <w:jc w:val="center"/>
              <w:rPr>
                <w:rFonts w:cs="Arial"/>
                <w:b/>
                <w:bCs/>
                <w:color w:val="000000"/>
                <w:lang w:eastAsia="en-AU"/>
              </w:rPr>
            </w:pPr>
            <w:r>
              <w:rPr>
                <w:rFonts w:cs="Arial"/>
                <w:b/>
                <w:bCs/>
                <w:color w:val="000000"/>
                <w:lang w:eastAsia="en-AU"/>
              </w:rPr>
              <w:t>6</w:t>
            </w:r>
          </w:p>
        </w:tc>
      </w:tr>
    </w:tbl>
    <w:p w:rsidR="00085E23" w:rsidRDefault="00085E23" w:rsidP="00085E23">
      <w:pPr>
        <w:pStyle w:val="ListParagraph"/>
        <w:spacing w:line="240" w:lineRule="auto"/>
        <w:ind w:left="357"/>
        <w:contextualSpacing w:val="0"/>
        <w:rPr>
          <w:sz w:val="22"/>
        </w:rPr>
      </w:pPr>
    </w:p>
    <w:tbl>
      <w:tblPr>
        <w:tblStyle w:val="TableGrid"/>
        <w:tblW w:w="9430" w:type="dxa"/>
        <w:tblInd w:w="534" w:type="dxa"/>
        <w:tblLook w:val="04A0" w:firstRow="1" w:lastRow="0" w:firstColumn="1" w:lastColumn="0" w:noHBand="0" w:noVBand="1"/>
      </w:tblPr>
      <w:tblGrid>
        <w:gridCol w:w="7512"/>
        <w:gridCol w:w="1918"/>
      </w:tblGrid>
      <w:tr w:rsidR="001D282B" w:rsidTr="00D33B5C">
        <w:tc>
          <w:tcPr>
            <w:tcW w:w="7512" w:type="dxa"/>
            <w:shd w:val="clear" w:color="auto" w:fill="E9E7F2" w:themeFill="accent4" w:themeFillTint="33"/>
          </w:tcPr>
          <w:p w:rsidR="001D282B" w:rsidRPr="00811E1F" w:rsidRDefault="001D282B" w:rsidP="00D33B5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1D282B" w:rsidRPr="00811E1F" w:rsidRDefault="001D282B" w:rsidP="00D33B5C">
            <w:pPr>
              <w:pStyle w:val="ListParagraph"/>
              <w:ind w:left="0"/>
              <w:jc w:val="center"/>
              <w:rPr>
                <w:b/>
                <w:sz w:val="22"/>
              </w:rPr>
            </w:pPr>
            <w:r w:rsidRPr="00811E1F">
              <w:rPr>
                <w:b/>
                <w:sz w:val="22"/>
              </w:rPr>
              <w:t>Marks</w:t>
            </w:r>
          </w:p>
        </w:tc>
      </w:tr>
      <w:tr w:rsidR="001D282B" w:rsidTr="00D33B5C">
        <w:tc>
          <w:tcPr>
            <w:tcW w:w="7512" w:type="dxa"/>
          </w:tcPr>
          <w:p w:rsidR="001D282B" w:rsidRPr="00744155" w:rsidRDefault="001D282B" w:rsidP="004C45EB">
            <w:r>
              <w:t xml:space="preserve">Describes clearly and critically the power source/s, and the selected power supply for the operation of the product, relating to energy, power and work to </w:t>
            </w:r>
            <w:r w:rsidRPr="00744155">
              <w:t>meet the functional requirements of the design brief</w:t>
            </w:r>
            <w:r>
              <w:t>.</w:t>
            </w:r>
          </w:p>
        </w:tc>
        <w:tc>
          <w:tcPr>
            <w:tcW w:w="1918" w:type="dxa"/>
            <w:vAlign w:val="center"/>
          </w:tcPr>
          <w:p w:rsidR="001D282B" w:rsidRPr="006B5254" w:rsidRDefault="00D13DC9" w:rsidP="004C45EB">
            <w:pPr>
              <w:jc w:val="center"/>
              <w:rPr>
                <w:rFonts w:cs="Arial"/>
                <w:color w:val="000000"/>
                <w:lang w:eastAsia="en-AU"/>
              </w:rPr>
            </w:pPr>
            <w:r>
              <w:rPr>
                <w:rFonts w:cs="Arial"/>
                <w:color w:val="000000"/>
                <w:lang w:eastAsia="en-AU"/>
              </w:rPr>
              <w:t>5–</w:t>
            </w:r>
            <w:r w:rsidR="001D282B">
              <w:rPr>
                <w:rFonts w:cs="Arial"/>
                <w:color w:val="000000"/>
                <w:lang w:eastAsia="en-AU"/>
              </w:rPr>
              <w:t>6</w:t>
            </w:r>
          </w:p>
        </w:tc>
      </w:tr>
      <w:tr w:rsidR="001D282B" w:rsidTr="00D33B5C">
        <w:tc>
          <w:tcPr>
            <w:tcW w:w="7512" w:type="dxa"/>
          </w:tcPr>
          <w:p w:rsidR="001D282B" w:rsidRPr="00744155" w:rsidRDefault="001D282B" w:rsidP="004C45EB">
            <w:r>
              <w:t xml:space="preserve">Provides notes on the selected power supply for the product to </w:t>
            </w:r>
            <w:r w:rsidRPr="00744155">
              <w:t>meet the functional requirements of the design brief</w:t>
            </w:r>
            <w:r>
              <w:t xml:space="preserve">, with some definitions of energy, power and work.  </w:t>
            </w:r>
          </w:p>
        </w:tc>
        <w:tc>
          <w:tcPr>
            <w:tcW w:w="1918" w:type="dxa"/>
            <w:vAlign w:val="center"/>
          </w:tcPr>
          <w:p w:rsidR="001D282B" w:rsidRPr="006B5254" w:rsidRDefault="00D13DC9" w:rsidP="004C45EB">
            <w:pPr>
              <w:jc w:val="center"/>
              <w:rPr>
                <w:rFonts w:cs="Arial"/>
                <w:color w:val="000000"/>
                <w:lang w:eastAsia="en-AU"/>
              </w:rPr>
            </w:pPr>
            <w:r>
              <w:rPr>
                <w:rFonts w:cs="Arial"/>
                <w:color w:val="000000"/>
                <w:lang w:eastAsia="en-AU"/>
              </w:rPr>
              <w:t>3–</w:t>
            </w:r>
            <w:r w:rsidR="001D282B">
              <w:rPr>
                <w:rFonts w:cs="Arial"/>
                <w:color w:val="000000"/>
                <w:lang w:eastAsia="en-AU"/>
              </w:rPr>
              <w:t>4</w:t>
            </w:r>
          </w:p>
        </w:tc>
      </w:tr>
      <w:tr w:rsidR="001D282B" w:rsidTr="00D33B5C">
        <w:tc>
          <w:tcPr>
            <w:tcW w:w="7512" w:type="dxa"/>
          </w:tcPr>
          <w:p w:rsidR="001D282B" w:rsidRPr="00744155" w:rsidRDefault="001D282B" w:rsidP="004C45EB">
            <w:r w:rsidRPr="00744155">
              <w:t>Provides evaluation of the product</w:t>
            </w:r>
            <w:r>
              <w:t>’s operation and power supply.</w:t>
            </w:r>
          </w:p>
        </w:tc>
        <w:tc>
          <w:tcPr>
            <w:tcW w:w="1918" w:type="dxa"/>
            <w:vAlign w:val="center"/>
          </w:tcPr>
          <w:p w:rsidR="001D282B" w:rsidRPr="006B5254" w:rsidRDefault="00D13DC9" w:rsidP="004C45EB">
            <w:pPr>
              <w:jc w:val="center"/>
              <w:rPr>
                <w:rFonts w:cs="Arial"/>
                <w:color w:val="000000"/>
                <w:lang w:eastAsia="en-AU"/>
              </w:rPr>
            </w:pPr>
            <w:r>
              <w:rPr>
                <w:rFonts w:cs="Arial"/>
                <w:color w:val="000000"/>
                <w:lang w:eastAsia="en-AU"/>
              </w:rPr>
              <w:t>1–</w:t>
            </w:r>
            <w:r w:rsidR="001D282B">
              <w:rPr>
                <w:rFonts w:cs="Arial"/>
                <w:color w:val="000000"/>
                <w:lang w:eastAsia="en-AU"/>
              </w:rPr>
              <w:t>2</w:t>
            </w:r>
          </w:p>
        </w:tc>
      </w:tr>
      <w:tr w:rsidR="001D282B" w:rsidTr="00D33B5C">
        <w:tc>
          <w:tcPr>
            <w:tcW w:w="7512" w:type="dxa"/>
          </w:tcPr>
          <w:p w:rsidR="001D282B" w:rsidRPr="00811E1F" w:rsidRDefault="001D282B" w:rsidP="004C45EB">
            <w:pPr>
              <w:pStyle w:val="ListParagraph"/>
              <w:ind w:left="0"/>
              <w:jc w:val="right"/>
              <w:rPr>
                <w:b/>
                <w:sz w:val="22"/>
              </w:rPr>
            </w:pPr>
            <w:r w:rsidRPr="00811E1F">
              <w:rPr>
                <w:b/>
                <w:sz w:val="22"/>
              </w:rPr>
              <w:t>Total</w:t>
            </w:r>
          </w:p>
        </w:tc>
        <w:tc>
          <w:tcPr>
            <w:tcW w:w="1918" w:type="dxa"/>
            <w:vAlign w:val="bottom"/>
          </w:tcPr>
          <w:p w:rsidR="001D282B" w:rsidRPr="006B5254" w:rsidRDefault="001D282B" w:rsidP="004C45EB">
            <w:pPr>
              <w:jc w:val="center"/>
              <w:rPr>
                <w:rFonts w:cs="Arial"/>
                <w:b/>
                <w:bCs/>
                <w:color w:val="000000"/>
                <w:lang w:eastAsia="en-AU"/>
              </w:rPr>
            </w:pPr>
            <w:r>
              <w:rPr>
                <w:rFonts w:cs="Arial"/>
                <w:b/>
                <w:bCs/>
                <w:color w:val="000000"/>
                <w:lang w:eastAsia="en-AU"/>
              </w:rPr>
              <w:t>6</w:t>
            </w:r>
          </w:p>
        </w:tc>
      </w:tr>
    </w:tbl>
    <w:p w:rsidR="00374BB6" w:rsidRPr="00374BB6" w:rsidRDefault="00374BB6" w:rsidP="008A75D8">
      <w:pPr>
        <w:pStyle w:val="ListParagraph"/>
        <w:tabs>
          <w:tab w:val="left" w:pos="426"/>
          <w:tab w:val="left" w:pos="8505"/>
        </w:tabs>
        <w:ind w:left="426" w:hanging="426"/>
        <w:rPr>
          <w:sz w:val="22"/>
        </w:rPr>
      </w:pPr>
    </w:p>
    <w:sectPr w:rsidR="00374BB6" w:rsidRPr="00374BB6"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1D282B"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1D282B"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D13DC9">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1D282B"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Engineering Studies</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D13DC9">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129F26B" wp14:editId="6145B2DC">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C45EB">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C45EB">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E453BC"/>
    <w:multiLevelType w:val="hybridMultilevel"/>
    <w:tmpl w:val="AA922760"/>
    <w:lvl w:ilvl="0" w:tplc="FC90DE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1906430"/>
    <w:multiLevelType w:val="hybridMultilevel"/>
    <w:tmpl w:val="81B8D0FA"/>
    <w:lvl w:ilvl="0" w:tplc="DA6C093A">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sz w:val="20"/>
        <w:szCs w:val="20"/>
        <w:vertAlign w:val="baseline"/>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A728FD"/>
    <w:multiLevelType w:val="hybridMultilevel"/>
    <w:tmpl w:val="3B06DC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2665E0B"/>
    <w:multiLevelType w:val="hybridMultilevel"/>
    <w:tmpl w:val="3F46E554"/>
    <w:lvl w:ilvl="0" w:tplc="0C090001">
      <w:start w:val="1"/>
      <w:numFmt w:val="bullet"/>
      <w:lvlText w:val=""/>
      <w:lvlJc w:val="left"/>
      <w:pPr>
        <w:ind w:left="1069" w:hanging="360"/>
      </w:pPr>
      <w:rPr>
        <w:rFonts w:ascii="Symbol" w:hAnsi="Symbol" w:hint="default"/>
        <w:sz w:val="22"/>
        <w:szCs w:val="22"/>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41856FA"/>
    <w:multiLevelType w:val="hybridMultilevel"/>
    <w:tmpl w:val="455A0914"/>
    <w:lvl w:ilvl="0" w:tplc="A32EAD5A">
      <w:start w:val="1"/>
      <w:numFmt w:val="bullet"/>
      <w:lvlText w:val=""/>
      <w:lvlJc w:val="left"/>
      <w:pPr>
        <w:ind w:left="1069" w:hanging="360"/>
      </w:pPr>
      <w:rPr>
        <w:rFonts w:ascii="Wingdings" w:hAnsi="Wingdings" w:hint="default"/>
        <w:sz w:val="22"/>
        <w:szCs w:val="22"/>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317A63"/>
    <w:multiLevelType w:val="hybridMultilevel"/>
    <w:tmpl w:val="F8A2181A"/>
    <w:lvl w:ilvl="0" w:tplc="EBB087B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0">
    <w:nsid w:val="7E0318D8"/>
    <w:multiLevelType w:val="hybridMultilevel"/>
    <w:tmpl w:val="2FFA0DFC"/>
    <w:lvl w:ilvl="0" w:tplc="1E8AEF2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5"/>
  </w:num>
  <w:num w:numId="2">
    <w:abstractNumId w:val="8"/>
  </w:num>
  <w:num w:numId="3">
    <w:abstractNumId w:val="22"/>
  </w:num>
  <w:num w:numId="4">
    <w:abstractNumId w:val="9"/>
  </w:num>
  <w:num w:numId="5">
    <w:abstractNumId w:val="27"/>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4"/>
  </w:num>
  <w:num w:numId="17">
    <w:abstractNumId w:val="29"/>
  </w:num>
  <w:num w:numId="18">
    <w:abstractNumId w:val="28"/>
  </w:num>
  <w:num w:numId="19">
    <w:abstractNumId w:val="19"/>
  </w:num>
  <w:num w:numId="20">
    <w:abstractNumId w:val="5"/>
  </w:num>
  <w:num w:numId="21">
    <w:abstractNumId w:val="0"/>
  </w:num>
  <w:num w:numId="22">
    <w:abstractNumId w:val="4"/>
  </w:num>
  <w:num w:numId="23">
    <w:abstractNumId w:val="7"/>
  </w:num>
  <w:num w:numId="24">
    <w:abstractNumId w:val="12"/>
  </w:num>
  <w:num w:numId="25">
    <w:abstractNumId w:val="2"/>
  </w:num>
  <w:num w:numId="26">
    <w:abstractNumId w:val="20"/>
  </w:num>
  <w:num w:numId="27">
    <w:abstractNumId w:val="21"/>
  </w:num>
  <w:num w:numId="28">
    <w:abstractNumId w:val="10"/>
  </w:num>
  <w:num w:numId="29">
    <w:abstractNumId w:val="13"/>
  </w:num>
  <w:num w:numId="30">
    <w:abstractNumId w:val="26"/>
  </w:num>
  <w:num w:numId="31">
    <w:abstractNumId w:val="6"/>
  </w:num>
  <w:num w:numId="32">
    <w:abstractNumId w:val="16"/>
  </w:num>
  <w:num w:numId="33">
    <w:abstractNumId w:val="3"/>
  </w:num>
  <w:num w:numId="34">
    <w:abstractNumId w:val="23"/>
  </w:num>
  <w:num w:numId="35">
    <w:abstractNumId w:val="14"/>
  </w:num>
  <w:num w:numId="36">
    <w:abstractNumId w:val="25"/>
  </w:num>
  <w:num w:numId="37">
    <w:abstractNumId w:val="11"/>
  </w:num>
  <w:num w:numId="38">
    <w:abstractNumId w:val="18"/>
  </w:num>
  <w:num w:numId="39">
    <w:abstractNumId w:val="30"/>
  </w:num>
  <w:num w:numId="40">
    <w:abstractNumId w:val="1"/>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6C7"/>
    <w:rsid w:val="0000306D"/>
    <w:rsid w:val="000208DF"/>
    <w:rsid w:val="00022F3C"/>
    <w:rsid w:val="0002336A"/>
    <w:rsid w:val="000234D2"/>
    <w:rsid w:val="00026F52"/>
    <w:rsid w:val="000322D7"/>
    <w:rsid w:val="000365E9"/>
    <w:rsid w:val="000407A5"/>
    <w:rsid w:val="00051893"/>
    <w:rsid w:val="00053E16"/>
    <w:rsid w:val="000552E1"/>
    <w:rsid w:val="00066B45"/>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282B"/>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C45EB"/>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952EC"/>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05"/>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3DC9"/>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3A25-E9CE-4FA0-BA2E-2F9E5F00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8</cp:revision>
  <cp:lastPrinted>2014-01-21T02:40:00Z</cp:lastPrinted>
  <dcterms:created xsi:type="dcterms:W3CDTF">2014-03-17T06:57:00Z</dcterms:created>
  <dcterms:modified xsi:type="dcterms:W3CDTF">2014-03-24T07:55:00Z</dcterms:modified>
</cp:coreProperties>
</file>