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B9C">
        <w:t>Dance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8B0A9B">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363C88"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Dance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6D1386" w:rsidRDefault="006D1386" w:rsidP="006D1386">
      <w:pPr>
        <w:tabs>
          <w:tab w:val="left" w:pos="567"/>
          <w:tab w:val="right" w:pos="9781"/>
        </w:tabs>
        <w:ind w:left="567" w:hanging="567"/>
      </w:pPr>
      <w:r>
        <w:t>1</w:t>
      </w:r>
      <w:r w:rsidR="00363C88" w:rsidRPr="006D1386">
        <w:t>(a)</w:t>
      </w:r>
      <w:r>
        <w:rPr>
          <w:rFonts w:cs="Calibri"/>
        </w:rPr>
        <w:tab/>
      </w:r>
      <w:proofErr w:type="gramStart"/>
      <w:r w:rsidR="00363C88" w:rsidRPr="006D1386">
        <w:rPr>
          <w:rFonts w:cs="Calibri"/>
        </w:rPr>
        <w:t>From</w:t>
      </w:r>
      <w:proofErr w:type="gramEnd"/>
      <w:r w:rsidR="00363C88" w:rsidRPr="006D1386">
        <w:rPr>
          <w:rFonts w:cs="Calibri"/>
        </w:rPr>
        <w:t xml:space="preserve"> the images above, identify the body with neutral alignment.</w:t>
      </w:r>
      <w:r w:rsidR="00363C88" w:rsidRPr="006D1386">
        <w:rPr>
          <w:rFonts w:cs="Calibri"/>
        </w:rPr>
        <w:tab/>
        <w:t>(1 mark)</w:t>
      </w:r>
    </w:p>
    <w:p w:rsidR="00051893" w:rsidRDefault="00051893" w:rsidP="008A75D8">
      <w:pPr>
        <w:pStyle w:val="ListParagraph"/>
        <w:tabs>
          <w:tab w:val="left" w:pos="426"/>
          <w:tab w:val="left" w:pos="8505"/>
        </w:tabs>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6D1386">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363C88" w:rsidTr="006D1386">
        <w:tc>
          <w:tcPr>
            <w:tcW w:w="7512" w:type="dxa"/>
          </w:tcPr>
          <w:p w:rsidR="00363C88" w:rsidRPr="004B56D9" w:rsidRDefault="00363C88" w:rsidP="00F46568">
            <w:pPr>
              <w:autoSpaceDE w:val="0"/>
              <w:autoSpaceDN w:val="0"/>
              <w:adjustRightInd w:val="0"/>
              <w:spacing w:line="240" w:lineRule="auto"/>
              <w:rPr>
                <w:rFonts w:cs="Calibri"/>
                <w:color w:val="000000"/>
              </w:rPr>
            </w:pPr>
            <w:r w:rsidRPr="004B56D9">
              <w:rPr>
                <w:rFonts w:cs="Calibri"/>
                <w:color w:val="000000"/>
              </w:rPr>
              <w:t xml:space="preserve">The correct response is </w:t>
            </w:r>
            <w:r w:rsidR="00F46568">
              <w:rPr>
                <w:rFonts w:cs="Calibri"/>
                <w:color w:val="000000"/>
              </w:rPr>
              <w:t>image</w:t>
            </w:r>
            <w:r w:rsidRPr="004B56D9">
              <w:rPr>
                <w:rFonts w:cs="Calibri"/>
                <w:color w:val="000000"/>
              </w:rPr>
              <w:t xml:space="preserve"> ‘</w:t>
            </w:r>
            <w:r w:rsidRPr="004B56D9">
              <w:rPr>
                <w:rFonts w:cs="Calibri"/>
                <w:b/>
                <w:bCs/>
                <w:color w:val="000000"/>
              </w:rPr>
              <w:t>A</w:t>
            </w:r>
            <w:r w:rsidRPr="004B56D9">
              <w:rPr>
                <w:rFonts w:cs="Calibri"/>
                <w:color w:val="000000"/>
              </w:rPr>
              <w:t xml:space="preserve">’ </w:t>
            </w:r>
          </w:p>
        </w:tc>
        <w:tc>
          <w:tcPr>
            <w:tcW w:w="1843" w:type="dxa"/>
          </w:tcPr>
          <w:p w:rsidR="00363C88" w:rsidRPr="004B56D9" w:rsidRDefault="00363C88" w:rsidP="00363C88">
            <w:pPr>
              <w:autoSpaceDE w:val="0"/>
              <w:autoSpaceDN w:val="0"/>
              <w:adjustRightInd w:val="0"/>
              <w:spacing w:line="240" w:lineRule="auto"/>
              <w:jc w:val="center"/>
              <w:rPr>
                <w:rFonts w:cs="Calibri"/>
                <w:color w:val="000000"/>
              </w:rPr>
            </w:pPr>
            <w:r w:rsidRPr="004B56D9">
              <w:rPr>
                <w:rFonts w:cs="Calibri"/>
                <w:color w:val="000000"/>
              </w:rPr>
              <w:t>1</w:t>
            </w:r>
          </w:p>
        </w:tc>
      </w:tr>
      <w:tr w:rsidR="00363C88" w:rsidTr="006D1386">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Any other response </w:t>
            </w:r>
          </w:p>
        </w:tc>
        <w:tc>
          <w:tcPr>
            <w:tcW w:w="1843" w:type="dxa"/>
          </w:tcPr>
          <w:p w:rsidR="00363C88" w:rsidRPr="004B56D9" w:rsidRDefault="00363C88" w:rsidP="00363C88">
            <w:pPr>
              <w:autoSpaceDE w:val="0"/>
              <w:autoSpaceDN w:val="0"/>
              <w:adjustRightInd w:val="0"/>
              <w:spacing w:line="240" w:lineRule="auto"/>
              <w:jc w:val="center"/>
              <w:rPr>
                <w:rFonts w:cs="Calibri"/>
                <w:color w:val="000000"/>
              </w:rPr>
            </w:pPr>
            <w:r w:rsidRPr="004B56D9">
              <w:rPr>
                <w:rFonts w:cs="Calibri"/>
                <w:color w:val="000000"/>
              </w:rPr>
              <w:t>0</w:t>
            </w:r>
          </w:p>
        </w:tc>
      </w:tr>
      <w:tr w:rsidR="00363C88" w:rsidTr="006D1386">
        <w:tc>
          <w:tcPr>
            <w:tcW w:w="7512" w:type="dxa"/>
          </w:tcPr>
          <w:p w:rsidR="00363C88" w:rsidRPr="00811E1F" w:rsidRDefault="00363C88" w:rsidP="007133F6">
            <w:pPr>
              <w:pStyle w:val="ListParagraph"/>
              <w:ind w:left="0"/>
              <w:jc w:val="right"/>
              <w:rPr>
                <w:b/>
                <w:sz w:val="22"/>
              </w:rPr>
            </w:pPr>
            <w:r w:rsidRPr="00811E1F">
              <w:rPr>
                <w:b/>
                <w:sz w:val="22"/>
              </w:rPr>
              <w:t>Total</w:t>
            </w:r>
          </w:p>
        </w:tc>
        <w:tc>
          <w:tcPr>
            <w:tcW w:w="1843" w:type="dxa"/>
          </w:tcPr>
          <w:p w:rsidR="00363C88" w:rsidRPr="009F5075" w:rsidRDefault="00363C88" w:rsidP="009F5075">
            <w:pPr>
              <w:pStyle w:val="ListParagraph"/>
              <w:ind w:left="0"/>
              <w:jc w:val="center"/>
              <w:rPr>
                <w:b/>
                <w:sz w:val="22"/>
              </w:rPr>
            </w:pPr>
            <w:r>
              <w:rPr>
                <w:b/>
                <w:sz w:val="22"/>
              </w:rPr>
              <w:t>1</w:t>
            </w:r>
          </w:p>
        </w:tc>
      </w:tr>
    </w:tbl>
    <w:p w:rsidR="00194715" w:rsidRDefault="00194715" w:rsidP="00085E23">
      <w:pPr>
        <w:pStyle w:val="ListParagraph"/>
        <w:spacing w:line="240" w:lineRule="auto"/>
        <w:ind w:left="357"/>
        <w:contextualSpacing w:val="0"/>
        <w:rPr>
          <w:sz w:val="22"/>
        </w:rPr>
      </w:pPr>
    </w:p>
    <w:p w:rsidR="00363C88" w:rsidRDefault="00363C88" w:rsidP="004635F2">
      <w:pPr>
        <w:pStyle w:val="ListParagraph"/>
        <w:tabs>
          <w:tab w:val="right" w:pos="9781"/>
        </w:tabs>
        <w:ind w:left="567" w:hanging="567"/>
        <w:rPr>
          <w:rFonts w:cs="Calibri"/>
          <w:sz w:val="22"/>
        </w:rPr>
      </w:pPr>
      <w:r>
        <w:rPr>
          <w:sz w:val="22"/>
        </w:rPr>
        <w:t>(b)</w:t>
      </w:r>
      <w:r w:rsidR="004635F2">
        <w:rPr>
          <w:rFonts w:cs="Calibri"/>
        </w:rPr>
        <w:tab/>
      </w:r>
      <w:r w:rsidRPr="00363C88">
        <w:rPr>
          <w:rFonts w:cs="Calibri"/>
          <w:sz w:val="22"/>
        </w:rPr>
        <w:t>Describe what is meant by ‘neutral alignment’</w:t>
      </w:r>
      <w:r w:rsidR="004635F2">
        <w:rPr>
          <w:rFonts w:cs="Calibri"/>
          <w:sz w:val="22"/>
        </w:rPr>
        <w:t>.</w:t>
      </w:r>
      <w:r>
        <w:rPr>
          <w:rFonts w:cs="Calibri"/>
          <w:sz w:val="22"/>
        </w:rPr>
        <w:tab/>
        <w:t>(2</w:t>
      </w:r>
      <w:r w:rsidRPr="008D5A59">
        <w:rPr>
          <w:rFonts w:cs="Calibri"/>
          <w:sz w:val="22"/>
        </w:rPr>
        <w:t xml:space="preserve"> mark</w:t>
      </w:r>
      <w:r>
        <w:rPr>
          <w:rFonts w:cs="Calibri"/>
          <w:sz w:val="22"/>
        </w:rPr>
        <w:t>s</w:t>
      </w:r>
      <w:r w:rsidRPr="008D5A59">
        <w:rPr>
          <w:rFonts w:cs="Calibri"/>
          <w:sz w:val="22"/>
        </w:rPr>
        <w:t>)</w:t>
      </w:r>
    </w:p>
    <w:p w:rsidR="00363C88" w:rsidRDefault="00363C88" w:rsidP="00363C88">
      <w:pPr>
        <w:pStyle w:val="ListParagraph"/>
        <w:tabs>
          <w:tab w:val="right" w:pos="9781"/>
        </w:tabs>
        <w:ind w:left="567"/>
        <w:rPr>
          <w:rFonts w:cs="Calibri"/>
          <w:sz w:val="22"/>
        </w:rPr>
      </w:pPr>
    </w:p>
    <w:tbl>
      <w:tblPr>
        <w:tblStyle w:val="TableGrid"/>
        <w:tblW w:w="9355" w:type="dxa"/>
        <w:tblInd w:w="534" w:type="dxa"/>
        <w:tblLook w:val="04A0" w:firstRow="1" w:lastRow="0" w:firstColumn="1" w:lastColumn="0" w:noHBand="0" w:noVBand="1"/>
      </w:tblPr>
      <w:tblGrid>
        <w:gridCol w:w="7512"/>
        <w:gridCol w:w="1843"/>
      </w:tblGrid>
      <w:tr w:rsidR="00363C88" w:rsidTr="006D1386">
        <w:tc>
          <w:tcPr>
            <w:tcW w:w="7512" w:type="dxa"/>
            <w:shd w:val="clear" w:color="auto" w:fill="E9E7F2" w:themeFill="accent4" w:themeFillTint="33"/>
          </w:tcPr>
          <w:p w:rsidR="00363C88" w:rsidRPr="00811E1F" w:rsidRDefault="00363C88" w:rsidP="00363C88">
            <w:pPr>
              <w:pStyle w:val="ListParagraph"/>
              <w:ind w:left="0"/>
              <w:jc w:val="center"/>
              <w:rPr>
                <w:b/>
                <w:sz w:val="22"/>
              </w:rPr>
            </w:pPr>
            <w:r w:rsidRPr="00811E1F">
              <w:rPr>
                <w:b/>
                <w:sz w:val="22"/>
              </w:rPr>
              <w:t>Description</w:t>
            </w:r>
          </w:p>
        </w:tc>
        <w:tc>
          <w:tcPr>
            <w:tcW w:w="1843" w:type="dxa"/>
            <w:shd w:val="clear" w:color="auto" w:fill="E9E7F2" w:themeFill="accent4" w:themeFillTint="33"/>
          </w:tcPr>
          <w:p w:rsidR="00363C88" w:rsidRPr="00811E1F" w:rsidRDefault="00363C88" w:rsidP="00363C88">
            <w:pPr>
              <w:pStyle w:val="ListParagraph"/>
              <w:ind w:left="0"/>
              <w:jc w:val="center"/>
              <w:rPr>
                <w:b/>
                <w:sz w:val="22"/>
              </w:rPr>
            </w:pPr>
            <w:r w:rsidRPr="00811E1F">
              <w:rPr>
                <w:b/>
                <w:sz w:val="22"/>
              </w:rPr>
              <w:t>Marks</w:t>
            </w:r>
          </w:p>
        </w:tc>
      </w:tr>
      <w:tr w:rsidR="00363C88" w:rsidTr="003C0B3B">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The body is neutrally aligned when the shoulders are over hips, over knees, over feet. H</w:t>
            </w:r>
            <w:r w:rsidR="006D1386">
              <w:rPr>
                <w:rFonts w:cs="Calibri"/>
                <w:color w:val="000000"/>
              </w:rPr>
              <w:t>ead balanced on top of spine. (R</w:t>
            </w:r>
            <w:r w:rsidRPr="004B56D9">
              <w:rPr>
                <w:rFonts w:cs="Calibri"/>
                <w:color w:val="000000"/>
              </w:rPr>
              <w:t xml:space="preserve">elaxed shoulders, neck long, chin aligned with spine. Shoulders relaxed, down and centred.) </w:t>
            </w:r>
          </w:p>
          <w:p w:rsidR="00363C88" w:rsidRDefault="00363C88" w:rsidP="00363C88">
            <w:pPr>
              <w:autoSpaceDE w:val="0"/>
              <w:autoSpaceDN w:val="0"/>
              <w:adjustRightInd w:val="0"/>
              <w:spacing w:line="240" w:lineRule="auto"/>
              <w:rPr>
                <w:rFonts w:cs="Calibri"/>
                <w:color w:val="000000"/>
              </w:rPr>
            </w:pPr>
            <w:r w:rsidRPr="004B56D9">
              <w:rPr>
                <w:rFonts w:cs="Calibri"/>
                <w:color w:val="000000"/>
              </w:rPr>
              <w:t xml:space="preserve">Images candidates may refer to in achieving neutral alignment: </w:t>
            </w:r>
          </w:p>
          <w:p w:rsidR="00363C88" w:rsidRPr="006D1386" w:rsidRDefault="006D1386" w:rsidP="006D1386">
            <w:pPr>
              <w:pStyle w:val="ListParagraph"/>
              <w:numPr>
                <w:ilvl w:val="0"/>
                <w:numId w:val="35"/>
              </w:numPr>
              <w:rPr>
                <w:sz w:val="22"/>
              </w:rPr>
            </w:pPr>
            <w:r w:rsidRPr="006D1386">
              <w:rPr>
                <w:sz w:val="22"/>
              </w:rPr>
              <w:t>p</w:t>
            </w:r>
            <w:r w:rsidR="00363C88" w:rsidRPr="006D1386">
              <w:rPr>
                <w:sz w:val="22"/>
              </w:rPr>
              <w:t xml:space="preserve">lumb line </w:t>
            </w:r>
          </w:p>
          <w:p w:rsidR="00363C88" w:rsidRPr="006D1386" w:rsidRDefault="006D1386" w:rsidP="006D1386">
            <w:pPr>
              <w:pStyle w:val="ListParagraph"/>
              <w:numPr>
                <w:ilvl w:val="0"/>
                <w:numId w:val="35"/>
              </w:numPr>
              <w:rPr>
                <w:sz w:val="22"/>
              </w:rPr>
            </w:pPr>
            <w:r w:rsidRPr="006D1386">
              <w:rPr>
                <w:sz w:val="22"/>
              </w:rPr>
              <w:t>s</w:t>
            </w:r>
            <w:r w:rsidR="00363C88" w:rsidRPr="006D1386">
              <w:rPr>
                <w:sz w:val="22"/>
              </w:rPr>
              <w:t xml:space="preserve">tring holding head from above </w:t>
            </w:r>
          </w:p>
          <w:p w:rsidR="00363C88" w:rsidRPr="006D1386" w:rsidRDefault="006D1386" w:rsidP="006D1386">
            <w:pPr>
              <w:pStyle w:val="ListParagraph"/>
              <w:numPr>
                <w:ilvl w:val="0"/>
                <w:numId w:val="35"/>
              </w:numPr>
              <w:rPr>
                <w:sz w:val="22"/>
              </w:rPr>
            </w:pPr>
            <w:r w:rsidRPr="006D1386">
              <w:rPr>
                <w:sz w:val="22"/>
              </w:rPr>
              <w:t>k</w:t>
            </w:r>
            <w:r w:rsidR="00363C88" w:rsidRPr="006D1386">
              <w:rPr>
                <w:sz w:val="22"/>
              </w:rPr>
              <w:t xml:space="preserve">angaroo tail </w:t>
            </w:r>
          </w:p>
          <w:p w:rsidR="00363C88" w:rsidRPr="006D1386" w:rsidRDefault="006D1386" w:rsidP="006D1386">
            <w:pPr>
              <w:pStyle w:val="ListParagraph"/>
              <w:numPr>
                <w:ilvl w:val="0"/>
                <w:numId w:val="35"/>
              </w:numPr>
              <w:rPr>
                <w:sz w:val="22"/>
              </w:rPr>
            </w:pPr>
            <w:proofErr w:type="gramStart"/>
            <w:r w:rsidRPr="006D1386">
              <w:rPr>
                <w:sz w:val="22"/>
              </w:rPr>
              <w:t>t</w:t>
            </w:r>
            <w:r>
              <w:rPr>
                <w:sz w:val="22"/>
              </w:rPr>
              <w:t>rain</w:t>
            </w:r>
            <w:proofErr w:type="gramEnd"/>
            <w:r>
              <w:rPr>
                <w:sz w:val="22"/>
              </w:rPr>
              <w:t xml:space="preserve"> tracks for parallel.</w:t>
            </w:r>
          </w:p>
        </w:tc>
        <w:tc>
          <w:tcPr>
            <w:tcW w:w="1843" w:type="dxa"/>
            <w:vAlign w:val="center"/>
          </w:tcPr>
          <w:p w:rsidR="00363C88" w:rsidRPr="004B56D9" w:rsidRDefault="00363C88" w:rsidP="003C0B3B">
            <w:pPr>
              <w:autoSpaceDE w:val="0"/>
              <w:autoSpaceDN w:val="0"/>
              <w:adjustRightInd w:val="0"/>
              <w:spacing w:line="240" w:lineRule="auto"/>
              <w:jc w:val="center"/>
              <w:rPr>
                <w:rFonts w:cs="Calibri"/>
                <w:color w:val="000000"/>
              </w:rPr>
            </w:pPr>
            <w:r w:rsidRPr="004B56D9">
              <w:rPr>
                <w:rFonts w:cs="Calibri"/>
                <w:color w:val="000000"/>
              </w:rPr>
              <w:t>2</w:t>
            </w:r>
          </w:p>
        </w:tc>
      </w:tr>
      <w:tr w:rsidR="00363C88" w:rsidTr="003C0B3B">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Gives a brief and/or ambiguous statement about neutral alignment, such as: </w:t>
            </w:r>
          </w:p>
          <w:p w:rsidR="00363C88" w:rsidRPr="006D1386" w:rsidRDefault="00363C88" w:rsidP="006D1386">
            <w:pPr>
              <w:pStyle w:val="ListParagraph"/>
              <w:numPr>
                <w:ilvl w:val="0"/>
                <w:numId w:val="35"/>
              </w:numPr>
              <w:rPr>
                <w:sz w:val="22"/>
              </w:rPr>
            </w:pPr>
            <w:r w:rsidRPr="006D1386">
              <w:rPr>
                <w:sz w:val="22"/>
              </w:rPr>
              <w:t>referring to the bo</w:t>
            </w:r>
            <w:r w:rsidR="00F46568">
              <w:rPr>
                <w:sz w:val="22"/>
              </w:rPr>
              <w:t>dy being in a neutral position</w:t>
            </w:r>
          </w:p>
          <w:p w:rsidR="00363C88" w:rsidRPr="006D1386" w:rsidRDefault="00363C88" w:rsidP="006D1386">
            <w:pPr>
              <w:pStyle w:val="ListParagraph"/>
              <w:numPr>
                <w:ilvl w:val="0"/>
                <w:numId w:val="35"/>
              </w:numPr>
              <w:rPr>
                <w:sz w:val="22"/>
              </w:rPr>
            </w:pPr>
            <w:r w:rsidRPr="006D1386">
              <w:rPr>
                <w:sz w:val="22"/>
              </w:rPr>
              <w:t>ensuring knees over toes, w</w:t>
            </w:r>
            <w:r w:rsidR="00F46568">
              <w:rPr>
                <w:sz w:val="22"/>
              </w:rPr>
              <w:t>hether in turn out or parallel</w:t>
            </w:r>
          </w:p>
          <w:p w:rsidR="00363C88" w:rsidRPr="006D1386" w:rsidRDefault="00F46568" w:rsidP="006D1386">
            <w:pPr>
              <w:pStyle w:val="ListParagraph"/>
              <w:numPr>
                <w:ilvl w:val="0"/>
                <w:numId w:val="35"/>
              </w:numPr>
              <w:rPr>
                <w:sz w:val="22"/>
              </w:rPr>
            </w:pPr>
            <w:r>
              <w:rPr>
                <w:sz w:val="22"/>
              </w:rPr>
              <w:t>keeping hips square</w:t>
            </w:r>
          </w:p>
          <w:p w:rsidR="00363C88" w:rsidRPr="006D1386" w:rsidRDefault="00F46568" w:rsidP="006D1386">
            <w:pPr>
              <w:pStyle w:val="ListParagraph"/>
              <w:numPr>
                <w:ilvl w:val="0"/>
                <w:numId w:val="35"/>
              </w:numPr>
              <w:rPr>
                <w:sz w:val="22"/>
              </w:rPr>
            </w:pPr>
            <w:r>
              <w:rPr>
                <w:sz w:val="22"/>
              </w:rPr>
              <w:t>avoiding sickling feet</w:t>
            </w:r>
          </w:p>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Or only refers to one aspect of content listed in shelf above. </w:t>
            </w:r>
          </w:p>
        </w:tc>
        <w:tc>
          <w:tcPr>
            <w:tcW w:w="1843" w:type="dxa"/>
            <w:vAlign w:val="center"/>
          </w:tcPr>
          <w:p w:rsidR="00363C88" w:rsidRPr="004B56D9" w:rsidRDefault="00363C88" w:rsidP="003C0B3B">
            <w:pPr>
              <w:autoSpaceDE w:val="0"/>
              <w:autoSpaceDN w:val="0"/>
              <w:adjustRightInd w:val="0"/>
              <w:spacing w:line="240" w:lineRule="auto"/>
              <w:jc w:val="center"/>
              <w:rPr>
                <w:rFonts w:cs="Calibri"/>
                <w:color w:val="000000"/>
              </w:rPr>
            </w:pPr>
            <w:r w:rsidRPr="004B56D9">
              <w:rPr>
                <w:rFonts w:cs="Calibri"/>
                <w:color w:val="000000"/>
              </w:rPr>
              <w:t>1</w:t>
            </w:r>
          </w:p>
        </w:tc>
      </w:tr>
      <w:tr w:rsidR="00363C88" w:rsidTr="006D1386">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Inaccurate or insufficient definition </w:t>
            </w:r>
          </w:p>
        </w:tc>
        <w:tc>
          <w:tcPr>
            <w:tcW w:w="1843" w:type="dxa"/>
          </w:tcPr>
          <w:p w:rsidR="00363C88" w:rsidRPr="004B56D9" w:rsidRDefault="00363C88" w:rsidP="00363C88">
            <w:pPr>
              <w:autoSpaceDE w:val="0"/>
              <w:autoSpaceDN w:val="0"/>
              <w:adjustRightInd w:val="0"/>
              <w:spacing w:line="240" w:lineRule="auto"/>
              <w:jc w:val="center"/>
              <w:rPr>
                <w:rFonts w:cs="Calibri"/>
                <w:color w:val="000000"/>
              </w:rPr>
            </w:pPr>
            <w:r w:rsidRPr="004B56D9">
              <w:rPr>
                <w:rFonts w:cs="Calibri"/>
                <w:color w:val="000000"/>
              </w:rPr>
              <w:t>0</w:t>
            </w:r>
          </w:p>
        </w:tc>
      </w:tr>
      <w:tr w:rsidR="00363C88" w:rsidTr="006D1386">
        <w:tc>
          <w:tcPr>
            <w:tcW w:w="7512" w:type="dxa"/>
          </w:tcPr>
          <w:p w:rsidR="00363C88" w:rsidRPr="004B56D9" w:rsidRDefault="00363C88" w:rsidP="00C41CC7">
            <w:pPr>
              <w:autoSpaceDE w:val="0"/>
              <w:autoSpaceDN w:val="0"/>
              <w:adjustRightInd w:val="0"/>
              <w:spacing w:line="240" w:lineRule="auto"/>
              <w:jc w:val="right"/>
              <w:rPr>
                <w:rFonts w:cs="Calibri"/>
                <w:color w:val="000000"/>
              </w:rPr>
            </w:pPr>
            <w:r w:rsidRPr="004B56D9">
              <w:rPr>
                <w:rFonts w:cs="Calibri"/>
                <w:b/>
                <w:bCs/>
                <w:color w:val="000000"/>
              </w:rPr>
              <w:t xml:space="preserve">Total </w:t>
            </w:r>
          </w:p>
        </w:tc>
        <w:tc>
          <w:tcPr>
            <w:tcW w:w="1843" w:type="dxa"/>
          </w:tcPr>
          <w:p w:rsidR="00363C88" w:rsidRPr="004B56D9" w:rsidRDefault="00363C88" w:rsidP="00363C88">
            <w:pPr>
              <w:autoSpaceDE w:val="0"/>
              <w:autoSpaceDN w:val="0"/>
              <w:adjustRightInd w:val="0"/>
              <w:spacing w:line="240" w:lineRule="auto"/>
              <w:jc w:val="center"/>
              <w:rPr>
                <w:rFonts w:cs="Calibri"/>
                <w:color w:val="000000"/>
              </w:rPr>
            </w:pPr>
            <w:r w:rsidRPr="004B56D9">
              <w:rPr>
                <w:rFonts w:cs="Calibri"/>
                <w:b/>
                <w:bCs/>
                <w:color w:val="000000"/>
              </w:rPr>
              <w:t>2</w:t>
            </w:r>
          </w:p>
        </w:tc>
      </w:tr>
    </w:tbl>
    <w:p w:rsidR="00363C88" w:rsidRDefault="00363C88">
      <w:pPr>
        <w:spacing w:line="276" w:lineRule="auto"/>
        <w:rPr>
          <w:rFonts w:cs="Calibri"/>
        </w:rPr>
      </w:pPr>
      <w:r>
        <w:rPr>
          <w:rFonts w:cs="Calibri"/>
        </w:rPr>
        <w:br w:type="page"/>
      </w:r>
    </w:p>
    <w:p w:rsidR="00194715" w:rsidRDefault="00363C88" w:rsidP="00FF7E02">
      <w:pPr>
        <w:pStyle w:val="ListParagraph"/>
        <w:tabs>
          <w:tab w:val="left" w:pos="567"/>
          <w:tab w:val="right" w:pos="9781"/>
        </w:tabs>
        <w:ind w:left="567" w:hanging="567"/>
        <w:rPr>
          <w:rFonts w:cs="Calibri"/>
          <w:sz w:val="22"/>
        </w:rPr>
      </w:pPr>
      <w:r>
        <w:rPr>
          <w:sz w:val="22"/>
        </w:rPr>
        <w:lastRenderedPageBreak/>
        <w:t>(c)</w:t>
      </w:r>
      <w:r w:rsidR="00FF7E02">
        <w:rPr>
          <w:rFonts w:cs="Calibri"/>
        </w:rPr>
        <w:tab/>
      </w:r>
      <w:r w:rsidRPr="008D5A59">
        <w:rPr>
          <w:rFonts w:cs="Calibri"/>
          <w:sz w:val="22"/>
        </w:rPr>
        <w:t xml:space="preserve">Select another image that is </w:t>
      </w:r>
      <w:r w:rsidRPr="008D5A59">
        <w:rPr>
          <w:rFonts w:cs="Calibri"/>
          <w:b/>
          <w:bCs/>
          <w:sz w:val="22"/>
        </w:rPr>
        <w:t xml:space="preserve">not </w:t>
      </w:r>
      <w:r w:rsidRPr="008D5A59">
        <w:rPr>
          <w:rFonts w:cs="Calibri"/>
          <w:sz w:val="22"/>
        </w:rPr>
        <w:t>neutrally aligned. Explain why the image is not neutrally aligned with reference to the biomechanical principles of base of sup</w:t>
      </w:r>
      <w:r>
        <w:rPr>
          <w:rFonts w:cs="Calibri"/>
          <w:sz w:val="22"/>
        </w:rPr>
        <w:t xml:space="preserve">port and centre of gravity. </w:t>
      </w:r>
      <w:r>
        <w:rPr>
          <w:rFonts w:cs="Calibri"/>
          <w:sz w:val="22"/>
        </w:rPr>
        <w:tab/>
      </w:r>
      <w:r w:rsidRPr="008D5A59">
        <w:rPr>
          <w:rFonts w:cs="Calibri"/>
          <w:sz w:val="22"/>
        </w:rPr>
        <w:t>(3 marks</w:t>
      </w:r>
      <w:r>
        <w:rPr>
          <w:rFonts w:cs="Calibri"/>
          <w:sz w:val="22"/>
        </w:rPr>
        <w:t>)</w:t>
      </w:r>
    </w:p>
    <w:p w:rsidR="00FF7E02" w:rsidRPr="00816C0C" w:rsidRDefault="00FF7E02" w:rsidP="00FF7E02">
      <w:pPr>
        <w:pStyle w:val="ListParagraph"/>
        <w:tabs>
          <w:tab w:val="left" w:pos="567"/>
          <w:tab w:val="right" w:pos="9781"/>
        </w:tabs>
        <w:ind w:left="567" w:hanging="567"/>
        <w:rPr>
          <w:rFonts w:cs="Calibri"/>
          <w:sz w:val="6"/>
          <w:szCs w:val="6"/>
        </w:rPr>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363C88" w:rsidTr="00FF7E02">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Chooses B or C. Provides a detailed and clear reason as to why the image is not neutrally aligned. Refers to base of support and centre of gravity accurately. Uses terminology correctly and appropriately. </w:t>
            </w:r>
          </w:p>
        </w:tc>
        <w:tc>
          <w:tcPr>
            <w:tcW w:w="1918" w:type="dxa"/>
            <w:vAlign w:val="center"/>
          </w:tcPr>
          <w:p w:rsidR="00363C88" w:rsidRPr="004B56D9" w:rsidRDefault="00363C88" w:rsidP="00FF7E02">
            <w:pPr>
              <w:autoSpaceDE w:val="0"/>
              <w:autoSpaceDN w:val="0"/>
              <w:adjustRightInd w:val="0"/>
              <w:spacing w:line="240" w:lineRule="auto"/>
              <w:jc w:val="center"/>
              <w:rPr>
                <w:rFonts w:cs="Calibri"/>
                <w:color w:val="000000"/>
              </w:rPr>
            </w:pPr>
            <w:r w:rsidRPr="004B56D9">
              <w:rPr>
                <w:rFonts w:cs="Calibri"/>
                <w:color w:val="000000"/>
              </w:rPr>
              <w:t>3</w:t>
            </w:r>
          </w:p>
        </w:tc>
      </w:tr>
      <w:tr w:rsidR="00363C88" w:rsidTr="00FF7E02">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Chooses B or C. Provides a reason as to why the image is not neutrally aligned. Refers to base of support and centre of gravity accurately. Uses appropriate dance terminology appropriately. </w:t>
            </w:r>
          </w:p>
        </w:tc>
        <w:tc>
          <w:tcPr>
            <w:tcW w:w="1918" w:type="dxa"/>
            <w:vAlign w:val="center"/>
          </w:tcPr>
          <w:p w:rsidR="00363C88" w:rsidRPr="004B56D9" w:rsidRDefault="00363C88" w:rsidP="00FF7E02">
            <w:pPr>
              <w:autoSpaceDE w:val="0"/>
              <w:autoSpaceDN w:val="0"/>
              <w:adjustRightInd w:val="0"/>
              <w:spacing w:line="240" w:lineRule="auto"/>
              <w:jc w:val="center"/>
              <w:rPr>
                <w:rFonts w:cs="Calibri"/>
                <w:color w:val="000000"/>
              </w:rPr>
            </w:pPr>
            <w:r w:rsidRPr="004B56D9">
              <w:rPr>
                <w:rFonts w:cs="Calibri"/>
                <w:color w:val="000000"/>
              </w:rPr>
              <w:t>2</w:t>
            </w:r>
          </w:p>
        </w:tc>
      </w:tr>
      <w:tr w:rsidR="00363C88" w:rsidTr="00FF7E02">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Chooses A, but discusses base of support and/or centre of gravity with accuracy</w:t>
            </w:r>
            <w:r w:rsidR="00FF7E02">
              <w:rPr>
                <w:rFonts w:cs="Calibri"/>
                <w:color w:val="000000"/>
              </w:rPr>
              <w:t xml:space="preserve"> </w:t>
            </w:r>
            <w:r w:rsidRPr="004B56D9">
              <w:rPr>
                <w:rFonts w:cs="Calibri"/>
                <w:color w:val="000000"/>
              </w:rPr>
              <w:t xml:space="preserve">OR </w:t>
            </w:r>
          </w:p>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Chooses B or C, but gives a limited explanation of neutral alignment with inaccurate or little reference to base of support and/or centre of gravity. </w:t>
            </w:r>
          </w:p>
        </w:tc>
        <w:tc>
          <w:tcPr>
            <w:tcW w:w="1918" w:type="dxa"/>
            <w:vAlign w:val="center"/>
          </w:tcPr>
          <w:p w:rsidR="00363C88" w:rsidRPr="004B56D9" w:rsidRDefault="00363C88" w:rsidP="00FF7E02">
            <w:pPr>
              <w:autoSpaceDE w:val="0"/>
              <w:autoSpaceDN w:val="0"/>
              <w:adjustRightInd w:val="0"/>
              <w:spacing w:line="240" w:lineRule="auto"/>
              <w:jc w:val="center"/>
              <w:rPr>
                <w:rFonts w:cs="Calibri"/>
                <w:color w:val="000000"/>
              </w:rPr>
            </w:pPr>
            <w:r w:rsidRPr="004B56D9">
              <w:rPr>
                <w:rFonts w:cs="Calibri"/>
                <w:color w:val="000000"/>
              </w:rPr>
              <w:t>1</w:t>
            </w:r>
          </w:p>
        </w:tc>
      </w:tr>
      <w:tr w:rsidR="00363C88" w:rsidTr="00CE65A0">
        <w:tc>
          <w:tcPr>
            <w:tcW w:w="7512" w:type="dxa"/>
          </w:tcPr>
          <w:p w:rsidR="00363C88" w:rsidRPr="004B56D9" w:rsidRDefault="00363C88" w:rsidP="00363C88">
            <w:pPr>
              <w:autoSpaceDE w:val="0"/>
              <w:autoSpaceDN w:val="0"/>
              <w:adjustRightInd w:val="0"/>
              <w:spacing w:line="240" w:lineRule="auto"/>
              <w:rPr>
                <w:rFonts w:cs="Calibri"/>
                <w:color w:val="000000"/>
              </w:rPr>
            </w:pPr>
            <w:r w:rsidRPr="004B56D9">
              <w:rPr>
                <w:rFonts w:cs="Calibri"/>
                <w:color w:val="000000"/>
              </w:rPr>
              <w:t xml:space="preserve">Insufficient and/or no evidence of criterion. </w:t>
            </w:r>
          </w:p>
        </w:tc>
        <w:tc>
          <w:tcPr>
            <w:tcW w:w="1918" w:type="dxa"/>
          </w:tcPr>
          <w:p w:rsidR="00363C88" w:rsidRPr="004B56D9" w:rsidRDefault="00363C88" w:rsidP="00363C88">
            <w:pPr>
              <w:autoSpaceDE w:val="0"/>
              <w:autoSpaceDN w:val="0"/>
              <w:adjustRightInd w:val="0"/>
              <w:spacing w:line="240" w:lineRule="auto"/>
              <w:jc w:val="center"/>
              <w:rPr>
                <w:rFonts w:cs="Calibri"/>
                <w:color w:val="000000"/>
              </w:rPr>
            </w:pPr>
            <w:r w:rsidRPr="004B56D9">
              <w:rPr>
                <w:rFonts w:cs="Calibri"/>
                <w:color w:val="000000"/>
              </w:rPr>
              <w:t>0</w:t>
            </w:r>
          </w:p>
        </w:tc>
      </w:tr>
      <w:tr w:rsidR="00363C88" w:rsidTr="00CE65A0">
        <w:tc>
          <w:tcPr>
            <w:tcW w:w="7512" w:type="dxa"/>
          </w:tcPr>
          <w:p w:rsidR="00363C88" w:rsidRPr="004B56D9" w:rsidRDefault="00363C88" w:rsidP="00C41CC7">
            <w:pPr>
              <w:autoSpaceDE w:val="0"/>
              <w:autoSpaceDN w:val="0"/>
              <w:adjustRightInd w:val="0"/>
              <w:spacing w:line="240" w:lineRule="auto"/>
              <w:jc w:val="right"/>
              <w:rPr>
                <w:rFonts w:cs="Calibri"/>
                <w:color w:val="000000"/>
              </w:rPr>
            </w:pPr>
            <w:r w:rsidRPr="004B56D9">
              <w:rPr>
                <w:rFonts w:cs="Calibri"/>
                <w:b/>
                <w:bCs/>
                <w:color w:val="000000"/>
              </w:rPr>
              <w:t xml:space="preserve">Total </w:t>
            </w:r>
          </w:p>
        </w:tc>
        <w:tc>
          <w:tcPr>
            <w:tcW w:w="1918" w:type="dxa"/>
          </w:tcPr>
          <w:p w:rsidR="00363C88" w:rsidRPr="004B56D9" w:rsidRDefault="00363C88" w:rsidP="00363C88">
            <w:pPr>
              <w:autoSpaceDE w:val="0"/>
              <w:autoSpaceDN w:val="0"/>
              <w:adjustRightInd w:val="0"/>
              <w:spacing w:line="240" w:lineRule="auto"/>
              <w:jc w:val="center"/>
              <w:rPr>
                <w:rFonts w:cs="Calibri"/>
                <w:color w:val="000000"/>
              </w:rPr>
            </w:pPr>
            <w:r w:rsidRPr="004B56D9">
              <w:rPr>
                <w:rFonts w:cs="Calibri"/>
                <w:b/>
                <w:bCs/>
                <w:color w:val="000000"/>
              </w:rPr>
              <w:t>3</w:t>
            </w:r>
          </w:p>
        </w:tc>
      </w:tr>
      <w:tr w:rsidR="00363C88" w:rsidRPr="00811E1F" w:rsidTr="00CE65A0">
        <w:tc>
          <w:tcPr>
            <w:tcW w:w="9430" w:type="dxa"/>
            <w:gridSpan w:val="2"/>
            <w:shd w:val="clear" w:color="auto" w:fill="E9E7F2" w:themeFill="accent4" w:themeFillTint="33"/>
          </w:tcPr>
          <w:p w:rsidR="00363C88" w:rsidRPr="00811E1F" w:rsidRDefault="00363C88"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363C88" w:rsidRPr="004821BE" w:rsidTr="00CE65A0">
        <w:tc>
          <w:tcPr>
            <w:tcW w:w="9430" w:type="dxa"/>
            <w:gridSpan w:val="2"/>
          </w:tcPr>
          <w:p w:rsidR="009D08EE" w:rsidRPr="00FF7E02" w:rsidRDefault="00F46568" w:rsidP="00FF7E02">
            <w:r>
              <w:t>Image</w:t>
            </w:r>
            <w:r w:rsidR="009D08EE" w:rsidRPr="00FF7E02">
              <w:t xml:space="preserve"> B is not neutrally aligned – hips pushed forward over toes and upper body slouched or in kyphosis. </w:t>
            </w:r>
            <w:r>
              <w:t>Image</w:t>
            </w:r>
            <w:r w:rsidRPr="00FF7E02">
              <w:t xml:space="preserve"> </w:t>
            </w:r>
            <w:r w:rsidR="009D08EE" w:rsidRPr="00FF7E02">
              <w:t xml:space="preserve">C is not neutrally aligned – hips swaying back, chest too far forward, and arms held back, legs hyperextended. </w:t>
            </w:r>
          </w:p>
          <w:p w:rsidR="009D08EE" w:rsidRPr="00FF7E02" w:rsidRDefault="009D08EE" w:rsidP="00FF7E02">
            <w:r w:rsidRPr="00FF7E02">
              <w:t xml:space="preserve">Biomechanics: </w:t>
            </w:r>
          </w:p>
          <w:p w:rsidR="009D08EE" w:rsidRPr="00F46568" w:rsidRDefault="009D08EE" w:rsidP="00FF7E02">
            <w:pPr>
              <w:pStyle w:val="ListParagraph"/>
              <w:numPr>
                <w:ilvl w:val="0"/>
                <w:numId w:val="35"/>
              </w:numPr>
              <w:rPr>
                <w:sz w:val="22"/>
              </w:rPr>
            </w:pPr>
            <w:r w:rsidRPr="00F46568">
              <w:rPr>
                <w:sz w:val="22"/>
              </w:rPr>
              <w:t xml:space="preserve">In all </w:t>
            </w:r>
            <w:r w:rsidR="00F46568" w:rsidRPr="00F46568">
              <w:rPr>
                <w:sz w:val="22"/>
              </w:rPr>
              <w:t>images</w:t>
            </w:r>
            <w:r w:rsidR="00FF7E02" w:rsidRPr="00F46568">
              <w:rPr>
                <w:sz w:val="22"/>
              </w:rPr>
              <w:t>,</w:t>
            </w:r>
            <w:r w:rsidRPr="00F46568">
              <w:rPr>
                <w:sz w:val="22"/>
              </w:rPr>
              <w:t xml:space="preserve"> base of support is same – the area bounde</w:t>
            </w:r>
            <w:r w:rsidR="00FF7E02" w:rsidRPr="00F46568">
              <w:rPr>
                <w:sz w:val="22"/>
              </w:rPr>
              <w:t>d by feet touching the ground in</w:t>
            </w:r>
            <w:r w:rsidRPr="00F46568">
              <w:rPr>
                <w:sz w:val="22"/>
              </w:rPr>
              <w:t xml:space="preserve"> parallel. </w:t>
            </w:r>
          </w:p>
          <w:p w:rsidR="009D08EE" w:rsidRPr="00F46568" w:rsidRDefault="00FF7E02" w:rsidP="00FF7E02">
            <w:pPr>
              <w:pStyle w:val="ListParagraph"/>
              <w:numPr>
                <w:ilvl w:val="0"/>
                <w:numId w:val="35"/>
              </w:numPr>
              <w:rPr>
                <w:sz w:val="22"/>
              </w:rPr>
            </w:pPr>
            <w:r w:rsidRPr="00F46568">
              <w:rPr>
                <w:sz w:val="22"/>
              </w:rPr>
              <w:t xml:space="preserve">Centre of gravity is back in </w:t>
            </w:r>
            <w:r w:rsidR="00F46568" w:rsidRPr="00F46568">
              <w:rPr>
                <w:sz w:val="22"/>
              </w:rPr>
              <w:t xml:space="preserve">Image </w:t>
            </w:r>
            <w:r w:rsidRPr="00F46568">
              <w:rPr>
                <w:sz w:val="22"/>
              </w:rPr>
              <w:t>B</w:t>
            </w:r>
            <w:r w:rsidR="009D08EE" w:rsidRPr="00F46568">
              <w:rPr>
                <w:sz w:val="22"/>
              </w:rPr>
              <w:t xml:space="preserve"> (over the heels) and forward in </w:t>
            </w:r>
            <w:r w:rsidR="00F46568" w:rsidRPr="00F46568">
              <w:rPr>
                <w:sz w:val="22"/>
              </w:rPr>
              <w:t xml:space="preserve">Image </w:t>
            </w:r>
            <w:r w:rsidRPr="00F46568">
              <w:rPr>
                <w:sz w:val="22"/>
              </w:rPr>
              <w:t>C</w:t>
            </w:r>
            <w:r w:rsidR="009D08EE" w:rsidRPr="00F46568">
              <w:rPr>
                <w:sz w:val="22"/>
              </w:rPr>
              <w:t xml:space="preserve"> (over the toes)</w:t>
            </w:r>
            <w:r w:rsidRPr="00F46568">
              <w:rPr>
                <w:sz w:val="22"/>
              </w:rPr>
              <w:t>,</w:t>
            </w:r>
            <w:r w:rsidR="009D08EE" w:rsidRPr="00F46568">
              <w:rPr>
                <w:sz w:val="22"/>
              </w:rPr>
              <w:t xml:space="preserve"> but still over base of support as the bodies are clearly balanced. </w:t>
            </w:r>
          </w:p>
          <w:p w:rsidR="00363C88" w:rsidRPr="00FF7E02" w:rsidRDefault="00FF7E02" w:rsidP="00FF7E02">
            <w:pPr>
              <w:pStyle w:val="ListParagraph"/>
              <w:numPr>
                <w:ilvl w:val="0"/>
                <w:numId w:val="35"/>
              </w:numPr>
              <w:rPr>
                <w:sz w:val="22"/>
              </w:rPr>
            </w:pPr>
            <w:r w:rsidRPr="00F46568">
              <w:rPr>
                <w:sz w:val="22"/>
              </w:rPr>
              <w:t xml:space="preserve">In </w:t>
            </w:r>
            <w:r w:rsidR="00F46568" w:rsidRPr="00F46568">
              <w:rPr>
                <w:sz w:val="22"/>
              </w:rPr>
              <w:t xml:space="preserve">Images </w:t>
            </w:r>
            <w:r w:rsidR="009D08EE" w:rsidRPr="00F46568">
              <w:rPr>
                <w:sz w:val="22"/>
              </w:rPr>
              <w:t>B and C, the centre of gravity has moved.</w:t>
            </w:r>
          </w:p>
        </w:tc>
      </w:tr>
    </w:tbl>
    <w:p w:rsidR="00811E1F" w:rsidRPr="00816C0C" w:rsidRDefault="00811E1F" w:rsidP="00FF7E02">
      <w:pPr>
        <w:pStyle w:val="ListParagraph"/>
        <w:tabs>
          <w:tab w:val="left" w:pos="567"/>
          <w:tab w:val="right" w:pos="9781"/>
        </w:tabs>
        <w:ind w:left="567" w:hanging="567"/>
        <w:rPr>
          <w:rFonts w:cs="Calibri"/>
          <w:sz w:val="6"/>
          <w:szCs w:val="6"/>
        </w:rPr>
      </w:pPr>
    </w:p>
    <w:p w:rsidR="00085E23" w:rsidRDefault="009D08EE" w:rsidP="00FF7E02">
      <w:pPr>
        <w:pStyle w:val="ListParagraph"/>
        <w:tabs>
          <w:tab w:val="right" w:pos="9781"/>
        </w:tabs>
        <w:ind w:left="567" w:hanging="567"/>
        <w:rPr>
          <w:rFonts w:cs="Calibri"/>
          <w:sz w:val="22"/>
        </w:rPr>
      </w:pPr>
      <w:r>
        <w:rPr>
          <w:sz w:val="22"/>
        </w:rPr>
        <w:t>(d)</w:t>
      </w:r>
      <w:r w:rsidR="00FF7E02">
        <w:rPr>
          <w:rFonts w:cs="Calibri"/>
        </w:rPr>
        <w:tab/>
      </w:r>
      <w:r w:rsidRPr="00DD3D73">
        <w:rPr>
          <w:rFonts w:cs="Calibri"/>
          <w:sz w:val="22"/>
        </w:rPr>
        <w:t>Outline how neutral alignment facilitates ease of movement when dancing</w:t>
      </w:r>
      <w:r w:rsidR="004635F2">
        <w:rPr>
          <w:rFonts w:cs="Calibri"/>
          <w:sz w:val="22"/>
        </w:rPr>
        <w:t>.</w:t>
      </w:r>
      <w:r>
        <w:rPr>
          <w:rFonts w:cs="Calibri"/>
          <w:sz w:val="22"/>
        </w:rPr>
        <w:tab/>
        <w:t>(2</w:t>
      </w:r>
      <w:r w:rsidRPr="008D5A59">
        <w:rPr>
          <w:rFonts w:cs="Calibri"/>
          <w:sz w:val="22"/>
        </w:rPr>
        <w:t xml:space="preserve"> mark</w:t>
      </w:r>
      <w:r>
        <w:rPr>
          <w:rFonts w:cs="Calibri"/>
          <w:sz w:val="22"/>
        </w:rPr>
        <w:t>s</w:t>
      </w:r>
      <w:r w:rsidRPr="008D5A59">
        <w:rPr>
          <w:rFonts w:cs="Calibri"/>
          <w:sz w:val="22"/>
        </w:rPr>
        <w:t>)</w:t>
      </w:r>
      <w:bookmarkStart w:id="0" w:name="_GoBack"/>
      <w:bookmarkEnd w:id="0"/>
    </w:p>
    <w:p w:rsidR="00FF7E02" w:rsidRPr="00816C0C" w:rsidRDefault="00FF7E02" w:rsidP="00FF7E02">
      <w:pPr>
        <w:pStyle w:val="ListParagraph"/>
        <w:tabs>
          <w:tab w:val="left" w:pos="567"/>
          <w:tab w:val="right" w:pos="9781"/>
        </w:tabs>
        <w:ind w:left="567" w:hanging="567"/>
        <w:rPr>
          <w:rFonts w:cs="Calibri"/>
          <w:sz w:val="6"/>
          <w:szCs w:val="6"/>
        </w:rPr>
      </w:pP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9D08EE" w:rsidTr="00FF7E02">
        <w:tc>
          <w:tcPr>
            <w:tcW w:w="7512" w:type="dxa"/>
          </w:tcPr>
          <w:p w:rsidR="009D08EE" w:rsidRPr="004B56D9" w:rsidRDefault="009D08EE" w:rsidP="00A55204">
            <w:pPr>
              <w:autoSpaceDE w:val="0"/>
              <w:autoSpaceDN w:val="0"/>
              <w:adjustRightInd w:val="0"/>
              <w:spacing w:line="240" w:lineRule="auto"/>
              <w:rPr>
                <w:rFonts w:cs="Calibri"/>
                <w:color w:val="000000"/>
              </w:rPr>
            </w:pPr>
            <w:r w:rsidRPr="004B56D9">
              <w:rPr>
                <w:rFonts w:cs="Calibri"/>
                <w:color w:val="000000"/>
              </w:rPr>
              <w:t xml:space="preserve">Provides a </w:t>
            </w:r>
            <w:r>
              <w:rPr>
                <w:rFonts w:cs="Calibri"/>
                <w:color w:val="000000"/>
              </w:rPr>
              <w:t>specific</w:t>
            </w:r>
            <w:r w:rsidRPr="004B56D9">
              <w:rPr>
                <w:rFonts w:cs="Calibri"/>
                <w:color w:val="000000"/>
              </w:rPr>
              <w:t xml:space="preserve"> outline of how neutral alignment facilitates ease of movement when dancing. Writes logically and convincingly to support response. Uses corre</w:t>
            </w:r>
            <w:r w:rsidR="00FF7E02">
              <w:rPr>
                <w:rFonts w:cs="Calibri"/>
                <w:color w:val="000000"/>
              </w:rPr>
              <w:t>ct and appropriate terminology.</w:t>
            </w:r>
          </w:p>
        </w:tc>
        <w:tc>
          <w:tcPr>
            <w:tcW w:w="1918" w:type="dxa"/>
            <w:vAlign w:val="center"/>
          </w:tcPr>
          <w:p w:rsidR="009D08EE" w:rsidRPr="004B56D9" w:rsidRDefault="009D08EE" w:rsidP="00FF7E02">
            <w:pPr>
              <w:autoSpaceDE w:val="0"/>
              <w:autoSpaceDN w:val="0"/>
              <w:adjustRightInd w:val="0"/>
              <w:spacing w:line="240" w:lineRule="auto"/>
              <w:jc w:val="center"/>
              <w:rPr>
                <w:rFonts w:cs="Calibri"/>
                <w:color w:val="000000"/>
              </w:rPr>
            </w:pPr>
            <w:r w:rsidRPr="004B56D9">
              <w:rPr>
                <w:rFonts w:cs="Calibri"/>
                <w:color w:val="000000"/>
              </w:rPr>
              <w:t>3</w:t>
            </w:r>
          </w:p>
        </w:tc>
      </w:tr>
      <w:tr w:rsidR="009D08EE" w:rsidTr="00FF7E02">
        <w:tc>
          <w:tcPr>
            <w:tcW w:w="7512" w:type="dxa"/>
          </w:tcPr>
          <w:p w:rsidR="009D08EE" w:rsidRPr="004B56D9" w:rsidRDefault="009D08EE" w:rsidP="00A55204">
            <w:pPr>
              <w:autoSpaceDE w:val="0"/>
              <w:autoSpaceDN w:val="0"/>
              <w:adjustRightInd w:val="0"/>
              <w:spacing w:line="240" w:lineRule="auto"/>
              <w:rPr>
                <w:rFonts w:cs="Calibri"/>
                <w:color w:val="000000"/>
              </w:rPr>
            </w:pPr>
            <w:r w:rsidRPr="004B56D9">
              <w:rPr>
                <w:rFonts w:cs="Calibri"/>
                <w:color w:val="000000"/>
              </w:rPr>
              <w:t>Provides a general outline of how neutral alignment facilitates ease of movement when dancing. Writes logically to support response. Uses corre</w:t>
            </w:r>
            <w:r w:rsidR="00FF7E02">
              <w:rPr>
                <w:rFonts w:cs="Calibri"/>
                <w:color w:val="000000"/>
              </w:rPr>
              <w:t>ct and appropriate terminology.</w:t>
            </w:r>
          </w:p>
        </w:tc>
        <w:tc>
          <w:tcPr>
            <w:tcW w:w="1918" w:type="dxa"/>
            <w:vAlign w:val="center"/>
          </w:tcPr>
          <w:p w:rsidR="009D08EE" w:rsidRPr="004B56D9" w:rsidRDefault="009D08EE" w:rsidP="00FF7E02">
            <w:pPr>
              <w:autoSpaceDE w:val="0"/>
              <w:autoSpaceDN w:val="0"/>
              <w:adjustRightInd w:val="0"/>
              <w:spacing w:line="240" w:lineRule="auto"/>
              <w:jc w:val="center"/>
              <w:rPr>
                <w:rFonts w:cs="Calibri"/>
                <w:color w:val="000000"/>
              </w:rPr>
            </w:pPr>
            <w:r w:rsidRPr="004B56D9">
              <w:rPr>
                <w:rFonts w:cs="Calibri"/>
                <w:color w:val="000000"/>
              </w:rPr>
              <w:t>2</w:t>
            </w:r>
          </w:p>
        </w:tc>
      </w:tr>
      <w:tr w:rsidR="009D08EE" w:rsidTr="00FF7E02">
        <w:tc>
          <w:tcPr>
            <w:tcW w:w="7512" w:type="dxa"/>
          </w:tcPr>
          <w:p w:rsidR="009D08EE" w:rsidRPr="004B56D9" w:rsidRDefault="009D08EE" w:rsidP="00A55204">
            <w:pPr>
              <w:autoSpaceDE w:val="0"/>
              <w:autoSpaceDN w:val="0"/>
              <w:adjustRightInd w:val="0"/>
              <w:spacing w:line="240" w:lineRule="auto"/>
              <w:rPr>
                <w:rFonts w:cs="Calibri"/>
                <w:color w:val="000000"/>
              </w:rPr>
            </w:pPr>
            <w:r w:rsidRPr="004B56D9">
              <w:rPr>
                <w:rFonts w:cs="Calibri"/>
                <w:color w:val="000000"/>
              </w:rPr>
              <w:t>Provides a brief and/or limited outline how neutral alignment facilitates ease of movement when dancing. Writes a brief or limited response. Uses some corre</w:t>
            </w:r>
            <w:r w:rsidR="00FF7E02">
              <w:rPr>
                <w:rFonts w:cs="Calibri"/>
                <w:color w:val="000000"/>
              </w:rPr>
              <w:t>ct and appropriate terminology.</w:t>
            </w:r>
          </w:p>
        </w:tc>
        <w:tc>
          <w:tcPr>
            <w:tcW w:w="1918" w:type="dxa"/>
            <w:vAlign w:val="center"/>
          </w:tcPr>
          <w:p w:rsidR="009D08EE" w:rsidRPr="004B56D9" w:rsidRDefault="009D08EE" w:rsidP="00FF7E02">
            <w:pPr>
              <w:autoSpaceDE w:val="0"/>
              <w:autoSpaceDN w:val="0"/>
              <w:adjustRightInd w:val="0"/>
              <w:spacing w:line="240" w:lineRule="auto"/>
              <w:jc w:val="center"/>
              <w:rPr>
                <w:rFonts w:cs="Calibri"/>
                <w:color w:val="000000"/>
              </w:rPr>
            </w:pPr>
            <w:r w:rsidRPr="004B56D9">
              <w:rPr>
                <w:rFonts w:cs="Calibri"/>
                <w:color w:val="000000"/>
              </w:rPr>
              <w:t>1</w:t>
            </w:r>
          </w:p>
        </w:tc>
      </w:tr>
      <w:tr w:rsidR="009D08EE" w:rsidTr="00CE65A0">
        <w:tc>
          <w:tcPr>
            <w:tcW w:w="7512" w:type="dxa"/>
          </w:tcPr>
          <w:p w:rsidR="009D08EE" w:rsidRPr="004B56D9" w:rsidRDefault="009D08EE" w:rsidP="00A55204">
            <w:pPr>
              <w:autoSpaceDE w:val="0"/>
              <w:autoSpaceDN w:val="0"/>
              <w:adjustRightInd w:val="0"/>
              <w:spacing w:line="240" w:lineRule="auto"/>
              <w:rPr>
                <w:rFonts w:cs="Calibri"/>
                <w:color w:val="000000"/>
              </w:rPr>
            </w:pPr>
            <w:r w:rsidRPr="004B56D9">
              <w:rPr>
                <w:rFonts w:cs="Calibri"/>
                <w:color w:val="000000"/>
              </w:rPr>
              <w:t>Insuffici</w:t>
            </w:r>
            <w:r w:rsidR="00FF7E02">
              <w:rPr>
                <w:rFonts w:cs="Calibri"/>
                <w:color w:val="000000"/>
              </w:rPr>
              <w:t>ent evidence of this criterion.</w:t>
            </w:r>
          </w:p>
        </w:tc>
        <w:tc>
          <w:tcPr>
            <w:tcW w:w="1918" w:type="dxa"/>
          </w:tcPr>
          <w:p w:rsidR="009D08EE" w:rsidRPr="004B56D9" w:rsidRDefault="009D08EE" w:rsidP="00A55204">
            <w:pPr>
              <w:autoSpaceDE w:val="0"/>
              <w:autoSpaceDN w:val="0"/>
              <w:adjustRightInd w:val="0"/>
              <w:spacing w:line="240" w:lineRule="auto"/>
              <w:jc w:val="center"/>
              <w:rPr>
                <w:rFonts w:cs="Calibri"/>
                <w:color w:val="000000"/>
              </w:rPr>
            </w:pPr>
            <w:r w:rsidRPr="004B56D9">
              <w:rPr>
                <w:rFonts w:cs="Calibri"/>
                <w:color w:val="000000"/>
              </w:rPr>
              <w:t>0</w:t>
            </w:r>
          </w:p>
        </w:tc>
      </w:tr>
      <w:tr w:rsidR="009D08EE" w:rsidTr="00CE65A0">
        <w:tc>
          <w:tcPr>
            <w:tcW w:w="7512" w:type="dxa"/>
          </w:tcPr>
          <w:p w:rsidR="009D08EE" w:rsidRPr="004B56D9" w:rsidRDefault="009D08EE" w:rsidP="00FF7E02">
            <w:pPr>
              <w:autoSpaceDE w:val="0"/>
              <w:autoSpaceDN w:val="0"/>
              <w:adjustRightInd w:val="0"/>
              <w:spacing w:line="240" w:lineRule="auto"/>
              <w:jc w:val="right"/>
              <w:rPr>
                <w:rFonts w:cs="Calibri"/>
                <w:color w:val="000000"/>
              </w:rPr>
            </w:pPr>
            <w:r w:rsidRPr="004B56D9">
              <w:rPr>
                <w:rFonts w:cs="Calibri"/>
                <w:b/>
                <w:bCs/>
                <w:color w:val="000000"/>
              </w:rPr>
              <w:t>Total</w:t>
            </w:r>
          </w:p>
        </w:tc>
        <w:tc>
          <w:tcPr>
            <w:tcW w:w="1918" w:type="dxa"/>
          </w:tcPr>
          <w:p w:rsidR="009D08EE" w:rsidRPr="004B56D9" w:rsidRDefault="009D08EE" w:rsidP="00A55204">
            <w:pPr>
              <w:autoSpaceDE w:val="0"/>
              <w:autoSpaceDN w:val="0"/>
              <w:adjustRightInd w:val="0"/>
              <w:spacing w:line="240" w:lineRule="auto"/>
              <w:jc w:val="center"/>
              <w:rPr>
                <w:rFonts w:cs="Calibri"/>
                <w:color w:val="000000"/>
              </w:rPr>
            </w:pPr>
            <w:r w:rsidRPr="004B56D9">
              <w:rPr>
                <w:rFonts w:cs="Calibri"/>
                <w:b/>
                <w:bCs/>
                <w:color w:val="000000"/>
              </w:rPr>
              <w:t>3</w:t>
            </w:r>
          </w:p>
        </w:tc>
      </w:tr>
      <w:tr w:rsidR="009D08EE" w:rsidRPr="00811E1F" w:rsidTr="00CE65A0">
        <w:tc>
          <w:tcPr>
            <w:tcW w:w="9430" w:type="dxa"/>
            <w:gridSpan w:val="2"/>
            <w:shd w:val="clear" w:color="auto" w:fill="E9E7F2" w:themeFill="accent4" w:themeFillTint="33"/>
          </w:tcPr>
          <w:p w:rsidR="009D08EE" w:rsidRPr="00811E1F" w:rsidRDefault="009D08EE"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9D08EE" w:rsidRPr="004821BE" w:rsidTr="00CE65A0">
        <w:tc>
          <w:tcPr>
            <w:tcW w:w="9430" w:type="dxa"/>
            <w:gridSpan w:val="2"/>
          </w:tcPr>
          <w:p w:rsidR="009D08EE" w:rsidRPr="00FF7E02" w:rsidRDefault="009D08EE" w:rsidP="00FF7E02">
            <w:pPr>
              <w:pStyle w:val="ListParagraph"/>
              <w:numPr>
                <w:ilvl w:val="0"/>
                <w:numId w:val="35"/>
              </w:numPr>
              <w:rPr>
                <w:sz w:val="22"/>
              </w:rPr>
            </w:pPr>
            <w:r w:rsidRPr="00FF7E02">
              <w:rPr>
                <w:sz w:val="22"/>
              </w:rPr>
              <w:t xml:space="preserve">When the body is repeatedly neutrally aligned, the body learns through its own muscle memory to return easily to this neutral position. Muscles can then work more efficiently to move the body through space. </w:t>
            </w:r>
          </w:p>
          <w:p w:rsidR="009D08EE" w:rsidRPr="00FF7E02" w:rsidRDefault="009D08EE" w:rsidP="00FF7E02">
            <w:pPr>
              <w:pStyle w:val="ListParagraph"/>
              <w:numPr>
                <w:ilvl w:val="0"/>
                <w:numId w:val="35"/>
              </w:numPr>
              <w:rPr>
                <w:sz w:val="22"/>
              </w:rPr>
            </w:pPr>
            <w:r w:rsidRPr="00FF7E02">
              <w:rPr>
                <w:sz w:val="22"/>
              </w:rPr>
              <w:t xml:space="preserve">Gravity works evenly upon the body and biomechanical principles can be applied more efficiently to attain skills such as leaps and turns. </w:t>
            </w:r>
          </w:p>
          <w:p w:rsidR="009D08EE" w:rsidRPr="00FF7E02" w:rsidRDefault="009D08EE" w:rsidP="00FF7E02">
            <w:pPr>
              <w:pStyle w:val="ListParagraph"/>
              <w:numPr>
                <w:ilvl w:val="0"/>
                <w:numId w:val="35"/>
              </w:numPr>
              <w:rPr>
                <w:sz w:val="22"/>
              </w:rPr>
            </w:pPr>
            <w:r w:rsidRPr="00FF7E02">
              <w:rPr>
                <w:sz w:val="22"/>
              </w:rPr>
              <w:t xml:space="preserve">Keeping and returning centre of gravity over base of support improves stability which makes moving easier, balance easier. </w:t>
            </w:r>
          </w:p>
          <w:p w:rsidR="00FB3270" w:rsidRPr="00FF7E02" w:rsidRDefault="00FB3270" w:rsidP="00FB3270">
            <w:pPr>
              <w:pStyle w:val="ListParagraph"/>
              <w:numPr>
                <w:ilvl w:val="0"/>
                <w:numId w:val="35"/>
              </w:numPr>
              <w:rPr>
                <w:sz w:val="22"/>
              </w:rPr>
            </w:pPr>
            <w:r w:rsidRPr="00FF7E02">
              <w:rPr>
                <w:sz w:val="22"/>
              </w:rPr>
              <w:t xml:space="preserve">Neutral alignment helps to avoid injury. </w:t>
            </w:r>
          </w:p>
          <w:p w:rsidR="009D08EE" w:rsidRPr="00FB3270" w:rsidRDefault="00FB3270" w:rsidP="00FB3270">
            <w:pPr>
              <w:pStyle w:val="ListParagraph"/>
              <w:numPr>
                <w:ilvl w:val="0"/>
                <w:numId w:val="35"/>
              </w:numPr>
              <w:rPr>
                <w:sz w:val="22"/>
              </w:rPr>
            </w:pPr>
            <w:r w:rsidRPr="00FF7E02">
              <w:rPr>
                <w:sz w:val="22"/>
              </w:rPr>
              <w:t>Examples may include leaps, turns, pliés, constructive rest</w:t>
            </w:r>
            <w:r w:rsidR="008A7FEA">
              <w:rPr>
                <w:sz w:val="22"/>
              </w:rPr>
              <w:t>,</w:t>
            </w:r>
            <w:r w:rsidRPr="00FF7E02">
              <w:rPr>
                <w:sz w:val="22"/>
              </w:rPr>
              <w:t xml:space="preserve"> etc.</w:t>
            </w:r>
          </w:p>
        </w:tc>
      </w:tr>
    </w:tbl>
    <w:p w:rsidR="00022CE0" w:rsidRDefault="00022CE0" w:rsidP="00022CE0">
      <w:pPr>
        <w:pStyle w:val="ListParagraph"/>
        <w:numPr>
          <w:ilvl w:val="0"/>
          <w:numId w:val="32"/>
        </w:numPr>
        <w:tabs>
          <w:tab w:val="left" w:pos="567"/>
          <w:tab w:val="right" w:pos="9746"/>
        </w:tabs>
        <w:spacing w:after="0"/>
        <w:ind w:left="567" w:hanging="567"/>
        <w:rPr>
          <w:sz w:val="22"/>
        </w:rPr>
      </w:pPr>
      <w:r w:rsidRPr="00A55204">
        <w:rPr>
          <w:sz w:val="22"/>
        </w:rPr>
        <w:lastRenderedPageBreak/>
        <w:t>Discuss how a dance style/genre has reflected the social or cultural attitudes of a particular time.</w:t>
      </w:r>
    </w:p>
    <w:p w:rsidR="00022CE0" w:rsidRDefault="00022CE0" w:rsidP="00022CE0">
      <w:pPr>
        <w:tabs>
          <w:tab w:val="left" w:pos="567"/>
          <w:tab w:val="right" w:pos="9781"/>
        </w:tabs>
        <w:spacing w:after="0"/>
        <w:rPr>
          <w:b/>
        </w:rPr>
      </w:pPr>
      <w:r>
        <w:tab/>
      </w:r>
      <w:r>
        <w:tab/>
      </w:r>
      <w:r w:rsidRPr="00A55204">
        <w:rPr>
          <w:b/>
        </w:rPr>
        <w:t>(20 marks)</w:t>
      </w:r>
    </w:p>
    <w:tbl>
      <w:tblPr>
        <w:tblStyle w:val="TableGrid"/>
        <w:tblW w:w="9428" w:type="dxa"/>
        <w:tblInd w:w="534" w:type="dxa"/>
        <w:tblLook w:val="04A0" w:firstRow="1" w:lastRow="0" w:firstColumn="1" w:lastColumn="0" w:noHBand="0" w:noVBand="1"/>
      </w:tblPr>
      <w:tblGrid>
        <w:gridCol w:w="567"/>
        <w:gridCol w:w="6945"/>
        <w:gridCol w:w="1916"/>
      </w:tblGrid>
      <w:tr w:rsidR="00FB3270" w:rsidRPr="00040F60" w:rsidTr="00E24972">
        <w:trPr>
          <w:trHeight w:val="300"/>
        </w:trPr>
        <w:tc>
          <w:tcPr>
            <w:tcW w:w="567" w:type="dxa"/>
            <w:tcBorders>
              <w:bottom w:val="single" w:sz="4" w:space="0" w:color="auto"/>
            </w:tcBorders>
          </w:tcPr>
          <w:p w:rsidR="00FB3270" w:rsidRPr="00040F60" w:rsidRDefault="00FB3270" w:rsidP="008B0A9B">
            <w:pPr>
              <w:rPr>
                <w:b/>
                <w:color w:val="595959" w:themeColor="text1" w:themeTint="A6"/>
              </w:rPr>
            </w:pPr>
          </w:p>
        </w:tc>
        <w:tc>
          <w:tcPr>
            <w:tcW w:w="6945" w:type="dxa"/>
            <w:shd w:val="clear" w:color="auto" w:fill="E9E7F2" w:themeFill="accent4" w:themeFillTint="33"/>
          </w:tcPr>
          <w:p w:rsidR="00FB3270" w:rsidRPr="008B0A9B" w:rsidRDefault="00FB3270" w:rsidP="008B0A9B">
            <w:pPr>
              <w:jc w:val="center"/>
              <w:rPr>
                <w:b/>
                <w:color w:val="595959" w:themeColor="text1" w:themeTint="A6"/>
              </w:rPr>
            </w:pPr>
            <w:r w:rsidRPr="008B0A9B">
              <w:rPr>
                <w:b/>
              </w:rPr>
              <w:t>Description</w:t>
            </w:r>
          </w:p>
        </w:tc>
        <w:tc>
          <w:tcPr>
            <w:tcW w:w="1916" w:type="dxa"/>
            <w:shd w:val="clear" w:color="auto" w:fill="E9E7F2" w:themeFill="accent4" w:themeFillTint="33"/>
            <w:vAlign w:val="center"/>
          </w:tcPr>
          <w:p w:rsidR="00FB3270" w:rsidRPr="00040F60" w:rsidRDefault="00FB3270" w:rsidP="008B0A9B">
            <w:pPr>
              <w:spacing w:line="240" w:lineRule="auto"/>
              <w:jc w:val="center"/>
              <w:rPr>
                <w:rFonts w:cs="Calibri"/>
                <w:b/>
              </w:rPr>
            </w:pPr>
            <w:r w:rsidRPr="00040F60">
              <w:rPr>
                <w:rFonts w:cs="Calibri"/>
                <w:b/>
              </w:rPr>
              <w:t>Marks</w:t>
            </w:r>
          </w:p>
        </w:tc>
      </w:tr>
      <w:tr w:rsidR="008B0A9B" w:rsidRPr="00040F60" w:rsidTr="00E24972">
        <w:trPr>
          <w:trHeight w:val="262"/>
        </w:trPr>
        <w:tc>
          <w:tcPr>
            <w:tcW w:w="567" w:type="dxa"/>
            <w:vMerge w:val="restart"/>
            <w:textDirection w:val="btLr"/>
            <w:vAlign w:val="center"/>
          </w:tcPr>
          <w:p w:rsidR="008B0A9B" w:rsidRPr="00040F60" w:rsidRDefault="008B0A9B" w:rsidP="00022CE0">
            <w:pPr>
              <w:jc w:val="center"/>
              <w:rPr>
                <w:b/>
              </w:rPr>
            </w:pPr>
            <w:r w:rsidRPr="00040F60">
              <w:rPr>
                <w:b/>
              </w:rPr>
              <w:t>Overview</w:t>
            </w:r>
          </w:p>
        </w:tc>
        <w:tc>
          <w:tcPr>
            <w:tcW w:w="8861" w:type="dxa"/>
            <w:gridSpan w:val="2"/>
            <w:shd w:val="clear" w:color="auto" w:fill="E9E7F2" w:themeFill="accent4" w:themeFillTint="33"/>
            <w:vAlign w:val="center"/>
          </w:tcPr>
          <w:p w:rsidR="008B0A9B" w:rsidRPr="00040F60" w:rsidRDefault="008B0A9B" w:rsidP="00022CE0">
            <w:pPr>
              <w:spacing w:line="240" w:lineRule="auto"/>
              <w:rPr>
                <w:rFonts w:cs="Calibri"/>
                <w:b/>
                <w:color w:val="595959" w:themeColor="text1" w:themeTint="A6"/>
              </w:rPr>
            </w:pPr>
            <w:r w:rsidRPr="00040F60">
              <w:rPr>
                <w:rFonts w:cs="Calibri"/>
                <w:b/>
                <w:bCs/>
              </w:rPr>
              <w:t>Provides a brief overview of the dance style/genre</w:t>
            </w:r>
            <w:r>
              <w:rPr>
                <w:rFonts w:cs="Calibri"/>
                <w:b/>
                <w:bCs/>
              </w:rPr>
              <w:t xml:space="preserve"> of a particular time</w:t>
            </w:r>
          </w:p>
        </w:tc>
      </w:tr>
      <w:tr w:rsidR="00FB3270" w:rsidRPr="00040F60" w:rsidTr="00E24972">
        <w:tc>
          <w:tcPr>
            <w:tcW w:w="567" w:type="dxa"/>
            <w:vMerge/>
          </w:tcPr>
          <w:p w:rsidR="00FB3270" w:rsidRPr="00040F60" w:rsidRDefault="00FB3270" w:rsidP="00022CE0">
            <w:pPr>
              <w:spacing w:before="120" w:after="60"/>
              <w:jc w:val="center"/>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Provides clear and focused overview of the dance style/genre, using relevant and accurate information within a particular time period.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4</w:t>
            </w:r>
          </w:p>
        </w:tc>
      </w:tr>
      <w:tr w:rsidR="00FB3270" w:rsidRPr="00040F60" w:rsidTr="00E24972">
        <w:tc>
          <w:tcPr>
            <w:tcW w:w="567" w:type="dxa"/>
            <w:vMerge/>
          </w:tcPr>
          <w:p w:rsidR="00FB3270" w:rsidRPr="00040F60" w:rsidRDefault="00FB3270" w:rsidP="00022CE0">
            <w:pPr>
              <w:spacing w:before="120" w:after="60"/>
              <w:jc w:val="center"/>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Provides a sound overview, attending to relevant and accurate information of the dance style/genre within a particular time period.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3</w:t>
            </w:r>
          </w:p>
        </w:tc>
      </w:tr>
      <w:tr w:rsidR="00FB3270" w:rsidRPr="00040F60" w:rsidTr="00E24972">
        <w:tc>
          <w:tcPr>
            <w:tcW w:w="567" w:type="dxa"/>
            <w:vMerge/>
          </w:tcPr>
          <w:p w:rsidR="00FB3270" w:rsidRPr="00040F60" w:rsidRDefault="00FB3270" w:rsidP="00022CE0">
            <w:pPr>
              <w:spacing w:before="120" w:after="60"/>
              <w:jc w:val="center"/>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Provides an overview with some relevance to the dance style/genre within a particular time period.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2</w:t>
            </w:r>
          </w:p>
        </w:tc>
      </w:tr>
      <w:tr w:rsidR="00FB3270" w:rsidRPr="00040F60" w:rsidTr="00E24972">
        <w:tc>
          <w:tcPr>
            <w:tcW w:w="567" w:type="dxa"/>
            <w:vMerge/>
          </w:tcPr>
          <w:p w:rsidR="00FB3270" w:rsidRPr="00040F60" w:rsidRDefault="00FB3270" w:rsidP="00022CE0">
            <w:pPr>
              <w:spacing w:before="120" w:after="60"/>
              <w:jc w:val="center"/>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Overview is superficial </w:t>
            </w:r>
            <w:r w:rsidRPr="00040F60">
              <w:rPr>
                <w:rFonts w:ascii="Calibri" w:hAnsi="Calibri" w:cs="Calibri"/>
                <w:b/>
                <w:bCs/>
                <w:sz w:val="22"/>
                <w:szCs w:val="22"/>
              </w:rPr>
              <w:t xml:space="preserve">or </w:t>
            </w:r>
            <w:r w:rsidRPr="00040F60">
              <w:rPr>
                <w:rFonts w:ascii="Calibri" w:hAnsi="Calibri" w:cs="Calibri"/>
                <w:sz w:val="22"/>
                <w:szCs w:val="22"/>
              </w:rPr>
              <w:t xml:space="preserve">overview is disjointed. Information is largely irrelevant or inaccurate.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1</w:t>
            </w:r>
          </w:p>
        </w:tc>
      </w:tr>
      <w:tr w:rsidR="00FB3270" w:rsidRPr="00040F60" w:rsidTr="00E24972">
        <w:tc>
          <w:tcPr>
            <w:tcW w:w="567" w:type="dxa"/>
            <w:vMerge/>
            <w:tcBorders>
              <w:bottom w:val="single" w:sz="4" w:space="0" w:color="auto"/>
            </w:tcBorders>
          </w:tcPr>
          <w:p w:rsidR="00FB3270" w:rsidRPr="00040F60" w:rsidRDefault="00FB3270" w:rsidP="00022CE0">
            <w:pPr>
              <w:spacing w:before="120" w:after="60"/>
              <w:jc w:val="center"/>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No evidence of this criterion.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0</w:t>
            </w:r>
          </w:p>
        </w:tc>
      </w:tr>
      <w:tr w:rsidR="008B0A9B" w:rsidRPr="00040F60" w:rsidTr="00E24972">
        <w:trPr>
          <w:cantSplit/>
          <w:trHeight w:val="264"/>
        </w:trPr>
        <w:tc>
          <w:tcPr>
            <w:tcW w:w="567" w:type="dxa"/>
            <w:vMerge w:val="restart"/>
            <w:textDirection w:val="btLr"/>
            <w:vAlign w:val="center"/>
          </w:tcPr>
          <w:p w:rsidR="008B0A9B" w:rsidRPr="00040F60" w:rsidRDefault="008B0A9B" w:rsidP="00022CE0">
            <w:pPr>
              <w:jc w:val="center"/>
              <w:rPr>
                <w:b/>
              </w:rPr>
            </w:pPr>
            <w:r w:rsidRPr="00040F60">
              <w:rPr>
                <w:b/>
              </w:rPr>
              <w:t>Outline</w:t>
            </w:r>
          </w:p>
        </w:tc>
        <w:tc>
          <w:tcPr>
            <w:tcW w:w="8861" w:type="dxa"/>
            <w:gridSpan w:val="2"/>
            <w:shd w:val="clear" w:color="auto" w:fill="E9E7F2" w:themeFill="accent4" w:themeFillTint="33"/>
          </w:tcPr>
          <w:p w:rsidR="008B0A9B" w:rsidRPr="00040F60" w:rsidRDefault="008B0A9B" w:rsidP="00022CE0">
            <w:pPr>
              <w:pStyle w:val="Default"/>
              <w:rPr>
                <w:rFonts w:ascii="Calibri" w:hAnsi="Calibri" w:cs="Calibri"/>
                <w:sz w:val="22"/>
                <w:szCs w:val="22"/>
              </w:rPr>
            </w:pPr>
            <w:r w:rsidRPr="00040F60">
              <w:rPr>
                <w:rFonts w:ascii="Calibri" w:hAnsi="Calibri" w:cs="Calibri"/>
                <w:b/>
                <w:bCs/>
                <w:sz w:val="22"/>
                <w:szCs w:val="22"/>
              </w:rPr>
              <w:t xml:space="preserve">Outlines a social or cultural attitude </w:t>
            </w:r>
            <w:r>
              <w:rPr>
                <w:rFonts w:ascii="Calibri" w:hAnsi="Calibri" w:cs="Calibri"/>
                <w:b/>
                <w:bCs/>
                <w:sz w:val="22"/>
                <w:szCs w:val="22"/>
              </w:rPr>
              <w:t xml:space="preserve">of this time </w:t>
            </w:r>
            <w:r w:rsidRPr="00040F60">
              <w:rPr>
                <w:rFonts w:ascii="Calibri" w:hAnsi="Calibri" w:cs="Calibri"/>
                <w:b/>
                <w:bCs/>
                <w:sz w:val="22"/>
                <w:szCs w:val="22"/>
              </w:rPr>
              <w:t xml:space="preserve">which has influenced the development of the dance style/genre </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Outlines clearly a relevant social or cultural attitude, sketching in general terms its influence on the dance style/genre within the selected time period.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2</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Identifies some relevance to a social or cultural attitude within the selected time period.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1</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Limited evidence of this criterion.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0</w:t>
            </w:r>
          </w:p>
        </w:tc>
      </w:tr>
      <w:tr w:rsidR="008B0A9B" w:rsidRPr="00040F60" w:rsidTr="00E24972">
        <w:trPr>
          <w:cantSplit/>
          <w:trHeight w:val="306"/>
        </w:trPr>
        <w:tc>
          <w:tcPr>
            <w:tcW w:w="567" w:type="dxa"/>
            <w:vMerge w:val="restart"/>
            <w:textDirection w:val="btLr"/>
            <w:vAlign w:val="center"/>
          </w:tcPr>
          <w:p w:rsidR="008B0A9B" w:rsidRPr="00040F60" w:rsidRDefault="008B0A9B" w:rsidP="00022CE0">
            <w:pPr>
              <w:jc w:val="center"/>
              <w:rPr>
                <w:b/>
              </w:rPr>
            </w:pPr>
            <w:r w:rsidRPr="00040F60">
              <w:rPr>
                <w:b/>
              </w:rPr>
              <w:t>Identification</w:t>
            </w:r>
          </w:p>
        </w:tc>
        <w:tc>
          <w:tcPr>
            <w:tcW w:w="8861" w:type="dxa"/>
            <w:gridSpan w:val="2"/>
            <w:shd w:val="clear" w:color="auto" w:fill="E9E7F2" w:themeFill="accent4" w:themeFillTint="33"/>
          </w:tcPr>
          <w:p w:rsidR="008B0A9B" w:rsidRPr="00040F60" w:rsidRDefault="008B0A9B" w:rsidP="00022CE0">
            <w:pPr>
              <w:pStyle w:val="Default"/>
              <w:rPr>
                <w:rFonts w:ascii="Calibri" w:hAnsi="Calibri" w:cs="Calibri"/>
                <w:sz w:val="22"/>
                <w:szCs w:val="22"/>
              </w:rPr>
            </w:pPr>
            <w:r w:rsidRPr="00040F60">
              <w:rPr>
                <w:rFonts w:ascii="Calibri" w:hAnsi="Calibri" w:cs="Calibri"/>
                <w:b/>
                <w:bCs/>
                <w:sz w:val="22"/>
                <w:szCs w:val="22"/>
              </w:rPr>
              <w:t>Identifies</w:t>
            </w:r>
            <w:r>
              <w:rPr>
                <w:rFonts w:ascii="Calibri" w:hAnsi="Calibri" w:cs="Calibri"/>
                <w:b/>
                <w:bCs/>
                <w:sz w:val="22"/>
                <w:szCs w:val="22"/>
              </w:rPr>
              <w:t xml:space="preserve"> one (1)</w:t>
            </w:r>
            <w:r w:rsidRPr="00040F60">
              <w:rPr>
                <w:rFonts w:ascii="Calibri" w:hAnsi="Calibri" w:cs="Calibri"/>
                <w:b/>
                <w:bCs/>
                <w:sz w:val="22"/>
                <w:szCs w:val="22"/>
              </w:rPr>
              <w:t xml:space="preserve"> significant choreographer/dancer </w:t>
            </w:r>
            <w:r>
              <w:rPr>
                <w:rFonts w:ascii="Calibri" w:hAnsi="Calibri" w:cs="Calibri"/>
                <w:b/>
                <w:bCs/>
                <w:sz w:val="22"/>
                <w:szCs w:val="22"/>
              </w:rPr>
              <w:t>of this time, describing how he/she has influenced the development of the dance style/genre</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Identifies a significant choreographer/dancer, highlighting through their description his/her influence on the development of the dance style/genre.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4</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F46568">
            <w:pPr>
              <w:pStyle w:val="Default"/>
              <w:rPr>
                <w:rFonts w:ascii="Calibri" w:hAnsi="Calibri" w:cs="Calibri"/>
                <w:sz w:val="22"/>
                <w:szCs w:val="22"/>
              </w:rPr>
            </w:pPr>
            <w:r w:rsidRPr="00040F60">
              <w:rPr>
                <w:rFonts w:ascii="Calibri" w:hAnsi="Calibri" w:cs="Calibri"/>
                <w:sz w:val="22"/>
                <w:szCs w:val="22"/>
              </w:rPr>
              <w:t xml:space="preserve">Identifies an appropriate choreographer/dancer, describing </w:t>
            </w:r>
            <w:r w:rsidR="00F46568" w:rsidRPr="00040F60">
              <w:rPr>
                <w:rFonts w:ascii="Calibri" w:hAnsi="Calibri" w:cs="Calibri"/>
                <w:sz w:val="22"/>
                <w:szCs w:val="22"/>
              </w:rPr>
              <w:t xml:space="preserve">clearly </w:t>
            </w:r>
            <w:r w:rsidRPr="00040F60">
              <w:rPr>
                <w:rFonts w:ascii="Calibri" w:hAnsi="Calibri" w:cs="Calibri"/>
                <w:sz w:val="22"/>
                <w:szCs w:val="22"/>
              </w:rPr>
              <w:t xml:space="preserve">his/her influence on the development of the dance style/genre.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3</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Identifies a choreographer/dancer, attending loosely to his/her contribution (sometimes misinterpreted and/or misrepresented).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2</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Identifies a choreographer/dancer, making superficial references to his/her contribution.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1</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Limited evidence of this criterion.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0</w:t>
            </w:r>
          </w:p>
        </w:tc>
      </w:tr>
    </w:tbl>
    <w:p w:rsidR="00DB139C" w:rsidRDefault="00DB139C"/>
    <w:p w:rsidR="00DB139C" w:rsidRDefault="00DB139C">
      <w:pPr>
        <w:spacing w:line="276" w:lineRule="auto"/>
      </w:pPr>
      <w:r>
        <w:br w:type="page"/>
      </w:r>
    </w:p>
    <w:tbl>
      <w:tblPr>
        <w:tblStyle w:val="TableGrid"/>
        <w:tblpPr w:leftFromText="180" w:rightFromText="180" w:vertAnchor="text" w:tblpY="1"/>
        <w:tblOverlap w:val="never"/>
        <w:tblW w:w="9428" w:type="dxa"/>
        <w:tblInd w:w="534" w:type="dxa"/>
        <w:tblBorders>
          <w:bottom w:val="none" w:sz="0" w:space="0" w:color="auto"/>
        </w:tblBorders>
        <w:tblLook w:val="04A0" w:firstRow="1" w:lastRow="0" w:firstColumn="1" w:lastColumn="0" w:noHBand="0" w:noVBand="1"/>
      </w:tblPr>
      <w:tblGrid>
        <w:gridCol w:w="567"/>
        <w:gridCol w:w="6945"/>
        <w:gridCol w:w="1916"/>
      </w:tblGrid>
      <w:tr w:rsidR="00E24972" w:rsidRPr="00040F60" w:rsidTr="00E24972">
        <w:trPr>
          <w:trHeight w:val="300"/>
        </w:trPr>
        <w:tc>
          <w:tcPr>
            <w:tcW w:w="567" w:type="dxa"/>
          </w:tcPr>
          <w:p w:rsidR="00E24972" w:rsidRPr="00040F60" w:rsidRDefault="00E24972" w:rsidP="00466CE9">
            <w:pPr>
              <w:rPr>
                <w:b/>
                <w:color w:val="595959" w:themeColor="text1" w:themeTint="A6"/>
              </w:rPr>
            </w:pPr>
          </w:p>
        </w:tc>
        <w:tc>
          <w:tcPr>
            <w:tcW w:w="6945" w:type="dxa"/>
            <w:shd w:val="clear" w:color="auto" w:fill="E9E7F2" w:themeFill="accent4" w:themeFillTint="33"/>
          </w:tcPr>
          <w:p w:rsidR="00E24972" w:rsidRPr="008B0A9B" w:rsidRDefault="00E24972" w:rsidP="00466CE9">
            <w:pPr>
              <w:jc w:val="center"/>
              <w:rPr>
                <w:b/>
                <w:color w:val="595959" w:themeColor="text1" w:themeTint="A6"/>
              </w:rPr>
            </w:pPr>
            <w:r w:rsidRPr="008B0A9B">
              <w:rPr>
                <w:b/>
              </w:rPr>
              <w:t>Description</w:t>
            </w:r>
          </w:p>
        </w:tc>
        <w:tc>
          <w:tcPr>
            <w:tcW w:w="1916" w:type="dxa"/>
            <w:shd w:val="clear" w:color="auto" w:fill="E9E7F2" w:themeFill="accent4" w:themeFillTint="33"/>
            <w:vAlign w:val="center"/>
          </w:tcPr>
          <w:p w:rsidR="00E24972" w:rsidRPr="00040F60" w:rsidRDefault="00E24972" w:rsidP="00466CE9">
            <w:pPr>
              <w:spacing w:line="240" w:lineRule="auto"/>
              <w:jc w:val="center"/>
              <w:rPr>
                <w:rFonts w:cs="Calibri"/>
                <w:b/>
              </w:rPr>
            </w:pPr>
            <w:r w:rsidRPr="00040F60">
              <w:rPr>
                <w:rFonts w:cs="Calibri"/>
                <w:b/>
              </w:rPr>
              <w:t>Marks</w:t>
            </w:r>
          </w:p>
        </w:tc>
      </w:tr>
    </w:tbl>
    <w:tbl>
      <w:tblPr>
        <w:tblStyle w:val="TableGrid"/>
        <w:tblW w:w="9428" w:type="dxa"/>
        <w:tblInd w:w="534" w:type="dxa"/>
        <w:tblLook w:val="04A0" w:firstRow="1" w:lastRow="0" w:firstColumn="1" w:lastColumn="0" w:noHBand="0" w:noVBand="1"/>
      </w:tblPr>
      <w:tblGrid>
        <w:gridCol w:w="567"/>
        <w:gridCol w:w="6945"/>
        <w:gridCol w:w="1916"/>
      </w:tblGrid>
      <w:tr w:rsidR="008B0A9B" w:rsidRPr="00040F60" w:rsidTr="00E24972">
        <w:tc>
          <w:tcPr>
            <w:tcW w:w="567" w:type="dxa"/>
            <w:vMerge w:val="restart"/>
            <w:textDirection w:val="btLr"/>
            <w:vAlign w:val="center"/>
          </w:tcPr>
          <w:p w:rsidR="008B0A9B" w:rsidRPr="00040F60" w:rsidRDefault="008B0A9B" w:rsidP="00022CE0">
            <w:pPr>
              <w:jc w:val="center"/>
              <w:rPr>
                <w:b/>
              </w:rPr>
            </w:pPr>
            <w:r w:rsidRPr="00040F60">
              <w:rPr>
                <w:b/>
              </w:rPr>
              <w:t>Explanation</w:t>
            </w:r>
          </w:p>
        </w:tc>
        <w:tc>
          <w:tcPr>
            <w:tcW w:w="8861" w:type="dxa"/>
            <w:gridSpan w:val="2"/>
            <w:shd w:val="clear" w:color="auto" w:fill="E9E7F2" w:themeFill="accent4" w:themeFillTint="33"/>
          </w:tcPr>
          <w:p w:rsidR="008B0A9B" w:rsidRPr="00040F60" w:rsidRDefault="008B0A9B" w:rsidP="00022CE0">
            <w:pPr>
              <w:pStyle w:val="Default"/>
              <w:rPr>
                <w:rFonts w:ascii="Calibri" w:hAnsi="Calibri" w:cs="Calibri"/>
                <w:sz w:val="22"/>
                <w:szCs w:val="22"/>
              </w:rPr>
            </w:pPr>
            <w:r w:rsidRPr="00040F60">
              <w:rPr>
                <w:rFonts w:ascii="Calibri" w:hAnsi="Calibri" w:cs="Calibri"/>
                <w:b/>
                <w:bCs/>
                <w:sz w:val="22"/>
                <w:szCs w:val="22"/>
              </w:rPr>
              <w:t xml:space="preserve">Explanation of how the </w:t>
            </w:r>
            <w:r>
              <w:rPr>
                <w:rFonts w:ascii="Calibri" w:hAnsi="Calibri" w:cs="Calibri"/>
                <w:b/>
                <w:bCs/>
                <w:sz w:val="22"/>
                <w:szCs w:val="22"/>
              </w:rPr>
              <w:t xml:space="preserve">chosen </w:t>
            </w:r>
            <w:r w:rsidRPr="00040F60">
              <w:rPr>
                <w:rFonts w:ascii="Calibri" w:hAnsi="Calibri" w:cs="Calibri"/>
                <w:b/>
                <w:bCs/>
                <w:sz w:val="22"/>
                <w:szCs w:val="22"/>
              </w:rPr>
              <w:t xml:space="preserve">dance style/genre has reflected </w:t>
            </w:r>
            <w:r>
              <w:rPr>
                <w:rFonts w:ascii="Calibri" w:hAnsi="Calibri" w:cs="Calibri"/>
                <w:b/>
                <w:bCs/>
                <w:sz w:val="22"/>
                <w:szCs w:val="22"/>
              </w:rPr>
              <w:t xml:space="preserve">a social </w:t>
            </w:r>
            <w:r w:rsidRPr="00040F60">
              <w:rPr>
                <w:rFonts w:ascii="Calibri" w:hAnsi="Calibri" w:cs="Calibri"/>
                <w:b/>
                <w:bCs/>
                <w:sz w:val="22"/>
                <w:szCs w:val="22"/>
              </w:rPr>
              <w:t>or cultural</w:t>
            </w:r>
            <w:r>
              <w:rPr>
                <w:rFonts w:ascii="Calibri" w:hAnsi="Calibri" w:cs="Calibri"/>
                <w:b/>
                <w:bCs/>
                <w:sz w:val="22"/>
                <w:szCs w:val="22"/>
              </w:rPr>
              <w:t xml:space="preserve"> attitude</w:t>
            </w:r>
            <w:r w:rsidRPr="00040F60">
              <w:rPr>
                <w:rFonts w:ascii="Calibri" w:hAnsi="Calibri" w:cs="Calibri"/>
                <w:b/>
                <w:bCs/>
                <w:sz w:val="22"/>
                <w:szCs w:val="22"/>
              </w:rPr>
              <w:t xml:space="preserve"> of </w:t>
            </w:r>
            <w:r>
              <w:rPr>
                <w:rFonts w:ascii="Calibri" w:hAnsi="Calibri" w:cs="Calibri"/>
                <w:b/>
                <w:bCs/>
                <w:sz w:val="22"/>
                <w:szCs w:val="22"/>
              </w:rPr>
              <w:t>that</w:t>
            </w:r>
            <w:r w:rsidRPr="00040F60">
              <w:rPr>
                <w:rFonts w:ascii="Calibri" w:hAnsi="Calibri" w:cs="Calibri"/>
                <w:b/>
                <w:bCs/>
                <w:sz w:val="22"/>
                <w:szCs w:val="22"/>
              </w:rPr>
              <w:t xml:space="preserve"> time </w:t>
            </w:r>
            <w:r>
              <w:rPr>
                <w:rFonts w:ascii="Calibri" w:hAnsi="Calibri" w:cs="Calibri"/>
                <w:b/>
                <w:bCs/>
                <w:sz w:val="22"/>
                <w:szCs w:val="22"/>
              </w:rPr>
              <w:t>referring to two (2) examples.</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Sustains a focused explanation, explaining convincingly how the chosen dance style/genre has reflected a social or cultural attitude of a particular time. Refers to two relevant examples.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6</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Maintains a clear discussion, providing ideas and/or concepts to explain how the chosen dance style/genre has reflected a social or cultural attitude of a particular time. Refers to two relevant examples.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5</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F46568">
            <w:pPr>
              <w:pStyle w:val="Default"/>
              <w:rPr>
                <w:rFonts w:ascii="Calibri" w:hAnsi="Calibri" w:cs="Calibri"/>
                <w:sz w:val="22"/>
                <w:szCs w:val="22"/>
              </w:rPr>
            </w:pPr>
            <w:r w:rsidRPr="00040F60">
              <w:rPr>
                <w:rFonts w:ascii="Calibri" w:hAnsi="Calibri" w:cs="Calibri"/>
                <w:sz w:val="22"/>
                <w:szCs w:val="22"/>
              </w:rPr>
              <w:t xml:space="preserve">Provides some suitable ideas and/or concepts in an attempt to explain how the chosen dance style/genre has reflected a social or cultural attitude of a particular time. (Some points made may be relevant, but presented </w:t>
            </w:r>
            <w:r w:rsidR="00F46568">
              <w:rPr>
                <w:rFonts w:ascii="Calibri" w:hAnsi="Calibri" w:cs="Calibri"/>
                <w:sz w:val="22"/>
                <w:szCs w:val="22"/>
              </w:rPr>
              <w:br/>
            </w:r>
            <w:r w:rsidRPr="00040F60">
              <w:rPr>
                <w:rFonts w:ascii="Calibri" w:hAnsi="Calibri" w:cs="Calibri"/>
                <w:sz w:val="22"/>
                <w:szCs w:val="22"/>
              </w:rPr>
              <w:t>non-selectively and treated sometimes generally)</w:t>
            </w:r>
            <w:r w:rsidR="00F46568">
              <w:rPr>
                <w:rFonts w:ascii="Calibri" w:hAnsi="Calibri" w:cs="Calibri"/>
                <w:sz w:val="22"/>
                <w:szCs w:val="22"/>
              </w:rPr>
              <w:t>.</w:t>
            </w:r>
            <w:r w:rsidRPr="00040F60">
              <w:rPr>
                <w:rFonts w:ascii="Calibri" w:hAnsi="Calibri" w:cs="Calibri"/>
                <w:sz w:val="22"/>
                <w:szCs w:val="22"/>
              </w:rPr>
              <w:t xml:space="preserve"> Refers to two examples.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4</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Provides an over-generalised discussion, making some loose connections between the dance style/genre and a particular time. Refers to two examples; however they may not be in too much detail. </w:t>
            </w:r>
          </w:p>
          <w:p w:rsidR="00FB3270" w:rsidRPr="00040F60" w:rsidRDefault="00FB3270" w:rsidP="00022CE0">
            <w:pPr>
              <w:pStyle w:val="Default"/>
              <w:rPr>
                <w:rFonts w:ascii="Calibri" w:hAnsi="Calibri" w:cs="Calibri"/>
                <w:sz w:val="22"/>
                <w:szCs w:val="22"/>
              </w:rPr>
            </w:pPr>
            <w:r w:rsidRPr="00040F60">
              <w:rPr>
                <w:rFonts w:ascii="Calibri" w:hAnsi="Calibri" w:cs="Calibri"/>
                <w:b/>
                <w:bCs/>
                <w:sz w:val="22"/>
                <w:szCs w:val="22"/>
              </w:rPr>
              <w:t xml:space="preserve">OR </w:t>
            </w:r>
          </w:p>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The discussion tends </w:t>
            </w:r>
            <w:r w:rsidRPr="00040F60">
              <w:rPr>
                <w:rFonts w:ascii="Calibri" w:hAnsi="Calibri" w:cs="Calibri"/>
                <w:b/>
                <w:bCs/>
                <w:sz w:val="22"/>
                <w:szCs w:val="22"/>
              </w:rPr>
              <w:t xml:space="preserve">not </w:t>
            </w:r>
            <w:r w:rsidRPr="00040F60">
              <w:rPr>
                <w:rFonts w:ascii="Calibri" w:hAnsi="Calibri" w:cs="Calibri"/>
                <w:sz w:val="22"/>
                <w:szCs w:val="22"/>
              </w:rPr>
              <w:t xml:space="preserve">to explore any relationship between a particular time in history and a social/cultural attitude formed and how this is </w:t>
            </w:r>
            <w:proofErr w:type="gramStart"/>
            <w:r w:rsidRPr="00040F60">
              <w:rPr>
                <w:rFonts w:ascii="Calibri" w:hAnsi="Calibri" w:cs="Calibri"/>
                <w:sz w:val="22"/>
                <w:szCs w:val="22"/>
              </w:rPr>
              <w:t>communicated/represented</w:t>
            </w:r>
            <w:proofErr w:type="gramEnd"/>
            <w:r w:rsidRPr="00040F60">
              <w:rPr>
                <w:rFonts w:ascii="Calibri" w:hAnsi="Calibri" w:cs="Calibri"/>
                <w:sz w:val="22"/>
                <w:szCs w:val="22"/>
              </w:rPr>
              <w:t xml:space="preserve"> through dance.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3</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Makes superficial comments, loosely inferring connections between the dance style/genre and/or social/cultural attitude and/or a particular time. Refers to two examples but one may be stronger than the other. </w:t>
            </w:r>
          </w:p>
          <w:p w:rsidR="00FB3270" w:rsidRPr="00040F60" w:rsidRDefault="00FB3270" w:rsidP="00022CE0">
            <w:pPr>
              <w:pStyle w:val="Default"/>
              <w:rPr>
                <w:rFonts w:ascii="Calibri" w:hAnsi="Calibri" w:cs="Calibri"/>
                <w:sz w:val="22"/>
                <w:szCs w:val="22"/>
              </w:rPr>
            </w:pPr>
            <w:r w:rsidRPr="00040F60">
              <w:rPr>
                <w:rFonts w:ascii="Calibri" w:hAnsi="Calibri" w:cs="Calibri"/>
                <w:b/>
                <w:bCs/>
                <w:sz w:val="22"/>
                <w:szCs w:val="22"/>
              </w:rPr>
              <w:t xml:space="preserve">OR </w:t>
            </w:r>
          </w:p>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The discussion relies on the reader to make connections.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2</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Makes generalised statements. Limited comments on one or two aspects of the question.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1</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Limited evidence of this criterion.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0</w:t>
            </w:r>
          </w:p>
        </w:tc>
      </w:tr>
      <w:tr w:rsidR="008B0A9B" w:rsidRPr="00040F60" w:rsidTr="00E24972">
        <w:trPr>
          <w:cantSplit/>
          <w:trHeight w:val="154"/>
        </w:trPr>
        <w:tc>
          <w:tcPr>
            <w:tcW w:w="567" w:type="dxa"/>
            <w:vMerge w:val="restart"/>
            <w:textDirection w:val="btLr"/>
            <w:vAlign w:val="center"/>
          </w:tcPr>
          <w:p w:rsidR="008B0A9B" w:rsidRPr="00040F60" w:rsidRDefault="008B0A9B" w:rsidP="00022CE0">
            <w:pPr>
              <w:jc w:val="center"/>
              <w:rPr>
                <w:b/>
              </w:rPr>
            </w:pPr>
            <w:r w:rsidRPr="00040F60">
              <w:rPr>
                <w:b/>
              </w:rPr>
              <w:t>Writing</w:t>
            </w:r>
          </w:p>
        </w:tc>
        <w:tc>
          <w:tcPr>
            <w:tcW w:w="8861" w:type="dxa"/>
            <w:gridSpan w:val="2"/>
            <w:shd w:val="clear" w:color="auto" w:fill="E9E7F2" w:themeFill="accent4" w:themeFillTint="33"/>
            <w:vAlign w:val="bottom"/>
          </w:tcPr>
          <w:p w:rsidR="008B0A9B" w:rsidRPr="00040F60" w:rsidRDefault="008B0A9B" w:rsidP="008B0A9B">
            <w:pPr>
              <w:pStyle w:val="Default"/>
              <w:rPr>
                <w:rFonts w:ascii="Calibri" w:hAnsi="Calibri" w:cs="Calibri"/>
                <w:b/>
                <w:sz w:val="22"/>
                <w:szCs w:val="22"/>
              </w:rPr>
            </w:pPr>
            <w:r w:rsidRPr="00040F60">
              <w:rPr>
                <w:rFonts w:ascii="Calibri" w:hAnsi="Calibri" w:cs="Calibri"/>
                <w:b/>
                <w:bCs/>
                <w:sz w:val="22"/>
                <w:szCs w:val="22"/>
              </w:rPr>
              <w:t xml:space="preserve">Organisation and clarity of extended answer </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Writes coherently and purposefully to construct a clearly expressed response.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4</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Writes coherently in a well organised manner.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3</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Writes generally. Response adequately expresses ideas.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2</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Writes superficially and/or awkwardly. Ideas are disjointed.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1</w:t>
            </w:r>
          </w:p>
        </w:tc>
      </w:tr>
      <w:tr w:rsidR="00FB3270" w:rsidRPr="00040F60" w:rsidTr="00E24972">
        <w:tc>
          <w:tcPr>
            <w:tcW w:w="567" w:type="dxa"/>
            <w:vMerge/>
          </w:tcPr>
          <w:p w:rsidR="00FB3270" w:rsidRPr="00040F60" w:rsidRDefault="00FB3270" w:rsidP="00022CE0">
            <w:pPr>
              <w:spacing w:before="120" w:after="60"/>
              <w:rPr>
                <w:b/>
                <w:color w:val="595959" w:themeColor="text1" w:themeTint="A6"/>
              </w:rPr>
            </w:pPr>
          </w:p>
        </w:tc>
        <w:tc>
          <w:tcPr>
            <w:tcW w:w="6945" w:type="dxa"/>
          </w:tcPr>
          <w:p w:rsidR="00FB3270" w:rsidRPr="00040F60" w:rsidRDefault="00FB3270" w:rsidP="00022CE0">
            <w:pPr>
              <w:pStyle w:val="Default"/>
              <w:rPr>
                <w:rFonts w:ascii="Calibri" w:hAnsi="Calibri" w:cs="Calibri"/>
                <w:sz w:val="22"/>
                <w:szCs w:val="22"/>
              </w:rPr>
            </w:pPr>
            <w:r w:rsidRPr="00040F60">
              <w:rPr>
                <w:rFonts w:ascii="Calibri" w:hAnsi="Calibri" w:cs="Calibri"/>
                <w:sz w:val="22"/>
                <w:szCs w:val="22"/>
              </w:rPr>
              <w:t xml:space="preserve">Response is not organised and is not of a sufficient quantity to fully express ideas </w:t>
            </w:r>
          </w:p>
        </w:tc>
        <w:tc>
          <w:tcPr>
            <w:tcW w:w="1916" w:type="dxa"/>
            <w:vAlign w:val="center"/>
          </w:tcPr>
          <w:p w:rsidR="00FB3270" w:rsidRPr="008B0A9B" w:rsidRDefault="00FB3270" w:rsidP="008B0A9B">
            <w:pPr>
              <w:pStyle w:val="Default"/>
              <w:jc w:val="center"/>
              <w:rPr>
                <w:rFonts w:ascii="Calibri" w:hAnsi="Calibri" w:cs="Calibri"/>
                <w:sz w:val="22"/>
                <w:szCs w:val="22"/>
              </w:rPr>
            </w:pPr>
            <w:r w:rsidRPr="008B0A9B">
              <w:rPr>
                <w:rFonts w:ascii="Calibri" w:hAnsi="Calibri" w:cs="Calibri"/>
                <w:sz w:val="22"/>
                <w:szCs w:val="22"/>
              </w:rPr>
              <w:t>0</w:t>
            </w:r>
          </w:p>
        </w:tc>
      </w:tr>
      <w:tr w:rsidR="00FB3270" w:rsidRPr="00040F60" w:rsidTr="00E24972">
        <w:trPr>
          <w:trHeight w:val="340"/>
        </w:trPr>
        <w:tc>
          <w:tcPr>
            <w:tcW w:w="7512" w:type="dxa"/>
            <w:gridSpan w:val="2"/>
            <w:vAlign w:val="center"/>
          </w:tcPr>
          <w:p w:rsidR="00FB3270" w:rsidRPr="00040F60" w:rsidRDefault="00FB3270" w:rsidP="00022CE0">
            <w:pPr>
              <w:pStyle w:val="Default"/>
              <w:jc w:val="right"/>
              <w:rPr>
                <w:rFonts w:ascii="Calibri" w:hAnsi="Calibri" w:cs="Calibri"/>
                <w:b/>
                <w:sz w:val="22"/>
                <w:szCs w:val="22"/>
              </w:rPr>
            </w:pPr>
            <w:r w:rsidRPr="00040F60">
              <w:rPr>
                <w:rFonts w:ascii="Calibri" w:hAnsi="Calibri" w:cs="Calibri"/>
                <w:b/>
                <w:sz w:val="22"/>
                <w:szCs w:val="22"/>
              </w:rPr>
              <w:t>Total</w:t>
            </w:r>
          </w:p>
        </w:tc>
        <w:tc>
          <w:tcPr>
            <w:tcW w:w="1916" w:type="dxa"/>
            <w:vAlign w:val="center"/>
          </w:tcPr>
          <w:p w:rsidR="00FB3270" w:rsidRPr="00040F60" w:rsidRDefault="00FB3270" w:rsidP="00022CE0">
            <w:pPr>
              <w:pStyle w:val="Default"/>
              <w:jc w:val="center"/>
              <w:rPr>
                <w:rFonts w:ascii="Calibri" w:hAnsi="Calibri" w:cs="Calibri"/>
                <w:b/>
                <w:sz w:val="22"/>
                <w:szCs w:val="22"/>
              </w:rPr>
            </w:pPr>
            <w:r w:rsidRPr="00040F60">
              <w:rPr>
                <w:rFonts w:ascii="Calibri" w:hAnsi="Calibri" w:cs="Calibri"/>
                <w:b/>
                <w:sz w:val="22"/>
                <w:szCs w:val="22"/>
              </w:rPr>
              <w:t>20</w:t>
            </w:r>
          </w:p>
        </w:tc>
      </w:tr>
    </w:tbl>
    <w:p w:rsidR="00FB3270" w:rsidRDefault="00FB3270" w:rsidP="00FB3270"/>
    <w:sectPr w:rsidR="00FB3270"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9B" w:rsidRDefault="008B0A9B" w:rsidP="00742128">
      <w:pPr>
        <w:spacing w:after="0" w:line="240" w:lineRule="auto"/>
      </w:pPr>
      <w:r>
        <w:separator/>
      </w:r>
    </w:p>
  </w:endnote>
  <w:endnote w:type="continuationSeparator" w:id="0">
    <w:p w:rsidR="008B0A9B" w:rsidRDefault="008B0A9B"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9B" w:rsidRPr="00051893" w:rsidRDefault="008B0A9B"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2014/9893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9B" w:rsidRPr="009E1E00" w:rsidRDefault="008B0A9B"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9B" w:rsidRPr="00D6435D" w:rsidRDefault="008B0A9B"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Dance</w:t>
    </w:r>
    <w:r w:rsidRPr="00D6435D">
      <w:rPr>
        <w:rFonts w:ascii="Franklin Gothic Book" w:eastAsia="MS Mincho" w:hAnsi="Franklin Gothic Book" w:cs="Calibri"/>
        <w:b/>
        <w:noProof/>
        <w:color w:val="342568" w:themeColor="accent1" w:themeShade="BF"/>
        <w:sz w:val="18"/>
        <w:szCs w:val="18"/>
        <w:lang w:val="en-GB" w:eastAsia="ja-JP"/>
      </w:rPr>
      <w:t>| General | Externally set</w:t>
    </w:r>
    <w:r>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9B" w:rsidRDefault="008B0A9B" w:rsidP="00742128">
      <w:pPr>
        <w:spacing w:after="0" w:line="240" w:lineRule="auto"/>
      </w:pPr>
      <w:r>
        <w:separator/>
      </w:r>
    </w:p>
  </w:footnote>
  <w:footnote w:type="continuationSeparator" w:id="0">
    <w:p w:rsidR="008B0A9B" w:rsidRDefault="008B0A9B"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8B0A9B" w:rsidRPr="00F35D7C" w:rsidTr="001779BF">
      <w:tc>
        <w:tcPr>
          <w:tcW w:w="5707" w:type="dxa"/>
          <w:shd w:val="clear" w:color="auto" w:fill="auto"/>
        </w:tcPr>
        <w:p w:rsidR="008B0A9B" w:rsidRPr="00F35D7C" w:rsidRDefault="008B0A9B"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8B0A9B" w:rsidRPr="00F35D7C" w:rsidRDefault="008B0A9B"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8B0A9B" w:rsidRDefault="008B0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9B" w:rsidRPr="001567D0" w:rsidRDefault="008B0A9B"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24972">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9B" w:rsidRPr="001567D0" w:rsidRDefault="008B0A9B"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24972">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9B" w:rsidRDefault="008B0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56B"/>
    <w:multiLevelType w:val="hybridMultilevel"/>
    <w:tmpl w:val="A62429CC"/>
    <w:lvl w:ilvl="0" w:tplc="5394EDF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05133A"/>
    <w:multiLevelType w:val="hybridMultilevel"/>
    <w:tmpl w:val="ADDEB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7">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AC5E1BDE"/>
    <w:lvl w:ilvl="0">
      <w:start w:val="2"/>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9"/>
  </w:num>
  <w:num w:numId="3">
    <w:abstractNumId w:val="19"/>
  </w:num>
  <w:num w:numId="4">
    <w:abstractNumId w:val="10"/>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6"/>
  </w:num>
  <w:num w:numId="21">
    <w:abstractNumId w:val="1"/>
  </w:num>
  <w:num w:numId="22">
    <w:abstractNumId w:val="4"/>
  </w:num>
  <w:num w:numId="23">
    <w:abstractNumId w:val="8"/>
  </w:num>
  <w:num w:numId="24">
    <w:abstractNumId w:val="12"/>
  </w:num>
  <w:num w:numId="25">
    <w:abstractNumId w:val="2"/>
  </w:num>
  <w:num w:numId="26">
    <w:abstractNumId w:val="17"/>
  </w:num>
  <w:num w:numId="27">
    <w:abstractNumId w:val="18"/>
  </w:num>
  <w:num w:numId="28">
    <w:abstractNumId w:val="11"/>
  </w:num>
  <w:num w:numId="29">
    <w:abstractNumId w:val="13"/>
  </w:num>
  <w:num w:numId="30">
    <w:abstractNumId w:val="22"/>
  </w:num>
  <w:num w:numId="31">
    <w:abstractNumId w:val="7"/>
  </w:num>
  <w:num w:numId="32">
    <w:abstractNumId w:val="15"/>
  </w:num>
  <w:num w:numId="33">
    <w:abstractNumId w:val="3"/>
  </w:num>
  <w:num w:numId="34">
    <w:abstractNumId w:val="20"/>
  </w:num>
  <w:num w:numId="35">
    <w:abstractNumId w:val="5"/>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CE0"/>
    <w:rsid w:val="00022F3C"/>
    <w:rsid w:val="0002336A"/>
    <w:rsid w:val="000234D2"/>
    <w:rsid w:val="00026F52"/>
    <w:rsid w:val="000322D7"/>
    <w:rsid w:val="000365E9"/>
    <w:rsid w:val="000407A5"/>
    <w:rsid w:val="00040F60"/>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3C88"/>
    <w:rsid w:val="0036440F"/>
    <w:rsid w:val="00370969"/>
    <w:rsid w:val="00374139"/>
    <w:rsid w:val="00374BB6"/>
    <w:rsid w:val="003754C5"/>
    <w:rsid w:val="003926BB"/>
    <w:rsid w:val="00392F69"/>
    <w:rsid w:val="003A73DB"/>
    <w:rsid w:val="003C0B3B"/>
    <w:rsid w:val="003D2A82"/>
    <w:rsid w:val="003D3CBD"/>
    <w:rsid w:val="003D50A2"/>
    <w:rsid w:val="003F5430"/>
    <w:rsid w:val="00413C8C"/>
    <w:rsid w:val="00416C3D"/>
    <w:rsid w:val="00420018"/>
    <w:rsid w:val="00433F68"/>
    <w:rsid w:val="0043620D"/>
    <w:rsid w:val="00444412"/>
    <w:rsid w:val="0044627A"/>
    <w:rsid w:val="0045021E"/>
    <w:rsid w:val="004574B1"/>
    <w:rsid w:val="004635F2"/>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3B9C"/>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4653E"/>
    <w:rsid w:val="00655260"/>
    <w:rsid w:val="00666385"/>
    <w:rsid w:val="006664F5"/>
    <w:rsid w:val="00666FEB"/>
    <w:rsid w:val="006748E6"/>
    <w:rsid w:val="00691A72"/>
    <w:rsid w:val="00693261"/>
    <w:rsid w:val="00694CC0"/>
    <w:rsid w:val="006A0DDE"/>
    <w:rsid w:val="006B6108"/>
    <w:rsid w:val="006D0C37"/>
    <w:rsid w:val="006D1386"/>
    <w:rsid w:val="006E1D80"/>
    <w:rsid w:val="006F476A"/>
    <w:rsid w:val="006F7C1C"/>
    <w:rsid w:val="00711C93"/>
    <w:rsid w:val="007133F6"/>
    <w:rsid w:val="0071732A"/>
    <w:rsid w:val="007222CB"/>
    <w:rsid w:val="00726E5A"/>
    <w:rsid w:val="00737E63"/>
    <w:rsid w:val="00742128"/>
    <w:rsid w:val="00744479"/>
    <w:rsid w:val="00753EA1"/>
    <w:rsid w:val="00762A17"/>
    <w:rsid w:val="00785F1A"/>
    <w:rsid w:val="00793207"/>
    <w:rsid w:val="007A6564"/>
    <w:rsid w:val="007B5C0F"/>
    <w:rsid w:val="007C2656"/>
    <w:rsid w:val="007C5F71"/>
    <w:rsid w:val="007F576A"/>
    <w:rsid w:val="008079E9"/>
    <w:rsid w:val="008079EE"/>
    <w:rsid w:val="00811E1F"/>
    <w:rsid w:val="00816C0C"/>
    <w:rsid w:val="008324A6"/>
    <w:rsid w:val="008327F2"/>
    <w:rsid w:val="00840CFD"/>
    <w:rsid w:val="00845EA3"/>
    <w:rsid w:val="00846AF5"/>
    <w:rsid w:val="008743F4"/>
    <w:rsid w:val="0088053A"/>
    <w:rsid w:val="008A1C68"/>
    <w:rsid w:val="008A2ECB"/>
    <w:rsid w:val="008A75D8"/>
    <w:rsid w:val="008A7FEA"/>
    <w:rsid w:val="008B0A9B"/>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08EE"/>
    <w:rsid w:val="009D6BE1"/>
    <w:rsid w:val="009E1E00"/>
    <w:rsid w:val="009F5075"/>
    <w:rsid w:val="00A063E9"/>
    <w:rsid w:val="00A2429E"/>
    <w:rsid w:val="00A24944"/>
    <w:rsid w:val="00A26119"/>
    <w:rsid w:val="00A51094"/>
    <w:rsid w:val="00A55204"/>
    <w:rsid w:val="00A60B4D"/>
    <w:rsid w:val="00A97B98"/>
    <w:rsid w:val="00AA0085"/>
    <w:rsid w:val="00AA5DC2"/>
    <w:rsid w:val="00AB6C1C"/>
    <w:rsid w:val="00AD1D7E"/>
    <w:rsid w:val="00AE0CDE"/>
    <w:rsid w:val="00AE57D9"/>
    <w:rsid w:val="00B04173"/>
    <w:rsid w:val="00B11D1C"/>
    <w:rsid w:val="00B22F69"/>
    <w:rsid w:val="00B23AFC"/>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1CC7"/>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29F4"/>
    <w:rsid w:val="00D6435D"/>
    <w:rsid w:val="00D64648"/>
    <w:rsid w:val="00D83B44"/>
    <w:rsid w:val="00D870EE"/>
    <w:rsid w:val="00D970D8"/>
    <w:rsid w:val="00DA76D8"/>
    <w:rsid w:val="00DB139C"/>
    <w:rsid w:val="00DB1EC4"/>
    <w:rsid w:val="00DB4B3C"/>
    <w:rsid w:val="00DC3A58"/>
    <w:rsid w:val="00DD1D21"/>
    <w:rsid w:val="00DD353D"/>
    <w:rsid w:val="00DD51A8"/>
    <w:rsid w:val="00DD68B6"/>
    <w:rsid w:val="00E00471"/>
    <w:rsid w:val="00E00627"/>
    <w:rsid w:val="00E10F89"/>
    <w:rsid w:val="00E24972"/>
    <w:rsid w:val="00E25745"/>
    <w:rsid w:val="00E327A3"/>
    <w:rsid w:val="00E41C0A"/>
    <w:rsid w:val="00E4353E"/>
    <w:rsid w:val="00E44502"/>
    <w:rsid w:val="00E449D0"/>
    <w:rsid w:val="00E5490A"/>
    <w:rsid w:val="00E6131D"/>
    <w:rsid w:val="00E62959"/>
    <w:rsid w:val="00E676FD"/>
    <w:rsid w:val="00E712E8"/>
    <w:rsid w:val="00E721B6"/>
    <w:rsid w:val="00E752F8"/>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46568"/>
    <w:rsid w:val="00F54E96"/>
    <w:rsid w:val="00F70B8D"/>
    <w:rsid w:val="00F81088"/>
    <w:rsid w:val="00F83152"/>
    <w:rsid w:val="00F94528"/>
    <w:rsid w:val="00FB3270"/>
    <w:rsid w:val="00FC23D9"/>
    <w:rsid w:val="00FC2705"/>
    <w:rsid w:val="00FE03C2"/>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C41CC7"/>
    <w:pPr>
      <w:autoSpaceDE w:val="0"/>
      <w:autoSpaceDN w:val="0"/>
      <w:adjustRightInd w:val="0"/>
      <w:spacing w:after="0" w:line="240" w:lineRule="auto"/>
    </w:pPr>
    <w:rPr>
      <w:rFonts w:ascii="Arial MT" w:hAnsi="Arial MT" w:cs="Arial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C41CC7"/>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698B-90B3-4B1E-A8E3-08EDC59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21</cp:revision>
  <cp:lastPrinted>2014-03-20T02:27:00Z</cp:lastPrinted>
  <dcterms:created xsi:type="dcterms:W3CDTF">2014-03-19T07:07:00Z</dcterms:created>
  <dcterms:modified xsi:type="dcterms:W3CDTF">2014-03-24T05:48:00Z</dcterms:modified>
</cp:coreProperties>
</file>