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12D6" w14:textId="77777777" w:rsidR="00AE16B1" w:rsidRPr="00457B58" w:rsidRDefault="00AE16B1" w:rsidP="00AE16B1"/>
    <w:p w14:paraId="00EA89F7" w14:textId="6921B8AC" w:rsidR="00AE16B1" w:rsidRPr="00375F21" w:rsidRDefault="00AE16B1" w:rsidP="00AE16B1">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246B626E" wp14:editId="46ABE0D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English as and Additional Language or Dialect</w:t>
      </w:r>
    </w:p>
    <w:p w14:paraId="40BB83A0" w14:textId="441CC929" w:rsidR="00AE16B1" w:rsidRPr="00375F21" w:rsidRDefault="00AE16B1" w:rsidP="00AE16B1">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74B5621F" w14:textId="1650568B" w:rsidR="00AE16B1" w:rsidRPr="00375F21" w:rsidRDefault="00AE16B1" w:rsidP="00AE16B1">
      <w:pPr>
        <w:keepNext/>
        <w:spacing w:before="600" w:after="0"/>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sidR="00EF5E7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1</w:t>
      </w: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Modified Assessment Table | 202</w:t>
      </w:r>
      <w:r w:rsidR="00C17597">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3</w:t>
      </w:r>
    </w:p>
    <w:p w14:paraId="61C0FC6C" w14:textId="77777777" w:rsidR="00AE16B1" w:rsidRDefault="00AE16B1" w:rsidP="00AE16B1">
      <w:pPr>
        <w:spacing w:before="240"/>
        <w:rPr>
          <w:sz w:val="24"/>
        </w:rPr>
        <w:sectPr w:rsidR="00AE16B1" w:rsidSect="00AE16B1">
          <w:headerReference w:type="default" r:id="rId9"/>
          <w:footerReference w:type="even" r:id="rId10"/>
          <w:footerReference w:type="default" r:id="rId11"/>
          <w:footerReference w:type="first" r:id="rId12"/>
          <w:pgSz w:w="11906" w:h="16838"/>
          <w:pgMar w:top="1440" w:right="1440" w:bottom="1440" w:left="1440" w:header="708" w:footer="708" w:gutter="0"/>
          <w:cols w:space="708"/>
          <w:titlePg/>
          <w:docGrid w:linePitch="360"/>
        </w:sectPr>
      </w:pPr>
    </w:p>
    <w:p w14:paraId="36C9E100" w14:textId="77777777" w:rsidR="00AE16B1" w:rsidRPr="00BC1B99" w:rsidRDefault="00AE16B1" w:rsidP="00AE16B1">
      <w:pPr>
        <w:spacing w:after="0"/>
        <w:rPr>
          <w:b/>
        </w:rPr>
      </w:pPr>
      <w:r w:rsidRPr="00BC1B99">
        <w:rPr>
          <w:b/>
        </w:rPr>
        <w:lastRenderedPageBreak/>
        <w:t>Acknowledgement of Country</w:t>
      </w:r>
    </w:p>
    <w:p w14:paraId="79C97BB6" w14:textId="77777777" w:rsidR="00AE16B1" w:rsidRPr="003E1D20" w:rsidRDefault="00AE16B1" w:rsidP="007C0DFB">
      <w:pPr>
        <w:spacing w:after="7560"/>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419BF698" w14:textId="77777777" w:rsidR="00AE16B1" w:rsidRPr="007C0DFB" w:rsidRDefault="00AE16B1" w:rsidP="007C0DFB">
      <w:pPr>
        <w:spacing w:after="0"/>
        <w:ind w:right="68"/>
        <w:jc w:val="both"/>
        <w:rPr>
          <w:rFonts w:eastAsia="Times New Roman" w:cs="Times New Roman"/>
          <w:b/>
          <w:bCs/>
          <w:sz w:val="20"/>
          <w:szCs w:val="20"/>
        </w:rPr>
      </w:pPr>
      <w:r w:rsidRPr="007C0DFB">
        <w:rPr>
          <w:rFonts w:eastAsia="Times New Roman" w:cs="Times New Roman"/>
          <w:b/>
          <w:bCs/>
          <w:sz w:val="20"/>
          <w:szCs w:val="20"/>
        </w:rPr>
        <w:t>IMPORTANT INFORMATION</w:t>
      </w:r>
    </w:p>
    <w:p w14:paraId="174FFA44" w14:textId="23134790" w:rsidR="00AE16B1" w:rsidRPr="007C0DFB" w:rsidRDefault="00AE16B1" w:rsidP="007C0DFB">
      <w:pPr>
        <w:spacing w:after="0"/>
        <w:ind w:right="68"/>
        <w:jc w:val="both"/>
        <w:rPr>
          <w:rFonts w:eastAsia="Times New Roman" w:cs="Arial"/>
          <w:sz w:val="20"/>
          <w:szCs w:val="20"/>
          <w:lang w:eastAsia="en-AU"/>
        </w:rPr>
      </w:pPr>
      <w:r w:rsidRPr="007C0DFB">
        <w:rPr>
          <w:rFonts w:eastAsia="Times New Roman" w:cs="Arial"/>
          <w:sz w:val="20"/>
          <w:szCs w:val="20"/>
          <w:lang w:eastAsia="en-AU"/>
        </w:rPr>
        <w:t xml:space="preserve">Users of this </w:t>
      </w:r>
      <w:r w:rsidR="007C0DFB" w:rsidRPr="007C0DFB">
        <w:rPr>
          <w:rFonts w:eastAsia="Times New Roman" w:cs="Arial"/>
          <w:sz w:val="20"/>
          <w:szCs w:val="20"/>
          <w:lang w:eastAsia="en-AU"/>
        </w:rPr>
        <w:t xml:space="preserve">section of the </w:t>
      </w:r>
      <w:r w:rsidRPr="007C0DFB">
        <w:rPr>
          <w:rFonts w:eastAsia="Times New Roman" w:cs="Arial"/>
          <w:sz w:val="20"/>
          <w:szCs w:val="20"/>
          <w:lang w:eastAsia="en-AU"/>
        </w:rPr>
        <w:t>syllabus are responsible for checking its currency.</w:t>
      </w:r>
      <w:r w:rsidR="007C0DFB">
        <w:rPr>
          <w:rFonts w:eastAsia="Times New Roman" w:cs="Arial"/>
          <w:sz w:val="20"/>
          <w:szCs w:val="20"/>
          <w:lang w:eastAsia="en-AU"/>
        </w:rPr>
        <w:t xml:space="preserve"> It should be used in conjunction with the full syllabus.</w:t>
      </w:r>
    </w:p>
    <w:p w14:paraId="7240BC65" w14:textId="77777777" w:rsidR="00AE16B1" w:rsidRPr="007C0DFB" w:rsidRDefault="00AE16B1" w:rsidP="007C0DFB">
      <w:pPr>
        <w:spacing w:after="0"/>
        <w:ind w:right="68"/>
        <w:jc w:val="both"/>
        <w:rPr>
          <w:rFonts w:eastAsia="Times New Roman" w:cs="Arial"/>
          <w:sz w:val="20"/>
          <w:szCs w:val="20"/>
          <w:lang w:eastAsia="en-AU"/>
        </w:rPr>
      </w:pPr>
      <w:r w:rsidRPr="007C0DFB">
        <w:rPr>
          <w:rFonts w:eastAsia="Times New Roman" w:cs="Arial"/>
          <w:sz w:val="20"/>
          <w:szCs w:val="20"/>
          <w:lang w:eastAsia="en-AU"/>
        </w:rPr>
        <w:t xml:space="preserve">Syllabuses are formally reviewed by the School Curriculum and Standards Authority on a cyclical basis, typically every five years. </w:t>
      </w:r>
    </w:p>
    <w:p w14:paraId="388869A6" w14:textId="77777777" w:rsidR="00AE16B1" w:rsidRPr="007C0DFB" w:rsidRDefault="00AE16B1" w:rsidP="007C0DFB">
      <w:pPr>
        <w:spacing w:after="0"/>
        <w:ind w:right="68"/>
        <w:jc w:val="both"/>
        <w:rPr>
          <w:rFonts w:eastAsia="Times New Roman" w:cs="Arial"/>
          <w:b/>
          <w:sz w:val="20"/>
          <w:szCs w:val="20"/>
          <w:lang w:eastAsia="en-AU"/>
        </w:rPr>
      </w:pPr>
      <w:r w:rsidRPr="007C0DFB">
        <w:rPr>
          <w:rFonts w:eastAsia="Times New Roman" w:cs="Arial"/>
          <w:b/>
          <w:sz w:val="20"/>
          <w:szCs w:val="20"/>
          <w:lang w:eastAsia="en-AU"/>
        </w:rPr>
        <w:t>Copyright</w:t>
      </w:r>
    </w:p>
    <w:p w14:paraId="6449E1FD" w14:textId="4969693E" w:rsidR="00AE16B1" w:rsidRPr="007C0DFB" w:rsidRDefault="00AE16B1" w:rsidP="007C0DFB">
      <w:pPr>
        <w:spacing w:after="0"/>
        <w:ind w:right="68"/>
        <w:jc w:val="both"/>
        <w:rPr>
          <w:rFonts w:eastAsia="Times New Roman" w:cs="Arial"/>
          <w:sz w:val="20"/>
          <w:szCs w:val="20"/>
          <w:lang w:eastAsia="en-AU"/>
        </w:rPr>
      </w:pPr>
      <w:r w:rsidRPr="007C0DFB">
        <w:rPr>
          <w:rFonts w:eastAsia="Times New Roman" w:cs="Arial"/>
          <w:sz w:val="20"/>
          <w:szCs w:val="20"/>
          <w:lang w:eastAsia="en-AU"/>
        </w:rPr>
        <w:t>© School Curriculum and Standards Authority, 20</w:t>
      </w:r>
      <w:r w:rsidR="007C0DFB" w:rsidRPr="007C0DFB">
        <w:rPr>
          <w:rFonts w:eastAsia="Times New Roman" w:cs="Arial"/>
          <w:sz w:val="20"/>
          <w:szCs w:val="20"/>
          <w:lang w:eastAsia="en-AU"/>
        </w:rPr>
        <w:t>22</w:t>
      </w:r>
      <w:r w:rsidRPr="007C0DFB">
        <w:rPr>
          <w:rFonts w:eastAsia="Times New Roman" w:cs="Arial"/>
          <w:sz w:val="20"/>
          <w:szCs w:val="20"/>
          <w:lang w:eastAsia="en-AU"/>
        </w:rPr>
        <w:t>.</w:t>
      </w:r>
    </w:p>
    <w:p w14:paraId="016F9B34" w14:textId="77777777" w:rsidR="00AE16B1" w:rsidRPr="007C0DFB" w:rsidRDefault="00AE16B1" w:rsidP="007C0DFB">
      <w:pPr>
        <w:spacing w:after="0"/>
        <w:ind w:right="68"/>
        <w:jc w:val="both"/>
        <w:rPr>
          <w:rFonts w:eastAsia="Times New Roman" w:cs="Times New Roman"/>
          <w:sz w:val="20"/>
          <w:szCs w:val="20"/>
        </w:rPr>
      </w:pPr>
      <w:r w:rsidRPr="007C0DFB">
        <w:rPr>
          <w:rFonts w:eastAsia="Times New Roman" w:cs="Times New Roman"/>
          <w:sz w:val="20"/>
          <w:szCs w:val="20"/>
        </w:rPr>
        <w:t xml:space="preserve">This document – apart from any </w:t>
      </w:r>
      <w:proofErr w:type="gramStart"/>
      <w:r w:rsidRPr="007C0DFB">
        <w:rPr>
          <w:rFonts w:eastAsia="Times New Roman" w:cs="Times New Roman"/>
          <w:sz w:val="20"/>
          <w:szCs w:val="20"/>
        </w:rPr>
        <w:t>third party</w:t>
      </w:r>
      <w:proofErr w:type="gramEnd"/>
      <w:r w:rsidRPr="007C0DFB">
        <w:rPr>
          <w:rFonts w:eastAsia="Times New Roman" w:cs="Times New Roman"/>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1A1C9C5" w14:textId="77777777" w:rsidR="00AE16B1" w:rsidRPr="007C0DFB" w:rsidRDefault="00AE16B1" w:rsidP="007C0DFB">
      <w:pPr>
        <w:spacing w:after="0"/>
        <w:ind w:right="68"/>
        <w:jc w:val="both"/>
        <w:rPr>
          <w:rFonts w:eastAsia="Times New Roman" w:cs="Arial"/>
          <w:sz w:val="20"/>
          <w:szCs w:val="20"/>
          <w:lang w:eastAsia="en-AU"/>
        </w:rPr>
      </w:pPr>
      <w:r w:rsidRPr="007C0DFB">
        <w:rPr>
          <w:rFonts w:eastAsia="Times New Roman" w:cs="Arial"/>
          <w:sz w:val="20"/>
          <w:szCs w:val="20"/>
          <w:lang w:eastAsia="en-AU"/>
        </w:rPr>
        <w:t xml:space="preserve">Copying or communication for any other purpose can be done only within the terms of the </w:t>
      </w:r>
      <w:r w:rsidRPr="007C0DFB">
        <w:rPr>
          <w:rFonts w:eastAsia="Times New Roman" w:cs="Arial"/>
          <w:i/>
          <w:iCs/>
          <w:sz w:val="20"/>
          <w:szCs w:val="20"/>
          <w:lang w:eastAsia="en-AU"/>
        </w:rPr>
        <w:t>Copyright Act 1968</w:t>
      </w:r>
      <w:r w:rsidRPr="007C0DFB">
        <w:rPr>
          <w:rFonts w:eastAsia="Times New Roman" w:cs="Arial"/>
          <w:sz w:val="20"/>
          <w:szCs w:val="20"/>
          <w:lang w:eastAsia="en-AU"/>
        </w:rPr>
        <w:t xml:space="preserve"> or with prior written permission of the School Curriculum and Standards Authority. Copying or communication of any </w:t>
      </w:r>
      <w:proofErr w:type="gramStart"/>
      <w:r w:rsidRPr="007C0DFB">
        <w:rPr>
          <w:rFonts w:eastAsia="Times New Roman" w:cs="Arial"/>
          <w:sz w:val="20"/>
          <w:szCs w:val="20"/>
          <w:lang w:eastAsia="en-AU"/>
        </w:rPr>
        <w:t>third party</w:t>
      </w:r>
      <w:proofErr w:type="gramEnd"/>
      <w:r w:rsidRPr="007C0DFB">
        <w:rPr>
          <w:rFonts w:eastAsia="Times New Roman" w:cs="Arial"/>
          <w:sz w:val="20"/>
          <w:szCs w:val="20"/>
          <w:lang w:eastAsia="en-AU"/>
        </w:rPr>
        <w:t xml:space="preserve"> copyright material can be done only within the terms of the </w:t>
      </w:r>
      <w:r w:rsidRPr="007C0DFB">
        <w:rPr>
          <w:rFonts w:eastAsia="Times New Roman" w:cs="Arial"/>
          <w:i/>
          <w:iCs/>
          <w:sz w:val="20"/>
          <w:szCs w:val="20"/>
          <w:lang w:eastAsia="en-AU"/>
        </w:rPr>
        <w:t>Copyright Act 1968</w:t>
      </w:r>
      <w:r w:rsidRPr="007C0DFB">
        <w:rPr>
          <w:rFonts w:eastAsia="Times New Roman" w:cs="Arial"/>
          <w:sz w:val="20"/>
          <w:szCs w:val="20"/>
          <w:lang w:eastAsia="en-AU"/>
        </w:rPr>
        <w:t xml:space="preserve"> or with permission of the copyright owners.</w:t>
      </w:r>
    </w:p>
    <w:p w14:paraId="3C5E1402" w14:textId="77777777" w:rsidR="00731F87" w:rsidRDefault="00AE16B1" w:rsidP="007C0DFB">
      <w:pPr>
        <w:spacing w:after="0"/>
        <w:jc w:val="both"/>
        <w:rPr>
          <w:sz w:val="16"/>
          <w:szCs w:val="16"/>
        </w:rPr>
        <w:sectPr w:rsidR="00731F87" w:rsidSect="00AE16B1">
          <w:headerReference w:type="default" r:id="rId13"/>
          <w:footerReference w:type="default" r:id="rId14"/>
          <w:pgSz w:w="11906" w:h="16838"/>
          <w:pgMar w:top="1440" w:right="1440" w:bottom="1440" w:left="1440" w:header="708" w:footer="708" w:gutter="0"/>
          <w:cols w:space="708"/>
          <w:docGrid w:linePitch="360"/>
        </w:sectPr>
      </w:pPr>
      <w:r w:rsidRPr="007C0DFB">
        <w:rPr>
          <w:rFonts w:eastAsia="Times New Roman" w:cs="Arial"/>
          <w:sz w:val="20"/>
          <w:szCs w:val="20"/>
          <w:lang w:eastAsia="en-AU"/>
        </w:rPr>
        <w:t xml:space="preserve">Any content in this document that has been derived from the Australian Curriculum may be used under the terms of the </w:t>
      </w:r>
      <w:hyperlink r:id="rId15" w:tgtFrame="_blank" w:history="1">
        <w:r w:rsidRPr="007C0DFB">
          <w:rPr>
            <w:color w:val="580F8B"/>
            <w:sz w:val="20"/>
            <w:szCs w:val="20"/>
            <w:u w:val="single"/>
          </w:rPr>
          <w:t>Creative Commons Attribution 4.0 International licence</w:t>
        </w:r>
      </w:hyperlink>
      <w:r w:rsidRPr="00784EB6">
        <w:rPr>
          <w:sz w:val="16"/>
          <w:szCs w:val="16"/>
        </w:rPr>
        <w:t>.</w:t>
      </w:r>
    </w:p>
    <w:p w14:paraId="38666D44" w14:textId="56CD1C84" w:rsidR="00770899" w:rsidRPr="00AE16B1" w:rsidRDefault="00AE16B1" w:rsidP="00AE16B1">
      <w:pPr>
        <w:pStyle w:val="Heading2"/>
        <w:rPr>
          <w:b w:val="0"/>
        </w:rPr>
      </w:pPr>
      <w:r w:rsidRPr="00AE16B1">
        <w:rPr>
          <w:b w:val="0"/>
        </w:rPr>
        <w:lastRenderedPageBreak/>
        <w:t xml:space="preserve">Assessment Table – </w:t>
      </w:r>
      <w:r w:rsidR="00E73A03" w:rsidRPr="00AE16B1">
        <w:t xml:space="preserve">Modified </w:t>
      </w:r>
      <w:r w:rsidRPr="00AE16B1">
        <w:rPr>
          <w:b w:val="0"/>
        </w:rPr>
        <w:t>for use in</w:t>
      </w:r>
      <w:r w:rsidR="0053304D" w:rsidRPr="00AE16B1">
        <w:t xml:space="preserve"> 202</w:t>
      </w:r>
      <w:r w:rsidR="00C17597">
        <w:t>3</w:t>
      </w:r>
    </w:p>
    <w:p w14:paraId="4C7AAB56" w14:textId="77777777" w:rsidR="002757D4" w:rsidRPr="00DB2FDF" w:rsidRDefault="00C61169" w:rsidP="00C61169">
      <w:pPr>
        <w:rPr>
          <w:rFonts w:cstheme="minorHAnsi"/>
          <w:color w:val="333333"/>
        </w:rPr>
      </w:pPr>
      <w:r w:rsidRPr="00DB2FDF">
        <w:rPr>
          <w:rFonts w:cstheme="minorHAnsi"/>
          <w:color w:val="333333"/>
        </w:rPr>
        <w:t>W</w:t>
      </w:r>
      <w:r w:rsidR="002757D4" w:rsidRPr="00DB2FDF">
        <w:rPr>
          <w:rFonts w:cstheme="minorHAnsi"/>
          <w:color w:val="333333"/>
        </w:rPr>
        <w:t>here the number of tasks for assessment types with specified focuses must be reduced, teachers should ensure that the assessments provide students the opportunity to demonstrate a representative sampling of the skills in the syllabus content.</w:t>
      </w:r>
    </w:p>
    <w:p w14:paraId="190BCFB9" w14:textId="77777777" w:rsidR="008405B8" w:rsidRPr="00FA4C9F" w:rsidRDefault="008405B8" w:rsidP="008405B8">
      <w:pPr>
        <w:spacing w:before="120" w:line="276" w:lineRule="auto"/>
        <w:rPr>
          <w:rFonts w:eastAsia="Times New Roman" w:cs="Calibri"/>
          <w:sz w:val="20"/>
        </w:rPr>
      </w:pPr>
      <w:r w:rsidRPr="0031643B">
        <w:rPr>
          <w:rFonts w:eastAsia="Times New Roman" w:cs="Calibri"/>
        </w:rPr>
        <w:t xml:space="preserve">All the following assessment types must be </w:t>
      </w:r>
      <w:r w:rsidR="001669F3">
        <w:rPr>
          <w:rFonts w:eastAsia="Times New Roman" w:cs="Calibri"/>
        </w:rPr>
        <w:t xml:space="preserve">assessed </w:t>
      </w:r>
      <w:r w:rsidRPr="00890402">
        <w:rPr>
          <w:rFonts w:eastAsia="Times New Roman" w:cs="Calibri"/>
          <w:b/>
        </w:rPr>
        <w:t>once</w:t>
      </w:r>
      <w:r w:rsidRPr="0031643B">
        <w:rPr>
          <w:rFonts w:eastAsia="Times New Roman" w:cs="Calibri"/>
        </w:rPr>
        <w:t xml:space="preserve">. The weighting provided is the weighting for </w:t>
      </w:r>
      <w:r w:rsidRPr="00890402">
        <w:rPr>
          <w:rFonts w:eastAsia="Times New Roman" w:cs="Calibri"/>
          <w:b/>
        </w:rPr>
        <w:t>each assessment</w:t>
      </w:r>
      <w:r w:rsidRPr="0031643B">
        <w:rPr>
          <w:rFonts w:eastAsia="Times New Roman" w:cs="Calibri"/>
        </w:rPr>
        <w:t>.</w:t>
      </w:r>
    </w:p>
    <w:tbl>
      <w:tblPr>
        <w:tblStyle w:val="LightList-Accent4"/>
        <w:tblW w:w="4946" w:type="pct"/>
        <w:tblLayout w:type="fixed"/>
        <w:tblLook w:val="00A0" w:firstRow="1" w:lastRow="0" w:firstColumn="1" w:lastColumn="0" w:noHBand="0" w:noVBand="0"/>
      </w:tblPr>
      <w:tblGrid>
        <w:gridCol w:w="7635"/>
        <w:gridCol w:w="1274"/>
      </w:tblGrid>
      <w:tr w:rsidR="008405B8" w:rsidRPr="00C70C91" w14:paraId="58783E8D" w14:textId="77777777" w:rsidTr="005F0DBE">
        <w:trPr>
          <w:cnfStyle w:val="100000000000" w:firstRow="1" w:lastRow="0" w:firstColumn="0" w:lastColumn="0" w:oddVBand="0" w:evenVBand="0" w:oddHBand="0" w:evenHBand="0" w:firstRowFirstColumn="0" w:firstRowLastColumn="0" w:lastRowFirstColumn="0" w:lastRowLastColumn="0"/>
          <w:trHeight w:val="573"/>
          <w:tblHeader/>
        </w:trPr>
        <w:tc>
          <w:tcPr>
            <w:cnfStyle w:val="001000000000" w:firstRow="0" w:lastRow="0" w:firstColumn="1" w:lastColumn="0" w:oddVBand="0" w:evenVBand="0" w:oddHBand="0" w:evenHBand="0" w:firstRowFirstColumn="0" w:firstRowLastColumn="0" w:lastRowFirstColumn="0" w:lastRowLastColumn="0"/>
            <w:tcW w:w="8884"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752C98A3" w14:textId="77777777" w:rsidR="008405B8" w:rsidRPr="00C70C91" w:rsidRDefault="008405B8" w:rsidP="00CE10BD">
            <w:pPr>
              <w:spacing w:before="0" w:after="0" w:line="240" w:lineRule="auto"/>
            </w:pPr>
            <w:r w:rsidRPr="00C70C91">
              <w:t>Type of assessment</w:t>
            </w:r>
          </w:p>
        </w:tc>
        <w:tc>
          <w:tcPr>
            <w:cnfStyle w:val="000010000000" w:firstRow="0" w:lastRow="0" w:firstColumn="0" w:lastColumn="0" w:oddVBand="1" w:evenVBand="0" w:oddHBand="0" w:evenHBand="0" w:firstRowFirstColumn="0" w:firstRowLastColumn="0" w:lastRowFirstColumn="0" w:lastRowLastColumn="0"/>
            <w:tcW w:w="1449" w:type="dxa"/>
            <w:tcBorders>
              <w:left w:val="single" w:sz="8" w:space="0" w:color="FFFFFF" w:themeColor="background1"/>
              <w:bottom w:val="single" w:sz="8" w:space="0" w:color="9688BE" w:themeColor="accent4"/>
            </w:tcBorders>
            <w:tcMar>
              <w:top w:w="28" w:type="dxa"/>
              <w:bottom w:w="28" w:type="dxa"/>
            </w:tcMar>
          </w:tcPr>
          <w:p w14:paraId="4AE89A67" w14:textId="77777777" w:rsidR="008405B8" w:rsidRPr="00C70C91" w:rsidRDefault="008405B8" w:rsidP="00CE10BD">
            <w:pPr>
              <w:spacing w:before="0" w:after="0" w:line="240" w:lineRule="auto"/>
              <w:jc w:val="center"/>
            </w:pPr>
            <w:r w:rsidRPr="00C70C91">
              <w:t>Weighting</w:t>
            </w:r>
          </w:p>
        </w:tc>
      </w:tr>
      <w:tr w:rsidR="008405B8" w:rsidRPr="00C70C91" w14:paraId="4EDD883D" w14:textId="77777777" w:rsidTr="00D4150F">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884" w:type="dxa"/>
            <w:tcMar>
              <w:top w:w="28" w:type="dxa"/>
              <w:bottom w:w="28" w:type="dxa"/>
            </w:tcMar>
            <w:vAlign w:val="top"/>
          </w:tcPr>
          <w:p w14:paraId="18049EF6" w14:textId="77777777" w:rsidR="008405B8" w:rsidRPr="0072505C" w:rsidRDefault="008405B8" w:rsidP="00CE10BD">
            <w:pPr>
              <w:spacing w:before="0" w:after="0" w:line="276" w:lineRule="auto"/>
              <w:contextualSpacing/>
              <w:jc w:val="left"/>
              <w:rPr>
                <w:rFonts w:cs="Calibri"/>
                <w:sz w:val="20"/>
              </w:rPr>
            </w:pPr>
            <w:r>
              <w:rPr>
                <w:rFonts w:cs="Calibri"/>
                <w:sz w:val="20"/>
              </w:rPr>
              <w:t>Investigation</w:t>
            </w:r>
          </w:p>
          <w:p w14:paraId="045300E3" w14:textId="77777777" w:rsidR="008405B8" w:rsidRPr="0072505C" w:rsidRDefault="008405B8" w:rsidP="00CE10BD">
            <w:pPr>
              <w:spacing w:before="0" w:after="0" w:line="276" w:lineRule="auto"/>
              <w:contextualSpacing/>
              <w:jc w:val="left"/>
              <w:rPr>
                <w:rFonts w:cs="Calibri"/>
                <w:b w:val="0"/>
                <w:sz w:val="20"/>
              </w:rPr>
            </w:pPr>
            <w:r w:rsidRPr="0072505C">
              <w:rPr>
                <w:rFonts w:cs="Calibri"/>
                <w:b w:val="0"/>
                <w:sz w:val="20"/>
              </w:rPr>
              <w:t xml:space="preserve">Framing of questions, planning, locating sources, identifying information, assessing relevance, note-taking, interacting with others, synthesising, evaluating, </w:t>
            </w:r>
            <w:proofErr w:type="gramStart"/>
            <w:r w:rsidRPr="0072505C">
              <w:rPr>
                <w:rFonts w:cs="Calibri"/>
                <w:b w:val="0"/>
                <w:sz w:val="20"/>
              </w:rPr>
              <w:t>reflecting</w:t>
            </w:r>
            <w:proofErr w:type="gramEnd"/>
            <w:r w:rsidRPr="0072505C">
              <w:rPr>
                <w:rFonts w:cs="Calibri"/>
                <w:b w:val="0"/>
                <w:sz w:val="20"/>
              </w:rPr>
              <w:t xml:space="preserve"> and producing an oral proposal. </w:t>
            </w:r>
          </w:p>
          <w:p w14:paraId="7F55BCCF" w14:textId="77777777" w:rsidR="008405B8" w:rsidRPr="0072505C" w:rsidRDefault="008405B8" w:rsidP="00CE10BD">
            <w:pPr>
              <w:spacing w:before="60" w:after="0" w:line="276" w:lineRule="auto"/>
              <w:jc w:val="left"/>
              <w:rPr>
                <w:rFonts w:cs="Calibri"/>
                <w:sz w:val="20"/>
              </w:rPr>
            </w:pPr>
            <w:r w:rsidRPr="0072505C">
              <w:rPr>
                <w:rFonts w:cs="Calibri"/>
                <w:sz w:val="20"/>
              </w:rPr>
              <w:t>Part A: Semester One (recommended 10%)</w:t>
            </w:r>
          </w:p>
          <w:p w14:paraId="173941D2" w14:textId="77777777" w:rsidR="008405B8" w:rsidRPr="0072505C" w:rsidRDefault="008405B8" w:rsidP="00CE10BD">
            <w:pPr>
              <w:spacing w:before="0" w:after="0" w:line="276" w:lineRule="auto"/>
              <w:contextualSpacing/>
              <w:jc w:val="left"/>
              <w:rPr>
                <w:rFonts w:cs="Calibri"/>
                <w:bCs w:val="0"/>
                <w:sz w:val="20"/>
              </w:rPr>
            </w:pPr>
            <w:r w:rsidRPr="0072505C">
              <w:rPr>
                <w:b w:val="0"/>
                <w:sz w:val="20"/>
              </w:rPr>
              <w:t>Investigate an issue/topic related to Unit 1 and present a research proposal in an oral format.</w:t>
            </w:r>
          </w:p>
          <w:p w14:paraId="0A9EC911" w14:textId="77777777" w:rsidR="008405B8" w:rsidRPr="0072505C" w:rsidRDefault="008405B8" w:rsidP="00CE10BD">
            <w:pPr>
              <w:spacing w:before="60" w:after="0" w:line="276" w:lineRule="auto"/>
              <w:jc w:val="left"/>
              <w:rPr>
                <w:rFonts w:cs="Calibri"/>
                <w:sz w:val="20"/>
              </w:rPr>
            </w:pPr>
            <w:r w:rsidRPr="0072505C">
              <w:rPr>
                <w:rFonts w:cs="Calibri"/>
                <w:sz w:val="20"/>
              </w:rPr>
              <w:t>Investigation – Part B: Semester Two (recommended 10%)</w:t>
            </w:r>
          </w:p>
          <w:p w14:paraId="0894585D" w14:textId="77777777" w:rsidR="008405B8" w:rsidRPr="0072505C" w:rsidRDefault="008405B8" w:rsidP="00CE10BD">
            <w:pPr>
              <w:spacing w:before="0" w:line="276" w:lineRule="auto"/>
              <w:contextualSpacing/>
              <w:jc w:val="left"/>
              <w:rPr>
                <w:rFonts w:cs="Calibri"/>
                <w:b w:val="0"/>
                <w:sz w:val="20"/>
              </w:rPr>
            </w:pPr>
            <w:r w:rsidRPr="0072505C">
              <w:rPr>
                <w:rFonts w:cs="Calibri"/>
                <w:b w:val="0"/>
                <w:sz w:val="20"/>
              </w:rPr>
              <w:t xml:space="preserve">Write a report </w:t>
            </w:r>
            <w:r w:rsidRPr="0072505C">
              <w:rPr>
                <w:b w:val="0"/>
                <w:sz w:val="20"/>
              </w:rPr>
              <w:t>based on research around a Unit 1 or 2 topic/issue.</w:t>
            </w:r>
          </w:p>
        </w:tc>
        <w:tc>
          <w:tcPr>
            <w:cnfStyle w:val="000010000000" w:firstRow="0" w:lastRow="0" w:firstColumn="0" w:lastColumn="0" w:oddVBand="1" w:evenVBand="0" w:oddHBand="0" w:evenHBand="0" w:firstRowFirstColumn="0" w:firstRowLastColumn="0" w:lastRowFirstColumn="0" w:lastRowLastColumn="0"/>
            <w:tcW w:w="1449" w:type="dxa"/>
            <w:tcMar>
              <w:top w:w="28" w:type="dxa"/>
              <w:bottom w:w="28" w:type="dxa"/>
            </w:tcMar>
            <w:vAlign w:val="center"/>
          </w:tcPr>
          <w:p w14:paraId="3E0E8A54" w14:textId="77777777" w:rsidR="008405B8" w:rsidRPr="0072505C" w:rsidRDefault="008405B8" w:rsidP="00CE10BD">
            <w:pPr>
              <w:spacing w:before="0" w:after="0" w:line="276" w:lineRule="auto"/>
              <w:contextualSpacing/>
              <w:jc w:val="center"/>
              <w:rPr>
                <w:rFonts w:cs="Calibri"/>
                <w:sz w:val="20"/>
              </w:rPr>
            </w:pPr>
            <w:r w:rsidRPr="0072505C">
              <w:rPr>
                <w:rFonts w:cs="Calibri"/>
                <w:sz w:val="20"/>
              </w:rPr>
              <w:t>20%</w:t>
            </w:r>
          </w:p>
        </w:tc>
      </w:tr>
    </w:tbl>
    <w:p w14:paraId="23C07031" w14:textId="6293B0CC" w:rsidR="008405B8" w:rsidRPr="001669F3" w:rsidRDefault="008405B8" w:rsidP="001669F3">
      <w:pPr>
        <w:spacing w:before="120" w:line="276" w:lineRule="auto"/>
        <w:rPr>
          <w:rFonts w:eastAsia="Times New Roman" w:cs="Calibri"/>
        </w:rPr>
      </w:pPr>
      <w:r w:rsidRPr="0031643B">
        <w:rPr>
          <w:rFonts w:eastAsia="Times New Roman" w:cs="Calibri"/>
        </w:rPr>
        <w:t>All the fo</w:t>
      </w:r>
      <w:r w:rsidR="001669F3">
        <w:rPr>
          <w:rFonts w:eastAsia="Times New Roman" w:cs="Calibri"/>
        </w:rPr>
        <w:t xml:space="preserve">llowing assessment types must </w:t>
      </w:r>
      <w:r w:rsidR="00D4150F" w:rsidRPr="001669F3">
        <w:rPr>
          <w:rFonts w:eastAsia="Times New Roman" w:cs="Calibri"/>
          <w:sz w:val="21"/>
          <w:szCs w:val="21"/>
        </w:rPr>
        <w:t xml:space="preserve">be assessed </w:t>
      </w:r>
      <w:r w:rsidR="00F94304" w:rsidRPr="001669F3">
        <w:rPr>
          <w:rFonts w:eastAsia="Times New Roman" w:cs="Calibri"/>
          <w:b/>
          <w:sz w:val="21"/>
          <w:szCs w:val="21"/>
        </w:rPr>
        <w:t>at least once but no more than</w:t>
      </w:r>
      <w:r w:rsidRPr="001669F3">
        <w:rPr>
          <w:rFonts w:eastAsia="Times New Roman" w:cs="Calibri"/>
          <w:b/>
          <w:sz w:val="21"/>
          <w:szCs w:val="21"/>
        </w:rPr>
        <w:t xml:space="preserve"> twice</w:t>
      </w:r>
      <w:r w:rsidRPr="001669F3">
        <w:rPr>
          <w:rFonts w:eastAsia="Times New Roman" w:cs="Calibri"/>
          <w:sz w:val="21"/>
          <w:szCs w:val="21"/>
        </w:rPr>
        <w:t xml:space="preserve">. The weighting provided is the total weighting of the assessment type for the </w:t>
      </w:r>
      <w:r w:rsidRPr="001669F3">
        <w:rPr>
          <w:rFonts w:eastAsia="Times New Roman" w:cs="Calibri"/>
          <w:b/>
          <w:sz w:val="21"/>
          <w:szCs w:val="21"/>
        </w:rPr>
        <w:t>combined</w:t>
      </w:r>
      <w:r w:rsidRPr="001669F3">
        <w:rPr>
          <w:rFonts w:eastAsia="Times New Roman" w:cs="Calibri"/>
          <w:sz w:val="21"/>
          <w:szCs w:val="21"/>
        </w:rPr>
        <w:t xml:space="preserve"> </w:t>
      </w:r>
      <w:r w:rsidRPr="001669F3">
        <w:rPr>
          <w:rFonts w:eastAsia="Times New Roman" w:cs="Calibri"/>
          <w:b/>
          <w:sz w:val="21"/>
          <w:szCs w:val="21"/>
        </w:rPr>
        <w:t>pair of units</w:t>
      </w:r>
      <w:r w:rsidRPr="001669F3">
        <w:rPr>
          <w:rFonts w:eastAsia="Times New Roman" w:cs="Calibri"/>
          <w:sz w:val="21"/>
          <w:szCs w:val="21"/>
        </w:rPr>
        <w:t>.</w:t>
      </w:r>
      <w:r w:rsidR="005C19F3">
        <w:rPr>
          <w:rFonts w:eastAsia="Times New Roman" w:cs="Calibri"/>
          <w:sz w:val="21"/>
          <w:szCs w:val="21"/>
        </w:rPr>
        <w:t xml:space="preserve"> Where only one task is administered for an assessment type, the weighting of the assessment must match the weighting of the assessment type.</w:t>
      </w:r>
    </w:p>
    <w:tbl>
      <w:tblPr>
        <w:tblStyle w:val="LightList-Accent4"/>
        <w:tblW w:w="5000" w:type="pct"/>
        <w:tblLayout w:type="fixed"/>
        <w:tblLook w:val="00A0" w:firstRow="1" w:lastRow="0" w:firstColumn="1" w:lastColumn="0" w:noHBand="0" w:noVBand="0"/>
      </w:tblPr>
      <w:tblGrid>
        <w:gridCol w:w="7642"/>
        <w:gridCol w:w="1364"/>
      </w:tblGrid>
      <w:tr w:rsidR="008405B8" w:rsidRPr="00C70C91" w14:paraId="2B29D52E" w14:textId="77777777" w:rsidTr="00AE16B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7642"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289CCE16" w14:textId="77777777" w:rsidR="008405B8" w:rsidRPr="00C70C91" w:rsidRDefault="008405B8" w:rsidP="00CE10BD">
            <w:pPr>
              <w:spacing w:before="0" w:after="0" w:line="240" w:lineRule="auto"/>
            </w:pPr>
            <w:r w:rsidRPr="00C70C91">
              <w:t>Type of assessment</w:t>
            </w:r>
          </w:p>
        </w:tc>
        <w:tc>
          <w:tcPr>
            <w:cnfStyle w:val="000010000000" w:firstRow="0" w:lastRow="0" w:firstColumn="0" w:lastColumn="0" w:oddVBand="1" w:evenVBand="0" w:oddHBand="0" w:evenHBand="0" w:firstRowFirstColumn="0" w:firstRowLastColumn="0" w:lastRowFirstColumn="0" w:lastRowLastColumn="0"/>
            <w:tcW w:w="1364" w:type="dxa"/>
            <w:tcBorders>
              <w:left w:val="single" w:sz="8" w:space="0" w:color="FFFFFF" w:themeColor="background1"/>
              <w:bottom w:val="single" w:sz="8" w:space="0" w:color="9688BE" w:themeColor="accent4"/>
            </w:tcBorders>
            <w:tcMar>
              <w:top w:w="28" w:type="dxa"/>
              <w:bottom w:w="28" w:type="dxa"/>
            </w:tcMar>
          </w:tcPr>
          <w:p w14:paraId="229AE402" w14:textId="77777777" w:rsidR="008405B8" w:rsidRPr="00C70C91" w:rsidRDefault="008405B8" w:rsidP="00CE10BD">
            <w:pPr>
              <w:spacing w:before="0" w:after="0" w:line="240" w:lineRule="auto"/>
              <w:jc w:val="center"/>
            </w:pPr>
            <w:r w:rsidRPr="00C70C91">
              <w:t>Weighting</w:t>
            </w:r>
          </w:p>
        </w:tc>
      </w:tr>
      <w:tr w:rsidR="008405B8" w:rsidRPr="00C70C91" w14:paraId="17E8186A" w14:textId="77777777" w:rsidTr="00AE16B1">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7642" w:type="dxa"/>
            <w:tcMar>
              <w:top w:w="28" w:type="dxa"/>
              <w:bottom w:w="28" w:type="dxa"/>
            </w:tcMar>
            <w:vAlign w:val="top"/>
          </w:tcPr>
          <w:p w14:paraId="7EE3FEE1" w14:textId="77777777" w:rsidR="008405B8" w:rsidRPr="00883EC8" w:rsidRDefault="008405B8" w:rsidP="00CE10BD">
            <w:pPr>
              <w:spacing w:before="0" w:after="0" w:line="276" w:lineRule="auto"/>
              <w:contextualSpacing/>
              <w:jc w:val="left"/>
              <w:rPr>
                <w:b w:val="0"/>
                <w:sz w:val="20"/>
              </w:rPr>
            </w:pPr>
            <w:r w:rsidRPr="00883EC8">
              <w:rPr>
                <w:sz w:val="20"/>
              </w:rPr>
              <w:t xml:space="preserve">Response </w:t>
            </w:r>
          </w:p>
          <w:p w14:paraId="0BB5EE49" w14:textId="77777777" w:rsidR="008405B8" w:rsidRPr="00883EC8" w:rsidRDefault="008405B8" w:rsidP="00CE10BD">
            <w:pPr>
              <w:spacing w:before="0" w:after="0" w:line="276" w:lineRule="auto"/>
              <w:contextualSpacing/>
              <w:jc w:val="left"/>
              <w:rPr>
                <w:rFonts w:cs="Calibri"/>
                <w:b w:val="0"/>
                <w:sz w:val="20"/>
              </w:rPr>
            </w:pPr>
            <w:r w:rsidRPr="00883EC8">
              <w:rPr>
                <w:rFonts w:cs="Calibri"/>
                <w:b w:val="0"/>
                <w:sz w:val="20"/>
              </w:rPr>
              <w:t xml:space="preserve">Comprehension, </w:t>
            </w:r>
            <w:proofErr w:type="gramStart"/>
            <w:r w:rsidRPr="00883EC8">
              <w:rPr>
                <w:rFonts w:cs="Calibri"/>
                <w:b w:val="0"/>
                <w:sz w:val="20"/>
              </w:rPr>
              <w:t>analysis</w:t>
            </w:r>
            <w:proofErr w:type="gramEnd"/>
            <w:r w:rsidRPr="00883EC8">
              <w:rPr>
                <w:rFonts w:cs="Calibri"/>
                <w:b w:val="0"/>
                <w:sz w:val="20"/>
              </w:rPr>
              <w:t xml:space="preserve"> and evaluation of aural, written and printed visual texts.</w:t>
            </w:r>
          </w:p>
          <w:p w14:paraId="5D831366" w14:textId="77777777" w:rsidR="00E52DC5" w:rsidRDefault="008405B8" w:rsidP="005C19F3">
            <w:pPr>
              <w:pStyle w:val="ListParagraph"/>
              <w:numPr>
                <w:ilvl w:val="0"/>
                <w:numId w:val="1"/>
              </w:numPr>
              <w:spacing w:before="0" w:after="0" w:line="276" w:lineRule="auto"/>
              <w:jc w:val="left"/>
              <w:rPr>
                <w:rFonts w:cs="Calibri"/>
                <w:b w:val="0"/>
                <w:sz w:val="20"/>
              </w:rPr>
            </w:pPr>
            <w:r w:rsidRPr="00883EC8">
              <w:rPr>
                <w:rFonts w:cs="Calibri"/>
                <w:b w:val="0"/>
                <w:sz w:val="20"/>
              </w:rPr>
              <w:t xml:space="preserve">One task to focus on the comprehension and analysis of aural texts. </w:t>
            </w:r>
          </w:p>
          <w:p w14:paraId="088C28B1" w14:textId="77777777" w:rsidR="00D4150F" w:rsidRPr="00E52DC5" w:rsidRDefault="00D4150F" w:rsidP="00A41733">
            <w:pPr>
              <w:spacing w:after="0" w:line="276" w:lineRule="auto"/>
              <w:rPr>
                <w:rFonts w:cs="Calibri"/>
                <w:b w:val="0"/>
                <w:sz w:val="20"/>
              </w:rPr>
            </w:pPr>
            <w:r w:rsidRPr="00A41733">
              <w:rPr>
                <w:rFonts w:cs="Calibri"/>
                <w:sz w:val="20"/>
              </w:rPr>
              <w:t>and/or</w:t>
            </w:r>
          </w:p>
          <w:p w14:paraId="0401D2B7" w14:textId="77777777" w:rsidR="008405B8" w:rsidRPr="00883EC8" w:rsidRDefault="008405B8" w:rsidP="008405B8">
            <w:pPr>
              <w:pStyle w:val="ListParagraph"/>
              <w:numPr>
                <w:ilvl w:val="0"/>
                <w:numId w:val="1"/>
              </w:numPr>
              <w:spacing w:before="0" w:after="0" w:line="276" w:lineRule="auto"/>
              <w:jc w:val="left"/>
              <w:rPr>
                <w:rFonts w:cs="Calibri"/>
                <w:sz w:val="20"/>
              </w:rPr>
            </w:pPr>
            <w:r w:rsidRPr="00883EC8">
              <w:rPr>
                <w:rFonts w:cs="Calibri"/>
                <w:b w:val="0"/>
                <w:sz w:val="20"/>
              </w:rPr>
              <w:t xml:space="preserve">One task to focus on the comprehension, </w:t>
            </w:r>
            <w:proofErr w:type="gramStart"/>
            <w:r w:rsidRPr="00883EC8">
              <w:rPr>
                <w:rFonts w:cs="Calibri"/>
                <w:b w:val="0"/>
                <w:sz w:val="20"/>
              </w:rPr>
              <w:t>analysis</w:t>
            </w:r>
            <w:proofErr w:type="gramEnd"/>
            <w:r w:rsidRPr="00883EC8">
              <w:rPr>
                <w:rFonts w:cs="Calibri"/>
                <w:b w:val="0"/>
                <w:sz w:val="20"/>
              </w:rPr>
              <w:t xml:space="preserve"> and synthesis of written and printed visual texts.</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54FD63BC" w14:textId="77777777" w:rsidR="008405B8" w:rsidRPr="00883EC8" w:rsidRDefault="008405B8" w:rsidP="00CE10BD">
            <w:pPr>
              <w:spacing w:before="0" w:after="0" w:line="276" w:lineRule="auto"/>
              <w:contextualSpacing/>
              <w:jc w:val="center"/>
              <w:rPr>
                <w:rFonts w:cs="Calibri"/>
                <w:sz w:val="20"/>
              </w:rPr>
            </w:pPr>
            <w:r w:rsidRPr="00883EC8">
              <w:rPr>
                <w:rFonts w:cs="Calibri"/>
                <w:sz w:val="20"/>
              </w:rPr>
              <w:t>20%</w:t>
            </w:r>
          </w:p>
        </w:tc>
      </w:tr>
      <w:tr w:rsidR="008405B8" w:rsidRPr="00C70C91" w14:paraId="4DDF9E49" w14:textId="77777777" w:rsidTr="00AE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2" w:type="dxa"/>
            <w:tcMar>
              <w:top w:w="28" w:type="dxa"/>
              <w:bottom w:w="28" w:type="dxa"/>
            </w:tcMar>
            <w:vAlign w:val="top"/>
          </w:tcPr>
          <w:p w14:paraId="3DFD4A50" w14:textId="77777777" w:rsidR="008405B8" w:rsidRPr="00883EC8" w:rsidRDefault="008405B8" w:rsidP="00CE10BD">
            <w:pPr>
              <w:spacing w:before="0" w:after="0" w:line="276" w:lineRule="auto"/>
              <w:contextualSpacing/>
              <w:jc w:val="left"/>
              <w:rPr>
                <w:sz w:val="20"/>
              </w:rPr>
            </w:pPr>
            <w:r w:rsidRPr="00883EC8">
              <w:rPr>
                <w:sz w:val="20"/>
              </w:rPr>
              <w:t xml:space="preserve">Written production </w:t>
            </w:r>
          </w:p>
          <w:p w14:paraId="3918B48E" w14:textId="77777777" w:rsidR="008405B8" w:rsidRPr="00883EC8" w:rsidRDefault="008405B8" w:rsidP="00CE10BD">
            <w:pPr>
              <w:spacing w:before="0" w:after="0" w:line="276" w:lineRule="auto"/>
              <w:contextualSpacing/>
              <w:jc w:val="left"/>
              <w:rPr>
                <w:rFonts w:cs="Calibri"/>
                <w:b w:val="0"/>
                <w:sz w:val="20"/>
              </w:rPr>
            </w:pPr>
            <w:r w:rsidRPr="00883EC8">
              <w:rPr>
                <w:rFonts w:cs="Calibri"/>
                <w:b w:val="0"/>
                <w:sz w:val="20"/>
              </w:rPr>
              <w:t xml:space="preserve">Creating texts which use language and structure appropriate to context, genre, </w:t>
            </w:r>
            <w:proofErr w:type="gramStart"/>
            <w:r w:rsidRPr="00883EC8">
              <w:rPr>
                <w:rFonts w:cs="Calibri"/>
                <w:b w:val="0"/>
                <w:sz w:val="20"/>
              </w:rPr>
              <w:t>purpose</w:t>
            </w:r>
            <w:proofErr w:type="gramEnd"/>
            <w:r w:rsidRPr="00883EC8">
              <w:rPr>
                <w:rFonts w:cs="Calibri"/>
                <w:b w:val="0"/>
                <w:sz w:val="20"/>
              </w:rPr>
              <w:t xml:space="preserve"> and audience. </w:t>
            </w:r>
          </w:p>
          <w:p w14:paraId="03D38F18" w14:textId="77777777" w:rsidR="00E52DC5" w:rsidRDefault="008405B8" w:rsidP="005C19F3">
            <w:pPr>
              <w:pStyle w:val="ListParagraph"/>
              <w:numPr>
                <w:ilvl w:val="0"/>
                <w:numId w:val="2"/>
              </w:numPr>
              <w:spacing w:before="0" w:after="0" w:line="276" w:lineRule="auto"/>
              <w:jc w:val="left"/>
              <w:rPr>
                <w:rFonts w:cs="Calibri"/>
                <w:b w:val="0"/>
                <w:sz w:val="20"/>
              </w:rPr>
            </w:pPr>
            <w:r w:rsidRPr="00883EC8">
              <w:rPr>
                <w:rFonts w:cs="Calibri"/>
                <w:b w:val="0"/>
                <w:sz w:val="20"/>
              </w:rPr>
              <w:t>One task to focus on the production of a formal essay</w:t>
            </w:r>
            <w:r w:rsidRPr="005C19F3">
              <w:rPr>
                <w:rFonts w:cs="Calibri"/>
                <w:b w:val="0"/>
                <w:sz w:val="20"/>
              </w:rPr>
              <w:t xml:space="preserve">. </w:t>
            </w:r>
          </w:p>
          <w:p w14:paraId="66254796" w14:textId="77777777" w:rsidR="00D4150F" w:rsidRPr="00E52DC5" w:rsidRDefault="00D4150F" w:rsidP="00A41733">
            <w:pPr>
              <w:spacing w:after="0" w:line="276" w:lineRule="auto"/>
              <w:rPr>
                <w:rFonts w:cs="Calibri"/>
                <w:b w:val="0"/>
                <w:sz w:val="20"/>
              </w:rPr>
            </w:pPr>
            <w:r w:rsidRPr="00A41733">
              <w:rPr>
                <w:rFonts w:cs="Calibri"/>
                <w:sz w:val="20"/>
              </w:rPr>
              <w:t>and/or</w:t>
            </w:r>
          </w:p>
          <w:p w14:paraId="3F38245A" w14:textId="77777777" w:rsidR="008405B8" w:rsidRPr="00883EC8" w:rsidRDefault="008405B8" w:rsidP="008405B8">
            <w:pPr>
              <w:pStyle w:val="ListParagraph"/>
              <w:numPr>
                <w:ilvl w:val="0"/>
                <w:numId w:val="2"/>
              </w:numPr>
              <w:spacing w:before="0" w:after="0" w:line="276" w:lineRule="auto"/>
              <w:jc w:val="left"/>
              <w:rPr>
                <w:i/>
                <w:sz w:val="20"/>
              </w:rPr>
            </w:pPr>
            <w:r w:rsidRPr="00883EC8">
              <w:rPr>
                <w:rFonts w:cs="Calibri"/>
                <w:b w:val="0"/>
                <w:sz w:val="20"/>
              </w:rPr>
              <w:t>One task to focus on the production of a written speech.</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67D768E2" w14:textId="77777777" w:rsidR="008405B8" w:rsidRPr="00883EC8" w:rsidRDefault="008405B8" w:rsidP="00CE10BD">
            <w:pPr>
              <w:spacing w:before="0" w:after="0" w:line="276" w:lineRule="auto"/>
              <w:contextualSpacing/>
              <w:jc w:val="center"/>
              <w:rPr>
                <w:rFonts w:cs="Calibri"/>
                <w:sz w:val="20"/>
              </w:rPr>
            </w:pPr>
            <w:r w:rsidRPr="00883EC8">
              <w:rPr>
                <w:rFonts w:cs="Calibri"/>
                <w:sz w:val="20"/>
              </w:rPr>
              <w:t>20%</w:t>
            </w:r>
          </w:p>
        </w:tc>
      </w:tr>
      <w:tr w:rsidR="008405B8" w:rsidRPr="00C70C91" w14:paraId="2B5A71E6" w14:textId="77777777" w:rsidTr="00AE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2" w:type="dxa"/>
            <w:tcMar>
              <w:top w:w="28" w:type="dxa"/>
              <w:bottom w:w="28" w:type="dxa"/>
            </w:tcMar>
            <w:vAlign w:val="top"/>
          </w:tcPr>
          <w:p w14:paraId="16C83DD9" w14:textId="77777777" w:rsidR="008405B8" w:rsidRPr="00883EC8" w:rsidRDefault="008405B8" w:rsidP="00CE10BD">
            <w:pPr>
              <w:keepNext/>
              <w:spacing w:before="0" w:after="0" w:line="276" w:lineRule="auto"/>
              <w:contextualSpacing/>
              <w:jc w:val="left"/>
              <w:rPr>
                <w:sz w:val="20"/>
              </w:rPr>
            </w:pPr>
            <w:r w:rsidRPr="00883EC8">
              <w:rPr>
                <w:sz w:val="20"/>
              </w:rPr>
              <w:t xml:space="preserve">Oral production </w:t>
            </w:r>
          </w:p>
          <w:p w14:paraId="1AF973D1" w14:textId="77777777" w:rsidR="008405B8" w:rsidRPr="00883EC8" w:rsidRDefault="008405B8" w:rsidP="00CE10BD">
            <w:pPr>
              <w:spacing w:before="0" w:after="0" w:line="276" w:lineRule="auto"/>
              <w:contextualSpacing/>
              <w:jc w:val="left"/>
              <w:rPr>
                <w:sz w:val="20"/>
              </w:rPr>
            </w:pPr>
            <w:r w:rsidRPr="00883EC8">
              <w:rPr>
                <w:rFonts w:cs="Arial"/>
                <w:b w:val="0"/>
                <w:sz w:val="20"/>
              </w:rPr>
              <w:t>Participation in and/or production of group discussions, panel discussions, interviews, debates, conversations, tutorials, speeches</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6EDCE56D" w14:textId="77777777" w:rsidR="008405B8" w:rsidRPr="00883EC8" w:rsidRDefault="008405B8" w:rsidP="00CE10BD">
            <w:pPr>
              <w:spacing w:before="0" w:after="0" w:line="276" w:lineRule="auto"/>
              <w:contextualSpacing/>
              <w:jc w:val="center"/>
              <w:rPr>
                <w:rFonts w:cs="Calibri"/>
                <w:sz w:val="20"/>
              </w:rPr>
            </w:pPr>
            <w:r w:rsidRPr="00883EC8">
              <w:rPr>
                <w:rFonts w:cs="Calibri"/>
                <w:sz w:val="20"/>
              </w:rPr>
              <w:t>20%</w:t>
            </w:r>
          </w:p>
        </w:tc>
      </w:tr>
      <w:tr w:rsidR="008405B8" w:rsidRPr="00C70C91" w14:paraId="304E1F1D" w14:textId="77777777" w:rsidTr="00AE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2" w:type="dxa"/>
            <w:tcBorders>
              <w:bottom w:val="single" w:sz="8" w:space="0" w:color="9688BE" w:themeColor="accent4"/>
            </w:tcBorders>
            <w:tcMar>
              <w:top w:w="28" w:type="dxa"/>
              <w:bottom w:w="28" w:type="dxa"/>
            </w:tcMar>
          </w:tcPr>
          <w:p w14:paraId="47D03C3A" w14:textId="77777777" w:rsidR="008405B8" w:rsidRPr="00883EC8" w:rsidRDefault="008405B8" w:rsidP="00CE10BD">
            <w:pPr>
              <w:spacing w:after="0" w:line="276" w:lineRule="auto"/>
              <w:contextualSpacing/>
              <w:jc w:val="left"/>
              <w:rPr>
                <w:b w:val="0"/>
                <w:sz w:val="20"/>
              </w:rPr>
            </w:pPr>
            <w:r w:rsidRPr="00883EC8">
              <w:rPr>
                <w:sz w:val="20"/>
              </w:rPr>
              <w:t>Written examination</w:t>
            </w:r>
          </w:p>
          <w:p w14:paraId="1AA35557" w14:textId="77777777" w:rsidR="008405B8" w:rsidRPr="00883EC8" w:rsidRDefault="008405B8" w:rsidP="00CE10BD">
            <w:pPr>
              <w:spacing w:after="0" w:line="276" w:lineRule="auto"/>
              <w:contextualSpacing/>
              <w:jc w:val="left"/>
              <w:rPr>
                <w:b w:val="0"/>
                <w:sz w:val="20"/>
              </w:rPr>
            </w:pPr>
            <w:r w:rsidRPr="00883EC8">
              <w:rPr>
                <w:b w:val="0"/>
                <w:sz w:val="20"/>
              </w:rPr>
              <w:t>Typically conducted at the end of each semester and/or unit. In preparation for Unit 3 and Unit 4, the examination should reflect the examination design brief included in the Year 12 ATAR syllabus for this course.</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070D9D09" w14:textId="77777777" w:rsidR="008405B8" w:rsidRPr="00883EC8" w:rsidRDefault="008405B8" w:rsidP="00CE10BD">
            <w:pPr>
              <w:spacing w:before="0" w:after="0" w:line="276" w:lineRule="auto"/>
              <w:contextualSpacing/>
              <w:jc w:val="center"/>
              <w:rPr>
                <w:rFonts w:cs="Calibri"/>
                <w:sz w:val="20"/>
                <w:highlight w:val="yellow"/>
              </w:rPr>
            </w:pPr>
            <w:r w:rsidRPr="001F0ABD">
              <w:rPr>
                <w:rFonts w:cs="Calibri"/>
                <w:sz w:val="20"/>
              </w:rPr>
              <w:t>20%</w:t>
            </w:r>
          </w:p>
        </w:tc>
      </w:tr>
    </w:tbl>
    <w:p w14:paraId="6CB15422" w14:textId="1B7944C7" w:rsidR="00AE16B1" w:rsidRDefault="00AE16B1" w:rsidP="00AE16B1">
      <w:pPr>
        <w:spacing w:before="240"/>
      </w:pPr>
      <w:r>
        <w:lastRenderedPageBreak/>
        <w:t xml:space="preserve">Note: </w:t>
      </w:r>
      <w:proofErr w:type="gramStart"/>
      <w:r>
        <w:t>the</w:t>
      </w:r>
      <w:proofErr w:type="gramEnd"/>
      <w:r>
        <w:t xml:space="preserve"> Assessment Table for this course has been modified for use in 202</w:t>
      </w:r>
      <w:r w:rsidR="00C17597">
        <w:t>3</w:t>
      </w:r>
      <w:r>
        <w:t>. All teachers must adjust their Assessment Outline for this course to reflect the modified Assessment Table. The School Curriculum and Standards Authority will require teachers to revert to using the standard Assessment Table in 202</w:t>
      </w:r>
      <w:r w:rsidR="00C17597">
        <w:t>4</w:t>
      </w:r>
      <w:r>
        <w:t>.</w:t>
      </w:r>
    </w:p>
    <w:p w14:paraId="400C61E5" w14:textId="77777777" w:rsidR="001025F2" w:rsidRDefault="001025F2" w:rsidP="0053304D"/>
    <w:sectPr w:rsidR="001025F2" w:rsidSect="00C5744C">
      <w:headerReference w:type="even" r:id="rId16"/>
      <w:headerReference w:type="default" r:id="rId17"/>
      <w:footerReference w:type="even"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9ED" w14:textId="77777777" w:rsidR="002C1FF7" w:rsidRDefault="002C1FF7" w:rsidP="006D4205">
      <w:pPr>
        <w:spacing w:after="0" w:line="240" w:lineRule="auto"/>
      </w:pPr>
      <w:r>
        <w:separator/>
      </w:r>
    </w:p>
  </w:endnote>
  <w:endnote w:type="continuationSeparator" w:id="0">
    <w:p w14:paraId="0B540BA4" w14:textId="77777777" w:rsidR="002C1FF7" w:rsidRDefault="002C1FF7" w:rsidP="006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Su">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09D" w14:textId="22EF8E9D" w:rsidR="00B364FE" w:rsidRPr="00B364FE" w:rsidRDefault="00B364FE" w:rsidP="00B364FE">
    <w:pPr>
      <w:pBdr>
        <w:top w:val="single" w:sz="8" w:space="4" w:color="5C815C"/>
      </w:pBdr>
      <w:spacing w:before="120" w:after="0" w:line="240" w:lineRule="auto"/>
      <w:rPr>
        <w:rFonts w:ascii="Arial" w:eastAsia="LiSu" w:hAnsi="Arial" w:cs="Arial"/>
        <w:color w:val="342568"/>
        <w:sz w:val="18"/>
        <w:szCs w:val="16"/>
      </w:rPr>
    </w:pPr>
    <w:r w:rsidRPr="00B364FE">
      <w:rPr>
        <w:rFonts w:ascii="Arial" w:eastAsia="LiSu" w:hAnsi="Arial" w:cs="Arial"/>
        <w:color w:val="342568"/>
        <w:sz w:val="18"/>
        <w:szCs w:val="16"/>
      </w:rPr>
      <w:t>202</w:t>
    </w:r>
    <w:r w:rsidR="001A68C5">
      <w:rPr>
        <w:rFonts w:ascii="Arial" w:eastAsia="LiSu" w:hAnsi="Arial" w:cs="Arial"/>
        <w:color w:val="342568"/>
        <w:sz w:val="18"/>
        <w:szCs w:val="16"/>
      </w:rPr>
      <w:t>2</w:t>
    </w:r>
    <w:r w:rsidRPr="00B364FE">
      <w:rPr>
        <w:rFonts w:ascii="Arial" w:eastAsia="LiSu" w:hAnsi="Arial" w:cs="Arial"/>
        <w:color w:val="342568"/>
        <w:sz w:val="18"/>
        <w:szCs w:val="16"/>
      </w:rPr>
      <w:t>/</w:t>
    </w:r>
    <w:r w:rsidR="001A68C5">
      <w:rPr>
        <w:rFonts w:ascii="Arial" w:eastAsia="LiSu" w:hAnsi="Arial" w:cs="Arial"/>
        <w:color w:val="342568"/>
        <w:sz w:val="18"/>
        <w:szCs w:val="16"/>
      </w:rPr>
      <w:t>2072</w:t>
    </w:r>
    <w:r w:rsidR="002E2A1F">
      <w:rPr>
        <w:rFonts w:ascii="Arial" w:eastAsia="LiSu" w:hAnsi="Arial" w:cs="Arial"/>
        <w:color w:val="342568"/>
        <w:sz w:val="18"/>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DBB" w14:textId="506339D8" w:rsidR="006D4205" w:rsidRPr="00731F87" w:rsidRDefault="00731F87" w:rsidP="00731F87">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2020/19942v2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0EF3" w14:textId="4002EA89" w:rsidR="00AE16B1" w:rsidRPr="00AE16B1" w:rsidRDefault="00AE16B1" w:rsidP="00731F87">
    <w:pPr>
      <w:spacing w:after="0" w:line="240" w:lineRule="auto"/>
      <w:rPr>
        <w:rFonts w:ascii="Franklin Gothic Book" w:eastAsia="Times New Roman" w:hAnsi="Franklin Gothic Book" w:cs="Times New Roman"/>
        <w:color w:val="342568"/>
        <w:sz w:val="18"/>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689B" w14:textId="217A47A6" w:rsidR="00731F87" w:rsidRPr="00731F87" w:rsidRDefault="00731F87" w:rsidP="00731F87">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w:t>
    </w:r>
    <w:r w:rsidR="00EF5E7E">
      <w:rPr>
        <w:rFonts w:ascii="Franklin Gothic Book" w:eastAsia="Times New Roman" w:hAnsi="Franklin Gothic Book" w:cs="Times New Roman"/>
        <w:noProof/>
        <w:color w:val="342568"/>
        <w:sz w:val="18"/>
        <w:szCs w:val="16"/>
      </w:rPr>
      <w:t>2</w:t>
    </w:r>
    <w:r>
      <w:rPr>
        <w:rFonts w:ascii="Franklin Gothic Book" w:eastAsia="Times New Roman" w:hAnsi="Franklin Gothic Book" w:cs="Times New Roman"/>
        <w:noProof/>
        <w:color w:val="342568"/>
        <w:sz w:val="18"/>
        <w:szCs w:val="16"/>
      </w:rPr>
      <w:t>/</w:t>
    </w:r>
    <w:r w:rsidR="00EF5E7E">
      <w:rPr>
        <w:rFonts w:ascii="Franklin Gothic Book" w:eastAsia="Times New Roman" w:hAnsi="Franklin Gothic Book" w:cs="Times New Roman"/>
        <w:noProof/>
        <w:color w:val="342568"/>
        <w:sz w:val="18"/>
        <w:szCs w:val="16"/>
      </w:rPr>
      <w:t>2072</w:t>
    </w:r>
    <w:r>
      <w:rPr>
        <w:rFonts w:ascii="Franklin Gothic Book" w:eastAsia="Times New Roman" w:hAnsi="Franklin Gothic Book" w:cs="Times New Roman"/>
        <w:noProof/>
        <w:color w:val="342568"/>
        <w:sz w:val="18"/>
        <w:szCs w:val="16"/>
      </w:rPr>
      <w:t>v2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78C" w14:textId="530ABCF5" w:rsidR="00B364FE" w:rsidRPr="00AE16B1" w:rsidRDefault="00B364FE" w:rsidP="00AE16B1">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EALD</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eastAsia="Times New Roman" w:cs="Times New Roman"/>
      </w:rPr>
      <w:t xml:space="preserve"> </w:t>
    </w:r>
    <w:r>
      <w:rPr>
        <w:rFonts w:ascii="Franklin Gothic Book" w:eastAsia="Times New Roman" w:hAnsi="Franklin Gothic Book" w:cs="Times New Roman"/>
        <w:b/>
        <w:noProof/>
        <w:color w:val="342568"/>
        <w:sz w:val="18"/>
      </w:rPr>
      <w:t>| Year 11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 Modified assessment table | 202</w:t>
    </w:r>
    <w:r w:rsidR="00C17597">
      <w:rPr>
        <w:rFonts w:ascii="Franklin Gothic Book" w:eastAsia="Times New Roman" w:hAnsi="Franklin Gothic Book" w:cs="Times New Roman"/>
        <w:b/>
        <w:noProof/>
        <w:color w:val="342568"/>
        <w:sz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B49" w14:textId="47102FE8" w:rsidR="00731F87" w:rsidRPr="00AE16B1" w:rsidRDefault="00731F87" w:rsidP="00AE16B1">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EALD</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eastAsia="Times New Roman" w:cs="Times New Roman"/>
      </w:rPr>
      <w:t xml:space="preserve"> </w:t>
    </w:r>
    <w:r>
      <w:rPr>
        <w:rFonts w:ascii="Franklin Gothic Book" w:eastAsia="Times New Roman" w:hAnsi="Franklin Gothic Book" w:cs="Times New Roman"/>
        <w:b/>
        <w:noProof/>
        <w:color w:val="342568"/>
        <w:sz w:val="18"/>
      </w:rPr>
      <w:t>| Year 11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 Modified assessment table | 202</w:t>
    </w:r>
    <w:r w:rsidR="00C17597">
      <w:rPr>
        <w:rFonts w:ascii="Franklin Gothic Book" w:eastAsia="Times New Roman" w:hAnsi="Franklin Gothic Book" w:cs="Times New Roman"/>
        <w:b/>
        <w:noProof/>
        <w:color w:val="342568"/>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2727" w14:textId="77777777" w:rsidR="002C1FF7" w:rsidRDefault="002C1FF7" w:rsidP="006D4205">
      <w:pPr>
        <w:spacing w:after="0" w:line="240" w:lineRule="auto"/>
      </w:pPr>
      <w:r>
        <w:separator/>
      </w:r>
    </w:p>
  </w:footnote>
  <w:footnote w:type="continuationSeparator" w:id="0">
    <w:p w14:paraId="5007B1F2" w14:textId="77777777" w:rsidR="002C1FF7" w:rsidRDefault="002C1FF7" w:rsidP="006D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0D89" w14:textId="143ED89B" w:rsidR="00AE16B1" w:rsidRPr="00AE16B1" w:rsidRDefault="00AE16B1" w:rsidP="00AE16B1">
    <w:pPr>
      <w:pStyle w:val="Header"/>
      <w:tabs>
        <w:tab w:val="clear" w:pos="4513"/>
        <w:tab w:val="clear" w:pos="9026"/>
      </w:tabs>
      <w:ind w:right="-1440"/>
      <w:jc w:val="right"/>
      <w:rPr>
        <w:rFonts w:ascii="Franklin Gothic Book" w:eastAsia="Times New Roman" w:hAnsi="Franklin Gothic Book" w:cs="Times New Roman"/>
        <w:b/>
        <w:color w:val="46328C"/>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E651" w14:textId="7A9BFE79" w:rsidR="00AE16B1" w:rsidRPr="00AE16B1" w:rsidRDefault="00AE16B1" w:rsidP="00731F87">
    <w:pPr>
      <w:pStyle w:val="Header"/>
      <w:tabs>
        <w:tab w:val="clear" w:pos="4513"/>
        <w:tab w:val="clear" w:pos="9026"/>
      </w:tabs>
      <w:ind w:left="9356" w:right="-1440"/>
      <w:rPr>
        <w:rFonts w:ascii="Franklin Gothic Book" w:eastAsia="Times New Roman" w:hAnsi="Franklin Gothic Book" w:cs="Times New Roman"/>
        <w:b/>
        <w:color w:val="46328C"/>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E27" w14:textId="440C207F" w:rsidR="00B364FE" w:rsidRPr="00C5744C" w:rsidRDefault="00B364FE" w:rsidP="00C5744C">
    <w:pPr>
      <w:pBdr>
        <w:bottom w:val="single" w:sz="8" w:space="1" w:color="76923C"/>
      </w:pBdr>
      <w:spacing w:after="240" w:line="240" w:lineRule="auto"/>
      <w:ind w:left="-1134" w:right="9214"/>
      <w:jc w:val="right"/>
      <w:rPr>
        <w:rFonts w:ascii="Franklin Gothic Book" w:eastAsia="SimSun" w:hAnsi="Franklin Gothic Book" w:cs="Times New Roman"/>
        <w:b/>
        <w:color w:val="46328C"/>
        <w:sz w:val="32"/>
        <w:lang w:eastAsia="en-AU"/>
      </w:rPr>
    </w:pPr>
    <w:r w:rsidRPr="00C5744C">
      <w:rPr>
        <w:rFonts w:ascii="Franklin Gothic Book" w:eastAsia="SimSun" w:hAnsi="Franklin Gothic Book" w:cs="Times New Roman"/>
        <w:b/>
        <w:noProof/>
        <w:color w:val="46328C"/>
        <w:sz w:val="32"/>
      </w:rPr>
      <w:fldChar w:fldCharType="begin"/>
    </w:r>
    <w:r w:rsidRPr="00C5744C">
      <w:rPr>
        <w:rFonts w:ascii="Franklin Gothic Book" w:eastAsia="SimSun" w:hAnsi="Franklin Gothic Book" w:cs="Times New Roman"/>
        <w:b/>
        <w:noProof/>
        <w:color w:val="46328C"/>
        <w:sz w:val="32"/>
      </w:rPr>
      <w:instrText xml:space="preserve"> PAGE   \* MERGEFORMAT </w:instrText>
    </w:r>
    <w:r w:rsidRPr="00C5744C">
      <w:rPr>
        <w:rFonts w:ascii="Franklin Gothic Book" w:eastAsia="SimSun" w:hAnsi="Franklin Gothic Book" w:cs="Times New Roman"/>
        <w:b/>
        <w:noProof/>
        <w:color w:val="46328C"/>
        <w:sz w:val="32"/>
      </w:rPr>
      <w:fldChar w:fldCharType="separate"/>
    </w:r>
    <w:r>
      <w:rPr>
        <w:rFonts w:ascii="Franklin Gothic Book" w:eastAsia="SimSun" w:hAnsi="Franklin Gothic Book" w:cs="Times New Roman"/>
        <w:b/>
        <w:noProof/>
        <w:color w:val="46328C"/>
        <w:sz w:val="32"/>
      </w:rPr>
      <w:t>2</w:t>
    </w:r>
    <w:r w:rsidRPr="00C5744C">
      <w:rPr>
        <w:rFonts w:ascii="Franklin Gothic Book" w:eastAsia="SimSun" w:hAnsi="Franklin Gothic Book" w:cs="Times New Roman"/>
        <w:b/>
        <w:noProof/>
        <w:color w:val="46328C"/>
        <w:sz w:val="32"/>
      </w:rPr>
      <w:fldChar w:fldCharType="end"/>
    </w:r>
  </w:p>
  <w:p w14:paraId="4427E4FA" w14:textId="77777777" w:rsidR="00B364FE" w:rsidRDefault="00B36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6903" w14:textId="4B3AAF79" w:rsidR="00731F87" w:rsidRPr="00AE16B1" w:rsidRDefault="00C5744C" w:rsidP="00731F87">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C5744C">
      <w:rPr>
        <w:rFonts w:ascii="Franklin Gothic Book" w:eastAsia="Times New Roman" w:hAnsi="Franklin Gothic Book" w:cs="Times New Roman"/>
        <w:b/>
        <w:color w:val="46328C"/>
        <w:sz w:val="32"/>
      </w:rPr>
      <w:fldChar w:fldCharType="begin"/>
    </w:r>
    <w:r w:rsidRPr="00C5744C">
      <w:rPr>
        <w:rFonts w:ascii="Franklin Gothic Book" w:eastAsia="Times New Roman" w:hAnsi="Franklin Gothic Book" w:cs="Times New Roman"/>
        <w:b/>
        <w:color w:val="46328C"/>
        <w:sz w:val="32"/>
      </w:rPr>
      <w:instrText xml:space="preserve"> PAGE   \* MERGEFORMAT </w:instrText>
    </w:r>
    <w:r w:rsidRPr="00C5744C">
      <w:rPr>
        <w:rFonts w:ascii="Franklin Gothic Book" w:eastAsia="Times New Roman" w:hAnsi="Franklin Gothic Book" w:cs="Times New Roman"/>
        <w:b/>
        <w:color w:val="46328C"/>
        <w:sz w:val="32"/>
      </w:rPr>
      <w:fldChar w:fldCharType="separate"/>
    </w:r>
    <w:r w:rsidR="00B364FE">
      <w:rPr>
        <w:rFonts w:ascii="Franklin Gothic Book" w:eastAsia="Times New Roman" w:hAnsi="Franklin Gothic Book" w:cs="Times New Roman"/>
        <w:b/>
        <w:noProof/>
        <w:color w:val="46328C"/>
        <w:sz w:val="32"/>
      </w:rPr>
      <w:t>1</w:t>
    </w:r>
    <w:r w:rsidRPr="00C5744C">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039"/>
    <w:multiLevelType w:val="hybridMultilevel"/>
    <w:tmpl w:val="A40E5736"/>
    <w:lvl w:ilvl="0" w:tplc="0330B8EA">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3B203C"/>
    <w:multiLevelType w:val="hybridMultilevel"/>
    <w:tmpl w:val="D8E207C6"/>
    <w:lvl w:ilvl="0" w:tplc="881CFB54">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041AD7"/>
    <w:multiLevelType w:val="hybridMultilevel"/>
    <w:tmpl w:val="D924D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5F5814"/>
    <w:multiLevelType w:val="hybridMultilevel"/>
    <w:tmpl w:val="A28A3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9326042"/>
    <w:multiLevelType w:val="hybridMultilevel"/>
    <w:tmpl w:val="38241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6290019">
    <w:abstractNumId w:val="0"/>
  </w:num>
  <w:num w:numId="2" w16cid:durableId="2071224485">
    <w:abstractNumId w:val="1"/>
  </w:num>
  <w:num w:numId="3" w16cid:durableId="2086761397">
    <w:abstractNumId w:val="4"/>
  </w:num>
  <w:num w:numId="4" w16cid:durableId="235671827">
    <w:abstractNumId w:val="3"/>
  </w:num>
  <w:num w:numId="5" w16cid:durableId="2124687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B8"/>
    <w:rsid w:val="001025F2"/>
    <w:rsid w:val="001669F3"/>
    <w:rsid w:val="001A68C5"/>
    <w:rsid w:val="00247031"/>
    <w:rsid w:val="002757D4"/>
    <w:rsid w:val="002C1FF7"/>
    <w:rsid w:val="002C410A"/>
    <w:rsid w:val="002C5609"/>
    <w:rsid w:val="002E2A1F"/>
    <w:rsid w:val="0053304D"/>
    <w:rsid w:val="005C19F3"/>
    <w:rsid w:val="005F0DBE"/>
    <w:rsid w:val="006D4205"/>
    <w:rsid w:val="00731F87"/>
    <w:rsid w:val="00770899"/>
    <w:rsid w:val="007C0DFB"/>
    <w:rsid w:val="008000AD"/>
    <w:rsid w:val="0083518B"/>
    <w:rsid w:val="008405B8"/>
    <w:rsid w:val="00881F57"/>
    <w:rsid w:val="00A41733"/>
    <w:rsid w:val="00AB0724"/>
    <w:rsid w:val="00AE16B1"/>
    <w:rsid w:val="00B364FE"/>
    <w:rsid w:val="00B86F57"/>
    <w:rsid w:val="00BD1D0E"/>
    <w:rsid w:val="00C17597"/>
    <w:rsid w:val="00C5744C"/>
    <w:rsid w:val="00C61169"/>
    <w:rsid w:val="00CA405B"/>
    <w:rsid w:val="00D4150F"/>
    <w:rsid w:val="00D7383C"/>
    <w:rsid w:val="00DB2FDF"/>
    <w:rsid w:val="00DC0279"/>
    <w:rsid w:val="00E52DC5"/>
    <w:rsid w:val="00E73A03"/>
    <w:rsid w:val="00EF5E7E"/>
    <w:rsid w:val="00F94304"/>
    <w:rsid w:val="00F9436B"/>
    <w:rsid w:val="00FA4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F5CB"/>
  <w15:chartTrackingRefBased/>
  <w15:docId w15:val="{CEC4EF42-51D0-48BA-918D-CEFC15DC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B8"/>
    <w:pPr>
      <w:spacing w:after="120" w:line="264" w:lineRule="auto"/>
    </w:pPr>
    <w:rPr>
      <w:rFonts w:ascii="Calibri" w:eastAsiaTheme="minorEastAsia" w:hAnsi="Calibri"/>
    </w:rPr>
  </w:style>
  <w:style w:type="paragraph" w:styleId="Heading2">
    <w:name w:val="heading 2"/>
    <w:basedOn w:val="Normal"/>
    <w:next w:val="Normal"/>
    <w:link w:val="Heading2Char"/>
    <w:uiPriority w:val="9"/>
    <w:unhideWhenUsed/>
    <w:qFormat/>
    <w:rsid w:val="00AE16B1"/>
    <w:pPr>
      <w:keepNext/>
      <w:keepLines/>
      <w:spacing w:before="40" w:after="0"/>
      <w:outlineLvl w:val="1"/>
    </w:pPr>
    <w:rPr>
      <w:rFonts w:ascii="Franklin Gothic Medium" w:eastAsiaTheme="majorEastAsia" w:hAnsi="Franklin Gothic Medium" w:cstheme="majorBidi"/>
      <w:b/>
      <w:color w:val="342568"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B8"/>
    <w:pPr>
      <w:ind w:left="720"/>
      <w:contextualSpacing/>
    </w:pPr>
    <w:rPr>
      <w:sz w:val="18"/>
    </w:rPr>
  </w:style>
  <w:style w:type="table" w:styleId="LightList-Accent4">
    <w:name w:val="Light List Accent 4"/>
    <w:aliases w:val="Syllabus tables"/>
    <w:basedOn w:val="TableNormal"/>
    <w:uiPriority w:val="61"/>
    <w:rsid w:val="008405B8"/>
    <w:pPr>
      <w:spacing w:after="0" w:line="240" w:lineRule="auto"/>
    </w:pPr>
    <w:rPr>
      <w:rFonts w:ascii="Arial" w:eastAsiaTheme="minorEastAsia"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paragraph" w:styleId="BalloonText">
    <w:name w:val="Balloon Text"/>
    <w:basedOn w:val="Normal"/>
    <w:link w:val="BalloonTextChar"/>
    <w:uiPriority w:val="99"/>
    <w:semiHidden/>
    <w:unhideWhenUsed/>
    <w:rsid w:val="00FA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9F"/>
    <w:rPr>
      <w:rFonts w:ascii="Segoe UI" w:eastAsiaTheme="minorEastAsia" w:hAnsi="Segoe UI" w:cs="Segoe UI"/>
      <w:sz w:val="18"/>
      <w:szCs w:val="18"/>
    </w:rPr>
  </w:style>
  <w:style w:type="paragraph" w:styleId="Header">
    <w:name w:val="header"/>
    <w:basedOn w:val="Normal"/>
    <w:link w:val="HeaderChar"/>
    <w:uiPriority w:val="99"/>
    <w:unhideWhenUsed/>
    <w:rsid w:val="006D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05"/>
    <w:rPr>
      <w:rFonts w:ascii="Calibri" w:eastAsiaTheme="minorEastAsia" w:hAnsi="Calibri"/>
    </w:rPr>
  </w:style>
  <w:style w:type="paragraph" w:styleId="Footer">
    <w:name w:val="footer"/>
    <w:basedOn w:val="Normal"/>
    <w:link w:val="FooterChar"/>
    <w:uiPriority w:val="99"/>
    <w:unhideWhenUsed/>
    <w:rsid w:val="006D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05"/>
    <w:rPr>
      <w:rFonts w:ascii="Calibri" w:eastAsiaTheme="minorEastAsia" w:hAnsi="Calibri"/>
    </w:rPr>
  </w:style>
  <w:style w:type="character" w:customStyle="1" w:styleId="Heading2Char">
    <w:name w:val="Heading 2 Char"/>
    <w:basedOn w:val="DefaultParagraphFont"/>
    <w:link w:val="Heading2"/>
    <w:uiPriority w:val="9"/>
    <w:rsid w:val="00AE16B1"/>
    <w:rPr>
      <w:rFonts w:ascii="Franklin Gothic Medium" w:eastAsiaTheme="majorEastAsia" w:hAnsi="Franklin Gothic Medium" w:cstheme="majorBidi"/>
      <w:b/>
      <w:color w:val="342568"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02ED-ABE9-4C53-95C4-925BFE1A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Smith</dc:creator>
  <cp:keywords/>
  <dc:description/>
  <cp:lastModifiedBy>Jo Merrey</cp:lastModifiedBy>
  <cp:revision>5</cp:revision>
  <cp:lastPrinted>2022-01-28T06:21:00Z</cp:lastPrinted>
  <dcterms:created xsi:type="dcterms:W3CDTF">2022-11-23T03:23:00Z</dcterms:created>
  <dcterms:modified xsi:type="dcterms:W3CDTF">2022-12-05T03:46:00Z</dcterms:modified>
</cp:coreProperties>
</file>