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ADDF" w14:textId="77777777" w:rsidR="00407A85" w:rsidRPr="00626467" w:rsidRDefault="00407A85" w:rsidP="00626467">
      <w:pPr>
        <w:pStyle w:val="SCSAY11-12Title1"/>
      </w:pPr>
      <w:r w:rsidRPr="00626467">
        <w:rPr>
          <w:rFonts w:ascii="Franklin Gothic Medium" w:hAnsi="Franklin Gothic Medium"/>
          <w:noProof/>
          <w:color w:val="463969"/>
          <w:sz w:val="52"/>
          <w:szCs w:val="52"/>
        </w:rPr>
        <w:drawing>
          <wp:anchor distT="0" distB="0" distL="114300" distR="114300" simplePos="0" relativeHeight="251659264" behindDoc="1" locked="1" layoutInCell="1" allowOverlap="1" wp14:anchorId="728FDECB" wp14:editId="7705E544">
            <wp:simplePos x="0" y="0"/>
            <wp:positionH relativeFrom="column">
              <wp:posOffset>-6106160</wp:posOffset>
            </wp:positionH>
            <wp:positionV relativeFrom="paragraph">
              <wp:posOffset>540385</wp:posOffset>
            </wp:positionV>
            <wp:extent cx="11631600" cy="9122400"/>
            <wp:effectExtent l="0" t="0" r="0" b="0"/>
            <wp:wrapNone/>
            <wp:docPr id="2" name="Picture 2"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margin">
              <wp14:pctWidth>0</wp14:pctWidth>
            </wp14:sizeRelH>
            <wp14:sizeRelV relativeFrom="margin">
              <wp14:pctHeight>0</wp14:pctHeight>
            </wp14:sizeRelV>
          </wp:anchor>
        </w:drawing>
      </w:r>
      <w:r w:rsidRPr="00626467">
        <w:t>Sample Course Outline</w:t>
      </w:r>
    </w:p>
    <w:p w14:paraId="44C9FED5" w14:textId="77777777" w:rsidR="00407A85" w:rsidRPr="00626467" w:rsidRDefault="00407A85" w:rsidP="00626467">
      <w:pPr>
        <w:pStyle w:val="SCSAY11-12Title2"/>
      </w:pPr>
      <w:r w:rsidRPr="00626467">
        <w:t>Accounting and Finance</w:t>
      </w:r>
    </w:p>
    <w:p w14:paraId="1441FB69" w14:textId="77777777" w:rsidR="00407A85" w:rsidRPr="00626467" w:rsidRDefault="00407A85" w:rsidP="00626467">
      <w:pPr>
        <w:pStyle w:val="SCSAY11-12Title3"/>
      </w:pPr>
      <w:r w:rsidRPr="00626467">
        <w:t>ATAR Year 11</w:t>
      </w:r>
    </w:p>
    <w:p w14:paraId="12B66CEA" w14:textId="77777777" w:rsidR="00ED66AE" w:rsidRPr="00626467" w:rsidRDefault="00ED66AE" w:rsidP="00626467">
      <w:r w:rsidRPr="00626467">
        <w:br w:type="page"/>
      </w:r>
    </w:p>
    <w:p w14:paraId="6465B0F9" w14:textId="77777777" w:rsidR="00876841" w:rsidRPr="00626467" w:rsidRDefault="00876841" w:rsidP="00626467">
      <w:pPr>
        <w:rPr>
          <w:b/>
          <w:bCs/>
          <w:lang w:eastAsia="en-AU"/>
        </w:rPr>
      </w:pPr>
      <w:r w:rsidRPr="00626467">
        <w:rPr>
          <w:b/>
          <w:bCs/>
          <w:lang w:eastAsia="en-AU"/>
        </w:rPr>
        <w:lastRenderedPageBreak/>
        <w:t>Acknowledgement of Country</w:t>
      </w:r>
    </w:p>
    <w:p w14:paraId="2C43362C" w14:textId="77777777" w:rsidR="00876841" w:rsidRPr="00626467" w:rsidRDefault="00876841" w:rsidP="00626467">
      <w:pPr>
        <w:spacing w:after="6360"/>
        <w:rPr>
          <w:lang w:eastAsia="en-AU"/>
        </w:rPr>
      </w:pPr>
      <w:r w:rsidRPr="00626467">
        <w:rPr>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4E1F439" w14:textId="77777777" w:rsidR="00626467" w:rsidRPr="00626467" w:rsidRDefault="00626467" w:rsidP="00626467">
      <w:pPr>
        <w:jc w:val="both"/>
        <w:rPr>
          <w:b/>
          <w:sz w:val="20"/>
          <w:szCs w:val="20"/>
        </w:rPr>
      </w:pPr>
      <w:r w:rsidRPr="00626467">
        <w:rPr>
          <w:b/>
          <w:sz w:val="20"/>
          <w:szCs w:val="20"/>
        </w:rPr>
        <w:t>Copyright</w:t>
      </w:r>
    </w:p>
    <w:p w14:paraId="7B630732" w14:textId="16B385FD" w:rsidR="00626467" w:rsidRPr="00626467" w:rsidRDefault="00626467" w:rsidP="00626467">
      <w:pPr>
        <w:jc w:val="both"/>
        <w:rPr>
          <w:rFonts w:cstheme="minorHAnsi"/>
          <w:sz w:val="20"/>
          <w:szCs w:val="20"/>
        </w:rPr>
      </w:pPr>
      <w:r w:rsidRPr="00626467">
        <w:rPr>
          <w:rFonts w:cstheme="minorHAnsi"/>
          <w:sz w:val="20"/>
          <w:szCs w:val="20"/>
        </w:rPr>
        <w:t>© School Curriculum and Standards Authority, 20</w:t>
      </w:r>
      <w:r w:rsidR="002A3F21">
        <w:rPr>
          <w:rFonts w:cstheme="minorHAnsi"/>
          <w:sz w:val="20"/>
          <w:szCs w:val="20"/>
        </w:rPr>
        <w:t>18</w:t>
      </w:r>
    </w:p>
    <w:p w14:paraId="2117F6DC" w14:textId="77777777" w:rsidR="00626467" w:rsidRPr="00626467" w:rsidRDefault="00626467" w:rsidP="00626467">
      <w:pPr>
        <w:rPr>
          <w:rFonts w:cstheme="minorHAnsi"/>
          <w:sz w:val="20"/>
          <w:szCs w:val="20"/>
        </w:rPr>
      </w:pPr>
      <w:r w:rsidRPr="0062646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F662CC4" w14:textId="77777777" w:rsidR="00626467" w:rsidRPr="00626467" w:rsidRDefault="00626467" w:rsidP="00626467">
      <w:pPr>
        <w:rPr>
          <w:rFonts w:cstheme="minorHAnsi"/>
          <w:sz w:val="20"/>
          <w:szCs w:val="20"/>
        </w:rPr>
      </w:pPr>
      <w:r w:rsidRPr="00626467">
        <w:rPr>
          <w:rFonts w:cstheme="minorHAnsi"/>
          <w:sz w:val="20"/>
          <w:szCs w:val="20"/>
        </w:rPr>
        <w:t>Copying or communication for any other purpose can be done only within the terms of the</w:t>
      </w:r>
      <w:r w:rsidRPr="00626467">
        <w:rPr>
          <w:rFonts w:cstheme="minorHAnsi"/>
          <w:i/>
          <w:iCs/>
          <w:sz w:val="20"/>
          <w:szCs w:val="20"/>
        </w:rPr>
        <w:t xml:space="preserve"> Copyright Act 1968</w:t>
      </w:r>
      <w:r w:rsidRPr="00626467">
        <w:rPr>
          <w:rFonts w:cstheme="minorHAnsi"/>
          <w:sz w:val="20"/>
          <w:szCs w:val="20"/>
        </w:rPr>
        <w:t xml:space="preserve"> or with prior written permission of the Authority. Copying or communication of any third-party copyright material can be done only within the terms of the </w:t>
      </w:r>
      <w:r w:rsidRPr="00626467">
        <w:rPr>
          <w:rFonts w:cstheme="minorHAnsi"/>
          <w:i/>
          <w:iCs/>
          <w:sz w:val="20"/>
          <w:szCs w:val="20"/>
        </w:rPr>
        <w:t>Copyright Act 1968</w:t>
      </w:r>
      <w:r w:rsidRPr="00626467">
        <w:rPr>
          <w:rFonts w:cstheme="minorHAnsi"/>
          <w:sz w:val="20"/>
          <w:szCs w:val="20"/>
        </w:rPr>
        <w:t xml:space="preserve"> or with permission of the copyright owners.</w:t>
      </w:r>
    </w:p>
    <w:p w14:paraId="7DD022AE" w14:textId="77777777" w:rsidR="00626467" w:rsidRPr="00626467" w:rsidRDefault="00626467" w:rsidP="00626467">
      <w:pPr>
        <w:spacing w:after="240"/>
        <w:rPr>
          <w:rFonts w:cstheme="minorHAnsi"/>
          <w:sz w:val="20"/>
          <w:szCs w:val="20"/>
        </w:rPr>
      </w:pPr>
      <w:r w:rsidRPr="00626467">
        <w:rPr>
          <w:rFonts w:cstheme="minorHAnsi"/>
          <w:sz w:val="20"/>
          <w:szCs w:val="20"/>
        </w:rPr>
        <w:t xml:space="preserve">Any content in this document that has been derived from the Australian Curriculum may be used under the terms of the </w:t>
      </w:r>
      <w:hyperlink r:id="rId8" w:tgtFrame="_blank" w:history="1">
        <w:r w:rsidRPr="00626467">
          <w:rPr>
            <w:rFonts w:cstheme="minorHAnsi"/>
            <w:color w:val="580F8B"/>
            <w:sz w:val="20"/>
            <w:szCs w:val="20"/>
            <w:u w:val="single"/>
          </w:rPr>
          <w:t>Creative Commons Attribution 4.0 International licence</w:t>
        </w:r>
      </w:hyperlink>
      <w:r w:rsidRPr="00626467">
        <w:rPr>
          <w:rFonts w:cstheme="minorHAnsi"/>
          <w:sz w:val="20"/>
          <w:szCs w:val="20"/>
        </w:rPr>
        <w:t>.</w:t>
      </w:r>
    </w:p>
    <w:p w14:paraId="06EF04DF" w14:textId="77777777" w:rsidR="00626467" w:rsidRPr="00626467" w:rsidRDefault="00626467" w:rsidP="00626467">
      <w:pPr>
        <w:jc w:val="both"/>
        <w:rPr>
          <w:rFonts w:cstheme="minorHAnsi"/>
          <w:b/>
          <w:sz w:val="20"/>
          <w:szCs w:val="20"/>
        </w:rPr>
      </w:pPr>
      <w:r w:rsidRPr="00626467">
        <w:rPr>
          <w:rFonts w:cstheme="minorHAnsi"/>
          <w:b/>
          <w:sz w:val="20"/>
          <w:szCs w:val="20"/>
        </w:rPr>
        <w:t>Disclaimer</w:t>
      </w:r>
    </w:p>
    <w:p w14:paraId="1A9A86E0" w14:textId="77777777" w:rsidR="00626467" w:rsidRPr="00626467" w:rsidRDefault="00626467" w:rsidP="00626467">
      <w:pPr>
        <w:rPr>
          <w:rFonts w:cstheme="minorHAnsi"/>
          <w:sz w:val="20"/>
          <w:szCs w:val="20"/>
          <w:highlight w:val="yellow"/>
        </w:rPr>
      </w:pPr>
      <w:r w:rsidRPr="00626467">
        <w:rPr>
          <w:rFonts w:cstheme="minorHAnsi"/>
          <w:sz w:val="20"/>
          <w:szCs w:val="20"/>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457C345F" w14:textId="77777777" w:rsidR="00407A85" w:rsidRPr="00626467" w:rsidRDefault="00407A85" w:rsidP="00407A85">
      <w:pPr>
        <w:spacing w:line="264" w:lineRule="auto"/>
        <w:jc w:val="both"/>
        <w:rPr>
          <w:rFonts w:ascii="Calibri" w:hAnsi="Calibri"/>
          <w:sz w:val="16"/>
        </w:rPr>
        <w:sectPr w:rsidR="00407A85" w:rsidRPr="00626467" w:rsidSect="00626467">
          <w:headerReference w:type="even" r:id="rId9"/>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48F1FE19" w14:textId="77777777" w:rsidR="00407A85" w:rsidRPr="00626467" w:rsidRDefault="00407A85" w:rsidP="002F464B">
      <w:pPr>
        <w:pStyle w:val="SCSAY11-12Heading1"/>
        <w:spacing w:line="240" w:lineRule="auto"/>
      </w:pPr>
      <w:r w:rsidRPr="00626467">
        <w:lastRenderedPageBreak/>
        <w:t>Sample course outline</w:t>
      </w:r>
    </w:p>
    <w:p w14:paraId="06ADD9E8" w14:textId="77777777" w:rsidR="00407A85" w:rsidRPr="00626467" w:rsidRDefault="00407A85" w:rsidP="002F464B">
      <w:pPr>
        <w:pStyle w:val="SCSAY11-12Heading1"/>
        <w:spacing w:line="240" w:lineRule="auto"/>
      </w:pPr>
      <w:r w:rsidRPr="00626467">
        <w:t>Accounting and Finance – ATAR Year 11</w:t>
      </w:r>
    </w:p>
    <w:p w14:paraId="568D3E12" w14:textId="02251D1E" w:rsidR="00407A85" w:rsidRPr="00626467" w:rsidRDefault="00407A85" w:rsidP="002F464B">
      <w:pPr>
        <w:pStyle w:val="SCSAY11-12Heading2"/>
        <w:spacing w:line="240" w:lineRule="auto"/>
      </w:pPr>
      <w:r w:rsidRPr="00626467">
        <w:t>Semester 1 – Unit 1</w:t>
      </w:r>
    </w:p>
    <w:tbl>
      <w:tblPr>
        <w:tblStyle w:val="SCSAY11-12CourseOutlineTable"/>
        <w:tblW w:w="5000" w:type="pct"/>
        <w:tblCellMar>
          <w:top w:w="28" w:type="dxa"/>
          <w:bottom w:w="28" w:type="dxa"/>
        </w:tblCellMar>
        <w:tblLook w:val="04A0" w:firstRow="1" w:lastRow="0" w:firstColumn="1" w:lastColumn="0" w:noHBand="0" w:noVBand="1"/>
      </w:tblPr>
      <w:tblGrid>
        <w:gridCol w:w="984"/>
        <w:gridCol w:w="8076"/>
      </w:tblGrid>
      <w:tr w:rsidR="00427587" w:rsidRPr="00626467" w14:paraId="405FE3A6" w14:textId="77777777" w:rsidTr="002F4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pct"/>
            <w:hideMark/>
          </w:tcPr>
          <w:p w14:paraId="03931980" w14:textId="77777777" w:rsidR="00427587" w:rsidRPr="00626467" w:rsidRDefault="00427587" w:rsidP="002F464B">
            <w:pPr>
              <w:spacing w:line="240" w:lineRule="auto"/>
            </w:pPr>
            <w:r w:rsidRPr="00626467">
              <w:t>Week</w:t>
            </w:r>
          </w:p>
        </w:tc>
        <w:tc>
          <w:tcPr>
            <w:tcW w:w="4457" w:type="pct"/>
            <w:hideMark/>
          </w:tcPr>
          <w:p w14:paraId="3D45F8A0" w14:textId="77777777" w:rsidR="00427587" w:rsidRPr="00626467" w:rsidRDefault="00427587" w:rsidP="002F464B">
            <w:pPr>
              <w:spacing w:line="240" w:lineRule="auto"/>
              <w:cnfStyle w:val="100000000000" w:firstRow="1" w:lastRow="0" w:firstColumn="0" w:lastColumn="0" w:oddVBand="0" w:evenVBand="0" w:oddHBand="0" w:evenHBand="0" w:firstRowFirstColumn="0" w:firstRowLastColumn="0" w:lastRowFirstColumn="0" w:lastRowLastColumn="0"/>
            </w:pPr>
            <w:r w:rsidRPr="00626467">
              <w:t>Key teaching points</w:t>
            </w:r>
          </w:p>
        </w:tc>
      </w:tr>
      <w:tr w:rsidR="00145405" w:rsidRPr="00626467" w14:paraId="6232DA02"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39AD22C2" w14:textId="77777777" w:rsidR="00145405" w:rsidRPr="00626467" w:rsidRDefault="00145405" w:rsidP="002F464B">
            <w:pPr>
              <w:spacing w:line="240" w:lineRule="auto"/>
            </w:pPr>
            <w:r w:rsidRPr="00626467">
              <w:t>1</w:t>
            </w:r>
          </w:p>
        </w:tc>
        <w:tc>
          <w:tcPr>
            <w:tcW w:w="4457" w:type="pct"/>
          </w:tcPr>
          <w:p w14:paraId="421B42F2" w14:textId="77777777" w:rsidR="00145405" w:rsidRPr="00626467" w:rsidRDefault="00145405" w:rsidP="002F464B">
            <w:pPr>
              <w:spacing w:after="120" w:line="240" w:lineRule="auto"/>
              <w:cnfStyle w:val="000000000000" w:firstRow="0" w:lastRow="0" w:firstColumn="0" w:lastColumn="0" w:oddVBand="0" w:evenVBand="0" w:oddHBand="0" w:evenHBand="0" w:firstRowFirstColumn="0" w:firstRowLastColumn="0" w:lastRowFirstColumn="0" w:lastRowLastColumn="0"/>
            </w:pPr>
            <w:r w:rsidRPr="00626467">
              <w:t>Introduction to the course, distribution of syllabus, course outline and assessment outline</w:t>
            </w:r>
          </w:p>
          <w:p w14:paraId="2AE408EB" w14:textId="77777777" w:rsidR="00145405" w:rsidRPr="00626467" w:rsidRDefault="00145405"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26467">
              <w:rPr>
                <w:b/>
                <w:bCs/>
              </w:rPr>
              <w:t>Financial institutions and systems: Financial systems and fundamental principles</w:t>
            </w:r>
          </w:p>
          <w:p w14:paraId="0936F265" w14:textId="77777777" w:rsidR="00145405" w:rsidRPr="00626467" w:rsidRDefault="00145405" w:rsidP="002F464B">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characteristics of the main types of small business ownership: sole trader, partnership and small proprietary company, including:</w:t>
            </w:r>
          </w:p>
          <w:p w14:paraId="1BFDCA0F"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number of owners</w:t>
            </w:r>
          </w:p>
          <w:p w14:paraId="723D7238"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liability of owners</w:t>
            </w:r>
          </w:p>
          <w:p w14:paraId="3A53C734"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ability to raise capital or borrow funds</w:t>
            </w:r>
          </w:p>
          <w:p w14:paraId="3B0DEF48"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distribution of profits</w:t>
            </w:r>
          </w:p>
          <w:p w14:paraId="20A16B62"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transfer of ownership</w:t>
            </w:r>
          </w:p>
          <w:p w14:paraId="6BA15A5A"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separate accounting or legal entity</w:t>
            </w:r>
          </w:p>
          <w:p w14:paraId="2814210A" w14:textId="77777777" w:rsidR="00145405" w:rsidRPr="00626467" w:rsidRDefault="00145405"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continuity of existence</w:t>
            </w:r>
          </w:p>
          <w:p w14:paraId="2744374E" w14:textId="77777777" w:rsidR="00145405" w:rsidRPr="00626467" w:rsidRDefault="00145405" w:rsidP="002F464B">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advantages and disadvantages of the main types of small business ownership</w:t>
            </w:r>
          </w:p>
          <w:p w14:paraId="4D2EB45D" w14:textId="77777777" w:rsidR="00886078" w:rsidRPr="00626467" w:rsidRDefault="00886078" w:rsidP="002F464B">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different types and characteristics of business undertakings, including:</w:t>
            </w:r>
          </w:p>
          <w:p w14:paraId="13CA1FB1" w14:textId="77777777" w:rsidR="00886078" w:rsidRPr="00626467" w:rsidRDefault="00886078"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manufacturing</w:t>
            </w:r>
          </w:p>
          <w:p w14:paraId="4C2E7CDA" w14:textId="77777777" w:rsidR="00886078" w:rsidRPr="00626467" w:rsidRDefault="00886078"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trading/retailing</w:t>
            </w:r>
          </w:p>
          <w:p w14:paraId="2E788FD6" w14:textId="77777777" w:rsidR="00886078" w:rsidRPr="00626467" w:rsidRDefault="00886078" w:rsidP="002F464B">
            <w:pPr>
              <w:pStyle w:val="ListParagraph"/>
              <w:numPr>
                <w:ilvl w:val="1"/>
                <w:numId w:val="8"/>
              </w:numPr>
              <w:spacing w:line="240" w:lineRule="auto"/>
              <w:cnfStyle w:val="000000000000" w:firstRow="0" w:lastRow="0" w:firstColumn="0" w:lastColumn="0" w:oddVBand="0" w:evenVBand="0" w:oddHBand="0" w:evenHBand="0" w:firstRowFirstColumn="0" w:firstRowLastColumn="0" w:lastRowFirstColumn="0" w:lastRowLastColumn="0"/>
            </w:pPr>
            <w:r w:rsidRPr="00626467">
              <w:t>service providing</w:t>
            </w:r>
          </w:p>
        </w:tc>
      </w:tr>
      <w:tr w:rsidR="00427587" w:rsidRPr="00626467" w14:paraId="4149EA07" w14:textId="77777777" w:rsidTr="002F464B">
        <w:tc>
          <w:tcPr>
            <w:cnfStyle w:val="001000000000" w:firstRow="0" w:lastRow="0" w:firstColumn="1" w:lastColumn="0" w:oddVBand="0" w:evenVBand="0" w:oddHBand="0" w:evenHBand="0" w:firstRowFirstColumn="0" w:firstRowLastColumn="0" w:lastRowFirstColumn="0" w:lastRowLastColumn="0"/>
            <w:tcW w:w="543" w:type="pct"/>
            <w:hideMark/>
          </w:tcPr>
          <w:p w14:paraId="53E273B0" w14:textId="77777777" w:rsidR="00427587" w:rsidRPr="00626467" w:rsidRDefault="00145405" w:rsidP="002F464B">
            <w:pPr>
              <w:spacing w:line="240" w:lineRule="auto"/>
            </w:pPr>
            <w:r w:rsidRPr="00626467">
              <w:t>2</w:t>
            </w:r>
          </w:p>
        </w:tc>
        <w:tc>
          <w:tcPr>
            <w:tcW w:w="4457" w:type="pct"/>
          </w:tcPr>
          <w:p w14:paraId="317D1588" w14:textId="77777777" w:rsidR="00427587" w:rsidRPr="00626467" w:rsidRDefault="00427587"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26467">
              <w:rPr>
                <w:b/>
                <w:bCs/>
              </w:rPr>
              <w:t>Financial institutions and systems: Finan</w:t>
            </w:r>
            <w:r w:rsidR="00306278" w:rsidRPr="00626467">
              <w:rPr>
                <w:b/>
                <w:bCs/>
              </w:rPr>
              <w:t>cial institutions</w:t>
            </w:r>
          </w:p>
          <w:p w14:paraId="26AFE025" w14:textId="77777777" w:rsidR="00427587" w:rsidRPr="00626467" w:rsidRDefault="00427587" w:rsidP="002F464B">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sources of finance, other than equity</w:t>
            </w:r>
            <w:r w:rsidR="003B4DE3" w:rsidRPr="00626467">
              <w:t>, available to small businesses</w:t>
            </w:r>
          </w:p>
          <w:p w14:paraId="4436A7D5" w14:textId="77777777" w:rsidR="00427587" w:rsidRPr="00626467" w:rsidRDefault="00427587" w:rsidP="002F464B">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advantages and disadvanta</w:t>
            </w:r>
            <w:r w:rsidR="003B4DE3" w:rsidRPr="00626467">
              <w:t>ges of these sources of finance</w:t>
            </w:r>
          </w:p>
          <w:p w14:paraId="7FD17FA6" w14:textId="77777777" w:rsidR="00427587" w:rsidRPr="00626467" w:rsidRDefault="00427587" w:rsidP="002F464B">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factors considered by financial institutions when approving finance</w:t>
            </w:r>
          </w:p>
          <w:p w14:paraId="231B0B60" w14:textId="77777777" w:rsidR="00427587" w:rsidRPr="00626467" w:rsidRDefault="00427587" w:rsidP="002F464B">
            <w:pPr>
              <w:pStyle w:val="ListParagraph"/>
              <w:numPr>
                <w:ilvl w:val="1"/>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risk</w:t>
            </w:r>
          </w:p>
          <w:p w14:paraId="5F903651" w14:textId="77777777" w:rsidR="00427587" w:rsidRPr="00626467" w:rsidRDefault="00427587" w:rsidP="002F464B">
            <w:pPr>
              <w:pStyle w:val="ListParagraph"/>
              <w:numPr>
                <w:ilvl w:val="2"/>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collateral</w:t>
            </w:r>
          </w:p>
          <w:p w14:paraId="3A80B677" w14:textId="77777777" w:rsidR="00427587" w:rsidRPr="00626467" w:rsidRDefault="00427587" w:rsidP="002F464B">
            <w:pPr>
              <w:pStyle w:val="ListParagraph"/>
              <w:numPr>
                <w:ilvl w:val="2"/>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liquidity</w:t>
            </w:r>
          </w:p>
          <w:p w14:paraId="76E4C26D" w14:textId="77777777" w:rsidR="00427587" w:rsidRPr="00626467" w:rsidRDefault="00427587" w:rsidP="002F464B">
            <w:pPr>
              <w:pStyle w:val="ListParagraph"/>
              <w:numPr>
                <w:ilvl w:val="2"/>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history</w:t>
            </w:r>
          </w:p>
          <w:p w14:paraId="4103CF93" w14:textId="77777777" w:rsidR="00427587" w:rsidRPr="00626467" w:rsidRDefault="00427587" w:rsidP="002F464B">
            <w:pPr>
              <w:pStyle w:val="ListParagraph"/>
              <w:numPr>
                <w:ilvl w:val="2"/>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guarantors</w:t>
            </w:r>
          </w:p>
          <w:p w14:paraId="4A3F1D88" w14:textId="77777777" w:rsidR="00427587" w:rsidRPr="00626467" w:rsidRDefault="00427587" w:rsidP="002F464B">
            <w:pPr>
              <w:pStyle w:val="ListParagraph"/>
              <w:numPr>
                <w:ilvl w:val="1"/>
                <w:numId w:val="9"/>
              </w:numPr>
              <w:spacing w:line="240" w:lineRule="auto"/>
              <w:cnfStyle w:val="000000000000" w:firstRow="0" w:lastRow="0" w:firstColumn="0" w:lastColumn="0" w:oddVBand="0" w:evenVBand="0" w:oddHBand="0" w:evenHBand="0" w:firstRowFirstColumn="0" w:firstRowLastColumn="0" w:lastRowFirstColumn="0" w:lastRowLastColumn="0"/>
            </w:pPr>
            <w:r w:rsidRPr="00626467">
              <w:t>return</w:t>
            </w:r>
          </w:p>
          <w:p w14:paraId="725CD028" w14:textId="77777777" w:rsidR="00427587" w:rsidRPr="00626467" w:rsidRDefault="00427587" w:rsidP="002F464B">
            <w:pPr>
              <w:pStyle w:val="ListParagraph"/>
              <w:numPr>
                <w:ilvl w:val="2"/>
                <w:numId w:val="9"/>
              </w:numPr>
              <w:spacing w:after="120" w:line="240" w:lineRule="auto"/>
              <w:cnfStyle w:val="000000000000" w:firstRow="0" w:lastRow="0" w:firstColumn="0" w:lastColumn="0" w:oddVBand="0" w:evenVBand="0" w:oddHBand="0" w:evenHBand="0" w:firstRowFirstColumn="0" w:firstRowLastColumn="0" w:lastRowFirstColumn="0" w:lastRowLastColumn="0"/>
            </w:pPr>
            <w:r w:rsidRPr="00626467">
              <w:t>interest rate</w:t>
            </w:r>
          </w:p>
          <w:p w14:paraId="4CB44AA0" w14:textId="77777777" w:rsidR="006C174B" w:rsidRPr="00626467" w:rsidRDefault="00427587" w:rsidP="002F464B">
            <w:pPr>
              <w:pStyle w:val="ListParagraph"/>
              <w:numPr>
                <w:ilvl w:val="2"/>
                <w:numId w:val="9"/>
              </w:numPr>
              <w:spacing w:after="120" w:line="240" w:lineRule="auto"/>
              <w:cnfStyle w:val="000000000000" w:firstRow="0" w:lastRow="0" w:firstColumn="0" w:lastColumn="0" w:oddVBand="0" w:evenVBand="0" w:oddHBand="0" w:evenHBand="0" w:firstRowFirstColumn="0" w:firstRowLastColumn="0" w:lastRowFirstColumn="0" w:lastRowLastColumn="0"/>
            </w:pPr>
            <w:r w:rsidRPr="00626467">
              <w:t>future business</w:t>
            </w:r>
          </w:p>
          <w:p w14:paraId="6DAA81FE" w14:textId="5659BC03" w:rsidR="008228BB" w:rsidRPr="00626467" w:rsidRDefault="008228B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626467">
              <w:rPr>
                <w:b/>
                <w:bCs/>
              </w:rPr>
              <w:t>Task 1: Project (Week</w:t>
            </w:r>
            <w:r w:rsidR="00B350CA" w:rsidRPr="00626467">
              <w:rPr>
                <w:b/>
                <w:bCs/>
              </w:rPr>
              <w:t>s</w:t>
            </w:r>
            <w:r w:rsidRPr="00626467">
              <w:rPr>
                <w:b/>
                <w:bCs/>
              </w:rPr>
              <w:t xml:space="preserve"> 2–3)</w:t>
            </w:r>
          </w:p>
        </w:tc>
      </w:tr>
      <w:tr w:rsidR="00886078" w:rsidRPr="00626467" w14:paraId="690986AA"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4BA3F904" w14:textId="77777777" w:rsidR="00886078" w:rsidRPr="00626467" w:rsidRDefault="00886078" w:rsidP="002F464B">
            <w:pPr>
              <w:spacing w:line="240" w:lineRule="auto"/>
              <w:rPr>
                <w:rFonts w:cstheme="minorHAnsi"/>
                <w:szCs w:val="20"/>
              </w:rPr>
            </w:pPr>
            <w:r w:rsidRPr="00626467">
              <w:rPr>
                <w:rFonts w:cstheme="minorHAnsi"/>
                <w:szCs w:val="20"/>
              </w:rPr>
              <w:t>3</w:t>
            </w:r>
          </w:p>
        </w:tc>
        <w:tc>
          <w:tcPr>
            <w:tcW w:w="4457" w:type="pct"/>
          </w:tcPr>
          <w:p w14:paraId="6C94EC90" w14:textId="77777777" w:rsidR="00886078" w:rsidRPr="00B23B39" w:rsidRDefault="00886078"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Financial institutions and systems: Financial systems and fundamental principles</w:t>
            </w:r>
          </w:p>
          <w:p w14:paraId="28442F8C" w14:textId="77777777" w:rsidR="00886078" w:rsidRPr="00B23B39" w:rsidRDefault="00886078" w:rsidP="002F464B">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fundamental concepts and conventions of financial accounting, including:</w:t>
            </w:r>
          </w:p>
          <w:p w14:paraId="5AE0E29A"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the accounting equation</w:t>
            </w:r>
          </w:p>
          <w:p w14:paraId="0062187F"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double entry accounting</w:t>
            </w:r>
          </w:p>
          <w:p w14:paraId="4E527EDA"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the accounting cycle: documents, journals, ledger, adjusting entries, closing entries and financial statements</w:t>
            </w:r>
          </w:p>
          <w:p w14:paraId="4DD94C4F" w14:textId="28A09A38" w:rsidR="00886078" w:rsidRPr="00B23B39" w:rsidRDefault="0056540E" w:rsidP="002F464B">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 xml:space="preserve">simple </w:t>
            </w:r>
            <w:r w:rsidR="00886078" w:rsidRPr="00B23B39">
              <w:t>definition of the elements of financial statements</w:t>
            </w:r>
          </w:p>
          <w:p w14:paraId="24515622"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assets</w:t>
            </w:r>
          </w:p>
          <w:p w14:paraId="5F620B40"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liabilities</w:t>
            </w:r>
          </w:p>
          <w:p w14:paraId="4F56793B"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equity</w:t>
            </w:r>
          </w:p>
          <w:p w14:paraId="4375A440"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income</w:t>
            </w:r>
          </w:p>
          <w:p w14:paraId="132B0099"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expenses</w:t>
            </w:r>
          </w:p>
          <w:p w14:paraId="73C29CC9" w14:textId="77777777" w:rsidR="00886078" w:rsidRPr="00B23B39" w:rsidRDefault="00886078" w:rsidP="002F464B">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accepted accounting principles and conventions, including:</w:t>
            </w:r>
          </w:p>
          <w:p w14:paraId="0C05B57F"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accounting entity</w:t>
            </w:r>
          </w:p>
          <w:p w14:paraId="521080F5"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monetary</w:t>
            </w:r>
          </w:p>
          <w:p w14:paraId="5E301D34"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historical cost</w:t>
            </w:r>
          </w:p>
          <w:p w14:paraId="76DD4ACC"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materiality</w:t>
            </w:r>
          </w:p>
          <w:p w14:paraId="228B7E6E"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accounting period</w:t>
            </w:r>
          </w:p>
          <w:p w14:paraId="5C7E016C" w14:textId="77777777" w:rsidR="00886078" w:rsidRPr="00B23B39" w:rsidRDefault="00886078" w:rsidP="002F464B">
            <w:pPr>
              <w:pStyle w:val="ListParagraph"/>
              <w:numPr>
                <w:ilvl w:val="1"/>
                <w:numId w:val="10"/>
              </w:numPr>
              <w:spacing w:line="240" w:lineRule="auto"/>
              <w:cnfStyle w:val="000000000000" w:firstRow="0" w:lastRow="0" w:firstColumn="0" w:lastColumn="0" w:oddVBand="0" w:evenVBand="0" w:oddHBand="0" w:evenHBand="0" w:firstRowFirstColumn="0" w:firstRowLastColumn="0" w:lastRowFirstColumn="0" w:lastRowLastColumn="0"/>
            </w:pPr>
            <w:r w:rsidRPr="00B23B39">
              <w:t>going concern</w:t>
            </w:r>
          </w:p>
        </w:tc>
      </w:tr>
      <w:tr w:rsidR="00427587" w:rsidRPr="00626467" w14:paraId="76EB14BC"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2D802052" w14:textId="717C5973" w:rsidR="00427587" w:rsidRPr="00626467" w:rsidRDefault="00427587" w:rsidP="002F464B">
            <w:pPr>
              <w:spacing w:line="240" w:lineRule="auto"/>
              <w:rPr>
                <w:rFonts w:cstheme="minorHAnsi"/>
                <w:szCs w:val="20"/>
              </w:rPr>
            </w:pPr>
            <w:r w:rsidRPr="00626467">
              <w:rPr>
                <w:rFonts w:cstheme="minorHAnsi"/>
                <w:szCs w:val="20"/>
              </w:rPr>
              <w:lastRenderedPageBreak/>
              <w:t>4</w:t>
            </w:r>
            <w:r w:rsidR="00A1631A" w:rsidRPr="00626467">
              <w:rPr>
                <w:szCs w:val="20"/>
              </w:rPr>
              <w:t>–</w:t>
            </w:r>
            <w:r w:rsidR="006C174B" w:rsidRPr="00626467">
              <w:rPr>
                <w:rFonts w:cstheme="minorHAnsi"/>
                <w:szCs w:val="20"/>
              </w:rPr>
              <w:t>6</w:t>
            </w:r>
          </w:p>
        </w:tc>
        <w:tc>
          <w:tcPr>
            <w:tcW w:w="4457" w:type="pct"/>
          </w:tcPr>
          <w:p w14:paraId="2764A73B" w14:textId="77777777" w:rsidR="006C174B" w:rsidRPr="00B23B39" w:rsidRDefault="006C174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Recording, using and evaluating financial information: Recording, processing and communicating financial information</w:t>
            </w:r>
          </w:p>
          <w:p w14:paraId="5B705A2C" w14:textId="77777777" w:rsidR="006C174B" w:rsidRPr="00B23B39" w:rsidRDefault="006C174B" w:rsidP="002F464B">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pPr>
            <w:r w:rsidRPr="00B23B39">
              <w:t>manual preparation of simple classified financial statements for a sole trader excluding balance day adjustments</w:t>
            </w:r>
          </w:p>
          <w:p w14:paraId="00403EBA" w14:textId="77777777" w:rsidR="006C174B" w:rsidRPr="00B23B39" w:rsidRDefault="006C174B" w:rsidP="002F464B">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pPr>
            <w:r w:rsidRPr="00B23B39">
              <w:t>income statements</w:t>
            </w:r>
          </w:p>
          <w:p w14:paraId="3BB318E6" w14:textId="77777777" w:rsidR="006C174B" w:rsidRPr="00B23B39" w:rsidRDefault="006C174B" w:rsidP="002F464B">
            <w:pPr>
              <w:pStyle w:val="ListParagraph"/>
              <w:numPr>
                <w:ilvl w:val="1"/>
                <w:numId w:val="11"/>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balance sheet (statement of financial position) for a trading/merchandising/service business</w:t>
            </w:r>
          </w:p>
          <w:p w14:paraId="60CEF34A" w14:textId="77777777" w:rsidR="006C174B" w:rsidRPr="00B23B39" w:rsidRDefault="006C174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Financial institutions and systems: Financial systems and fundamental principles</w:t>
            </w:r>
          </w:p>
          <w:p w14:paraId="7E584DE6" w14:textId="77777777" w:rsidR="006C174B" w:rsidRPr="00B23B39" w:rsidRDefault="006C174B" w:rsidP="002F464B">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pPr>
            <w:r w:rsidRPr="00B23B39">
              <w:t>purpose of financial statements, including:</w:t>
            </w:r>
          </w:p>
          <w:p w14:paraId="1CB15F9A" w14:textId="77777777" w:rsidR="006C174B" w:rsidRPr="00B23B39" w:rsidRDefault="006C174B" w:rsidP="002F464B">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pPr>
            <w:r w:rsidRPr="00B23B39">
              <w:t>performance</w:t>
            </w:r>
          </w:p>
          <w:p w14:paraId="5BAD51EA" w14:textId="77777777" w:rsidR="006C174B" w:rsidRPr="00B23B39" w:rsidRDefault="006C174B" w:rsidP="002F464B">
            <w:pPr>
              <w:pStyle w:val="ListParagraph"/>
              <w:numPr>
                <w:ilvl w:val="1"/>
                <w:numId w:val="12"/>
              </w:numPr>
              <w:spacing w:line="240" w:lineRule="auto"/>
              <w:cnfStyle w:val="000000000000" w:firstRow="0" w:lastRow="0" w:firstColumn="0" w:lastColumn="0" w:oddVBand="0" w:evenVBand="0" w:oddHBand="0" w:evenHBand="0" w:firstRowFirstColumn="0" w:firstRowLastColumn="0" w:lastRowFirstColumn="0" w:lastRowLastColumn="0"/>
            </w:pPr>
            <w:r w:rsidRPr="00B23B39">
              <w:t>financial position</w:t>
            </w:r>
          </w:p>
          <w:p w14:paraId="6A3F4B31" w14:textId="77777777" w:rsidR="00001DFF" w:rsidRPr="00B23B39" w:rsidRDefault="006C174B" w:rsidP="002F464B">
            <w:pPr>
              <w:pStyle w:val="ListParagraph"/>
              <w:numPr>
                <w:ilvl w:val="1"/>
                <w:numId w:val="12"/>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liquidity</w:t>
            </w:r>
          </w:p>
          <w:p w14:paraId="232C55FA" w14:textId="3066D08E" w:rsidR="008228BB" w:rsidRPr="00B23B39" w:rsidRDefault="008228B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Task 2: Test (Week 7)</w:t>
            </w:r>
          </w:p>
        </w:tc>
      </w:tr>
      <w:tr w:rsidR="006C174B" w:rsidRPr="00626467" w14:paraId="1CB38D6E"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338763FD" w14:textId="0DA19F8E" w:rsidR="006C174B" w:rsidRPr="00626467" w:rsidRDefault="00B048F1" w:rsidP="002F464B">
            <w:pPr>
              <w:spacing w:line="240" w:lineRule="auto"/>
              <w:rPr>
                <w:rFonts w:cstheme="minorHAnsi"/>
                <w:szCs w:val="20"/>
              </w:rPr>
            </w:pPr>
            <w:r w:rsidRPr="00626467">
              <w:rPr>
                <w:rFonts w:cstheme="minorHAnsi"/>
                <w:szCs w:val="20"/>
              </w:rPr>
              <w:t>7</w:t>
            </w:r>
          </w:p>
        </w:tc>
        <w:tc>
          <w:tcPr>
            <w:tcW w:w="4457" w:type="pct"/>
          </w:tcPr>
          <w:p w14:paraId="6C13A5C4" w14:textId="77777777" w:rsidR="006C174B" w:rsidRPr="00B23B39" w:rsidRDefault="006C174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Government and the community: The role and influence of governments and other bodies</w:t>
            </w:r>
          </w:p>
          <w:p w14:paraId="48CB4DA2" w14:textId="77777777" w:rsidR="007B1C5A" w:rsidRPr="00B23B39" w:rsidRDefault="007B1C5A" w:rsidP="002F464B">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t>legislation relating to the formation of sole traders and partnership, including:</w:t>
            </w:r>
          </w:p>
          <w:p w14:paraId="3A6E1C63" w14:textId="0F2831C8" w:rsidR="007B1C5A" w:rsidRPr="00B23B39" w:rsidRDefault="007B1C5A" w:rsidP="002F464B">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rPr>
                <w:i/>
                <w:iCs/>
              </w:rPr>
              <w:t>GST Act 1999</w:t>
            </w:r>
            <w:r w:rsidRPr="00B23B39">
              <w:t xml:space="preserve"> (</w:t>
            </w:r>
            <w:r w:rsidR="00C12A22" w:rsidRPr="00B23B39">
              <w:t>Cth</w:t>
            </w:r>
            <w:r w:rsidRPr="00B23B39">
              <w:t>)</w:t>
            </w:r>
          </w:p>
          <w:p w14:paraId="2D43E851" w14:textId="77777777" w:rsidR="007B1C5A" w:rsidRPr="00B23B39" w:rsidRDefault="007B1C5A" w:rsidP="002F464B">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rPr>
                <w:i/>
                <w:iCs/>
              </w:rPr>
              <w:t xml:space="preserve">Business Names Registration Act 2011 </w:t>
            </w:r>
            <w:r w:rsidRPr="00B23B39">
              <w:t>(Cth)</w:t>
            </w:r>
          </w:p>
          <w:p w14:paraId="213449EA" w14:textId="77777777" w:rsidR="007B1C5A" w:rsidRPr="00B23B39" w:rsidRDefault="007B1C5A" w:rsidP="002F464B">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rPr>
                <w:i/>
                <w:iCs/>
              </w:rPr>
              <w:t xml:space="preserve">Partnership Act 1895 </w:t>
            </w:r>
            <w:r w:rsidRPr="00B23B39">
              <w:t>(WA)</w:t>
            </w:r>
          </w:p>
          <w:p w14:paraId="6E044B5B" w14:textId="77777777" w:rsidR="006C174B" w:rsidRPr="00B23B39" w:rsidRDefault="006C174B" w:rsidP="002F464B">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t>the impact of GST legal requirements on small businesses, including:</w:t>
            </w:r>
          </w:p>
          <w:p w14:paraId="35CBC87D" w14:textId="77777777" w:rsidR="006C174B" w:rsidRPr="00B23B39" w:rsidRDefault="006C174B" w:rsidP="002F464B">
            <w:pPr>
              <w:pStyle w:val="ListParagraph"/>
              <w:numPr>
                <w:ilvl w:val="1"/>
                <w:numId w:val="13"/>
              </w:numPr>
              <w:spacing w:line="240" w:lineRule="auto"/>
              <w:cnfStyle w:val="000000000000" w:firstRow="0" w:lastRow="0" w:firstColumn="0" w:lastColumn="0" w:oddVBand="0" w:evenVBand="0" w:oddHBand="0" w:evenHBand="0" w:firstRowFirstColumn="0" w:firstRowLastColumn="0" w:lastRowFirstColumn="0" w:lastRowLastColumn="0"/>
            </w:pPr>
            <w:r w:rsidRPr="00B23B39">
              <w:t>registering for GST</w:t>
            </w:r>
          </w:p>
          <w:p w14:paraId="65D72293" w14:textId="77777777" w:rsidR="006C174B" w:rsidRPr="00B23B39" w:rsidRDefault="006C174B" w:rsidP="002F464B">
            <w:pPr>
              <w:pStyle w:val="ListParagraph"/>
              <w:numPr>
                <w:ilvl w:val="1"/>
                <w:numId w:val="13"/>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Australian Business Number (ABN)</w:t>
            </w:r>
          </w:p>
          <w:p w14:paraId="09563FF7" w14:textId="77777777" w:rsidR="006C174B" w:rsidRPr="00B23B39" w:rsidRDefault="006C174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Financial institutions and systems: Financial systems and fundamental principles</w:t>
            </w:r>
          </w:p>
          <w:p w14:paraId="4CE0A30C" w14:textId="77777777" w:rsidR="006C174B" w:rsidRPr="00B23B39" w:rsidRDefault="006C174B" w:rsidP="002F464B">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principles and features of the GST, including:</w:t>
            </w:r>
          </w:p>
          <w:p w14:paraId="60DBE5AA" w14:textId="77777777" w:rsidR="006C174B" w:rsidRPr="00B23B39" w:rsidRDefault="006C174B" w:rsidP="002F464B">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taxable supplies, GST-free supplies and input taxed supplies</w:t>
            </w:r>
          </w:p>
          <w:p w14:paraId="6F069095" w14:textId="77777777" w:rsidR="006C174B" w:rsidRPr="00B23B39" w:rsidRDefault="006C174B" w:rsidP="002F464B">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accounting and reporting for the GST, including the business activity statement (BAS)</w:t>
            </w:r>
          </w:p>
          <w:p w14:paraId="69E59E8F" w14:textId="77777777" w:rsidR="006C174B" w:rsidRPr="00B23B39" w:rsidRDefault="006C174B" w:rsidP="002F464B">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fundamental concepts and conventions of financial accounting, including:</w:t>
            </w:r>
          </w:p>
          <w:p w14:paraId="2900CCA9" w14:textId="77777777" w:rsidR="006C174B" w:rsidRPr="00B23B39" w:rsidRDefault="006C174B" w:rsidP="002F464B">
            <w:pPr>
              <w:pStyle w:val="ListParagraph"/>
              <w:numPr>
                <w:ilvl w:val="1"/>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principles of the perpetual inventory system</w:t>
            </w:r>
          </w:p>
          <w:p w14:paraId="1EB83AC6" w14:textId="77777777" w:rsidR="006C174B" w:rsidRPr="00B23B39" w:rsidRDefault="006C174B" w:rsidP="002F464B">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pPr>
            <w:r w:rsidRPr="00B23B39">
              <w:t>perpetual versus periodic inventory methods</w:t>
            </w:r>
          </w:p>
        </w:tc>
      </w:tr>
      <w:tr w:rsidR="00427587" w:rsidRPr="00626467" w14:paraId="7851549B" w14:textId="77777777" w:rsidTr="002F464B">
        <w:tc>
          <w:tcPr>
            <w:cnfStyle w:val="001000000000" w:firstRow="0" w:lastRow="0" w:firstColumn="1" w:lastColumn="0" w:oddVBand="0" w:evenVBand="0" w:oddHBand="0" w:evenHBand="0" w:firstRowFirstColumn="0" w:firstRowLastColumn="0" w:lastRowFirstColumn="0" w:lastRowLastColumn="0"/>
            <w:tcW w:w="543" w:type="pct"/>
            <w:hideMark/>
          </w:tcPr>
          <w:p w14:paraId="2F458416" w14:textId="4BB3EC12" w:rsidR="00427587" w:rsidRPr="00626467" w:rsidRDefault="00B048F1" w:rsidP="002F464B">
            <w:pPr>
              <w:spacing w:line="240" w:lineRule="auto"/>
              <w:rPr>
                <w:rFonts w:cstheme="minorHAnsi"/>
                <w:szCs w:val="20"/>
              </w:rPr>
            </w:pPr>
            <w:r w:rsidRPr="00626467">
              <w:rPr>
                <w:rFonts w:cstheme="minorHAnsi"/>
                <w:szCs w:val="20"/>
              </w:rPr>
              <w:t>8</w:t>
            </w:r>
            <w:r w:rsidR="00A1631A" w:rsidRPr="00626467">
              <w:rPr>
                <w:szCs w:val="20"/>
              </w:rPr>
              <w:t>–</w:t>
            </w:r>
            <w:r w:rsidR="006C174B" w:rsidRPr="00626467">
              <w:rPr>
                <w:rFonts w:cstheme="minorHAnsi"/>
                <w:szCs w:val="20"/>
              </w:rPr>
              <w:t>1</w:t>
            </w:r>
            <w:r w:rsidR="005B7A9A" w:rsidRPr="00626467">
              <w:rPr>
                <w:rFonts w:cstheme="minorHAnsi"/>
                <w:szCs w:val="20"/>
              </w:rPr>
              <w:t>1</w:t>
            </w:r>
          </w:p>
        </w:tc>
        <w:tc>
          <w:tcPr>
            <w:tcW w:w="4457" w:type="pct"/>
          </w:tcPr>
          <w:p w14:paraId="18E912A4" w14:textId="77777777" w:rsidR="00427587" w:rsidRPr="00B23B39" w:rsidRDefault="00427587"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Recording, using and evaluating financial information: Recording, processing and comm</w:t>
            </w:r>
            <w:r w:rsidR="0062337E" w:rsidRPr="00B23B39">
              <w:rPr>
                <w:b/>
                <w:bCs/>
              </w:rPr>
              <w:t>unicating financial information</w:t>
            </w:r>
          </w:p>
          <w:p w14:paraId="407CDE77" w14:textId="77777777" w:rsidR="00427587" w:rsidRPr="00B23B39" w:rsidRDefault="00427587" w:rsidP="002F464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calculation of the GST receivable or payable</w:t>
            </w:r>
          </w:p>
          <w:p w14:paraId="116F609D" w14:textId="77777777" w:rsidR="00427587" w:rsidRPr="00B23B39" w:rsidRDefault="00427587" w:rsidP="002F464B">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manual preparation of the general journal and general ledger (including GST) to include:</w:t>
            </w:r>
          </w:p>
          <w:p w14:paraId="78DA114B" w14:textId="77777777" w:rsidR="00427587" w:rsidRPr="00B23B39" w:rsidRDefault="00427587" w:rsidP="002F464B">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entries to commence business</w:t>
            </w:r>
          </w:p>
          <w:p w14:paraId="60D6552B" w14:textId="77777777" w:rsidR="00427587" w:rsidRPr="00B23B39" w:rsidRDefault="00427587" w:rsidP="002F464B">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cash and credit transactions to include cash receipts, cash payments, sales, purchases, sales returns, purchases returns, discount allowed, discount received</w:t>
            </w:r>
          </w:p>
          <w:p w14:paraId="198E3441" w14:textId="4AC163DC" w:rsidR="00427587" w:rsidRPr="00B23B39" w:rsidRDefault="00427587" w:rsidP="002F464B">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perpetual inventory system given the cost of sales (N</w:t>
            </w:r>
            <w:r w:rsidR="0088479E" w:rsidRPr="00B23B39">
              <w:t>ote</w:t>
            </w:r>
            <w:r w:rsidRPr="00B23B39">
              <w:t xml:space="preserve">: </w:t>
            </w:r>
            <w:r w:rsidR="00FC0A43" w:rsidRPr="00B23B39">
              <w:t>n</w:t>
            </w:r>
            <w:r w:rsidRPr="00B23B39">
              <w:t>o requirement to teach inventory costing systems, such as Last-in First-out, First-in First-out and weighted average)</w:t>
            </w:r>
          </w:p>
          <w:p w14:paraId="7F776F16" w14:textId="77777777" w:rsidR="00427587" w:rsidRPr="00B23B39" w:rsidRDefault="00427587" w:rsidP="002F464B">
            <w:pPr>
              <w:pStyle w:val="ListParagraph"/>
              <w:numPr>
                <w:ilvl w:val="1"/>
                <w:numId w:val="15"/>
              </w:numPr>
              <w:spacing w:line="240" w:lineRule="auto"/>
              <w:cnfStyle w:val="000000000000" w:firstRow="0" w:lastRow="0" w:firstColumn="0" w:lastColumn="0" w:oddVBand="0" w:evenVBand="0" w:oddHBand="0" w:evenHBand="0" w:firstRowFirstColumn="0" w:firstRowLastColumn="0" w:lastRowFirstColumn="0" w:lastRowLastColumn="0"/>
            </w:pPr>
            <w:r w:rsidRPr="00B23B39">
              <w:t>purchase of non-current assets</w:t>
            </w:r>
          </w:p>
          <w:p w14:paraId="23ED9827" w14:textId="77777777" w:rsidR="006C19A6" w:rsidRPr="00B23B39" w:rsidRDefault="00427587" w:rsidP="002F464B">
            <w:pPr>
              <w:pStyle w:val="ListParagraph"/>
              <w:numPr>
                <w:ilvl w:val="0"/>
                <w:numId w:val="15"/>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manual preparation of trial balance</w:t>
            </w:r>
          </w:p>
          <w:p w14:paraId="6CF2DF11" w14:textId="77777777" w:rsidR="006C174B" w:rsidRPr="00B23B39" w:rsidRDefault="006C174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Financial institutions and systems: Financial systems and fundamental principles</w:t>
            </w:r>
          </w:p>
          <w:p w14:paraId="3C647348" w14:textId="77777777" w:rsidR="006C174B" w:rsidRPr="00226A8C" w:rsidRDefault="006C174B" w:rsidP="00226A8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226A8C">
              <w:t>purpose of trial balance</w:t>
            </w:r>
          </w:p>
          <w:p w14:paraId="74A75E68" w14:textId="77777777" w:rsidR="006C174B" w:rsidRPr="00226A8C" w:rsidRDefault="006C174B" w:rsidP="00226A8C">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226A8C">
              <w:t>errors disclosed by the trial balance</w:t>
            </w:r>
          </w:p>
          <w:p w14:paraId="1B79A4E6" w14:textId="77777777" w:rsidR="006C174B" w:rsidRPr="00226A8C" w:rsidRDefault="006C174B" w:rsidP="00226A8C">
            <w:pPr>
              <w:pStyle w:val="ListParagraph"/>
              <w:numPr>
                <w:ilvl w:val="1"/>
                <w:numId w:val="35"/>
              </w:numPr>
              <w:spacing w:after="120"/>
              <w:cnfStyle w:val="000000000000" w:firstRow="0" w:lastRow="0" w:firstColumn="0" w:lastColumn="0" w:oddVBand="0" w:evenVBand="0" w:oddHBand="0" w:evenHBand="0" w:firstRowFirstColumn="0" w:firstRowLastColumn="0" w:lastRowFirstColumn="0" w:lastRowLastColumn="0"/>
            </w:pPr>
            <w:r w:rsidRPr="00226A8C">
              <w:t>errors not disclosed by the trial balance</w:t>
            </w:r>
          </w:p>
          <w:p w14:paraId="53DDA009" w14:textId="4058608D" w:rsidR="008228BB" w:rsidRPr="00B23B39" w:rsidRDefault="008228BB"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Task 3: Test (Week 12)</w:t>
            </w:r>
          </w:p>
        </w:tc>
      </w:tr>
      <w:tr w:rsidR="00B23B39" w:rsidRPr="00626467" w14:paraId="18ADBBA7"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7F0B9F92" w14:textId="3ED4711D" w:rsidR="00B23B39" w:rsidRPr="00B23B39" w:rsidRDefault="00B23B39" w:rsidP="002F464B">
            <w:pPr>
              <w:keepNext/>
              <w:spacing w:line="240" w:lineRule="auto"/>
            </w:pPr>
            <w:r w:rsidRPr="00B23B39">
              <w:lastRenderedPageBreak/>
              <w:t>12–13</w:t>
            </w:r>
          </w:p>
        </w:tc>
        <w:tc>
          <w:tcPr>
            <w:tcW w:w="4457" w:type="pct"/>
          </w:tcPr>
          <w:p w14:paraId="7704472A" w14:textId="77777777"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Recording, using and evaluating financial information: Recording, processing and communicating financial information</w:t>
            </w:r>
          </w:p>
          <w:p w14:paraId="7A2B0A18" w14:textId="77777777" w:rsidR="00B23B39" w:rsidRPr="00B23B39" w:rsidRDefault="00B23B39" w:rsidP="002F464B">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pPr>
            <w:r w:rsidRPr="00B23B39">
              <w:t>manual preparation of the general journal and general ledger (including GST) to include:</w:t>
            </w:r>
          </w:p>
          <w:p w14:paraId="602F3407" w14:textId="77777777" w:rsidR="00B23B39" w:rsidRPr="00B23B39" w:rsidRDefault="00B23B39" w:rsidP="002F464B">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B23B39">
              <w:t>write-off bad debts</w:t>
            </w:r>
          </w:p>
          <w:p w14:paraId="0DEBCD62" w14:textId="77777777" w:rsidR="00B23B39" w:rsidRPr="00B23B39" w:rsidRDefault="00B23B39" w:rsidP="002F464B">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B23B39">
              <w:t>withdrawal of inventory or cash by the proprietor</w:t>
            </w:r>
          </w:p>
          <w:p w14:paraId="2A32DE1A" w14:textId="77777777" w:rsidR="00B23B39" w:rsidRPr="00B23B39" w:rsidRDefault="00B23B39" w:rsidP="002F464B">
            <w:pPr>
              <w:pStyle w:val="ListParagraph"/>
              <w:numPr>
                <w:ilvl w:val="1"/>
                <w:numId w:val="16"/>
              </w:numPr>
              <w:spacing w:line="240" w:lineRule="auto"/>
              <w:cnfStyle w:val="000000000000" w:firstRow="0" w:lastRow="0" w:firstColumn="0" w:lastColumn="0" w:oddVBand="0" w:evenVBand="0" w:oddHBand="0" w:evenHBand="0" w:firstRowFirstColumn="0" w:firstRowLastColumn="0" w:lastRowFirstColumn="0" w:lastRowLastColumn="0"/>
            </w:pPr>
            <w:r w:rsidRPr="00B23B39">
              <w:t>correction of errors</w:t>
            </w:r>
          </w:p>
          <w:p w14:paraId="7C7F5971" w14:textId="77777777" w:rsidR="00B23B39" w:rsidRPr="00B23B39" w:rsidRDefault="00B23B39" w:rsidP="002F464B">
            <w:pPr>
              <w:pStyle w:val="ListParagraph"/>
              <w:numPr>
                <w:ilvl w:val="1"/>
                <w:numId w:val="16"/>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closing entries</w:t>
            </w:r>
          </w:p>
          <w:p w14:paraId="7BF59DA5" w14:textId="3C9747A0"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Task 4: Test (Week 14)</w:t>
            </w:r>
          </w:p>
        </w:tc>
      </w:tr>
      <w:tr w:rsidR="00B23B39" w:rsidRPr="00626467" w14:paraId="185D7EFC"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49FD08F0" w14:textId="12A39D78" w:rsidR="00B23B39" w:rsidRPr="00B23B39" w:rsidRDefault="00B23B39" w:rsidP="002F464B">
            <w:pPr>
              <w:spacing w:line="240" w:lineRule="auto"/>
            </w:pPr>
            <w:r w:rsidRPr="00B23B39">
              <w:t>14</w:t>
            </w:r>
          </w:p>
        </w:tc>
        <w:tc>
          <w:tcPr>
            <w:tcW w:w="4457" w:type="pct"/>
          </w:tcPr>
          <w:p w14:paraId="29DCBDFE" w14:textId="77777777"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Recording, using and evaluating financial information: Evaluating financial information for planning, coordinating, controlling and investing</w:t>
            </w:r>
          </w:p>
          <w:p w14:paraId="147171FF" w14:textId="77777777" w:rsidR="00B23B39" w:rsidRPr="00B23B39" w:rsidRDefault="00B23B39" w:rsidP="002F464B">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pPr>
            <w:r w:rsidRPr="00B23B39">
              <w:t>principles of internal control</w:t>
            </w:r>
          </w:p>
          <w:p w14:paraId="5F2F0A5E" w14:textId="77777777" w:rsidR="00B23B39" w:rsidRPr="00B23B39" w:rsidRDefault="00B23B39" w:rsidP="002F464B">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pPr>
            <w:r w:rsidRPr="00B23B39">
              <w:t>application of the principles of internal control over cash, inventory, accounts receivable, accounts payable and non-current assets</w:t>
            </w:r>
          </w:p>
          <w:p w14:paraId="2AADA3F9" w14:textId="77777777" w:rsidR="00B23B39" w:rsidRPr="00B23B39" w:rsidRDefault="00B23B39" w:rsidP="002F464B">
            <w:pPr>
              <w:pStyle w:val="ListParagraph"/>
              <w:numPr>
                <w:ilvl w:val="0"/>
                <w:numId w:val="19"/>
              </w:numPr>
              <w:spacing w:after="120" w:line="240" w:lineRule="auto"/>
              <w:cnfStyle w:val="000000000000" w:firstRow="0" w:lastRow="0" w:firstColumn="0" w:lastColumn="0" w:oddVBand="0" w:evenVBand="0" w:oddHBand="0" w:evenHBand="0" w:firstRowFirstColumn="0" w:firstRowLastColumn="0" w:lastRowFirstColumn="0" w:lastRowLastColumn="0"/>
            </w:pPr>
            <w:r w:rsidRPr="00B23B39">
              <w:t>limitations of internal control</w:t>
            </w:r>
          </w:p>
          <w:p w14:paraId="6278498B" w14:textId="77777777"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Government and the community: The role and influence of governments and other bodies</w:t>
            </w:r>
          </w:p>
          <w:p w14:paraId="0B4CB236" w14:textId="3BAA3B47" w:rsidR="00B23B39" w:rsidRPr="00B23B39" w:rsidRDefault="00B23B39" w:rsidP="002F464B">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pPr>
            <w:r w:rsidRPr="00B23B39">
              <w:rPr>
                <w:lang w:eastAsia="en-AU"/>
              </w:rPr>
              <w:t xml:space="preserve">the concept of bankruptcy as defined by the </w:t>
            </w:r>
            <w:r w:rsidRPr="00B23B39">
              <w:rPr>
                <w:i/>
                <w:lang w:eastAsia="en-AU"/>
              </w:rPr>
              <w:t>Bankruptcy Act 1966 (WA)</w:t>
            </w:r>
          </w:p>
        </w:tc>
      </w:tr>
      <w:tr w:rsidR="00B23B39" w:rsidRPr="00626467" w14:paraId="10E97BE0"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299C9FD6" w14:textId="0CB0EE35" w:rsidR="00B23B39" w:rsidRPr="00B23B39" w:rsidRDefault="00B23B39" w:rsidP="002F464B">
            <w:pPr>
              <w:spacing w:line="240" w:lineRule="auto"/>
            </w:pPr>
            <w:r w:rsidRPr="00B23B39">
              <w:t>15</w:t>
            </w:r>
          </w:p>
        </w:tc>
        <w:tc>
          <w:tcPr>
            <w:tcW w:w="4457" w:type="pct"/>
          </w:tcPr>
          <w:p w14:paraId="7AAF31CE" w14:textId="77777777"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b/>
                <w:bCs/>
              </w:rPr>
              <w:t>Government and the community: The influence of social, environmental and ethical factors</w:t>
            </w:r>
          </w:p>
          <w:p w14:paraId="2E16A1C6" w14:textId="77777777" w:rsidR="00B23B39" w:rsidRPr="00B23B39" w:rsidRDefault="00B23B39" w:rsidP="002F464B">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B23B39">
              <w:t>costs and benefits for small business of engaging in socially, environmentally and ethically responsible behaviour, including:</w:t>
            </w:r>
          </w:p>
          <w:p w14:paraId="3548FF2C" w14:textId="77777777" w:rsidR="00B23B39" w:rsidRPr="00B23B39" w:rsidRDefault="00B23B39" w:rsidP="002F464B">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B23B39">
              <w:t>sponsorship</w:t>
            </w:r>
          </w:p>
          <w:p w14:paraId="4C721772" w14:textId="77777777" w:rsidR="00B23B39" w:rsidRPr="00B23B39" w:rsidRDefault="00B23B39" w:rsidP="002F464B">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B23B39">
              <w:t>resource conservation</w:t>
            </w:r>
          </w:p>
          <w:p w14:paraId="78AC9BFF" w14:textId="4FFA4FCC" w:rsidR="00B23B39" w:rsidRPr="00B23B39" w:rsidRDefault="00B23B39" w:rsidP="002F464B">
            <w:pPr>
              <w:pStyle w:val="ListParagraph"/>
              <w:numPr>
                <w:ilvl w:val="1"/>
                <w:numId w:val="20"/>
              </w:numPr>
              <w:spacing w:line="240" w:lineRule="auto"/>
              <w:cnfStyle w:val="000000000000" w:firstRow="0" w:lastRow="0" w:firstColumn="0" w:lastColumn="0" w:oddVBand="0" w:evenVBand="0" w:oddHBand="0" w:evenHBand="0" w:firstRowFirstColumn="0" w:firstRowLastColumn="0" w:lastRowFirstColumn="0" w:lastRowLastColumn="0"/>
            </w:pPr>
            <w:r w:rsidRPr="00B23B39">
              <w:t>taxation responsibility</w:t>
            </w:r>
          </w:p>
        </w:tc>
      </w:tr>
      <w:tr w:rsidR="00B23B39" w:rsidRPr="00626467" w14:paraId="0319AD3C" w14:textId="77777777" w:rsidTr="002F464B">
        <w:tc>
          <w:tcPr>
            <w:cnfStyle w:val="001000000000" w:firstRow="0" w:lastRow="0" w:firstColumn="1" w:lastColumn="0" w:oddVBand="0" w:evenVBand="0" w:oddHBand="0" w:evenHBand="0" w:firstRowFirstColumn="0" w:firstRowLastColumn="0" w:lastRowFirstColumn="0" w:lastRowLastColumn="0"/>
            <w:tcW w:w="543" w:type="pct"/>
          </w:tcPr>
          <w:p w14:paraId="2568F99D" w14:textId="50D427B7" w:rsidR="00B23B39" w:rsidRPr="00B23B39" w:rsidRDefault="00B23B39" w:rsidP="002F464B">
            <w:pPr>
              <w:spacing w:line="240" w:lineRule="auto"/>
            </w:pPr>
            <w:r w:rsidRPr="00B23B39">
              <w:t>16</w:t>
            </w:r>
          </w:p>
        </w:tc>
        <w:tc>
          <w:tcPr>
            <w:tcW w:w="4457" w:type="pct"/>
          </w:tcPr>
          <w:p w14:paraId="473CD08E" w14:textId="760472D1" w:rsidR="00B23B39" w:rsidRPr="00B23B39" w:rsidRDefault="00B23B39" w:rsidP="002F464B">
            <w:pPr>
              <w:spacing w:line="240" w:lineRule="auto"/>
              <w:cnfStyle w:val="000000000000" w:firstRow="0" w:lastRow="0" w:firstColumn="0" w:lastColumn="0" w:oddVBand="0" w:evenVBand="0" w:oddHBand="0" w:evenHBand="0" w:firstRowFirstColumn="0" w:firstRowLastColumn="0" w:lastRowFirstColumn="0" w:lastRowLastColumn="0"/>
              <w:rPr>
                <w:b/>
                <w:bCs/>
              </w:rPr>
            </w:pPr>
            <w:r w:rsidRPr="00B23B39">
              <w:rPr>
                <w:rFonts w:cstheme="minorHAnsi"/>
                <w:b/>
                <w:bCs/>
              </w:rPr>
              <w:t>Task 5: Semester 1 Examination</w:t>
            </w:r>
          </w:p>
        </w:tc>
      </w:tr>
    </w:tbl>
    <w:p w14:paraId="27BC5CCE" w14:textId="77777777" w:rsidR="00E32CBF" w:rsidRPr="002F464B" w:rsidRDefault="00E32CBF" w:rsidP="002F464B">
      <w:pPr>
        <w:rPr>
          <w:lang w:eastAsia="ja-JP"/>
        </w:rPr>
      </w:pPr>
      <w:r w:rsidRPr="002F464B">
        <w:rPr>
          <w:lang w:eastAsia="ja-JP"/>
        </w:rPr>
        <w:br w:type="page"/>
      </w:r>
    </w:p>
    <w:p w14:paraId="004103A3" w14:textId="77777777" w:rsidR="00B70BDC" w:rsidRPr="00626467" w:rsidRDefault="00B70BDC" w:rsidP="002F464B">
      <w:pPr>
        <w:pStyle w:val="SCSAY11-12Heading2"/>
      </w:pPr>
      <w:r w:rsidRPr="00626467">
        <w:lastRenderedPageBreak/>
        <w:t xml:space="preserve">Semester 2 </w:t>
      </w:r>
      <w:r w:rsidR="006A08CE" w:rsidRPr="00626467">
        <w:t>–</w:t>
      </w:r>
      <w:r w:rsidRPr="00626467">
        <w:t xml:space="preserve"> Unit 2</w:t>
      </w:r>
    </w:p>
    <w:tbl>
      <w:tblPr>
        <w:tblStyle w:val="SCSAY11-12CourseOutlineTable"/>
        <w:tblW w:w="5000" w:type="pct"/>
        <w:tblLayout w:type="fixed"/>
        <w:tblLook w:val="04A0" w:firstRow="1" w:lastRow="0" w:firstColumn="1" w:lastColumn="0" w:noHBand="0" w:noVBand="1"/>
      </w:tblPr>
      <w:tblGrid>
        <w:gridCol w:w="986"/>
        <w:gridCol w:w="6"/>
        <w:gridCol w:w="8068"/>
      </w:tblGrid>
      <w:tr w:rsidR="00E32CBF" w:rsidRPr="00626467" w14:paraId="643AFFF2" w14:textId="77777777" w:rsidTr="00A57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gridSpan w:val="2"/>
            <w:hideMark/>
          </w:tcPr>
          <w:p w14:paraId="59352B8D" w14:textId="77777777" w:rsidR="00E32CBF" w:rsidRPr="002F464B" w:rsidRDefault="00E32CBF" w:rsidP="002F464B">
            <w:r w:rsidRPr="002F464B">
              <w:t>Week</w:t>
            </w:r>
          </w:p>
        </w:tc>
        <w:tc>
          <w:tcPr>
            <w:tcW w:w="8440" w:type="dxa"/>
            <w:hideMark/>
          </w:tcPr>
          <w:p w14:paraId="67D4A7EC" w14:textId="77777777" w:rsidR="00E32CBF" w:rsidRPr="002F464B" w:rsidRDefault="00E32CBF" w:rsidP="002F464B">
            <w:pPr>
              <w:cnfStyle w:val="100000000000" w:firstRow="1" w:lastRow="0" w:firstColumn="0" w:lastColumn="0" w:oddVBand="0" w:evenVBand="0" w:oddHBand="0" w:evenHBand="0" w:firstRowFirstColumn="0" w:firstRowLastColumn="0" w:lastRowFirstColumn="0" w:lastRowLastColumn="0"/>
            </w:pPr>
            <w:r w:rsidRPr="002F464B">
              <w:t>Key teaching points</w:t>
            </w:r>
          </w:p>
        </w:tc>
      </w:tr>
      <w:tr w:rsidR="00153346" w:rsidRPr="00626467" w14:paraId="7736901E" w14:textId="77777777" w:rsidTr="00A5768C">
        <w:tc>
          <w:tcPr>
            <w:cnfStyle w:val="001000000000" w:firstRow="0" w:lastRow="0" w:firstColumn="1" w:lastColumn="0" w:oddVBand="0" w:evenVBand="0" w:oddHBand="0" w:evenHBand="0" w:firstRowFirstColumn="0" w:firstRowLastColumn="0" w:lastRowFirstColumn="0" w:lastRowLastColumn="0"/>
            <w:tcW w:w="1022" w:type="dxa"/>
          </w:tcPr>
          <w:p w14:paraId="4679C061" w14:textId="77777777" w:rsidR="00153346" w:rsidRPr="00626467" w:rsidRDefault="00153346" w:rsidP="007D0368">
            <w:pPr>
              <w:rPr>
                <w:rFonts w:cstheme="minorHAnsi"/>
                <w:szCs w:val="20"/>
              </w:rPr>
            </w:pPr>
            <w:r w:rsidRPr="00626467">
              <w:rPr>
                <w:rFonts w:cstheme="minorHAnsi"/>
                <w:szCs w:val="20"/>
              </w:rPr>
              <w:t>1</w:t>
            </w:r>
          </w:p>
        </w:tc>
        <w:tc>
          <w:tcPr>
            <w:tcW w:w="8446" w:type="dxa"/>
            <w:gridSpan w:val="2"/>
          </w:tcPr>
          <w:p w14:paraId="47D61E6E" w14:textId="77777777" w:rsidR="00153346" w:rsidRPr="00AE45B0" w:rsidRDefault="00153346" w:rsidP="00AE45B0">
            <w:pPr>
              <w:spacing w:after="120"/>
              <w:cnfStyle w:val="000000000000" w:firstRow="0" w:lastRow="0" w:firstColumn="0" w:lastColumn="0" w:oddVBand="0" w:evenVBand="0" w:oddHBand="0" w:evenHBand="0" w:firstRowFirstColumn="0" w:firstRowLastColumn="0" w:lastRowFirstColumn="0" w:lastRowLastColumn="0"/>
            </w:pPr>
            <w:r w:rsidRPr="00AE45B0">
              <w:t>Introduction to the course, distribution of syllabus, course outline and assessment outline</w:t>
            </w:r>
          </w:p>
          <w:p w14:paraId="7C5A4FF4" w14:textId="77777777" w:rsidR="00153346" w:rsidRPr="00AE45B0" w:rsidRDefault="00153346"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Government and the community: The role and influence of governments and other bodies</w:t>
            </w:r>
          </w:p>
          <w:p w14:paraId="2FBA365B" w14:textId="77777777" w:rsidR="00153346" w:rsidRPr="00AE45B0" w:rsidRDefault="00153346" w:rsidP="00AE45B0">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AE45B0">
              <w:t>the role of the professional accounting and financial associations, including:</w:t>
            </w:r>
          </w:p>
          <w:p w14:paraId="15C41E7F" w14:textId="77777777" w:rsidR="00153346" w:rsidRPr="00AE45B0" w:rsidRDefault="00153346" w:rsidP="00AE45B0">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AE45B0">
              <w:t>CPA Australia</w:t>
            </w:r>
          </w:p>
          <w:p w14:paraId="1FD2B505" w14:textId="77777777" w:rsidR="00153346" w:rsidRPr="00AE45B0" w:rsidRDefault="00153346" w:rsidP="00AE45B0">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AE45B0">
              <w:t>Chartered Accountants Australia and New Zealand</w:t>
            </w:r>
          </w:p>
          <w:p w14:paraId="71775435" w14:textId="77777777" w:rsidR="00153346" w:rsidRPr="00AE45B0" w:rsidRDefault="00153346" w:rsidP="00AE45B0">
            <w:pPr>
              <w:pStyle w:val="ListParagraph"/>
              <w:numPr>
                <w:ilvl w:val="1"/>
                <w:numId w:val="21"/>
              </w:numPr>
              <w:cnfStyle w:val="000000000000" w:firstRow="0" w:lastRow="0" w:firstColumn="0" w:lastColumn="0" w:oddVBand="0" w:evenVBand="0" w:oddHBand="0" w:evenHBand="0" w:firstRowFirstColumn="0" w:firstRowLastColumn="0" w:lastRowFirstColumn="0" w:lastRowLastColumn="0"/>
            </w:pPr>
            <w:r w:rsidRPr="00AE45B0">
              <w:t>The Institute of Public Accountants</w:t>
            </w:r>
          </w:p>
          <w:p w14:paraId="09E67BD4" w14:textId="77777777" w:rsidR="00153346" w:rsidRPr="00AE45B0" w:rsidRDefault="00153346" w:rsidP="00AE45B0">
            <w:pPr>
              <w:pStyle w:val="ListParagraph"/>
              <w:numPr>
                <w:ilvl w:val="1"/>
                <w:numId w:val="21"/>
              </w:numPr>
              <w:spacing w:after="120"/>
              <w:cnfStyle w:val="000000000000" w:firstRow="0" w:lastRow="0" w:firstColumn="0" w:lastColumn="0" w:oddVBand="0" w:evenVBand="0" w:oddHBand="0" w:evenHBand="0" w:firstRowFirstColumn="0" w:firstRowLastColumn="0" w:lastRowFirstColumn="0" w:lastRowLastColumn="0"/>
            </w:pPr>
            <w:r w:rsidRPr="00AE45B0">
              <w:t>Financial Planning Association of Australia Limited</w:t>
            </w:r>
          </w:p>
          <w:p w14:paraId="6A29302E" w14:textId="77777777" w:rsidR="00153346" w:rsidRPr="00AE45B0" w:rsidRDefault="00153346"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Government and the community: The influence of social, environmental and ethical factors</w:t>
            </w:r>
          </w:p>
          <w:p w14:paraId="06A52109" w14:textId="77777777" w:rsidR="00153346" w:rsidRPr="00AE45B0" w:rsidRDefault="00153346" w:rsidP="00AE45B0">
            <w:pPr>
              <w:pStyle w:val="ListParagraph"/>
              <w:numPr>
                <w:ilvl w:val="0"/>
                <w:numId w:val="22"/>
              </w:numPr>
              <w:spacing w:after="120"/>
              <w:cnfStyle w:val="000000000000" w:firstRow="0" w:lastRow="0" w:firstColumn="0" w:lastColumn="0" w:oddVBand="0" w:evenVBand="0" w:oddHBand="0" w:evenHBand="0" w:firstRowFirstColumn="0" w:firstRowLastColumn="0" w:lastRowFirstColumn="0" w:lastRowLastColumn="0"/>
            </w:pPr>
            <w:r w:rsidRPr="00AE45B0">
              <w:t>the nature and purpose of the professional codes of conduct for members of professional accounting service providers associations</w:t>
            </w:r>
          </w:p>
          <w:p w14:paraId="492A4F71" w14:textId="4AACDE9E" w:rsidR="008228BB" w:rsidRPr="00AE45B0" w:rsidRDefault="008228BB"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Task 6: Project (Week</w:t>
            </w:r>
            <w:r w:rsidR="00480808" w:rsidRPr="00AE45B0">
              <w:rPr>
                <w:b/>
                <w:bCs/>
              </w:rPr>
              <w:t>s</w:t>
            </w:r>
            <w:r w:rsidRPr="00AE45B0">
              <w:rPr>
                <w:b/>
                <w:bCs/>
              </w:rPr>
              <w:t xml:space="preserve"> 2–3)</w:t>
            </w:r>
          </w:p>
        </w:tc>
      </w:tr>
      <w:tr w:rsidR="00D75926" w:rsidRPr="00626467" w14:paraId="227A0661" w14:textId="77777777" w:rsidTr="00A5768C">
        <w:tc>
          <w:tcPr>
            <w:cnfStyle w:val="001000000000" w:firstRow="0" w:lastRow="0" w:firstColumn="1" w:lastColumn="0" w:oddVBand="0" w:evenVBand="0" w:oddHBand="0" w:evenHBand="0" w:firstRowFirstColumn="0" w:firstRowLastColumn="0" w:lastRowFirstColumn="0" w:lastRowLastColumn="0"/>
            <w:tcW w:w="1022" w:type="dxa"/>
            <w:hideMark/>
          </w:tcPr>
          <w:p w14:paraId="0343C896" w14:textId="011057E3" w:rsidR="00D75926" w:rsidRPr="00626467" w:rsidRDefault="00D75926" w:rsidP="007D0368">
            <w:pPr>
              <w:rPr>
                <w:rFonts w:cstheme="minorHAnsi"/>
                <w:szCs w:val="20"/>
              </w:rPr>
            </w:pPr>
            <w:r w:rsidRPr="00626467">
              <w:rPr>
                <w:rFonts w:cstheme="minorHAnsi"/>
                <w:szCs w:val="20"/>
              </w:rPr>
              <w:t>2</w:t>
            </w:r>
            <w:r w:rsidR="00A1631A" w:rsidRPr="00626467">
              <w:rPr>
                <w:szCs w:val="20"/>
              </w:rPr>
              <w:t>–</w:t>
            </w:r>
            <w:r w:rsidRPr="00626467">
              <w:rPr>
                <w:rFonts w:cstheme="minorHAnsi"/>
                <w:szCs w:val="20"/>
              </w:rPr>
              <w:t>6</w:t>
            </w:r>
          </w:p>
        </w:tc>
        <w:tc>
          <w:tcPr>
            <w:tcW w:w="8446" w:type="dxa"/>
            <w:gridSpan w:val="2"/>
          </w:tcPr>
          <w:p w14:paraId="5A72D55E" w14:textId="0EDA910F" w:rsidR="00D75926" w:rsidRPr="00AE45B0" w:rsidRDefault="00D75926"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 xml:space="preserve">Financial </w:t>
            </w:r>
            <w:r w:rsidR="00E63616" w:rsidRPr="00AE45B0">
              <w:rPr>
                <w:b/>
                <w:bCs/>
              </w:rPr>
              <w:t>i</w:t>
            </w:r>
            <w:r w:rsidRPr="00AE45B0">
              <w:rPr>
                <w:b/>
                <w:bCs/>
              </w:rPr>
              <w:t>nstitutions and systems: Financial systems and fundamental principles</w:t>
            </w:r>
          </w:p>
          <w:p w14:paraId="02705DCE" w14:textId="66B88017" w:rsidR="00D75926" w:rsidRPr="00AE45B0" w:rsidRDefault="00D75926" w:rsidP="00AE45B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E45B0">
              <w:t xml:space="preserve">accrual basis of accounting as per </w:t>
            </w:r>
            <w:r w:rsidR="005C1022" w:rsidRPr="00AE45B0">
              <w:t>t</w:t>
            </w:r>
            <w:r w:rsidRPr="00AE45B0">
              <w:t xml:space="preserve">he </w:t>
            </w:r>
            <w:r w:rsidR="007E7AAD" w:rsidRPr="00AE45B0">
              <w:rPr>
                <w:i/>
              </w:rPr>
              <w:t xml:space="preserve">Conceptual </w:t>
            </w:r>
            <w:r w:rsidRPr="00AE45B0">
              <w:rPr>
                <w:i/>
              </w:rPr>
              <w:t xml:space="preserve">Framework for </w:t>
            </w:r>
            <w:r w:rsidR="007E7AAD" w:rsidRPr="00AE45B0">
              <w:rPr>
                <w:i/>
              </w:rPr>
              <w:t>Financial Reporting</w:t>
            </w:r>
            <w:r w:rsidR="005C1022" w:rsidRPr="00AE45B0">
              <w:rPr>
                <w:i/>
              </w:rPr>
              <w:t xml:space="preserve"> </w:t>
            </w:r>
            <w:r w:rsidRPr="00AE45B0">
              <w:t>(</w:t>
            </w:r>
            <w:r w:rsidR="005C1022" w:rsidRPr="00AE45B0">
              <w:t>t</w:t>
            </w:r>
            <w:r w:rsidRPr="00AE45B0">
              <w:t>he</w:t>
            </w:r>
            <w:r w:rsidRPr="00AE45B0">
              <w:rPr>
                <w:i/>
              </w:rPr>
              <w:t xml:space="preserve"> </w:t>
            </w:r>
            <w:r w:rsidR="007E7AAD" w:rsidRPr="00AE45B0">
              <w:rPr>
                <w:i/>
              </w:rPr>
              <w:t xml:space="preserve">Conceptual </w:t>
            </w:r>
            <w:r w:rsidRPr="00AE45B0">
              <w:rPr>
                <w:i/>
              </w:rPr>
              <w:t>Framework)</w:t>
            </w:r>
          </w:p>
          <w:p w14:paraId="2BCB6C79" w14:textId="77777777" w:rsidR="00D75926" w:rsidRPr="00AE45B0" w:rsidRDefault="00D75926" w:rsidP="00AE45B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E45B0">
              <w:t>the distinction between cash and accrual methods of accounting</w:t>
            </w:r>
          </w:p>
          <w:p w14:paraId="360D201F" w14:textId="3F8D2962" w:rsidR="00D75926" w:rsidRPr="00AE45B0" w:rsidRDefault="00D75926" w:rsidP="00AE45B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E45B0">
              <w:t xml:space="preserve">definition, </w:t>
            </w:r>
            <w:r w:rsidR="007E7AAD" w:rsidRPr="00AE45B0">
              <w:t xml:space="preserve">as per the </w:t>
            </w:r>
            <w:r w:rsidR="007E7AAD" w:rsidRPr="00AE45B0">
              <w:rPr>
                <w:i/>
              </w:rPr>
              <w:t>Conceptual Framework</w:t>
            </w:r>
            <w:r w:rsidR="007E7AAD" w:rsidRPr="00AE45B0">
              <w:t>,</w:t>
            </w:r>
            <w:r w:rsidRPr="00AE45B0">
              <w:t xml:space="preserve"> of:</w:t>
            </w:r>
          </w:p>
          <w:p w14:paraId="30961EA7"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assets</w:t>
            </w:r>
          </w:p>
          <w:p w14:paraId="0A22BAE6"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liabilities</w:t>
            </w:r>
          </w:p>
          <w:p w14:paraId="7168AEF1"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equity</w:t>
            </w:r>
          </w:p>
          <w:p w14:paraId="580C45E4"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income</w:t>
            </w:r>
          </w:p>
          <w:p w14:paraId="2126D894"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expenses</w:t>
            </w:r>
          </w:p>
          <w:p w14:paraId="742B45E2" w14:textId="63CE743E" w:rsidR="007E7AAD" w:rsidRPr="00AE45B0" w:rsidRDefault="007E7AAD" w:rsidP="00AE45B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E45B0">
              <w:t xml:space="preserve">recognition criteria, as per the </w:t>
            </w:r>
            <w:r w:rsidRPr="00AE45B0">
              <w:rPr>
                <w:i/>
              </w:rPr>
              <w:t>Conceptual Framework,</w:t>
            </w:r>
            <w:r w:rsidRPr="00AE45B0">
              <w:t xml:space="preserve"> for:</w:t>
            </w:r>
          </w:p>
          <w:p w14:paraId="3B24EC28" w14:textId="77777777" w:rsidR="007E7AAD" w:rsidRPr="00AE45B0" w:rsidRDefault="007E7AAD"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assets</w:t>
            </w:r>
          </w:p>
          <w:p w14:paraId="12849A84" w14:textId="77777777" w:rsidR="007E7AAD" w:rsidRPr="00AE45B0" w:rsidRDefault="007E7AAD"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liabilities</w:t>
            </w:r>
          </w:p>
          <w:p w14:paraId="04288795" w14:textId="552283C5" w:rsidR="007E7AAD" w:rsidRPr="00AE45B0" w:rsidRDefault="007E7AAD"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income</w:t>
            </w:r>
          </w:p>
          <w:p w14:paraId="21E61980" w14:textId="018218DF" w:rsidR="007E7AAD" w:rsidRPr="00AE45B0" w:rsidRDefault="007E7AAD"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expenses</w:t>
            </w:r>
          </w:p>
          <w:p w14:paraId="065AF4EF" w14:textId="16030578" w:rsidR="00D75926" w:rsidRPr="00AE45B0" w:rsidRDefault="00D75926" w:rsidP="00AE45B0">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E45B0">
              <w:t>purpose and nature of the following balance day adjustments:</w:t>
            </w:r>
          </w:p>
          <w:p w14:paraId="6A73259A"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accrued expenses</w:t>
            </w:r>
          </w:p>
          <w:p w14:paraId="5E76684C"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prepaid expenses</w:t>
            </w:r>
          </w:p>
          <w:p w14:paraId="7F8C2643"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stock of supplies</w:t>
            </w:r>
          </w:p>
          <w:p w14:paraId="3EA4E5CE"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accrued income</w:t>
            </w:r>
          </w:p>
          <w:p w14:paraId="5710E747" w14:textId="77777777" w:rsidR="00D75926" w:rsidRPr="00AE45B0" w:rsidRDefault="00D75926" w:rsidP="00AE45B0">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E45B0">
              <w:t>income in advance</w:t>
            </w:r>
          </w:p>
          <w:p w14:paraId="3E8567A9" w14:textId="77777777" w:rsidR="00D75926" w:rsidRPr="00AE45B0" w:rsidRDefault="00D75926" w:rsidP="00AE45B0">
            <w:pPr>
              <w:pStyle w:val="ListParagraph"/>
              <w:numPr>
                <w:ilvl w:val="1"/>
                <w:numId w:val="23"/>
              </w:numPr>
              <w:spacing w:after="120"/>
              <w:cnfStyle w:val="000000000000" w:firstRow="0" w:lastRow="0" w:firstColumn="0" w:lastColumn="0" w:oddVBand="0" w:evenVBand="0" w:oddHBand="0" w:evenHBand="0" w:firstRowFirstColumn="0" w:firstRowLastColumn="0" w:lastRowFirstColumn="0" w:lastRowLastColumn="0"/>
            </w:pPr>
            <w:r w:rsidRPr="00AE45B0">
              <w:t>doubtful debts</w:t>
            </w:r>
          </w:p>
          <w:p w14:paraId="1EE68235" w14:textId="77777777" w:rsidR="00D75926" w:rsidRPr="00AE45B0" w:rsidRDefault="00D75926"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Recording, using and evaluating financial information: Recording, processing and communicating financial information</w:t>
            </w:r>
          </w:p>
          <w:p w14:paraId="0C1DED7E" w14:textId="77777777" w:rsidR="00D75926" w:rsidRPr="00AE45B0" w:rsidRDefault="00D75926" w:rsidP="00AE45B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E45B0">
              <w:t>manual preparation of general journal and ledger entries for balance day adjustments (asset and liability method only) to prepare financial reports (GST not included)</w:t>
            </w:r>
          </w:p>
          <w:p w14:paraId="732CC420" w14:textId="77777777" w:rsidR="00D75926" w:rsidRPr="00AE45B0" w:rsidRDefault="00D75926" w:rsidP="00AE45B0">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E45B0">
              <w:t>manual preparation of closing general journal entries</w:t>
            </w:r>
          </w:p>
          <w:p w14:paraId="371ADF1F" w14:textId="77777777" w:rsidR="00D75926" w:rsidRPr="00AE45B0" w:rsidRDefault="00D75926" w:rsidP="00AE45B0">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pPr>
            <w:r w:rsidRPr="00AE45B0">
              <w:t>manual preparation of trial balance</w:t>
            </w:r>
          </w:p>
          <w:p w14:paraId="69E21CDC" w14:textId="37A8D6C0" w:rsidR="008228BB" w:rsidRPr="00AE45B0" w:rsidRDefault="008228BB"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 xml:space="preserve">Task 7: Test (Week </w:t>
            </w:r>
            <w:r w:rsidR="00A1631A" w:rsidRPr="00AE45B0">
              <w:rPr>
                <w:b/>
                <w:bCs/>
              </w:rPr>
              <w:t>7</w:t>
            </w:r>
            <w:r w:rsidRPr="00AE45B0">
              <w:rPr>
                <w:b/>
                <w:bCs/>
              </w:rPr>
              <w:t>)</w:t>
            </w:r>
          </w:p>
        </w:tc>
      </w:tr>
      <w:tr w:rsidR="003E79B4" w:rsidRPr="00626467" w14:paraId="72AC7819" w14:textId="77777777" w:rsidTr="00A5768C">
        <w:tc>
          <w:tcPr>
            <w:cnfStyle w:val="001000000000" w:firstRow="0" w:lastRow="0" w:firstColumn="1" w:lastColumn="0" w:oddVBand="0" w:evenVBand="0" w:oddHBand="0" w:evenHBand="0" w:firstRowFirstColumn="0" w:firstRowLastColumn="0" w:lastRowFirstColumn="0" w:lastRowLastColumn="0"/>
            <w:tcW w:w="1022" w:type="dxa"/>
            <w:hideMark/>
          </w:tcPr>
          <w:p w14:paraId="4C266D1A" w14:textId="3F471515" w:rsidR="00077897" w:rsidRPr="00626467" w:rsidRDefault="00077897" w:rsidP="00A5768C">
            <w:pPr>
              <w:keepNext/>
              <w:rPr>
                <w:rFonts w:cstheme="minorHAnsi"/>
                <w:szCs w:val="20"/>
              </w:rPr>
            </w:pPr>
            <w:r w:rsidRPr="00626467">
              <w:rPr>
                <w:rFonts w:cstheme="minorHAnsi"/>
                <w:szCs w:val="20"/>
              </w:rPr>
              <w:lastRenderedPageBreak/>
              <w:t>7</w:t>
            </w:r>
            <w:r w:rsidR="00A1631A" w:rsidRPr="00626467">
              <w:rPr>
                <w:szCs w:val="20"/>
              </w:rPr>
              <w:t>–</w:t>
            </w:r>
            <w:r w:rsidRPr="00626467">
              <w:rPr>
                <w:rFonts w:cstheme="minorHAnsi"/>
                <w:szCs w:val="20"/>
              </w:rPr>
              <w:t>9</w:t>
            </w:r>
          </w:p>
        </w:tc>
        <w:tc>
          <w:tcPr>
            <w:tcW w:w="8446" w:type="dxa"/>
            <w:gridSpan w:val="2"/>
          </w:tcPr>
          <w:p w14:paraId="7934635F" w14:textId="77777777" w:rsidR="00077897" w:rsidRPr="00AE45B0" w:rsidRDefault="00077897"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Financial institutions and systems: Financial systems and fundamental principles</w:t>
            </w:r>
          </w:p>
          <w:p w14:paraId="69D5270D" w14:textId="77777777" w:rsidR="00077897" w:rsidRPr="00AE45B0" w:rsidRDefault="00077897" w:rsidP="00AE45B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E45B0">
              <w:t>purpose and nature of balance day adjustments</w:t>
            </w:r>
          </w:p>
          <w:p w14:paraId="3147FB29" w14:textId="77777777" w:rsidR="00077897" w:rsidRPr="00AE45B0" w:rsidRDefault="00077897" w:rsidP="00AE45B0">
            <w:pPr>
              <w:pStyle w:val="ListParagraph"/>
              <w:numPr>
                <w:ilvl w:val="1"/>
                <w:numId w:val="25"/>
              </w:numPr>
              <w:cnfStyle w:val="000000000000" w:firstRow="0" w:lastRow="0" w:firstColumn="0" w:lastColumn="0" w:oddVBand="0" w:evenVBand="0" w:oddHBand="0" w:evenHBand="0" w:firstRowFirstColumn="0" w:firstRowLastColumn="0" w:lastRowFirstColumn="0" w:lastRowLastColumn="0"/>
              <w:rPr>
                <w:lang w:eastAsia="en-AU"/>
              </w:rPr>
            </w:pPr>
            <w:r w:rsidRPr="00AE45B0">
              <w:t>depreciation</w:t>
            </w:r>
          </w:p>
          <w:p w14:paraId="317B1AC7" w14:textId="77777777" w:rsidR="00077897" w:rsidRPr="00AE45B0" w:rsidRDefault="00077897" w:rsidP="00AE45B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E45B0">
              <w:t>nature of depreciable non-current assets</w:t>
            </w:r>
          </w:p>
          <w:p w14:paraId="5ABF17B0" w14:textId="77777777" w:rsidR="00077897" w:rsidRPr="00AE45B0" w:rsidRDefault="00077897" w:rsidP="00AE45B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E45B0">
              <w:t>nature of depreciation expense</w:t>
            </w:r>
          </w:p>
          <w:p w14:paraId="6FFC9B25" w14:textId="77777777" w:rsidR="00077897" w:rsidRPr="00AE45B0" w:rsidRDefault="00077897" w:rsidP="00AE45B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E45B0">
              <w:t>determining the cost of a depreciable non-current asset</w:t>
            </w:r>
          </w:p>
          <w:p w14:paraId="48D8BCF9" w14:textId="77777777" w:rsidR="00077897" w:rsidRPr="00AE45B0" w:rsidRDefault="00077897" w:rsidP="00AE45B0">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E45B0">
              <w:t>identification of the more appropriate method of depreciation to apply</w:t>
            </w:r>
          </w:p>
          <w:p w14:paraId="3DD670E7" w14:textId="77777777" w:rsidR="00077897" w:rsidRPr="00AE45B0" w:rsidRDefault="00077897" w:rsidP="00AE45B0">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E45B0">
              <w:t>straight line</w:t>
            </w:r>
          </w:p>
          <w:p w14:paraId="66B61C97" w14:textId="77777777" w:rsidR="00077897" w:rsidRPr="00AE45B0" w:rsidRDefault="00077897" w:rsidP="00AE45B0">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E45B0">
              <w:t>reducing/diminishing balance</w:t>
            </w:r>
          </w:p>
          <w:p w14:paraId="7373C26A" w14:textId="77777777" w:rsidR="00077897" w:rsidRPr="00AE45B0" w:rsidRDefault="00077897" w:rsidP="00AE45B0">
            <w:pPr>
              <w:pStyle w:val="ListParagraph"/>
              <w:numPr>
                <w:ilvl w:val="0"/>
                <w:numId w:val="25"/>
              </w:numPr>
              <w:spacing w:after="120"/>
              <w:cnfStyle w:val="000000000000" w:firstRow="0" w:lastRow="0" w:firstColumn="0" w:lastColumn="0" w:oddVBand="0" w:evenVBand="0" w:oddHBand="0" w:evenHBand="0" w:firstRowFirstColumn="0" w:firstRowLastColumn="0" w:lastRowFirstColumn="0" w:lastRowLastColumn="0"/>
            </w:pPr>
            <w:r w:rsidRPr="00AE45B0">
              <w:t>identification of over or under depreciation on sale of non-current asset</w:t>
            </w:r>
          </w:p>
          <w:p w14:paraId="3AF65C7C" w14:textId="77777777" w:rsidR="00077897" w:rsidRPr="00AE45B0" w:rsidRDefault="00077897"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Recording, using and evaluating financial information: Recording, processing and communicating financial information</w:t>
            </w:r>
          </w:p>
          <w:p w14:paraId="2D827C61" w14:textId="77777777" w:rsidR="00077897" w:rsidRPr="00AE45B0" w:rsidRDefault="00077897" w:rsidP="00AE45B0">
            <w:pPr>
              <w:pStyle w:val="ListParagraph"/>
              <w:numPr>
                <w:ilvl w:val="0"/>
                <w:numId w:val="26"/>
              </w:numPr>
              <w:spacing w:after="120"/>
              <w:cnfStyle w:val="000000000000" w:firstRow="0" w:lastRow="0" w:firstColumn="0" w:lastColumn="0" w:oddVBand="0" w:evenVBand="0" w:oddHBand="0" w:evenHBand="0" w:firstRowFirstColumn="0" w:firstRowLastColumn="0" w:lastRowFirstColumn="0" w:lastRowLastColumn="0"/>
            </w:pPr>
            <w:r w:rsidRPr="00AE45B0">
              <w:t>manual preparation of general journal and general ledger entries for recording of depreciation and disposal of a single depreciable asset, including cost of a depreciable non-current asset, depreciation expense, disposal of depreciable asset using the sale of asset method</w:t>
            </w:r>
          </w:p>
          <w:p w14:paraId="1846E42E" w14:textId="69BFD7D2" w:rsidR="00536BC2" w:rsidRPr="00AE45B0" w:rsidRDefault="00536BC2"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Task 8: Test (Week 10)</w:t>
            </w:r>
          </w:p>
        </w:tc>
      </w:tr>
      <w:tr w:rsidR="003E79B4" w:rsidRPr="00626467" w14:paraId="172F54A1" w14:textId="77777777" w:rsidTr="00A5768C">
        <w:tc>
          <w:tcPr>
            <w:cnfStyle w:val="001000000000" w:firstRow="0" w:lastRow="0" w:firstColumn="1" w:lastColumn="0" w:oddVBand="0" w:evenVBand="0" w:oddHBand="0" w:evenHBand="0" w:firstRowFirstColumn="0" w:firstRowLastColumn="0" w:lastRowFirstColumn="0" w:lastRowLastColumn="0"/>
            <w:tcW w:w="1022" w:type="dxa"/>
            <w:hideMark/>
          </w:tcPr>
          <w:p w14:paraId="50A0B340" w14:textId="66916032" w:rsidR="000B5AB4" w:rsidRPr="00626467" w:rsidRDefault="007557C8" w:rsidP="007D0368">
            <w:pPr>
              <w:rPr>
                <w:rFonts w:cstheme="minorHAnsi"/>
                <w:szCs w:val="20"/>
              </w:rPr>
            </w:pPr>
            <w:r w:rsidRPr="00626467">
              <w:rPr>
                <w:rFonts w:cstheme="minorHAnsi"/>
                <w:szCs w:val="20"/>
              </w:rPr>
              <w:t>10</w:t>
            </w:r>
            <w:r w:rsidR="00A1631A" w:rsidRPr="00626467">
              <w:rPr>
                <w:szCs w:val="20"/>
              </w:rPr>
              <w:t>–</w:t>
            </w:r>
            <w:r w:rsidR="00B41E34" w:rsidRPr="00626467">
              <w:rPr>
                <w:rFonts w:cstheme="minorHAnsi"/>
                <w:szCs w:val="20"/>
              </w:rPr>
              <w:t>1</w:t>
            </w:r>
            <w:r w:rsidR="00D17255" w:rsidRPr="00626467">
              <w:rPr>
                <w:rFonts w:cstheme="minorHAnsi"/>
                <w:szCs w:val="20"/>
              </w:rPr>
              <w:t>1</w:t>
            </w:r>
          </w:p>
        </w:tc>
        <w:tc>
          <w:tcPr>
            <w:tcW w:w="8446" w:type="dxa"/>
            <w:gridSpan w:val="2"/>
          </w:tcPr>
          <w:p w14:paraId="400988A6" w14:textId="6E7E3500" w:rsidR="00077897" w:rsidRPr="00AE45B0" w:rsidRDefault="00077897"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 xml:space="preserve">Financial </w:t>
            </w:r>
            <w:r w:rsidR="00A330CF" w:rsidRPr="00AE45B0">
              <w:rPr>
                <w:b/>
                <w:bCs/>
              </w:rPr>
              <w:t>i</w:t>
            </w:r>
            <w:r w:rsidRPr="00AE45B0">
              <w:rPr>
                <w:b/>
                <w:bCs/>
              </w:rPr>
              <w:t>nstitutions and systems: Financial systems and fundamental principles</w:t>
            </w:r>
          </w:p>
          <w:p w14:paraId="48CC1F72" w14:textId="77777777" w:rsidR="00077897" w:rsidRPr="00AE45B0" w:rsidRDefault="00077897" w:rsidP="00AE45B0">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pPr>
            <w:r w:rsidRPr="00AE45B0">
              <w:t>classification of income, expenses, assets and liabilities by nature and function</w:t>
            </w:r>
          </w:p>
          <w:p w14:paraId="59DF3BC5" w14:textId="77777777" w:rsidR="00E444CE" w:rsidRPr="00AE45B0" w:rsidRDefault="00E444CE"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Recording, using and evaluating financial information: Recording, processing and communicating financial information</w:t>
            </w:r>
          </w:p>
          <w:p w14:paraId="6404C8DC" w14:textId="77777777" w:rsidR="00E444CE" w:rsidRPr="00AE45B0" w:rsidRDefault="00E444CE" w:rsidP="00AE45B0">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AE45B0">
              <w:t>manual preparation of classified financial statements for a sole trader, including balance day adjustments</w:t>
            </w:r>
          </w:p>
          <w:p w14:paraId="269A8706" w14:textId="77777777" w:rsidR="00E444CE" w:rsidRPr="00AE45B0" w:rsidRDefault="00441F48" w:rsidP="00AE45B0">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AE45B0">
              <w:t>income statements</w:t>
            </w:r>
          </w:p>
          <w:p w14:paraId="41080A91" w14:textId="77777777" w:rsidR="000B5AB4" w:rsidRPr="00AE45B0" w:rsidRDefault="00E444CE" w:rsidP="00AE45B0">
            <w:pPr>
              <w:pStyle w:val="ListParagraph"/>
              <w:numPr>
                <w:ilvl w:val="1"/>
                <w:numId w:val="28"/>
              </w:numPr>
              <w:spacing w:after="120"/>
              <w:cnfStyle w:val="000000000000" w:firstRow="0" w:lastRow="0" w:firstColumn="0" w:lastColumn="0" w:oddVBand="0" w:evenVBand="0" w:oddHBand="0" w:evenHBand="0" w:firstRowFirstColumn="0" w:firstRowLastColumn="0" w:lastRowFirstColumn="0" w:lastRowLastColumn="0"/>
            </w:pPr>
            <w:r w:rsidRPr="00AE45B0">
              <w:t>statement of financial position for a trading</w:t>
            </w:r>
            <w:r w:rsidR="005B70DD" w:rsidRPr="00AE45B0">
              <w:t>/merchandising/service business</w:t>
            </w:r>
          </w:p>
          <w:p w14:paraId="113AC8A0" w14:textId="58DB9B33" w:rsidR="00536BC2" w:rsidRPr="00AE45B0" w:rsidRDefault="00536BC2"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Task 9: Test (Week 12)</w:t>
            </w:r>
          </w:p>
        </w:tc>
      </w:tr>
      <w:tr w:rsidR="003E79B4" w:rsidRPr="00626467" w14:paraId="25D76F44" w14:textId="77777777" w:rsidTr="00A5768C">
        <w:tc>
          <w:tcPr>
            <w:cnfStyle w:val="001000000000" w:firstRow="0" w:lastRow="0" w:firstColumn="1" w:lastColumn="0" w:oddVBand="0" w:evenVBand="0" w:oddHBand="0" w:evenHBand="0" w:firstRowFirstColumn="0" w:firstRowLastColumn="0" w:lastRowFirstColumn="0" w:lastRowLastColumn="0"/>
            <w:tcW w:w="1022" w:type="dxa"/>
            <w:hideMark/>
          </w:tcPr>
          <w:p w14:paraId="0DCE684D" w14:textId="31B3E2C7" w:rsidR="000B5AB4" w:rsidRPr="00626467" w:rsidRDefault="00C64855" w:rsidP="007D0368">
            <w:pPr>
              <w:rPr>
                <w:rFonts w:cstheme="minorHAnsi"/>
                <w:szCs w:val="20"/>
              </w:rPr>
            </w:pPr>
            <w:r w:rsidRPr="00626467">
              <w:rPr>
                <w:rFonts w:cstheme="minorHAnsi"/>
                <w:szCs w:val="20"/>
              </w:rPr>
              <w:t>12</w:t>
            </w:r>
            <w:r w:rsidR="00A1631A" w:rsidRPr="00626467">
              <w:rPr>
                <w:szCs w:val="20"/>
              </w:rPr>
              <w:t>–</w:t>
            </w:r>
            <w:r w:rsidR="00D17255" w:rsidRPr="00626467">
              <w:rPr>
                <w:rFonts w:cstheme="minorHAnsi"/>
                <w:szCs w:val="20"/>
              </w:rPr>
              <w:t>13</w:t>
            </w:r>
          </w:p>
        </w:tc>
        <w:tc>
          <w:tcPr>
            <w:tcW w:w="8446" w:type="dxa"/>
            <w:gridSpan w:val="2"/>
          </w:tcPr>
          <w:p w14:paraId="42841436" w14:textId="77777777" w:rsidR="0092418A" w:rsidRPr="00AE45B0" w:rsidRDefault="0092418A" w:rsidP="00AE45B0">
            <w:pPr>
              <w:cnfStyle w:val="000000000000" w:firstRow="0" w:lastRow="0" w:firstColumn="0" w:lastColumn="0" w:oddVBand="0" w:evenVBand="0" w:oddHBand="0" w:evenHBand="0" w:firstRowFirstColumn="0" w:firstRowLastColumn="0" w:lastRowFirstColumn="0" w:lastRowLastColumn="0"/>
              <w:rPr>
                <w:b/>
                <w:bCs/>
              </w:rPr>
            </w:pPr>
            <w:r w:rsidRPr="00AE45B0">
              <w:rPr>
                <w:b/>
                <w:bCs/>
              </w:rPr>
              <w:t>Recording, using and evaluating financial information: Recording, processing and communicating financial information</w:t>
            </w:r>
          </w:p>
          <w:p w14:paraId="600824F8" w14:textId="77777777" w:rsidR="00B44EEC" w:rsidRPr="00AE45B0" w:rsidRDefault="00B44EEC" w:rsidP="00AE45B0">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AE45B0">
              <w:t>prepa</w:t>
            </w:r>
            <w:r w:rsidR="00B72D81" w:rsidRPr="00AE45B0">
              <w:t>ration of the following ratios:</w:t>
            </w:r>
          </w:p>
          <w:p w14:paraId="337F37A1" w14:textId="77777777" w:rsidR="00B44EEC" w:rsidRPr="00AE45B0" w:rsidRDefault="00B44EEC" w:rsidP="00AE45B0">
            <w:pPr>
              <w:pStyle w:val="ListParagraph"/>
              <w:numPr>
                <w:ilvl w:val="1"/>
                <w:numId w:val="29"/>
              </w:numPr>
              <w:cnfStyle w:val="000000000000" w:firstRow="0" w:lastRow="0" w:firstColumn="0" w:lastColumn="0" w:oddVBand="0" w:evenVBand="0" w:oddHBand="0" w:evenHBand="0" w:firstRowFirstColumn="0" w:firstRowLastColumn="0" w:lastRowFirstColumn="0" w:lastRowLastColumn="0"/>
            </w:pPr>
            <w:r w:rsidRPr="00AE45B0">
              <w:t>profitability ratios</w:t>
            </w:r>
          </w:p>
          <w:p w14:paraId="3285E6CB" w14:textId="77777777" w:rsidR="00B44EEC" w:rsidRPr="00AE45B0" w:rsidRDefault="00B44EEC" w:rsidP="00AE45B0">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profit formula</w:t>
            </w:r>
          </w:p>
          <w:p w14:paraId="5142AD51" w14:textId="62A2C658" w:rsidR="00AE45B0" w:rsidRPr="001220BD" w:rsidRDefault="005A0326" w:rsidP="001220BD">
            <w:pPr>
              <w:ind w:left="1741"/>
              <w:cnfStyle w:val="000000000000" w:firstRow="0" w:lastRow="0" w:firstColumn="0" w:lastColumn="0" w:oddVBand="0" w:evenVBand="0" w:oddHBand="0" w:evenHBand="0" w:firstRowFirstColumn="0" w:firstRowLastColumn="0" w:lastRowFirstColumn="0" w:lastRowLastColumn="0"/>
              <w:rPr>
                <w:iCs/>
              </w:rPr>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net sales</m:t>
                    </m:r>
                  </m:den>
                </m:f>
              </m:oMath>
            </m:oMathPara>
          </w:p>
          <w:p w14:paraId="1EDBDEE8" w14:textId="77777777" w:rsidR="00B44EEC" w:rsidRPr="00AE45B0" w:rsidRDefault="00B44EEC" w:rsidP="001220BD">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gross profit formula</w:t>
            </w:r>
          </w:p>
          <w:p w14:paraId="73F083F9" w14:textId="2ABCA084" w:rsidR="001220BD" w:rsidRPr="001220BD" w:rsidRDefault="005A0326" w:rsidP="001220BD">
            <w:pPr>
              <w:ind w:left="1600"/>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gross profit</m:t>
                    </m:r>
                  </m:num>
                  <m:den>
                    <m:r>
                      <m:rPr>
                        <m:sty m:val="p"/>
                      </m:rPr>
                      <w:rPr>
                        <w:rFonts w:ascii="Cambria Math" w:hAnsi="Cambria Math"/>
                      </w:rPr>
                      <m:t>net sales</m:t>
                    </m:r>
                  </m:den>
                </m:f>
              </m:oMath>
            </m:oMathPara>
          </w:p>
          <w:p w14:paraId="11269F7D" w14:textId="77777777" w:rsidR="00B44EEC" w:rsidRPr="00AE45B0" w:rsidRDefault="00B44EEC" w:rsidP="001220BD">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expense formula</w:t>
            </w:r>
          </w:p>
          <w:p w14:paraId="496C8570" w14:textId="5ABE279B" w:rsidR="001220BD" w:rsidRPr="001220BD" w:rsidRDefault="005A0326" w:rsidP="001220BD">
            <w:pPr>
              <w:ind w:left="1316"/>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operating expenses</m:t>
                    </m:r>
                  </m:num>
                  <m:den>
                    <m:r>
                      <m:rPr>
                        <m:sty m:val="p"/>
                      </m:rPr>
                      <w:rPr>
                        <w:rFonts w:ascii="Cambria Math" w:hAnsi="Cambria Math"/>
                      </w:rPr>
                      <m:t>net sales</m:t>
                    </m:r>
                  </m:den>
                </m:f>
              </m:oMath>
            </m:oMathPara>
          </w:p>
          <w:p w14:paraId="743C0A75" w14:textId="77777777" w:rsidR="00B44EEC" w:rsidRPr="00AE45B0" w:rsidRDefault="00B44EEC" w:rsidP="001220BD">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rate of return on assets formula</w:t>
            </w:r>
          </w:p>
          <w:p w14:paraId="4F33A81A" w14:textId="4BC52B5C" w:rsidR="001220BD" w:rsidRPr="001220BD" w:rsidRDefault="005A0326" w:rsidP="001220BD">
            <w:pPr>
              <w:ind w:left="1316"/>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average total assets</m:t>
                    </m:r>
                  </m:den>
                </m:f>
              </m:oMath>
            </m:oMathPara>
          </w:p>
          <w:p w14:paraId="5D93E99C" w14:textId="77777777" w:rsidR="00B44EEC" w:rsidRPr="00AE45B0" w:rsidRDefault="00B44EEC" w:rsidP="00A5768C">
            <w:pPr>
              <w:pStyle w:val="ListParagraph"/>
              <w:keepNext/>
              <w:numPr>
                <w:ilvl w:val="1"/>
                <w:numId w:val="29"/>
              </w:numPr>
              <w:cnfStyle w:val="000000000000" w:firstRow="0" w:lastRow="0" w:firstColumn="0" w:lastColumn="0" w:oddVBand="0" w:evenVBand="0" w:oddHBand="0" w:evenHBand="0" w:firstRowFirstColumn="0" w:firstRowLastColumn="0" w:lastRowFirstColumn="0" w:lastRowLastColumn="0"/>
            </w:pPr>
            <w:r w:rsidRPr="00AE45B0">
              <w:lastRenderedPageBreak/>
              <w:t>liquidity ratios:</w:t>
            </w:r>
          </w:p>
          <w:p w14:paraId="0E75F9BD" w14:textId="77777777" w:rsidR="00B44EEC" w:rsidRPr="00AE45B0" w:rsidRDefault="00B44EEC" w:rsidP="00A5768C">
            <w:pPr>
              <w:pStyle w:val="ListParagraph"/>
              <w:keepNext/>
              <w:numPr>
                <w:ilvl w:val="2"/>
                <w:numId w:val="29"/>
              </w:numPr>
              <w:cnfStyle w:val="000000000000" w:firstRow="0" w:lastRow="0" w:firstColumn="0" w:lastColumn="0" w:oddVBand="0" w:evenVBand="0" w:oddHBand="0" w:evenHBand="0" w:firstRowFirstColumn="0" w:firstRowLastColumn="0" w:lastRowFirstColumn="0" w:lastRowLastColumn="0"/>
            </w:pPr>
            <w:r w:rsidRPr="00AE45B0">
              <w:t>working capital formula</w:t>
            </w:r>
          </w:p>
          <w:p w14:paraId="2DA83CA7" w14:textId="66F26F95" w:rsidR="001220BD" w:rsidRPr="001220BD" w:rsidRDefault="005A0326" w:rsidP="001220BD">
            <w:pPr>
              <w:ind w:left="1316"/>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current assets</m:t>
                    </m:r>
                  </m:num>
                  <m:den>
                    <m:r>
                      <m:rPr>
                        <m:sty m:val="p"/>
                      </m:rPr>
                      <w:rPr>
                        <w:rFonts w:ascii="Cambria Math" w:hAnsi="Cambria Math"/>
                      </w:rPr>
                      <m:t>current liabilities</m:t>
                    </m:r>
                  </m:den>
                </m:f>
              </m:oMath>
            </m:oMathPara>
          </w:p>
          <w:p w14:paraId="14679821" w14:textId="77777777" w:rsidR="00B44EEC" w:rsidRPr="00AE45B0" w:rsidRDefault="00B44EEC" w:rsidP="001220BD">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quick asset formula</w:t>
            </w:r>
          </w:p>
          <w:p w14:paraId="58256F2F" w14:textId="01D8882A" w:rsidR="001220BD" w:rsidRPr="001220BD" w:rsidRDefault="005A0326" w:rsidP="001220BD">
            <w:pPr>
              <w:ind w:left="1174" w:firstLine="142"/>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current assets-inventory and prepayments</m:t>
                    </m:r>
                  </m:num>
                  <m:den>
                    <m:r>
                      <m:rPr>
                        <m:sty m:val="p"/>
                      </m:rPr>
                      <w:rPr>
                        <w:rFonts w:ascii="Cambria Math" w:hAnsi="Cambria Math"/>
                      </w:rPr>
                      <m:t>current liabilities-bank overdraft</m:t>
                    </m:r>
                  </m:den>
                </m:f>
              </m:oMath>
            </m:oMathPara>
          </w:p>
          <w:p w14:paraId="245E021A" w14:textId="77777777" w:rsidR="00B44EEC" w:rsidRPr="00AE45B0" w:rsidRDefault="00B44EEC" w:rsidP="001220BD">
            <w:pPr>
              <w:pStyle w:val="ListParagraph"/>
              <w:numPr>
                <w:ilvl w:val="1"/>
                <w:numId w:val="29"/>
              </w:numPr>
              <w:cnfStyle w:val="000000000000" w:firstRow="0" w:lastRow="0" w:firstColumn="0" w:lastColumn="0" w:oddVBand="0" w:evenVBand="0" w:oddHBand="0" w:evenHBand="0" w:firstRowFirstColumn="0" w:firstRowLastColumn="0" w:lastRowFirstColumn="0" w:lastRowLastColumn="0"/>
            </w:pPr>
            <w:r w:rsidRPr="00AE45B0">
              <w:t>leverage ratio:</w:t>
            </w:r>
          </w:p>
          <w:p w14:paraId="45835B50" w14:textId="77777777" w:rsidR="00B44EEC" w:rsidRPr="00AE45B0" w:rsidRDefault="00B44EEC" w:rsidP="001220BD">
            <w:pPr>
              <w:pStyle w:val="ListParagraph"/>
              <w:numPr>
                <w:ilvl w:val="2"/>
                <w:numId w:val="29"/>
              </w:numPr>
              <w:cnfStyle w:val="000000000000" w:firstRow="0" w:lastRow="0" w:firstColumn="0" w:lastColumn="0" w:oddVBand="0" w:evenVBand="0" w:oddHBand="0" w:evenHBand="0" w:firstRowFirstColumn="0" w:firstRowLastColumn="0" w:lastRowFirstColumn="0" w:lastRowLastColumn="0"/>
            </w:pPr>
            <w:r w:rsidRPr="00AE45B0">
              <w:t>debt to equity formula</w:t>
            </w:r>
          </w:p>
          <w:p w14:paraId="52A0D321" w14:textId="09A7EE8F" w:rsidR="001220BD" w:rsidRPr="001220BD" w:rsidRDefault="005A0326" w:rsidP="001220BD">
            <w:pPr>
              <w:spacing w:after="120"/>
              <w:ind w:left="1174" w:firstLine="142"/>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total liabilities</m:t>
                    </m:r>
                  </m:num>
                  <m:den>
                    <m:r>
                      <m:rPr>
                        <m:sty m:val="p"/>
                      </m:rPr>
                      <w:rPr>
                        <w:rFonts w:ascii="Cambria Math" w:hAnsi="Cambria Math"/>
                      </w:rPr>
                      <m:t>total equity</m:t>
                    </m:r>
                  </m:den>
                </m:f>
              </m:oMath>
            </m:oMathPara>
          </w:p>
          <w:p w14:paraId="246D50EC" w14:textId="77777777" w:rsidR="00B44EEC" w:rsidRPr="001220BD" w:rsidRDefault="0092418A" w:rsidP="001220BD">
            <w:pPr>
              <w:cnfStyle w:val="000000000000" w:firstRow="0" w:lastRow="0" w:firstColumn="0" w:lastColumn="0" w:oddVBand="0" w:evenVBand="0" w:oddHBand="0" w:evenHBand="0" w:firstRowFirstColumn="0" w:firstRowLastColumn="0" w:lastRowFirstColumn="0" w:lastRowLastColumn="0"/>
              <w:rPr>
                <w:b/>
                <w:bCs/>
              </w:rPr>
            </w:pPr>
            <w:r w:rsidRPr="001220BD">
              <w:rPr>
                <w:b/>
                <w:bCs/>
              </w:rPr>
              <w:t xml:space="preserve">Recording, using and evaluating financial information: </w:t>
            </w:r>
            <w:r w:rsidR="00B44EEC" w:rsidRPr="001220BD">
              <w:rPr>
                <w:b/>
                <w:bCs/>
              </w:rPr>
              <w:t>Evaluating financial information for planning, coordinating, controlling and investing</w:t>
            </w:r>
          </w:p>
          <w:p w14:paraId="10C62EB3" w14:textId="77777777" w:rsidR="00B44EEC" w:rsidRPr="001220BD" w:rsidRDefault="00B44EEC" w:rsidP="001220B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1220BD">
              <w:t>interpretation of the following ratios to evaluate the profitability and stability of a business</w:t>
            </w:r>
          </w:p>
          <w:p w14:paraId="1DFA4F03" w14:textId="77777777" w:rsidR="00B44EEC" w:rsidRPr="001220BD" w:rsidRDefault="00B44EEC" w:rsidP="001220BD">
            <w:pPr>
              <w:pStyle w:val="ListParagraph"/>
              <w:numPr>
                <w:ilvl w:val="1"/>
                <w:numId w:val="31"/>
              </w:numPr>
              <w:cnfStyle w:val="000000000000" w:firstRow="0" w:lastRow="0" w:firstColumn="0" w:lastColumn="0" w:oddVBand="0" w:evenVBand="0" w:oddHBand="0" w:evenHBand="0" w:firstRowFirstColumn="0" w:firstRowLastColumn="0" w:lastRowFirstColumn="0" w:lastRowLastColumn="0"/>
            </w:pPr>
            <w:r w:rsidRPr="001220BD">
              <w:t>profitability ratios:</w:t>
            </w:r>
          </w:p>
          <w:p w14:paraId="26B5F298" w14:textId="77777777" w:rsidR="00B44EEC" w:rsidRPr="001220BD" w:rsidRDefault="000C6768"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profit</w:t>
            </w:r>
          </w:p>
          <w:p w14:paraId="2D287627" w14:textId="77777777" w:rsidR="00B44EEC" w:rsidRPr="001220BD" w:rsidRDefault="00B44EEC"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gross profit</w:t>
            </w:r>
          </w:p>
          <w:p w14:paraId="04499435" w14:textId="77777777" w:rsidR="00B44EEC" w:rsidRPr="001220BD" w:rsidRDefault="00B44EEC"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expense</w:t>
            </w:r>
          </w:p>
          <w:p w14:paraId="15C76729" w14:textId="77777777" w:rsidR="00B44EEC" w:rsidRPr="001220BD" w:rsidRDefault="00B44EEC"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rate of return on assets</w:t>
            </w:r>
          </w:p>
          <w:p w14:paraId="1DCD4253" w14:textId="77777777" w:rsidR="00B44EEC" w:rsidRPr="001220BD" w:rsidRDefault="00B44EEC" w:rsidP="001220BD">
            <w:pPr>
              <w:pStyle w:val="ListParagraph"/>
              <w:numPr>
                <w:ilvl w:val="1"/>
                <w:numId w:val="31"/>
              </w:numPr>
              <w:cnfStyle w:val="000000000000" w:firstRow="0" w:lastRow="0" w:firstColumn="0" w:lastColumn="0" w:oddVBand="0" w:evenVBand="0" w:oddHBand="0" w:evenHBand="0" w:firstRowFirstColumn="0" w:firstRowLastColumn="0" w:lastRowFirstColumn="0" w:lastRowLastColumn="0"/>
            </w:pPr>
            <w:r w:rsidRPr="001220BD">
              <w:t>liquidity ratios:</w:t>
            </w:r>
          </w:p>
          <w:p w14:paraId="667626FE" w14:textId="77777777" w:rsidR="00B44EEC" w:rsidRPr="001220BD" w:rsidRDefault="00B44EEC"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working capital</w:t>
            </w:r>
          </w:p>
          <w:p w14:paraId="5DC2CAFE" w14:textId="77777777" w:rsidR="00B44EEC" w:rsidRPr="001220BD" w:rsidRDefault="001C00C4"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quick asset</w:t>
            </w:r>
          </w:p>
          <w:p w14:paraId="14F2619F" w14:textId="77777777" w:rsidR="00B44EEC" w:rsidRPr="001220BD" w:rsidRDefault="00B44EEC" w:rsidP="001220BD">
            <w:pPr>
              <w:pStyle w:val="ListParagraph"/>
              <w:numPr>
                <w:ilvl w:val="1"/>
                <w:numId w:val="31"/>
              </w:numPr>
              <w:cnfStyle w:val="000000000000" w:firstRow="0" w:lastRow="0" w:firstColumn="0" w:lastColumn="0" w:oddVBand="0" w:evenVBand="0" w:oddHBand="0" w:evenHBand="0" w:firstRowFirstColumn="0" w:firstRowLastColumn="0" w:lastRowFirstColumn="0" w:lastRowLastColumn="0"/>
            </w:pPr>
            <w:r w:rsidRPr="001220BD">
              <w:t>leverage ratio:</w:t>
            </w:r>
          </w:p>
          <w:p w14:paraId="3197C117" w14:textId="77777777" w:rsidR="000B5AB4" w:rsidRPr="001220BD" w:rsidRDefault="00B44EEC" w:rsidP="001220BD">
            <w:pPr>
              <w:pStyle w:val="ListParagraph"/>
              <w:numPr>
                <w:ilvl w:val="2"/>
                <w:numId w:val="31"/>
              </w:numPr>
              <w:cnfStyle w:val="000000000000" w:firstRow="0" w:lastRow="0" w:firstColumn="0" w:lastColumn="0" w:oddVBand="0" w:evenVBand="0" w:oddHBand="0" w:evenHBand="0" w:firstRowFirstColumn="0" w:firstRowLastColumn="0" w:lastRowFirstColumn="0" w:lastRowLastColumn="0"/>
            </w:pPr>
            <w:r w:rsidRPr="001220BD">
              <w:t>debt to equity</w:t>
            </w:r>
          </w:p>
        </w:tc>
      </w:tr>
      <w:tr w:rsidR="003E79B4" w:rsidRPr="00626467" w14:paraId="760F2DCA" w14:textId="77777777" w:rsidTr="00A5768C">
        <w:tc>
          <w:tcPr>
            <w:cnfStyle w:val="001000000000" w:firstRow="0" w:lastRow="0" w:firstColumn="1" w:lastColumn="0" w:oddVBand="0" w:evenVBand="0" w:oddHBand="0" w:evenHBand="0" w:firstRowFirstColumn="0" w:firstRowLastColumn="0" w:lastRowFirstColumn="0" w:lastRowLastColumn="0"/>
            <w:tcW w:w="1022" w:type="dxa"/>
            <w:hideMark/>
          </w:tcPr>
          <w:p w14:paraId="54D44A5C" w14:textId="29BFF2D8" w:rsidR="00153346" w:rsidRPr="00626467" w:rsidRDefault="00153346" w:rsidP="007D0368">
            <w:pPr>
              <w:rPr>
                <w:rFonts w:cstheme="minorHAnsi"/>
                <w:szCs w:val="20"/>
              </w:rPr>
            </w:pPr>
            <w:r w:rsidRPr="00626467">
              <w:rPr>
                <w:rFonts w:cstheme="minorHAnsi"/>
                <w:szCs w:val="20"/>
              </w:rPr>
              <w:lastRenderedPageBreak/>
              <w:t>14</w:t>
            </w:r>
            <w:r w:rsidR="00A1631A" w:rsidRPr="00626467">
              <w:rPr>
                <w:szCs w:val="20"/>
              </w:rPr>
              <w:t>–</w:t>
            </w:r>
            <w:r w:rsidRPr="00626467">
              <w:rPr>
                <w:rFonts w:cstheme="minorHAnsi"/>
                <w:szCs w:val="20"/>
              </w:rPr>
              <w:t>15</w:t>
            </w:r>
          </w:p>
        </w:tc>
        <w:tc>
          <w:tcPr>
            <w:tcW w:w="8446" w:type="dxa"/>
            <w:gridSpan w:val="2"/>
          </w:tcPr>
          <w:p w14:paraId="6F359046" w14:textId="351BEA3E" w:rsidR="00153346" w:rsidRPr="00A5768C" w:rsidRDefault="00153346" w:rsidP="00A5768C">
            <w:pPr>
              <w:cnfStyle w:val="000000000000" w:firstRow="0" w:lastRow="0" w:firstColumn="0" w:lastColumn="0" w:oddVBand="0" w:evenVBand="0" w:oddHBand="0" w:evenHBand="0" w:firstRowFirstColumn="0" w:firstRowLastColumn="0" w:lastRowFirstColumn="0" w:lastRowLastColumn="0"/>
              <w:rPr>
                <w:b/>
                <w:bCs/>
              </w:rPr>
            </w:pPr>
            <w:r w:rsidRPr="00A5768C">
              <w:rPr>
                <w:b/>
                <w:bCs/>
              </w:rPr>
              <w:t xml:space="preserve">Financial </w:t>
            </w:r>
            <w:r w:rsidR="00671E12" w:rsidRPr="00A5768C">
              <w:rPr>
                <w:b/>
                <w:bCs/>
              </w:rPr>
              <w:t>i</w:t>
            </w:r>
            <w:r w:rsidRPr="00A5768C">
              <w:rPr>
                <w:b/>
                <w:bCs/>
              </w:rPr>
              <w:t>nstitutions and systems: Financial systems and fundamental principles</w:t>
            </w:r>
          </w:p>
          <w:p w14:paraId="74ECB9FF" w14:textId="77777777" w:rsidR="00153346" w:rsidRPr="00A5768C" w:rsidRDefault="00153346" w:rsidP="00A5768C">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A5768C">
              <w:t>concept of inventory costing methods</w:t>
            </w:r>
          </w:p>
          <w:p w14:paraId="38A8737C" w14:textId="77777777" w:rsidR="00153346" w:rsidRPr="00A5768C" w:rsidRDefault="00153346" w:rsidP="00A5768C">
            <w:pPr>
              <w:pStyle w:val="ListParagraph"/>
              <w:numPr>
                <w:ilvl w:val="1"/>
                <w:numId w:val="32"/>
              </w:numPr>
              <w:cnfStyle w:val="000000000000" w:firstRow="0" w:lastRow="0" w:firstColumn="0" w:lastColumn="0" w:oddVBand="0" w:evenVBand="0" w:oddHBand="0" w:evenHBand="0" w:firstRowFirstColumn="0" w:firstRowLastColumn="0" w:lastRowFirstColumn="0" w:lastRowLastColumn="0"/>
            </w:pPr>
            <w:r w:rsidRPr="00A5768C">
              <w:t>weighted average</w:t>
            </w:r>
          </w:p>
          <w:p w14:paraId="31631BAA" w14:textId="77777777" w:rsidR="00153346" w:rsidRPr="00A5768C" w:rsidRDefault="00153346" w:rsidP="00A5768C">
            <w:pPr>
              <w:pStyle w:val="ListParagraph"/>
              <w:numPr>
                <w:ilvl w:val="1"/>
                <w:numId w:val="32"/>
              </w:numPr>
              <w:spacing w:after="120"/>
              <w:cnfStyle w:val="000000000000" w:firstRow="0" w:lastRow="0" w:firstColumn="0" w:lastColumn="0" w:oddVBand="0" w:evenVBand="0" w:oddHBand="0" w:evenHBand="0" w:firstRowFirstColumn="0" w:firstRowLastColumn="0" w:lastRowFirstColumn="0" w:lastRowLastColumn="0"/>
            </w:pPr>
            <w:r w:rsidRPr="00A5768C">
              <w:t>First-in First-out</w:t>
            </w:r>
          </w:p>
          <w:p w14:paraId="42290467" w14:textId="77777777" w:rsidR="00153346" w:rsidRPr="00A5768C" w:rsidRDefault="00153346" w:rsidP="00A5768C">
            <w:pPr>
              <w:cnfStyle w:val="000000000000" w:firstRow="0" w:lastRow="0" w:firstColumn="0" w:lastColumn="0" w:oddVBand="0" w:evenVBand="0" w:oddHBand="0" w:evenHBand="0" w:firstRowFirstColumn="0" w:firstRowLastColumn="0" w:lastRowFirstColumn="0" w:lastRowLastColumn="0"/>
              <w:rPr>
                <w:b/>
                <w:bCs/>
              </w:rPr>
            </w:pPr>
            <w:r w:rsidRPr="00A5768C">
              <w:rPr>
                <w:b/>
                <w:bCs/>
              </w:rPr>
              <w:t>Financial institutions and systems: Financial institutions</w:t>
            </w:r>
          </w:p>
          <w:p w14:paraId="3A9AAD5F" w14:textId="77777777" w:rsidR="00153346" w:rsidRPr="00A5768C" w:rsidRDefault="00153346" w:rsidP="00A5768C">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A5768C">
              <w:t>nature, benefits and risks to small business of the following types of electronic processing:</w:t>
            </w:r>
          </w:p>
          <w:p w14:paraId="5AF9FA10" w14:textId="77777777" w:rsidR="00153346" w:rsidRPr="00A5768C" w:rsidRDefault="00153346" w:rsidP="00A5768C">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A5768C">
              <w:t>EFTPOS</w:t>
            </w:r>
          </w:p>
          <w:p w14:paraId="42FB2EE0" w14:textId="77777777" w:rsidR="00153346" w:rsidRPr="00A5768C" w:rsidRDefault="00153346" w:rsidP="00A5768C">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A5768C">
              <w:t>bill payments – electronic payment system</w:t>
            </w:r>
          </w:p>
          <w:p w14:paraId="394212E7" w14:textId="77777777" w:rsidR="00153346" w:rsidRPr="00A5768C" w:rsidRDefault="00153346" w:rsidP="00A5768C">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A5768C">
              <w:t>credit cards</w:t>
            </w:r>
          </w:p>
          <w:p w14:paraId="36DC055B" w14:textId="77777777" w:rsidR="00153346" w:rsidRPr="00A5768C" w:rsidRDefault="00153346" w:rsidP="00A5768C">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A5768C">
              <w:t>online banking</w:t>
            </w:r>
          </w:p>
          <w:p w14:paraId="31C63AF1" w14:textId="77777777" w:rsidR="00153346" w:rsidRPr="00A5768C" w:rsidRDefault="00153346" w:rsidP="00A5768C">
            <w:pPr>
              <w:pStyle w:val="ListParagraph"/>
              <w:numPr>
                <w:ilvl w:val="1"/>
                <w:numId w:val="33"/>
              </w:numPr>
              <w:spacing w:after="120"/>
              <w:cnfStyle w:val="000000000000" w:firstRow="0" w:lastRow="0" w:firstColumn="0" w:lastColumn="0" w:oddVBand="0" w:evenVBand="0" w:oddHBand="0" w:evenHBand="0" w:firstRowFirstColumn="0" w:firstRowLastColumn="0" w:lastRowFirstColumn="0" w:lastRowLastColumn="0"/>
            </w:pPr>
            <w:r w:rsidRPr="00A5768C">
              <w:t>direct debits</w:t>
            </w:r>
          </w:p>
          <w:p w14:paraId="1CD002F3" w14:textId="77777777" w:rsidR="00153346" w:rsidRPr="00A5768C" w:rsidRDefault="00153346" w:rsidP="00A5768C">
            <w:pPr>
              <w:cnfStyle w:val="000000000000" w:firstRow="0" w:lastRow="0" w:firstColumn="0" w:lastColumn="0" w:oddVBand="0" w:evenVBand="0" w:oddHBand="0" w:evenHBand="0" w:firstRowFirstColumn="0" w:firstRowLastColumn="0" w:lastRowFirstColumn="0" w:lastRowLastColumn="0"/>
              <w:rPr>
                <w:b/>
                <w:bCs/>
              </w:rPr>
            </w:pPr>
            <w:r w:rsidRPr="00A5768C">
              <w:rPr>
                <w:b/>
                <w:bCs/>
              </w:rPr>
              <w:t>Recording using and evaluating financial information: Recording, processing and communicating financial information</w:t>
            </w:r>
          </w:p>
          <w:p w14:paraId="7BDDE304" w14:textId="69D88373" w:rsidR="00153346" w:rsidRPr="00A5768C" w:rsidRDefault="00153346" w:rsidP="00A5768C">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pPr>
            <w:r w:rsidRPr="00A5768C">
              <w:t xml:space="preserve">using an established chart of accounts and the perpetual inventory system, apply double entry principles using </w:t>
            </w:r>
            <w:r w:rsidR="0013386B" w:rsidRPr="00A5768C">
              <w:t xml:space="preserve">accounting software such as </w:t>
            </w:r>
            <w:r w:rsidRPr="00A5768C">
              <w:t>Mind Your Own Business (MYOB) or QuickBooks® to electronically record financial data and produce financial reports</w:t>
            </w:r>
          </w:p>
          <w:p w14:paraId="730DDE1F" w14:textId="1571D7C6" w:rsidR="00536BC2" w:rsidRPr="00A5768C" w:rsidRDefault="00536BC2" w:rsidP="00A5768C">
            <w:pPr>
              <w:cnfStyle w:val="000000000000" w:firstRow="0" w:lastRow="0" w:firstColumn="0" w:lastColumn="0" w:oddVBand="0" w:evenVBand="0" w:oddHBand="0" w:evenHBand="0" w:firstRowFirstColumn="0" w:firstRowLastColumn="0" w:lastRowFirstColumn="0" w:lastRowLastColumn="0"/>
              <w:rPr>
                <w:b/>
                <w:bCs/>
              </w:rPr>
            </w:pPr>
            <w:r w:rsidRPr="00A5768C">
              <w:rPr>
                <w:b/>
                <w:bCs/>
              </w:rPr>
              <w:t>Task 10: Test</w:t>
            </w:r>
          </w:p>
        </w:tc>
      </w:tr>
      <w:tr w:rsidR="00B44EEC" w:rsidRPr="00626467" w14:paraId="32C0E664" w14:textId="77777777" w:rsidTr="00A5768C">
        <w:tc>
          <w:tcPr>
            <w:cnfStyle w:val="001000000000" w:firstRow="0" w:lastRow="0" w:firstColumn="1" w:lastColumn="0" w:oddVBand="0" w:evenVBand="0" w:oddHBand="0" w:evenHBand="0" w:firstRowFirstColumn="0" w:firstRowLastColumn="0" w:lastRowFirstColumn="0" w:lastRowLastColumn="0"/>
            <w:tcW w:w="1022" w:type="dxa"/>
          </w:tcPr>
          <w:p w14:paraId="3F5C9931" w14:textId="77777777" w:rsidR="00B44EEC" w:rsidRPr="00A5768C" w:rsidRDefault="0092418A" w:rsidP="00A5768C">
            <w:r w:rsidRPr="00A5768C">
              <w:t>1</w:t>
            </w:r>
            <w:r w:rsidR="00D17255" w:rsidRPr="00A5768C">
              <w:t>6</w:t>
            </w:r>
          </w:p>
        </w:tc>
        <w:tc>
          <w:tcPr>
            <w:tcW w:w="8446" w:type="dxa"/>
            <w:gridSpan w:val="2"/>
          </w:tcPr>
          <w:p w14:paraId="5E6DBB8D" w14:textId="40BEB879" w:rsidR="00B44EEC" w:rsidRPr="00A5768C" w:rsidRDefault="00536BC2" w:rsidP="00A5768C">
            <w:pPr>
              <w:cnfStyle w:val="000000000000" w:firstRow="0" w:lastRow="0" w:firstColumn="0" w:lastColumn="0" w:oddVBand="0" w:evenVBand="0" w:oddHBand="0" w:evenHBand="0" w:firstRowFirstColumn="0" w:firstRowLastColumn="0" w:lastRowFirstColumn="0" w:lastRowLastColumn="0"/>
              <w:rPr>
                <w:b/>
                <w:bCs/>
              </w:rPr>
            </w:pPr>
            <w:r w:rsidRPr="00A5768C">
              <w:rPr>
                <w:b/>
                <w:bCs/>
              </w:rPr>
              <w:t>Task 11: Semester 2 Examination</w:t>
            </w:r>
          </w:p>
        </w:tc>
      </w:tr>
    </w:tbl>
    <w:p w14:paraId="2D535FD3" w14:textId="77777777" w:rsidR="006A79A7" w:rsidRPr="00226A8C" w:rsidRDefault="006A79A7" w:rsidP="00226A8C"/>
    <w:sectPr w:rsidR="006A79A7" w:rsidRPr="00226A8C" w:rsidSect="00626467">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80F5" w14:textId="77777777" w:rsidR="005A0326" w:rsidRPr="00626467" w:rsidRDefault="005A0326" w:rsidP="00DB14C9">
      <w:r w:rsidRPr="00626467">
        <w:separator/>
      </w:r>
    </w:p>
  </w:endnote>
  <w:endnote w:type="continuationSeparator" w:id="0">
    <w:p w14:paraId="287B9348" w14:textId="77777777" w:rsidR="005A0326" w:rsidRPr="00626467" w:rsidRDefault="005A0326" w:rsidP="00DB14C9">
      <w:r w:rsidRPr="00626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1F8C" w14:textId="4A1AC211" w:rsidR="007C17F2" w:rsidRPr="00626467" w:rsidRDefault="006336C4" w:rsidP="00626467">
    <w:pPr>
      <w:pStyle w:val="SCSAFootereven"/>
    </w:pPr>
    <w:r w:rsidRPr="00626467">
      <w:t>2014/15802</w:t>
    </w:r>
    <w:r w:rsidR="00626467">
      <w:t>[</w:t>
    </w:r>
    <w:r w:rsidRPr="00626467">
      <w:t>v</w:t>
    </w:r>
    <w:r w:rsidR="00876841" w:rsidRPr="00626467">
      <w:t>9</w:t>
    </w:r>
    <w:r w:rsidR="0062646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BC64" w14:textId="77777777" w:rsidR="007C17F2" w:rsidRPr="00626467" w:rsidRDefault="007C17F2" w:rsidP="007C17F2">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626467">
      <w:rPr>
        <w:rFonts w:ascii="Franklin Gothic Book" w:hAnsi="Franklin Gothic Book"/>
        <w:color w:val="342568"/>
        <w:sz w:val="16"/>
        <w:szCs w:val="16"/>
      </w:rPr>
      <w:t>2014/9187v2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35E9" w14:textId="77777777" w:rsidR="007C17F2" w:rsidRPr="00626467" w:rsidRDefault="007C17F2" w:rsidP="00626467">
    <w:pPr>
      <w:pStyle w:val="SCSAFootereven"/>
    </w:pPr>
    <w:r w:rsidRPr="00626467">
      <w:t>Sample course outline | Accounting and Finance | ATAR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1EE3" w14:textId="77777777" w:rsidR="007C17F2" w:rsidRPr="00626467" w:rsidRDefault="007C17F2" w:rsidP="00626467">
    <w:pPr>
      <w:pStyle w:val="SCSAFooterodd"/>
    </w:pPr>
    <w:r w:rsidRPr="00626467">
      <w:t>Sample course outline | Accounting and Finance | ATAR Year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DF4" w14:textId="77777777" w:rsidR="007C17F2" w:rsidRPr="00626467" w:rsidRDefault="007C17F2" w:rsidP="003701B6">
    <w:pPr>
      <w:pStyle w:val="Footer"/>
      <w:pBdr>
        <w:top w:val="single" w:sz="8" w:space="4" w:color="5C815C"/>
      </w:pBdr>
      <w:tabs>
        <w:tab w:val="clear" w:pos="4513"/>
        <w:tab w:val="clear" w:pos="9026"/>
      </w:tabs>
      <w:ind w:right="403"/>
      <w:jc w:val="right"/>
      <w:rPr>
        <w:rFonts w:ascii="Franklin Gothic Book" w:hAnsi="Franklin Gothic Book"/>
        <w:color w:val="342568"/>
        <w:sz w:val="18"/>
      </w:rPr>
    </w:pPr>
    <w:r w:rsidRPr="00626467">
      <w:rPr>
        <w:rFonts w:ascii="Franklin Gothic Book" w:hAnsi="Franklin Gothic Book"/>
        <w:b/>
        <w:color w:val="342568"/>
        <w:sz w:val="18"/>
        <w:szCs w:val="18"/>
      </w:rPr>
      <w:t>Sample course outline | Accounting and Finance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9734" w14:textId="77777777" w:rsidR="005A0326" w:rsidRPr="00626467" w:rsidRDefault="005A0326" w:rsidP="00DB14C9">
      <w:r w:rsidRPr="00626467">
        <w:separator/>
      </w:r>
    </w:p>
  </w:footnote>
  <w:footnote w:type="continuationSeparator" w:id="0">
    <w:p w14:paraId="32B69829" w14:textId="77777777" w:rsidR="005A0326" w:rsidRPr="00626467" w:rsidRDefault="005A0326" w:rsidP="00DB14C9">
      <w:r w:rsidRPr="006264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1CB" w14:textId="1ACD2D43" w:rsidR="00C12A22" w:rsidRPr="00626467" w:rsidRDefault="00C12A22">
    <w:pPr>
      <w:pStyle w:val="Header"/>
    </w:pPr>
    <w:r w:rsidRPr="00626467">
      <w:rPr>
        <w:noProof/>
      </w:rPr>
      <mc:AlternateContent>
        <mc:Choice Requires="wps">
          <w:drawing>
            <wp:anchor distT="0" distB="0" distL="0" distR="0" simplePos="0" relativeHeight="251659264" behindDoc="0" locked="0" layoutInCell="1" allowOverlap="1" wp14:anchorId="4C4E2E45" wp14:editId="3E652608">
              <wp:simplePos x="635" y="635"/>
              <wp:positionH relativeFrom="page">
                <wp:align>center</wp:align>
              </wp:positionH>
              <wp:positionV relativeFrom="page">
                <wp:align>top</wp:align>
              </wp:positionV>
              <wp:extent cx="518795" cy="345440"/>
              <wp:effectExtent l="0" t="0" r="14605" b="16510"/>
              <wp:wrapNone/>
              <wp:docPr id="9520476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818054B" w14:textId="4C901890"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E2E45"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7818054B" w14:textId="4C901890"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F72A" w14:textId="098D42AD" w:rsidR="00C12A22" w:rsidRPr="00626467" w:rsidRDefault="00C12A22">
    <w:pPr>
      <w:pStyle w:val="Header"/>
    </w:pPr>
    <w:r w:rsidRPr="00626467">
      <w:rPr>
        <w:noProof/>
      </w:rPr>
      <mc:AlternateContent>
        <mc:Choice Requires="wps">
          <w:drawing>
            <wp:anchor distT="0" distB="0" distL="0" distR="0" simplePos="0" relativeHeight="251660288" behindDoc="0" locked="0" layoutInCell="1" allowOverlap="1" wp14:anchorId="0B438D84" wp14:editId="6DD5EBE7">
              <wp:simplePos x="635" y="635"/>
              <wp:positionH relativeFrom="page">
                <wp:align>center</wp:align>
              </wp:positionH>
              <wp:positionV relativeFrom="page">
                <wp:align>top</wp:align>
              </wp:positionV>
              <wp:extent cx="518795" cy="345440"/>
              <wp:effectExtent l="0" t="0" r="14605" b="16510"/>
              <wp:wrapNone/>
              <wp:docPr id="530643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17F848C" w14:textId="540CD55C"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38D84"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417F848C" w14:textId="540CD55C"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850" w14:textId="4F75A20B" w:rsidR="007C17F2" w:rsidRPr="00626467" w:rsidRDefault="00C12A22" w:rsidP="00626467">
    <w:pPr>
      <w:pStyle w:val="Header"/>
      <w:ind w:left="-709"/>
    </w:pPr>
    <w:r w:rsidRPr="00626467">
      <w:rPr>
        <w:noProof/>
      </w:rPr>
      <mc:AlternateContent>
        <mc:Choice Requires="wps">
          <w:drawing>
            <wp:anchor distT="0" distB="0" distL="0" distR="0" simplePos="0" relativeHeight="251658240" behindDoc="0" locked="0" layoutInCell="1" allowOverlap="1" wp14:anchorId="07A7FB22" wp14:editId="5B50C278">
              <wp:simplePos x="635" y="635"/>
              <wp:positionH relativeFrom="page">
                <wp:align>center</wp:align>
              </wp:positionH>
              <wp:positionV relativeFrom="page">
                <wp:align>top</wp:align>
              </wp:positionV>
              <wp:extent cx="518795" cy="345440"/>
              <wp:effectExtent l="0" t="0" r="14605" b="16510"/>
              <wp:wrapNone/>
              <wp:docPr id="18351597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06BA7AA" w14:textId="2D0C050B"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7FB22" id="_x0000_t202" coordsize="21600,21600" o:spt="202" path="m,l,21600r21600,l21600,xe">
              <v:stroke joinstyle="miter"/>
              <v:path gradientshapeok="t" o:connecttype="rect"/>
            </v:shapetype>
            <v:shape id="Text Box 1" o:spid="_x0000_s1028" type="#_x0000_t202" alt="OFFICIAL" style="position:absolute;left:0;text-align:left;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306BA7AA" w14:textId="2D0C050B"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r w:rsidR="007C17F2" w:rsidRPr="00626467">
      <w:rPr>
        <w:noProof/>
      </w:rPr>
      <w:drawing>
        <wp:inline distT="0" distB="0" distL="0" distR="0" wp14:anchorId="2B4B1781" wp14:editId="7AD17864">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534D" w14:textId="5BBE7DBC" w:rsidR="007C17F2" w:rsidRPr="00626467" w:rsidRDefault="00C12A22" w:rsidP="00626467">
    <w:pPr>
      <w:pStyle w:val="SCSAHeadereven"/>
    </w:pPr>
    <w:r w:rsidRPr="00626467">
      <w:rPr>
        <w:noProof/>
      </w:rPr>
      <mc:AlternateContent>
        <mc:Choice Requires="wps">
          <w:drawing>
            <wp:anchor distT="0" distB="0" distL="0" distR="0" simplePos="0" relativeHeight="251662336" behindDoc="0" locked="0" layoutInCell="1" allowOverlap="1" wp14:anchorId="35EA8D7C" wp14:editId="1ED65455">
              <wp:simplePos x="914400" y="447675"/>
              <wp:positionH relativeFrom="page">
                <wp:align>center</wp:align>
              </wp:positionH>
              <wp:positionV relativeFrom="page">
                <wp:align>top</wp:align>
              </wp:positionV>
              <wp:extent cx="518795" cy="345440"/>
              <wp:effectExtent l="0" t="0" r="14605" b="16510"/>
              <wp:wrapNone/>
              <wp:docPr id="192426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028A169" w14:textId="31C4EEB8"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A8D7C" id="_x0000_t202" coordsize="21600,21600" o:spt="202" path="m,l,21600r21600,l21600,xe">
              <v:stroke joinstyle="miter"/>
              <v:path gradientshapeok="t" o:connecttype="rect"/>
            </v:shapetype>
            <v:shape id="Text Box 5" o:spid="_x0000_s1029" type="#_x0000_t202" alt="OFFICIAL" style="position:absolute;left:0;text-align:left;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4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aj5MP0GqgMt5eHId3By2VDrlQj4JDwRTHuQ&#10;aPGRDm2gKzmcLM5q8L/+54/5hDtFOetIMCW3pGjOzA9LfERtJWN8k09zuvnBvRkMu2vvgGQ4phfh&#10;ZDJjHprB1B7aF5LzIjaikLCS2pUcB/MOj8ql5yDVYpGSSEZO4MqunYylI1wRy+f+RXh3AhyJqQcY&#10;1CSKV7gfc+OfwS12SOgnUiK0RyBPiJMEE1en5xI1/uc9ZV0e9fw3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PH7OA8CAAAc&#10;BAAADgAAAAAAAAAAAAAAAAAuAgAAZHJzL2Uyb0RvYy54bWxQSwECLQAUAAYACAAAACEAO3yg8doA&#10;AAADAQAADwAAAAAAAAAAAAAAAABpBAAAZHJzL2Rvd25yZXYueG1sUEsFBgAAAAAEAAQA8wAAAHAF&#10;AAAAAA==&#10;" filled="f" stroked="f">
              <v:textbox style="mso-fit-shape-to-text:t" inset="0,15pt,0,0">
                <w:txbxContent>
                  <w:p w14:paraId="0028A169" w14:textId="31C4EEB8"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r w:rsidR="007C17F2" w:rsidRPr="00626467">
      <w:fldChar w:fldCharType="begin"/>
    </w:r>
    <w:r w:rsidR="007C17F2" w:rsidRPr="00626467">
      <w:instrText xml:space="preserve"> PAGE   \* MERGEFORMAT </w:instrText>
    </w:r>
    <w:r w:rsidR="007C17F2" w:rsidRPr="00626467">
      <w:fldChar w:fldCharType="separate"/>
    </w:r>
    <w:r w:rsidR="0013386B" w:rsidRPr="00626467">
      <w:t>4</w:t>
    </w:r>
    <w:r w:rsidR="007C17F2" w:rsidRPr="0062646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BD53" w14:textId="5BE48EF5" w:rsidR="007C17F2" w:rsidRPr="00626467" w:rsidRDefault="00C12A22" w:rsidP="00626467">
    <w:pPr>
      <w:pStyle w:val="SCSAHeaderodd"/>
    </w:pPr>
    <w:r w:rsidRPr="00626467">
      <w:rPr>
        <w:noProof/>
      </w:rPr>
      <mc:AlternateContent>
        <mc:Choice Requires="wps">
          <w:drawing>
            <wp:anchor distT="0" distB="0" distL="0" distR="0" simplePos="0" relativeHeight="251663360" behindDoc="0" locked="0" layoutInCell="1" allowOverlap="1" wp14:anchorId="6A4D3201" wp14:editId="7B4A0F58">
              <wp:simplePos x="914400" y="447675"/>
              <wp:positionH relativeFrom="page">
                <wp:align>center</wp:align>
              </wp:positionH>
              <wp:positionV relativeFrom="page">
                <wp:align>top</wp:align>
              </wp:positionV>
              <wp:extent cx="518795" cy="345440"/>
              <wp:effectExtent l="0" t="0" r="14605" b="16510"/>
              <wp:wrapNone/>
              <wp:docPr id="134233341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F7A6C08" w14:textId="568F4705"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D3201" id="_x0000_t202" coordsize="21600,21600" o:spt="202" path="m,l,21600r21600,l21600,xe">
              <v:stroke joinstyle="miter"/>
              <v:path gradientshapeok="t" o:connecttype="rect"/>
            </v:shapetype>
            <v:shape id="Text Box 6" o:spid="_x0000_s1030" type="#_x0000_t202" alt="OFFICIAL" style="position:absolute;left:0;text-align:left;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83miA8CAAAc&#10;BAAADgAAAAAAAAAAAAAAAAAuAgAAZHJzL2Uyb0RvYy54bWxQSwECLQAUAAYACAAAACEAO3yg8doA&#10;AAADAQAADwAAAAAAAAAAAAAAAABpBAAAZHJzL2Rvd25yZXYueG1sUEsFBgAAAAAEAAQA8wAAAHAF&#10;AAAAAA==&#10;" filled="f" stroked="f">
              <v:textbox style="mso-fit-shape-to-text:t" inset="0,15pt,0,0">
                <w:txbxContent>
                  <w:p w14:paraId="3F7A6C08" w14:textId="568F4705"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r w:rsidR="007C17F2" w:rsidRPr="00626467">
      <w:fldChar w:fldCharType="begin"/>
    </w:r>
    <w:r w:rsidR="007C17F2" w:rsidRPr="00626467">
      <w:instrText xml:space="preserve"> PAGE   \* MERGEFORMAT </w:instrText>
    </w:r>
    <w:r w:rsidR="007C17F2" w:rsidRPr="00626467">
      <w:fldChar w:fldCharType="separate"/>
    </w:r>
    <w:r w:rsidR="0013386B" w:rsidRPr="00626467">
      <w:t>5</w:t>
    </w:r>
    <w:r w:rsidR="007C17F2" w:rsidRPr="0062646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1DC5" w14:textId="0A4122E0" w:rsidR="007C17F2" w:rsidRPr="00626467" w:rsidRDefault="00C12A22" w:rsidP="00876841">
    <w:pPr>
      <w:pStyle w:val="Header"/>
      <w:pBdr>
        <w:bottom w:val="single" w:sz="8" w:space="1" w:color="5C815C"/>
      </w:pBdr>
      <w:tabs>
        <w:tab w:val="clear" w:pos="4513"/>
        <w:tab w:val="clear" w:pos="9026"/>
      </w:tabs>
      <w:ind w:left="9072" w:right="-1274"/>
      <w:rPr>
        <w:rFonts w:ascii="Franklin Gothic Book" w:hAnsi="Franklin Gothic Book"/>
        <w:b/>
        <w:color w:val="46328C"/>
        <w:sz w:val="32"/>
      </w:rPr>
    </w:pPr>
    <w:r w:rsidRPr="00626467">
      <w:rPr>
        <w:rFonts w:ascii="Franklin Gothic Book" w:hAnsi="Franklin Gothic Book"/>
        <w:b/>
        <w:noProof/>
        <w:color w:val="46328C"/>
        <w:sz w:val="32"/>
      </w:rPr>
      <mc:AlternateContent>
        <mc:Choice Requires="wps">
          <w:drawing>
            <wp:anchor distT="0" distB="0" distL="0" distR="0" simplePos="0" relativeHeight="251661312" behindDoc="0" locked="0" layoutInCell="1" allowOverlap="1" wp14:anchorId="7FE3A85D" wp14:editId="49BB1AA0">
              <wp:simplePos x="915035" y="450850"/>
              <wp:positionH relativeFrom="page">
                <wp:align>center</wp:align>
              </wp:positionH>
              <wp:positionV relativeFrom="page">
                <wp:align>top</wp:align>
              </wp:positionV>
              <wp:extent cx="518795" cy="345440"/>
              <wp:effectExtent l="0" t="0" r="14605" b="16510"/>
              <wp:wrapNone/>
              <wp:docPr id="5403155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2464F7A" w14:textId="0E63F66E"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3A85D" id="_x0000_t202" coordsize="21600,21600" o:spt="202" path="m,l,21600r21600,l21600,xe">
              <v:stroke joinstyle="miter"/>
              <v:path gradientshapeok="t" o:connecttype="rect"/>
            </v:shapetype>
            <v:shape id="Text Box 4" o:spid="_x0000_s1031" type="#_x0000_t202" alt="OFFICIAL" style="position:absolute;left:0;text-align:left;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S1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WiQYfoNVAdaysOR7+DksqHWKxHwSXgimPYg&#10;0eIjHdpAV3I4WZzV4H/9zx/zCXeKctaRYEpuSdGcmR+W+IjaSsb4Jp/mdPODezMYdtfeAclwTC/C&#10;yWTGPDSDqT20LyTnRWxEIWEltSs5DuYdHpVLz0GqxSIlkYycwJVdOxlLR7gils/9i/DuBDgSUw8w&#10;qEkUr3A/5sY/g1vskNBPpERoj0CeECcJJq5OzyVq/M97yro86vlv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nJUtQ8CAAAc&#10;BAAADgAAAAAAAAAAAAAAAAAuAgAAZHJzL2Uyb0RvYy54bWxQSwECLQAUAAYACAAAACEAO3yg8doA&#10;AAADAQAADwAAAAAAAAAAAAAAAABpBAAAZHJzL2Rvd25yZXYueG1sUEsFBgAAAAAEAAQA8wAAAHAF&#10;AAAAAA==&#10;" filled="f" stroked="f">
              <v:textbox style="mso-fit-shape-to-text:t" inset="0,15pt,0,0">
                <w:txbxContent>
                  <w:p w14:paraId="72464F7A" w14:textId="0E63F66E" w:rsidR="00C12A22" w:rsidRPr="00626467" w:rsidRDefault="00C12A22" w:rsidP="00C12A22">
                    <w:pPr>
                      <w:rPr>
                        <w:rFonts w:ascii="Aptos" w:eastAsia="Aptos" w:hAnsi="Aptos" w:cs="Aptos"/>
                        <w:color w:val="000000"/>
                        <w:sz w:val="20"/>
                        <w:szCs w:val="20"/>
                      </w:rPr>
                    </w:pPr>
                    <w:r w:rsidRPr="00626467">
                      <w:rPr>
                        <w:rFonts w:ascii="Aptos" w:eastAsia="Aptos" w:hAnsi="Aptos" w:cs="Aptos"/>
                        <w:color w:val="000000"/>
                        <w:sz w:val="20"/>
                        <w:szCs w:val="20"/>
                      </w:rPr>
                      <w:t>OFFICIAL</w:t>
                    </w:r>
                  </w:p>
                </w:txbxContent>
              </v:textbox>
              <w10:wrap anchorx="page" anchory="page"/>
            </v:shape>
          </w:pict>
        </mc:Fallback>
      </mc:AlternateContent>
    </w:r>
    <w:r w:rsidR="007C17F2" w:rsidRPr="00626467">
      <w:rPr>
        <w:rFonts w:ascii="Franklin Gothic Book" w:hAnsi="Franklin Gothic Book"/>
        <w:b/>
        <w:color w:val="46328C"/>
        <w:sz w:val="32"/>
      </w:rPr>
      <w:fldChar w:fldCharType="begin"/>
    </w:r>
    <w:r w:rsidR="007C17F2" w:rsidRPr="00626467">
      <w:rPr>
        <w:rFonts w:ascii="Franklin Gothic Book" w:hAnsi="Franklin Gothic Book"/>
        <w:b/>
        <w:color w:val="46328C"/>
        <w:sz w:val="32"/>
      </w:rPr>
      <w:instrText xml:space="preserve"> PAGE   \* MERGEFORMAT </w:instrText>
    </w:r>
    <w:r w:rsidR="007C17F2" w:rsidRPr="00626467">
      <w:rPr>
        <w:rFonts w:ascii="Franklin Gothic Book" w:hAnsi="Franklin Gothic Book"/>
        <w:b/>
        <w:color w:val="46328C"/>
        <w:sz w:val="32"/>
      </w:rPr>
      <w:fldChar w:fldCharType="separate"/>
    </w:r>
    <w:r w:rsidR="0013386B" w:rsidRPr="00626467">
      <w:rPr>
        <w:rFonts w:ascii="Franklin Gothic Book" w:hAnsi="Franklin Gothic Book"/>
        <w:b/>
        <w:color w:val="46328C"/>
        <w:sz w:val="32"/>
      </w:rPr>
      <w:t>1</w:t>
    </w:r>
    <w:r w:rsidR="007C17F2" w:rsidRPr="00626467">
      <w:rPr>
        <w:rFonts w:ascii="Franklin Gothic Book" w:hAnsi="Franklin Gothic Book"/>
        <w:b/>
        <w:color w:val="46328C"/>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4D"/>
    <w:multiLevelType w:val="multilevel"/>
    <w:tmpl w:val="762853C8"/>
    <w:numStyleLink w:val="SCSABulletList"/>
  </w:abstractNum>
  <w:abstractNum w:abstractNumId="1" w15:restartNumberingAfterBreak="0">
    <w:nsid w:val="064E1E3B"/>
    <w:multiLevelType w:val="multilevel"/>
    <w:tmpl w:val="762853C8"/>
    <w:numStyleLink w:val="SCSABulletList"/>
  </w:abstractNum>
  <w:abstractNum w:abstractNumId="2" w15:restartNumberingAfterBreak="0">
    <w:nsid w:val="0F492412"/>
    <w:multiLevelType w:val="multilevel"/>
    <w:tmpl w:val="762853C8"/>
    <w:numStyleLink w:val="SCSABulletList"/>
  </w:abstractNum>
  <w:abstractNum w:abstractNumId="3" w15:restartNumberingAfterBreak="0">
    <w:nsid w:val="123B0D1C"/>
    <w:multiLevelType w:val="multilevel"/>
    <w:tmpl w:val="762853C8"/>
    <w:numStyleLink w:val="SCSABulletList"/>
  </w:abstractNum>
  <w:abstractNum w:abstractNumId="4" w15:restartNumberingAfterBreak="0">
    <w:nsid w:val="139873A4"/>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23B5E5D"/>
    <w:multiLevelType w:val="multilevel"/>
    <w:tmpl w:val="762853C8"/>
    <w:numStyleLink w:val="SCSABulletList"/>
  </w:abstractNum>
  <w:abstractNum w:abstractNumId="7" w15:restartNumberingAfterBreak="0">
    <w:nsid w:val="22D74EB0"/>
    <w:multiLevelType w:val="multilevel"/>
    <w:tmpl w:val="762853C8"/>
    <w:numStyleLink w:val="SCSABulletList"/>
  </w:abstractNum>
  <w:abstractNum w:abstractNumId="8" w15:restartNumberingAfterBreak="0">
    <w:nsid w:val="24162A91"/>
    <w:multiLevelType w:val="hybridMultilevel"/>
    <w:tmpl w:val="E9FC21AE"/>
    <w:lvl w:ilvl="0" w:tplc="8F6494B2">
      <w:start w:val="1"/>
      <w:numFmt w:val="bullet"/>
      <w:lvlText w:val=""/>
      <w:lvlJc w:val="left"/>
      <w:pPr>
        <w:ind w:left="608" w:hanging="360"/>
      </w:pPr>
      <w:rPr>
        <w:rFonts w:ascii="Wingdings" w:hAnsi="Wingdings" w:hint="default"/>
      </w:rPr>
    </w:lvl>
    <w:lvl w:ilvl="1" w:tplc="0C090003" w:tentative="1">
      <w:start w:val="1"/>
      <w:numFmt w:val="bullet"/>
      <w:lvlText w:val="o"/>
      <w:lvlJc w:val="left"/>
      <w:pPr>
        <w:ind w:left="1328" w:hanging="360"/>
      </w:pPr>
      <w:rPr>
        <w:rFonts w:ascii="Courier New" w:hAnsi="Courier New" w:cs="Courier New" w:hint="default"/>
      </w:rPr>
    </w:lvl>
    <w:lvl w:ilvl="2" w:tplc="0C090005" w:tentative="1">
      <w:start w:val="1"/>
      <w:numFmt w:val="bullet"/>
      <w:lvlText w:val=""/>
      <w:lvlJc w:val="left"/>
      <w:pPr>
        <w:ind w:left="2048" w:hanging="360"/>
      </w:pPr>
      <w:rPr>
        <w:rFonts w:ascii="Wingdings" w:hAnsi="Wingdings" w:hint="default"/>
      </w:rPr>
    </w:lvl>
    <w:lvl w:ilvl="3" w:tplc="0C090001" w:tentative="1">
      <w:start w:val="1"/>
      <w:numFmt w:val="bullet"/>
      <w:lvlText w:val=""/>
      <w:lvlJc w:val="left"/>
      <w:pPr>
        <w:ind w:left="2768" w:hanging="360"/>
      </w:pPr>
      <w:rPr>
        <w:rFonts w:ascii="Symbol" w:hAnsi="Symbol" w:hint="default"/>
      </w:rPr>
    </w:lvl>
    <w:lvl w:ilvl="4" w:tplc="0C090003" w:tentative="1">
      <w:start w:val="1"/>
      <w:numFmt w:val="bullet"/>
      <w:lvlText w:val="o"/>
      <w:lvlJc w:val="left"/>
      <w:pPr>
        <w:ind w:left="3488" w:hanging="360"/>
      </w:pPr>
      <w:rPr>
        <w:rFonts w:ascii="Courier New" w:hAnsi="Courier New" w:cs="Courier New" w:hint="default"/>
      </w:rPr>
    </w:lvl>
    <w:lvl w:ilvl="5" w:tplc="0C090005" w:tentative="1">
      <w:start w:val="1"/>
      <w:numFmt w:val="bullet"/>
      <w:lvlText w:val=""/>
      <w:lvlJc w:val="left"/>
      <w:pPr>
        <w:ind w:left="4208" w:hanging="360"/>
      </w:pPr>
      <w:rPr>
        <w:rFonts w:ascii="Wingdings" w:hAnsi="Wingdings" w:hint="default"/>
      </w:rPr>
    </w:lvl>
    <w:lvl w:ilvl="6" w:tplc="0C090001" w:tentative="1">
      <w:start w:val="1"/>
      <w:numFmt w:val="bullet"/>
      <w:lvlText w:val=""/>
      <w:lvlJc w:val="left"/>
      <w:pPr>
        <w:ind w:left="4928" w:hanging="360"/>
      </w:pPr>
      <w:rPr>
        <w:rFonts w:ascii="Symbol" w:hAnsi="Symbol" w:hint="default"/>
      </w:rPr>
    </w:lvl>
    <w:lvl w:ilvl="7" w:tplc="0C090003" w:tentative="1">
      <w:start w:val="1"/>
      <w:numFmt w:val="bullet"/>
      <w:lvlText w:val="o"/>
      <w:lvlJc w:val="left"/>
      <w:pPr>
        <w:ind w:left="5648" w:hanging="360"/>
      </w:pPr>
      <w:rPr>
        <w:rFonts w:ascii="Courier New" w:hAnsi="Courier New" w:cs="Courier New" w:hint="default"/>
      </w:rPr>
    </w:lvl>
    <w:lvl w:ilvl="8" w:tplc="0C090005" w:tentative="1">
      <w:start w:val="1"/>
      <w:numFmt w:val="bullet"/>
      <w:lvlText w:val=""/>
      <w:lvlJc w:val="left"/>
      <w:pPr>
        <w:ind w:left="6368" w:hanging="360"/>
      </w:pPr>
      <w:rPr>
        <w:rFonts w:ascii="Wingdings" w:hAnsi="Wingdings" w:hint="default"/>
      </w:rPr>
    </w:lvl>
  </w:abstractNum>
  <w:abstractNum w:abstractNumId="9" w15:restartNumberingAfterBreak="0">
    <w:nsid w:val="26BB0AC4"/>
    <w:multiLevelType w:val="hybridMultilevel"/>
    <w:tmpl w:val="F0FC72EA"/>
    <w:lvl w:ilvl="0" w:tplc="3E107AE2">
      <w:start w:val="1"/>
      <w:numFmt w:val="bullet"/>
      <w:lvlText w:val="o"/>
      <w:lvlJc w:val="left"/>
      <w:pPr>
        <w:tabs>
          <w:tab w:val="num" w:pos="523"/>
        </w:tabs>
        <w:ind w:left="523" w:hanging="283"/>
      </w:pPr>
      <w:rPr>
        <w:rFonts w:ascii="Courier New" w:hAnsi="Courier New" w:hint="default"/>
      </w:rPr>
    </w:lvl>
    <w:lvl w:ilvl="1" w:tplc="AE8CD610">
      <w:start w:val="1"/>
      <w:numFmt w:val="bullet"/>
      <w:lvlText w:val="o"/>
      <w:lvlJc w:val="left"/>
      <w:pPr>
        <w:tabs>
          <w:tab w:val="num" w:pos="567"/>
        </w:tabs>
        <w:ind w:left="567" w:hanging="283"/>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908F5"/>
    <w:multiLevelType w:val="multilevel"/>
    <w:tmpl w:val="762853C8"/>
    <w:numStyleLink w:val="SCSABulletList"/>
  </w:abstractNum>
  <w:abstractNum w:abstractNumId="11" w15:restartNumberingAfterBreak="0">
    <w:nsid w:val="2D0E37CD"/>
    <w:multiLevelType w:val="multilevel"/>
    <w:tmpl w:val="762853C8"/>
    <w:numStyleLink w:val="SCSABulletList"/>
  </w:abstractNum>
  <w:abstractNum w:abstractNumId="12" w15:restartNumberingAfterBreak="0">
    <w:nsid w:val="31E67CA9"/>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348346F0"/>
    <w:multiLevelType w:val="multilevel"/>
    <w:tmpl w:val="762853C8"/>
    <w:numStyleLink w:val="SCSABulletList"/>
  </w:abstractNum>
  <w:abstractNum w:abstractNumId="14" w15:restartNumberingAfterBreak="0">
    <w:nsid w:val="399710DF"/>
    <w:multiLevelType w:val="multilevel"/>
    <w:tmpl w:val="762853C8"/>
    <w:numStyleLink w:val="SCSABulletList"/>
  </w:abstractNum>
  <w:abstractNum w:abstractNumId="15" w15:restartNumberingAfterBreak="0">
    <w:nsid w:val="46BD7363"/>
    <w:multiLevelType w:val="multilevel"/>
    <w:tmpl w:val="762853C8"/>
    <w:numStyleLink w:val="SCSABulletList"/>
  </w:abstractNum>
  <w:abstractNum w:abstractNumId="16" w15:restartNumberingAfterBreak="0">
    <w:nsid w:val="489E1EF8"/>
    <w:multiLevelType w:val="multilevel"/>
    <w:tmpl w:val="762853C8"/>
    <w:numStyleLink w:val="SCSABulletList"/>
  </w:abstractNum>
  <w:abstractNum w:abstractNumId="17" w15:restartNumberingAfterBreak="0">
    <w:nsid w:val="545E713E"/>
    <w:multiLevelType w:val="multilevel"/>
    <w:tmpl w:val="762853C8"/>
    <w:numStyleLink w:val="SCSABulletList"/>
  </w:abstractNum>
  <w:abstractNum w:abstractNumId="18" w15:restartNumberingAfterBreak="0">
    <w:nsid w:val="56442B42"/>
    <w:multiLevelType w:val="multilevel"/>
    <w:tmpl w:val="762853C8"/>
    <w:numStyleLink w:val="SCSABulletList"/>
  </w:abstractNum>
  <w:abstractNum w:abstractNumId="19" w15:restartNumberingAfterBreak="0">
    <w:nsid w:val="571469FF"/>
    <w:multiLevelType w:val="multilevel"/>
    <w:tmpl w:val="762853C8"/>
    <w:numStyleLink w:val="SCSABulletList"/>
  </w:abstractNum>
  <w:abstractNum w:abstractNumId="20" w15:restartNumberingAfterBreak="0">
    <w:nsid w:val="5947317C"/>
    <w:multiLevelType w:val="multilevel"/>
    <w:tmpl w:val="762853C8"/>
    <w:numStyleLink w:val="SCSABulletList"/>
  </w:abstractNum>
  <w:abstractNum w:abstractNumId="21" w15:restartNumberingAfterBreak="0">
    <w:nsid w:val="59F0246F"/>
    <w:multiLevelType w:val="multilevel"/>
    <w:tmpl w:val="762853C8"/>
    <w:numStyleLink w:val="SCSABulletList"/>
  </w:abstractNum>
  <w:abstractNum w:abstractNumId="22"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67EC0E20"/>
    <w:multiLevelType w:val="multilevel"/>
    <w:tmpl w:val="762853C8"/>
    <w:numStyleLink w:val="SCSABulletList"/>
  </w:abstractNum>
  <w:abstractNum w:abstractNumId="24" w15:restartNumberingAfterBreak="0">
    <w:nsid w:val="6A9A59C7"/>
    <w:multiLevelType w:val="multilevel"/>
    <w:tmpl w:val="762853C8"/>
    <w:numStyleLink w:val="SCSABulletList"/>
  </w:abstractNum>
  <w:abstractNum w:abstractNumId="25" w15:restartNumberingAfterBreak="0">
    <w:nsid w:val="6B3C371E"/>
    <w:multiLevelType w:val="multilevel"/>
    <w:tmpl w:val="762853C8"/>
    <w:numStyleLink w:val="SCSABulletList"/>
  </w:abstractNum>
  <w:abstractNum w:abstractNumId="26" w15:restartNumberingAfterBreak="0">
    <w:nsid w:val="6CBF2513"/>
    <w:multiLevelType w:val="hybridMultilevel"/>
    <w:tmpl w:val="AEF2241E"/>
    <w:lvl w:ilvl="0" w:tplc="0E80904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EBE3F72"/>
    <w:multiLevelType w:val="multilevel"/>
    <w:tmpl w:val="762853C8"/>
    <w:numStyleLink w:val="SCSABulletList"/>
  </w:abstractNum>
  <w:abstractNum w:abstractNumId="28" w15:restartNumberingAfterBreak="0">
    <w:nsid w:val="70391B5E"/>
    <w:multiLevelType w:val="multilevel"/>
    <w:tmpl w:val="762853C8"/>
    <w:numStyleLink w:val="SCSABulletList"/>
  </w:abstractNum>
  <w:abstractNum w:abstractNumId="29" w15:restartNumberingAfterBreak="0">
    <w:nsid w:val="71895797"/>
    <w:multiLevelType w:val="multilevel"/>
    <w:tmpl w:val="762853C8"/>
    <w:numStyleLink w:val="SCSABulletList"/>
  </w:abstractNum>
  <w:abstractNum w:abstractNumId="30" w15:restartNumberingAfterBreak="0">
    <w:nsid w:val="72C1327C"/>
    <w:multiLevelType w:val="multilevel"/>
    <w:tmpl w:val="762853C8"/>
    <w:numStyleLink w:val="SCSABulletList"/>
  </w:abstractNum>
  <w:abstractNum w:abstractNumId="31" w15:restartNumberingAfterBreak="0">
    <w:nsid w:val="74FD6E0A"/>
    <w:multiLevelType w:val="multilevel"/>
    <w:tmpl w:val="762853C8"/>
    <w:numStyleLink w:val="SCSABulletList"/>
  </w:abstractNum>
  <w:abstractNum w:abstractNumId="32" w15:restartNumberingAfterBreak="0">
    <w:nsid w:val="7B106F25"/>
    <w:multiLevelType w:val="hybridMultilevel"/>
    <w:tmpl w:val="13064986"/>
    <w:lvl w:ilvl="0" w:tplc="2FA42BE4">
      <w:start w:val="1"/>
      <w:numFmt w:val="bullet"/>
      <w:lvlText w:val="o"/>
      <w:lvlJc w:val="left"/>
      <w:pPr>
        <w:tabs>
          <w:tab w:val="num" w:pos="773"/>
        </w:tabs>
        <w:ind w:left="773" w:hanging="207"/>
      </w:pPr>
      <w:rPr>
        <w:rFonts w:ascii="Courier New" w:hAnsi="Courier New" w:hint="default"/>
        <w:color w:val="auto"/>
        <w:sz w:val="16"/>
        <w:szCs w:val="16"/>
      </w:rPr>
    </w:lvl>
    <w:lvl w:ilvl="1" w:tplc="78A84EFA"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33" w15:restartNumberingAfterBreak="0">
    <w:nsid w:val="7B6947DA"/>
    <w:multiLevelType w:val="multilevel"/>
    <w:tmpl w:val="762853C8"/>
    <w:numStyleLink w:val="SCSABulletList"/>
  </w:abstractNum>
  <w:abstractNum w:abstractNumId="34" w15:restartNumberingAfterBreak="0">
    <w:nsid w:val="7E2179FD"/>
    <w:multiLevelType w:val="multilevel"/>
    <w:tmpl w:val="762853C8"/>
    <w:numStyleLink w:val="SCSABulletList"/>
  </w:abstractNum>
  <w:num w:numId="1" w16cid:durableId="385614266">
    <w:abstractNumId w:val="22"/>
  </w:num>
  <w:num w:numId="2" w16cid:durableId="138890510">
    <w:abstractNumId w:val="26"/>
  </w:num>
  <w:num w:numId="3" w16cid:durableId="1102342393">
    <w:abstractNumId w:val="32"/>
  </w:num>
  <w:num w:numId="4" w16cid:durableId="1740905140">
    <w:abstractNumId w:val="12"/>
  </w:num>
  <w:num w:numId="5" w16cid:durableId="536236093">
    <w:abstractNumId w:val="9"/>
  </w:num>
  <w:num w:numId="6" w16cid:durableId="102304711">
    <w:abstractNumId w:val="8"/>
  </w:num>
  <w:num w:numId="7" w16cid:durableId="1843350804">
    <w:abstractNumId w:val="5"/>
  </w:num>
  <w:num w:numId="8" w16cid:durableId="937254502">
    <w:abstractNumId w:val="15"/>
  </w:num>
  <w:num w:numId="9" w16cid:durableId="2107801113">
    <w:abstractNumId w:val="20"/>
  </w:num>
  <w:num w:numId="10" w16cid:durableId="1557160803">
    <w:abstractNumId w:val="6"/>
  </w:num>
  <w:num w:numId="11" w16cid:durableId="2137020215">
    <w:abstractNumId w:val="7"/>
  </w:num>
  <w:num w:numId="12" w16cid:durableId="378434341">
    <w:abstractNumId w:val="11"/>
  </w:num>
  <w:num w:numId="13" w16cid:durableId="1110393489">
    <w:abstractNumId w:val="25"/>
  </w:num>
  <w:num w:numId="14" w16cid:durableId="1176505984">
    <w:abstractNumId w:val="1"/>
  </w:num>
  <w:num w:numId="15" w16cid:durableId="1553804097">
    <w:abstractNumId w:val="10"/>
  </w:num>
  <w:num w:numId="16" w16cid:durableId="1263026794">
    <w:abstractNumId w:val="4"/>
  </w:num>
  <w:num w:numId="17" w16cid:durableId="620460124">
    <w:abstractNumId w:val="13"/>
  </w:num>
  <w:num w:numId="18" w16cid:durableId="1214776635">
    <w:abstractNumId w:val="17"/>
  </w:num>
  <w:num w:numId="19" w16cid:durableId="1499540015">
    <w:abstractNumId w:val="33"/>
  </w:num>
  <w:num w:numId="20" w16cid:durableId="367604892">
    <w:abstractNumId w:val="2"/>
  </w:num>
  <w:num w:numId="21" w16cid:durableId="916674822">
    <w:abstractNumId w:val="0"/>
  </w:num>
  <w:num w:numId="22" w16cid:durableId="1307860046">
    <w:abstractNumId w:val="24"/>
  </w:num>
  <w:num w:numId="23" w16cid:durableId="1942370583">
    <w:abstractNumId w:val="21"/>
  </w:num>
  <w:num w:numId="24" w16cid:durableId="423690362">
    <w:abstractNumId w:val="34"/>
  </w:num>
  <w:num w:numId="25" w16cid:durableId="685404170">
    <w:abstractNumId w:val="3"/>
  </w:num>
  <w:num w:numId="26" w16cid:durableId="1529097176">
    <w:abstractNumId w:val="14"/>
  </w:num>
  <w:num w:numId="27" w16cid:durableId="2080589070">
    <w:abstractNumId w:val="31"/>
  </w:num>
  <w:num w:numId="28" w16cid:durableId="1782021901">
    <w:abstractNumId w:val="23"/>
  </w:num>
  <w:num w:numId="29" w16cid:durableId="351958248">
    <w:abstractNumId w:val="16"/>
  </w:num>
  <w:num w:numId="30" w16cid:durableId="769273630">
    <w:abstractNumId w:val="19"/>
  </w:num>
  <w:num w:numId="31" w16cid:durableId="1144002737">
    <w:abstractNumId w:val="30"/>
  </w:num>
  <w:num w:numId="32" w16cid:durableId="1231229528">
    <w:abstractNumId w:val="29"/>
  </w:num>
  <w:num w:numId="33" w16cid:durableId="1583638384">
    <w:abstractNumId w:val="28"/>
  </w:num>
  <w:num w:numId="34" w16cid:durableId="2089231354">
    <w:abstractNumId w:val="18"/>
  </w:num>
  <w:num w:numId="35" w16cid:durableId="146014531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1DFF"/>
    <w:rsid w:val="00023DC2"/>
    <w:rsid w:val="00027893"/>
    <w:rsid w:val="00027F08"/>
    <w:rsid w:val="000313CA"/>
    <w:rsid w:val="0004180B"/>
    <w:rsid w:val="00052E2D"/>
    <w:rsid w:val="00053842"/>
    <w:rsid w:val="000626EE"/>
    <w:rsid w:val="00065493"/>
    <w:rsid w:val="00067715"/>
    <w:rsid w:val="00070EA4"/>
    <w:rsid w:val="00073219"/>
    <w:rsid w:val="00077897"/>
    <w:rsid w:val="000832FB"/>
    <w:rsid w:val="00083E32"/>
    <w:rsid w:val="0008503A"/>
    <w:rsid w:val="000967D7"/>
    <w:rsid w:val="000A47E0"/>
    <w:rsid w:val="000B44AD"/>
    <w:rsid w:val="000B5AB4"/>
    <w:rsid w:val="000C0C86"/>
    <w:rsid w:val="000C6768"/>
    <w:rsid w:val="000E456C"/>
    <w:rsid w:val="00121794"/>
    <w:rsid w:val="001220BD"/>
    <w:rsid w:val="00126596"/>
    <w:rsid w:val="001334EF"/>
    <w:rsid w:val="0013386B"/>
    <w:rsid w:val="00137571"/>
    <w:rsid w:val="00145405"/>
    <w:rsid w:val="00153346"/>
    <w:rsid w:val="00160200"/>
    <w:rsid w:val="00164809"/>
    <w:rsid w:val="0016779C"/>
    <w:rsid w:val="001728DB"/>
    <w:rsid w:val="001809AE"/>
    <w:rsid w:val="00187706"/>
    <w:rsid w:val="001A065F"/>
    <w:rsid w:val="001C00C4"/>
    <w:rsid w:val="001C2CC6"/>
    <w:rsid w:val="001D4265"/>
    <w:rsid w:val="001E6F8E"/>
    <w:rsid w:val="00202454"/>
    <w:rsid w:val="00207224"/>
    <w:rsid w:val="00226A8C"/>
    <w:rsid w:val="00240545"/>
    <w:rsid w:val="0024455F"/>
    <w:rsid w:val="00272716"/>
    <w:rsid w:val="002A3F21"/>
    <w:rsid w:val="002B0B63"/>
    <w:rsid w:val="002B5A8B"/>
    <w:rsid w:val="002C6023"/>
    <w:rsid w:val="002D63C0"/>
    <w:rsid w:val="002E0A5F"/>
    <w:rsid w:val="002E4C5C"/>
    <w:rsid w:val="002F464B"/>
    <w:rsid w:val="003049D9"/>
    <w:rsid w:val="00306278"/>
    <w:rsid w:val="00326F51"/>
    <w:rsid w:val="00333E06"/>
    <w:rsid w:val="003425BD"/>
    <w:rsid w:val="003701B6"/>
    <w:rsid w:val="00397D46"/>
    <w:rsid w:val="003B4DE3"/>
    <w:rsid w:val="003C3DEC"/>
    <w:rsid w:val="003C48DB"/>
    <w:rsid w:val="003C5A53"/>
    <w:rsid w:val="003C7877"/>
    <w:rsid w:val="003D0179"/>
    <w:rsid w:val="003D5EBF"/>
    <w:rsid w:val="003E1B84"/>
    <w:rsid w:val="003E79B4"/>
    <w:rsid w:val="00400844"/>
    <w:rsid w:val="00407A85"/>
    <w:rsid w:val="004232E8"/>
    <w:rsid w:val="004265E6"/>
    <w:rsid w:val="00427587"/>
    <w:rsid w:val="00441F48"/>
    <w:rsid w:val="00442F7B"/>
    <w:rsid w:val="00445A35"/>
    <w:rsid w:val="00461FC2"/>
    <w:rsid w:val="004661F3"/>
    <w:rsid w:val="00480808"/>
    <w:rsid w:val="004814F0"/>
    <w:rsid w:val="004863E5"/>
    <w:rsid w:val="00496290"/>
    <w:rsid w:val="004B77A6"/>
    <w:rsid w:val="004D775A"/>
    <w:rsid w:val="004E1286"/>
    <w:rsid w:val="004E4AFA"/>
    <w:rsid w:val="00503593"/>
    <w:rsid w:val="00504B57"/>
    <w:rsid w:val="00512AA4"/>
    <w:rsid w:val="00521E7C"/>
    <w:rsid w:val="00536BC2"/>
    <w:rsid w:val="005460C4"/>
    <w:rsid w:val="00551409"/>
    <w:rsid w:val="005631DD"/>
    <w:rsid w:val="0056540E"/>
    <w:rsid w:val="00567718"/>
    <w:rsid w:val="005A0326"/>
    <w:rsid w:val="005A1DD0"/>
    <w:rsid w:val="005B70DD"/>
    <w:rsid w:val="005B7A9A"/>
    <w:rsid w:val="005C1022"/>
    <w:rsid w:val="005E1ABF"/>
    <w:rsid w:val="005E7B8B"/>
    <w:rsid w:val="00613B9E"/>
    <w:rsid w:val="0062337E"/>
    <w:rsid w:val="00626467"/>
    <w:rsid w:val="0063023E"/>
    <w:rsid w:val="006336C4"/>
    <w:rsid w:val="0064077F"/>
    <w:rsid w:val="006442A0"/>
    <w:rsid w:val="00657ABB"/>
    <w:rsid w:val="006624BA"/>
    <w:rsid w:val="006639C9"/>
    <w:rsid w:val="00671074"/>
    <w:rsid w:val="00671E12"/>
    <w:rsid w:val="0068282C"/>
    <w:rsid w:val="006A08CE"/>
    <w:rsid w:val="006A5982"/>
    <w:rsid w:val="006A79A7"/>
    <w:rsid w:val="006C174B"/>
    <w:rsid w:val="006C19A6"/>
    <w:rsid w:val="006E1291"/>
    <w:rsid w:val="006F06CF"/>
    <w:rsid w:val="007170C9"/>
    <w:rsid w:val="00742B1D"/>
    <w:rsid w:val="00747278"/>
    <w:rsid w:val="007557C8"/>
    <w:rsid w:val="00761A56"/>
    <w:rsid w:val="0077587A"/>
    <w:rsid w:val="007A1A8E"/>
    <w:rsid w:val="007B1C5A"/>
    <w:rsid w:val="007C1108"/>
    <w:rsid w:val="007C17F2"/>
    <w:rsid w:val="007D0368"/>
    <w:rsid w:val="007D69F6"/>
    <w:rsid w:val="007D7C15"/>
    <w:rsid w:val="007E1FE3"/>
    <w:rsid w:val="007E3CE0"/>
    <w:rsid w:val="007E7AAD"/>
    <w:rsid w:val="007F0B29"/>
    <w:rsid w:val="007F63D2"/>
    <w:rsid w:val="0081275A"/>
    <w:rsid w:val="00813F90"/>
    <w:rsid w:val="008228BB"/>
    <w:rsid w:val="00840722"/>
    <w:rsid w:val="00853009"/>
    <w:rsid w:val="00863D7C"/>
    <w:rsid w:val="008712D1"/>
    <w:rsid w:val="00876841"/>
    <w:rsid w:val="0088479E"/>
    <w:rsid w:val="00886078"/>
    <w:rsid w:val="008935E0"/>
    <w:rsid w:val="008948B7"/>
    <w:rsid w:val="008958C9"/>
    <w:rsid w:val="008B70EA"/>
    <w:rsid w:val="008C3C87"/>
    <w:rsid w:val="008D0BBD"/>
    <w:rsid w:val="008D2F4E"/>
    <w:rsid w:val="008D59FB"/>
    <w:rsid w:val="008E4DED"/>
    <w:rsid w:val="008E629A"/>
    <w:rsid w:val="00906F4F"/>
    <w:rsid w:val="00920DF9"/>
    <w:rsid w:val="0092418A"/>
    <w:rsid w:val="00930FD4"/>
    <w:rsid w:val="009346BB"/>
    <w:rsid w:val="00936F22"/>
    <w:rsid w:val="00952D80"/>
    <w:rsid w:val="009615DC"/>
    <w:rsid w:val="00962C83"/>
    <w:rsid w:val="0096779F"/>
    <w:rsid w:val="00967978"/>
    <w:rsid w:val="0097672A"/>
    <w:rsid w:val="009A1035"/>
    <w:rsid w:val="009A730F"/>
    <w:rsid w:val="009A7504"/>
    <w:rsid w:val="00A11088"/>
    <w:rsid w:val="00A11A4A"/>
    <w:rsid w:val="00A1631A"/>
    <w:rsid w:val="00A164FD"/>
    <w:rsid w:val="00A330CF"/>
    <w:rsid w:val="00A5171D"/>
    <w:rsid w:val="00A547EA"/>
    <w:rsid w:val="00A5768C"/>
    <w:rsid w:val="00A57719"/>
    <w:rsid w:val="00A7005D"/>
    <w:rsid w:val="00A72E30"/>
    <w:rsid w:val="00A87295"/>
    <w:rsid w:val="00AA5815"/>
    <w:rsid w:val="00AA5FB7"/>
    <w:rsid w:val="00AB544D"/>
    <w:rsid w:val="00AB5DE5"/>
    <w:rsid w:val="00AC07D2"/>
    <w:rsid w:val="00AE389D"/>
    <w:rsid w:val="00AE45B0"/>
    <w:rsid w:val="00AF317D"/>
    <w:rsid w:val="00AF4452"/>
    <w:rsid w:val="00AF5CB0"/>
    <w:rsid w:val="00B048F1"/>
    <w:rsid w:val="00B133FD"/>
    <w:rsid w:val="00B23B39"/>
    <w:rsid w:val="00B23E3A"/>
    <w:rsid w:val="00B350CA"/>
    <w:rsid w:val="00B41E34"/>
    <w:rsid w:val="00B44EEC"/>
    <w:rsid w:val="00B45E1B"/>
    <w:rsid w:val="00B52BFC"/>
    <w:rsid w:val="00B53158"/>
    <w:rsid w:val="00B701C5"/>
    <w:rsid w:val="00B70BDC"/>
    <w:rsid w:val="00B7102F"/>
    <w:rsid w:val="00B72D81"/>
    <w:rsid w:val="00B80BCB"/>
    <w:rsid w:val="00BA7C16"/>
    <w:rsid w:val="00BD3A3E"/>
    <w:rsid w:val="00BD7C4A"/>
    <w:rsid w:val="00C10A2E"/>
    <w:rsid w:val="00C12A22"/>
    <w:rsid w:val="00C26A1A"/>
    <w:rsid w:val="00C42C6C"/>
    <w:rsid w:val="00C64855"/>
    <w:rsid w:val="00C857C7"/>
    <w:rsid w:val="00C91575"/>
    <w:rsid w:val="00CA02D8"/>
    <w:rsid w:val="00CA6CF2"/>
    <w:rsid w:val="00CB78E5"/>
    <w:rsid w:val="00CF52C3"/>
    <w:rsid w:val="00D123B3"/>
    <w:rsid w:val="00D17255"/>
    <w:rsid w:val="00D3715A"/>
    <w:rsid w:val="00D47F40"/>
    <w:rsid w:val="00D711B3"/>
    <w:rsid w:val="00D75926"/>
    <w:rsid w:val="00DA1651"/>
    <w:rsid w:val="00DB14C9"/>
    <w:rsid w:val="00DC1989"/>
    <w:rsid w:val="00DC3E3C"/>
    <w:rsid w:val="00DC5B48"/>
    <w:rsid w:val="00DC6A0B"/>
    <w:rsid w:val="00DD63ED"/>
    <w:rsid w:val="00DE1589"/>
    <w:rsid w:val="00DF297F"/>
    <w:rsid w:val="00DF4C0D"/>
    <w:rsid w:val="00E05E16"/>
    <w:rsid w:val="00E32CBF"/>
    <w:rsid w:val="00E35BBD"/>
    <w:rsid w:val="00E400A3"/>
    <w:rsid w:val="00E444CE"/>
    <w:rsid w:val="00E60B43"/>
    <w:rsid w:val="00E63616"/>
    <w:rsid w:val="00E67354"/>
    <w:rsid w:val="00E73372"/>
    <w:rsid w:val="00E749C0"/>
    <w:rsid w:val="00E96D8D"/>
    <w:rsid w:val="00EA5408"/>
    <w:rsid w:val="00EC7FF6"/>
    <w:rsid w:val="00ED66AE"/>
    <w:rsid w:val="00EE490F"/>
    <w:rsid w:val="00F20263"/>
    <w:rsid w:val="00F27EA7"/>
    <w:rsid w:val="00F532AE"/>
    <w:rsid w:val="00F53533"/>
    <w:rsid w:val="00F55EAB"/>
    <w:rsid w:val="00F6432D"/>
    <w:rsid w:val="00F65E13"/>
    <w:rsid w:val="00F667AA"/>
    <w:rsid w:val="00F7082B"/>
    <w:rsid w:val="00F7346B"/>
    <w:rsid w:val="00F829BA"/>
    <w:rsid w:val="00F8353E"/>
    <w:rsid w:val="00F853E0"/>
    <w:rsid w:val="00F94A7C"/>
    <w:rsid w:val="00FA2D3A"/>
    <w:rsid w:val="00FB5EE7"/>
    <w:rsid w:val="00FC0A43"/>
    <w:rsid w:val="00FC4EFB"/>
    <w:rsid w:val="00FF2D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3A4E"/>
  <w15:docId w15:val="{03D1F452-04DB-42B6-86C3-875D8B7D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67"/>
    <w:rPr>
      <w:lang w:val="en-AU"/>
    </w:rPr>
  </w:style>
  <w:style w:type="paragraph" w:styleId="Heading1">
    <w:name w:val="heading 1"/>
    <w:basedOn w:val="Normal"/>
    <w:next w:val="Normal"/>
    <w:link w:val="Heading1Char"/>
    <w:qFormat/>
    <w:rsid w:val="00962C83"/>
    <w:pPr>
      <w:keepNext/>
      <w:keepLines/>
      <w:spacing w:before="480" w:line="264" w:lineRule="auto"/>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962C83"/>
    <w:pPr>
      <w:keepNext/>
      <w:keepLines/>
      <w:spacing w:before="240" w:after="60" w:line="264" w:lineRule="auto"/>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62C83"/>
    <w:pPr>
      <w:spacing w:before="240" w:after="60" w:line="264" w:lineRule="auto"/>
      <w:outlineLvl w:val="2"/>
    </w:pPr>
    <w:rPr>
      <w:rFonts w:ascii="Calibri" w:hAnsi="Calibri"/>
      <w:b/>
      <w:bCs/>
      <w:color w:val="595959" w:themeColor="text1" w:themeTint="A6"/>
      <w:sz w:val="26"/>
      <w:szCs w:val="26"/>
    </w:rPr>
  </w:style>
  <w:style w:type="paragraph" w:styleId="Heading4">
    <w:name w:val="heading 4"/>
    <w:basedOn w:val="Normal"/>
    <w:next w:val="Normal"/>
    <w:link w:val="Heading4Char"/>
    <w:uiPriority w:val="9"/>
    <w:unhideWhenUsed/>
    <w:rsid w:val="00F27EA7"/>
    <w:pPr>
      <w:keepNext/>
      <w:spacing w:line="264" w:lineRule="auto"/>
      <w:outlineLvl w:val="3"/>
    </w:pPr>
    <w:rPr>
      <w:rFonts w:ascii="Franklin Gothic Book" w:hAnsi="Franklin Gothic Book"/>
      <w:b/>
      <w:color w:val="FFFFFF" w:themeColor="background2"/>
      <w:sz w:val="28"/>
    </w:rPr>
  </w:style>
  <w:style w:type="paragraph" w:styleId="Heading5">
    <w:name w:val="heading 5"/>
    <w:basedOn w:val="Normal"/>
    <w:next w:val="Normal"/>
    <w:link w:val="Heading5Char"/>
    <w:uiPriority w:val="9"/>
    <w:semiHidden/>
    <w:unhideWhenUsed/>
    <w:rsid w:val="006A79A7"/>
    <w:pPr>
      <w:keepNext/>
      <w:keepLines/>
      <w:spacing w:before="200" w:line="264" w:lineRule="auto"/>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6A79A7"/>
    <w:pPr>
      <w:keepNext/>
      <w:keepLines/>
      <w:spacing w:before="200" w:line="264" w:lineRule="auto"/>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6A79A7"/>
    <w:pPr>
      <w:keepNext/>
      <w:keepLines/>
      <w:spacing w:before="20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79A7"/>
    <w:pPr>
      <w:keepNext/>
      <w:keepLines/>
      <w:spacing w:before="200" w:line="264" w:lineRule="auto"/>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6A79A7"/>
    <w:pPr>
      <w:keepNext/>
      <w:keepLines/>
      <w:spacing w:before="200" w:line="264"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40722"/>
    <w:pPr>
      <w:ind w:left="720"/>
      <w:contextualSpacing/>
    </w:p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rsid w:val="00962C83"/>
    <w:rPr>
      <w:rFonts w:asciiTheme="majorHAnsi" w:eastAsiaTheme="majorEastAsia" w:hAnsiTheme="majorHAnsi" w:cstheme="majorBidi"/>
      <w:b/>
      <w:bCs/>
      <w:color w:val="410B68" w:themeColor="accent1" w:themeShade="BF"/>
      <w:sz w:val="40"/>
      <w:szCs w:val="28"/>
      <w:lang w:val="en-AU"/>
    </w:rPr>
  </w:style>
  <w:style w:type="character" w:customStyle="1" w:styleId="Heading2Char">
    <w:name w:val="Heading 2 Char"/>
    <w:basedOn w:val="DefaultParagraphFont"/>
    <w:link w:val="Heading2"/>
    <w:uiPriority w:val="9"/>
    <w:rsid w:val="00962C83"/>
    <w:rPr>
      <w:rFonts w:asciiTheme="majorHAnsi" w:eastAsiaTheme="majorEastAsia" w:hAnsiTheme="majorHAnsi" w:cstheme="majorBidi"/>
      <w:b/>
      <w:bCs/>
      <w:color w:val="595959" w:themeColor="text1" w:themeTint="A6"/>
      <w:sz w:val="32"/>
      <w:szCs w:val="26"/>
      <w:lang w:val="en-AU"/>
    </w:rPr>
  </w:style>
  <w:style w:type="character" w:customStyle="1" w:styleId="Heading3Char">
    <w:name w:val="Heading 3 Char"/>
    <w:basedOn w:val="DefaultParagraphFont"/>
    <w:link w:val="Heading3"/>
    <w:uiPriority w:val="9"/>
    <w:rsid w:val="00962C83"/>
    <w:rPr>
      <w:rFonts w:ascii="Calibri" w:eastAsiaTheme="minorEastAsia" w:hAnsi="Calibri" w:cstheme="minorBidi"/>
      <w:b/>
      <w:bCs/>
      <w:color w:val="595959" w:themeColor="text1" w:themeTint="A6"/>
      <w:sz w:val="26"/>
      <w:szCs w:val="26"/>
      <w:lang w:val="en-AU"/>
    </w:rPr>
  </w:style>
  <w:style w:type="paragraph" w:styleId="NoSpacing">
    <w:name w:val="No Spacing"/>
    <w:basedOn w:val="Normal"/>
    <w:uiPriority w:val="1"/>
    <w:qFormat/>
    <w:rsid w:val="00962C83"/>
    <w:pPr>
      <w:keepNext/>
      <w:spacing w:line="264" w:lineRule="auto"/>
    </w:pPr>
    <w:rPr>
      <w:rFonts w:ascii="Calibri" w:hAnsi="Calibri"/>
    </w:rPr>
  </w:style>
  <w:style w:type="table" w:customStyle="1" w:styleId="SCSAY11-12CourseOutlineTable">
    <w:name w:val="SCSA Y11-12 Course Outline Table"/>
    <w:basedOn w:val="TableNormal"/>
    <w:uiPriority w:val="99"/>
    <w:rsid w:val="00626467"/>
    <w:pPr>
      <w:spacing w:after="0"/>
    </w:pPr>
    <w:rPr>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626467"/>
    <w:pPr>
      <w:keepNext/>
      <w:spacing w:after="0"/>
      <w:outlineLvl w:val="0"/>
    </w:pPr>
    <w:rPr>
      <w:rFonts w:asciiTheme="majorHAnsi" w:eastAsiaTheme="majorEastAsia" w:hAnsiTheme="majorHAnsi" w:cstheme="majorBidi"/>
      <w:color w:val="580F8B" w:themeColor="accent1"/>
      <w:sz w:val="32"/>
      <w:szCs w:val="32"/>
      <w:lang w:eastAsia="en-AU"/>
      <w14:ligatures w14:val="standardContextual"/>
    </w:rPr>
  </w:style>
  <w:style w:type="character" w:customStyle="1" w:styleId="Heading4Char">
    <w:name w:val="Heading 4 Char"/>
    <w:basedOn w:val="DefaultParagraphFont"/>
    <w:link w:val="Heading4"/>
    <w:uiPriority w:val="9"/>
    <w:rsid w:val="006A79A7"/>
    <w:rPr>
      <w:rFonts w:ascii="Franklin Gothic Book" w:eastAsiaTheme="minorEastAsia" w:hAnsi="Franklin Gothic Book" w:cstheme="minorBidi"/>
      <w:b/>
      <w:color w:val="FFFFFF" w:themeColor="background2"/>
      <w:sz w:val="28"/>
      <w:szCs w:val="22"/>
      <w:lang w:val="en-AU"/>
    </w:rPr>
  </w:style>
  <w:style w:type="character" w:customStyle="1" w:styleId="Heading5Char">
    <w:name w:val="Heading 5 Char"/>
    <w:basedOn w:val="DefaultParagraphFont"/>
    <w:link w:val="Heading5"/>
    <w:uiPriority w:val="9"/>
    <w:semiHidden/>
    <w:rsid w:val="006A79A7"/>
    <w:rPr>
      <w:rFonts w:asciiTheme="majorHAnsi" w:eastAsiaTheme="majorEastAsia" w:hAnsiTheme="majorHAnsi" w:cstheme="majorBidi"/>
      <w:color w:val="2B0745" w:themeColor="accent1" w:themeShade="7F"/>
      <w:szCs w:val="22"/>
      <w:lang w:val="en-AU"/>
    </w:rPr>
  </w:style>
  <w:style w:type="character" w:customStyle="1" w:styleId="Heading6Char">
    <w:name w:val="Heading 6 Char"/>
    <w:basedOn w:val="DefaultParagraphFont"/>
    <w:link w:val="Heading6"/>
    <w:uiPriority w:val="9"/>
    <w:semiHidden/>
    <w:rsid w:val="006A79A7"/>
    <w:rPr>
      <w:rFonts w:asciiTheme="majorHAnsi" w:eastAsiaTheme="majorEastAsia" w:hAnsiTheme="majorHAnsi" w:cstheme="majorBidi"/>
      <w:i/>
      <w:iCs/>
      <w:color w:val="2B0745" w:themeColor="accent1" w:themeShade="7F"/>
      <w:szCs w:val="22"/>
      <w:lang w:val="en-AU"/>
    </w:rPr>
  </w:style>
  <w:style w:type="character" w:customStyle="1" w:styleId="Heading7Char">
    <w:name w:val="Heading 7 Char"/>
    <w:basedOn w:val="DefaultParagraphFont"/>
    <w:link w:val="Heading7"/>
    <w:uiPriority w:val="9"/>
    <w:semiHidden/>
    <w:rsid w:val="006A79A7"/>
    <w:rPr>
      <w:rFonts w:asciiTheme="majorHAnsi" w:eastAsiaTheme="majorEastAsia" w:hAnsiTheme="majorHAnsi" w:cstheme="majorBidi"/>
      <w:i/>
      <w:iCs/>
      <w:color w:val="404040" w:themeColor="text1" w:themeTint="BF"/>
      <w:szCs w:val="22"/>
      <w:lang w:val="en-AU"/>
    </w:rPr>
  </w:style>
  <w:style w:type="character" w:customStyle="1" w:styleId="Heading8Char">
    <w:name w:val="Heading 8 Char"/>
    <w:basedOn w:val="DefaultParagraphFont"/>
    <w:link w:val="Heading8"/>
    <w:uiPriority w:val="9"/>
    <w:semiHidden/>
    <w:rsid w:val="006A79A7"/>
    <w:rPr>
      <w:rFonts w:asciiTheme="majorHAnsi" w:eastAsiaTheme="majorEastAsia" w:hAnsiTheme="majorHAnsi" w:cstheme="majorBidi"/>
      <w:color w:val="580F8B" w:themeColor="accent1"/>
      <w:szCs w:val="20"/>
      <w:lang w:val="en-AU"/>
    </w:rPr>
  </w:style>
  <w:style w:type="character" w:customStyle="1" w:styleId="Heading9Char">
    <w:name w:val="Heading 9 Char"/>
    <w:basedOn w:val="DefaultParagraphFont"/>
    <w:link w:val="Heading9"/>
    <w:uiPriority w:val="9"/>
    <w:semiHidden/>
    <w:rsid w:val="006A79A7"/>
    <w:rPr>
      <w:rFonts w:asciiTheme="majorHAnsi" w:eastAsiaTheme="majorEastAsia" w:hAnsiTheme="majorHAnsi" w:cstheme="majorBidi"/>
      <w:i/>
      <w:iCs/>
      <w:color w:val="404040" w:themeColor="text1" w:themeTint="BF"/>
      <w:szCs w:val="20"/>
      <w:lang w:val="en-AU"/>
    </w:rPr>
  </w:style>
  <w:style w:type="paragraph" w:styleId="Caption">
    <w:name w:val="caption"/>
    <w:basedOn w:val="Normal"/>
    <w:next w:val="Normal"/>
    <w:uiPriority w:val="35"/>
    <w:semiHidden/>
    <w:unhideWhenUsed/>
    <w:qFormat/>
    <w:rsid w:val="006A79A7"/>
    <w:rPr>
      <w:rFonts w:ascii="Calibri" w:hAnsi="Calibri"/>
      <w:b/>
      <w:bCs/>
      <w:color w:val="580F8B" w:themeColor="accent1"/>
      <w:sz w:val="18"/>
      <w:szCs w:val="18"/>
    </w:rPr>
  </w:style>
  <w:style w:type="paragraph" w:customStyle="1" w:styleId="SCSAY11-12Heading2">
    <w:name w:val="SCSA Y11-12 Heading 2"/>
    <w:basedOn w:val="Normal"/>
    <w:qFormat/>
    <w:rsid w:val="00626467"/>
    <w:pPr>
      <w:keepNext/>
      <w:outlineLvl w:val="1"/>
    </w:pPr>
    <w:rPr>
      <w:rFonts w:asciiTheme="majorHAnsi" w:eastAsiaTheme="majorEastAsia" w:hAnsiTheme="majorHAnsi" w:cstheme="majorBidi"/>
      <w:color w:val="580F8B" w:themeColor="accent1"/>
      <w:sz w:val="28"/>
      <w:szCs w:val="28"/>
      <w:lang w:eastAsia="en-AU"/>
      <w14:ligatures w14:val="standardContextual"/>
    </w:rPr>
  </w:style>
  <w:style w:type="paragraph" w:customStyle="1" w:styleId="SCSAY11-12Title1">
    <w:name w:val="SCSA Y11-12 Title 1"/>
    <w:basedOn w:val="Normal"/>
    <w:qFormat/>
    <w:rsid w:val="00626467"/>
    <w:pPr>
      <w:keepNext/>
      <w:spacing w:before="3500" w:after="0"/>
      <w:jc w:val="center"/>
    </w:pPr>
    <w:rPr>
      <w:b/>
      <w:bCs/>
      <w:smallCaps/>
      <w:color w:val="580F8B" w:themeColor="accent1"/>
      <w:sz w:val="40"/>
      <w:szCs w:val="40"/>
      <w:lang w:eastAsia="en-AU"/>
      <w14:ligatures w14:val="standardContextual"/>
    </w:rPr>
  </w:style>
  <w:style w:type="paragraph" w:customStyle="1" w:styleId="SCSAY11-12Title2">
    <w:name w:val="SCSA Y11-12 Title 2"/>
    <w:basedOn w:val="Normal"/>
    <w:qFormat/>
    <w:rsid w:val="00626467"/>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626467"/>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character" w:styleId="Hyperlink">
    <w:name w:val="Hyperlink"/>
    <w:basedOn w:val="DefaultParagraphFont"/>
    <w:uiPriority w:val="99"/>
    <w:unhideWhenUsed/>
    <w:rsid w:val="00876841"/>
    <w:rPr>
      <w:rFonts w:asciiTheme="minorHAnsi" w:hAnsiTheme="minorHAnsi"/>
      <w:color w:val="580F8B" w:themeColor="hyperlink"/>
      <w:u w:val="single"/>
    </w:rPr>
  </w:style>
  <w:style w:type="numbering" w:customStyle="1" w:styleId="SCSABulletList">
    <w:name w:val="SCSA Bullet List"/>
    <w:uiPriority w:val="99"/>
    <w:rsid w:val="00626467"/>
    <w:pPr>
      <w:numPr>
        <w:numId w:val="7"/>
      </w:numPr>
    </w:pPr>
  </w:style>
  <w:style w:type="paragraph" w:customStyle="1" w:styleId="SCSAFooterodd">
    <w:name w:val="SCSA Footer odd"/>
    <w:basedOn w:val="Normal"/>
    <w:qFormat/>
    <w:rsid w:val="0062646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626467"/>
    <w:pPr>
      <w:jc w:val="left"/>
    </w:pPr>
  </w:style>
  <w:style w:type="character" w:styleId="CommentReference">
    <w:name w:val="annotation reference"/>
    <w:basedOn w:val="DefaultParagraphFont"/>
    <w:uiPriority w:val="99"/>
    <w:semiHidden/>
    <w:unhideWhenUsed/>
    <w:rsid w:val="00886078"/>
    <w:rPr>
      <w:sz w:val="16"/>
      <w:szCs w:val="16"/>
    </w:rPr>
  </w:style>
  <w:style w:type="paragraph" w:styleId="CommentText">
    <w:name w:val="annotation text"/>
    <w:basedOn w:val="Normal"/>
    <w:link w:val="CommentTextChar"/>
    <w:uiPriority w:val="99"/>
    <w:semiHidden/>
    <w:unhideWhenUsed/>
    <w:rsid w:val="00886078"/>
    <w:rPr>
      <w:sz w:val="20"/>
      <w:szCs w:val="20"/>
    </w:rPr>
  </w:style>
  <w:style w:type="character" w:customStyle="1" w:styleId="CommentTextChar">
    <w:name w:val="Comment Text Char"/>
    <w:basedOn w:val="DefaultParagraphFont"/>
    <w:link w:val="CommentText"/>
    <w:uiPriority w:val="99"/>
    <w:semiHidden/>
    <w:rsid w:val="00886078"/>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886078"/>
    <w:rPr>
      <w:b/>
      <w:bCs/>
    </w:rPr>
  </w:style>
  <w:style w:type="character" w:customStyle="1" w:styleId="CommentSubjectChar">
    <w:name w:val="Comment Subject Char"/>
    <w:basedOn w:val="CommentTextChar"/>
    <w:link w:val="CommentSubject"/>
    <w:uiPriority w:val="99"/>
    <w:semiHidden/>
    <w:rsid w:val="00886078"/>
    <w:rPr>
      <w:rFonts w:ascii="Times New Roman" w:eastAsia="Times New Roman" w:hAnsi="Times New Roman" w:cs="Times New Roman"/>
      <w:b/>
      <w:bCs/>
      <w:sz w:val="20"/>
      <w:szCs w:val="20"/>
      <w:lang w:val="en-AU" w:eastAsia="en-AU"/>
    </w:rPr>
  </w:style>
  <w:style w:type="paragraph" w:customStyle="1" w:styleId="SCSAHeaderodd">
    <w:name w:val="SCSA Header odd"/>
    <w:basedOn w:val="Normal"/>
    <w:qFormat/>
    <w:rsid w:val="0062646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626467"/>
    <w:pPr>
      <w:ind w:left="-1134" w:right="935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20387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Colours">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959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10164</Characters>
  <Application>Microsoft Office Word</Application>
  <DocSecurity>4</DocSecurity>
  <Lines>282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Blackwood</dc:creator>
  <cp:keywords/>
  <dc:description/>
  <cp:lastModifiedBy>Jessica Blackwood</cp:lastModifiedBy>
  <cp:revision>2</cp:revision>
  <cp:lastPrinted>2026-07-03T04:27:00Z</cp:lastPrinted>
  <dcterms:created xsi:type="dcterms:W3CDTF">2026-07-06T03:19:00Z</dcterms:created>
  <dcterms:modified xsi:type="dcterms:W3CDTF">2026-07-06T03:19:00Z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6d6250da,38bf1831,329b2bc,20348f82,1259e6e,500261e4</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f50cdc32-1c36-4520-a994-995f06e4245f_Enabled">
    <vt:lpwstr>true</vt:lpwstr>
  </property>
  <property fmtid="{D5CDD505-2E9C-101B-9397-08002B2CF9AE}" pid="6" name="MSIP_Label_f50cdc32-1c36-4520-a994-995f06e4245f_SetDate">
    <vt:lpwstr>2026-07-03T03:28:10Z</vt:lpwstr>
  </property>
  <property fmtid="{D5CDD505-2E9C-101B-9397-08002B2CF9AE}" pid="7" name="MSIP_Label_f50cdc32-1c36-4520-a994-995f06e4245f_Method">
    <vt:lpwstr>Standard</vt:lpwstr>
  </property>
  <property fmtid="{D5CDD505-2E9C-101B-9397-08002B2CF9AE}" pid="8" name="MSIP_Label_f50cdc32-1c36-4520-a994-995f06e4245f_Name">
    <vt:lpwstr>OFFICIAL</vt:lpwstr>
  </property>
  <property fmtid="{D5CDD505-2E9C-101B-9397-08002B2CF9AE}" pid="9" name="MSIP_Label_f50cdc32-1c36-4520-a994-995f06e4245f_SiteId">
    <vt:lpwstr>5998b5ec-0203-4308-a043-253474cdc1a2</vt:lpwstr>
  </property>
  <property fmtid="{D5CDD505-2E9C-101B-9397-08002B2CF9AE}" pid="10" name="MSIP_Label_f50cdc32-1c36-4520-a994-995f06e4245f_ActionId">
    <vt:lpwstr>817b3c44-cc92-4968-8d8c-898e234c2bf3</vt:lpwstr>
  </property>
  <property fmtid="{D5CDD505-2E9C-101B-9397-08002B2CF9AE}" pid="11" name="MSIP_Label_f50cdc32-1c36-4520-a994-995f06e4245f_ContentBits">
    <vt:lpwstr>1</vt:lpwstr>
  </property>
  <property fmtid="{D5CDD505-2E9C-101B-9397-08002B2CF9AE}" pid="12" name="MSIP_Label_f50cdc32-1c36-4520-a994-995f06e4245f_Tag">
    <vt:lpwstr>10, 3, 0, 1</vt:lpwstr>
  </property>
</Properties>
</file>