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bookmarkStart w:id="0" w:name="_GoBack"/>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tail of School Curriculum and Standards Authority logo as a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7A777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Mathematics essential</w:t>
      </w:r>
    </w:p>
    <w:p w:rsidR="0017191C" w:rsidRPr="008602F9" w:rsidRDefault="006C6469" w:rsidP="008602F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7A7772">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7A7772">
        <w:rPr>
          <w:rFonts w:ascii="Franklin Gothic Medium" w:hAnsi="Franklin Gothic Medium"/>
          <w:smallCaps/>
          <w:color w:val="5F497A"/>
          <w:sz w:val="28"/>
          <w:szCs w:val="28"/>
          <w:lang w:val="en-GB" w:eastAsia="x-none"/>
        </w:rPr>
        <w:t>11</w:t>
      </w: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b/>
          <w:sz w:val="16"/>
          <w:lang w:val="en-GB"/>
        </w:rPr>
      </w:pPr>
      <w:r w:rsidRPr="00BA2E6B">
        <w:rPr>
          <w:b/>
          <w:sz w:val="16"/>
          <w:lang w:val="en-GB"/>
        </w:rPr>
        <w:t>Copyright</w:t>
      </w:r>
    </w:p>
    <w:p w:rsidR="0017191C" w:rsidRPr="00BA2E6B" w:rsidRDefault="0017191C" w:rsidP="0017191C">
      <w:pPr>
        <w:spacing w:after="80" w:line="264" w:lineRule="auto"/>
        <w:ind w:right="68"/>
        <w:jc w:val="both"/>
        <w:rPr>
          <w:sz w:val="16"/>
          <w:lang w:val="en-GB"/>
        </w:rPr>
      </w:pPr>
      <w:r w:rsidRPr="00BA2E6B">
        <w:rPr>
          <w:sz w:val="16"/>
          <w:lang w:val="en-GB"/>
        </w:rPr>
        <w:t>© School Curricul</w:t>
      </w:r>
      <w:r w:rsidR="00D3147E">
        <w:rPr>
          <w:sz w:val="16"/>
          <w:lang w:val="en-GB"/>
        </w:rPr>
        <w:t>um and Standards Authority, 2015</w:t>
      </w:r>
    </w:p>
    <w:p w:rsidR="0017191C" w:rsidRPr="00BA2E6B" w:rsidRDefault="0017191C" w:rsidP="0017191C">
      <w:pPr>
        <w:spacing w:after="80" w:line="264" w:lineRule="auto"/>
        <w:ind w:right="68"/>
        <w:jc w:val="both"/>
        <w:rPr>
          <w:sz w:val="16"/>
          <w:lang w:val="en-GB"/>
        </w:rPr>
      </w:pPr>
      <w:r w:rsidRPr="00BA2E6B">
        <w:rPr>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sz w:val="16"/>
          <w:lang w:val="en-GB"/>
        </w:rPr>
      </w:pPr>
      <w:r w:rsidRPr="00BA2E6B">
        <w:rPr>
          <w:sz w:val="16"/>
          <w:lang w:val="en-GB"/>
        </w:rPr>
        <w:t xml:space="preserve">Copying or communication for any other purpose can be done only within the terms of the </w:t>
      </w:r>
      <w:r w:rsidRPr="00BA2E6B">
        <w:rPr>
          <w:i/>
          <w:iCs/>
          <w:sz w:val="16"/>
          <w:lang w:val="en-GB"/>
        </w:rPr>
        <w:t>Copyright Act 1968</w:t>
      </w:r>
      <w:r w:rsidRPr="00BA2E6B">
        <w:rPr>
          <w:sz w:val="16"/>
          <w:lang w:val="en-GB"/>
        </w:rPr>
        <w:t xml:space="preserve"> or with prior written permission of the School Curriculum and Standards Authority. Copying or communication of any third party copyright material can be done only within the terms of the </w:t>
      </w:r>
      <w:r w:rsidRPr="00BA2E6B">
        <w:rPr>
          <w:i/>
          <w:iCs/>
          <w:sz w:val="16"/>
          <w:lang w:val="en-GB"/>
        </w:rPr>
        <w:t>Copyright Act 1968</w:t>
      </w:r>
      <w:r w:rsidRPr="00BA2E6B">
        <w:rPr>
          <w:sz w:val="16"/>
          <w:lang w:val="en-GB"/>
        </w:rPr>
        <w:t xml:space="preserve"> or with permission of the copyright owners.</w:t>
      </w:r>
    </w:p>
    <w:p w:rsidR="00AC6CC7" w:rsidRPr="00AC6CC7" w:rsidRDefault="0017191C" w:rsidP="00AC6CC7">
      <w:pPr>
        <w:jc w:val="both"/>
        <w:rPr>
          <w:rFonts w:eastAsia="Calibri"/>
          <w:color w:val="580F8B"/>
          <w:sz w:val="16"/>
          <w:szCs w:val="16"/>
          <w:lang w:val="en-AU" w:eastAsia="en-US"/>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AC6CC7" w:rsidRPr="00AC6CC7">
          <w:rPr>
            <w:rFonts w:eastAsia="Calibri"/>
            <w:color w:val="580F8B"/>
            <w:sz w:val="16"/>
            <w:szCs w:val="16"/>
            <w:u w:val="single"/>
            <w:lang w:val="en-AU" w:eastAsia="en-US"/>
          </w:rPr>
          <w:t>Creative Commons Attribution 4.0 International licence</w:t>
        </w:r>
      </w:hyperlink>
      <w:r w:rsidR="00AC6CC7" w:rsidRPr="00AC6CC7">
        <w:rPr>
          <w:rFonts w:eastAsia="Calibri"/>
          <w:sz w:val="16"/>
          <w:szCs w:val="16"/>
          <w:lang w:val="en-AU" w:eastAsia="en-US"/>
        </w:rPr>
        <w:t>.</w:t>
      </w:r>
    </w:p>
    <w:p w:rsidR="0017191C" w:rsidRPr="00BA2E6B" w:rsidRDefault="0017191C" w:rsidP="00AC6CC7">
      <w:pPr>
        <w:spacing w:before="80" w:after="80" w:line="264" w:lineRule="auto"/>
        <w:ind w:right="68"/>
        <w:jc w:val="both"/>
        <w:rPr>
          <w:b/>
          <w:sz w:val="16"/>
          <w:lang w:val="en-GB"/>
        </w:rPr>
      </w:pPr>
      <w:r w:rsidRPr="00BA2E6B">
        <w:rPr>
          <w:b/>
          <w:sz w:val="16"/>
          <w:lang w:val="en-GB"/>
        </w:rPr>
        <w:t>Disclaimer</w:t>
      </w:r>
    </w:p>
    <w:p w:rsidR="0017191C" w:rsidRPr="00BA2E6B" w:rsidRDefault="0017191C" w:rsidP="0017191C">
      <w:pPr>
        <w:spacing w:line="264" w:lineRule="auto"/>
        <w:ind w:right="68"/>
        <w:jc w:val="both"/>
        <w:rPr>
          <w:sz w:val="16"/>
          <w:lang w:val="en-GB"/>
        </w:rPr>
      </w:pPr>
      <w:r w:rsidRPr="00BA2E6B">
        <w:rPr>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sz w:val="16"/>
          <w:lang w:val="en-GB"/>
        </w:rPr>
        <w:sectPr w:rsidR="0017191C" w:rsidRPr="00BA2E6B" w:rsidSect="009C625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17191C" w:rsidP="00C41D32">
      <w:pPr>
        <w:pStyle w:val="Heading1"/>
        <w:ind w:left="0"/>
      </w:pPr>
      <w:r w:rsidRPr="00BA2E6B">
        <w:lastRenderedPageBreak/>
        <w:t>Sample a</w:t>
      </w:r>
      <w:r w:rsidR="007D70D1" w:rsidRPr="00BA2E6B">
        <w:t>ssessment outline</w:t>
      </w:r>
    </w:p>
    <w:p w:rsidR="0017191C" w:rsidRPr="00BA2E6B" w:rsidRDefault="00284FF9" w:rsidP="00C41D32">
      <w:pPr>
        <w:pStyle w:val="Heading1"/>
        <w:ind w:left="0"/>
      </w:pPr>
      <w:r>
        <w:t>Mathematics Essential – General</w:t>
      </w:r>
      <w:r w:rsidR="00897899" w:rsidRPr="00BA2E6B">
        <w:t xml:space="preserve"> </w:t>
      </w:r>
      <w:r w:rsidR="0017191C" w:rsidRPr="00BA2E6B">
        <w:t>Year 11</w:t>
      </w:r>
    </w:p>
    <w:p w:rsidR="0017191C" w:rsidRPr="00BA2E6B" w:rsidRDefault="00A3348F" w:rsidP="00C41D32">
      <w:pPr>
        <w:pStyle w:val="Heading2"/>
        <w:ind w:left="0"/>
      </w:pPr>
      <w:r w:rsidRPr="00BA2E6B">
        <w:t xml:space="preserve">Unit 1 and </w:t>
      </w:r>
      <w:r w:rsidR="009E38A1" w:rsidRPr="00BA2E6B">
        <w:t xml:space="preserve">Unit </w:t>
      </w:r>
      <w:r w:rsidRPr="00BA2E6B">
        <w:t>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37"/>
        <w:gridCol w:w="1275"/>
        <w:gridCol w:w="1275"/>
        <w:gridCol w:w="1508"/>
        <w:gridCol w:w="9065"/>
      </w:tblGrid>
      <w:tr w:rsidR="0017191C" w:rsidRPr="00BA2E6B" w:rsidTr="00944BC7">
        <w:tc>
          <w:tcPr>
            <w:tcW w:w="493" w:type="pct"/>
            <w:tcBorders>
              <w:bottom w:val="single" w:sz="4" w:space="0" w:color="C3A9D3" w:themeColor="accent3" w:themeTint="99"/>
              <w:right w:val="single" w:sz="4" w:space="0" w:color="FFFFFF" w:themeColor="background1"/>
            </w:tcBorders>
            <w:shd w:val="clear" w:color="auto" w:fill="BD9FCF" w:themeFill="accent4"/>
            <w:tcMar>
              <w:top w:w="57" w:type="dxa"/>
              <w:left w:w="108" w:type="dxa"/>
              <w:bottom w:w="57" w:type="dxa"/>
              <w:right w:w="108" w:type="dxa"/>
            </w:tcMar>
            <w:vAlign w:val="center"/>
            <w:hideMark/>
          </w:tcPr>
          <w:p w:rsidR="0017191C" w:rsidRPr="00BA2E6B" w:rsidRDefault="0017191C" w:rsidP="00886179">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00886179">
              <w:rPr>
                <w:rFonts w:asciiTheme="minorHAnsi" w:hAnsiTheme="minorHAnsi" w:cs="Arial"/>
                <w:b/>
                <w:color w:val="FFFFFF" w:themeColor="background1"/>
                <w:sz w:val="20"/>
                <w:szCs w:val="20"/>
                <w:lang w:val="en-GB"/>
              </w:rPr>
              <w:br/>
            </w:r>
            <w:r w:rsidRPr="00BA2E6B">
              <w:rPr>
                <w:rFonts w:asciiTheme="minorHAnsi" w:hAnsiTheme="minorHAnsi" w:cs="Arial"/>
                <w:b/>
                <w:color w:val="FFFFFF" w:themeColor="background1"/>
                <w:sz w:val="20"/>
                <w:szCs w:val="20"/>
                <w:lang w:val="en-GB"/>
              </w:rP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57" w:type="dxa"/>
              <w:left w:w="108" w:type="dxa"/>
              <w:bottom w:w="57" w:type="dxa"/>
              <w:right w:w="108" w:type="dxa"/>
            </w:tcMar>
            <w:vAlign w:val="center"/>
          </w:tcPr>
          <w:p w:rsidR="0017191C" w:rsidRPr="00BA2E6B" w:rsidRDefault="00ED007B" w:rsidP="0088617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00886179">
              <w:rPr>
                <w:rFonts w:asciiTheme="minorHAnsi" w:hAnsiTheme="minorHAnsi" w:cs="Arial"/>
                <w:b/>
                <w:bCs/>
                <w:color w:val="FFFFFF" w:themeColor="background1"/>
                <w:sz w:val="20"/>
                <w:szCs w:val="20"/>
                <w:lang w:val="en-GB"/>
              </w:rPr>
              <w:br/>
            </w:r>
            <w:r w:rsidRPr="00BA2E6B">
              <w:rPr>
                <w:rFonts w:asciiTheme="minorHAnsi" w:hAnsiTheme="minorHAnsi" w:cs="Arial"/>
                <w:b/>
                <w:bCs/>
                <w:color w:val="FFFFFF" w:themeColor="background1"/>
                <w:sz w:val="20"/>
                <w:szCs w:val="20"/>
                <w:lang w:val="en-GB"/>
              </w:rP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57" w:type="dxa"/>
              <w:left w:w="108" w:type="dxa"/>
              <w:bottom w:w="57" w:type="dxa"/>
              <w:right w:w="108" w:type="dxa"/>
            </w:tcMar>
            <w:vAlign w:val="center"/>
          </w:tcPr>
          <w:p w:rsidR="0017191C" w:rsidRPr="00BA2E6B" w:rsidRDefault="0017191C" w:rsidP="00886179">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A</w:t>
            </w:r>
            <w:r w:rsidR="00886179">
              <w:rPr>
                <w:rFonts w:asciiTheme="minorHAnsi" w:hAnsiTheme="minorHAnsi" w:cs="Arial"/>
                <w:b/>
                <w:color w:val="FFFFFF" w:themeColor="background1"/>
                <w:sz w:val="20"/>
                <w:szCs w:val="20"/>
                <w:lang w:val="en-GB" w:eastAsia="en-US"/>
              </w:rPr>
              <w:t>ssessment</w:t>
            </w:r>
            <w:r w:rsidR="00886179">
              <w:rPr>
                <w:rFonts w:asciiTheme="minorHAnsi" w:hAnsiTheme="minorHAnsi" w:cs="Arial"/>
                <w:b/>
                <w:color w:val="FFFFFF" w:themeColor="background1"/>
                <w:sz w:val="20"/>
                <w:szCs w:val="20"/>
                <w:lang w:val="en-GB" w:eastAsia="en-US"/>
              </w:rPr>
              <w:br/>
              <w:t>task</w:t>
            </w:r>
            <w:r w:rsidR="00886179">
              <w:rPr>
                <w:rFonts w:asciiTheme="minorHAnsi" w:hAnsiTheme="minorHAnsi" w:cs="Arial"/>
                <w:b/>
                <w:color w:val="FFFFFF" w:themeColor="background1"/>
                <w:sz w:val="20"/>
                <w:szCs w:val="20"/>
                <w:lang w:val="en-GB" w:eastAsia="en-US"/>
              </w:rPr>
              <w:br/>
            </w: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57" w:type="dxa"/>
              <w:left w:w="108" w:type="dxa"/>
              <w:bottom w:w="57" w:type="dxa"/>
              <w:right w:w="108" w:type="dxa"/>
            </w:tcMar>
            <w:vAlign w:val="center"/>
          </w:tcPr>
          <w:p w:rsidR="0017191C" w:rsidRPr="00BA2E6B" w:rsidRDefault="0017191C" w:rsidP="00897034">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tcMar>
              <w:top w:w="57" w:type="dxa"/>
              <w:left w:w="108" w:type="dxa"/>
              <w:bottom w:w="57" w:type="dxa"/>
              <w:right w:w="108" w:type="dxa"/>
            </w:tcMar>
            <w:vAlign w:val="center"/>
            <w:hideMark/>
          </w:tcPr>
          <w:p w:rsidR="0017191C" w:rsidRPr="00BA2E6B" w:rsidRDefault="0017191C" w:rsidP="0017191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7A7772" w:rsidRPr="00BA2E6B" w:rsidTr="00944BC7">
        <w:trPr>
          <w:trHeight w:val="286"/>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C41D32">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C41D32">
            <w:pPr>
              <w:tabs>
                <w:tab w:val="left" w:pos="4140"/>
                <w:tab w:val="left" w:pos="4800"/>
              </w:tabs>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50</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r w:rsidR="00886179">
              <w:rPr>
                <w:rFonts w:asciiTheme="minorHAnsi" w:hAnsiTheme="minorHAnsi" w:cs="Arial"/>
                <w:sz w:val="20"/>
                <w:szCs w:val="20"/>
                <w:lang w:val="en-GB" w:eastAsia="en-US"/>
              </w:rPr>
              <w:br/>
            </w:r>
            <w:r>
              <w:rPr>
                <w:rFonts w:asciiTheme="minorHAnsi" w:hAnsiTheme="minorHAnsi" w:cs="Arial"/>
                <w:sz w:val="20"/>
                <w:szCs w:val="20"/>
                <w:lang w:val="en-GB" w:eastAsia="en-US"/>
              </w:rPr>
              <w:t>Week 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hideMark/>
          </w:tcPr>
          <w:p w:rsidR="007A7772" w:rsidRPr="00BF3A87" w:rsidRDefault="00B43689" w:rsidP="00886179">
            <w:pPr>
              <w:tabs>
                <w:tab w:val="left" w:pos="4140"/>
                <w:tab w:val="left" w:pos="4800"/>
              </w:tabs>
              <w:rPr>
                <w:rFonts w:asciiTheme="minorHAnsi" w:hAnsiTheme="minorHAnsi" w:cs="Arial"/>
                <w:sz w:val="20"/>
                <w:szCs w:val="20"/>
                <w:lang w:val="en-GB"/>
              </w:rPr>
            </w:pPr>
            <w:r w:rsidRPr="00BF3A87">
              <w:rPr>
                <w:rFonts w:asciiTheme="minorHAnsi" w:hAnsiTheme="minorHAnsi" w:cs="Arial"/>
                <w:sz w:val="20"/>
                <w:szCs w:val="20"/>
                <w:lang w:val="en-GB"/>
              </w:rPr>
              <w:t>Task 2</w:t>
            </w:r>
            <w:r w:rsidR="007A7772" w:rsidRPr="00BF3A87">
              <w:rPr>
                <w:rFonts w:asciiTheme="minorHAnsi" w:hAnsiTheme="minorHAnsi" w:cs="Arial"/>
                <w:sz w:val="20"/>
                <w:szCs w:val="20"/>
                <w:lang w:val="en-GB"/>
              </w:rPr>
              <w:t xml:space="preserve">: </w:t>
            </w:r>
            <w:r w:rsidRPr="00BF3A87">
              <w:rPr>
                <w:rFonts w:asciiTheme="minorHAnsi" w:hAnsiTheme="minorHAnsi" w:cs="Arial"/>
                <w:sz w:val="20"/>
                <w:szCs w:val="20"/>
                <w:lang w:val="en-GB"/>
              </w:rPr>
              <w:t>Test 1</w:t>
            </w:r>
            <w:r w:rsidR="009C625A" w:rsidRPr="00BF3A87">
              <w:rPr>
                <w:rFonts w:asciiTheme="minorHAnsi" w:hAnsiTheme="minorHAnsi" w:cs="Arial"/>
                <w:sz w:val="20"/>
                <w:szCs w:val="20"/>
                <w:lang w:val="en-GB"/>
              </w:rPr>
              <w:t xml:space="preserve"> </w:t>
            </w:r>
            <w:r w:rsidR="00886179">
              <w:rPr>
                <w:rFonts w:asciiTheme="minorHAnsi" w:hAnsiTheme="minorHAnsi" w:cs="Arial"/>
                <w:sz w:val="20"/>
                <w:szCs w:val="20"/>
                <w:lang w:val="en-GB"/>
              </w:rPr>
              <w:t>–</w:t>
            </w:r>
            <w:r w:rsidR="009C625A" w:rsidRPr="00BF3A87">
              <w:rPr>
                <w:rFonts w:asciiTheme="minorHAnsi" w:hAnsiTheme="minorHAnsi" w:cs="Arial"/>
                <w:sz w:val="20"/>
                <w:szCs w:val="20"/>
                <w:lang w:val="en-GB"/>
              </w:rPr>
              <w:t xml:space="preserve"> Checking and making sense of all calculations, basic calculations, percentages, rates, using formulas for practical purposes: 1.1.1 – 1.1.18, 1.2.1 – 1.2.2</w:t>
            </w:r>
          </w:p>
        </w:tc>
      </w:tr>
      <w:tr w:rsidR="007A7772" w:rsidRPr="00BA2E6B" w:rsidTr="00944BC7">
        <w:trPr>
          <w:trHeight w:val="25"/>
        </w:trPr>
        <w:tc>
          <w:tcPr>
            <w:tcW w:w="493"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18</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r w:rsidR="00886179">
              <w:rPr>
                <w:rFonts w:asciiTheme="minorHAnsi" w:hAnsiTheme="minorHAnsi" w:cs="Arial"/>
                <w:sz w:val="20"/>
                <w:szCs w:val="20"/>
                <w:lang w:val="en-GB" w:eastAsia="en-US"/>
              </w:rPr>
              <w:br/>
            </w:r>
            <w:r w:rsidR="003B186C">
              <w:rPr>
                <w:rFonts w:asciiTheme="minorHAnsi" w:hAnsiTheme="minorHAnsi" w:cs="Arial"/>
                <w:sz w:val="20"/>
                <w:szCs w:val="20"/>
                <w:lang w:val="en-GB" w:eastAsia="en-US"/>
              </w:rPr>
              <w:t>Week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hideMark/>
          </w:tcPr>
          <w:p w:rsidR="007A7772" w:rsidRPr="00886179" w:rsidRDefault="007A7772" w:rsidP="00C41D32">
            <w:pPr>
              <w:rPr>
                <w:rFonts w:asciiTheme="minorHAnsi" w:hAnsiTheme="minorHAnsi" w:cs="Arial"/>
                <w:bCs/>
                <w:sz w:val="20"/>
                <w:szCs w:val="20"/>
                <w:lang w:val="en-GB" w:eastAsia="en-US"/>
              </w:rPr>
            </w:pPr>
            <w:r w:rsidRPr="00886179">
              <w:rPr>
                <w:rFonts w:asciiTheme="minorHAnsi" w:hAnsiTheme="minorHAnsi" w:cs="Arial"/>
                <w:bCs/>
                <w:sz w:val="20"/>
                <w:szCs w:val="20"/>
                <w:lang w:val="en-GB" w:eastAsia="en-US"/>
              </w:rPr>
              <w:t xml:space="preserve">Task </w:t>
            </w:r>
            <w:r w:rsidR="00BB0DDC" w:rsidRPr="00886179">
              <w:rPr>
                <w:rFonts w:asciiTheme="minorHAnsi" w:hAnsiTheme="minorHAnsi" w:cs="Arial"/>
                <w:bCs/>
                <w:sz w:val="20"/>
                <w:szCs w:val="20"/>
                <w:lang w:val="en-GB" w:eastAsia="en-US"/>
              </w:rPr>
              <w:t>3</w:t>
            </w:r>
            <w:r w:rsidRPr="00886179">
              <w:rPr>
                <w:rFonts w:asciiTheme="minorHAnsi" w:hAnsiTheme="minorHAnsi" w:cs="Arial"/>
                <w:bCs/>
                <w:sz w:val="20"/>
                <w:szCs w:val="20"/>
                <w:lang w:val="en-GB" w:eastAsia="en-US"/>
              </w:rPr>
              <w:t xml:space="preserve">: </w:t>
            </w:r>
            <w:r w:rsidR="009C625A" w:rsidRPr="00886179">
              <w:rPr>
                <w:rFonts w:asciiTheme="minorHAnsi" w:hAnsiTheme="minorHAnsi" w:cs="Arial"/>
                <w:bCs/>
                <w:sz w:val="20"/>
                <w:szCs w:val="20"/>
                <w:lang w:val="en-GB" w:eastAsia="en-US"/>
              </w:rPr>
              <w:t xml:space="preserve">Test 2 – Linear measure, area measure, mass, volume and capacity and units of energy: 1.3.1 </w:t>
            </w:r>
            <w:r w:rsidR="009C625A" w:rsidRPr="00886179">
              <w:rPr>
                <w:rFonts w:asciiTheme="minorHAnsi" w:hAnsiTheme="minorHAnsi" w:cs="Arial"/>
                <w:sz w:val="20"/>
                <w:szCs w:val="20"/>
                <w:lang w:val="en-GB"/>
              </w:rPr>
              <w:t>– 1.3.18</w:t>
            </w:r>
          </w:p>
        </w:tc>
      </w:tr>
      <w:tr w:rsidR="007A7772" w:rsidRPr="00BA2E6B" w:rsidTr="00944BC7">
        <w:trPr>
          <w:trHeight w:val="33"/>
        </w:trPr>
        <w:tc>
          <w:tcPr>
            <w:tcW w:w="493"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r w:rsidR="00886179">
              <w:rPr>
                <w:rFonts w:asciiTheme="minorHAnsi" w:hAnsiTheme="minorHAnsi" w:cs="Arial"/>
                <w:sz w:val="20"/>
                <w:szCs w:val="20"/>
                <w:lang w:val="en-GB" w:eastAsia="en-US"/>
              </w:rPr>
              <w:br/>
            </w:r>
            <w:r w:rsidR="003B186C">
              <w:rPr>
                <w:rFonts w:asciiTheme="minorHAnsi" w:hAnsiTheme="minorHAnsi" w:cs="Arial"/>
                <w:sz w:val="20"/>
                <w:szCs w:val="20"/>
                <w:lang w:val="en-GB" w:eastAsia="en-US"/>
              </w:rPr>
              <w:t>Week 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F3A87" w:rsidRDefault="007A7772" w:rsidP="00886179">
            <w:pPr>
              <w:rPr>
                <w:rFonts w:asciiTheme="minorHAnsi" w:hAnsiTheme="minorHAnsi" w:cs="Arial"/>
                <w:bCs/>
                <w:sz w:val="20"/>
                <w:szCs w:val="20"/>
                <w:lang w:val="en-GB" w:eastAsia="en-US"/>
              </w:rPr>
            </w:pPr>
            <w:r w:rsidRPr="00BF3A87">
              <w:rPr>
                <w:rFonts w:asciiTheme="minorHAnsi" w:hAnsiTheme="minorHAnsi" w:cs="Arial"/>
                <w:bCs/>
                <w:sz w:val="20"/>
                <w:szCs w:val="20"/>
                <w:lang w:val="en-GB" w:eastAsia="en-US"/>
              </w:rPr>
              <w:t xml:space="preserve">Task </w:t>
            </w:r>
            <w:r w:rsidR="00BB0DDC" w:rsidRPr="00BF3A87">
              <w:rPr>
                <w:rFonts w:asciiTheme="minorHAnsi" w:hAnsiTheme="minorHAnsi" w:cs="Arial"/>
                <w:bCs/>
                <w:sz w:val="20"/>
                <w:szCs w:val="20"/>
                <w:lang w:val="en-GB" w:eastAsia="en-US"/>
              </w:rPr>
              <w:t>6</w:t>
            </w:r>
            <w:r w:rsidRPr="00BF3A87">
              <w:rPr>
                <w:rFonts w:asciiTheme="minorHAnsi" w:hAnsiTheme="minorHAnsi" w:cs="Arial"/>
                <w:bCs/>
                <w:sz w:val="20"/>
                <w:szCs w:val="20"/>
                <w:lang w:val="en-GB" w:eastAsia="en-US"/>
              </w:rPr>
              <w:t xml:space="preserve">: </w:t>
            </w:r>
            <w:r w:rsidR="009C625A" w:rsidRPr="00BF3A87">
              <w:rPr>
                <w:rFonts w:asciiTheme="minorHAnsi" w:hAnsiTheme="minorHAnsi" w:cs="Arial"/>
                <w:bCs/>
                <w:sz w:val="20"/>
                <w:szCs w:val="20"/>
                <w:lang w:val="en-GB" w:eastAsia="en-US"/>
              </w:rPr>
              <w:t xml:space="preserve">Test 3 </w:t>
            </w:r>
            <w:r w:rsidR="00CF03CA" w:rsidRPr="00BF3A87">
              <w:rPr>
                <w:rFonts w:asciiTheme="minorHAnsi" w:hAnsiTheme="minorHAnsi" w:cs="Arial"/>
                <w:sz w:val="20"/>
                <w:szCs w:val="20"/>
                <w:lang w:val="en-GB"/>
              </w:rPr>
              <w:t>– P</w:t>
            </w:r>
            <w:r w:rsidR="009C625A" w:rsidRPr="00BF3A87">
              <w:rPr>
                <w:rFonts w:asciiTheme="minorHAnsi" w:hAnsiTheme="minorHAnsi" w:cs="Arial"/>
                <w:sz w:val="20"/>
                <w:szCs w:val="20"/>
                <w:lang w:val="en-GB"/>
              </w:rPr>
              <w:t xml:space="preserve">ercentage calculations, applications </w:t>
            </w:r>
            <w:r w:rsidR="00CF03CA" w:rsidRPr="00BF3A87">
              <w:rPr>
                <w:rFonts w:asciiTheme="minorHAnsi" w:hAnsiTheme="minorHAnsi" w:cs="Arial"/>
                <w:sz w:val="20"/>
                <w:szCs w:val="20"/>
                <w:lang w:val="en-GB"/>
              </w:rPr>
              <w:t>of percentages</w:t>
            </w:r>
            <w:r w:rsidR="00864F7B" w:rsidRPr="00BF3A87">
              <w:rPr>
                <w:rFonts w:asciiTheme="minorHAnsi" w:hAnsiTheme="minorHAnsi" w:cs="Arial"/>
                <w:sz w:val="20"/>
                <w:szCs w:val="20"/>
                <w:lang w:val="en-GB"/>
              </w:rPr>
              <w:t>, ratios, rates: 2.2.1 – 2.2.4,</w:t>
            </w:r>
            <w:r w:rsidR="00886179">
              <w:rPr>
                <w:rFonts w:asciiTheme="minorHAnsi" w:hAnsiTheme="minorHAnsi" w:cs="Arial"/>
                <w:sz w:val="20"/>
                <w:szCs w:val="20"/>
                <w:lang w:val="en-GB"/>
              </w:rPr>
              <w:br/>
            </w:r>
            <w:r w:rsidR="00CF03CA" w:rsidRPr="00BF3A87">
              <w:rPr>
                <w:rFonts w:asciiTheme="minorHAnsi" w:hAnsiTheme="minorHAnsi" w:cs="Arial"/>
                <w:sz w:val="20"/>
                <w:szCs w:val="20"/>
                <w:lang w:val="en-GB"/>
              </w:rPr>
              <w:t>2.3.1 – 2.3.12</w:t>
            </w:r>
          </w:p>
        </w:tc>
      </w:tr>
      <w:tr w:rsidR="007A7772" w:rsidRPr="00BA2E6B" w:rsidTr="00944BC7">
        <w:trPr>
          <w:trHeight w:val="23"/>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r w:rsidR="00886179">
              <w:rPr>
                <w:rFonts w:asciiTheme="minorHAnsi" w:hAnsiTheme="minorHAnsi" w:cs="Arial"/>
                <w:sz w:val="20"/>
                <w:szCs w:val="20"/>
                <w:lang w:val="en-GB" w:eastAsia="en-US"/>
              </w:rPr>
              <w:br/>
            </w:r>
            <w:r w:rsidR="00A0561C">
              <w:rPr>
                <w:rFonts w:asciiTheme="minorHAnsi" w:hAnsiTheme="minorHAnsi" w:cs="Arial"/>
                <w:sz w:val="20"/>
                <w:szCs w:val="20"/>
                <w:lang w:val="en-GB" w:eastAsia="en-US"/>
              </w:rPr>
              <w:t>Week 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F3A87" w:rsidRDefault="00CF03CA" w:rsidP="00C41D32">
            <w:pPr>
              <w:rPr>
                <w:rFonts w:asciiTheme="minorHAnsi" w:hAnsiTheme="minorHAnsi" w:cs="Arial"/>
                <w:bCs/>
                <w:sz w:val="20"/>
                <w:szCs w:val="20"/>
                <w:lang w:val="en-GB" w:eastAsia="en-US"/>
              </w:rPr>
            </w:pPr>
            <w:r w:rsidRPr="00BF3A87">
              <w:rPr>
                <w:rFonts w:asciiTheme="minorHAnsi" w:hAnsiTheme="minorHAnsi" w:cs="Arial"/>
                <w:bCs/>
                <w:sz w:val="20"/>
                <w:szCs w:val="20"/>
                <w:lang w:val="en-GB" w:eastAsia="en-US"/>
              </w:rPr>
              <w:t>Task</w:t>
            </w:r>
            <w:r w:rsidR="00BB0DDC" w:rsidRPr="00BF3A87">
              <w:rPr>
                <w:rFonts w:asciiTheme="minorHAnsi" w:hAnsiTheme="minorHAnsi" w:cs="Arial"/>
                <w:bCs/>
                <w:sz w:val="20"/>
                <w:szCs w:val="20"/>
                <w:lang w:val="en-GB" w:eastAsia="en-US"/>
              </w:rPr>
              <w:t xml:space="preserve"> 7</w:t>
            </w:r>
            <w:r w:rsidRPr="00BF3A87">
              <w:rPr>
                <w:rFonts w:asciiTheme="minorHAnsi" w:hAnsiTheme="minorHAnsi" w:cs="Arial"/>
                <w:bCs/>
                <w:sz w:val="20"/>
                <w:szCs w:val="20"/>
                <w:lang w:val="en-GB" w:eastAsia="en-US"/>
              </w:rPr>
              <w:t xml:space="preserve">: Test 4 </w:t>
            </w:r>
            <w:r w:rsidRPr="00BF3A87">
              <w:rPr>
                <w:rFonts w:asciiTheme="minorHAnsi" w:hAnsiTheme="minorHAnsi" w:cs="Arial"/>
                <w:sz w:val="20"/>
                <w:szCs w:val="20"/>
                <w:lang w:val="en-GB"/>
              </w:rPr>
              <w:t>– Time, distance and length, speed: 2.4.1 – 2.4.14</w:t>
            </w:r>
          </w:p>
        </w:tc>
      </w:tr>
      <w:tr w:rsidR="007A7772" w:rsidRPr="00BA2E6B" w:rsidTr="00944BC7">
        <w:trPr>
          <w:trHeight w:val="23"/>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886179">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Arial"/>
                <w:sz w:val="20"/>
                <w:szCs w:val="20"/>
                <w:lang w:val="en-GB"/>
              </w:rPr>
              <w:t>Practical Application/</w:t>
            </w:r>
            <w:r w:rsidR="00886179">
              <w:rPr>
                <w:rFonts w:asciiTheme="minorHAnsi" w:hAnsiTheme="minorHAnsi" w:cs="Arial"/>
                <w:sz w:val="20"/>
                <w:szCs w:val="20"/>
                <w:lang w:val="en-GB"/>
              </w:rPr>
              <w:br/>
            </w:r>
            <w:r>
              <w:rPr>
                <w:rFonts w:asciiTheme="minorHAnsi" w:hAnsiTheme="minorHAnsi" w:cs="Arial"/>
                <w:sz w:val="20"/>
                <w:szCs w:val="20"/>
                <w:lang w:val="en-GB"/>
              </w:rPr>
              <w:t>Statistical Investigation</w:t>
            </w:r>
            <w:r w:rsidR="004F7752">
              <w:rPr>
                <w:rFonts w:asciiTheme="minorHAnsi" w:hAnsiTheme="minorHAnsi" w:cs="Arial"/>
                <w:sz w:val="20"/>
                <w:szCs w:val="20"/>
                <w:lang w:val="en-GB"/>
              </w:rPr>
              <w:t xml:space="preserve"> Process</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C41D32">
            <w:pPr>
              <w:jc w:val="center"/>
              <w:rPr>
                <w:rFonts w:asciiTheme="minorHAnsi" w:hAnsiTheme="minorHAnsi" w:cs="Arial"/>
                <w:bCs/>
                <w:sz w:val="20"/>
                <w:szCs w:val="20"/>
                <w:lang w:val="en-GB" w:eastAsia="en-US"/>
              </w:rPr>
            </w:pPr>
            <w:r>
              <w:rPr>
                <w:rFonts w:asciiTheme="minorHAnsi" w:hAnsiTheme="minorHAnsi" w:cs="Arial"/>
                <w:sz w:val="20"/>
                <w:szCs w:val="20"/>
                <w:lang w:val="en-GB" w:eastAsia="en-US"/>
              </w:rPr>
              <w:t>50</w:t>
            </w:r>
            <w:r w:rsidRPr="00BA2E6B">
              <w:rPr>
                <w:rFonts w:asciiTheme="minorHAnsi" w:hAnsiTheme="minorHAnsi" w:cs="Arial"/>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r w:rsidR="00886179">
              <w:rPr>
                <w:rFonts w:asciiTheme="minorHAnsi" w:hAnsiTheme="minorHAnsi" w:cs="Arial"/>
                <w:sz w:val="20"/>
                <w:szCs w:val="20"/>
                <w:lang w:val="en-GB" w:eastAsia="en-US"/>
              </w:rPr>
              <w:br/>
            </w:r>
            <w:r>
              <w:rPr>
                <w:rFonts w:asciiTheme="minorHAnsi" w:hAnsiTheme="minorHAnsi" w:cs="Arial"/>
                <w:sz w:val="20"/>
                <w:szCs w:val="20"/>
                <w:lang w:val="en-GB" w:eastAsia="en-US"/>
              </w:rPr>
              <w:t>Week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hideMark/>
          </w:tcPr>
          <w:p w:rsidR="007A7772" w:rsidRPr="00BF3A87" w:rsidRDefault="007A7772" w:rsidP="00C41D32">
            <w:pPr>
              <w:rPr>
                <w:rFonts w:asciiTheme="minorHAnsi" w:hAnsiTheme="minorHAnsi" w:cs="Arial"/>
                <w:bCs/>
                <w:sz w:val="20"/>
                <w:szCs w:val="20"/>
                <w:lang w:val="en-GB"/>
              </w:rPr>
            </w:pPr>
            <w:r w:rsidRPr="00BF3A87">
              <w:rPr>
                <w:rFonts w:asciiTheme="minorHAnsi" w:hAnsiTheme="minorHAnsi" w:cs="Arial"/>
                <w:bCs/>
                <w:sz w:val="20"/>
                <w:szCs w:val="20"/>
                <w:lang w:val="en-GB" w:eastAsia="en-US"/>
              </w:rPr>
              <w:t xml:space="preserve">Task </w:t>
            </w:r>
            <w:r w:rsidR="00BB0DDC" w:rsidRPr="00BF3A87">
              <w:rPr>
                <w:rFonts w:asciiTheme="minorHAnsi" w:hAnsiTheme="minorHAnsi" w:cs="Arial"/>
                <w:bCs/>
                <w:sz w:val="20"/>
                <w:szCs w:val="20"/>
                <w:lang w:val="en-GB" w:eastAsia="en-US"/>
              </w:rPr>
              <w:t>1</w:t>
            </w:r>
            <w:r w:rsidRPr="00BF3A87">
              <w:rPr>
                <w:rFonts w:asciiTheme="minorHAnsi" w:hAnsiTheme="minorHAnsi" w:cs="Arial"/>
                <w:bCs/>
                <w:sz w:val="20"/>
                <w:szCs w:val="20"/>
                <w:lang w:val="en-GB" w:eastAsia="en-US"/>
              </w:rPr>
              <w:t xml:space="preserve">: </w:t>
            </w:r>
            <w:r w:rsidR="00D979DC" w:rsidRPr="00BF3A87">
              <w:rPr>
                <w:rFonts w:asciiTheme="minorHAnsi" w:hAnsiTheme="minorHAnsi" w:cs="Arial"/>
                <w:sz w:val="20"/>
                <w:szCs w:val="20"/>
              </w:rPr>
              <w:t>Practical A</w:t>
            </w:r>
            <w:r w:rsidR="00CF03CA" w:rsidRPr="00BF3A87">
              <w:rPr>
                <w:rFonts w:asciiTheme="minorHAnsi" w:hAnsiTheme="minorHAnsi" w:cs="Arial"/>
                <w:sz w:val="20"/>
                <w:szCs w:val="20"/>
              </w:rPr>
              <w:t>pplicati</w:t>
            </w:r>
            <w:r w:rsidR="00E03792">
              <w:rPr>
                <w:rFonts w:asciiTheme="minorHAnsi" w:hAnsiTheme="minorHAnsi" w:cs="Arial"/>
                <w:sz w:val="20"/>
                <w:szCs w:val="20"/>
              </w:rPr>
              <w:t>on 1 – Design a staffing roster.</w:t>
            </w:r>
            <w:r w:rsidR="00CF03CA" w:rsidRPr="00BF3A87">
              <w:rPr>
                <w:rFonts w:asciiTheme="minorHAnsi" w:hAnsiTheme="minorHAnsi" w:cs="Arial"/>
                <w:sz w:val="20"/>
                <w:szCs w:val="20"/>
              </w:rPr>
              <w:t xml:space="preserve"> Use the mathematical thinking process and content from 1.1.1 </w:t>
            </w:r>
            <w:r w:rsidR="008602F9" w:rsidRPr="00BF3A87">
              <w:rPr>
                <w:rFonts w:asciiTheme="minorHAnsi" w:hAnsiTheme="minorHAnsi" w:cs="Arial"/>
                <w:sz w:val="20"/>
                <w:szCs w:val="20"/>
                <w:lang w:val="en-GB"/>
              </w:rPr>
              <w:t>–</w:t>
            </w:r>
            <w:r w:rsidR="00CF03CA" w:rsidRPr="00BF3A87">
              <w:rPr>
                <w:rFonts w:asciiTheme="minorHAnsi" w:hAnsiTheme="minorHAnsi" w:cs="Arial"/>
                <w:sz w:val="20"/>
                <w:szCs w:val="20"/>
                <w:lang w:val="en-GB"/>
              </w:rPr>
              <w:t xml:space="preserve"> </w:t>
            </w:r>
            <w:r w:rsidR="00CF03CA" w:rsidRPr="00BF3A87">
              <w:rPr>
                <w:rFonts w:asciiTheme="minorHAnsi" w:hAnsiTheme="minorHAnsi" w:cs="Arial"/>
                <w:sz w:val="20"/>
                <w:szCs w:val="20"/>
              </w:rPr>
              <w:t xml:space="preserve">1.1.12, 1.1.16 </w:t>
            </w:r>
            <w:r w:rsidR="00CF03CA" w:rsidRPr="00BF3A87">
              <w:rPr>
                <w:rFonts w:asciiTheme="minorHAnsi" w:hAnsiTheme="minorHAnsi" w:cs="Arial"/>
                <w:sz w:val="20"/>
                <w:szCs w:val="20"/>
                <w:lang w:val="en-GB"/>
              </w:rPr>
              <w:t xml:space="preserve">– </w:t>
            </w:r>
            <w:r w:rsidR="00CF03CA" w:rsidRPr="00BF3A87">
              <w:rPr>
                <w:rFonts w:asciiTheme="minorHAnsi" w:hAnsiTheme="minorHAnsi" w:cs="Arial"/>
                <w:sz w:val="20"/>
                <w:szCs w:val="20"/>
              </w:rPr>
              <w:t>1.1.18 to complete the task</w:t>
            </w:r>
          </w:p>
        </w:tc>
      </w:tr>
      <w:tr w:rsidR="007A7772" w:rsidRPr="00BA2E6B" w:rsidTr="00944BC7">
        <w:trPr>
          <w:trHeight w:val="23"/>
        </w:trPr>
        <w:tc>
          <w:tcPr>
            <w:tcW w:w="493"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A0561C"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007A7772"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886179">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r w:rsidR="00886179">
              <w:rPr>
                <w:rFonts w:asciiTheme="minorHAnsi" w:hAnsiTheme="minorHAnsi" w:cs="Arial"/>
                <w:sz w:val="20"/>
                <w:szCs w:val="20"/>
                <w:lang w:val="en-GB" w:eastAsia="en-US"/>
              </w:rPr>
              <w:br/>
            </w:r>
            <w:r w:rsidR="00A0561C">
              <w:rPr>
                <w:rFonts w:asciiTheme="minorHAnsi" w:hAnsiTheme="minorHAnsi" w:cs="Arial"/>
                <w:sz w:val="20"/>
                <w:szCs w:val="20"/>
                <w:lang w:val="en-GB" w:eastAsia="en-US"/>
              </w:rPr>
              <w:t>Week 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F3A87" w:rsidRDefault="007A7772" w:rsidP="00C41D32">
            <w:pPr>
              <w:rPr>
                <w:rFonts w:asciiTheme="minorHAnsi" w:hAnsiTheme="minorHAnsi" w:cs="Arial"/>
                <w:bCs/>
                <w:sz w:val="20"/>
                <w:szCs w:val="20"/>
                <w:lang w:val="en-GB" w:eastAsia="en-US"/>
              </w:rPr>
            </w:pPr>
            <w:r w:rsidRPr="00BF3A87">
              <w:rPr>
                <w:rFonts w:asciiTheme="minorHAnsi" w:hAnsiTheme="minorHAnsi" w:cs="Arial"/>
                <w:bCs/>
                <w:sz w:val="20"/>
                <w:szCs w:val="20"/>
                <w:lang w:val="en-GB" w:eastAsia="en-US"/>
              </w:rPr>
              <w:t xml:space="preserve">Task </w:t>
            </w:r>
            <w:r w:rsidR="00BB0DDC" w:rsidRPr="00BF3A87">
              <w:rPr>
                <w:rFonts w:asciiTheme="minorHAnsi" w:hAnsiTheme="minorHAnsi" w:cs="Arial"/>
                <w:bCs/>
                <w:sz w:val="20"/>
                <w:szCs w:val="20"/>
                <w:lang w:val="en-GB" w:eastAsia="en-US"/>
              </w:rPr>
              <w:t>4</w:t>
            </w:r>
            <w:r w:rsidRPr="00BF3A87">
              <w:rPr>
                <w:rFonts w:asciiTheme="minorHAnsi" w:hAnsiTheme="minorHAnsi" w:cs="Arial"/>
                <w:bCs/>
                <w:sz w:val="20"/>
                <w:szCs w:val="20"/>
                <w:lang w:val="en-GB" w:eastAsia="en-US"/>
              </w:rPr>
              <w:t xml:space="preserve">: </w:t>
            </w:r>
            <w:r w:rsidR="00D979DC" w:rsidRPr="00BF3A87">
              <w:rPr>
                <w:rFonts w:asciiTheme="minorHAnsi" w:hAnsiTheme="minorHAnsi" w:cs="Arial"/>
                <w:sz w:val="20"/>
                <w:szCs w:val="20"/>
              </w:rPr>
              <w:t>Practical A</w:t>
            </w:r>
            <w:r w:rsidR="00CF03CA" w:rsidRPr="00BF3A87">
              <w:rPr>
                <w:rFonts w:asciiTheme="minorHAnsi" w:hAnsiTheme="minorHAnsi" w:cs="Arial"/>
                <w:sz w:val="20"/>
                <w:szCs w:val="20"/>
              </w:rPr>
              <w:t>pplication 2 – Analysing graphs and tables used i</w:t>
            </w:r>
            <w:r w:rsidR="00E03792">
              <w:rPr>
                <w:rFonts w:asciiTheme="minorHAnsi" w:hAnsiTheme="minorHAnsi" w:cs="Arial"/>
                <w:sz w:val="20"/>
                <w:szCs w:val="20"/>
              </w:rPr>
              <w:t>n household bills and the media.</w:t>
            </w:r>
            <w:r w:rsidR="00CF03CA" w:rsidRPr="00BF3A87">
              <w:rPr>
                <w:rFonts w:asciiTheme="minorHAnsi" w:hAnsiTheme="minorHAnsi" w:cs="Arial"/>
                <w:sz w:val="20"/>
                <w:szCs w:val="20"/>
              </w:rPr>
              <w:t xml:space="preserve"> Use the mathematical thinking process and content from 1.4.1 </w:t>
            </w:r>
            <w:r w:rsidR="00CF03CA" w:rsidRPr="00BF3A87">
              <w:rPr>
                <w:rFonts w:asciiTheme="minorHAnsi" w:hAnsiTheme="minorHAnsi" w:cs="Arial"/>
                <w:sz w:val="20"/>
                <w:szCs w:val="20"/>
                <w:lang w:val="en-GB"/>
              </w:rPr>
              <w:t>– 1.4.6</w:t>
            </w:r>
            <w:r w:rsidR="00CF03CA" w:rsidRPr="00BF3A87">
              <w:rPr>
                <w:rFonts w:asciiTheme="minorHAnsi" w:hAnsiTheme="minorHAnsi" w:cs="Arial"/>
                <w:sz w:val="20"/>
                <w:szCs w:val="20"/>
              </w:rPr>
              <w:t xml:space="preserve"> to complete the task</w:t>
            </w:r>
          </w:p>
        </w:tc>
      </w:tr>
      <w:tr w:rsidR="007A7772" w:rsidRPr="00BA2E6B" w:rsidTr="00944BC7">
        <w:trPr>
          <w:trHeight w:val="23"/>
        </w:trPr>
        <w:tc>
          <w:tcPr>
            <w:tcW w:w="493"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18%</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C41D32">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r w:rsidR="00886179">
              <w:rPr>
                <w:rFonts w:asciiTheme="minorHAnsi" w:hAnsiTheme="minorHAnsi" w:cs="Arial"/>
                <w:sz w:val="20"/>
                <w:szCs w:val="20"/>
                <w:lang w:val="en-GB" w:eastAsia="en-US"/>
              </w:rPr>
              <w:br/>
            </w:r>
            <w:r w:rsidR="00A0561C">
              <w:rPr>
                <w:rFonts w:asciiTheme="minorHAnsi" w:hAnsiTheme="minorHAnsi" w:cs="Arial"/>
                <w:sz w:val="20"/>
                <w:szCs w:val="20"/>
                <w:lang w:val="en-GB" w:eastAsia="en-US"/>
              </w:rPr>
              <w:t>Week 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F3A87" w:rsidRDefault="00CF03CA" w:rsidP="00C41D32">
            <w:pPr>
              <w:rPr>
                <w:rFonts w:asciiTheme="minorHAnsi" w:hAnsiTheme="minorHAnsi" w:cs="Arial"/>
                <w:bCs/>
                <w:sz w:val="20"/>
                <w:szCs w:val="20"/>
                <w:lang w:val="en-GB" w:eastAsia="en-US"/>
              </w:rPr>
            </w:pPr>
            <w:r w:rsidRPr="00BF3A87">
              <w:rPr>
                <w:rFonts w:asciiTheme="minorHAnsi" w:hAnsiTheme="minorHAnsi" w:cs="Arial"/>
                <w:bCs/>
                <w:sz w:val="20"/>
                <w:szCs w:val="20"/>
                <w:lang w:val="en-GB" w:eastAsia="en-US"/>
              </w:rPr>
              <w:t>Task</w:t>
            </w:r>
            <w:r w:rsidR="00BB0DDC" w:rsidRPr="00BF3A87">
              <w:rPr>
                <w:rFonts w:asciiTheme="minorHAnsi" w:hAnsiTheme="minorHAnsi" w:cs="Arial"/>
                <w:bCs/>
                <w:sz w:val="20"/>
                <w:szCs w:val="20"/>
                <w:lang w:val="en-GB" w:eastAsia="en-US"/>
              </w:rPr>
              <w:t xml:space="preserve"> 5</w:t>
            </w:r>
            <w:r w:rsidRPr="00BF3A87">
              <w:rPr>
                <w:rFonts w:asciiTheme="minorHAnsi" w:hAnsiTheme="minorHAnsi" w:cs="Arial"/>
                <w:bCs/>
                <w:sz w:val="20"/>
                <w:szCs w:val="20"/>
                <w:lang w:val="en-GB" w:eastAsia="en-US"/>
              </w:rPr>
              <w:t xml:space="preserve">: </w:t>
            </w:r>
            <w:r w:rsidRPr="00BF3A87">
              <w:rPr>
                <w:rFonts w:asciiTheme="minorHAnsi" w:hAnsiTheme="minorHAnsi" w:cs="Arial"/>
                <w:sz w:val="20"/>
                <w:szCs w:val="20"/>
              </w:rPr>
              <w:t>Statistical Investigation 1 –</w:t>
            </w:r>
            <w:r w:rsidR="00110208" w:rsidRPr="00BF3A87">
              <w:rPr>
                <w:rFonts w:asciiTheme="minorHAnsi" w:hAnsiTheme="minorHAnsi" w:cs="Arial"/>
                <w:sz w:val="20"/>
                <w:szCs w:val="20"/>
              </w:rPr>
              <w:t xml:space="preserve"> </w:t>
            </w:r>
            <w:r w:rsidRPr="00BF3A87">
              <w:rPr>
                <w:rFonts w:asciiTheme="minorHAnsi" w:hAnsiTheme="minorHAnsi" w:cs="Arial"/>
                <w:sz w:val="20"/>
                <w:szCs w:val="20"/>
              </w:rPr>
              <w:t xml:space="preserve">Are males better drivers?: Use the statistical investigation process and content from 2.1.1 </w:t>
            </w:r>
            <w:r w:rsidRPr="00BF3A87">
              <w:rPr>
                <w:rFonts w:asciiTheme="minorHAnsi" w:hAnsiTheme="minorHAnsi" w:cs="Arial"/>
                <w:sz w:val="20"/>
                <w:szCs w:val="20"/>
                <w:lang w:val="en-GB"/>
              </w:rPr>
              <w:t>– 2.1.17</w:t>
            </w:r>
            <w:r w:rsidRPr="00BF3A87">
              <w:rPr>
                <w:rFonts w:asciiTheme="minorHAnsi" w:hAnsiTheme="minorHAnsi" w:cs="Arial"/>
                <w:sz w:val="20"/>
                <w:szCs w:val="20"/>
              </w:rPr>
              <w:t xml:space="preserve"> to complete the task</w:t>
            </w:r>
          </w:p>
        </w:tc>
      </w:tr>
      <w:tr w:rsidR="007A7772" w:rsidRPr="00BA2E6B" w:rsidTr="00944BC7">
        <w:trPr>
          <w:trHeight w:val="23"/>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rPr>
                <w:rFonts w:asciiTheme="minorHAnsi" w:hAnsiTheme="minorHAnsi" w:cs="Arial"/>
                <w:sz w:val="20"/>
                <w:szCs w:val="20"/>
                <w:lang w:val="en-GB"/>
              </w:rPr>
            </w:pPr>
          </w:p>
        </w:tc>
        <w:tc>
          <w:tcPr>
            <w:tcW w:w="438" w:type="pct"/>
            <w:vMerge/>
            <w:tcBorders>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7A7772"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A0561C"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7A7772">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A2E6B" w:rsidRDefault="000B2761" w:rsidP="00C41D32">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r w:rsidR="00886179">
              <w:rPr>
                <w:rFonts w:asciiTheme="minorHAnsi" w:hAnsiTheme="minorHAnsi" w:cs="Arial"/>
                <w:sz w:val="20"/>
                <w:szCs w:val="20"/>
                <w:lang w:val="en-GB" w:eastAsia="en-US"/>
              </w:rPr>
              <w:br/>
            </w:r>
            <w:r w:rsidR="00A0561C">
              <w:rPr>
                <w:rFonts w:asciiTheme="minorHAnsi" w:hAnsiTheme="minorHAnsi" w:cs="Arial"/>
                <w:sz w:val="20"/>
                <w:szCs w:val="20"/>
                <w:lang w:val="en-GB" w:eastAsia="en-US"/>
              </w:rPr>
              <w:t>Week 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57" w:type="dxa"/>
              <w:left w:w="108" w:type="dxa"/>
              <w:bottom w:w="57" w:type="dxa"/>
              <w:right w:w="108" w:type="dxa"/>
            </w:tcMar>
            <w:vAlign w:val="center"/>
          </w:tcPr>
          <w:p w:rsidR="007A7772" w:rsidRPr="00BF3A87" w:rsidRDefault="00CF03CA" w:rsidP="00C41D32">
            <w:pPr>
              <w:rPr>
                <w:rFonts w:asciiTheme="minorHAnsi" w:hAnsiTheme="minorHAnsi" w:cs="Arial"/>
                <w:bCs/>
                <w:sz w:val="20"/>
                <w:szCs w:val="20"/>
                <w:lang w:val="en-GB" w:eastAsia="en-US"/>
              </w:rPr>
            </w:pPr>
            <w:r w:rsidRPr="00BF3A87">
              <w:rPr>
                <w:rFonts w:asciiTheme="minorHAnsi" w:hAnsiTheme="minorHAnsi" w:cs="Arial"/>
                <w:bCs/>
                <w:sz w:val="20"/>
                <w:szCs w:val="20"/>
                <w:lang w:val="en-GB" w:eastAsia="en-US"/>
              </w:rPr>
              <w:t>Task</w:t>
            </w:r>
            <w:r w:rsidR="00BB0DDC" w:rsidRPr="00BF3A87">
              <w:rPr>
                <w:rFonts w:asciiTheme="minorHAnsi" w:hAnsiTheme="minorHAnsi" w:cs="Arial"/>
                <w:bCs/>
                <w:sz w:val="20"/>
                <w:szCs w:val="20"/>
                <w:lang w:val="en-GB" w:eastAsia="en-US"/>
              </w:rPr>
              <w:t xml:space="preserve"> 8</w:t>
            </w:r>
            <w:r w:rsidRPr="00BF3A87">
              <w:rPr>
                <w:rFonts w:asciiTheme="minorHAnsi" w:hAnsiTheme="minorHAnsi" w:cs="Arial"/>
                <w:bCs/>
                <w:sz w:val="20"/>
                <w:szCs w:val="20"/>
                <w:lang w:val="en-GB" w:eastAsia="en-US"/>
              </w:rPr>
              <w:t xml:space="preserve">: </w:t>
            </w:r>
            <w:r w:rsidR="00D979DC" w:rsidRPr="00BF3A87">
              <w:rPr>
                <w:rFonts w:asciiTheme="minorHAnsi" w:hAnsiTheme="minorHAnsi" w:cs="Arial"/>
                <w:sz w:val="20"/>
                <w:szCs w:val="20"/>
              </w:rPr>
              <w:t>Practical A</w:t>
            </w:r>
            <w:r w:rsidRPr="00BF3A87">
              <w:rPr>
                <w:rFonts w:asciiTheme="minorHAnsi" w:hAnsiTheme="minorHAnsi" w:cs="Arial"/>
                <w:sz w:val="20"/>
                <w:szCs w:val="20"/>
              </w:rPr>
              <w:t>pplication 3</w:t>
            </w:r>
            <w:r w:rsidR="005C7614" w:rsidRPr="00BF3A87">
              <w:rPr>
                <w:rFonts w:asciiTheme="minorHAnsi" w:hAnsiTheme="minorHAnsi" w:cs="Arial"/>
                <w:sz w:val="20"/>
                <w:szCs w:val="20"/>
              </w:rPr>
              <w:t xml:space="preserve"> </w:t>
            </w:r>
            <w:r w:rsidRPr="00BF3A87">
              <w:rPr>
                <w:rFonts w:asciiTheme="minorHAnsi" w:hAnsiTheme="minorHAnsi" w:cs="Arial"/>
                <w:sz w:val="20"/>
                <w:szCs w:val="20"/>
              </w:rPr>
              <w:t>–</w:t>
            </w:r>
            <w:r w:rsidR="004B7AA3" w:rsidRPr="00BF3A87">
              <w:rPr>
                <w:rFonts w:asciiTheme="minorHAnsi" w:hAnsiTheme="minorHAnsi" w:cs="Arial"/>
                <w:sz w:val="20"/>
                <w:szCs w:val="20"/>
              </w:rPr>
              <w:t xml:space="preserve"> Race to Alice Springs</w:t>
            </w:r>
            <w:r w:rsidR="00E03792">
              <w:rPr>
                <w:rFonts w:asciiTheme="minorHAnsi" w:hAnsiTheme="minorHAnsi" w:cs="Arial"/>
                <w:sz w:val="20"/>
                <w:szCs w:val="20"/>
              </w:rPr>
              <w:t>.</w:t>
            </w:r>
            <w:r w:rsidRPr="00BF3A87">
              <w:rPr>
                <w:rFonts w:asciiTheme="minorHAnsi" w:hAnsiTheme="minorHAnsi" w:cs="Arial"/>
                <w:sz w:val="20"/>
                <w:szCs w:val="20"/>
              </w:rPr>
              <w:t xml:space="preserve"> Use the mathematical thinking process and content from 2.4.1 </w:t>
            </w:r>
            <w:r w:rsidRPr="00BF3A87">
              <w:rPr>
                <w:rFonts w:asciiTheme="minorHAnsi" w:hAnsiTheme="minorHAnsi" w:cs="Arial"/>
                <w:sz w:val="20"/>
                <w:szCs w:val="20"/>
                <w:lang w:val="en-GB"/>
              </w:rPr>
              <w:t>– 2.4.14</w:t>
            </w:r>
            <w:r w:rsidRPr="00BF3A87">
              <w:rPr>
                <w:rFonts w:asciiTheme="minorHAnsi" w:hAnsiTheme="minorHAnsi" w:cs="Arial"/>
                <w:sz w:val="20"/>
                <w:szCs w:val="20"/>
              </w:rPr>
              <w:t xml:space="preserve"> to complete the task</w:t>
            </w:r>
          </w:p>
        </w:tc>
      </w:tr>
      <w:tr w:rsidR="0017191C" w:rsidRPr="00BA2E6B" w:rsidTr="00944BC7">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57" w:type="dxa"/>
              <w:left w:w="108" w:type="dxa"/>
              <w:bottom w:w="57" w:type="dxa"/>
              <w:right w:w="108" w:type="dxa"/>
            </w:tcMar>
            <w:vAlign w:val="center"/>
          </w:tcPr>
          <w:p w:rsidR="0017191C" w:rsidRPr="00BA2E6B" w:rsidRDefault="0017191C" w:rsidP="00ED007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57" w:type="dxa"/>
              <w:left w:w="108" w:type="dxa"/>
              <w:bottom w:w="57" w:type="dxa"/>
              <w:right w:w="108" w:type="dxa"/>
            </w:tcMar>
            <w:vAlign w:val="center"/>
          </w:tcPr>
          <w:p w:rsidR="0017191C" w:rsidRPr="00BA2E6B" w:rsidRDefault="0017191C" w:rsidP="00ED007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57" w:type="dxa"/>
              <w:left w:w="108" w:type="dxa"/>
              <w:bottom w:w="57" w:type="dxa"/>
              <w:right w:w="108" w:type="dxa"/>
            </w:tcMar>
            <w:vAlign w:val="center"/>
          </w:tcPr>
          <w:p w:rsidR="0017191C" w:rsidRPr="00BA2E6B" w:rsidRDefault="0017191C" w:rsidP="00ED007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57" w:type="dxa"/>
              <w:left w:w="108" w:type="dxa"/>
              <w:bottom w:w="57" w:type="dxa"/>
              <w:right w:w="108" w:type="dxa"/>
            </w:tcMar>
          </w:tcPr>
          <w:p w:rsidR="0017191C" w:rsidRPr="00BA2E6B" w:rsidRDefault="0017191C" w:rsidP="00ED007B">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57" w:type="dxa"/>
              <w:left w:w="108" w:type="dxa"/>
              <w:bottom w:w="57" w:type="dxa"/>
              <w:right w:w="108" w:type="dxa"/>
            </w:tcMar>
            <w:vAlign w:val="center"/>
          </w:tcPr>
          <w:p w:rsidR="0017191C" w:rsidRPr="00BA2E6B" w:rsidRDefault="0017191C" w:rsidP="00ED007B">
            <w:pPr>
              <w:spacing w:before="60" w:after="60"/>
              <w:ind w:left="93" w:right="71"/>
              <w:rPr>
                <w:rFonts w:asciiTheme="minorHAnsi" w:hAnsiTheme="minorHAnsi" w:cs="Arial"/>
                <w:b/>
                <w:bCs/>
                <w:sz w:val="20"/>
                <w:szCs w:val="20"/>
                <w:lang w:val="en-GB" w:eastAsia="en-US"/>
              </w:rPr>
            </w:pPr>
          </w:p>
        </w:tc>
      </w:tr>
    </w:tbl>
    <w:p w:rsidR="007A7772" w:rsidRDefault="007A7772" w:rsidP="00864F7B"/>
    <w:sectPr w:rsidR="007A7772" w:rsidSect="00944BC7">
      <w:footerReference w:type="default" r:id="rId13"/>
      <w:headerReference w:type="first" r:id="rId14"/>
      <w:footerReference w:type="first" r:id="rId15"/>
      <w:pgSz w:w="16838" w:h="11906" w:orient="landscape"/>
      <w:pgMar w:top="1134" w:right="1134" w:bottom="1134"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7D" w:rsidRDefault="004A117D" w:rsidP="00E35001">
      <w:r>
        <w:separator/>
      </w:r>
    </w:p>
  </w:endnote>
  <w:endnote w:type="continuationSeparator" w:id="0">
    <w:p w:rsidR="004A117D" w:rsidRDefault="004A117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A" w:rsidRPr="00DE34C4" w:rsidRDefault="006A7018"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2020/22350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A" w:rsidRPr="00DE34C4" w:rsidRDefault="009C625A" w:rsidP="009C625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A" w:rsidRPr="00897899" w:rsidRDefault="009C625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A" w:rsidRPr="00A41897" w:rsidRDefault="009C625A" w:rsidP="00C41D3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8A3FC3">
      <w:rPr>
        <w:rFonts w:ascii="Franklin Gothic Book" w:hAnsi="Franklin Gothic Book"/>
        <w:b/>
        <w:noProof/>
        <w:color w:val="342568"/>
        <w:sz w:val="18"/>
        <w:szCs w:val="18"/>
      </w:rPr>
      <w:t>Mathematics Essential</w:t>
    </w:r>
    <w:r w:rsidRPr="00D41604">
      <w:rPr>
        <w:rFonts w:ascii="Franklin Gothic Book" w:hAnsi="Franklin Gothic Book"/>
        <w:b/>
        <w:noProof/>
        <w:color w:val="342568"/>
        <w:sz w:val="18"/>
        <w:szCs w:val="18"/>
      </w:rPr>
      <w:t xml:space="preserve">| </w:t>
    </w:r>
    <w:r w:rsidR="008A3FC3">
      <w:rPr>
        <w:rFonts w:ascii="Franklin Gothic Book" w:hAnsi="Franklin Gothic Book"/>
        <w:b/>
        <w:noProof/>
        <w:color w:val="342568"/>
        <w:sz w:val="18"/>
        <w:szCs w:val="18"/>
      </w:rPr>
      <w:t xml:space="preserve">General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7D" w:rsidRDefault="004A117D" w:rsidP="00E35001">
      <w:r>
        <w:separator/>
      </w:r>
    </w:p>
  </w:footnote>
  <w:footnote w:type="continuationSeparator" w:id="0">
    <w:p w:rsidR="004A117D" w:rsidRDefault="004A117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A" w:rsidRDefault="009C625A" w:rsidP="00687F53">
    <w:pPr>
      <w:pStyle w:val="Header"/>
      <w:ind w:left="-709"/>
    </w:pPr>
    <w:r>
      <w:rPr>
        <w:noProof/>
        <w:lang w:val="en-AU"/>
      </w:rPr>
      <w:drawing>
        <wp:inline distT="0" distB="0" distL="0" distR="0" wp14:anchorId="47CB742E" wp14:editId="6334E3BF">
          <wp:extent cx="4533900" cy="704850"/>
          <wp:effectExtent l="0" t="0" r="0" b="0"/>
          <wp:docPr id="5" name="Picture 5" descr="School Curriculum and Standards Authority header with State Government badge, agency name and agency logo in purple" title="School Curriculum and Standards Author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13" w:rsidRPr="00526F13" w:rsidRDefault="00526F13" w:rsidP="00526F13">
    <w:pPr>
      <w:pStyle w:val="Header"/>
      <w:pBdr>
        <w:bottom w:val="single" w:sz="8" w:space="1" w:color="5C815C"/>
      </w:pBdr>
      <w:ind w:left="14343" w:right="-1274"/>
      <w:rPr>
        <w:rFonts w:ascii="Franklin Gothic Book" w:eastAsiaTheme="minorHAnsi" w:hAnsi="Franklin Gothic Book" w:cs="Arial"/>
        <w:b/>
        <w:noProof/>
        <w:color w:val="46328C"/>
        <w:sz w:val="32"/>
        <w:lang w:val="en-US" w:eastAsia="en-US"/>
      </w:rPr>
    </w:pPr>
    <w:r w:rsidRPr="00526F13">
      <w:rPr>
        <w:rFonts w:ascii="Franklin Gothic Book" w:eastAsiaTheme="minorHAnsi" w:hAnsi="Franklin Gothic Book" w:cs="Arial"/>
        <w:b/>
        <w:noProof/>
        <w:color w:val="46328C"/>
        <w:sz w:val="32"/>
        <w:lang w:val="en-US" w:eastAsia="en-US"/>
      </w:rPr>
      <w:fldChar w:fldCharType="begin"/>
    </w:r>
    <w:r w:rsidRPr="00526F13">
      <w:rPr>
        <w:rFonts w:ascii="Franklin Gothic Book" w:eastAsiaTheme="minorHAnsi" w:hAnsi="Franklin Gothic Book" w:cs="Arial"/>
        <w:b/>
        <w:noProof/>
        <w:color w:val="46328C"/>
        <w:sz w:val="32"/>
        <w:lang w:val="en-US" w:eastAsia="en-US"/>
      </w:rPr>
      <w:instrText xml:space="preserve"> PAGE   \* MERGEFORMAT </w:instrText>
    </w:r>
    <w:r w:rsidRPr="00526F13">
      <w:rPr>
        <w:rFonts w:ascii="Franklin Gothic Book" w:eastAsiaTheme="minorHAnsi" w:hAnsi="Franklin Gothic Book" w:cs="Arial"/>
        <w:b/>
        <w:noProof/>
        <w:color w:val="46328C"/>
        <w:sz w:val="32"/>
        <w:lang w:val="en-US" w:eastAsia="en-US"/>
      </w:rPr>
      <w:fldChar w:fldCharType="separate"/>
    </w:r>
    <w:r w:rsidR="00C03CD6">
      <w:rPr>
        <w:rFonts w:ascii="Franklin Gothic Book" w:eastAsiaTheme="minorHAnsi" w:hAnsi="Franklin Gothic Book" w:cs="Arial"/>
        <w:b/>
        <w:noProof/>
        <w:color w:val="46328C"/>
        <w:sz w:val="32"/>
        <w:lang w:val="en-US" w:eastAsia="en-US"/>
      </w:rPr>
      <w:t>1</w:t>
    </w:r>
    <w:r w:rsidRPr="00526F13">
      <w:rPr>
        <w:rFonts w:ascii="Franklin Gothic Book" w:eastAsiaTheme="minorHAnsi" w:hAnsi="Franklin Gothic Book" w:cs="Arial"/>
        <w:b/>
        <w:noProof/>
        <w:color w:val="46328C"/>
        <w:sz w:val="32"/>
        <w:lang w:val="en-US" w:eastAsia="en-US"/>
      </w:rPr>
      <w:fldChar w:fldCharType="end"/>
    </w:r>
  </w:p>
  <w:p w:rsidR="008602F9" w:rsidRDefault="008602F9" w:rsidP="00526F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B2761"/>
    <w:rsid w:val="000C5D4F"/>
    <w:rsid w:val="000F17E1"/>
    <w:rsid w:val="00110208"/>
    <w:rsid w:val="001575B3"/>
    <w:rsid w:val="0017191C"/>
    <w:rsid w:val="001D43DC"/>
    <w:rsid w:val="00206296"/>
    <w:rsid w:val="002102D7"/>
    <w:rsid w:val="00284FF9"/>
    <w:rsid w:val="002A6AB0"/>
    <w:rsid w:val="00307024"/>
    <w:rsid w:val="00313837"/>
    <w:rsid w:val="00320614"/>
    <w:rsid w:val="00361B00"/>
    <w:rsid w:val="003710FF"/>
    <w:rsid w:val="003A2B8A"/>
    <w:rsid w:val="003B11DE"/>
    <w:rsid w:val="003B186C"/>
    <w:rsid w:val="003C0817"/>
    <w:rsid w:val="003C2E8B"/>
    <w:rsid w:val="003D60C7"/>
    <w:rsid w:val="004736E2"/>
    <w:rsid w:val="004A117D"/>
    <w:rsid w:val="004B7AA3"/>
    <w:rsid w:val="004D07CC"/>
    <w:rsid w:val="004F7752"/>
    <w:rsid w:val="00526F13"/>
    <w:rsid w:val="00543354"/>
    <w:rsid w:val="00571385"/>
    <w:rsid w:val="005B4B65"/>
    <w:rsid w:val="005B5857"/>
    <w:rsid w:val="005C7614"/>
    <w:rsid w:val="0062117F"/>
    <w:rsid w:val="006356D5"/>
    <w:rsid w:val="00687F53"/>
    <w:rsid w:val="006A7018"/>
    <w:rsid w:val="006C6469"/>
    <w:rsid w:val="006D760B"/>
    <w:rsid w:val="00795FF6"/>
    <w:rsid w:val="007A7772"/>
    <w:rsid w:val="007C5B95"/>
    <w:rsid w:val="007D70D1"/>
    <w:rsid w:val="008170D0"/>
    <w:rsid w:val="008602F9"/>
    <w:rsid w:val="00864F7B"/>
    <w:rsid w:val="00886179"/>
    <w:rsid w:val="00891EEC"/>
    <w:rsid w:val="00897034"/>
    <w:rsid w:val="00897899"/>
    <w:rsid w:val="00897A23"/>
    <w:rsid w:val="008A3FC3"/>
    <w:rsid w:val="008B35EB"/>
    <w:rsid w:val="008D1DB2"/>
    <w:rsid w:val="00930FDC"/>
    <w:rsid w:val="00934909"/>
    <w:rsid w:val="00944BC7"/>
    <w:rsid w:val="009A31BF"/>
    <w:rsid w:val="009C625A"/>
    <w:rsid w:val="009E38A1"/>
    <w:rsid w:val="00A0561C"/>
    <w:rsid w:val="00A3348F"/>
    <w:rsid w:val="00A44EC6"/>
    <w:rsid w:val="00A57E85"/>
    <w:rsid w:val="00A75CE9"/>
    <w:rsid w:val="00AB2557"/>
    <w:rsid w:val="00AC2E1A"/>
    <w:rsid w:val="00AC6CC7"/>
    <w:rsid w:val="00AD301D"/>
    <w:rsid w:val="00AF607B"/>
    <w:rsid w:val="00B21FC4"/>
    <w:rsid w:val="00B329C8"/>
    <w:rsid w:val="00B43689"/>
    <w:rsid w:val="00B767B6"/>
    <w:rsid w:val="00BA2E6B"/>
    <w:rsid w:val="00BA47BC"/>
    <w:rsid w:val="00BB0BC2"/>
    <w:rsid w:val="00BB0DDC"/>
    <w:rsid w:val="00BC29F2"/>
    <w:rsid w:val="00BC5964"/>
    <w:rsid w:val="00BF3A87"/>
    <w:rsid w:val="00C03CD6"/>
    <w:rsid w:val="00C33853"/>
    <w:rsid w:val="00C41D32"/>
    <w:rsid w:val="00C51828"/>
    <w:rsid w:val="00C74C1E"/>
    <w:rsid w:val="00CB7D8A"/>
    <w:rsid w:val="00CF03CA"/>
    <w:rsid w:val="00CF2B72"/>
    <w:rsid w:val="00CF6494"/>
    <w:rsid w:val="00D3147E"/>
    <w:rsid w:val="00D979DC"/>
    <w:rsid w:val="00DC0357"/>
    <w:rsid w:val="00DC04C7"/>
    <w:rsid w:val="00E03792"/>
    <w:rsid w:val="00E045B3"/>
    <w:rsid w:val="00E35001"/>
    <w:rsid w:val="00E606D7"/>
    <w:rsid w:val="00E63C3E"/>
    <w:rsid w:val="00EC6E34"/>
    <w:rsid w:val="00ED007B"/>
    <w:rsid w:val="00ED3C79"/>
    <w:rsid w:val="00ED4901"/>
    <w:rsid w:val="00F261F4"/>
    <w:rsid w:val="00F60A46"/>
    <w:rsid w:val="00F66B0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68E6E1-5905-4D56-A3E8-58615B2A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79"/>
    <w:pPr>
      <w:spacing w:after="0" w:line="240" w:lineRule="auto"/>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319A-1B36-4DA9-9CFD-8973EE99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Jenna Khor</cp:lastModifiedBy>
  <cp:revision>20</cp:revision>
  <cp:lastPrinted>2020-12-16T06:30:00Z</cp:lastPrinted>
  <dcterms:created xsi:type="dcterms:W3CDTF">2020-05-05T04:19:00Z</dcterms:created>
  <dcterms:modified xsi:type="dcterms:W3CDTF">2021-01-22T05:37:00Z</dcterms:modified>
</cp:coreProperties>
</file>