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43" w:rsidRPr="00102F43" w:rsidRDefault="00102F43" w:rsidP="00102F43">
      <w:pPr>
        <w:keepNext/>
        <w:spacing w:before="3500" w:after="200" w:line="276" w:lineRule="auto"/>
        <w:jc w:val="center"/>
        <w:outlineLvl w:val="0"/>
        <w:rPr>
          <w:rFonts w:ascii="Franklin Gothic Book" w:hAnsi="Franklin Gothic Book"/>
          <w:b/>
          <w:smallCaps/>
          <w:color w:val="9688BE"/>
          <w:sz w:val="36"/>
          <w:szCs w:val="36"/>
          <w:lang w:eastAsia="x-none"/>
        </w:rPr>
      </w:pPr>
      <w:r w:rsidRPr="00102F43">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4BDCA64" wp14:editId="500A177F">
            <wp:simplePos x="0" y="0"/>
            <wp:positionH relativeFrom="column">
              <wp:posOffset>-6105525</wp:posOffset>
            </wp:positionH>
            <wp:positionV relativeFrom="paragraph">
              <wp:posOffset>524510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102F43">
        <w:rPr>
          <w:rFonts w:ascii="Franklin Gothic Book" w:hAnsi="Franklin Gothic Book"/>
          <w:b/>
          <w:smallCaps/>
          <w:color w:val="9688BE"/>
          <w:sz w:val="36"/>
          <w:szCs w:val="36"/>
          <w:lang w:eastAsia="x-none"/>
        </w:rPr>
        <w:t>Sample Course Outline</w:t>
      </w:r>
    </w:p>
    <w:p w:rsidR="00102F43" w:rsidRPr="00102F43" w:rsidRDefault="00102F43" w:rsidP="00102F4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Chemistry</w:t>
      </w:r>
    </w:p>
    <w:p w:rsidR="00102F43" w:rsidRPr="00D4791D" w:rsidRDefault="00102F43" w:rsidP="00D4791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102F43">
        <w:rPr>
          <w:rFonts w:ascii="Franklin Gothic Medium" w:hAnsi="Franklin Gothic Medium"/>
          <w:smallCaps/>
          <w:color w:val="5F497A"/>
          <w:sz w:val="28"/>
          <w:szCs w:val="28"/>
          <w:lang w:eastAsia="x-none"/>
        </w:rPr>
        <w:t>General Year 11</w:t>
      </w:r>
    </w:p>
    <w:p w:rsidR="00102F43" w:rsidRPr="00102F43" w:rsidRDefault="00102F43" w:rsidP="00102F43">
      <w:pPr>
        <w:spacing w:before="10000" w:after="80" w:line="264" w:lineRule="auto"/>
        <w:jc w:val="both"/>
        <w:rPr>
          <w:b/>
          <w:sz w:val="16"/>
        </w:rPr>
      </w:pPr>
    </w:p>
    <w:p w:rsidR="00102F43" w:rsidRPr="00102F43" w:rsidRDefault="00102F43" w:rsidP="00102F43">
      <w:pPr>
        <w:spacing w:before="10000" w:after="80" w:line="264" w:lineRule="auto"/>
        <w:jc w:val="both"/>
        <w:rPr>
          <w:rFonts w:ascii="Calibri" w:hAnsi="Calibri"/>
          <w:b/>
          <w:sz w:val="16"/>
        </w:rPr>
      </w:pPr>
      <w:r w:rsidRPr="00102F43">
        <w:rPr>
          <w:rFonts w:ascii="Calibri" w:hAnsi="Calibri"/>
          <w:b/>
          <w:sz w:val="16"/>
        </w:rPr>
        <w:t>Copyright</w:t>
      </w:r>
    </w:p>
    <w:p w:rsidR="00102F43" w:rsidRPr="00102F43" w:rsidRDefault="00102F43" w:rsidP="00102F43">
      <w:pPr>
        <w:spacing w:after="80" w:line="264" w:lineRule="auto"/>
        <w:jc w:val="both"/>
        <w:rPr>
          <w:rFonts w:ascii="Calibri" w:hAnsi="Calibri"/>
          <w:sz w:val="16"/>
        </w:rPr>
      </w:pPr>
      <w:r w:rsidRPr="00102F43">
        <w:rPr>
          <w:rFonts w:ascii="Calibri" w:hAnsi="Calibri"/>
          <w:sz w:val="16"/>
        </w:rPr>
        <w:t>© School Curriculum and Standards Authority, 2014</w:t>
      </w:r>
    </w:p>
    <w:p w:rsidR="00102F43" w:rsidRPr="00102F43" w:rsidRDefault="00102F43" w:rsidP="00102F43">
      <w:pPr>
        <w:spacing w:after="80" w:line="264" w:lineRule="auto"/>
        <w:jc w:val="both"/>
        <w:rPr>
          <w:rFonts w:ascii="Calibri" w:hAnsi="Calibri"/>
          <w:sz w:val="16"/>
        </w:rPr>
      </w:pPr>
      <w:r w:rsidRPr="00102F43">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02F43" w:rsidRPr="00102F43" w:rsidRDefault="00102F43" w:rsidP="00102F43">
      <w:pPr>
        <w:spacing w:after="80" w:line="264" w:lineRule="auto"/>
        <w:jc w:val="both"/>
        <w:rPr>
          <w:rFonts w:asciiTheme="minorHAnsi" w:hAnsiTheme="minorHAnsi"/>
          <w:sz w:val="16"/>
          <w:szCs w:val="16"/>
        </w:rPr>
      </w:pPr>
      <w:r w:rsidRPr="00102F43">
        <w:rPr>
          <w:rFonts w:ascii="Calibri" w:hAnsi="Calibri"/>
          <w:sz w:val="16"/>
        </w:rPr>
        <w:t xml:space="preserve">Copying or communication for any other purpose can be done only within the terms of the </w:t>
      </w:r>
      <w:r w:rsidRPr="00102F43">
        <w:rPr>
          <w:rFonts w:ascii="Calibri" w:hAnsi="Calibri"/>
          <w:i/>
          <w:iCs/>
          <w:sz w:val="16"/>
        </w:rPr>
        <w:t>Copyright Act 1968</w:t>
      </w:r>
      <w:r w:rsidRPr="00102F43">
        <w:rPr>
          <w:rFonts w:ascii="Calibri" w:hAnsi="Calibri"/>
          <w:sz w:val="16"/>
        </w:rPr>
        <w:t xml:space="preserve"> or with prior written permission of the School Curriculum and Standards Authority. Copying or communication of any third party copyright material can be </w:t>
      </w:r>
      <w:r w:rsidRPr="00102F43">
        <w:rPr>
          <w:rFonts w:asciiTheme="minorHAnsi" w:hAnsiTheme="minorHAnsi"/>
          <w:sz w:val="16"/>
          <w:szCs w:val="16"/>
        </w:rPr>
        <w:t xml:space="preserve">done only within the terms of the </w:t>
      </w:r>
      <w:r w:rsidRPr="00102F43">
        <w:rPr>
          <w:rFonts w:asciiTheme="minorHAnsi" w:hAnsiTheme="minorHAnsi"/>
          <w:i/>
          <w:iCs/>
          <w:sz w:val="16"/>
          <w:szCs w:val="16"/>
        </w:rPr>
        <w:t>Copyright Act 1968</w:t>
      </w:r>
      <w:r w:rsidRPr="00102F43">
        <w:rPr>
          <w:rFonts w:asciiTheme="minorHAnsi" w:hAnsiTheme="minorHAnsi"/>
          <w:sz w:val="16"/>
          <w:szCs w:val="16"/>
        </w:rPr>
        <w:t xml:space="preserve"> or with permission of the copyright owners.</w:t>
      </w:r>
    </w:p>
    <w:p w:rsidR="00D1402C" w:rsidRPr="00512DE6" w:rsidRDefault="00D1402C" w:rsidP="00D1402C">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102F43" w:rsidRPr="00102F43" w:rsidRDefault="00102F43" w:rsidP="00102F43">
      <w:pPr>
        <w:spacing w:after="80" w:line="264" w:lineRule="auto"/>
        <w:jc w:val="both"/>
        <w:rPr>
          <w:rFonts w:ascii="Calibri" w:hAnsi="Calibri"/>
          <w:b/>
          <w:sz w:val="16"/>
        </w:rPr>
      </w:pPr>
      <w:r w:rsidRPr="00102F43">
        <w:rPr>
          <w:rFonts w:ascii="Calibri" w:hAnsi="Calibri"/>
          <w:b/>
          <w:sz w:val="16"/>
        </w:rPr>
        <w:t>Disclaimer</w:t>
      </w:r>
    </w:p>
    <w:p w:rsidR="00102F43" w:rsidRPr="00102F43" w:rsidRDefault="00102F43" w:rsidP="00102F43">
      <w:pPr>
        <w:spacing w:line="264" w:lineRule="auto"/>
        <w:jc w:val="both"/>
        <w:rPr>
          <w:rFonts w:ascii="Calibri" w:hAnsi="Calibri"/>
          <w:sz w:val="16"/>
        </w:rPr>
      </w:pPr>
      <w:r w:rsidRPr="00102F43">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02F43" w:rsidRPr="00102F43" w:rsidRDefault="00102F43" w:rsidP="00102F43">
      <w:pPr>
        <w:spacing w:line="264" w:lineRule="auto"/>
        <w:jc w:val="both"/>
        <w:rPr>
          <w:rFonts w:ascii="Calibri" w:hAnsi="Calibri"/>
          <w:sz w:val="16"/>
        </w:rPr>
        <w:sectPr w:rsidR="00102F43" w:rsidRPr="00102F43" w:rsidSect="00102F43">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102F43" w:rsidRPr="00102F43" w:rsidRDefault="00102F43" w:rsidP="00D1402C">
      <w:pPr>
        <w:spacing w:after="120" w:line="276" w:lineRule="auto"/>
        <w:outlineLvl w:val="0"/>
        <w:rPr>
          <w:rFonts w:ascii="Franklin Gothic Book" w:eastAsia="MS Mincho" w:hAnsi="Franklin Gothic Book" w:cs="Calibri"/>
          <w:color w:val="342568"/>
          <w:sz w:val="28"/>
          <w:szCs w:val="28"/>
          <w:lang w:val="en-GB" w:eastAsia="ja-JP"/>
        </w:rPr>
      </w:pPr>
      <w:r w:rsidRPr="00102F43">
        <w:rPr>
          <w:rFonts w:ascii="Franklin Gothic Book" w:eastAsia="MS Mincho" w:hAnsi="Franklin Gothic Book" w:cs="Calibri"/>
          <w:color w:val="342568"/>
          <w:sz w:val="28"/>
          <w:szCs w:val="28"/>
          <w:lang w:val="en-GB" w:eastAsia="ja-JP"/>
        </w:rPr>
        <w:t>Sample course outline</w:t>
      </w:r>
    </w:p>
    <w:p w:rsidR="00102F43" w:rsidRPr="00102F43" w:rsidRDefault="00102F43" w:rsidP="00D1402C">
      <w:pPr>
        <w:spacing w:after="12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Chemistry</w:t>
      </w:r>
      <w:r w:rsidRPr="00102F43">
        <w:rPr>
          <w:rFonts w:ascii="Franklin Gothic Book" w:eastAsia="MS Mincho" w:hAnsi="Franklin Gothic Book" w:cs="Calibri"/>
          <w:color w:val="342568"/>
          <w:sz w:val="28"/>
          <w:szCs w:val="28"/>
          <w:lang w:val="en-GB" w:eastAsia="ja-JP"/>
        </w:rPr>
        <w:t xml:space="preserve"> – General Year 11</w:t>
      </w:r>
    </w:p>
    <w:p w:rsidR="00102F43" w:rsidRDefault="00102F43" w:rsidP="00D1402C">
      <w:pPr>
        <w:spacing w:after="120" w:line="276" w:lineRule="auto"/>
        <w:outlineLvl w:val="1"/>
        <w:rPr>
          <w:rFonts w:ascii="Franklin Gothic Book" w:eastAsia="MS Mincho" w:hAnsi="Franklin Gothic Book" w:cs="Calibri"/>
          <w:color w:val="342568"/>
          <w:lang w:val="en-GB" w:eastAsia="ja-JP"/>
        </w:rPr>
      </w:pPr>
      <w:r w:rsidRPr="00102F43">
        <w:rPr>
          <w:rFonts w:ascii="Franklin Gothic Book" w:eastAsia="MS Mincho" w:hAnsi="Franklin Gothic Book" w:cs="Calibri"/>
          <w:color w:val="342568"/>
          <w:lang w:val="en-GB" w:eastAsia="ja-JP"/>
        </w:rPr>
        <w:t xml:space="preserve">Unit 1 </w:t>
      </w:r>
    </w:p>
    <w:p w:rsidR="00FE5279" w:rsidRPr="00D1402C" w:rsidRDefault="00FE5279" w:rsidP="00FE5279">
      <w:pPr>
        <w:spacing w:after="120"/>
        <w:rPr>
          <w:rFonts w:asciiTheme="minorHAnsi" w:hAnsiTheme="minorHAnsi" w:cstheme="minorHAnsi"/>
          <w:b/>
          <w:sz w:val="22"/>
          <w:szCs w:val="22"/>
          <w:lang w:eastAsia="ja-JP"/>
        </w:rPr>
      </w:pPr>
      <w:r w:rsidRPr="00D1402C">
        <w:rPr>
          <w:rFonts w:asciiTheme="minorHAnsi" w:hAnsiTheme="minorHAnsi" w:cstheme="minorHAnsi"/>
          <w:b/>
          <w:sz w:val="22"/>
          <w:szCs w:val="22"/>
          <w:lang w:eastAsia="ja-JP"/>
        </w:rPr>
        <w:t>Science Inquiry Skills</w:t>
      </w:r>
    </w:p>
    <w:p w:rsidR="00FE5279" w:rsidRPr="00D1402C" w:rsidRDefault="00FE5279" w:rsidP="00FE5279">
      <w:pPr>
        <w:spacing w:after="120"/>
        <w:rPr>
          <w:rFonts w:asciiTheme="minorHAnsi" w:hAnsiTheme="minorHAnsi" w:cstheme="minorHAnsi"/>
          <w:sz w:val="22"/>
          <w:szCs w:val="22"/>
          <w:lang w:val="en-GB" w:eastAsia="ja-JP"/>
        </w:rPr>
      </w:pPr>
      <w:r w:rsidRPr="00D1402C">
        <w:rPr>
          <w:rFonts w:asciiTheme="minorHAnsi" w:hAnsiTheme="minorHAnsi" w:cstheme="minorHAnsi"/>
          <w:sz w:val="22"/>
          <w:szCs w:val="22"/>
          <w:lang w:val="en-GB" w:eastAsia="ja-JP"/>
        </w:rPr>
        <w:t>Science Inquiry Skills align with the Science Understanding and Science as a Human Endeavour content of the unit and are integrated into the learning experiences.</w:t>
      </w:r>
    </w:p>
    <w:p w:rsidR="00FE5279" w:rsidRPr="00D1402C" w:rsidRDefault="00FE5279" w:rsidP="00D1402C">
      <w:pPr>
        <w:pStyle w:val="ListParagraph"/>
        <w:numPr>
          <w:ilvl w:val="0"/>
          <w:numId w:val="11"/>
        </w:numPr>
        <w:spacing w:after="120"/>
        <w:ind w:left="357" w:hanging="357"/>
        <w:rPr>
          <w:rFonts w:asciiTheme="minorHAnsi" w:hAnsiTheme="minorHAnsi" w:cstheme="minorHAnsi"/>
          <w:sz w:val="22"/>
          <w:szCs w:val="22"/>
          <w:lang w:eastAsia="ja-JP"/>
        </w:rPr>
      </w:pPr>
      <w:r w:rsidRPr="00D1402C">
        <w:rPr>
          <w:rFonts w:asciiTheme="minorHAnsi" w:hAnsiTheme="minorHAnsi" w:cstheme="minorHAnsi"/>
          <w:sz w:val="22"/>
          <w:szCs w:val="22"/>
          <w:lang w:eastAsia="ja-JP"/>
        </w:rPr>
        <w:t xml:space="preserve">construct questions for investigation; propose hypotheses; and predict possible outcomes </w:t>
      </w:r>
    </w:p>
    <w:p w:rsidR="00FE5279" w:rsidRPr="00D1402C" w:rsidRDefault="00FE5279" w:rsidP="00D1402C">
      <w:pPr>
        <w:pStyle w:val="ListParagraph"/>
        <w:numPr>
          <w:ilvl w:val="0"/>
          <w:numId w:val="11"/>
        </w:numPr>
        <w:spacing w:after="120"/>
        <w:ind w:left="357" w:hanging="357"/>
        <w:rPr>
          <w:rFonts w:asciiTheme="minorHAnsi" w:hAnsiTheme="minorHAnsi" w:cstheme="minorHAnsi"/>
          <w:sz w:val="22"/>
          <w:szCs w:val="22"/>
          <w:lang w:eastAsia="ja-JP"/>
        </w:rPr>
      </w:pPr>
      <w:r w:rsidRPr="00D1402C">
        <w:rPr>
          <w:rFonts w:asciiTheme="minorHAnsi" w:hAnsiTheme="minorHAnsi" w:cstheme="minorHAnsi"/>
          <w:sz w:val="22"/>
          <w:szCs w:val="22"/>
          <w:lang w:eastAsia="ja-JP"/>
        </w:rPr>
        <w:t>plan investigations, including the procedure/s to be followed, the materials required, and the type and amount of data to be collected; assess risk and address ethical issues associated with these methods</w:t>
      </w:r>
    </w:p>
    <w:p w:rsidR="00FE5279" w:rsidRPr="00D1402C" w:rsidRDefault="00FE5279" w:rsidP="00D1402C">
      <w:pPr>
        <w:pStyle w:val="ListParagraph"/>
        <w:numPr>
          <w:ilvl w:val="0"/>
          <w:numId w:val="11"/>
        </w:numPr>
        <w:spacing w:after="120"/>
        <w:ind w:left="357" w:hanging="357"/>
        <w:rPr>
          <w:rFonts w:asciiTheme="minorHAnsi" w:hAnsiTheme="minorHAnsi" w:cstheme="minorHAnsi"/>
          <w:sz w:val="22"/>
          <w:szCs w:val="22"/>
          <w:lang w:eastAsia="ja-JP"/>
        </w:rPr>
      </w:pPr>
      <w:r w:rsidRPr="00D1402C">
        <w:rPr>
          <w:rFonts w:asciiTheme="minorHAnsi" w:hAnsiTheme="minorHAnsi" w:cstheme="minorHAnsi"/>
          <w:sz w:val="22"/>
          <w:szCs w:val="22"/>
          <w:lang w:eastAsia="ja-JP"/>
        </w:rPr>
        <w:t xml:space="preserve">conduct investigations, appropriate to the chosen context/s, safely, competently and methodically for the collection of reliable data </w:t>
      </w:r>
    </w:p>
    <w:p w:rsidR="00FE5279" w:rsidRPr="00D1402C" w:rsidRDefault="00FE5279" w:rsidP="00D1402C">
      <w:pPr>
        <w:pStyle w:val="ListParagraph"/>
        <w:numPr>
          <w:ilvl w:val="0"/>
          <w:numId w:val="11"/>
        </w:numPr>
        <w:spacing w:after="120"/>
        <w:ind w:left="357" w:hanging="357"/>
        <w:rPr>
          <w:rFonts w:asciiTheme="minorHAnsi" w:hAnsiTheme="minorHAnsi" w:cstheme="minorHAnsi"/>
          <w:sz w:val="22"/>
          <w:szCs w:val="22"/>
          <w:lang w:eastAsia="ja-JP"/>
        </w:rPr>
      </w:pPr>
      <w:r w:rsidRPr="00D1402C">
        <w:rPr>
          <w:rFonts w:asciiTheme="minorHAnsi" w:hAnsiTheme="minorHAnsi" w:cstheme="minorHAnsi"/>
          <w:sz w:val="22"/>
          <w:szCs w:val="22"/>
          <w:lang w:eastAsia="ja-JP"/>
        </w:rPr>
        <w:t xml:space="preserve">represent data in meaningful and useful ways; organise and analyse data to identify trends, patterns and relationships; qualitatively describe sources of measurement error and inconsistencies in data; and use evidence to make and justify conclusions </w:t>
      </w:r>
    </w:p>
    <w:p w:rsidR="00FE5279" w:rsidRPr="00D1402C" w:rsidRDefault="00FE5279" w:rsidP="00D1402C">
      <w:pPr>
        <w:pStyle w:val="ListParagraph"/>
        <w:numPr>
          <w:ilvl w:val="0"/>
          <w:numId w:val="11"/>
        </w:numPr>
        <w:spacing w:after="120"/>
        <w:ind w:left="357" w:hanging="357"/>
        <w:rPr>
          <w:rFonts w:asciiTheme="minorHAnsi" w:hAnsiTheme="minorHAnsi" w:cstheme="minorHAnsi"/>
          <w:sz w:val="22"/>
          <w:szCs w:val="22"/>
          <w:lang w:eastAsia="ja-JP"/>
        </w:rPr>
      </w:pPr>
      <w:r w:rsidRPr="00D1402C">
        <w:rPr>
          <w:rFonts w:asciiTheme="minorHAnsi" w:hAnsiTheme="minorHAnsi" w:cstheme="minorHAnsi"/>
          <w:sz w:val="22"/>
          <w:szCs w:val="22"/>
          <w:lang w:eastAsia="ja-JP"/>
        </w:rPr>
        <w:t xml:space="preserve">interpret a range of scientific and media texts, and evaluate the conclusions by considering the quality of available evidence </w:t>
      </w:r>
    </w:p>
    <w:p w:rsidR="00FE5279" w:rsidRPr="00D1402C" w:rsidRDefault="00FE5279" w:rsidP="00D1402C">
      <w:pPr>
        <w:pStyle w:val="ListParagraph"/>
        <w:numPr>
          <w:ilvl w:val="0"/>
          <w:numId w:val="11"/>
        </w:numPr>
        <w:spacing w:after="120"/>
        <w:ind w:left="357" w:hanging="357"/>
        <w:rPr>
          <w:rFonts w:asciiTheme="minorHAnsi" w:hAnsiTheme="minorHAnsi" w:cstheme="minorHAnsi"/>
          <w:sz w:val="22"/>
          <w:szCs w:val="22"/>
          <w:lang w:val="en-GB" w:eastAsia="ja-JP"/>
        </w:rPr>
      </w:pPr>
      <w:r w:rsidRPr="00D1402C">
        <w:rPr>
          <w:rFonts w:asciiTheme="minorHAnsi" w:hAnsiTheme="minorHAnsi" w:cstheme="minorHAnsi"/>
          <w:sz w:val="22"/>
          <w:szCs w:val="22"/>
          <w:lang w:eastAsia="ja-JP"/>
        </w:rPr>
        <w:t xml:space="preserve">construct and use appropriate representations, to communicate conceptual understanding, solve problems and make predictions </w:t>
      </w:r>
    </w:p>
    <w:p w:rsidR="000554B6" w:rsidRPr="00D1402C" w:rsidRDefault="00FE5279" w:rsidP="000554B6">
      <w:pPr>
        <w:pStyle w:val="ListParagraph"/>
        <w:numPr>
          <w:ilvl w:val="0"/>
          <w:numId w:val="11"/>
        </w:numPr>
        <w:spacing w:after="120"/>
        <w:ind w:left="357" w:hanging="357"/>
        <w:rPr>
          <w:rFonts w:asciiTheme="minorHAnsi" w:hAnsiTheme="minorHAnsi" w:cstheme="minorHAnsi"/>
          <w:sz w:val="22"/>
          <w:szCs w:val="22"/>
          <w:lang w:val="en-GB" w:eastAsia="ja-JP"/>
        </w:rPr>
      </w:pPr>
      <w:r w:rsidRPr="00D1402C">
        <w:rPr>
          <w:rFonts w:asciiTheme="minorHAnsi" w:hAnsiTheme="minorHAnsi" w:cstheme="minorHAnsi"/>
          <w:sz w:val="22"/>
          <w:szCs w:val="22"/>
          <w:lang w:eastAsia="ja-JP"/>
        </w:rPr>
        <w:t>communicate scientific ideas and information for a specific purpose using appropriate language, nomenclature and formats, including scientific reports</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34"/>
        <w:gridCol w:w="8080"/>
      </w:tblGrid>
      <w:tr w:rsidR="00FE5279" w:rsidRPr="00102F43" w:rsidTr="00D4791D">
        <w:trPr>
          <w:tblHeader/>
        </w:trPr>
        <w:tc>
          <w:tcPr>
            <w:tcW w:w="1134" w:type="dxa"/>
            <w:tcBorders>
              <w:bottom w:val="nil"/>
              <w:right w:val="single" w:sz="4" w:space="0" w:color="FFFFFF" w:themeColor="background1"/>
            </w:tcBorders>
            <w:shd w:val="clear" w:color="auto" w:fill="BD9FCF" w:themeFill="accent4"/>
            <w:vAlign w:val="center"/>
            <w:hideMark/>
          </w:tcPr>
          <w:p w:rsidR="00FE5279" w:rsidRPr="00102F43" w:rsidRDefault="00FE5279" w:rsidP="00A00B33">
            <w:pPr>
              <w:spacing w:before="120" w:after="120"/>
              <w:jc w:val="center"/>
              <w:rPr>
                <w:rFonts w:asciiTheme="minorHAnsi" w:hAnsiTheme="minorHAnsi" w:cs="Arial"/>
                <w:b/>
                <w:color w:val="FFFFFF" w:themeColor="background1"/>
                <w:sz w:val="20"/>
                <w:szCs w:val="20"/>
                <w:lang w:eastAsia="en-US"/>
              </w:rPr>
            </w:pPr>
            <w:r w:rsidRPr="00102F43">
              <w:rPr>
                <w:rFonts w:asciiTheme="minorHAnsi" w:hAnsiTheme="minorHAnsi" w:cs="Arial"/>
                <w:b/>
                <w:color w:val="FFFFFF" w:themeColor="background1"/>
                <w:sz w:val="20"/>
                <w:szCs w:val="20"/>
                <w:lang w:eastAsia="en-US"/>
              </w:rPr>
              <w:t>Week</w:t>
            </w:r>
          </w:p>
        </w:tc>
        <w:tc>
          <w:tcPr>
            <w:tcW w:w="8080" w:type="dxa"/>
            <w:tcBorders>
              <w:left w:val="single" w:sz="4" w:space="0" w:color="FFFFFF" w:themeColor="background1"/>
              <w:bottom w:val="nil"/>
            </w:tcBorders>
            <w:shd w:val="clear" w:color="auto" w:fill="BD9FCF" w:themeFill="accent4"/>
            <w:vAlign w:val="center"/>
            <w:hideMark/>
          </w:tcPr>
          <w:p w:rsidR="00FE5279" w:rsidRPr="00102F43" w:rsidRDefault="00FE5279" w:rsidP="00D1402C">
            <w:pPr>
              <w:spacing w:before="120" w:after="120"/>
              <w:jc w:val="center"/>
              <w:rPr>
                <w:rFonts w:asciiTheme="minorHAnsi" w:hAnsiTheme="minorHAnsi" w:cs="Arial"/>
                <w:b/>
                <w:color w:val="FFFFFF" w:themeColor="background1"/>
                <w:sz w:val="20"/>
                <w:szCs w:val="20"/>
                <w:lang w:eastAsia="en-US"/>
              </w:rPr>
            </w:pPr>
            <w:r w:rsidRPr="00102F43">
              <w:rPr>
                <w:rFonts w:asciiTheme="minorHAnsi" w:hAnsiTheme="minorHAnsi" w:cs="Arial"/>
                <w:b/>
                <w:color w:val="FFFFFF" w:themeColor="background1"/>
                <w:sz w:val="20"/>
                <w:szCs w:val="20"/>
                <w:lang w:eastAsia="en-US"/>
              </w:rPr>
              <w:t>Key teaching points</w:t>
            </w:r>
          </w:p>
        </w:tc>
      </w:tr>
      <w:tr w:rsidR="00FE5279" w:rsidRPr="00102F43" w:rsidTr="00D4791D">
        <w:tc>
          <w:tcPr>
            <w:tcW w:w="1134" w:type="dxa"/>
            <w:tcBorders>
              <w:top w:val="nil"/>
            </w:tcBorders>
            <w:shd w:val="clear" w:color="auto" w:fill="E4D8EB" w:themeFill="accent4" w:themeFillTint="66"/>
            <w:vAlign w:val="center"/>
            <w:hideMark/>
          </w:tcPr>
          <w:p w:rsidR="00FE5279" w:rsidRPr="00102F43" w:rsidRDefault="00FE5279" w:rsidP="00A00B33">
            <w:pPr>
              <w:jc w:val="center"/>
              <w:rPr>
                <w:rFonts w:asciiTheme="minorHAnsi" w:hAnsiTheme="minorHAnsi" w:cs="Arial"/>
                <w:sz w:val="20"/>
                <w:szCs w:val="20"/>
                <w:lang w:eastAsia="en-US"/>
              </w:rPr>
            </w:pPr>
            <w:r w:rsidRPr="00102F43">
              <w:rPr>
                <w:rFonts w:asciiTheme="minorHAnsi" w:hAnsiTheme="minorHAnsi" w:cs="Arial"/>
                <w:sz w:val="20"/>
                <w:szCs w:val="20"/>
                <w:lang w:eastAsia="en-US"/>
              </w:rPr>
              <w:t>1–4</w:t>
            </w:r>
          </w:p>
        </w:tc>
        <w:tc>
          <w:tcPr>
            <w:tcW w:w="8080" w:type="dxa"/>
            <w:tcBorders>
              <w:top w:val="nil"/>
            </w:tcBorders>
          </w:tcPr>
          <w:p w:rsidR="00FE5279" w:rsidRPr="00102F43" w:rsidRDefault="00FE5279" w:rsidP="00D1402C">
            <w:pPr>
              <w:rPr>
                <w:rFonts w:asciiTheme="minorHAnsi" w:hAnsiTheme="minorHAnsi" w:cs="Arial"/>
                <w:sz w:val="20"/>
                <w:szCs w:val="20"/>
                <w:lang w:eastAsia="en-US"/>
              </w:rPr>
            </w:pPr>
            <w:r w:rsidRPr="00102F43">
              <w:rPr>
                <w:rFonts w:asciiTheme="minorHAnsi" w:hAnsiTheme="minorHAnsi" w:cs="Arial"/>
                <w:sz w:val="20"/>
                <w:szCs w:val="20"/>
                <w:lang w:eastAsia="en-US"/>
              </w:rPr>
              <w:t>Structure of the syllabus</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course outline</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 xml:space="preserve">assessment outline </w:t>
            </w:r>
          </w:p>
          <w:p w:rsidR="00FE5279" w:rsidRPr="00102F43" w:rsidRDefault="00FE5279" w:rsidP="00D1402C">
            <w:pPr>
              <w:rPr>
                <w:rFonts w:asciiTheme="minorHAnsi" w:hAnsiTheme="minorHAnsi" w:cs="Arial"/>
                <w:b/>
                <w:sz w:val="20"/>
                <w:szCs w:val="20"/>
                <w:lang w:eastAsia="en-US"/>
              </w:rPr>
            </w:pPr>
            <w:r w:rsidRPr="00102F43">
              <w:rPr>
                <w:rFonts w:asciiTheme="minorHAnsi" w:hAnsiTheme="minorHAnsi" w:cs="Arial"/>
                <w:b/>
                <w:sz w:val="20"/>
                <w:szCs w:val="20"/>
                <w:lang w:eastAsia="en-US"/>
              </w:rPr>
              <w:t>Properties of matter</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elements, compounds and homogeneous and heterogeneous mixtures</w:t>
            </w:r>
          </w:p>
          <w:p w:rsidR="00FE5279"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methods used to separate mixtures</w:t>
            </w:r>
          </w:p>
          <w:p w:rsidR="00FE5279" w:rsidRPr="00D1402C" w:rsidRDefault="00FE5279" w:rsidP="00D1402C">
            <w:pPr>
              <w:numPr>
                <w:ilvl w:val="0"/>
                <w:numId w:val="4"/>
              </w:numPr>
              <w:ind w:left="357" w:hanging="357"/>
              <w:rPr>
                <w:rFonts w:asciiTheme="minorHAnsi" w:hAnsiTheme="minorHAnsi" w:cs="Arial"/>
                <w:sz w:val="20"/>
                <w:szCs w:val="20"/>
                <w:lang w:eastAsia="en-US"/>
              </w:rPr>
            </w:pPr>
            <w:proofErr w:type="gramStart"/>
            <w:r w:rsidRPr="00D1402C">
              <w:rPr>
                <w:rFonts w:asciiTheme="minorHAnsi" w:hAnsiTheme="minorHAnsi" w:cs="Arial"/>
                <w:sz w:val="20"/>
                <w:szCs w:val="20"/>
                <w:lang w:eastAsia="en-US"/>
              </w:rPr>
              <w:t>chemical</w:t>
            </w:r>
            <w:proofErr w:type="gramEnd"/>
            <w:r w:rsidRPr="00D1402C">
              <w:rPr>
                <w:rFonts w:asciiTheme="minorHAnsi" w:hAnsiTheme="minorHAnsi" w:cs="Arial"/>
                <w:sz w:val="20"/>
                <w:szCs w:val="20"/>
                <w:lang w:eastAsia="en-US"/>
              </w:rPr>
              <w:t xml:space="preserve"> analysis can be used to identify additives in foods. Artificial colours can be detected and identified by paper chromatography. Advances in technology have led to </w:t>
            </w:r>
            <w:r w:rsidR="0003428B">
              <w:rPr>
                <w:rFonts w:asciiTheme="minorHAnsi" w:hAnsiTheme="minorHAnsi" w:cs="Arial"/>
                <w:sz w:val="20"/>
                <w:szCs w:val="20"/>
                <w:lang w:eastAsia="en-US"/>
              </w:rPr>
              <w:t>the use of instrumental methods</w:t>
            </w:r>
            <w:r w:rsidRPr="00D1402C">
              <w:rPr>
                <w:rFonts w:asciiTheme="minorHAnsi" w:hAnsiTheme="minorHAnsi" w:cs="Arial"/>
                <w:sz w:val="20"/>
                <w:szCs w:val="20"/>
                <w:lang w:eastAsia="en-US"/>
              </w:rPr>
              <w:t xml:space="preserve"> (SHE)</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physical and chemical properties and changes</w:t>
            </w:r>
          </w:p>
          <w:p w:rsidR="00FE5279" w:rsidRPr="00102F43" w:rsidRDefault="00FE5279"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1</w:t>
            </w:r>
            <w:r w:rsidRPr="00102F43">
              <w:rPr>
                <w:rFonts w:asciiTheme="minorHAnsi" w:hAnsiTheme="minorHAnsi" w:cs="Arial"/>
                <w:b/>
                <w:sz w:val="20"/>
                <w:szCs w:val="20"/>
                <w:lang w:eastAsia="en-US"/>
              </w:rPr>
              <w:t>:</w:t>
            </w:r>
            <w:r w:rsidRPr="00102F43">
              <w:rPr>
                <w:rFonts w:asciiTheme="minorHAnsi" w:hAnsiTheme="minorHAnsi" w:cs="Arial"/>
                <w:sz w:val="20"/>
                <w:szCs w:val="20"/>
                <w:lang w:eastAsia="en-US"/>
              </w:rPr>
              <w:t xml:space="preserve"> Investigation – Assessing seaweed for chlorophyll using chromatography</w:t>
            </w:r>
          </w:p>
          <w:p w:rsidR="00FE5279" w:rsidRPr="00102F43" w:rsidRDefault="00FE5279"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2</w:t>
            </w:r>
            <w:r w:rsidRPr="00102F43">
              <w:rPr>
                <w:rFonts w:asciiTheme="minorHAnsi" w:hAnsiTheme="minorHAnsi" w:cs="Arial"/>
                <w:b/>
                <w:sz w:val="20"/>
                <w:szCs w:val="20"/>
                <w:lang w:eastAsia="en-US"/>
              </w:rPr>
              <w:t>:</w:t>
            </w:r>
            <w:r w:rsidRPr="00102F43">
              <w:rPr>
                <w:rFonts w:asciiTheme="minorHAnsi" w:hAnsiTheme="minorHAnsi" w:cs="Arial"/>
                <w:sz w:val="20"/>
                <w:szCs w:val="20"/>
                <w:lang w:eastAsia="en-US"/>
              </w:rPr>
              <w:t xml:space="preserve"> Test</w:t>
            </w:r>
            <w:r>
              <w:rPr>
                <w:rFonts w:asciiTheme="minorHAnsi" w:hAnsiTheme="minorHAnsi" w:cs="Arial"/>
                <w:sz w:val="20"/>
                <w:szCs w:val="20"/>
                <w:lang w:eastAsia="en-US"/>
              </w:rPr>
              <w:t xml:space="preserve"> – Properties of matter</w:t>
            </w:r>
          </w:p>
        </w:tc>
      </w:tr>
      <w:tr w:rsidR="00FE5279" w:rsidRPr="00102F43" w:rsidTr="00D4791D">
        <w:tc>
          <w:tcPr>
            <w:tcW w:w="1134" w:type="dxa"/>
            <w:shd w:val="clear" w:color="auto" w:fill="E4D8EB" w:themeFill="accent4" w:themeFillTint="66"/>
            <w:vAlign w:val="center"/>
            <w:hideMark/>
          </w:tcPr>
          <w:p w:rsidR="00FE5279" w:rsidRPr="00102F43" w:rsidRDefault="00FE5279" w:rsidP="00A00B33">
            <w:pPr>
              <w:jc w:val="center"/>
              <w:rPr>
                <w:rFonts w:asciiTheme="minorHAnsi" w:hAnsiTheme="minorHAnsi" w:cs="Arial"/>
                <w:sz w:val="20"/>
                <w:szCs w:val="20"/>
                <w:lang w:eastAsia="en-US"/>
              </w:rPr>
            </w:pPr>
            <w:r w:rsidRPr="00102F43">
              <w:rPr>
                <w:rFonts w:asciiTheme="minorHAnsi" w:hAnsiTheme="minorHAnsi" w:cs="Arial"/>
                <w:sz w:val="20"/>
                <w:szCs w:val="20"/>
                <w:lang w:eastAsia="en-US"/>
              </w:rPr>
              <w:t>5–7</w:t>
            </w:r>
          </w:p>
        </w:tc>
        <w:tc>
          <w:tcPr>
            <w:tcW w:w="8080" w:type="dxa"/>
          </w:tcPr>
          <w:p w:rsidR="00FE5279" w:rsidRPr="00102F43" w:rsidRDefault="00FE5279"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States of matter</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properties of gases, liquids and solids in terms of the kinetic theory model</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phase changes</w:t>
            </w:r>
          </w:p>
          <w:p w:rsidR="00FE5279" w:rsidRPr="00102F43" w:rsidRDefault="00FE5279" w:rsidP="00D1402C">
            <w:pPr>
              <w:rPr>
                <w:rFonts w:asciiTheme="minorHAnsi" w:hAnsiTheme="minorHAnsi" w:cs="Arial"/>
                <w:b/>
                <w:sz w:val="20"/>
                <w:szCs w:val="20"/>
                <w:lang w:eastAsia="en-US"/>
              </w:rPr>
            </w:pPr>
            <w:r w:rsidRPr="00102F43">
              <w:rPr>
                <w:rFonts w:asciiTheme="minorHAnsi" w:hAnsiTheme="minorHAnsi" w:cs="Arial"/>
                <w:b/>
                <w:sz w:val="20"/>
                <w:szCs w:val="20"/>
                <w:lang w:eastAsia="en-US"/>
              </w:rPr>
              <w:t>Solutions and solubility</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the different solute/solvent combinations that form different types of solutions</w:t>
            </w:r>
          </w:p>
          <w:p w:rsidR="00FE5279"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the concept of solubility</w:t>
            </w:r>
          </w:p>
          <w:p w:rsidR="00FE5279" w:rsidRPr="00D1402C" w:rsidRDefault="00FE5279" w:rsidP="00D1402C">
            <w:pPr>
              <w:numPr>
                <w:ilvl w:val="0"/>
                <w:numId w:val="4"/>
              </w:numPr>
              <w:ind w:left="357" w:hanging="357"/>
              <w:rPr>
                <w:rFonts w:asciiTheme="minorHAnsi" w:hAnsiTheme="minorHAnsi" w:cs="Arial"/>
                <w:sz w:val="20"/>
                <w:szCs w:val="20"/>
                <w:lang w:eastAsia="en-US"/>
              </w:rPr>
            </w:pPr>
            <w:proofErr w:type="gramStart"/>
            <w:r w:rsidRPr="00D1402C">
              <w:rPr>
                <w:rFonts w:asciiTheme="minorHAnsi" w:hAnsiTheme="minorHAnsi" w:cs="Arial"/>
                <w:sz w:val="20"/>
                <w:szCs w:val="20"/>
                <w:lang w:eastAsia="en-US"/>
              </w:rPr>
              <w:t>water</w:t>
            </w:r>
            <w:proofErr w:type="gramEnd"/>
            <w:r w:rsidRPr="00D1402C">
              <w:rPr>
                <w:rFonts w:asciiTheme="minorHAnsi" w:hAnsiTheme="minorHAnsi" w:cs="Arial"/>
                <w:sz w:val="20"/>
                <w:szCs w:val="20"/>
                <w:lang w:eastAsia="en-US"/>
              </w:rPr>
              <w:t xml:space="preserve"> of suitable quality is essential for life. Drinking water should have sufficiently low levels of dissolved salts and microbes to meet the Australian drinking water guideli</w:t>
            </w:r>
            <w:r w:rsidR="0003428B">
              <w:rPr>
                <w:rFonts w:asciiTheme="minorHAnsi" w:hAnsiTheme="minorHAnsi" w:cs="Arial"/>
                <w:sz w:val="20"/>
                <w:szCs w:val="20"/>
                <w:lang w:eastAsia="en-US"/>
              </w:rPr>
              <w:t>nes and consumer and other regulatory requirements</w:t>
            </w:r>
            <w:r w:rsidRPr="00D1402C">
              <w:rPr>
                <w:rFonts w:asciiTheme="minorHAnsi" w:hAnsiTheme="minorHAnsi" w:cs="Arial"/>
                <w:sz w:val="20"/>
                <w:szCs w:val="20"/>
                <w:lang w:eastAsia="en-US"/>
              </w:rPr>
              <w:t xml:space="preserve"> (SHE)</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simple calculations in context, such as solubility and concentration (g/L and mL/L)</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relationship between SI units and units in common usage</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factors that affect solubility</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analysis of food labelling to identify concentration scales used</w:t>
            </w:r>
          </w:p>
          <w:p w:rsidR="00FE5279" w:rsidRPr="00102F43" w:rsidRDefault="00FE5279"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3</w:t>
            </w:r>
            <w:r w:rsidRPr="00102F43">
              <w:rPr>
                <w:rFonts w:asciiTheme="minorHAnsi" w:hAnsiTheme="minorHAnsi" w:cs="Arial"/>
                <w:b/>
                <w:sz w:val="20"/>
                <w:szCs w:val="20"/>
                <w:lang w:eastAsia="en-US"/>
              </w:rPr>
              <w:t>:</w:t>
            </w:r>
            <w:r w:rsidRPr="00102F43">
              <w:rPr>
                <w:rFonts w:asciiTheme="minorHAnsi" w:hAnsiTheme="minorHAnsi" w:cs="Arial"/>
                <w:sz w:val="20"/>
                <w:szCs w:val="20"/>
                <w:lang w:eastAsia="en-US"/>
              </w:rPr>
              <w:t xml:space="preserve"> Practical – Laboratory report – Factors that affect solubility</w:t>
            </w:r>
          </w:p>
          <w:p w:rsidR="00FE5279" w:rsidRPr="00102F43" w:rsidRDefault="00FE5279"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4</w:t>
            </w:r>
            <w:r w:rsidRPr="00102F43">
              <w:rPr>
                <w:rFonts w:asciiTheme="minorHAnsi" w:hAnsiTheme="minorHAnsi" w:cs="Arial"/>
                <w:b/>
                <w:sz w:val="20"/>
                <w:szCs w:val="20"/>
                <w:lang w:eastAsia="en-US"/>
              </w:rPr>
              <w:t>:</w:t>
            </w:r>
            <w:r w:rsidRPr="00102F43">
              <w:rPr>
                <w:rFonts w:asciiTheme="minorHAnsi" w:hAnsiTheme="minorHAnsi" w:cs="Arial"/>
                <w:sz w:val="20"/>
                <w:szCs w:val="20"/>
                <w:lang w:eastAsia="en-US"/>
              </w:rPr>
              <w:t xml:space="preserve"> Extended response – Food labelling</w:t>
            </w:r>
          </w:p>
        </w:tc>
      </w:tr>
      <w:tr w:rsidR="00FE5279" w:rsidRPr="00102F43" w:rsidTr="00D4791D">
        <w:tc>
          <w:tcPr>
            <w:tcW w:w="1134" w:type="dxa"/>
            <w:shd w:val="clear" w:color="auto" w:fill="E4D8EB" w:themeFill="accent4" w:themeFillTint="66"/>
            <w:vAlign w:val="center"/>
            <w:hideMark/>
          </w:tcPr>
          <w:p w:rsidR="00FE5279" w:rsidRPr="00102F43" w:rsidRDefault="00FE5279" w:rsidP="00A00B33">
            <w:pPr>
              <w:jc w:val="center"/>
              <w:rPr>
                <w:rFonts w:asciiTheme="minorHAnsi" w:hAnsiTheme="minorHAnsi" w:cs="Arial"/>
                <w:sz w:val="20"/>
                <w:szCs w:val="20"/>
                <w:lang w:eastAsia="en-US"/>
              </w:rPr>
            </w:pPr>
            <w:r w:rsidRPr="00102F43">
              <w:rPr>
                <w:rFonts w:asciiTheme="minorHAnsi" w:hAnsiTheme="minorHAnsi" w:cs="Arial"/>
                <w:sz w:val="20"/>
                <w:szCs w:val="20"/>
                <w:lang w:eastAsia="en-US"/>
              </w:rPr>
              <w:t>8–11</w:t>
            </w:r>
          </w:p>
        </w:tc>
        <w:tc>
          <w:tcPr>
            <w:tcW w:w="8080" w:type="dxa"/>
          </w:tcPr>
          <w:p w:rsidR="00FE5279" w:rsidRPr="00102F43" w:rsidRDefault="00FE5279"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Atomic structure</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the structure of matter can be modelled in terms of particles called atoms composed of protons, neutrons and electron</w:t>
            </w:r>
            <w:r>
              <w:rPr>
                <w:rFonts w:asciiTheme="minorHAnsi" w:hAnsiTheme="minorHAnsi" w:cs="Arial"/>
                <w:sz w:val="20"/>
                <w:szCs w:val="20"/>
                <w:lang w:eastAsia="en-US"/>
              </w:rPr>
              <w:t>s</w:t>
            </w:r>
          </w:p>
          <w:p w:rsidR="00FE5279" w:rsidRPr="00102F43" w:rsidRDefault="0023599C" w:rsidP="00D1402C">
            <w:pPr>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 xml:space="preserve">the differences between </w:t>
            </w:r>
            <w:r w:rsidR="00FE5279" w:rsidRPr="00102F43">
              <w:rPr>
                <w:rFonts w:asciiTheme="minorHAnsi" w:hAnsiTheme="minorHAnsi" w:cs="Arial"/>
                <w:sz w:val="20"/>
                <w:szCs w:val="20"/>
                <w:lang w:eastAsia="en-US"/>
              </w:rPr>
              <w:t>atoms, molecules and ions</w:t>
            </w:r>
          </w:p>
          <w:p w:rsidR="00FE5279" w:rsidRPr="00102F43" w:rsidRDefault="00FE5279"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The language of chemistry</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symbols and names of common elements and the names of compounds appropriate to the chosen context(s)</w:t>
            </w:r>
          </w:p>
          <w:p w:rsidR="00FE5279" w:rsidRPr="00102F43" w:rsidRDefault="00FE5279" w:rsidP="00D1402C">
            <w:pPr>
              <w:rPr>
                <w:rFonts w:asciiTheme="minorHAnsi" w:hAnsiTheme="minorHAnsi" w:cs="Arial"/>
                <w:b/>
                <w:sz w:val="20"/>
                <w:szCs w:val="20"/>
                <w:lang w:eastAsia="en-US"/>
              </w:rPr>
            </w:pPr>
            <w:r w:rsidRPr="00102F43">
              <w:rPr>
                <w:rFonts w:asciiTheme="minorHAnsi" w:hAnsiTheme="minorHAnsi" w:cs="Arial"/>
                <w:b/>
                <w:sz w:val="20"/>
                <w:szCs w:val="20"/>
                <w:lang w:eastAsia="en-US"/>
              </w:rPr>
              <w:t>Chemical reactions</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conservation of mass during a chemical reaction</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chemical reactions can be represented using word equations</w:t>
            </w:r>
          </w:p>
          <w:p w:rsidR="00FE5279" w:rsidRPr="00102F43" w:rsidRDefault="00FE5279"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5</w:t>
            </w:r>
            <w:r w:rsidRPr="00102F43">
              <w:rPr>
                <w:rFonts w:asciiTheme="minorHAnsi" w:hAnsiTheme="minorHAnsi" w:cs="Arial"/>
                <w:b/>
                <w:sz w:val="20"/>
                <w:szCs w:val="20"/>
                <w:lang w:eastAsia="en-US"/>
              </w:rPr>
              <w:t>:</w:t>
            </w:r>
            <w:r>
              <w:rPr>
                <w:rFonts w:asciiTheme="minorHAnsi" w:hAnsiTheme="minorHAnsi" w:cs="Arial"/>
                <w:sz w:val="20"/>
                <w:szCs w:val="20"/>
                <w:lang w:eastAsia="en-US"/>
              </w:rPr>
              <w:t xml:space="preserve"> Test – Atomic structure, the language of chemistry and c</w:t>
            </w:r>
            <w:r w:rsidRPr="00102F43">
              <w:rPr>
                <w:rFonts w:asciiTheme="minorHAnsi" w:hAnsiTheme="minorHAnsi" w:cs="Arial"/>
                <w:sz w:val="20"/>
                <w:szCs w:val="20"/>
                <w:lang w:eastAsia="en-US"/>
              </w:rPr>
              <w:t>hemical reactions</w:t>
            </w:r>
          </w:p>
        </w:tc>
      </w:tr>
      <w:tr w:rsidR="00FE5279" w:rsidRPr="00102F43" w:rsidTr="00D4791D">
        <w:tc>
          <w:tcPr>
            <w:tcW w:w="1134" w:type="dxa"/>
            <w:shd w:val="clear" w:color="auto" w:fill="E4D8EB" w:themeFill="accent4" w:themeFillTint="66"/>
            <w:vAlign w:val="center"/>
            <w:hideMark/>
          </w:tcPr>
          <w:p w:rsidR="00FE5279" w:rsidRPr="00102F43" w:rsidRDefault="00FE5279" w:rsidP="00A00B33">
            <w:pPr>
              <w:jc w:val="center"/>
              <w:rPr>
                <w:rFonts w:asciiTheme="minorHAnsi" w:hAnsiTheme="minorHAnsi" w:cs="Arial"/>
                <w:sz w:val="20"/>
                <w:szCs w:val="20"/>
                <w:lang w:eastAsia="en-US"/>
              </w:rPr>
            </w:pPr>
            <w:r w:rsidRPr="00102F43">
              <w:rPr>
                <w:rFonts w:asciiTheme="minorHAnsi" w:hAnsiTheme="minorHAnsi" w:cs="Arial"/>
                <w:sz w:val="20"/>
                <w:szCs w:val="20"/>
                <w:lang w:eastAsia="en-US"/>
              </w:rPr>
              <w:t>12–15</w:t>
            </w:r>
          </w:p>
        </w:tc>
        <w:tc>
          <w:tcPr>
            <w:tcW w:w="8080" w:type="dxa"/>
          </w:tcPr>
          <w:p w:rsidR="00FE5279" w:rsidRPr="00102F43" w:rsidRDefault="00FE5279" w:rsidP="00D1402C">
            <w:pPr>
              <w:rPr>
                <w:rFonts w:asciiTheme="minorHAnsi" w:hAnsiTheme="minorHAnsi" w:cs="Arial"/>
                <w:b/>
                <w:sz w:val="20"/>
                <w:szCs w:val="20"/>
                <w:lang w:eastAsia="en-US"/>
              </w:rPr>
            </w:pPr>
            <w:r w:rsidRPr="00102F43">
              <w:rPr>
                <w:rFonts w:asciiTheme="minorHAnsi" w:hAnsiTheme="minorHAnsi" w:cs="Arial"/>
                <w:b/>
                <w:sz w:val="20"/>
                <w:szCs w:val="20"/>
                <w:lang w:eastAsia="en-US"/>
              </w:rPr>
              <w:t>Reaction rates</w:t>
            </w:r>
          </w:p>
          <w:p w:rsidR="00FE5279" w:rsidRPr="00102F43" w:rsidRDefault="00FE5279"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qualitative description of reaction rates</w:t>
            </w:r>
          </w:p>
          <w:p w:rsidR="00FE5279" w:rsidRDefault="00FE5279" w:rsidP="00D1402C">
            <w:pPr>
              <w:numPr>
                <w:ilvl w:val="0"/>
                <w:numId w:val="4"/>
              </w:numPr>
              <w:ind w:left="357" w:hanging="357"/>
              <w:rPr>
                <w:rFonts w:asciiTheme="minorHAnsi" w:hAnsiTheme="minorHAnsi" w:cs="Arial"/>
                <w:sz w:val="20"/>
                <w:szCs w:val="20"/>
                <w:lang w:eastAsia="en-US"/>
              </w:rPr>
            </w:pPr>
            <w:r w:rsidRPr="00102F43" w:rsidDel="000C7FD5">
              <w:rPr>
                <w:rFonts w:asciiTheme="minorHAnsi" w:hAnsiTheme="minorHAnsi" w:cs="Arial"/>
                <w:sz w:val="20"/>
                <w:szCs w:val="20"/>
                <w:lang w:eastAsia="en-US"/>
              </w:rPr>
              <w:t xml:space="preserve">situations </w:t>
            </w:r>
            <w:r w:rsidRPr="00102F43">
              <w:rPr>
                <w:rFonts w:asciiTheme="minorHAnsi" w:hAnsiTheme="minorHAnsi" w:cs="Arial"/>
                <w:sz w:val="20"/>
                <w:szCs w:val="20"/>
                <w:lang w:eastAsia="en-US"/>
              </w:rPr>
              <w:t>where the rates of chemical reactions are altered</w:t>
            </w:r>
          </w:p>
          <w:p w:rsidR="00FE5279" w:rsidRPr="00D1402C" w:rsidRDefault="00FE5279" w:rsidP="00D1402C">
            <w:pPr>
              <w:numPr>
                <w:ilvl w:val="0"/>
                <w:numId w:val="4"/>
              </w:numPr>
              <w:ind w:left="357" w:hanging="357"/>
              <w:rPr>
                <w:rFonts w:asciiTheme="minorHAnsi" w:hAnsiTheme="minorHAnsi" w:cs="Arial"/>
                <w:sz w:val="20"/>
                <w:szCs w:val="20"/>
                <w:lang w:eastAsia="en-US"/>
              </w:rPr>
            </w:pPr>
            <w:proofErr w:type="gramStart"/>
            <w:r w:rsidRPr="00D1402C">
              <w:rPr>
                <w:rFonts w:asciiTheme="minorHAnsi" w:hAnsiTheme="minorHAnsi" w:cs="Arial"/>
                <w:sz w:val="20"/>
                <w:szCs w:val="20"/>
                <w:lang w:eastAsia="en-US"/>
              </w:rPr>
              <w:t>being</w:t>
            </w:r>
            <w:proofErr w:type="gramEnd"/>
            <w:r w:rsidRPr="00D1402C">
              <w:rPr>
                <w:rFonts w:asciiTheme="minorHAnsi" w:hAnsiTheme="minorHAnsi" w:cs="Arial"/>
                <w:sz w:val="20"/>
                <w:szCs w:val="20"/>
                <w:lang w:eastAsia="en-US"/>
              </w:rPr>
              <w:t xml:space="preserve"> able to speed up or slow down chemical reactions is important in everyday life and in industry. Changes in temperature, concentration of solution, surface area of solids and the presence of catalysts al</w:t>
            </w:r>
            <w:r w:rsidR="00874501">
              <w:rPr>
                <w:rFonts w:asciiTheme="minorHAnsi" w:hAnsiTheme="minorHAnsi" w:cs="Arial"/>
                <w:sz w:val="20"/>
                <w:szCs w:val="20"/>
                <w:lang w:eastAsia="en-US"/>
              </w:rPr>
              <w:t>l affect the rates of reactions</w:t>
            </w:r>
            <w:r w:rsidRPr="00D1402C">
              <w:rPr>
                <w:rFonts w:asciiTheme="minorHAnsi" w:hAnsiTheme="minorHAnsi" w:cs="Arial"/>
                <w:sz w:val="20"/>
                <w:szCs w:val="20"/>
                <w:lang w:eastAsia="en-US"/>
              </w:rPr>
              <w:t xml:space="preserve"> (SHE)</w:t>
            </w:r>
          </w:p>
          <w:p w:rsidR="00FE5279" w:rsidRPr="00102F43" w:rsidRDefault="00FE5279"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6</w:t>
            </w:r>
            <w:r w:rsidRPr="00102F43">
              <w:rPr>
                <w:rFonts w:asciiTheme="minorHAnsi" w:hAnsiTheme="minorHAnsi" w:cs="Arial"/>
                <w:b/>
                <w:sz w:val="20"/>
                <w:szCs w:val="20"/>
                <w:lang w:eastAsia="en-US"/>
              </w:rPr>
              <w:t>:</w:t>
            </w:r>
            <w:r w:rsidRPr="00102F43">
              <w:rPr>
                <w:rFonts w:asciiTheme="minorHAnsi" w:hAnsiTheme="minorHAnsi" w:cs="Arial"/>
                <w:sz w:val="20"/>
                <w:szCs w:val="20"/>
                <w:lang w:eastAsia="en-US"/>
              </w:rPr>
              <w:t xml:space="preserve"> Practical – Laboratory report – Measuring rates of reaction</w:t>
            </w:r>
          </w:p>
          <w:p w:rsidR="00FE5279" w:rsidRPr="00102F43" w:rsidRDefault="00FE5279"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7</w:t>
            </w:r>
            <w:r w:rsidRPr="00102F43">
              <w:rPr>
                <w:rFonts w:asciiTheme="minorHAnsi" w:hAnsiTheme="minorHAnsi" w:cs="Arial"/>
                <w:b/>
                <w:sz w:val="20"/>
                <w:szCs w:val="20"/>
                <w:lang w:eastAsia="en-US"/>
              </w:rPr>
              <w:t>:</w:t>
            </w:r>
            <w:r w:rsidRPr="00102F43">
              <w:rPr>
                <w:rFonts w:asciiTheme="minorHAnsi" w:hAnsiTheme="minorHAnsi" w:cs="Arial"/>
                <w:sz w:val="20"/>
                <w:szCs w:val="20"/>
                <w:lang w:eastAsia="en-US"/>
              </w:rPr>
              <w:t xml:space="preserve"> Investigation – Factors affecting rates of food decay</w:t>
            </w:r>
          </w:p>
          <w:p w:rsidR="00FE5279" w:rsidRPr="00102F43" w:rsidRDefault="00FE5279"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8</w:t>
            </w:r>
            <w:r w:rsidRPr="00102F43">
              <w:rPr>
                <w:rFonts w:asciiTheme="minorHAnsi" w:hAnsiTheme="minorHAnsi" w:cs="Arial"/>
                <w:b/>
                <w:sz w:val="20"/>
                <w:szCs w:val="20"/>
                <w:lang w:eastAsia="en-US"/>
              </w:rPr>
              <w:t>:</w:t>
            </w:r>
            <w:r w:rsidRPr="00102F43">
              <w:rPr>
                <w:rFonts w:asciiTheme="minorHAnsi" w:hAnsiTheme="minorHAnsi" w:cs="Arial"/>
                <w:sz w:val="20"/>
                <w:szCs w:val="20"/>
                <w:lang w:eastAsia="en-US"/>
              </w:rPr>
              <w:t xml:space="preserve"> Test</w:t>
            </w:r>
            <w:r>
              <w:rPr>
                <w:rFonts w:asciiTheme="minorHAnsi" w:hAnsiTheme="minorHAnsi" w:cs="Arial"/>
                <w:sz w:val="20"/>
                <w:szCs w:val="20"/>
                <w:lang w:eastAsia="en-US"/>
              </w:rPr>
              <w:t xml:space="preserve"> – Reaction rates</w:t>
            </w:r>
          </w:p>
        </w:tc>
      </w:tr>
    </w:tbl>
    <w:p w:rsidR="00A62751" w:rsidRDefault="00A62751">
      <w:pPr>
        <w:spacing w:after="200" w:line="276" w:lineRule="auto"/>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br w:type="page"/>
      </w:r>
    </w:p>
    <w:p w:rsidR="00102F43" w:rsidRDefault="00102F43" w:rsidP="00D1402C">
      <w:pPr>
        <w:spacing w:after="120"/>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Unit 2</w:t>
      </w:r>
    </w:p>
    <w:p w:rsidR="0057203A" w:rsidRPr="00AA491A" w:rsidRDefault="0057203A" w:rsidP="00D1402C">
      <w:pPr>
        <w:spacing w:after="120"/>
        <w:rPr>
          <w:rFonts w:asciiTheme="minorHAnsi" w:hAnsiTheme="minorHAnsi" w:cstheme="minorHAnsi"/>
          <w:b/>
          <w:sz w:val="22"/>
          <w:szCs w:val="22"/>
          <w:lang w:eastAsia="ja-JP"/>
        </w:rPr>
      </w:pPr>
      <w:r w:rsidRPr="00AA491A">
        <w:rPr>
          <w:rFonts w:asciiTheme="minorHAnsi" w:hAnsiTheme="minorHAnsi" w:cstheme="minorHAnsi"/>
          <w:b/>
          <w:sz w:val="22"/>
          <w:szCs w:val="22"/>
          <w:lang w:eastAsia="ja-JP"/>
        </w:rPr>
        <w:t>Science Inquiry Skills</w:t>
      </w:r>
    </w:p>
    <w:p w:rsidR="0057203A" w:rsidRPr="00D1402C" w:rsidRDefault="0057203A" w:rsidP="0057203A">
      <w:pPr>
        <w:spacing w:after="120"/>
        <w:rPr>
          <w:rFonts w:asciiTheme="minorHAnsi" w:hAnsiTheme="minorHAnsi" w:cstheme="minorHAnsi"/>
          <w:sz w:val="22"/>
          <w:szCs w:val="22"/>
          <w:lang w:val="en-GB" w:eastAsia="ja-JP"/>
        </w:rPr>
      </w:pPr>
      <w:r w:rsidRPr="00D1402C">
        <w:rPr>
          <w:rFonts w:asciiTheme="minorHAnsi" w:hAnsiTheme="minorHAnsi" w:cstheme="minorHAnsi"/>
          <w:sz w:val="22"/>
          <w:szCs w:val="22"/>
          <w:lang w:val="en-GB" w:eastAsia="ja-JP"/>
        </w:rPr>
        <w:t>Science Inquiry Skills align with the Science Understanding and Science as a Human Endeavour content of the unit and are integrated into the learning experiences.</w:t>
      </w:r>
    </w:p>
    <w:p w:rsidR="0057203A" w:rsidRPr="00D1402C" w:rsidRDefault="0057203A" w:rsidP="00D1402C">
      <w:pPr>
        <w:pStyle w:val="ListParagraph"/>
        <w:numPr>
          <w:ilvl w:val="0"/>
          <w:numId w:val="11"/>
        </w:numPr>
        <w:spacing w:after="120"/>
        <w:ind w:left="357" w:hanging="357"/>
        <w:rPr>
          <w:rFonts w:asciiTheme="minorHAnsi" w:hAnsiTheme="minorHAnsi" w:cstheme="minorHAnsi"/>
          <w:sz w:val="22"/>
          <w:szCs w:val="22"/>
          <w:lang w:eastAsia="ja-JP"/>
        </w:rPr>
      </w:pPr>
      <w:r w:rsidRPr="00D1402C">
        <w:rPr>
          <w:rFonts w:asciiTheme="minorHAnsi" w:hAnsiTheme="minorHAnsi" w:cstheme="minorHAnsi"/>
          <w:sz w:val="22"/>
          <w:szCs w:val="22"/>
          <w:lang w:eastAsia="ja-JP"/>
        </w:rPr>
        <w:t xml:space="preserve">construct questions for investigation; propose hypotheses; and predict possible outcomes </w:t>
      </w:r>
    </w:p>
    <w:p w:rsidR="0057203A" w:rsidRPr="00D1402C" w:rsidRDefault="0057203A" w:rsidP="00D1402C">
      <w:pPr>
        <w:pStyle w:val="ListParagraph"/>
        <w:numPr>
          <w:ilvl w:val="0"/>
          <w:numId w:val="11"/>
        </w:numPr>
        <w:spacing w:after="120"/>
        <w:ind w:left="357" w:hanging="357"/>
        <w:rPr>
          <w:rFonts w:asciiTheme="minorHAnsi" w:hAnsiTheme="minorHAnsi" w:cstheme="minorHAnsi"/>
          <w:sz w:val="22"/>
          <w:szCs w:val="22"/>
          <w:lang w:eastAsia="ja-JP"/>
        </w:rPr>
      </w:pPr>
      <w:r w:rsidRPr="00D1402C">
        <w:rPr>
          <w:rFonts w:asciiTheme="minorHAnsi" w:hAnsiTheme="minorHAnsi" w:cstheme="minorHAnsi"/>
          <w:sz w:val="22"/>
          <w:szCs w:val="22"/>
          <w:lang w:eastAsia="ja-JP"/>
        </w:rPr>
        <w:t>plan investigations, including the procedure/s to be followed, the materials required, and the type and amount of data to be collected; assess risk and address ethical issues associated with these methods</w:t>
      </w:r>
    </w:p>
    <w:p w:rsidR="0057203A" w:rsidRPr="00D1402C" w:rsidRDefault="0057203A" w:rsidP="00D1402C">
      <w:pPr>
        <w:pStyle w:val="ListParagraph"/>
        <w:numPr>
          <w:ilvl w:val="0"/>
          <w:numId w:val="11"/>
        </w:numPr>
        <w:spacing w:after="120"/>
        <w:ind w:left="357" w:hanging="357"/>
        <w:rPr>
          <w:rFonts w:asciiTheme="minorHAnsi" w:hAnsiTheme="minorHAnsi" w:cstheme="minorHAnsi"/>
          <w:sz w:val="22"/>
          <w:szCs w:val="22"/>
          <w:lang w:eastAsia="ja-JP"/>
        </w:rPr>
      </w:pPr>
      <w:r w:rsidRPr="00D1402C">
        <w:rPr>
          <w:rFonts w:asciiTheme="minorHAnsi" w:hAnsiTheme="minorHAnsi" w:cstheme="minorHAnsi"/>
          <w:sz w:val="22"/>
          <w:szCs w:val="22"/>
          <w:lang w:eastAsia="ja-JP"/>
        </w:rPr>
        <w:t xml:space="preserve">conduct investigations, appropriate to the chosen context/s, safely, competently and methodically for the collection of reliable data </w:t>
      </w:r>
    </w:p>
    <w:p w:rsidR="0057203A" w:rsidRPr="00D1402C" w:rsidRDefault="0057203A" w:rsidP="00D1402C">
      <w:pPr>
        <w:pStyle w:val="ListParagraph"/>
        <w:numPr>
          <w:ilvl w:val="0"/>
          <w:numId w:val="11"/>
        </w:numPr>
        <w:spacing w:after="120"/>
        <w:ind w:left="357" w:hanging="357"/>
        <w:rPr>
          <w:rFonts w:asciiTheme="minorHAnsi" w:hAnsiTheme="minorHAnsi" w:cstheme="minorHAnsi"/>
          <w:sz w:val="22"/>
          <w:szCs w:val="22"/>
          <w:lang w:eastAsia="ja-JP"/>
        </w:rPr>
      </w:pPr>
      <w:r w:rsidRPr="00D1402C">
        <w:rPr>
          <w:rFonts w:asciiTheme="minorHAnsi" w:hAnsiTheme="minorHAnsi" w:cstheme="minorHAnsi"/>
          <w:sz w:val="22"/>
          <w:szCs w:val="22"/>
          <w:lang w:eastAsia="ja-JP"/>
        </w:rPr>
        <w:t xml:space="preserve">represent data in meaningful and useful ways; organise and analyse data to identify trends, patterns and relationships; qualitatively describe sources of measurement error and inconsistencies in data; and use evidence to make and justify conclusions </w:t>
      </w:r>
    </w:p>
    <w:p w:rsidR="0057203A" w:rsidRPr="00D1402C" w:rsidRDefault="0057203A" w:rsidP="00D1402C">
      <w:pPr>
        <w:pStyle w:val="ListParagraph"/>
        <w:numPr>
          <w:ilvl w:val="0"/>
          <w:numId w:val="11"/>
        </w:numPr>
        <w:spacing w:after="120"/>
        <w:ind w:left="357" w:hanging="357"/>
        <w:rPr>
          <w:rFonts w:asciiTheme="minorHAnsi" w:hAnsiTheme="minorHAnsi" w:cstheme="minorHAnsi"/>
          <w:sz w:val="22"/>
          <w:szCs w:val="22"/>
          <w:lang w:eastAsia="ja-JP"/>
        </w:rPr>
      </w:pPr>
      <w:r w:rsidRPr="00D1402C">
        <w:rPr>
          <w:rFonts w:asciiTheme="minorHAnsi" w:hAnsiTheme="minorHAnsi" w:cstheme="minorHAnsi"/>
          <w:sz w:val="22"/>
          <w:szCs w:val="22"/>
          <w:lang w:eastAsia="ja-JP"/>
        </w:rPr>
        <w:t xml:space="preserve">interpret a range of scientific and media texts, and evaluate the conclusions by considering the quality of available evidence </w:t>
      </w:r>
    </w:p>
    <w:p w:rsidR="0057203A" w:rsidRPr="00D1402C" w:rsidRDefault="0057203A" w:rsidP="00D1402C">
      <w:pPr>
        <w:pStyle w:val="ListParagraph"/>
        <w:numPr>
          <w:ilvl w:val="0"/>
          <w:numId w:val="11"/>
        </w:numPr>
        <w:spacing w:after="120"/>
        <w:ind w:left="357" w:hanging="357"/>
        <w:rPr>
          <w:rFonts w:asciiTheme="minorHAnsi" w:hAnsiTheme="minorHAnsi" w:cstheme="minorHAnsi"/>
          <w:sz w:val="22"/>
          <w:szCs w:val="22"/>
          <w:lang w:eastAsia="ja-JP"/>
        </w:rPr>
      </w:pPr>
      <w:r w:rsidRPr="00D1402C">
        <w:rPr>
          <w:rFonts w:asciiTheme="minorHAnsi" w:hAnsiTheme="minorHAnsi" w:cstheme="minorHAnsi"/>
          <w:sz w:val="22"/>
          <w:szCs w:val="22"/>
          <w:lang w:eastAsia="ja-JP"/>
        </w:rPr>
        <w:t xml:space="preserve">construct and use appropriate representations, to communicate conceptual understanding, solve problems and make predictions </w:t>
      </w:r>
    </w:p>
    <w:p w:rsidR="000554B6" w:rsidRPr="00D1402C" w:rsidRDefault="0057203A" w:rsidP="00D1402C">
      <w:pPr>
        <w:pStyle w:val="ListParagraph"/>
        <w:numPr>
          <w:ilvl w:val="0"/>
          <w:numId w:val="11"/>
        </w:numPr>
        <w:spacing w:after="120"/>
        <w:ind w:left="357" w:hanging="357"/>
        <w:rPr>
          <w:rFonts w:asciiTheme="minorHAnsi" w:hAnsiTheme="minorHAnsi" w:cstheme="minorHAnsi"/>
          <w:sz w:val="22"/>
          <w:szCs w:val="22"/>
          <w:lang w:eastAsia="ja-JP"/>
        </w:rPr>
      </w:pPr>
      <w:r w:rsidRPr="00D1402C">
        <w:rPr>
          <w:rFonts w:asciiTheme="minorHAnsi" w:hAnsiTheme="minorHAnsi" w:cstheme="minorHAnsi"/>
          <w:sz w:val="22"/>
          <w:szCs w:val="22"/>
          <w:lang w:eastAsia="ja-JP"/>
        </w:rPr>
        <w:t>communicate scientific ideas and information for a specific purpose using appropriate language, nomenclature</w:t>
      </w:r>
      <w:r w:rsidR="00757C33">
        <w:rPr>
          <w:rFonts w:asciiTheme="minorHAnsi" w:hAnsiTheme="minorHAnsi" w:cstheme="minorHAnsi"/>
          <w:sz w:val="22"/>
          <w:szCs w:val="22"/>
          <w:lang w:eastAsia="ja-JP"/>
        </w:rPr>
        <w:t>-</w:t>
      </w:r>
      <w:r w:rsidRPr="00D1402C">
        <w:rPr>
          <w:rFonts w:asciiTheme="minorHAnsi" w:hAnsiTheme="minorHAnsi" w:cstheme="minorHAnsi"/>
          <w:sz w:val="22"/>
          <w:szCs w:val="22"/>
          <w:lang w:eastAsia="ja-JP"/>
        </w:rPr>
        <w:t xml:space="preserve"> and formats, including scientific reports</w:t>
      </w:r>
    </w:p>
    <w:tbl>
      <w:tblPr>
        <w:tblStyle w:val="TableGrid"/>
        <w:tblW w:w="9221"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58"/>
        <w:gridCol w:w="8063"/>
      </w:tblGrid>
      <w:tr w:rsidR="000554B6" w:rsidRPr="00102F43" w:rsidTr="002A1AFE">
        <w:trPr>
          <w:tblHeader/>
        </w:trPr>
        <w:tc>
          <w:tcPr>
            <w:tcW w:w="1158" w:type="dxa"/>
            <w:tcBorders>
              <w:bottom w:val="nil"/>
              <w:right w:val="single" w:sz="4" w:space="0" w:color="FFFFFF" w:themeColor="background1"/>
            </w:tcBorders>
            <w:shd w:val="clear" w:color="auto" w:fill="BD9FCF" w:themeFill="accent4"/>
            <w:vAlign w:val="center"/>
            <w:hideMark/>
          </w:tcPr>
          <w:p w:rsidR="000554B6" w:rsidRPr="00102F43" w:rsidRDefault="000554B6" w:rsidP="00A00B33">
            <w:pPr>
              <w:spacing w:before="120" w:after="120"/>
              <w:jc w:val="center"/>
              <w:rPr>
                <w:rFonts w:asciiTheme="minorHAnsi" w:hAnsiTheme="minorHAnsi" w:cs="Arial"/>
                <w:b/>
                <w:color w:val="FFFFFF" w:themeColor="background1"/>
                <w:sz w:val="20"/>
                <w:szCs w:val="20"/>
                <w:lang w:eastAsia="en-US"/>
              </w:rPr>
            </w:pPr>
            <w:r w:rsidRPr="00102F43">
              <w:rPr>
                <w:rFonts w:asciiTheme="minorHAnsi" w:hAnsiTheme="minorHAnsi" w:cs="Arial"/>
                <w:b/>
                <w:color w:val="FFFFFF" w:themeColor="background1"/>
                <w:sz w:val="20"/>
                <w:szCs w:val="20"/>
                <w:lang w:eastAsia="en-US"/>
              </w:rPr>
              <w:t>Week</w:t>
            </w:r>
          </w:p>
        </w:tc>
        <w:tc>
          <w:tcPr>
            <w:tcW w:w="8063" w:type="dxa"/>
            <w:tcBorders>
              <w:left w:val="single" w:sz="4" w:space="0" w:color="FFFFFF" w:themeColor="background1"/>
              <w:bottom w:val="nil"/>
            </w:tcBorders>
            <w:shd w:val="clear" w:color="auto" w:fill="BD9FCF" w:themeFill="accent4"/>
            <w:vAlign w:val="center"/>
            <w:hideMark/>
          </w:tcPr>
          <w:p w:rsidR="000554B6" w:rsidRPr="00102F43" w:rsidRDefault="000554B6" w:rsidP="00A00B33">
            <w:pPr>
              <w:spacing w:before="120" w:after="120"/>
              <w:jc w:val="center"/>
              <w:rPr>
                <w:rFonts w:asciiTheme="minorHAnsi" w:hAnsiTheme="minorHAnsi" w:cs="Arial"/>
                <w:b/>
                <w:color w:val="FFFFFF" w:themeColor="background1"/>
                <w:sz w:val="20"/>
                <w:szCs w:val="20"/>
                <w:lang w:eastAsia="en-US"/>
              </w:rPr>
            </w:pPr>
            <w:r w:rsidRPr="00102F43">
              <w:rPr>
                <w:rFonts w:asciiTheme="minorHAnsi" w:hAnsiTheme="minorHAnsi" w:cs="Arial"/>
                <w:b/>
                <w:color w:val="FFFFFF" w:themeColor="background1"/>
                <w:sz w:val="20"/>
                <w:szCs w:val="20"/>
                <w:lang w:eastAsia="en-US"/>
              </w:rPr>
              <w:t>Key teaching points</w:t>
            </w:r>
          </w:p>
        </w:tc>
      </w:tr>
      <w:tr w:rsidR="000554B6" w:rsidRPr="00102F43" w:rsidTr="002A1AFE">
        <w:tc>
          <w:tcPr>
            <w:tcW w:w="1158" w:type="dxa"/>
            <w:tcBorders>
              <w:top w:val="nil"/>
            </w:tcBorders>
            <w:shd w:val="clear" w:color="auto" w:fill="E4D8EB" w:themeFill="accent4" w:themeFillTint="66"/>
            <w:vAlign w:val="center"/>
            <w:hideMark/>
          </w:tcPr>
          <w:p w:rsidR="000554B6" w:rsidRPr="00102F43" w:rsidRDefault="002A1AFE" w:rsidP="00A00B33">
            <w:pPr>
              <w:jc w:val="center"/>
              <w:rPr>
                <w:rFonts w:asciiTheme="minorHAnsi" w:hAnsiTheme="minorHAnsi" w:cs="Arial"/>
                <w:sz w:val="20"/>
                <w:szCs w:val="20"/>
                <w:lang w:eastAsia="en-US"/>
              </w:rPr>
            </w:pPr>
            <w:r>
              <w:rPr>
                <w:rFonts w:asciiTheme="minorHAnsi" w:hAnsiTheme="minorHAnsi" w:cs="Arial"/>
                <w:sz w:val="20"/>
                <w:szCs w:val="20"/>
                <w:lang w:eastAsia="en-US"/>
              </w:rPr>
              <w:t>1–4</w:t>
            </w:r>
          </w:p>
        </w:tc>
        <w:tc>
          <w:tcPr>
            <w:tcW w:w="8063" w:type="dxa"/>
            <w:tcBorders>
              <w:top w:val="nil"/>
            </w:tcBorders>
          </w:tcPr>
          <w:p w:rsidR="000554B6" w:rsidRPr="00102F43" w:rsidRDefault="000554B6" w:rsidP="00D1402C">
            <w:pPr>
              <w:rPr>
                <w:rFonts w:asciiTheme="minorHAnsi" w:hAnsiTheme="minorHAnsi" w:cs="Arial"/>
                <w:b/>
                <w:sz w:val="20"/>
                <w:szCs w:val="20"/>
                <w:lang w:eastAsia="en-US"/>
              </w:rPr>
            </w:pPr>
            <w:r w:rsidRPr="00102F43">
              <w:rPr>
                <w:rFonts w:asciiTheme="minorHAnsi" w:hAnsiTheme="minorHAnsi" w:cs="Arial"/>
                <w:b/>
                <w:sz w:val="20"/>
                <w:szCs w:val="20"/>
                <w:lang w:eastAsia="en-US"/>
              </w:rPr>
              <w:t>Analysis of aqueous solutions</w:t>
            </w:r>
          </w:p>
          <w:p w:rsidR="000554B6" w:rsidRPr="00102F43" w:rsidRDefault="000554B6"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physical properties of water</w:t>
            </w:r>
          </w:p>
          <w:p w:rsidR="000554B6" w:rsidRPr="00102F43" w:rsidRDefault="000554B6"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indicators to identify substances (e.g. acids, bases, starch)</w:t>
            </w:r>
          </w:p>
          <w:p w:rsidR="000554B6" w:rsidRPr="00102F43" w:rsidRDefault="000554B6"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the pH scale</w:t>
            </w:r>
          </w:p>
          <w:p w:rsidR="000554B6" w:rsidRPr="00102F43" w:rsidRDefault="000554B6"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indicators and the pH scale</w:t>
            </w:r>
          </w:p>
          <w:p w:rsidR="000554B6" w:rsidRPr="00102F43" w:rsidRDefault="000554B6"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9</w:t>
            </w:r>
            <w:r w:rsidRPr="00102F43">
              <w:rPr>
                <w:rFonts w:asciiTheme="minorHAnsi" w:hAnsiTheme="minorHAnsi" w:cs="Arial"/>
                <w:b/>
                <w:sz w:val="20"/>
                <w:szCs w:val="20"/>
                <w:lang w:eastAsia="en-US"/>
              </w:rPr>
              <w:t>:</w:t>
            </w:r>
            <w:r w:rsidRPr="00102F43">
              <w:rPr>
                <w:rFonts w:asciiTheme="minorHAnsi" w:hAnsiTheme="minorHAnsi" w:cs="Arial"/>
                <w:sz w:val="20"/>
                <w:szCs w:val="20"/>
                <w:lang w:eastAsia="en-US"/>
              </w:rPr>
              <w:t xml:space="preserve"> Extended response – Natural factors affecting soil pH, effects of agricultural chemicals </w:t>
            </w:r>
          </w:p>
          <w:p w:rsidR="000554B6" w:rsidRPr="00102F43" w:rsidRDefault="000554B6" w:rsidP="00D1402C">
            <w:pPr>
              <w:rPr>
                <w:rFonts w:asciiTheme="minorHAnsi" w:hAnsiTheme="minorHAnsi" w:cs="Arial"/>
                <w:sz w:val="20"/>
                <w:szCs w:val="20"/>
                <w:lang w:eastAsia="en-US"/>
              </w:rPr>
            </w:pPr>
            <w:r w:rsidRPr="00102F43">
              <w:rPr>
                <w:rFonts w:asciiTheme="minorHAnsi" w:hAnsiTheme="minorHAnsi" w:cs="Arial"/>
                <w:sz w:val="20"/>
                <w:szCs w:val="20"/>
                <w:lang w:eastAsia="en-US"/>
              </w:rPr>
              <w:t>on soil pH, effects of soil pH on plant growth and methods to manage soil pH</w:t>
            </w:r>
          </w:p>
        </w:tc>
      </w:tr>
      <w:tr w:rsidR="000554B6" w:rsidRPr="00102F43" w:rsidTr="002A1AFE">
        <w:tc>
          <w:tcPr>
            <w:tcW w:w="1158" w:type="dxa"/>
            <w:shd w:val="clear" w:color="auto" w:fill="E4D8EB" w:themeFill="accent4" w:themeFillTint="66"/>
            <w:vAlign w:val="center"/>
            <w:hideMark/>
          </w:tcPr>
          <w:p w:rsidR="000554B6" w:rsidRPr="00102F43" w:rsidRDefault="002A1AFE" w:rsidP="00A00B33">
            <w:pPr>
              <w:jc w:val="center"/>
              <w:rPr>
                <w:rFonts w:asciiTheme="minorHAnsi" w:hAnsiTheme="minorHAnsi" w:cs="Arial"/>
                <w:sz w:val="20"/>
                <w:szCs w:val="20"/>
                <w:lang w:eastAsia="en-US"/>
              </w:rPr>
            </w:pPr>
            <w:r>
              <w:rPr>
                <w:rFonts w:asciiTheme="minorHAnsi" w:hAnsiTheme="minorHAnsi" w:cs="Arial"/>
                <w:sz w:val="20"/>
                <w:szCs w:val="20"/>
                <w:lang w:eastAsia="en-US"/>
              </w:rPr>
              <w:t>5–8</w:t>
            </w:r>
          </w:p>
        </w:tc>
        <w:tc>
          <w:tcPr>
            <w:tcW w:w="8063" w:type="dxa"/>
          </w:tcPr>
          <w:p w:rsidR="000554B6" w:rsidRPr="00102F43" w:rsidRDefault="000554B6" w:rsidP="00D1402C">
            <w:pPr>
              <w:rPr>
                <w:rFonts w:asciiTheme="minorHAnsi" w:hAnsiTheme="minorHAnsi" w:cs="Arial"/>
                <w:b/>
                <w:sz w:val="20"/>
                <w:szCs w:val="20"/>
                <w:lang w:eastAsia="en-US"/>
              </w:rPr>
            </w:pPr>
            <w:r w:rsidRPr="00102F43">
              <w:rPr>
                <w:rFonts w:asciiTheme="minorHAnsi" w:hAnsiTheme="minorHAnsi" w:cs="Arial"/>
                <w:b/>
                <w:sz w:val="20"/>
                <w:szCs w:val="20"/>
                <w:lang w:eastAsia="en-US"/>
              </w:rPr>
              <w:t>Analysis of aqueous solutions</w:t>
            </w:r>
          </w:p>
          <w:p w:rsidR="000554B6" w:rsidRPr="00102F43" w:rsidRDefault="000554B6"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physical and chemical analysis of solutions</w:t>
            </w:r>
          </w:p>
          <w:p w:rsidR="000554B6" w:rsidRPr="00102F43" w:rsidRDefault="000554B6"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solubility rules</w:t>
            </w:r>
          </w:p>
          <w:p w:rsidR="000554B6" w:rsidRPr="00102F43" w:rsidRDefault="000554B6"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ion colour to identify substances in chemical reactions</w:t>
            </w:r>
          </w:p>
          <w:p w:rsidR="000554B6" w:rsidRPr="00102F43" w:rsidRDefault="000554B6"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observations and word equations for acid-base and acid-carbonate reactions</w:t>
            </w:r>
          </w:p>
          <w:p w:rsidR="000554B6" w:rsidRPr="00102F43" w:rsidRDefault="000554B6"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10</w:t>
            </w:r>
            <w:r w:rsidRPr="00102F43">
              <w:rPr>
                <w:rFonts w:asciiTheme="minorHAnsi" w:hAnsiTheme="minorHAnsi" w:cs="Arial"/>
                <w:b/>
                <w:sz w:val="20"/>
                <w:szCs w:val="20"/>
                <w:lang w:eastAsia="en-US"/>
              </w:rPr>
              <w:t>:</w:t>
            </w:r>
            <w:r w:rsidRPr="00102F43">
              <w:rPr>
                <w:rFonts w:asciiTheme="minorHAnsi" w:hAnsiTheme="minorHAnsi" w:cs="Arial"/>
                <w:sz w:val="20"/>
                <w:szCs w:val="20"/>
                <w:lang w:eastAsia="en-US"/>
              </w:rPr>
              <w:t xml:space="preserve"> Practical test – Identifying </w:t>
            </w:r>
            <w:r>
              <w:rPr>
                <w:rFonts w:asciiTheme="minorHAnsi" w:hAnsiTheme="minorHAnsi" w:cs="Arial"/>
                <w:sz w:val="20"/>
                <w:szCs w:val="20"/>
                <w:lang w:eastAsia="en-US"/>
              </w:rPr>
              <w:t xml:space="preserve">properties of solutions </w:t>
            </w:r>
            <w:r w:rsidRPr="00102F43">
              <w:rPr>
                <w:rFonts w:asciiTheme="minorHAnsi" w:hAnsiTheme="minorHAnsi" w:cs="Arial"/>
                <w:sz w:val="20"/>
                <w:szCs w:val="20"/>
                <w:lang w:eastAsia="en-US"/>
              </w:rPr>
              <w:t>and ions in solution</w:t>
            </w:r>
          </w:p>
          <w:p w:rsidR="000554B6" w:rsidRPr="00102F43" w:rsidRDefault="000554B6"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11</w:t>
            </w:r>
            <w:r w:rsidRPr="00102F43">
              <w:rPr>
                <w:rFonts w:asciiTheme="minorHAnsi" w:hAnsiTheme="minorHAnsi" w:cs="Arial"/>
                <w:b/>
                <w:sz w:val="20"/>
                <w:szCs w:val="20"/>
                <w:lang w:eastAsia="en-US"/>
              </w:rPr>
              <w:t>:</w:t>
            </w:r>
            <w:r w:rsidRPr="00102F43">
              <w:rPr>
                <w:rFonts w:asciiTheme="minorHAnsi" w:hAnsiTheme="minorHAnsi" w:cs="Arial"/>
                <w:sz w:val="20"/>
                <w:szCs w:val="20"/>
                <w:lang w:eastAsia="en-US"/>
              </w:rPr>
              <w:t xml:space="preserve"> Test</w:t>
            </w:r>
            <w:r>
              <w:rPr>
                <w:rFonts w:asciiTheme="minorHAnsi" w:hAnsiTheme="minorHAnsi" w:cs="Arial"/>
                <w:sz w:val="20"/>
                <w:szCs w:val="20"/>
                <w:lang w:eastAsia="en-US"/>
              </w:rPr>
              <w:t xml:space="preserve"> – Analysis of aqueous solutions</w:t>
            </w:r>
          </w:p>
        </w:tc>
      </w:tr>
      <w:tr w:rsidR="000554B6" w:rsidRPr="00102F43" w:rsidTr="002A1AFE">
        <w:tc>
          <w:tcPr>
            <w:tcW w:w="1158" w:type="dxa"/>
            <w:shd w:val="clear" w:color="auto" w:fill="E4D8EB" w:themeFill="accent4" w:themeFillTint="66"/>
            <w:vAlign w:val="center"/>
            <w:hideMark/>
          </w:tcPr>
          <w:p w:rsidR="000554B6" w:rsidRPr="00102F43" w:rsidRDefault="002A1AFE" w:rsidP="00A00B33">
            <w:pPr>
              <w:jc w:val="center"/>
              <w:rPr>
                <w:rFonts w:asciiTheme="minorHAnsi" w:hAnsiTheme="minorHAnsi" w:cs="Arial"/>
                <w:sz w:val="20"/>
                <w:szCs w:val="20"/>
                <w:lang w:eastAsia="en-US"/>
              </w:rPr>
            </w:pPr>
            <w:r>
              <w:rPr>
                <w:rFonts w:asciiTheme="minorHAnsi" w:hAnsiTheme="minorHAnsi" w:cs="Arial"/>
                <w:sz w:val="20"/>
                <w:szCs w:val="20"/>
                <w:lang w:eastAsia="en-US"/>
              </w:rPr>
              <w:t>9–11</w:t>
            </w:r>
          </w:p>
        </w:tc>
        <w:tc>
          <w:tcPr>
            <w:tcW w:w="8063" w:type="dxa"/>
          </w:tcPr>
          <w:p w:rsidR="000554B6" w:rsidRPr="00102F43" w:rsidRDefault="000554B6"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Aqueous solutions in action</w:t>
            </w:r>
          </w:p>
          <w:p w:rsidR="000554B6" w:rsidRPr="00102F43" w:rsidRDefault="000554B6"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the cleaning action of soaps, detergents and shampoos</w:t>
            </w:r>
          </w:p>
          <w:p w:rsidR="000554B6" w:rsidRDefault="000554B6"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the use of soap in hard and soft water</w:t>
            </w:r>
          </w:p>
          <w:p w:rsidR="000554B6" w:rsidRPr="00102F43" w:rsidRDefault="000554B6" w:rsidP="00D1402C">
            <w:pPr>
              <w:numPr>
                <w:ilvl w:val="0"/>
                <w:numId w:val="4"/>
              </w:numPr>
              <w:ind w:left="357" w:hanging="357"/>
              <w:rPr>
                <w:rFonts w:asciiTheme="minorHAnsi" w:hAnsiTheme="minorHAnsi" w:cs="Arial"/>
                <w:sz w:val="20"/>
                <w:szCs w:val="20"/>
                <w:lang w:eastAsia="en-US"/>
              </w:rPr>
            </w:pPr>
            <w:r w:rsidRPr="00525C57">
              <w:rPr>
                <w:rFonts w:asciiTheme="minorHAnsi" w:hAnsiTheme="minorHAnsi" w:cs="Arial"/>
                <w:sz w:val="20"/>
                <w:szCs w:val="20"/>
                <w:lang w:eastAsia="en-US"/>
              </w:rPr>
              <w:t>there are advantages and disadvantages associa</w:t>
            </w:r>
            <w:r>
              <w:rPr>
                <w:rFonts w:asciiTheme="minorHAnsi" w:hAnsiTheme="minorHAnsi" w:cs="Arial"/>
                <w:sz w:val="20"/>
                <w:szCs w:val="20"/>
                <w:lang w:eastAsia="en-US"/>
              </w:rPr>
              <w:t>ted with the use of hard water (SHE)</w:t>
            </w:r>
          </w:p>
          <w:p w:rsidR="000554B6" w:rsidRPr="00102F43" w:rsidRDefault="000554B6"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biodegradability of soaps, detergents and shampoos</w:t>
            </w:r>
          </w:p>
          <w:p w:rsidR="000554B6" w:rsidRPr="00102F43" w:rsidRDefault="000554B6"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12</w:t>
            </w:r>
            <w:r w:rsidRPr="00102F43">
              <w:rPr>
                <w:rFonts w:asciiTheme="minorHAnsi" w:hAnsiTheme="minorHAnsi" w:cs="Arial"/>
                <w:b/>
                <w:sz w:val="20"/>
                <w:szCs w:val="20"/>
                <w:lang w:eastAsia="en-US"/>
              </w:rPr>
              <w:t>:</w:t>
            </w:r>
            <w:r>
              <w:rPr>
                <w:rFonts w:asciiTheme="minorHAnsi" w:hAnsiTheme="minorHAnsi" w:cs="Arial"/>
                <w:sz w:val="20"/>
                <w:szCs w:val="20"/>
                <w:lang w:eastAsia="en-US"/>
              </w:rPr>
              <w:t xml:space="preserve"> Investigation – C</w:t>
            </w:r>
            <w:r w:rsidRPr="00102F43">
              <w:rPr>
                <w:rFonts w:asciiTheme="minorHAnsi" w:hAnsiTheme="minorHAnsi" w:cs="Arial"/>
                <w:sz w:val="20"/>
                <w:szCs w:val="20"/>
                <w:lang w:eastAsia="en-US"/>
              </w:rPr>
              <w:t>omparing cleaning power of soaps and detergents</w:t>
            </w:r>
          </w:p>
          <w:p w:rsidR="000554B6" w:rsidRPr="00102F43" w:rsidRDefault="000554B6"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13</w:t>
            </w:r>
            <w:r w:rsidRPr="00102F43">
              <w:rPr>
                <w:rFonts w:asciiTheme="minorHAnsi" w:hAnsiTheme="minorHAnsi" w:cs="Arial"/>
                <w:b/>
                <w:sz w:val="20"/>
                <w:szCs w:val="20"/>
                <w:lang w:eastAsia="en-US"/>
              </w:rPr>
              <w:t>:</w:t>
            </w:r>
            <w:r w:rsidRPr="00102F43">
              <w:rPr>
                <w:rFonts w:asciiTheme="minorHAnsi" w:hAnsiTheme="minorHAnsi" w:cs="Arial"/>
                <w:sz w:val="20"/>
                <w:szCs w:val="20"/>
                <w:lang w:eastAsia="en-US"/>
              </w:rPr>
              <w:t xml:space="preserve"> Test</w:t>
            </w:r>
            <w:r>
              <w:rPr>
                <w:rFonts w:asciiTheme="minorHAnsi" w:hAnsiTheme="minorHAnsi" w:cs="Arial"/>
                <w:sz w:val="20"/>
                <w:szCs w:val="20"/>
                <w:lang w:eastAsia="en-US"/>
              </w:rPr>
              <w:t xml:space="preserve"> – Aqueous solutions in action</w:t>
            </w:r>
          </w:p>
        </w:tc>
      </w:tr>
      <w:tr w:rsidR="000554B6" w:rsidRPr="00102F43" w:rsidTr="002A1AFE">
        <w:tc>
          <w:tcPr>
            <w:tcW w:w="1158" w:type="dxa"/>
            <w:shd w:val="clear" w:color="auto" w:fill="E4D8EB" w:themeFill="accent4" w:themeFillTint="66"/>
            <w:vAlign w:val="center"/>
            <w:hideMark/>
          </w:tcPr>
          <w:p w:rsidR="000554B6" w:rsidRPr="00102F43" w:rsidRDefault="002A1AFE" w:rsidP="00A00B33">
            <w:pPr>
              <w:jc w:val="center"/>
              <w:rPr>
                <w:rFonts w:asciiTheme="minorHAnsi" w:hAnsiTheme="minorHAnsi" w:cs="Arial"/>
                <w:sz w:val="20"/>
                <w:szCs w:val="20"/>
                <w:lang w:eastAsia="en-US"/>
              </w:rPr>
            </w:pPr>
            <w:r>
              <w:rPr>
                <w:rFonts w:asciiTheme="minorHAnsi" w:hAnsiTheme="minorHAnsi" w:cs="Arial"/>
                <w:sz w:val="20"/>
                <w:szCs w:val="20"/>
                <w:lang w:eastAsia="en-US"/>
              </w:rPr>
              <w:t>12–15</w:t>
            </w:r>
          </w:p>
        </w:tc>
        <w:tc>
          <w:tcPr>
            <w:tcW w:w="8063" w:type="dxa"/>
          </w:tcPr>
          <w:p w:rsidR="000554B6" w:rsidRPr="00102F43" w:rsidRDefault="000554B6"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Aqueous solutions in action</w:t>
            </w:r>
          </w:p>
          <w:p w:rsidR="000554B6" w:rsidRDefault="000554B6" w:rsidP="00D1402C">
            <w:pPr>
              <w:numPr>
                <w:ilvl w:val="0"/>
                <w:numId w:val="4"/>
              </w:numPr>
              <w:ind w:left="357" w:hanging="357"/>
              <w:rPr>
                <w:rFonts w:asciiTheme="minorHAnsi" w:hAnsiTheme="minorHAnsi" w:cs="Arial"/>
                <w:sz w:val="20"/>
                <w:szCs w:val="20"/>
                <w:lang w:eastAsia="en-US"/>
              </w:rPr>
            </w:pPr>
            <w:proofErr w:type="gramStart"/>
            <w:r w:rsidRPr="001C7107">
              <w:rPr>
                <w:rFonts w:asciiTheme="minorHAnsi" w:hAnsiTheme="minorHAnsi" w:cs="Arial"/>
                <w:sz w:val="20"/>
                <w:szCs w:val="20"/>
                <w:lang w:eastAsia="en-US"/>
              </w:rPr>
              <w:t>human</w:t>
            </w:r>
            <w:proofErr w:type="gramEnd"/>
            <w:r w:rsidRPr="001C7107">
              <w:rPr>
                <w:rFonts w:asciiTheme="minorHAnsi" w:hAnsiTheme="minorHAnsi" w:cs="Arial"/>
                <w:sz w:val="20"/>
                <w:szCs w:val="20"/>
                <w:lang w:eastAsia="en-US"/>
              </w:rPr>
              <w:t xml:space="preserve"> activity impacts on waterways. Chemical monitoring and management assists in providing safe water for human use and to protect the habitats of other organisms </w:t>
            </w:r>
            <w:r>
              <w:rPr>
                <w:rFonts w:asciiTheme="minorHAnsi" w:hAnsiTheme="minorHAnsi" w:cs="Arial"/>
                <w:sz w:val="20"/>
                <w:szCs w:val="20"/>
                <w:lang w:eastAsia="en-US"/>
              </w:rPr>
              <w:t>(SHE)</w:t>
            </w:r>
          </w:p>
          <w:p w:rsidR="000554B6" w:rsidRPr="00102F43" w:rsidRDefault="000554B6"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the clean-up and remediation of oil spills</w:t>
            </w:r>
          </w:p>
          <w:p w:rsidR="000554B6" w:rsidRDefault="000554B6"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 xml:space="preserve">eutrophication </w:t>
            </w:r>
          </w:p>
          <w:p w:rsidR="000554B6" w:rsidRPr="00D1402C" w:rsidRDefault="000554B6" w:rsidP="00D1402C">
            <w:pPr>
              <w:numPr>
                <w:ilvl w:val="0"/>
                <w:numId w:val="4"/>
              </w:numPr>
              <w:ind w:left="357" w:hanging="357"/>
              <w:rPr>
                <w:rFonts w:asciiTheme="minorHAnsi" w:hAnsiTheme="minorHAnsi" w:cs="Arial"/>
                <w:sz w:val="20"/>
                <w:szCs w:val="20"/>
                <w:lang w:eastAsia="en-US"/>
              </w:rPr>
            </w:pPr>
            <w:proofErr w:type="gramStart"/>
            <w:r w:rsidRPr="00D1402C">
              <w:rPr>
                <w:rFonts w:asciiTheme="minorHAnsi" w:hAnsiTheme="minorHAnsi" w:cs="Arial"/>
                <w:sz w:val="20"/>
                <w:szCs w:val="20"/>
                <w:lang w:eastAsia="en-US"/>
              </w:rPr>
              <w:t>eutrophication</w:t>
            </w:r>
            <w:proofErr w:type="gramEnd"/>
            <w:r w:rsidRPr="00D1402C">
              <w:rPr>
                <w:rFonts w:asciiTheme="minorHAnsi" w:hAnsiTheme="minorHAnsi" w:cs="Arial"/>
                <w:sz w:val="20"/>
                <w:szCs w:val="20"/>
                <w:lang w:eastAsia="en-US"/>
              </w:rPr>
              <w:t xml:space="preserve"> can be caused by agricultural run</w:t>
            </w:r>
            <w:bookmarkStart w:id="0" w:name="_GoBack"/>
            <w:r w:rsidRPr="00D1402C">
              <w:rPr>
                <w:rFonts w:asciiTheme="minorHAnsi" w:hAnsiTheme="minorHAnsi" w:cs="Arial"/>
                <w:sz w:val="20"/>
                <w:szCs w:val="20"/>
                <w:lang w:eastAsia="en-US"/>
              </w:rPr>
              <w:t>-</w:t>
            </w:r>
            <w:bookmarkEnd w:id="0"/>
            <w:r w:rsidRPr="00D1402C">
              <w:rPr>
                <w:rFonts w:asciiTheme="minorHAnsi" w:hAnsiTheme="minorHAnsi" w:cs="Arial"/>
                <w:sz w:val="20"/>
                <w:szCs w:val="20"/>
                <w:lang w:eastAsia="en-US"/>
              </w:rPr>
              <w:t>off carrying fertilisers into waterways. The increased growth of aquatic plants causes a variety of problems for fish and for recreational users of the waterway (SHE)</w:t>
            </w:r>
          </w:p>
          <w:p w:rsidR="000554B6" w:rsidRDefault="000554B6" w:rsidP="00D1402C">
            <w:pPr>
              <w:numPr>
                <w:ilvl w:val="0"/>
                <w:numId w:val="4"/>
              </w:numPr>
              <w:ind w:left="357" w:hanging="357"/>
              <w:rPr>
                <w:rFonts w:asciiTheme="minorHAnsi" w:hAnsiTheme="minorHAnsi" w:cs="Arial"/>
                <w:sz w:val="20"/>
                <w:szCs w:val="20"/>
                <w:lang w:eastAsia="en-US"/>
              </w:rPr>
            </w:pPr>
            <w:r w:rsidRPr="00102F43">
              <w:rPr>
                <w:rFonts w:asciiTheme="minorHAnsi" w:hAnsiTheme="minorHAnsi" w:cs="Arial"/>
                <w:sz w:val="20"/>
                <w:szCs w:val="20"/>
                <w:lang w:eastAsia="en-US"/>
              </w:rPr>
              <w:t>formation of limestone caves or scale</w:t>
            </w:r>
          </w:p>
          <w:p w:rsidR="000554B6" w:rsidRPr="00D1402C" w:rsidRDefault="000554B6" w:rsidP="00D1402C">
            <w:pPr>
              <w:numPr>
                <w:ilvl w:val="0"/>
                <w:numId w:val="4"/>
              </w:numPr>
              <w:ind w:left="357" w:hanging="357"/>
              <w:rPr>
                <w:rFonts w:asciiTheme="minorHAnsi" w:hAnsiTheme="minorHAnsi" w:cs="Arial"/>
                <w:sz w:val="20"/>
                <w:szCs w:val="20"/>
                <w:lang w:eastAsia="en-US"/>
              </w:rPr>
            </w:pPr>
            <w:proofErr w:type="gramStart"/>
            <w:r w:rsidRPr="00D1402C">
              <w:rPr>
                <w:rFonts w:asciiTheme="minorHAnsi" w:hAnsiTheme="minorHAnsi" w:cs="Arial"/>
                <w:sz w:val="20"/>
                <w:szCs w:val="20"/>
                <w:lang w:eastAsia="en-US"/>
              </w:rPr>
              <w:t>limestone</w:t>
            </w:r>
            <w:proofErr w:type="gramEnd"/>
            <w:r w:rsidRPr="00D1402C">
              <w:rPr>
                <w:rFonts w:asciiTheme="minorHAnsi" w:hAnsiTheme="minorHAnsi" w:cs="Arial"/>
                <w:sz w:val="20"/>
                <w:szCs w:val="20"/>
                <w:lang w:eastAsia="en-US"/>
              </w:rPr>
              <w:t xml:space="preserve"> has been widely used as a building material. The benefits of using limestone as a building material should be considered against the negative aspects of quarrying and the susceptibility of limestone to acid rain (SHE)</w:t>
            </w:r>
          </w:p>
          <w:p w:rsidR="000554B6" w:rsidRPr="00102F43" w:rsidRDefault="000554B6"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14</w:t>
            </w:r>
            <w:r w:rsidRPr="00102F43">
              <w:rPr>
                <w:rFonts w:asciiTheme="minorHAnsi" w:hAnsiTheme="minorHAnsi" w:cs="Arial"/>
                <w:b/>
                <w:sz w:val="20"/>
                <w:szCs w:val="20"/>
                <w:lang w:eastAsia="en-US"/>
              </w:rPr>
              <w:t>:</w:t>
            </w:r>
            <w:r w:rsidRPr="00102F43">
              <w:rPr>
                <w:rFonts w:asciiTheme="minorHAnsi" w:hAnsiTheme="minorHAnsi" w:cs="Arial"/>
                <w:sz w:val="20"/>
                <w:szCs w:val="20"/>
                <w:lang w:eastAsia="en-US"/>
              </w:rPr>
              <w:t xml:space="preserve"> Extended response – Clean-up and remediation of oil spills</w:t>
            </w:r>
          </w:p>
          <w:p w:rsidR="000554B6" w:rsidRPr="00102F43" w:rsidRDefault="000554B6" w:rsidP="00D1402C">
            <w:pPr>
              <w:rPr>
                <w:rFonts w:asciiTheme="minorHAnsi" w:hAnsiTheme="minorHAnsi" w:cs="Arial"/>
                <w:sz w:val="20"/>
                <w:szCs w:val="20"/>
                <w:lang w:eastAsia="en-US"/>
              </w:rPr>
            </w:pPr>
            <w:r w:rsidRPr="00102F43">
              <w:rPr>
                <w:rFonts w:asciiTheme="minorHAnsi" w:hAnsiTheme="minorHAnsi" w:cs="Arial"/>
                <w:b/>
                <w:sz w:val="20"/>
                <w:szCs w:val="20"/>
                <w:lang w:eastAsia="en-US"/>
              </w:rPr>
              <w:t xml:space="preserve">Task </w:t>
            </w:r>
            <w:r>
              <w:rPr>
                <w:rFonts w:asciiTheme="minorHAnsi" w:hAnsiTheme="minorHAnsi" w:cs="Arial"/>
                <w:b/>
                <w:sz w:val="20"/>
                <w:szCs w:val="20"/>
                <w:lang w:eastAsia="en-US"/>
              </w:rPr>
              <w:t>15</w:t>
            </w:r>
            <w:r w:rsidRPr="00102F43">
              <w:rPr>
                <w:rFonts w:asciiTheme="minorHAnsi" w:hAnsiTheme="minorHAnsi" w:cs="Arial"/>
                <w:b/>
                <w:sz w:val="20"/>
                <w:szCs w:val="20"/>
                <w:lang w:eastAsia="en-US"/>
              </w:rPr>
              <w:t>:</w:t>
            </w:r>
            <w:r w:rsidRPr="00102F43">
              <w:rPr>
                <w:rFonts w:asciiTheme="minorHAnsi" w:hAnsiTheme="minorHAnsi" w:cs="Arial"/>
                <w:sz w:val="20"/>
                <w:szCs w:val="20"/>
                <w:lang w:eastAsia="en-US"/>
              </w:rPr>
              <w:t xml:space="preserve"> Investigation – Measuring nitrate, phosphate and biological oxygen demand in local </w:t>
            </w:r>
          </w:p>
          <w:p w:rsidR="000554B6" w:rsidRPr="00102F43" w:rsidRDefault="000554B6" w:rsidP="00D1402C">
            <w:pPr>
              <w:rPr>
                <w:rFonts w:asciiTheme="minorHAnsi" w:hAnsiTheme="minorHAnsi" w:cs="Arial"/>
                <w:sz w:val="20"/>
                <w:szCs w:val="20"/>
                <w:lang w:eastAsia="en-US"/>
              </w:rPr>
            </w:pPr>
            <w:r w:rsidRPr="00102F43">
              <w:rPr>
                <w:rFonts w:asciiTheme="minorHAnsi" w:hAnsiTheme="minorHAnsi" w:cs="Arial"/>
                <w:sz w:val="20"/>
                <w:szCs w:val="20"/>
                <w:lang w:eastAsia="en-US"/>
              </w:rPr>
              <w:t>water sources</w:t>
            </w:r>
          </w:p>
        </w:tc>
      </w:tr>
    </w:tbl>
    <w:p w:rsidR="00273E3F" w:rsidRPr="00FC4EFB" w:rsidRDefault="00273E3F">
      <w:pPr>
        <w:rPr>
          <w:rFonts w:ascii="Arial" w:hAnsi="Arial"/>
          <w:sz w:val="20"/>
          <w:szCs w:val="20"/>
        </w:rPr>
      </w:pPr>
    </w:p>
    <w:sectPr w:rsidR="00273E3F" w:rsidRPr="00FC4EFB" w:rsidSect="00102F43">
      <w:headerReference w:type="even" r:id="rId14"/>
      <w:footerReference w:type="even" r:id="rId15"/>
      <w:footerReference w:type="default" r:id="rId16"/>
      <w:headerReference w:type="first" r:id="rId17"/>
      <w:footerReference w:type="first" r:id="rId18"/>
      <w:pgSz w:w="11906" w:h="16838" w:code="9"/>
      <w:pgMar w:top="1440" w:right="1416"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955" w:rsidRDefault="00293955" w:rsidP="00DB14C9">
      <w:r>
        <w:separator/>
      </w:r>
    </w:p>
  </w:endnote>
  <w:endnote w:type="continuationSeparator" w:id="0">
    <w:p w:rsidR="00293955" w:rsidRDefault="0029395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55" w:rsidRPr="00DE34C4" w:rsidRDefault="00293955" w:rsidP="00326842">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16331v</w:t>
    </w:r>
    <w:r w:rsidR="00D4791D">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55" w:rsidRPr="00AB0468" w:rsidRDefault="00293955" w:rsidP="00293955">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Biology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55" w:rsidRPr="00102F43" w:rsidRDefault="00293955" w:rsidP="00326842">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Chemistry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3E" w:rsidRPr="00102F43" w:rsidRDefault="00FA7C3E" w:rsidP="00FA7C3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Chemistry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55" w:rsidRPr="00102F43" w:rsidRDefault="00293955" w:rsidP="0032684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Chemistry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955" w:rsidRDefault="00293955" w:rsidP="00DB14C9">
      <w:r>
        <w:separator/>
      </w:r>
    </w:p>
  </w:footnote>
  <w:footnote w:type="continuationSeparator" w:id="0">
    <w:p w:rsidR="00293955" w:rsidRDefault="00293955"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3E" w:rsidRPr="001B3981" w:rsidRDefault="00FA7C3E" w:rsidP="00FA7C3E">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57C33">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FA7C3E" w:rsidRDefault="00FA7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55" w:rsidRDefault="00293955" w:rsidP="009A5B26">
    <w:pPr>
      <w:pStyle w:val="Header"/>
      <w:ind w:left="-851"/>
    </w:pPr>
    <w:r>
      <w:rPr>
        <w:noProof/>
      </w:rPr>
      <w:drawing>
        <wp:inline distT="0" distB="0" distL="0" distR="0" wp14:anchorId="0D682D60" wp14:editId="70A16A2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93955" w:rsidRDefault="00293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55" w:rsidRPr="001B3981" w:rsidRDefault="00293955" w:rsidP="00326842">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57C33">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293955" w:rsidRDefault="00293955" w:rsidP="00102F43">
    <w:pPr>
      <w:pStyle w:val="Header"/>
      <w:ind w:left="-1276" w:right="99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55" w:rsidRPr="001B3981" w:rsidRDefault="00293955" w:rsidP="00326842">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57C3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93955" w:rsidRPr="00D05780" w:rsidRDefault="00293955" w:rsidP="00102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1D2"/>
    <w:multiLevelType w:val="hybridMultilevel"/>
    <w:tmpl w:val="06648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E5092"/>
    <w:multiLevelType w:val="hybridMultilevel"/>
    <w:tmpl w:val="B950AFD6"/>
    <w:lvl w:ilvl="0" w:tplc="570033FA">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E6ABC"/>
    <w:multiLevelType w:val="hybridMultilevel"/>
    <w:tmpl w:val="D848D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F08B9"/>
    <w:multiLevelType w:val="hybridMultilevel"/>
    <w:tmpl w:val="B24ED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30FD1"/>
    <w:multiLevelType w:val="hybridMultilevel"/>
    <w:tmpl w:val="9A18F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A4E5B85"/>
    <w:multiLevelType w:val="hybridMultilevel"/>
    <w:tmpl w:val="936AD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D055F0"/>
    <w:multiLevelType w:val="hybridMultilevel"/>
    <w:tmpl w:val="2882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136FBA"/>
    <w:multiLevelType w:val="hybridMultilevel"/>
    <w:tmpl w:val="0F521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1" w15:restartNumberingAfterBreak="0">
    <w:nsid w:val="741D4553"/>
    <w:multiLevelType w:val="hybridMultilevel"/>
    <w:tmpl w:val="9C503A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7"/>
  </w:num>
  <w:num w:numId="4">
    <w:abstractNumId w:val="11"/>
  </w:num>
  <w:num w:numId="5">
    <w:abstractNumId w:val="0"/>
  </w:num>
  <w:num w:numId="6">
    <w:abstractNumId w:val="8"/>
  </w:num>
  <w:num w:numId="7">
    <w:abstractNumId w:val="2"/>
  </w:num>
  <w:num w:numId="8">
    <w:abstractNumId w:val="9"/>
  </w:num>
  <w:num w:numId="9">
    <w:abstractNumId w:val="4"/>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433F"/>
    <w:rsid w:val="000231C3"/>
    <w:rsid w:val="0003428B"/>
    <w:rsid w:val="000554B6"/>
    <w:rsid w:val="000A1370"/>
    <w:rsid w:val="000C129F"/>
    <w:rsid w:val="00102F43"/>
    <w:rsid w:val="001054FD"/>
    <w:rsid w:val="00185E21"/>
    <w:rsid w:val="001A065F"/>
    <w:rsid w:val="001E7F5A"/>
    <w:rsid w:val="0023599C"/>
    <w:rsid w:val="00240545"/>
    <w:rsid w:val="00242F9C"/>
    <w:rsid w:val="00254365"/>
    <w:rsid w:val="00273E3F"/>
    <w:rsid w:val="00282E83"/>
    <w:rsid w:val="00292FB9"/>
    <w:rsid w:val="00293955"/>
    <w:rsid w:val="002967AD"/>
    <w:rsid w:val="002A1AFE"/>
    <w:rsid w:val="00304CDB"/>
    <w:rsid w:val="00307B44"/>
    <w:rsid w:val="00314767"/>
    <w:rsid w:val="00326842"/>
    <w:rsid w:val="00381129"/>
    <w:rsid w:val="00381E8E"/>
    <w:rsid w:val="003957D9"/>
    <w:rsid w:val="00397B75"/>
    <w:rsid w:val="003B3B4C"/>
    <w:rsid w:val="003C5A53"/>
    <w:rsid w:val="003D15FF"/>
    <w:rsid w:val="003E1A96"/>
    <w:rsid w:val="003E4F41"/>
    <w:rsid w:val="00461EC4"/>
    <w:rsid w:val="004737EA"/>
    <w:rsid w:val="004814F0"/>
    <w:rsid w:val="00482171"/>
    <w:rsid w:val="004863E5"/>
    <w:rsid w:val="004B3FCC"/>
    <w:rsid w:val="004E1286"/>
    <w:rsid w:val="00545452"/>
    <w:rsid w:val="00550D08"/>
    <w:rsid w:val="005516B0"/>
    <w:rsid w:val="00564858"/>
    <w:rsid w:val="0057203A"/>
    <w:rsid w:val="00584BBB"/>
    <w:rsid w:val="005D5E01"/>
    <w:rsid w:val="005E532F"/>
    <w:rsid w:val="005F4F5D"/>
    <w:rsid w:val="006238AF"/>
    <w:rsid w:val="006362E5"/>
    <w:rsid w:val="00663CA5"/>
    <w:rsid w:val="006974A3"/>
    <w:rsid w:val="006D17DF"/>
    <w:rsid w:val="006F0346"/>
    <w:rsid w:val="00742B1D"/>
    <w:rsid w:val="0075211B"/>
    <w:rsid w:val="00755E9B"/>
    <w:rsid w:val="00757C33"/>
    <w:rsid w:val="007712CE"/>
    <w:rsid w:val="007761CA"/>
    <w:rsid w:val="0077777F"/>
    <w:rsid w:val="00795BF3"/>
    <w:rsid w:val="007D7C15"/>
    <w:rsid w:val="007E3CE0"/>
    <w:rsid w:val="00832B26"/>
    <w:rsid w:val="00840722"/>
    <w:rsid w:val="00874501"/>
    <w:rsid w:val="0088056B"/>
    <w:rsid w:val="008A5203"/>
    <w:rsid w:val="008B6741"/>
    <w:rsid w:val="008B7A2A"/>
    <w:rsid w:val="008E65E9"/>
    <w:rsid w:val="008F5C29"/>
    <w:rsid w:val="00930FD4"/>
    <w:rsid w:val="00952D80"/>
    <w:rsid w:val="00960EAF"/>
    <w:rsid w:val="00975269"/>
    <w:rsid w:val="009A5B26"/>
    <w:rsid w:val="009C0396"/>
    <w:rsid w:val="00A57719"/>
    <w:rsid w:val="00A62751"/>
    <w:rsid w:val="00A91AFA"/>
    <w:rsid w:val="00AA5FB7"/>
    <w:rsid w:val="00AC0CA6"/>
    <w:rsid w:val="00AC2DBB"/>
    <w:rsid w:val="00AF317D"/>
    <w:rsid w:val="00B12097"/>
    <w:rsid w:val="00BD1D82"/>
    <w:rsid w:val="00BD7C4A"/>
    <w:rsid w:val="00BF38C7"/>
    <w:rsid w:val="00C219D7"/>
    <w:rsid w:val="00C404C2"/>
    <w:rsid w:val="00CF2D4B"/>
    <w:rsid w:val="00D00221"/>
    <w:rsid w:val="00D1402C"/>
    <w:rsid w:val="00D3715A"/>
    <w:rsid w:val="00D4791D"/>
    <w:rsid w:val="00D47F40"/>
    <w:rsid w:val="00D639C4"/>
    <w:rsid w:val="00D927FB"/>
    <w:rsid w:val="00DB14C9"/>
    <w:rsid w:val="00DB2FA7"/>
    <w:rsid w:val="00DD3854"/>
    <w:rsid w:val="00DF4C0D"/>
    <w:rsid w:val="00E025CC"/>
    <w:rsid w:val="00E23936"/>
    <w:rsid w:val="00E338BE"/>
    <w:rsid w:val="00E43EC7"/>
    <w:rsid w:val="00ED1021"/>
    <w:rsid w:val="00F24CB3"/>
    <w:rsid w:val="00F25A74"/>
    <w:rsid w:val="00F27990"/>
    <w:rsid w:val="00F46FB2"/>
    <w:rsid w:val="00F53533"/>
    <w:rsid w:val="00F667AA"/>
    <w:rsid w:val="00F7346B"/>
    <w:rsid w:val="00F772CC"/>
    <w:rsid w:val="00F853E0"/>
    <w:rsid w:val="00F95FA3"/>
    <w:rsid w:val="00FA7C3E"/>
    <w:rsid w:val="00FB0F45"/>
    <w:rsid w:val="00FC4EFB"/>
    <w:rsid w:val="00FD35EE"/>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80159C"/>
  <w15:docId w15:val="{CAD66266-C9B0-455F-AEEE-701D603B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57203A"/>
    <w:pPr>
      <w:numPr>
        <w:numId w:val="12"/>
      </w:numPr>
      <w:spacing w:before="120" w:after="120" w:line="276" w:lineRule="auto"/>
    </w:pPr>
    <w:rPr>
      <w:rFonts w:ascii="Calibri" w:eastAsiaTheme="minorHAnsi" w:hAnsi="Calibri" w:cs="Calibri"/>
      <w:sz w:val="22"/>
      <w:szCs w:val="22"/>
    </w:rPr>
  </w:style>
  <w:style w:type="character" w:customStyle="1" w:styleId="ListItemChar">
    <w:name w:val="List Item Char"/>
    <w:basedOn w:val="DefaultParagraphFont"/>
    <w:link w:val="ListItem"/>
    <w:rsid w:val="0057203A"/>
    <w:rPr>
      <w:rFonts w:ascii="Calibri" w:hAnsi="Calibri" w:cs="Calibri"/>
      <w:szCs w:val="22"/>
      <w:lang w:val="en-AU" w:eastAsia="en-AU"/>
    </w:rPr>
  </w:style>
  <w:style w:type="character" w:styleId="Hyperlink">
    <w:name w:val="Hyperlink"/>
    <w:basedOn w:val="DefaultParagraphFont"/>
    <w:uiPriority w:val="99"/>
    <w:unhideWhenUsed/>
    <w:rsid w:val="00D1402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CD97-B481-4A0C-9AF6-AC34E0FB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Urvashi Luximon</cp:lastModifiedBy>
  <cp:revision>25</cp:revision>
  <cp:lastPrinted>2014-12-15T05:50:00Z</cp:lastPrinted>
  <dcterms:created xsi:type="dcterms:W3CDTF">2014-05-07T01:39:00Z</dcterms:created>
  <dcterms:modified xsi:type="dcterms:W3CDTF">2019-10-17T02:12:00Z</dcterms:modified>
</cp:coreProperties>
</file>