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9C6">
        <w:rPr>
          <w:rFonts w:ascii="Franklin Gothic Medium" w:eastAsia="Times New Roman" w:hAnsi="Franklin Gothic Medium" w:cs="Times New Roman"/>
          <w:smallCaps/>
          <w:color w:val="3C3B42"/>
          <w:spacing w:val="5"/>
          <w:kern w:val="28"/>
          <w:sz w:val="60"/>
          <w:szCs w:val="52"/>
          <w:lang w:val="en-AU" w:eastAsia="en-US"/>
        </w:rPr>
        <w:t>Modern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016C3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864C07">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B669C6" w:rsidRPr="00B669C6" w:rsidRDefault="00B669C6" w:rsidP="00B669C6">
      <w:pPr>
        <w:spacing w:before="0" w:after="0" w:line="240" w:lineRule="auto"/>
        <w:rPr>
          <w:rFonts w:ascii="Franklin Gothic Book" w:hAnsi="Franklin Gothic Book"/>
          <w:noProof/>
          <w:color w:val="5F497A" w:themeColor="accent4" w:themeShade="BF"/>
          <w:sz w:val="24"/>
          <w:szCs w:val="24"/>
        </w:rPr>
      </w:pPr>
      <w:r w:rsidRPr="00B669C6">
        <w:rPr>
          <w:rFonts w:ascii="Franklin Gothic Book" w:hAnsi="Franklin Gothic Book"/>
          <w:noProof/>
          <w:color w:val="5F497A" w:themeColor="accent4" w:themeShade="BF"/>
          <w:sz w:val="24"/>
          <w:szCs w:val="24"/>
        </w:rPr>
        <w:t>The Meiji Restoration 1853</w:t>
      </w:r>
      <w:r w:rsidR="00864C07">
        <w:rPr>
          <w:rFonts w:ascii="Franklin Gothic Book" w:hAnsi="Franklin Gothic Book"/>
          <w:noProof/>
          <w:color w:val="5F497A" w:themeColor="accent4" w:themeShade="BF"/>
          <w:sz w:val="24"/>
          <w:szCs w:val="24"/>
        </w:rPr>
        <w:t>–</w:t>
      </w:r>
      <w:r w:rsidRPr="00B669C6">
        <w:rPr>
          <w:rFonts w:ascii="Franklin Gothic Book" w:hAnsi="Franklin Gothic Book"/>
          <w:noProof/>
          <w:color w:val="5F497A" w:themeColor="accent4" w:themeShade="BF"/>
          <w:sz w:val="24"/>
          <w:szCs w:val="24"/>
        </w:rPr>
        <w:t>1911</w:t>
      </w:r>
    </w:p>
    <w:p w:rsidR="009E4966" w:rsidRPr="00813711" w:rsidRDefault="00864C07"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B669C6"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Modern History</w:t>
      </w:r>
    </w:p>
    <w:p w:rsidR="007C68C4" w:rsidRDefault="009E071D" w:rsidP="002F0EE2">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B669C6" w:rsidRPr="00864C07" w:rsidRDefault="00B669C6" w:rsidP="00864C07">
      <w:pPr>
        <w:pStyle w:val="Heading1"/>
        <w:spacing w:before="360"/>
        <w:jc w:val="left"/>
        <w:rPr>
          <w:rFonts w:ascii="Franklin Gothic Book" w:hAnsi="Franklin Gothic Book"/>
          <w:color w:val="342568"/>
          <w:sz w:val="28"/>
          <w:szCs w:val="28"/>
          <w14:textFill>
            <w14:solidFill>
              <w14:srgbClr w14:val="342568">
                <w14:lumMod w14:val="75000"/>
              </w14:srgbClr>
            </w14:solidFill>
          </w14:textFill>
        </w:rPr>
      </w:pPr>
      <w:r w:rsidRPr="00864C07">
        <w:rPr>
          <w:rFonts w:ascii="Franklin Gothic Book" w:hAnsi="Franklin Gothic Book"/>
          <w:color w:val="342568"/>
          <w:sz w:val="28"/>
          <w:szCs w:val="28"/>
          <w14:textFill>
            <w14:solidFill>
              <w14:srgbClr w14:val="342568">
                <w14:lumMod w14:val="75000"/>
              </w14:srgbClr>
            </w14:solidFill>
          </w14:textFill>
        </w:rPr>
        <w:t>The Meiji Restoration 1853–1911</w:t>
      </w:r>
    </w:p>
    <w:p w:rsidR="0022405F" w:rsidRPr="0022405F" w:rsidRDefault="0039108F" w:rsidP="0022405F">
      <w:pPr>
        <w:pStyle w:val="Heading3"/>
      </w:pPr>
      <w:r>
        <w:t xml:space="preserve">Source </w:t>
      </w:r>
      <w:r w:rsidR="0022405F" w:rsidRPr="0022405F">
        <w:t xml:space="preserve">1 </w:t>
      </w:r>
    </w:p>
    <w:p w:rsidR="00B669C6" w:rsidRPr="0039108F" w:rsidRDefault="00B669C6" w:rsidP="00B669C6">
      <w:pPr>
        <w:rPr>
          <w:b/>
        </w:rPr>
      </w:pPr>
      <w:proofErr w:type="gramStart"/>
      <w:r w:rsidRPr="00794CE5">
        <w:rPr>
          <w:i/>
        </w:rPr>
        <w:t>(The recollections of a Japanese historian who worked at the Shogun’s castle in Edo in 1853 at the time of Commodore Matthew Perry’s arrival.)</w:t>
      </w:r>
      <w:proofErr w:type="gramEnd"/>
      <w:r w:rsidRPr="00794CE5">
        <w:rPr>
          <w:i/>
        </w:rPr>
        <w:t xml:space="preserve"> </w:t>
      </w:r>
    </w:p>
    <w:p w:rsidR="00B669C6" w:rsidRDefault="00B669C6" w:rsidP="00B669C6">
      <w:r w:rsidRPr="00794CE5">
        <w:t>Fresh messages arrived one after the other, and the Shogun on receiving them was exceedingly troubled, and summoned all officials to a council … At first the affair seemed so sudden, so formidable</w:t>
      </w:r>
      <w:r w:rsidRPr="00794CE5">
        <w:rPr>
          <w:vertAlign w:val="superscript"/>
        </w:rPr>
        <w:t>1</w:t>
      </w:r>
      <w:r w:rsidRPr="00794CE5">
        <w:t>, and so important that they were too alarmed to open their mouths, but in the end orders were issued to the great clans to keep a strict watch and ward on the seashore … as it was possible that these barbarian vessels … might proceed to acts of violence … The city of Edo and the surrounding villages were in great tumult;</w:t>
      </w:r>
      <w:r w:rsidRPr="00794CE5">
        <w:rPr>
          <w:vertAlign w:val="superscript"/>
        </w:rPr>
        <w:t>2</w:t>
      </w:r>
      <w:r w:rsidRPr="00794CE5">
        <w:t xml:space="preserve"> in anticipation of the war that seemed imminent,</w:t>
      </w:r>
      <w:r w:rsidRPr="00794CE5">
        <w:rPr>
          <w:vertAlign w:val="superscript"/>
        </w:rPr>
        <w:t>3</w:t>
      </w:r>
      <w:r w:rsidRPr="00794CE5">
        <w:t xml:space="preserve"> the people carried their valuables and furniture in all directions to conceal them in the house of some friend living farther off. </w:t>
      </w:r>
    </w:p>
    <w:p w:rsidR="00B669C6" w:rsidRDefault="00B669C6" w:rsidP="00B669C6"/>
    <w:p w:rsidR="00B669C6" w:rsidRPr="00A26345" w:rsidRDefault="00A26345" w:rsidP="00B669C6">
      <w:pPr>
        <w:tabs>
          <w:tab w:val="left" w:pos="1701"/>
        </w:tabs>
        <w:spacing w:line="240" w:lineRule="auto"/>
        <w:ind w:left="284" w:hanging="284"/>
        <w:jc w:val="both"/>
        <w:rPr>
          <w:rFonts w:asciiTheme="minorHAnsi" w:hAnsiTheme="minorHAnsi" w:cstheme="minorHAnsi"/>
          <w:sz w:val="18"/>
          <w:szCs w:val="18"/>
        </w:rPr>
      </w:pPr>
      <w:r>
        <w:rPr>
          <w:rFonts w:asciiTheme="minorHAnsi" w:hAnsiTheme="minorHAnsi" w:cstheme="minorHAnsi"/>
          <w:sz w:val="18"/>
          <w:szCs w:val="18"/>
        </w:rPr>
        <w:t>1.</w:t>
      </w:r>
      <w:r w:rsidR="00B669C6" w:rsidRPr="00A26345">
        <w:rPr>
          <w:rFonts w:asciiTheme="minorHAnsi" w:hAnsiTheme="minorHAnsi" w:cstheme="minorHAnsi"/>
          <w:sz w:val="18"/>
          <w:szCs w:val="18"/>
        </w:rPr>
        <w:tab/>
      </w:r>
      <w:proofErr w:type="gramStart"/>
      <w:r w:rsidRPr="00A26345">
        <w:rPr>
          <w:rFonts w:asciiTheme="minorHAnsi" w:hAnsiTheme="minorHAnsi" w:cstheme="minorHAnsi"/>
          <w:sz w:val="18"/>
          <w:szCs w:val="18"/>
        </w:rPr>
        <w:t>f</w:t>
      </w:r>
      <w:r>
        <w:rPr>
          <w:rFonts w:asciiTheme="minorHAnsi" w:hAnsiTheme="minorHAnsi" w:cstheme="minorHAnsi"/>
          <w:sz w:val="18"/>
          <w:szCs w:val="18"/>
        </w:rPr>
        <w:t>ormidable</w:t>
      </w:r>
      <w:proofErr w:type="gramEnd"/>
      <w:r w:rsidR="00B669C6" w:rsidRPr="00A26345">
        <w:rPr>
          <w:rFonts w:asciiTheme="minorHAnsi" w:hAnsiTheme="minorHAnsi" w:cstheme="minorHAnsi"/>
          <w:sz w:val="18"/>
          <w:szCs w:val="18"/>
        </w:rPr>
        <w:tab/>
      </w:r>
      <w:r w:rsidRPr="00A26345">
        <w:rPr>
          <w:rFonts w:asciiTheme="minorHAnsi" w:hAnsiTheme="minorHAnsi" w:cstheme="minorHAnsi"/>
          <w:sz w:val="18"/>
          <w:szCs w:val="18"/>
        </w:rPr>
        <w:t>i</w:t>
      </w:r>
      <w:r w:rsidR="00B669C6" w:rsidRPr="00A26345">
        <w:rPr>
          <w:rStyle w:val="cald-definition1"/>
          <w:rFonts w:asciiTheme="minorHAnsi" w:hAnsiTheme="minorHAnsi" w:cstheme="minorHAnsi"/>
          <w:sz w:val="18"/>
          <w:szCs w:val="18"/>
        </w:rPr>
        <w:t>mpressive, powerful or difficult</w:t>
      </w:r>
    </w:p>
    <w:p w:rsidR="00B669C6" w:rsidRPr="00A26345" w:rsidRDefault="00A26345" w:rsidP="00B669C6">
      <w:pPr>
        <w:tabs>
          <w:tab w:val="left" w:pos="1701"/>
        </w:tabs>
        <w:spacing w:line="240" w:lineRule="auto"/>
        <w:ind w:left="284" w:hanging="284"/>
        <w:jc w:val="both"/>
        <w:rPr>
          <w:rFonts w:asciiTheme="minorHAnsi" w:hAnsiTheme="minorHAnsi" w:cstheme="minorHAnsi"/>
          <w:sz w:val="18"/>
          <w:szCs w:val="18"/>
        </w:rPr>
      </w:pPr>
      <w:r>
        <w:rPr>
          <w:rFonts w:asciiTheme="minorHAnsi" w:hAnsiTheme="minorHAnsi" w:cstheme="minorHAnsi"/>
          <w:sz w:val="18"/>
          <w:szCs w:val="18"/>
        </w:rPr>
        <w:t>2.</w:t>
      </w:r>
      <w:r w:rsidR="00B669C6" w:rsidRPr="00A26345">
        <w:rPr>
          <w:rFonts w:asciiTheme="minorHAnsi" w:hAnsiTheme="minorHAnsi" w:cstheme="minorHAnsi"/>
          <w:sz w:val="18"/>
          <w:szCs w:val="18"/>
        </w:rPr>
        <w:tab/>
      </w:r>
      <w:proofErr w:type="gramStart"/>
      <w:r w:rsidRPr="00A26345">
        <w:rPr>
          <w:rFonts w:asciiTheme="minorHAnsi" w:hAnsiTheme="minorHAnsi" w:cstheme="minorHAnsi"/>
          <w:sz w:val="18"/>
          <w:szCs w:val="18"/>
        </w:rPr>
        <w:t>t</w:t>
      </w:r>
      <w:r>
        <w:rPr>
          <w:rFonts w:asciiTheme="minorHAnsi" w:hAnsiTheme="minorHAnsi" w:cstheme="minorHAnsi"/>
          <w:sz w:val="18"/>
          <w:szCs w:val="18"/>
        </w:rPr>
        <w:t>umult</w:t>
      </w:r>
      <w:proofErr w:type="gramEnd"/>
      <w:r w:rsidR="00B669C6" w:rsidRPr="00A26345">
        <w:rPr>
          <w:rFonts w:asciiTheme="minorHAnsi" w:hAnsiTheme="minorHAnsi" w:cstheme="minorHAnsi"/>
          <w:sz w:val="18"/>
          <w:szCs w:val="18"/>
        </w:rPr>
        <w:tab/>
      </w:r>
      <w:r w:rsidRPr="00A26345">
        <w:rPr>
          <w:rFonts w:asciiTheme="minorHAnsi" w:hAnsiTheme="minorHAnsi" w:cstheme="minorHAnsi"/>
          <w:sz w:val="18"/>
          <w:szCs w:val="18"/>
        </w:rPr>
        <w:t>a</w:t>
      </w:r>
      <w:r w:rsidR="00B669C6" w:rsidRPr="00A26345">
        <w:rPr>
          <w:rStyle w:val="cald-definition1"/>
          <w:rFonts w:asciiTheme="minorHAnsi" w:hAnsiTheme="minorHAnsi" w:cstheme="minorHAnsi"/>
          <w:sz w:val="18"/>
          <w:szCs w:val="18"/>
        </w:rPr>
        <w:t xml:space="preserve"> state of confusion, change or uncertainty</w:t>
      </w:r>
    </w:p>
    <w:p w:rsidR="00B669C6" w:rsidRPr="00A26345" w:rsidRDefault="00A26345" w:rsidP="00B669C6">
      <w:pPr>
        <w:tabs>
          <w:tab w:val="left" w:pos="1701"/>
        </w:tabs>
        <w:spacing w:line="240" w:lineRule="auto"/>
        <w:ind w:left="284" w:hanging="284"/>
        <w:jc w:val="both"/>
        <w:rPr>
          <w:rFonts w:asciiTheme="minorHAnsi" w:hAnsiTheme="minorHAnsi" w:cstheme="minorHAnsi"/>
          <w:sz w:val="18"/>
          <w:szCs w:val="18"/>
        </w:rPr>
      </w:pPr>
      <w:r>
        <w:rPr>
          <w:rFonts w:asciiTheme="minorHAnsi" w:hAnsiTheme="minorHAnsi" w:cstheme="minorHAnsi"/>
          <w:sz w:val="18"/>
          <w:szCs w:val="18"/>
        </w:rPr>
        <w:t>3.</w:t>
      </w:r>
      <w:r w:rsidR="00B669C6" w:rsidRPr="00A26345">
        <w:rPr>
          <w:rFonts w:asciiTheme="minorHAnsi" w:hAnsiTheme="minorHAnsi" w:cstheme="minorHAnsi"/>
          <w:sz w:val="18"/>
          <w:szCs w:val="18"/>
        </w:rPr>
        <w:tab/>
      </w:r>
      <w:proofErr w:type="gramStart"/>
      <w:r w:rsidRPr="00A26345">
        <w:rPr>
          <w:rFonts w:asciiTheme="minorHAnsi" w:hAnsiTheme="minorHAnsi" w:cstheme="minorHAnsi"/>
          <w:sz w:val="18"/>
          <w:szCs w:val="18"/>
        </w:rPr>
        <w:t>i</w:t>
      </w:r>
      <w:r>
        <w:rPr>
          <w:rFonts w:asciiTheme="minorHAnsi" w:hAnsiTheme="minorHAnsi" w:cstheme="minorHAnsi"/>
          <w:sz w:val="18"/>
          <w:szCs w:val="18"/>
        </w:rPr>
        <w:t>mminent</w:t>
      </w:r>
      <w:proofErr w:type="gramEnd"/>
      <w:r w:rsidR="00B669C6" w:rsidRPr="00A26345">
        <w:rPr>
          <w:rFonts w:asciiTheme="minorHAnsi" w:hAnsiTheme="minorHAnsi" w:cstheme="minorHAnsi"/>
          <w:sz w:val="18"/>
          <w:szCs w:val="18"/>
        </w:rPr>
        <w:tab/>
      </w:r>
      <w:r w:rsidRPr="00A26345">
        <w:rPr>
          <w:rFonts w:asciiTheme="minorHAnsi" w:hAnsiTheme="minorHAnsi" w:cstheme="minorHAnsi"/>
          <w:sz w:val="18"/>
          <w:szCs w:val="18"/>
        </w:rPr>
        <w:t>c</w:t>
      </w:r>
      <w:r w:rsidR="00B669C6" w:rsidRPr="00A26345">
        <w:rPr>
          <w:rStyle w:val="cald-definition1"/>
          <w:rFonts w:asciiTheme="minorHAnsi" w:hAnsiTheme="minorHAnsi" w:cstheme="minorHAnsi"/>
          <w:sz w:val="18"/>
          <w:szCs w:val="18"/>
        </w:rPr>
        <w:t>oming or likely to happen very soon</w:t>
      </w:r>
    </w:p>
    <w:p w:rsidR="00B669C6" w:rsidRDefault="00B669C6" w:rsidP="00B669C6"/>
    <w:p w:rsidR="00B669C6" w:rsidRDefault="00B669C6">
      <w:pPr>
        <w:spacing w:before="0" w:after="200"/>
        <w:rPr>
          <w:b/>
          <w:smallCaps/>
          <w:sz w:val="24"/>
          <w:szCs w:val="24"/>
        </w:rPr>
      </w:pPr>
      <w:r>
        <w:br w:type="page"/>
      </w:r>
    </w:p>
    <w:p w:rsidR="0022405F" w:rsidRPr="0022405F" w:rsidRDefault="0039108F" w:rsidP="0022405F">
      <w:pPr>
        <w:pStyle w:val="Heading3"/>
      </w:pPr>
      <w:r>
        <w:t xml:space="preserve">Source </w:t>
      </w:r>
      <w:r w:rsidR="0022405F">
        <w:t>2</w:t>
      </w:r>
    </w:p>
    <w:p w:rsidR="00B669C6" w:rsidRDefault="00B669C6" w:rsidP="00B669C6">
      <w:pPr>
        <w:rPr>
          <w:i/>
        </w:rPr>
      </w:pPr>
      <w:r>
        <w:rPr>
          <w:i/>
        </w:rPr>
        <w:t>(</w:t>
      </w:r>
      <w:r w:rsidRPr="00BF199E">
        <w:rPr>
          <w:i/>
        </w:rPr>
        <w:t>Commodo</w:t>
      </w:r>
      <w:r>
        <w:rPr>
          <w:i/>
        </w:rPr>
        <w:t>re Perry meets with</w:t>
      </w:r>
      <w:r w:rsidRPr="00BF199E">
        <w:rPr>
          <w:i/>
        </w:rPr>
        <w:t xml:space="preserve"> Japanese officials. </w:t>
      </w:r>
      <w:r>
        <w:rPr>
          <w:i/>
        </w:rPr>
        <w:t>This is a</w:t>
      </w:r>
      <w:r w:rsidRPr="00BF199E">
        <w:rPr>
          <w:i/>
        </w:rPr>
        <w:t xml:space="preserve"> woodcut from the time.</w:t>
      </w:r>
      <w:r>
        <w:rPr>
          <w:i/>
        </w:rPr>
        <w:t>)</w:t>
      </w:r>
    </w:p>
    <w:p w:rsidR="00B669C6" w:rsidRDefault="00B669C6" w:rsidP="00B669C6">
      <w:pPr>
        <w:rPr>
          <w:i/>
        </w:rPr>
      </w:pPr>
    </w:p>
    <w:p w:rsidR="00B669C6" w:rsidRDefault="00B669C6" w:rsidP="00B669C6">
      <w:pPr>
        <w:rPr>
          <w:i/>
        </w:rPr>
      </w:pPr>
    </w:p>
    <w:p w:rsidR="00B669C6" w:rsidRDefault="00B669C6" w:rsidP="00B669C6">
      <w:pPr>
        <w:jc w:val="center"/>
        <w:rPr>
          <w:i/>
        </w:rPr>
      </w:pPr>
      <w:r>
        <w:rPr>
          <w:noProof/>
          <w:sz w:val="20"/>
          <w:szCs w:val="20"/>
          <w:lang w:val="en-AU" w:eastAsia="en-AU"/>
        </w:rPr>
        <w:drawing>
          <wp:inline distT="0" distB="0" distL="0" distR="0" wp14:anchorId="79672400" wp14:editId="04DD0CF0">
            <wp:extent cx="3486150" cy="4312213"/>
            <wp:effectExtent l="0" t="0" r="0" b="0"/>
            <wp:docPr id="12" name="Picture 12" descr="http://teacher.scholastic.com/pearl/timeline/navart/1600p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cher.scholastic.com/pearl/timeline/navart/1600pix1.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3489470" cy="4316320"/>
                    </a:xfrm>
                    <a:prstGeom prst="rect">
                      <a:avLst/>
                    </a:prstGeom>
                    <a:noFill/>
                    <a:ln>
                      <a:noFill/>
                    </a:ln>
                  </pic:spPr>
                </pic:pic>
              </a:graphicData>
            </a:graphic>
          </wp:inline>
        </w:drawing>
      </w:r>
    </w:p>
    <w:p w:rsidR="00B669C6" w:rsidRDefault="00B669C6">
      <w:pPr>
        <w:spacing w:before="0" w:after="200"/>
        <w:rPr>
          <w:b/>
          <w:smallCaps/>
          <w:sz w:val="24"/>
          <w:szCs w:val="24"/>
        </w:rPr>
      </w:pPr>
      <w:r>
        <w:br w:type="page"/>
      </w:r>
    </w:p>
    <w:p w:rsidR="008C74B9" w:rsidRDefault="008C74B9" w:rsidP="0022405F">
      <w:pPr>
        <w:pStyle w:val="Heading3"/>
      </w:pPr>
      <w:r w:rsidRPr="00EF40E7">
        <w:t>Source</w:t>
      </w:r>
      <w:r w:rsidR="0022405F">
        <w:t xml:space="preserve"> </w:t>
      </w:r>
      <w:r w:rsidRPr="00EF40E7">
        <w:t>3</w:t>
      </w:r>
    </w:p>
    <w:p w:rsidR="00B669C6" w:rsidRDefault="00B669C6" w:rsidP="00B669C6">
      <w:pPr>
        <w:rPr>
          <w:i/>
          <w:lang w:val="en"/>
        </w:rPr>
      </w:pPr>
      <w:proofErr w:type="gramStart"/>
      <w:r w:rsidRPr="007B7E2A">
        <w:rPr>
          <w:i/>
          <w:iCs/>
          <w:lang w:val="en"/>
        </w:rPr>
        <w:t xml:space="preserve">(View of the Steam Engine at </w:t>
      </w:r>
      <w:proofErr w:type="spellStart"/>
      <w:r w:rsidRPr="007B7E2A">
        <w:rPr>
          <w:i/>
          <w:iCs/>
          <w:lang w:val="en"/>
        </w:rPr>
        <w:t>Tanakawa</w:t>
      </w:r>
      <w:proofErr w:type="spellEnd"/>
      <w:r w:rsidRPr="007B7E2A">
        <w:rPr>
          <w:i/>
          <w:iCs/>
          <w:lang w:val="en"/>
        </w:rPr>
        <w:t>, Tokyo</w:t>
      </w:r>
      <w:r w:rsidRPr="007B7E2A">
        <w:rPr>
          <w:lang w:val="en"/>
        </w:rPr>
        <w:t xml:space="preserve">, </w:t>
      </w:r>
      <w:hyperlink r:id="rId17" w:tooltip="Ichiyusei Kuniteru II (page does not exist)" w:history="1">
        <w:proofErr w:type="spellStart"/>
        <w:r w:rsidRPr="007B7E2A">
          <w:rPr>
            <w:rStyle w:val="Hyperlink"/>
            <w:i/>
            <w:lang w:val="en"/>
          </w:rPr>
          <w:t>Ichiyusei</w:t>
        </w:r>
        <w:proofErr w:type="spellEnd"/>
        <w:r w:rsidRPr="007B7E2A">
          <w:rPr>
            <w:rStyle w:val="Hyperlink"/>
            <w:i/>
            <w:lang w:val="en"/>
          </w:rPr>
          <w:t xml:space="preserve"> </w:t>
        </w:r>
        <w:proofErr w:type="spellStart"/>
        <w:r w:rsidRPr="007B7E2A">
          <w:rPr>
            <w:rStyle w:val="Hyperlink"/>
            <w:i/>
            <w:lang w:val="en"/>
          </w:rPr>
          <w:t>Kuniteru</w:t>
        </w:r>
        <w:proofErr w:type="spellEnd"/>
        <w:r w:rsidRPr="007B7E2A">
          <w:rPr>
            <w:rStyle w:val="Hyperlink"/>
            <w:i/>
            <w:lang w:val="en"/>
          </w:rPr>
          <w:t xml:space="preserve"> II</w:t>
        </w:r>
      </w:hyperlink>
      <w:r w:rsidRPr="007B7E2A">
        <w:rPr>
          <w:i/>
          <w:lang w:val="en"/>
        </w:rPr>
        <w:t> (</w:t>
      </w:r>
      <w:proofErr w:type="spellStart"/>
      <w:r>
        <w:rPr>
          <w:rFonts w:cstheme="minorBidi"/>
          <w:lang w:val="en-AU"/>
        </w:rPr>
        <w:fldChar w:fldCharType="begin"/>
      </w:r>
      <w:r>
        <w:instrText xml:space="preserve"> HYPERLINK "https://ja.wikipedia.org/wiki/%E6%AD%8C%E5%B7%9D%E5%9B%BD%E8%BC%9D_(2%E4%BB%A3%E7%9B%AE)" \o "ja:</w:instrText>
      </w:r>
      <w:r>
        <w:instrText>歌川国輝</w:instrText>
      </w:r>
      <w:r>
        <w:instrText xml:space="preserve"> (2</w:instrText>
      </w:r>
      <w:r>
        <w:instrText>代目</w:instrText>
      </w:r>
      <w:r>
        <w:instrText xml:space="preserve">)" </w:instrText>
      </w:r>
      <w:r>
        <w:rPr>
          <w:rFonts w:cstheme="minorBidi"/>
          <w:lang w:val="en-AU"/>
        </w:rPr>
        <w:fldChar w:fldCharType="separate"/>
      </w:r>
      <w:r w:rsidRPr="007B7E2A">
        <w:rPr>
          <w:rStyle w:val="Hyperlink"/>
          <w:i/>
          <w:lang w:val="en"/>
        </w:rPr>
        <w:t>ja</w:t>
      </w:r>
      <w:proofErr w:type="spellEnd"/>
      <w:r>
        <w:rPr>
          <w:rStyle w:val="Hyperlink"/>
          <w:i/>
          <w:lang w:val="en"/>
        </w:rPr>
        <w:fldChar w:fldCharType="end"/>
      </w:r>
      <w:r w:rsidRPr="007B7E2A">
        <w:rPr>
          <w:i/>
          <w:lang w:val="en"/>
        </w:rPr>
        <w:t>), 1870</w:t>
      </w:r>
      <w:r>
        <w:rPr>
          <w:i/>
          <w:lang w:val="en"/>
        </w:rPr>
        <w:t>.</w:t>
      </w:r>
      <w:r w:rsidRPr="007B7E2A">
        <w:rPr>
          <w:i/>
          <w:lang w:val="en"/>
        </w:rPr>
        <w:t>)</w:t>
      </w:r>
      <w:proofErr w:type="gramEnd"/>
      <w:r w:rsidRPr="007B7E2A">
        <w:rPr>
          <w:i/>
          <w:lang w:val="en"/>
        </w:rPr>
        <w:t xml:space="preserve"> </w:t>
      </w:r>
    </w:p>
    <w:p w:rsidR="00B669C6" w:rsidRDefault="00B669C6" w:rsidP="00B669C6">
      <w:pPr>
        <w:rPr>
          <w:i/>
          <w:lang w:val="en"/>
        </w:rPr>
      </w:pPr>
    </w:p>
    <w:p w:rsidR="00B669C6" w:rsidRDefault="00B669C6" w:rsidP="00B669C6">
      <w:pPr>
        <w:jc w:val="center"/>
        <w:rPr>
          <w:i/>
          <w:lang w:val="en"/>
        </w:rPr>
      </w:pPr>
      <w:r>
        <w:rPr>
          <w:noProof/>
          <w:color w:val="0000FF"/>
          <w:lang w:val="en-AU" w:eastAsia="en-AU"/>
        </w:rPr>
        <w:drawing>
          <wp:inline distT="0" distB="0" distL="0" distR="0" wp14:anchorId="765E5C21" wp14:editId="1D0146BE">
            <wp:extent cx="5941060" cy="2894083"/>
            <wp:effectExtent l="0" t="0" r="2540" b="1905"/>
            <wp:docPr id="13" name="Picture 13" descr="https://upload.wikimedia.org/wikipedia/commons/thumb/f/f8/Ichiyusei_Kuniteru_II_%281870%29_Tokyo_Takanawa_totsudo_jokisha_sagyo_no_zenzu.jpg/600px-Ichiyusei_Kuniteru_II_%281870%29_Tokyo_Takanawa_totsudo_jokisha_sagyo_no_zen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f/f8/Ichiyusei_Kuniteru_II_%281870%29_Tokyo_Takanawa_totsudo_jokisha_sagyo_no_zenzu.jpg/600px-Ichiyusei_Kuniteru_II_%281870%29_Tokyo_Takanawa_totsudo_jokisha_sagyo_no_zenzu.jpg">
                      <a:hlinkClick r:id="rId18"/>
                    </pic:cNvPr>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941060" cy="2894083"/>
                    </a:xfrm>
                    <a:prstGeom prst="rect">
                      <a:avLst/>
                    </a:prstGeom>
                    <a:noFill/>
                    <a:ln>
                      <a:noFill/>
                    </a:ln>
                  </pic:spPr>
                </pic:pic>
              </a:graphicData>
            </a:graphic>
          </wp:inline>
        </w:drawing>
      </w:r>
    </w:p>
    <w:p w:rsidR="00B669C6" w:rsidRDefault="00B669C6" w:rsidP="0022405F">
      <w:pPr>
        <w:pStyle w:val="Heading3"/>
      </w:pPr>
    </w:p>
    <w:p w:rsidR="008C74B9" w:rsidRPr="00507B9B" w:rsidRDefault="008C74B9" w:rsidP="0022405F">
      <w:pPr>
        <w:pStyle w:val="Heading3"/>
      </w:pPr>
      <w:r w:rsidRPr="00507B9B">
        <w:t>Source 4</w:t>
      </w:r>
    </w:p>
    <w:p w:rsidR="00B669C6" w:rsidRPr="0039108F" w:rsidRDefault="00B669C6" w:rsidP="00B669C6">
      <w:pPr>
        <w:rPr>
          <w:i/>
        </w:rPr>
      </w:pPr>
      <w:r w:rsidRPr="009A54C2">
        <w:rPr>
          <w:i/>
          <w:color w:val="222222"/>
        </w:rPr>
        <w:t>(Basil Hall Chamberlain was a professor of Japanese at Tokyo Imperial University and one of the foremost</w:t>
      </w:r>
      <w:r>
        <w:rPr>
          <w:i/>
          <w:color w:val="222222"/>
        </w:rPr>
        <w:t xml:space="preserve"> </w:t>
      </w:r>
      <w:r w:rsidRPr="009A54C2">
        <w:rPr>
          <w:i/>
          <w:color w:val="222222"/>
        </w:rPr>
        <w:t>British</w:t>
      </w:r>
      <w:r w:rsidR="00A26345">
        <w:rPr>
          <w:i/>
          <w:color w:val="222222"/>
        </w:rPr>
        <w:t>,</w:t>
      </w:r>
      <w:r w:rsidRPr="009A54C2">
        <w:rPr>
          <w:i/>
          <w:color w:val="222222"/>
        </w:rPr>
        <w:t xml:space="preserve"> active in Japan during the late 19th century.)</w:t>
      </w:r>
      <w:r w:rsidRPr="009A54C2">
        <w:rPr>
          <w:i/>
          <w:color w:val="FF0000"/>
        </w:rPr>
        <w:t xml:space="preserve"> </w:t>
      </w:r>
    </w:p>
    <w:p w:rsidR="00B669C6" w:rsidRDefault="00B669C6" w:rsidP="00B669C6">
      <w:r w:rsidRPr="00C170D8">
        <w:t>Industrialism</w:t>
      </w:r>
      <w:r>
        <w:t xml:space="preserve"> has leapt into existence in this land which, only thirty years ago, was divided between an exclusive aristocracy and a humble peasantry, both extremely simple in their tastes. Now almost every town has its sheaf of smoke-stacks, fifteen hundred breaking the skyline in Osaka alone… Already the cotton mills threaten formidable rivalry to Lancashire. Not a month passes without seeing new manufactories of cement, carpets, soap, glass, umbrellas, hats, matches, watches, bicycles, smelting works, electrical works, steel foundries, machine shops of every sort. </w:t>
      </w:r>
    </w:p>
    <w:p w:rsidR="00B669C6" w:rsidRPr="00C170D8" w:rsidRDefault="00B669C6" w:rsidP="00B669C6">
      <w:pPr>
        <w:rPr>
          <w:i/>
        </w:rPr>
      </w:pPr>
      <w:r>
        <w:t xml:space="preserve">Formerly, the </w:t>
      </w:r>
      <w:proofErr w:type="spellStart"/>
      <w:r>
        <w:t>Nakasendo</w:t>
      </w:r>
      <w:proofErr w:type="spellEnd"/>
      <w:r>
        <w:t xml:space="preserve"> was an old-world trail among the mountains, the last time we travelled along the new finely-graded carriage road, we were wakened every morning by the scream of the factory whistle… troops of girls coming in at five every morning and working straight on till eight at night –fifteen hours at a stretch! </w:t>
      </w:r>
    </w:p>
    <w:p w:rsidR="00B669C6" w:rsidRDefault="00B669C6" w:rsidP="00294035"/>
    <w:p w:rsidR="00801AAC" w:rsidRPr="00E851D5" w:rsidRDefault="00801AAC" w:rsidP="00294035"/>
    <w:p w:rsidR="00732A2C" w:rsidRDefault="00732A2C" w:rsidP="00294035">
      <w:pPr>
        <w:rPr>
          <w:noProof/>
          <w:lang w:eastAsia="en-AU"/>
        </w:rPr>
        <w:sectPr w:rsidR="00732A2C" w:rsidSect="00801AAC">
          <w:headerReference w:type="even" r:id="rId20"/>
          <w:headerReference w:type="default" r:id="rId21"/>
          <w:footerReference w:type="even" r:id="rId22"/>
          <w:footerReference w:type="default" r:id="rId23"/>
          <w:headerReference w:type="first" r:id="rId24"/>
          <w:footerReference w:type="first" r:id="rId25"/>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w:t>
      </w:r>
      <w:bookmarkStart w:id="0" w:name="_GoBack"/>
      <w:bookmarkEnd w:id="0"/>
      <w:r w:rsidRPr="008E660A">
        <w:rPr>
          <w:rFonts w:ascii="Franklin Gothic Book" w:hAnsi="Franklin Gothic Book"/>
          <w:b/>
          <w:noProof/>
          <w:color w:val="342568"/>
          <w:sz w:val="28"/>
          <w:szCs w:val="28"/>
          <w:lang w:eastAsia="en-AU"/>
        </w:rPr>
        <w:t>KNOWLEDGEMENTS</w:t>
      </w:r>
    </w:p>
    <w:p w:rsidR="00D96E05" w:rsidRDefault="00D96E05" w:rsidP="00E851D5">
      <w:pPr>
        <w:rPr>
          <w:noProof/>
          <w:lang w:eastAsia="en-AU"/>
        </w:rPr>
      </w:pPr>
    </w:p>
    <w:p w:rsidR="001734AE" w:rsidRPr="00E851D5" w:rsidRDefault="00B669C6" w:rsidP="00B669C6">
      <w:pPr>
        <w:tabs>
          <w:tab w:val="left" w:pos="1418"/>
        </w:tabs>
        <w:ind w:left="1418" w:hanging="1418"/>
      </w:pPr>
      <w:proofErr w:type="gramStart"/>
      <w:r>
        <w:rPr>
          <w:b/>
        </w:rPr>
        <w:t>Source 1</w:t>
      </w:r>
      <w:r>
        <w:rPr>
          <w:b/>
        </w:rPr>
        <w:tab/>
      </w:r>
      <w:r w:rsidRPr="00BA51D9">
        <w:rPr>
          <w:i/>
        </w:rPr>
        <w:t xml:space="preserve">Japan 1853–1864, or </w:t>
      </w:r>
      <w:proofErr w:type="spellStart"/>
      <w:r w:rsidRPr="00BA51D9">
        <w:rPr>
          <w:i/>
        </w:rPr>
        <w:t>Genji</w:t>
      </w:r>
      <w:proofErr w:type="spellEnd"/>
      <w:r w:rsidRPr="00BA51D9">
        <w:rPr>
          <w:i/>
        </w:rPr>
        <w:t xml:space="preserve"> Yume </w:t>
      </w:r>
      <w:proofErr w:type="spellStart"/>
      <w:r w:rsidRPr="00BA51D9">
        <w:rPr>
          <w:i/>
        </w:rPr>
        <w:t>Monogatari</w:t>
      </w:r>
      <w:proofErr w:type="spellEnd"/>
      <w:r w:rsidRPr="00EB750C">
        <w:t xml:space="preserve"> </w:t>
      </w:r>
      <w:r>
        <w:t>(Vol. 1; 1853).</w:t>
      </w:r>
      <w:proofErr w:type="gramEnd"/>
      <w:r>
        <w:t xml:space="preserve"> </w:t>
      </w:r>
      <w:r w:rsidRPr="00EB750C">
        <w:t xml:space="preserve">(E.M. </w:t>
      </w:r>
      <w:proofErr w:type="spellStart"/>
      <w:r w:rsidRPr="00EB750C">
        <w:t>Satow</w:t>
      </w:r>
      <w:proofErr w:type="spellEnd"/>
      <w:r w:rsidRPr="00EB750C">
        <w:t>, Trans.).</w:t>
      </w:r>
      <w:r>
        <w:t xml:space="preserve"> (1905). Tokyo: [</w:t>
      </w:r>
      <w:proofErr w:type="spellStart"/>
      <w:r>
        <w:t>s.n</w:t>
      </w:r>
      <w:proofErr w:type="spellEnd"/>
      <w:r>
        <w:t xml:space="preserve">.], p. 2. Retrieved December, 2013, from </w:t>
      </w:r>
      <w:hyperlink r:id="rId26" w:anchor="page/n0/mode/2up" w:history="1">
        <w:r w:rsidRPr="00AF30FD">
          <w:rPr>
            <w:rStyle w:val="Hyperlink"/>
          </w:rPr>
          <w:t>https://archive.org/stream/japanorgenjiyum00satogoog#page/n0/mode/2up</w:t>
        </w:r>
      </w:hyperlink>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B669C6" w:rsidRDefault="00D96E05" w:rsidP="00B669C6">
      <w:pPr>
        <w:tabs>
          <w:tab w:val="left" w:pos="1418"/>
        </w:tabs>
        <w:spacing w:after="0" w:line="240" w:lineRule="auto"/>
        <w:ind w:left="1418" w:hanging="1418"/>
      </w:pPr>
      <w:r>
        <w:rPr>
          <w:b/>
        </w:rPr>
        <w:t>Source 2</w:t>
      </w:r>
      <w:r>
        <w:rPr>
          <w:b/>
        </w:rPr>
        <w:tab/>
      </w:r>
      <w:r w:rsidR="00B669C6">
        <w:t>[Commodore Perry comes to Japan to open trade] [Image] (</w:t>
      </w:r>
      <w:proofErr w:type="spellStart"/>
      <w:r w:rsidR="00B669C6">
        <w:t>n.d.</w:t>
      </w:r>
      <w:proofErr w:type="spellEnd"/>
      <w:r w:rsidR="00B669C6">
        <w:t xml:space="preserve">). Retrieved December, 2013, from </w:t>
      </w:r>
      <w:r w:rsidR="00B669C6">
        <w:br/>
      </w:r>
      <w:hyperlink r:id="rId27" w:history="1">
        <w:r w:rsidR="00B669C6" w:rsidRPr="00AF30FD">
          <w:rPr>
            <w:rStyle w:val="Hyperlink"/>
          </w:rPr>
          <w:t>http://bookseller-association.blogspot.com.au/2010/04/are-black-ships-entering-japan.html</w:t>
        </w:r>
      </w:hyperlink>
    </w:p>
    <w:p w:rsidR="00B669C6" w:rsidRPr="009C0C2A" w:rsidRDefault="00B669C6" w:rsidP="00B669C6">
      <w:pPr>
        <w:tabs>
          <w:tab w:val="left" w:pos="1701"/>
        </w:tabs>
        <w:spacing w:before="0" w:after="0" w:line="240" w:lineRule="auto"/>
        <w:ind w:left="1418"/>
      </w:pPr>
      <w:r w:rsidRPr="009C0C2A">
        <w:t>From collection of U.S. Naval Academy Museum</w:t>
      </w:r>
    </w:p>
    <w:p w:rsidR="001734AE" w:rsidRPr="00E851D5" w:rsidRDefault="001734AE" w:rsidP="007C68C4">
      <w:pPr>
        <w:tabs>
          <w:tab w:val="left" w:pos="1418"/>
        </w:tabs>
      </w:pPr>
    </w:p>
    <w:p w:rsidR="00D96E05" w:rsidRDefault="00D96E05" w:rsidP="00B669C6">
      <w:pPr>
        <w:tabs>
          <w:tab w:val="left" w:pos="1418"/>
        </w:tabs>
      </w:pPr>
    </w:p>
    <w:p w:rsidR="001734AE" w:rsidRPr="00E851D5" w:rsidRDefault="00D96E05" w:rsidP="00B669C6">
      <w:pPr>
        <w:tabs>
          <w:tab w:val="left" w:pos="1418"/>
        </w:tabs>
        <w:ind w:left="1418" w:hanging="1418"/>
      </w:pPr>
      <w:r w:rsidRPr="003302DA">
        <w:rPr>
          <w:b/>
        </w:rPr>
        <w:t>Source 3</w:t>
      </w:r>
      <w:r w:rsidRPr="003302DA">
        <w:rPr>
          <w:b/>
        </w:rPr>
        <w:tab/>
      </w:r>
      <w:proofErr w:type="spellStart"/>
      <w:r w:rsidR="00B669C6" w:rsidRPr="00AF30FD">
        <w:rPr>
          <w:rStyle w:val="new"/>
        </w:rPr>
        <w:t>Kuniteru</w:t>
      </w:r>
      <w:proofErr w:type="spellEnd"/>
      <w:r w:rsidR="00B669C6" w:rsidRPr="00AF30FD">
        <w:rPr>
          <w:rStyle w:val="new"/>
        </w:rPr>
        <w:t xml:space="preserve">, U. (1870). </w:t>
      </w:r>
      <w:proofErr w:type="gramStart"/>
      <w:r w:rsidR="00B669C6" w:rsidRPr="00AF30FD">
        <w:rPr>
          <w:i/>
          <w:iCs/>
          <w:lang w:val="en"/>
        </w:rPr>
        <w:t xml:space="preserve">Tokyo </w:t>
      </w:r>
      <w:proofErr w:type="spellStart"/>
      <w:r w:rsidR="00B669C6" w:rsidRPr="00AF30FD">
        <w:rPr>
          <w:i/>
          <w:iCs/>
          <w:lang w:val="en"/>
        </w:rPr>
        <w:t>Takanawa</w:t>
      </w:r>
      <w:proofErr w:type="spellEnd"/>
      <w:r w:rsidR="00B669C6" w:rsidRPr="00AF30FD">
        <w:rPr>
          <w:i/>
          <w:iCs/>
          <w:lang w:val="en"/>
        </w:rPr>
        <w:t xml:space="preserve"> </w:t>
      </w:r>
      <w:proofErr w:type="spellStart"/>
      <w:r w:rsidR="00B669C6" w:rsidRPr="00AF30FD">
        <w:rPr>
          <w:i/>
          <w:iCs/>
          <w:lang w:val="en"/>
        </w:rPr>
        <w:t>totsudo</w:t>
      </w:r>
      <w:proofErr w:type="spellEnd"/>
      <w:r w:rsidR="00B669C6" w:rsidRPr="00AF30FD">
        <w:rPr>
          <w:i/>
          <w:iCs/>
          <w:lang w:val="en"/>
        </w:rPr>
        <w:t xml:space="preserve"> </w:t>
      </w:r>
      <w:proofErr w:type="spellStart"/>
      <w:r w:rsidR="00B669C6" w:rsidRPr="00AF30FD">
        <w:rPr>
          <w:i/>
          <w:iCs/>
          <w:lang w:val="en"/>
        </w:rPr>
        <w:t>jokisha</w:t>
      </w:r>
      <w:proofErr w:type="spellEnd"/>
      <w:r w:rsidR="00B669C6" w:rsidRPr="00AF30FD">
        <w:rPr>
          <w:i/>
          <w:iCs/>
          <w:lang w:val="en"/>
        </w:rPr>
        <w:t xml:space="preserve"> </w:t>
      </w:r>
      <w:proofErr w:type="spellStart"/>
      <w:r w:rsidR="00B669C6" w:rsidRPr="00AF30FD">
        <w:rPr>
          <w:i/>
          <w:iCs/>
          <w:lang w:val="en"/>
        </w:rPr>
        <w:t>sagyo</w:t>
      </w:r>
      <w:proofErr w:type="spellEnd"/>
      <w:r w:rsidR="00B669C6" w:rsidRPr="00AF30FD">
        <w:rPr>
          <w:i/>
          <w:iCs/>
          <w:lang w:val="en"/>
        </w:rPr>
        <w:t xml:space="preserve"> no </w:t>
      </w:r>
      <w:proofErr w:type="spellStart"/>
      <w:r w:rsidR="00B669C6" w:rsidRPr="00AF30FD">
        <w:rPr>
          <w:i/>
          <w:iCs/>
          <w:lang w:val="en"/>
        </w:rPr>
        <w:t>zenzu</w:t>
      </w:r>
      <w:proofErr w:type="spellEnd"/>
      <w:r w:rsidR="00B669C6">
        <w:rPr>
          <w:lang w:val="en"/>
        </w:rPr>
        <w:t xml:space="preserve"> [View of the Steam </w:t>
      </w:r>
      <w:r w:rsidR="00B669C6" w:rsidRPr="00AF30FD">
        <w:rPr>
          <w:lang w:val="en"/>
        </w:rPr>
        <w:t xml:space="preserve">Engine at </w:t>
      </w:r>
      <w:proofErr w:type="spellStart"/>
      <w:r w:rsidR="00B669C6" w:rsidRPr="00AF30FD">
        <w:rPr>
          <w:lang w:val="en"/>
        </w:rPr>
        <w:t>Tanakawa</w:t>
      </w:r>
      <w:proofErr w:type="spellEnd"/>
      <w:r w:rsidR="00B669C6" w:rsidRPr="00AF30FD">
        <w:rPr>
          <w:lang w:val="en"/>
        </w:rPr>
        <w:t>, Tokyo] [Image].</w:t>
      </w:r>
      <w:proofErr w:type="gramEnd"/>
      <w:r w:rsidR="00B669C6" w:rsidRPr="00AF30FD">
        <w:rPr>
          <w:lang w:val="en"/>
        </w:rPr>
        <w:t xml:space="preserve"> Retrieved December, 2013, from </w:t>
      </w:r>
      <w:hyperlink r:id="rId28" w:history="1">
        <w:r w:rsidR="00B669C6" w:rsidRPr="00AF30FD">
          <w:rPr>
            <w:rStyle w:val="Hyperlink"/>
            <w:lang w:val="en"/>
          </w:rPr>
          <w:t>http://en.m.wikipedia.org/wiki/File:Ichiyusei_Kuniteru_II_(1870)_Tokyo_Takanawa_totsudo_jokisha_sagyo_no_zenzu.jpg</w:t>
        </w:r>
      </w:hyperlink>
    </w:p>
    <w:p w:rsidR="00D96E05" w:rsidRPr="003302DA" w:rsidRDefault="00D96E05" w:rsidP="007C68C4">
      <w:pPr>
        <w:tabs>
          <w:tab w:val="left" w:pos="1418"/>
        </w:tabs>
        <w:ind w:left="1418" w:hanging="1418"/>
        <w:rPr>
          <w:b/>
        </w:rPr>
      </w:pPr>
    </w:p>
    <w:p w:rsidR="00D96E05" w:rsidRDefault="00D96E05" w:rsidP="007C68C4">
      <w:pPr>
        <w:tabs>
          <w:tab w:val="left" w:pos="1418"/>
        </w:tabs>
        <w:ind w:left="1418" w:hanging="1418"/>
      </w:pPr>
    </w:p>
    <w:p w:rsidR="001734AE" w:rsidRPr="00E851D5" w:rsidRDefault="00D96E05" w:rsidP="00B669C6">
      <w:pPr>
        <w:tabs>
          <w:tab w:val="left" w:pos="1418"/>
        </w:tabs>
        <w:ind w:left="1418" w:hanging="1418"/>
      </w:pPr>
      <w:r w:rsidRPr="00E30FA2">
        <w:rPr>
          <w:b/>
        </w:rPr>
        <w:t>Source 4</w:t>
      </w:r>
      <w:r w:rsidRPr="00E30FA2">
        <w:rPr>
          <w:b/>
        </w:rPr>
        <w:tab/>
      </w:r>
      <w:r w:rsidR="00B669C6" w:rsidRPr="008B773D">
        <w:rPr>
          <w:spacing w:val="4"/>
        </w:rPr>
        <w:t xml:space="preserve">Chamberlain, B.H. (1995). </w:t>
      </w:r>
      <w:proofErr w:type="gramStart"/>
      <w:r w:rsidR="00B669C6" w:rsidRPr="008B773D">
        <w:rPr>
          <w:spacing w:val="4"/>
        </w:rPr>
        <w:t>Things Japanese.</w:t>
      </w:r>
      <w:proofErr w:type="gramEnd"/>
      <w:r w:rsidR="00B669C6" w:rsidRPr="008B773D">
        <w:rPr>
          <w:spacing w:val="4"/>
        </w:rPr>
        <w:t xml:space="preserve"> In S. </w:t>
      </w:r>
      <w:proofErr w:type="spellStart"/>
      <w:r w:rsidR="00B669C6" w:rsidRPr="008B773D">
        <w:rPr>
          <w:spacing w:val="4"/>
        </w:rPr>
        <w:t>Fewster</w:t>
      </w:r>
      <w:proofErr w:type="spellEnd"/>
      <w:r w:rsidR="00B669C6" w:rsidRPr="008B773D">
        <w:rPr>
          <w:spacing w:val="4"/>
        </w:rPr>
        <w:t xml:space="preserve"> &amp; T. Gorton, </w:t>
      </w:r>
      <w:r w:rsidR="00B669C6" w:rsidRPr="008B773D">
        <w:rPr>
          <w:i/>
          <w:spacing w:val="4"/>
        </w:rPr>
        <w:t xml:space="preserve">Japan: From shogun to </w:t>
      </w:r>
      <w:proofErr w:type="spellStart"/>
      <w:r w:rsidR="00B669C6" w:rsidRPr="008B773D">
        <w:rPr>
          <w:i/>
          <w:spacing w:val="4"/>
        </w:rPr>
        <w:t>superstate</w:t>
      </w:r>
      <w:proofErr w:type="spellEnd"/>
      <w:r w:rsidR="00B669C6" w:rsidRPr="008B773D">
        <w:rPr>
          <w:spacing w:val="4"/>
        </w:rPr>
        <w:t xml:space="preserve">. South </w:t>
      </w:r>
      <w:proofErr w:type="spellStart"/>
      <w:r w:rsidR="00B669C6" w:rsidRPr="008B773D">
        <w:rPr>
          <w:spacing w:val="4"/>
        </w:rPr>
        <w:t>Yarra</w:t>
      </w:r>
      <w:proofErr w:type="spellEnd"/>
      <w:r w:rsidR="00B669C6" w:rsidRPr="008B773D">
        <w:rPr>
          <w:spacing w:val="4"/>
        </w:rPr>
        <w:t>, Vic.: Taylor &amp; Francis, p. 38. (Original work published 1898)</w:t>
      </w:r>
    </w:p>
    <w:p w:rsidR="00D96E05" w:rsidRDefault="00D96E05" w:rsidP="007C68C4">
      <w:pPr>
        <w:tabs>
          <w:tab w:val="left" w:pos="1418"/>
        </w:tabs>
        <w:ind w:left="1418" w:hanging="1418"/>
      </w:pPr>
    </w:p>
    <w:p w:rsidR="00D96E05" w:rsidRDefault="00D96E05" w:rsidP="007C68C4">
      <w:pPr>
        <w:tabs>
          <w:tab w:val="left" w:pos="1418"/>
        </w:tabs>
      </w:pPr>
    </w:p>
    <w:p w:rsidR="00D96E05" w:rsidRPr="002C5D23" w:rsidRDefault="00D96E05" w:rsidP="007C68C4">
      <w:pPr>
        <w:tabs>
          <w:tab w:val="left" w:pos="1418"/>
        </w:tabs>
      </w:pPr>
    </w:p>
    <w:sectPr w:rsidR="00D96E05" w:rsidRPr="002C5D23" w:rsidSect="00732A2C">
      <w:headerReference w:type="even" r:id="rId29"/>
      <w:headerReference w:type="default" r:id="rId30"/>
      <w:headerReference w:type="first" r:id="rId31"/>
      <w:footerReference w:type="first" r:id="rId32"/>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8A032F">
      <w:rPr>
        <w:rFonts w:ascii="Franklin Gothic Book" w:eastAsiaTheme="minorEastAsia" w:hAnsi="Franklin Gothic Book" w:cstheme="minorBidi"/>
        <w:noProof/>
        <w:color w:val="342568"/>
        <w:sz w:val="16"/>
        <w:szCs w:val="16"/>
        <w:lang w:val="en-AU" w:eastAsia="en-US"/>
      </w:rPr>
      <w:t>/9655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B669C6"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Modern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5224D7">
      <w:rPr>
        <w:rFonts w:ascii="Franklin Gothic Book" w:hAnsi="Franklin Gothic Book"/>
        <w:b/>
        <w:noProof/>
        <w:color w:val="5F497A" w:themeColor="accent4" w:themeShade="BF"/>
        <w:sz w:val="18"/>
        <w:szCs w:val="18"/>
      </w:rPr>
      <w:t>| Externally set task</w:t>
    </w:r>
    <w:r w:rsidR="008E660A" w:rsidRPr="00E851D5">
      <w:rPr>
        <w:rFonts w:ascii="Franklin Gothic Book" w:hAnsi="Franklin Gothic Book"/>
        <w:b/>
        <w:noProof/>
        <w:color w:val="5F497A" w:themeColor="accent4" w:themeShade="BF"/>
        <w:sz w:val="18"/>
        <w:szCs w:val="18"/>
      </w:rPr>
      <w:t xml:space="preserve"> Source </w:t>
    </w:r>
    <w:r w:rsidR="005224D7">
      <w:rPr>
        <w:rFonts w:ascii="Franklin Gothic Book" w:hAnsi="Franklin Gothic Book"/>
        <w:b/>
        <w:noProof/>
        <w:color w:val="5F497A" w:themeColor="accent4" w:themeShade="BF"/>
        <w:sz w:val="18"/>
        <w:szCs w:val="18"/>
      </w:rPr>
      <w:t xml:space="preserve">Booklet| </w:t>
    </w:r>
    <w:r w:rsidR="005224D7" w:rsidRPr="00E851D5">
      <w:rPr>
        <w:rFonts w:ascii="Franklin Gothic Book" w:hAnsi="Franklin Gothic Book"/>
        <w:b/>
        <w:noProof/>
        <w:color w:val="5F497A" w:themeColor="accent4" w:themeShade="BF"/>
        <w:sz w:val="18"/>
        <w:szCs w:val="18"/>
      </w:rPr>
      <w:t xml:space="preserve">The </w:t>
    </w:r>
    <w:r w:rsidR="005224D7">
      <w:rPr>
        <w:rFonts w:ascii="Franklin Gothic Book" w:hAnsi="Franklin Gothic Book"/>
        <w:b/>
        <w:noProof/>
        <w:color w:val="5F497A" w:themeColor="accent4" w:themeShade="BF"/>
        <w:sz w:val="18"/>
        <w:szCs w:val="18"/>
      </w:rPr>
      <w:t>Meiji Restoration 1853-1911</w:t>
    </w:r>
    <w:r w:rsidR="005224D7" w:rsidRPr="00E851D5">
      <w:rPr>
        <w:rFonts w:ascii="Franklin Gothic Book" w:hAnsi="Franklin Gothic Book"/>
        <w:b/>
        <w:noProof/>
        <w:color w:val="5F497A" w:themeColor="accent4" w:themeShade="BF"/>
        <w:sz w:val="18"/>
        <w:szCs w:val="18"/>
      </w:rPr>
      <w:t xml:space="preserve"> </w:t>
    </w:r>
    <w:r w:rsidR="005224D7">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B669C6"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Modern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E660A" w:rsidRPr="00E851D5">
      <w:rPr>
        <w:rFonts w:ascii="Franklin Gothic Book" w:hAnsi="Franklin Gothic Book"/>
        <w:b/>
        <w:noProof/>
        <w:color w:val="5F497A" w:themeColor="accent4" w:themeShade="BF"/>
        <w:sz w:val="18"/>
        <w:szCs w:val="18"/>
      </w:rPr>
      <w:t>course</w:t>
    </w:r>
    <w:r w:rsidR="005224D7">
      <w:rPr>
        <w:rFonts w:ascii="Franklin Gothic Book" w:hAnsi="Franklin Gothic Book"/>
        <w:b/>
        <w:noProof/>
        <w:color w:val="5F497A" w:themeColor="accent4" w:themeShade="BF"/>
        <w:sz w:val="18"/>
        <w:szCs w:val="18"/>
      </w:rPr>
      <w:t xml:space="preserve"> | Externally set task</w:t>
    </w:r>
    <w:r w:rsidR="008E660A" w:rsidRPr="00E851D5">
      <w:rPr>
        <w:rFonts w:ascii="Franklin Gothic Book" w:hAnsi="Franklin Gothic Book"/>
        <w:b/>
        <w:noProof/>
        <w:color w:val="5F497A" w:themeColor="accent4" w:themeShade="BF"/>
        <w:sz w:val="18"/>
        <w:szCs w:val="18"/>
      </w:rPr>
      <w:t xml:space="preserve"> Source Booklet </w:t>
    </w:r>
    <w:r w:rsidR="005224D7">
      <w:rPr>
        <w:rFonts w:ascii="Franklin Gothic Book" w:hAnsi="Franklin Gothic Book"/>
        <w:b/>
        <w:noProof/>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The </w:t>
    </w:r>
    <w:r>
      <w:rPr>
        <w:rFonts w:ascii="Franklin Gothic Book" w:hAnsi="Franklin Gothic Book"/>
        <w:b/>
        <w:noProof/>
        <w:color w:val="5F497A" w:themeColor="accent4" w:themeShade="BF"/>
        <w:sz w:val="18"/>
        <w:szCs w:val="18"/>
      </w:rPr>
      <w:t>Meiji Restoration 1853-1911</w:t>
    </w:r>
    <w:r w:rsidRPr="00E851D5">
      <w:rPr>
        <w:rFonts w:ascii="Franklin Gothic Book" w:hAnsi="Franklin Gothic Book"/>
        <w:b/>
        <w:noProof/>
        <w:color w:val="5F497A" w:themeColor="accent4" w:themeShade="BF"/>
        <w:sz w:val="18"/>
        <w:szCs w:val="18"/>
      </w:rPr>
      <w:t xml:space="preserve"> </w:t>
    </w:r>
    <w:r w:rsidR="005224D7">
      <w:rPr>
        <w:rFonts w:ascii="Franklin Gothic Book" w:hAnsi="Franklin Gothic Book"/>
        <w:b/>
        <w:noProof/>
        <w:color w:val="5F497A" w:themeColor="accent4" w:themeShade="BF"/>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2F171D" w:rsidRDefault="005224D7" w:rsidP="00E24C0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5F497A" w:themeColor="accent4" w:themeShade="BF"/>
        <w:sz w:val="18"/>
        <w:szCs w:val="18"/>
      </w:rPr>
      <w:t>Modern History</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Source </w:t>
    </w:r>
    <w:r>
      <w:rPr>
        <w:rFonts w:ascii="Franklin Gothic Book" w:hAnsi="Franklin Gothic Book"/>
        <w:b/>
        <w:noProof/>
        <w:color w:val="5F497A" w:themeColor="accent4" w:themeShade="BF"/>
        <w:sz w:val="18"/>
        <w:szCs w:val="18"/>
      </w:rPr>
      <w:t xml:space="preserve">Booklet| </w:t>
    </w:r>
    <w:r w:rsidRPr="00E851D5">
      <w:rPr>
        <w:rFonts w:ascii="Franklin Gothic Book" w:hAnsi="Franklin Gothic Book"/>
        <w:b/>
        <w:noProof/>
        <w:color w:val="5F497A" w:themeColor="accent4" w:themeShade="BF"/>
        <w:sz w:val="18"/>
        <w:szCs w:val="18"/>
      </w:rPr>
      <w:t xml:space="preserve">The </w:t>
    </w:r>
    <w:r>
      <w:rPr>
        <w:rFonts w:ascii="Franklin Gothic Book" w:hAnsi="Franklin Gothic Book"/>
        <w:b/>
        <w:noProof/>
        <w:color w:val="5F497A" w:themeColor="accent4" w:themeShade="BF"/>
        <w:sz w:val="18"/>
        <w:szCs w:val="18"/>
      </w:rPr>
      <w:t>Meiji Restoration 1853-1911</w:t>
    </w:r>
    <w:r w:rsidRPr="00E851D5">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089471F5" wp14:editId="41E47143">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2F0EE2">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2F0EE2">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2F0EE2">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6C33"/>
    <w:rsid w:val="00046864"/>
    <w:rsid w:val="00091447"/>
    <w:rsid w:val="00162AFB"/>
    <w:rsid w:val="001734AE"/>
    <w:rsid w:val="001A3D77"/>
    <w:rsid w:val="001D47F9"/>
    <w:rsid w:val="0022405F"/>
    <w:rsid w:val="00242F9E"/>
    <w:rsid w:val="00244B87"/>
    <w:rsid w:val="002926BA"/>
    <w:rsid w:val="00294035"/>
    <w:rsid w:val="002C5D23"/>
    <w:rsid w:val="002E38D7"/>
    <w:rsid w:val="002F0EE2"/>
    <w:rsid w:val="002F171D"/>
    <w:rsid w:val="0031476D"/>
    <w:rsid w:val="00320CB2"/>
    <w:rsid w:val="00332C0F"/>
    <w:rsid w:val="0038361A"/>
    <w:rsid w:val="00384340"/>
    <w:rsid w:val="0039108F"/>
    <w:rsid w:val="003C30BA"/>
    <w:rsid w:val="0043295D"/>
    <w:rsid w:val="004A6649"/>
    <w:rsid w:val="004A7C22"/>
    <w:rsid w:val="004D6804"/>
    <w:rsid w:val="005224D7"/>
    <w:rsid w:val="00555C29"/>
    <w:rsid w:val="005628FB"/>
    <w:rsid w:val="005A1968"/>
    <w:rsid w:val="005B31E6"/>
    <w:rsid w:val="005E6602"/>
    <w:rsid w:val="00623C1E"/>
    <w:rsid w:val="00725C63"/>
    <w:rsid w:val="00732A2C"/>
    <w:rsid w:val="0079667B"/>
    <w:rsid w:val="007C68C4"/>
    <w:rsid w:val="00801AAC"/>
    <w:rsid w:val="00813711"/>
    <w:rsid w:val="00864C07"/>
    <w:rsid w:val="00890EAA"/>
    <w:rsid w:val="008A032F"/>
    <w:rsid w:val="008A1A63"/>
    <w:rsid w:val="008C74B9"/>
    <w:rsid w:val="008D1E31"/>
    <w:rsid w:val="008E660A"/>
    <w:rsid w:val="008F5555"/>
    <w:rsid w:val="00910DE1"/>
    <w:rsid w:val="009402DC"/>
    <w:rsid w:val="009915B9"/>
    <w:rsid w:val="009D1C81"/>
    <w:rsid w:val="009E071D"/>
    <w:rsid w:val="009E4966"/>
    <w:rsid w:val="00A12B8C"/>
    <w:rsid w:val="00A26345"/>
    <w:rsid w:val="00A726B2"/>
    <w:rsid w:val="00B238A1"/>
    <w:rsid w:val="00B669C6"/>
    <w:rsid w:val="00B802FE"/>
    <w:rsid w:val="00C100F0"/>
    <w:rsid w:val="00C5704F"/>
    <w:rsid w:val="00CB1DD9"/>
    <w:rsid w:val="00CC422F"/>
    <w:rsid w:val="00CD5771"/>
    <w:rsid w:val="00D114EF"/>
    <w:rsid w:val="00D1273B"/>
    <w:rsid w:val="00D30F6E"/>
    <w:rsid w:val="00D3682B"/>
    <w:rsid w:val="00D96E05"/>
    <w:rsid w:val="00E24C0C"/>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character" w:customStyle="1" w:styleId="cald-definition1">
    <w:name w:val="cald-definition1"/>
    <w:basedOn w:val="DefaultParagraphFont"/>
    <w:rsid w:val="00B669C6"/>
    <w:rPr>
      <w:rFonts w:ascii="Verdana" w:hAnsi="Verdana" w:hint="default"/>
      <w:i w:val="0"/>
      <w:iCs w:val="0"/>
      <w:color w:val="000000"/>
      <w:sz w:val="24"/>
      <w:szCs w:val="24"/>
    </w:rPr>
  </w:style>
  <w:style w:type="character" w:customStyle="1" w:styleId="new">
    <w:name w:val="new"/>
    <w:basedOn w:val="DefaultParagraphFont"/>
    <w:rsid w:val="00B6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character" w:customStyle="1" w:styleId="cald-definition1">
    <w:name w:val="cald-definition1"/>
    <w:basedOn w:val="DefaultParagraphFont"/>
    <w:rsid w:val="00B669C6"/>
    <w:rPr>
      <w:rFonts w:ascii="Verdana" w:hAnsi="Verdana" w:hint="default"/>
      <w:i w:val="0"/>
      <w:iCs w:val="0"/>
      <w:color w:val="000000"/>
      <w:sz w:val="24"/>
      <w:szCs w:val="24"/>
    </w:rPr>
  </w:style>
  <w:style w:type="character" w:customStyle="1" w:styleId="new">
    <w:name w:val="new"/>
    <w:basedOn w:val="DefaultParagraphFont"/>
    <w:rsid w:val="00B6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n.wikipedia.org/wiki/File:Ichiyusei_Kuniteru_II_(1870)_Tokyo_Takanawa_totsudo_jokisha_sagyo_no_zenzu.jpg" TargetMode="External"/><Relationship Id="rId26" Type="http://schemas.openxmlformats.org/officeDocument/2006/relationships/hyperlink" Target="https://archive.org/stream/japanorgenjiyum00satogoo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n.wikipedia.org/w/index.php?title=Ichiyusei_Kuniteru_II&amp;action=edit&amp;redlink=1"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en.m.wikipedia.org/wiki/File:Ichiyusei_Kuniteru_II_(1870)_Tokyo_Takanawa_totsudo_jokisha_sagyo_no_zenzu.jpg" TargetMode="External"/><Relationship Id="rId10" Type="http://schemas.openxmlformats.org/officeDocument/2006/relationships/hyperlink" Target="http://creativecommons.org/licenses/by-nc/3.0/au/" TargetMode="External"/><Relationship Id="rId19" Type="http://schemas.openxmlformats.org/officeDocument/2006/relationships/image" Target="media/image4.jpeg"/><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bookseller-association.blogspot.com.au/2010/04/are-black-ships-entering-japan.html" TargetMode="Externa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1B26-7F2E-4451-85E5-97BECEF1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9</cp:revision>
  <cp:lastPrinted>2014-01-23T02:05:00Z</cp:lastPrinted>
  <dcterms:created xsi:type="dcterms:W3CDTF">2014-03-19T01:01:00Z</dcterms:created>
  <dcterms:modified xsi:type="dcterms:W3CDTF">2014-03-28T04:56:00Z</dcterms:modified>
</cp:coreProperties>
</file>