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EF71" w14:textId="1B7BF3CB" w:rsidR="00A57EC2" w:rsidRPr="002E74DC" w:rsidRDefault="00A57EC2" w:rsidP="00A57EC2">
      <w:pPr>
        <w:spacing w:line="256" w:lineRule="auto"/>
        <w:rPr>
          <w:rFonts w:eastAsia="Calibri" w:cs="Calibri"/>
          <w:b/>
          <w:bCs/>
          <w:kern w:val="0"/>
          <w14:ligatures w14:val="none"/>
        </w:rPr>
      </w:pPr>
      <w:bookmarkStart w:id="0" w:name="_Hlk203403011"/>
      <w:r w:rsidRPr="002E74DC">
        <w:rPr>
          <w:rFonts w:eastAsia="Calibri" w:cs="Calibri"/>
          <w:b/>
          <w:bCs/>
          <w:kern w:val="0"/>
          <w14:ligatures w14:val="none"/>
        </w:rPr>
        <w:t>Drama | ATAR Year 11 | Summary of minor syllabus changes for 2026</w:t>
      </w:r>
    </w:p>
    <w:p w14:paraId="27784322" w14:textId="7D7A147B" w:rsidR="00A57EC2" w:rsidRPr="002E74DC" w:rsidRDefault="00A57EC2" w:rsidP="0090370C">
      <w:pPr>
        <w:spacing w:line="256" w:lineRule="auto"/>
        <w:rPr>
          <w:rFonts w:eastAsia="Calibri" w:cs="Calibri"/>
          <w:kern w:val="0"/>
          <w14:ligatures w14:val="none"/>
        </w:rPr>
      </w:pPr>
      <w:r w:rsidRPr="002E74DC">
        <w:rPr>
          <w:rFonts w:eastAsia="Calibri" w:cs="Calibri"/>
          <w:kern w:val="0"/>
          <w14:ligatures w14:val="none"/>
        </w:rPr>
        <w:t xml:space="preserve">The content identified by </w:t>
      </w:r>
      <w:r w:rsidRPr="002E74DC">
        <w:rPr>
          <w:rFonts w:eastAsia="Calibri" w:cs="Calibri"/>
          <w:strike/>
          <w:kern w:val="0"/>
          <w14:ligatures w14:val="none"/>
        </w:rPr>
        <w:t>strikethrough</w:t>
      </w:r>
      <w:r w:rsidRPr="002E74DC">
        <w:rPr>
          <w:rFonts w:eastAsia="Calibri" w:cs="Calibri"/>
          <w:kern w:val="0"/>
          <w14:ligatures w14:val="none"/>
        </w:rPr>
        <w:t xml:space="preserve"> has been deleted from the syllabus and the content identified in </w:t>
      </w:r>
      <w:r w:rsidRPr="002E74DC">
        <w:rPr>
          <w:rFonts w:eastAsia="Calibri" w:cs="Calibri"/>
          <w:i/>
          <w:kern w:val="0"/>
          <w14:ligatures w14:val="none"/>
        </w:rPr>
        <w:t>italics</w:t>
      </w:r>
      <w:r w:rsidRPr="002E74DC">
        <w:rPr>
          <w:rFonts w:eastAsia="Calibri" w:cs="Calibri"/>
          <w:kern w:val="0"/>
          <w14:ligatures w14:val="none"/>
        </w:rPr>
        <w:t xml:space="preserve"> has been revised in the syllabus for teaching from 2026.</w:t>
      </w:r>
      <w:bookmarkEnd w:id="0"/>
    </w:p>
    <w:p w14:paraId="4BB44286" w14:textId="72210EBF" w:rsidR="00A57EC2" w:rsidRPr="002E74DC" w:rsidRDefault="00A57EC2" w:rsidP="00A57EC2">
      <w:pPr>
        <w:spacing w:before="240" w:line="269" w:lineRule="auto"/>
        <w:rPr>
          <w:rFonts w:cs="Calibri"/>
          <w:b/>
          <w:bCs/>
        </w:rPr>
      </w:pPr>
      <w:bookmarkStart w:id="1" w:name="_Toc32839431"/>
      <w:bookmarkStart w:id="2" w:name="_Toc33190909"/>
      <w:r w:rsidRPr="002E74DC">
        <w:rPr>
          <w:rFonts w:cs="Calibri"/>
          <w:b/>
          <w:bCs/>
        </w:rPr>
        <w:t xml:space="preserve">Unit 1 </w:t>
      </w:r>
    </w:p>
    <w:bookmarkEnd w:id="1"/>
    <w:bookmarkEnd w:id="2"/>
    <w:p w14:paraId="04D2138C" w14:textId="77777777" w:rsidR="00A57EC2" w:rsidRPr="002E74DC" w:rsidRDefault="00A57EC2" w:rsidP="00A57EC2">
      <w:pPr>
        <w:pStyle w:val="SyllabusHeading4"/>
        <w:spacing w:before="80" w:after="80" w:line="254" w:lineRule="auto"/>
        <w:rPr>
          <w:rFonts w:ascii="Calibri" w:hAnsi="Calibri"/>
          <w:sz w:val="22"/>
        </w:rPr>
      </w:pPr>
      <w:r w:rsidRPr="002E74DC">
        <w:rPr>
          <w:rFonts w:ascii="Calibri" w:hAnsi="Calibri"/>
          <w:sz w:val="22"/>
        </w:rPr>
        <w:t>Elements of drama</w:t>
      </w:r>
    </w:p>
    <w:p w14:paraId="24B69546" w14:textId="1A1E1016" w:rsidR="00A57EC2" w:rsidRPr="002E74DC" w:rsidRDefault="00A57EC2" w:rsidP="002E74DC">
      <w:pPr>
        <w:pStyle w:val="SyllabusListParagraph"/>
        <w:spacing w:line="259" w:lineRule="auto"/>
        <w:ind w:left="357" w:hanging="357"/>
        <w:rPr>
          <w:rFonts w:cs="Calibri"/>
          <w:szCs w:val="22"/>
        </w:rPr>
      </w:pPr>
      <w:r w:rsidRPr="002E74DC">
        <w:rPr>
          <w:rFonts w:cs="Calibri"/>
          <w:szCs w:val="22"/>
        </w:rPr>
        <w:t xml:space="preserve">role: representing a persona, </w:t>
      </w:r>
      <w:r w:rsidRPr="002E74DC">
        <w:rPr>
          <w:rFonts w:cs="Calibri"/>
          <w:strike/>
          <w:szCs w:val="22"/>
        </w:rPr>
        <w:t>and/or</w:t>
      </w:r>
      <w:r w:rsidRPr="002E74DC">
        <w:rPr>
          <w:rFonts w:cs="Calibri"/>
          <w:szCs w:val="22"/>
        </w:rPr>
        <w:t xml:space="preserve"> stereotype </w:t>
      </w:r>
      <w:r w:rsidRPr="002E74DC">
        <w:rPr>
          <w:rFonts w:cs="Calibri"/>
          <w:i/>
          <w:iCs/>
          <w:szCs w:val="22"/>
        </w:rPr>
        <w:t>and/or archetype</w:t>
      </w:r>
      <w:r w:rsidRPr="002E74DC">
        <w:rPr>
          <w:rFonts w:cs="Calibri"/>
          <w:szCs w:val="22"/>
        </w:rPr>
        <w:t xml:space="preserve"> </w:t>
      </w:r>
    </w:p>
    <w:p w14:paraId="0A42BA73" w14:textId="77777777" w:rsidR="00A57EC2" w:rsidRPr="002E74DC" w:rsidRDefault="00A57EC2" w:rsidP="00A57EC2">
      <w:pPr>
        <w:pStyle w:val="SyllabusHeading3"/>
        <w:rPr>
          <w:rFonts w:ascii="Calibri" w:hAnsi="Calibri" w:cs="Calibri"/>
          <w:color w:val="auto"/>
          <w:sz w:val="22"/>
        </w:rPr>
      </w:pPr>
      <w:bookmarkStart w:id="3" w:name="_Toc32589976"/>
      <w:bookmarkStart w:id="4" w:name="_Toc33192819"/>
      <w:r w:rsidRPr="002E74DC">
        <w:rPr>
          <w:rFonts w:ascii="Calibri" w:hAnsi="Calibri" w:cs="Calibri"/>
          <w:color w:val="auto"/>
          <w:sz w:val="22"/>
        </w:rPr>
        <w:t>Contextual knowledge</w:t>
      </w:r>
      <w:bookmarkEnd w:id="3"/>
      <w:bookmarkEnd w:id="4"/>
    </w:p>
    <w:p w14:paraId="55F3C25A" w14:textId="77777777" w:rsidR="00A57EC2" w:rsidRPr="00B90DB3" w:rsidRDefault="00A57EC2" w:rsidP="00A57EC2">
      <w:pPr>
        <w:pStyle w:val="SyllabusListParagraph"/>
        <w:rPr>
          <w:rFonts w:cs="Calibri"/>
          <w:i/>
          <w:iCs/>
          <w:szCs w:val="22"/>
        </w:rPr>
      </w:pPr>
      <w:bookmarkStart w:id="5" w:name="_Hlk203638087"/>
      <w:r w:rsidRPr="00B90DB3">
        <w:rPr>
          <w:rFonts w:cs="Calibri"/>
          <w:i/>
          <w:iCs/>
          <w:szCs w:val="22"/>
        </w:rPr>
        <w:t xml:space="preserve">historical, social and cultural context </w:t>
      </w:r>
    </w:p>
    <w:p w14:paraId="0373CEAA" w14:textId="77777777" w:rsidR="00A57EC2" w:rsidRPr="00B90DB3" w:rsidRDefault="00A57EC2" w:rsidP="00A57EC2">
      <w:pPr>
        <w:pStyle w:val="SyllabusListParagraph"/>
        <w:rPr>
          <w:rFonts w:cs="Calibri"/>
          <w:i/>
          <w:iCs/>
          <w:szCs w:val="22"/>
        </w:rPr>
      </w:pPr>
      <w:r w:rsidRPr="00B90DB3">
        <w:rPr>
          <w:rFonts w:cs="Calibri"/>
          <w:i/>
          <w:iCs/>
          <w:szCs w:val="22"/>
        </w:rPr>
        <w:t>character value/s</w:t>
      </w:r>
    </w:p>
    <w:p w14:paraId="139BAACA" w14:textId="5E486138" w:rsidR="00A57EC2" w:rsidRPr="00B90DB3" w:rsidRDefault="00A57EC2" w:rsidP="00A57EC2">
      <w:pPr>
        <w:pStyle w:val="SyllabusListParagraph"/>
        <w:rPr>
          <w:rFonts w:cs="Calibri"/>
          <w:i/>
          <w:iCs/>
          <w:szCs w:val="22"/>
        </w:rPr>
      </w:pPr>
      <w:r w:rsidRPr="00B90DB3">
        <w:rPr>
          <w:rFonts w:cs="Calibri"/>
          <w:i/>
          <w:iCs/>
          <w:szCs w:val="22"/>
        </w:rPr>
        <w:t>point of view</w:t>
      </w:r>
    </w:p>
    <w:bookmarkEnd w:id="5"/>
    <w:p w14:paraId="3CF77BC9" w14:textId="77777777" w:rsidR="00A57EC2" w:rsidRPr="002E74DC" w:rsidRDefault="00A57EC2" w:rsidP="00A57EC2">
      <w:pPr>
        <w:pStyle w:val="SyllabusHeading4"/>
        <w:rPr>
          <w:rFonts w:ascii="Calibri" w:hAnsi="Calibri"/>
          <w:sz w:val="22"/>
        </w:rPr>
      </w:pPr>
      <w:r w:rsidRPr="002E74DC">
        <w:rPr>
          <w:rFonts w:ascii="Calibri" w:hAnsi="Calibri"/>
          <w:sz w:val="22"/>
        </w:rPr>
        <w:t>Drama conventions</w:t>
      </w:r>
    </w:p>
    <w:p w14:paraId="7D5495B9" w14:textId="77777777" w:rsidR="00A57EC2" w:rsidRPr="002E74DC" w:rsidRDefault="00A57EC2" w:rsidP="00A57EC2">
      <w:pPr>
        <w:pStyle w:val="SyllabusListParagraph"/>
        <w:rPr>
          <w:rFonts w:cs="Calibri"/>
          <w:szCs w:val="22"/>
        </w:rPr>
      </w:pPr>
      <w:r w:rsidRPr="002E74DC">
        <w:rPr>
          <w:rFonts w:cs="Calibri"/>
          <w:szCs w:val="22"/>
        </w:rPr>
        <w:t>conventions in drama for engaging the audience with realistic character, setting and linear narrative</w:t>
      </w:r>
    </w:p>
    <w:p w14:paraId="3100D3E4" w14:textId="77777777" w:rsidR="00A57EC2" w:rsidRPr="002E74DC" w:rsidRDefault="00A57EC2" w:rsidP="00A57EC2">
      <w:pPr>
        <w:pStyle w:val="SyllabusListParagraph"/>
        <w:rPr>
          <w:rFonts w:cs="Calibri"/>
          <w:szCs w:val="22"/>
        </w:rPr>
      </w:pPr>
      <w:r w:rsidRPr="002E74DC">
        <w:rPr>
          <w:rFonts w:cs="Calibri"/>
          <w:szCs w:val="22"/>
        </w:rPr>
        <w:t xml:space="preserve">form and style </w:t>
      </w:r>
    </w:p>
    <w:p w14:paraId="07CDAB12" w14:textId="77777777" w:rsidR="00A57EC2" w:rsidRPr="002E74DC" w:rsidRDefault="00A57EC2" w:rsidP="00A57EC2">
      <w:pPr>
        <w:pStyle w:val="SyllabusListParagraph"/>
        <w:rPr>
          <w:rFonts w:cs="Calibri"/>
          <w:strike/>
          <w:szCs w:val="22"/>
        </w:rPr>
      </w:pPr>
      <w:r w:rsidRPr="002E74DC">
        <w:rPr>
          <w:rFonts w:cs="Calibri"/>
          <w:strike/>
          <w:szCs w:val="22"/>
        </w:rPr>
        <w:t xml:space="preserve">historical, social and cultural context </w:t>
      </w:r>
    </w:p>
    <w:p w14:paraId="782891D3" w14:textId="77777777" w:rsidR="00A57EC2" w:rsidRPr="002E74DC" w:rsidRDefault="00A57EC2" w:rsidP="00A57EC2">
      <w:pPr>
        <w:pStyle w:val="SyllabusListParagraph"/>
        <w:rPr>
          <w:rFonts w:cs="Calibri"/>
          <w:strike/>
          <w:szCs w:val="22"/>
        </w:rPr>
      </w:pPr>
      <w:r w:rsidRPr="002E74DC">
        <w:rPr>
          <w:rFonts w:cs="Calibri"/>
          <w:strike/>
          <w:szCs w:val="22"/>
        </w:rPr>
        <w:t>character value/s</w:t>
      </w:r>
    </w:p>
    <w:p w14:paraId="49EC2B25" w14:textId="54B4C88F" w:rsidR="002E74DC" w:rsidRPr="00B90DB3" w:rsidRDefault="00A57EC2" w:rsidP="00B90DB3">
      <w:pPr>
        <w:pStyle w:val="SyllabusListParagraph"/>
        <w:rPr>
          <w:rFonts w:cs="Calibri"/>
          <w:strike/>
          <w:szCs w:val="22"/>
        </w:rPr>
      </w:pPr>
      <w:r w:rsidRPr="002E74DC">
        <w:rPr>
          <w:rFonts w:cs="Calibri"/>
          <w:strike/>
          <w:szCs w:val="22"/>
        </w:rPr>
        <w:t>point of view</w:t>
      </w:r>
    </w:p>
    <w:p w14:paraId="1301CA03" w14:textId="5941BC93" w:rsidR="00A57EC2" w:rsidRDefault="00A57EC2" w:rsidP="00A57EC2">
      <w:pPr>
        <w:spacing w:after="160" w:line="278" w:lineRule="auto"/>
        <w:rPr>
          <w:rFonts w:eastAsia="Calibri" w:cs="Calibri"/>
          <w:b/>
          <w:bCs/>
          <w:kern w:val="0"/>
          <w14:ligatures w14:val="none"/>
        </w:rPr>
      </w:pPr>
      <w:r w:rsidRPr="002E74DC">
        <w:rPr>
          <w:rFonts w:eastAsia="Calibri" w:cs="Calibri"/>
          <w:b/>
          <w:bCs/>
          <w:kern w:val="0"/>
          <w14:ligatures w14:val="none"/>
        </w:rPr>
        <w:t>Unit 2</w:t>
      </w:r>
    </w:p>
    <w:p w14:paraId="4A1D53DF" w14:textId="77777777" w:rsidR="00B90DB3" w:rsidRPr="002E74DC" w:rsidRDefault="00B90DB3" w:rsidP="00B90DB3">
      <w:pPr>
        <w:pStyle w:val="SyllabusHeading4"/>
        <w:spacing w:before="80" w:after="80" w:line="254" w:lineRule="auto"/>
        <w:rPr>
          <w:rFonts w:ascii="Calibri" w:hAnsi="Calibri"/>
          <w:sz w:val="22"/>
        </w:rPr>
      </w:pPr>
      <w:r w:rsidRPr="002E74DC">
        <w:rPr>
          <w:rFonts w:ascii="Calibri" w:hAnsi="Calibri"/>
          <w:sz w:val="22"/>
        </w:rPr>
        <w:t>Elements of drama</w:t>
      </w:r>
    </w:p>
    <w:p w14:paraId="30DA8497" w14:textId="13F2B180" w:rsidR="00B90DB3" w:rsidRPr="00B90DB3" w:rsidRDefault="00B90DB3" w:rsidP="00B90DB3">
      <w:pPr>
        <w:pStyle w:val="SyllabusListParagraph"/>
        <w:spacing w:line="259" w:lineRule="auto"/>
        <w:ind w:left="357" w:hanging="357"/>
        <w:rPr>
          <w:rFonts w:cs="Calibri"/>
          <w:szCs w:val="22"/>
        </w:rPr>
      </w:pPr>
      <w:r w:rsidRPr="002E74DC">
        <w:rPr>
          <w:rFonts w:cs="Calibri"/>
          <w:szCs w:val="22"/>
        </w:rPr>
        <w:t xml:space="preserve">role: representing a persona, </w:t>
      </w:r>
      <w:r w:rsidRPr="002E74DC">
        <w:rPr>
          <w:rFonts w:cs="Calibri"/>
          <w:strike/>
          <w:szCs w:val="22"/>
        </w:rPr>
        <w:t>and/or</w:t>
      </w:r>
      <w:r w:rsidRPr="002E74DC">
        <w:rPr>
          <w:rFonts w:cs="Calibri"/>
          <w:szCs w:val="22"/>
        </w:rPr>
        <w:t xml:space="preserve"> stereotype </w:t>
      </w:r>
      <w:r w:rsidRPr="002E74DC">
        <w:rPr>
          <w:rFonts w:cs="Calibri"/>
          <w:i/>
          <w:iCs/>
          <w:szCs w:val="22"/>
        </w:rPr>
        <w:t>and/or archetype</w:t>
      </w:r>
      <w:r w:rsidRPr="002E74DC">
        <w:rPr>
          <w:rFonts w:cs="Calibri"/>
          <w:szCs w:val="22"/>
        </w:rPr>
        <w:t xml:space="preserve"> </w:t>
      </w:r>
    </w:p>
    <w:p w14:paraId="6055841D" w14:textId="77777777" w:rsidR="00A57EC2" w:rsidRDefault="00A57EC2" w:rsidP="00A57EC2">
      <w:pPr>
        <w:pStyle w:val="SyllabusHeading3"/>
        <w:rPr>
          <w:rFonts w:ascii="Calibri" w:hAnsi="Calibri" w:cs="Calibri"/>
          <w:color w:val="auto"/>
          <w:sz w:val="22"/>
        </w:rPr>
      </w:pPr>
      <w:bookmarkStart w:id="6" w:name="_Toc33192828"/>
      <w:r w:rsidRPr="002E74DC">
        <w:rPr>
          <w:rFonts w:ascii="Calibri" w:hAnsi="Calibri" w:cs="Calibri"/>
          <w:color w:val="auto"/>
          <w:sz w:val="22"/>
        </w:rPr>
        <w:t>Contextual knowledge</w:t>
      </w:r>
      <w:bookmarkEnd w:id="6"/>
    </w:p>
    <w:p w14:paraId="6C1544A1" w14:textId="77777777" w:rsidR="00B90DB3" w:rsidRPr="002E74DC" w:rsidRDefault="00B90DB3" w:rsidP="00B90DB3">
      <w:pPr>
        <w:pStyle w:val="SyllabusListParagraph"/>
        <w:rPr>
          <w:rFonts w:cs="Calibri"/>
          <w:i/>
          <w:iCs/>
          <w:szCs w:val="22"/>
        </w:rPr>
      </w:pPr>
      <w:r w:rsidRPr="002E74DC">
        <w:rPr>
          <w:rFonts w:cs="Calibri"/>
          <w:i/>
          <w:iCs/>
          <w:szCs w:val="22"/>
        </w:rPr>
        <w:t>historical, social and cultural context</w:t>
      </w:r>
    </w:p>
    <w:p w14:paraId="06F6C183" w14:textId="77777777" w:rsidR="00B90DB3" w:rsidRPr="002E74DC" w:rsidRDefault="00B90DB3" w:rsidP="00B90DB3">
      <w:pPr>
        <w:pStyle w:val="SyllabusListParagraph"/>
        <w:rPr>
          <w:rFonts w:cs="Calibri"/>
          <w:i/>
          <w:iCs/>
          <w:szCs w:val="22"/>
        </w:rPr>
      </w:pPr>
      <w:r w:rsidRPr="002E74DC">
        <w:rPr>
          <w:rFonts w:cs="Calibri"/>
          <w:i/>
          <w:iCs/>
          <w:szCs w:val="22"/>
        </w:rPr>
        <w:t>character value/s</w:t>
      </w:r>
    </w:p>
    <w:p w14:paraId="4D951A0D" w14:textId="43234581" w:rsidR="00B90DB3" w:rsidRPr="00B90DB3" w:rsidRDefault="00B90DB3" w:rsidP="00A57EC2">
      <w:pPr>
        <w:pStyle w:val="SyllabusListParagraph"/>
        <w:rPr>
          <w:rFonts w:cs="Calibri"/>
          <w:i/>
          <w:iCs/>
          <w:szCs w:val="22"/>
        </w:rPr>
      </w:pPr>
      <w:r w:rsidRPr="002E74DC">
        <w:rPr>
          <w:rFonts w:cs="Calibri"/>
          <w:i/>
          <w:iCs/>
          <w:szCs w:val="22"/>
        </w:rPr>
        <w:t xml:space="preserve">point of view </w:t>
      </w:r>
    </w:p>
    <w:p w14:paraId="4BBA312A" w14:textId="77777777" w:rsidR="00A57EC2" w:rsidRPr="002E74DC" w:rsidRDefault="00A57EC2" w:rsidP="00A57EC2">
      <w:pPr>
        <w:pStyle w:val="SyllabusHeading4"/>
        <w:rPr>
          <w:rFonts w:ascii="Calibri" w:hAnsi="Calibri"/>
          <w:sz w:val="22"/>
        </w:rPr>
      </w:pPr>
      <w:r w:rsidRPr="002E74DC">
        <w:rPr>
          <w:rFonts w:ascii="Calibri" w:hAnsi="Calibri"/>
          <w:sz w:val="22"/>
        </w:rPr>
        <w:t>Drama conventions</w:t>
      </w:r>
    </w:p>
    <w:p w14:paraId="40FCEFED" w14:textId="77777777" w:rsidR="00A57EC2" w:rsidRPr="002E74DC" w:rsidRDefault="00A57EC2" w:rsidP="00A57EC2">
      <w:pPr>
        <w:pStyle w:val="SyllabusListParagraph"/>
        <w:rPr>
          <w:rFonts w:cs="Calibri"/>
          <w:szCs w:val="22"/>
        </w:rPr>
      </w:pPr>
      <w:r w:rsidRPr="002E74DC">
        <w:rPr>
          <w:rFonts w:cs="Calibri"/>
          <w:szCs w:val="22"/>
        </w:rPr>
        <w:t>conventions in drama for engaging the audience with non-realistic characters, settings and non</w:t>
      </w:r>
      <w:r w:rsidRPr="002E74DC">
        <w:rPr>
          <w:rFonts w:cs="Calibri"/>
          <w:szCs w:val="22"/>
        </w:rPr>
        <w:noBreakHyphen/>
        <w:t>linear narrative</w:t>
      </w:r>
    </w:p>
    <w:p w14:paraId="428D1E81" w14:textId="77777777" w:rsidR="00A57EC2" w:rsidRPr="002E74DC" w:rsidRDefault="00A57EC2" w:rsidP="00A57EC2">
      <w:pPr>
        <w:pStyle w:val="SyllabusListParagraph"/>
        <w:rPr>
          <w:rFonts w:cs="Calibri"/>
          <w:szCs w:val="22"/>
        </w:rPr>
      </w:pPr>
      <w:r w:rsidRPr="002E74DC">
        <w:rPr>
          <w:rFonts w:cs="Calibri"/>
          <w:szCs w:val="22"/>
        </w:rPr>
        <w:t>form and style</w:t>
      </w:r>
    </w:p>
    <w:p w14:paraId="3AD818AD" w14:textId="77777777" w:rsidR="00A57EC2" w:rsidRPr="002E74DC" w:rsidRDefault="00A57EC2" w:rsidP="00A57EC2">
      <w:pPr>
        <w:pStyle w:val="SyllabusListParagraph"/>
        <w:rPr>
          <w:rFonts w:cs="Calibri"/>
          <w:strike/>
          <w:szCs w:val="22"/>
        </w:rPr>
      </w:pPr>
      <w:r w:rsidRPr="002E74DC">
        <w:rPr>
          <w:rFonts w:cs="Calibri"/>
          <w:strike/>
          <w:szCs w:val="22"/>
        </w:rPr>
        <w:t>historical, social and cultural context</w:t>
      </w:r>
    </w:p>
    <w:p w14:paraId="0F376836" w14:textId="77777777" w:rsidR="00A57EC2" w:rsidRPr="002E74DC" w:rsidRDefault="00A57EC2" w:rsidP="00A57EC2">
      <w:pPr>
        <w:pStyle w:val="SyllabusListParagraph"/>
        <w:rPr>
          <w:rFonts w:cs="Calibri"/>
          <w:strike/>
          <w:szCs w:val="22"/>
        </w:rPr>
      </w:pPr>
      <w:r w:rsidRPr="002E74DC">
        <w:rPr>
          <w:rFonts w:cs="Calibri"/>
          <w:strike/>
          <w:szCs w:val="22"/>
        </w:rPr>
        <w:t>character value/s</w:t>
      </w:r>
    </w:p>
    <w:p w14:paraId="5BA59E68" w14:textId="77777777" w:rsidR="00A57EC2" w:rsidRPr="002E74DC" w:rsidRDefault="00A57EC2" w:rsidP="00A57EC2">
      <w:pPr>
        <w:pStyle w:val="SyllabusListParagraph"/>
        <w:rPr>
          <w:rFonts w:cs="Calibri"/>
          <w:strike/>
          <w:szCs w:val="22"/>
        </w:rPr>
      </w:pPr>
      <w:r w:rsidRPr="002E74DC">
        <w:rPr>
          <w:rFonts w:cs="Calibri"/>
          <w:strike/>
          <w:szCs w:val="22"/>
        </w:rPr>
        <w:t xml:space="preserve">point of view </w:t>
      </w:r>
    </w:p>
    <w:p w14:paraId="1A012C3B" w14:textId="3B2E483F" w:rsidR="00A57EC2" w:rsidRPr="002E74DC" w:rsidRDefault="00A57EC2" w:rsidP="00B90DB3">
      <w:pPr>
        <w:pStyle w:val="SyllabusListParagraph"/>
        <w:numPr>
          <w:ilvl w:val="0"/>
          <w:numId w:val="0"/>
        </w:numPr>
        <w:rPr>
          <w:rFonts w:cs="Calibri"/>
          <w:i/>
          <w:iCs/>
          <w:szCs w:val="22"/>
        </w:rPr>
      </w:pPr>
    </w:p>
    <w:p w14:paraId="2D9A9A60" w14:textId="77777777" w:rsidR="000475E4" w:rsidRPr="002E74DC" w:rsidRDefault="000475E4">
      <w:pPr>
        <w:rPr>
          <w:rFonts w:cs="Calibri"/>
        </w:rPr>
      </w:pPr>
    </w:p>
    <w:sectPr w:rsidR="000475E4" w:rsidRPr="002E74DC" w:rsidSect="002E74DC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6B500" w14:textId="77777777" w:rsidR="00F106B8" w:rsidRDefault="00F106B8" w:rsidP="00A57EC2">
      <w:pPr>
        <w:spacing w:after="0" w:line="240" w:lineRule="auto"/>
      </w:pPr>
      <w:r>
        <w:separator/>
      </w:r>
    </w:p>
  </w:endnote>
  <w:endnote w:type="continuationSeparator" w:id="0">
    <w:p w14:paraId="7B2FBECF" w14:textId="77777777" w:rsidR="00F106B8" w:rsidRDefault="00F106B8" w:rsidP="00A5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35CE" w14:textId="77777777" w:rsidR="00793F9A" w:rsidRPr="00490BC1" w:rsidRDefault="00DB5344" w:rsidP="003C3841">
    <w:pPr>
      <w:pStyle w:val="Footer"/>
      <w:rPr>
        <w:sz w:val="18"/>
        <w:szCs w:val="18"/>
      </w:rPr>
    </w:pPr>
    <w:r w:rsidRPr="00490BC1">
      <w:rPr>
        <w:sz w:val="18"/>
        <w:szCs w:val="18"/>
      </w:rPr>
      <w:t>&lt;Subject&gt; | &lt;Course&gt; Year &lt;</w:t>
    </w:r>
    <w:r>
      <w:rPr>
        <w:sz w:val="18"/>
        <w:szCs w:val="18"/>
      </w:rPr>
      <w:t>11/12</w:t>
    </w:r>
    <w:r w:rsidRPr="00490BC1">
      <w:rPr>
        <w:sz w:val="18"/>
        <w:szCs w:val="18"/>
      </w:rPr>
      <w:t>&gt; | Summary of minor syllabus changes for 202</w:t>
    </w:r>
    <w:r>
      <w:rPr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645A" w14:textId="37B35DD2" w:rsidR="00793F9A" w:rsidRPr="009D21D2" w:rsidRDefault="00DB5344">
    <w:pPr>
      <w:pStyle w:val="Footer"/>
      <w:rPr>
        <w:rFonts w:ascii="Calibri" w:hAnsi="Calibri" w:cs="Calibri"/>
        <w:sz w:val="18"/>
        <w:szCs w:val="18"/>
      </w:rPr>
    </w:pPr>
    <w:r w:rsidRPr="009D21D2">
      <w:rPr>
        <w:rFonts w:ascii="Calibri" w:hAnsi="Calibri" w:cs="Calibri"/>
        <w:sz w:val="18"/>
        <w:szCs w:val="18"/>
      </w:rPr>
      <w:t>2025/68731</w:t>
    </w:r>
    <w:r w:rsidR="00C658F1">
      <w:rPr>
        <w:rFonts w:ascii="Calibri" w:hAnsi="Calibri" w:cs="Calibri"/>
        <w:sz w:val="18"/>
        <w:szCs w:val="18"/>
      </w:rPr>
      <w:t>[v2]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620C" w14:textId="77777777" w:rsidR="00F106B8" w:rsidRDefault="00F106B8" w:rsidP="00A57EC2">
      <w:pPr>
        <w:spacing w:after="0" w:line="240" w:lineRule="auto"/>
      </w:pPr>
      <w:r>
        <w:separator/>
      </w:r>
    </w:p>
  </w:footnote>
  <w:footnote w:type="continuationSeparator" w:id="0">
    <w:p w14:paraId="4A6A011F" w14:textId="77777777" w:rsidR="00F106B8" w:rsidRDefault="00F106B8" w:rsidP="00A5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C7B1" w14:textId="7196AF4A" w:rsidR="00793F9A" w:rsidRPr="003C3841" w:rsidRDefault="00DB5344" w:rsidP="003C3841">
    <w:pPr>
      <w:rPr>
        <w:b/>
        <w:bCs/>
      </w:rPr>
    </w:pPr>
    <w:r w:rsidRPr="00456F14">
      <w:rPr>
        <w:b/>
        <w:bCs/>
      </w:rPr>
      <w:t xml:space="preserve">School administrators and Heads of Learning Area – </w:t>
    </w:r>
    <w:r>
      <w:rPr>
        <w:b/>
        <w:bCs/>
      </w:rPr>
      <w:t>Arts</w:t>
    </w:r>
    <w:r w:rsidRPr="00456F14">
      <w:rPr>
        <w:b/>
        <w:bCs/>
      </w:rPr>
      <w:t xml:space="preserve"> and </w:t>
    </w:r>
    <w:r w:rsidR="00F21097">
      <w:rPr>
        <w:b/>
        <w:bCs/>
      </w:rPr>
      <w:t>T</w:t>
    </w:r>
    <w:r w:rsidRPr="00456F14">
      <w:rPr>
        <w:b/>
        <w:bCs/>
      </w:rPr>
      <w:t xml:space="preserve">eachers of </w:t>
    </w:r>
    <w:r>
      <w:rPr>
        <w:b/>
        <w:bCs/>
      </w:rPr>
      <w:t>Drama ATAR</w:t>
    </w:r>
    <w:r w:rsidRPr="00456F14">
      <w:rPr>
        <w:b/>
        <w:bCs/>
      </w:rPr>
      <w:t xml:space="preserve"> Year </w:t>
    </w:r>
    <w:r>
      <w:rPr>
        <w:b/>
        <w:bCs/>
      </w:rPr>
      <w:t>1</w:t>
    </w:r>
    <w:r w:rsidR="00A57EC2">
      <w:rPr>
        <w:b/>
        <w:bCs/>
      </w:rPr>
      <w:t>1</w:t>
    </w:r>
    <w:r w:rsidRPr="00456F14">
      <w:rPr>
        <w:b/>
        <w:bCs/>
      </w:rPr>
      <w:t xml:space="preserve"> are requested to note for 202</w:t>
    </w:r>
    <w:r>
      <w:rPr>
        <w:b/>
        <w:bCs/>
      </w:rPr>
      <w:t>6</w:t>
    </w:r>
    <w:r w:rsidRPr="00456F14">
      <w:rPr>
        <w:b/>
        <w:bCs/>
      </w:rPr>
      <w:t xml:space="preserve"> the following minor syllabus changes. The syllabus is labelled </w:t>
    </w:r>
    <w:r w:rsidR="007844E1">
      <w:rPr>
        <w:b/>
        <w:bCs/>
      </w:rPr>
      <w:t xml:space="preserve">as </w:t>
    </w:r>
    <w:r w:rsidRPr="00456F14">
      <w:rPr>
        <w:b/>
        <w:bCs/>
      </w:rPr>
      <w:t>‘For teaching from 202</w:t>
    </w:r>
    <w:r>
      <w:rPr>
        <w:b/>
        <w:bCs/>
      </w:rPr>
      <w:t>6</w:t>
    </w:r>
    <w:r w:rsidRPr="00456F14">
      <w:rPr>
        <w:b/>
        <w:bCs/>
      </w:rPr>
      <w:t>’.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60E4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E506F"/>
    <w:multiLevelType w:val="hybridMultilevel"/>
    <w:tmpl w:val="12DE36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306804"/>
    <w:multiLevelType w:val="multilevel"/>
    <w:tmpl w:val="FB22DD14"/>
    <w:lvl w:ilvl="0">
      <w:start w:val="1"/>
      <w:numFmt w:val="bullet"/>
      <w:pStyle w:val="Syllabus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80B3186"/>
    <w:multiLevelType w:val="hybridMultilevel"/>
    <w:tmpl w:val="B188258E"/>
    <w:lvl w:ilvl="0" w:tplc="FA064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1805433">
    <w:abstractNumId w:val="0"/>
  </w:num>
  <w:num w:numId="2" w16cid:durableId="440303472">
    <w:abstractNumId w:val="2"/>
  </w:num>
  <w:num w:numId="3" w16cid:durableId="1843467908">
    <w:abstractNumId w:val="3"/>
  </w:num>
  <w:num w:numId="4" w16cid:durableId="140333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C2"/>
    <w:rsid w:val="00041070"/>
    <w:rsid w:val="000475E4"/>
    <w:rsid w:val="000E0562"/>
    <w:rsid w:val="00177A1C"/>
    <w:rsid w:val="00185170"/>
    <w:rsid w:val="001B0EF1"/>
    <w:rsid w:val="001F44F5"/>
    <w:rsid w:val="0026265A"/>
    <w:rsid w:val="002E74DC"/>
    <w:rsid w:val="003F2C6B"/>
    <w:rsid w:val="00484518"/>
    <w:rsid w:val="00601C2E"/>
    <w:rsid w:val="006224EE"/>
    <w:rsid w:val="007844E1"/>
    <w:rsid w:val="00793CA7"/>
    <w:rsid w:val="00793F9A"/>
    <w:rsid w:val="00804FEB"/>
    <w:rsid w:val="00850121"/>
    <w:rsid w:val="0090370C"/>
    <w:rsid w:val="00916A36"/>
    <w:rsid w:val="009D21D2"/>
    <w:rsid w:val="009E0855"/>
    <w:rsid w:val="00A57EC2"/>
    <w:rsid w:val="00B33315"/>
    <w:rsid w:val="00B90DB3"/>
    <w:rsid w:val="00C658F1"/>
    <w:rsid w:val="00C672ED"/>
    <w:rsid w:val="00DB5344"/>
    <w:rsid w:val="00E75FFE"/>
    <w:rsid w:val="00F106B8"/>
    <w:rsid w:val="00F21097"/>
    <w:rsid w:val="00F6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7161"/>
  <w15:chartTrackingRefBased/>
  <w15:docId w15:val="{94FD4038-8969-45B8-9E2A-2726EB7E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EC2"/>
    <w:pPr>
      <w:spacing w:after="12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7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E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E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E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E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E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E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E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E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E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E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EC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57EC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57EC2"/>
    <w:rPr>
      <w:rFonts w:eastAsiaTheme="minorEastAsia"/>
      <w:lang w:eastAsia="ja-JP"/>
    </w:rPr>
  </w:style>
  <w:style w:type="table" w:styleId="TableGrid">
    <w:name w:val="Table Grid"/>
    <w:basedOn w:val="TableNormal"/>
    <w:uiPriority w:val="39"/>
    <w:rsid w:val="00A57E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yllabusHeading1">
    <w:name w:val="Syllabus Heading 1"/>
    <w:basedOn w:val="Normal"/>
    <w:qFormat/>
    <w:rsid w:val="00A57EC2"/>
    <w:pPr>
      <w:outlineLvl w:val="0"/>
    </w:pPr>
    <w:rPr>
      <w:rFonts w:asciiTheme="minorHAnsi" w:eastAsiaTheme="minorEastAsia" w:hAnsiTheme="minorHAnsi"/>
      <w:b/>
      <w:color w:val="580F8B"/>
      <w:kern w:val="0"/>
      <w:sz w:val="40"/>
      <w14:ligatures w14:val="none"/>
    </w:rPr>
  </w:style>
  <w:style w:type="paragraph" w:styleId="ListBullet">
    <w:name w:val="List Bullet"/>
    <w:basedOn w:val="Normal"/>
    <w:uiPriority w:val="99"/>
    <w:unhideWhenUsed/>
    <w:rsid w:val="00A57EC2"/>
    <w:pPr>
      <w:numPr>
        <w:numId w:val="1"/>
      </w:numPr>
      <w:spacing w:after="80"/>
    </w:pPr>
    <w:rPr>
      <w:rFonts w:asciiTheme="minorHAnsi" w:hAnsiTheme="minorHAnsi"/>
      <w:kern w:val="0"/>
      <w14:ligatures w14:val="none"/>
    </w:rPr>
  </w:style>
  <w:style w:type="paragraph" w:customStyle="1" w:styleId="SyllabusAppendixHeading1">
    <w:name w:val="Syllabus Appendix Heading 1"/>
    <w:basedOn w:val="Normal"/>
    <w:link w:val="SyllabusAppendixHeading1Char"/>
    <w:qFormat/>
    <w:rsid w:val="00A57EC2"/>
    <w:pPr>
      <w:outlineLvl w:val="0"/>
    </w:pPr>
    <w:rPr>
      <w:rFonts w:asciiTheme="majorHAnsi" w:eastAsiaTheme="majorEastAsia" w:hAnsiTheme="majorHAnsi" w:cstheme="majorBidi"/>
      <w:b/>
      <w:color w:val="580F8B"/>
      <w:kern w:val="0"/>
      <w:sz w:val="40"/>
      <w14:ligatures w14:val="none"/>
    </w:rPr>
  </w:style>
  <w:style w:type="character" w:customStyle="1" w:styleId="SyllabusAppendixHeading1Char">
    <w:name w:val="Syllabus Appendix Heading 1 Char"/>
    <w:basedOn w:val="Heading1Char"/>
    <w:link w:val="SyllabusAppendixHeading1"/>
    <w:rsid w:val="00A57EC2"/>
    <w:rPr>
      <w:rFonts w:asciiTheme="majorHAnsi" w:eastAsiaTheme="majorEastAsia" w:hAnsiTheme="majorHAnsi" w:cstheme="majorBidi"/>
      <w:b/>
      <w:color w:val="580F8B"/>
      <w:kern w:val="0"/>
      <w:sz w:val="40"/>
      <w:szCs w:val="22"/>
      <w14:ligatures w14:val="none"/>
    </w:rPr>
  </w:style>
  <w:style w:type="paragraph" w:styleId="NoSpacing">
    <w:name w:val="No Spacing"/>
    <w:uiPriority w:val="1"/>
    <w:qFormat/>
    <w:rsid w:val="00A57EC2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SyllabusListParagraph">
    <w:name w:val="Syllabus List Paragraph"/>
    <w:basedOn w:val="ListParagraph"/>
    <w:qFormat/>
    <w:rsid w:val="00A57EC2"/>
    <w:pPr>
      <w:numPr>
        <w:numId w:val="2"/>
      </w:numPr>
      <w:contextualSpacing w:val="0"/>
    </w:pPr>
    <w:rPr>
      <w:rFonts w:eastAsiaTheme="minorEastAsia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57E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EC2"/>
    <w:rPr>
      <w:rFonts w:ascii="Calibri" w:hAnsi="Calibri"/>
      <w:sz w:val="22"/>
      <w:szCs w:val="22"/>
    </w:rPr>
  </w:style>
  <w:style w:type="paragraph" w:customStyle="1" w:styleId="SyllabusHeading3">
    <w:name w:val="Syllabus Heading 3"/>
    <w:basedOn w:val="Normal"/>
    <w:qFormat/>
    <w:rsid w:val="00A57EC2"/>
    <w:pPr>
      <w:spacing w:before="120"/>
      <w:outlineLvl w:val="2"/>
    </w:pPr>
    <w:rPr>
      <w:rFonts w:asciiTheme="minorHAnsi" w:eastAsiaTheme="minorEastAsia" w:hAnsiTheme="minorHAnsi"/>
      <w:b/>
      <w:color w:val="595959"/>
      <w:kern w:val="0"/>
      <w:sz w:val="28"/>
      <w14:ligatures w14:val="none"/>
    </w:rPr>
  </w:style>
  <w:style w:type="paragraph" w:customStyle="1" w:styleId="SyllabusHeading4">
    <w:name w:val="Syllabus Heading 4"/>
    <w:basedOn w:val="Normal"/>
    <w:qFormat/>
    <w:rsid w:val="00A57EC2"/>
    <w:pPr>
      <w:spacing w:before="120"/>
    </w:pPr>
    <w:rPr>
      <w:rFonts w:asciiTheme="minorHAnsi" w:hAnsiTheme="minorHAnsi" w:cs="Calibri"/>
      <w:b/>
      <w:kern w:val="0"/>
      <w:sz w:val="24"/>
      <w:lang w:eastAsia="en-AU"/>
      <w14:ligatures w14:val="none"/>
    </w:rPr>
  </w:style>
  <w:style w:type="paragraph" w:styleId="Revision">
    <w:name w:val="Revision"/>
    <w:hidden/>
    <w:uiPriority w:val="99"/>
    <w:semiHidden/>
    <w:rsid w:val="007844E1"/>
    <w:pPr>
      <w:spacing w:after="0" w:line="240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Lang</dc:creator>
  <cp:keywords/>
  <dc:description/>
  <cp:lastModifiedBy>Rachel Hoare</cp:lastModifiedBy>
  <cp:revision>9</cp:revision>
  <cp:lastPrinted>2025-08-08T08:38:00Z</cp:lastPrinted>
  <dcterms:created xsi:type="dcterms:W3CDTF">2025-07-17T04:10:00Z</dcterms:created>
  <dcterms:modified xsi:type="dcterms:W3CDTF">2025-08-08T08:38:00Z</dcterms:modified>
</cp:coreProperties>
</file>