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50" w:rsidRPr="00EF3750" w:rsidRDefault="00EF3750" w:rsidP="00EF3750">
      <w:pPr>
        <w:keepNext/>
        <w:spacing w:before="3500" w:after="200" w:line="276" w:lineRule="auto"/>
        <w:jc w:val="center"/>
        <w:outlineLvl w:val="0"/>
        <w:rPr>
          <w:rFonts w:ascii="Franklin Gothic Book" w:hAnsi="Franklin Gothic Book"/>
          <w:b/>
          <w:smallCaps/>
          <w:color w:val="9688BE"/>
          <w:sz w:val="36"/>
          <w:szCs w:val="36"/>
          <w:lang w:eastAsia="x-none"/>
        </w:rPr>
      </w:pPr>
      <w:r w:rsidRPr="00EF3750">
        <w:rPr>
          <w:rFonts w:ascii="Franklin Gothic Medium" w:hAnsi="Franklin Gothic Medium"/>
          <w:smallCaps/>
          <w:noProof/>
          <w:color w:val="463969"/>
          <w:sz w:val="52"/>
          <w:szCs w:val="52"/>
          <w:lang w:val="en-GB" w:eastAsia="en-GB"/>
        </w:rPr>
        <w:drawing>
          <wp:anchor distT="0" distB="0" distL="114300" distR="114300" simplePos="0" relativeHeight="251659264" behindDoc="1" locked="1" layoutInCell="1" allowOverlap="1" wp14:anchorId="4D30B159" wp14:editId="60108363">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F3750">
        <w:rPr>
          <w:rFonts w:ascii="Franklin Gothic Book" w:hAnsi="Franklin Gothic Book"/>
          <w:b/>
          <w:smallCaps/>
          <w:color w:val="9688BE"/>
          <w:sz w:val="36"/>
          <w:szCs w:val="36"/>
          <w:lang w:eastAsia="x-none"/>
        </w:rPr>
        <w:t>Sample Assessment Outline</w:t>
      </w:r>
    </w:p>
    <w:p w:rsidR="00EF3750" w:rsidRPr="00EF3750" w:rsidRDefault="00EF3750" w:rsidP="00EF375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Accounting and Finance</w:t>
      </w:r>
    </w:p>
    <w:p w:rsidR="00EF3750" w:rsidRPr="000C55D5" w:rsidRDefault="008C1E2A" w:rsidP="000C55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EF3750" w:rsidRPr="00EF3750" w:rsidRDefault="00EF3750" w:rsidP="00EF3750">
      <w:pPr>
        <w:spacing w:line="264" w:lineRule="auto"/>
      </w:pPr>
      <w:r w:rsidRPr="00EF3750">
        <w:br w:type="page"/>
      </w:r>
    </w:p>
    <w:p w:rsidR="00EF3750" w:rsidRPr="00EF3750" w:rsidRDefault="00EF3750" w:rsidP="00EF3750">
      <w:pPr>
        <w:spacing w:before="10000" w:after="80" w:line="264" w:lineRule="auto"/>
        <w:jc w:val="both"/>
        <w:rPr>
          <w:b/>
          <w:sz w:val="16"/>
        </w:rPr>
      </w:pPr>
    </w:p>
    <w:p w:rsidR="00EF3750" w:rsidRPr="00EF3750" w:rsidRDefault="00EF3750" w:rsidP="00EF3750">
      <w:pPr>
        <w:spacing w:before="10000" w:after="80" w:line="264" w:lineRule="auto"/>
        <w:ind w:right="68"/>
        <w:jc w:val="both"/>
        <w:rPr>
          <w:rFonts w:ascii="Calibri" w:hAnsi="Calibri"/>
          <w:b/>
          <w:sz w:val="16"/>
        </w:rPr>
      </w:pPr>
      <w:r w:rsidRPr="00EF3750">
        <w:rPr>
          <w:rFonts w:ascii="Calibri" w:hAnsi="Calibri"/>
          <w:b/>
          <w:sz w:val="16"/>
        </w:rPr>
        <w:t>Copyright</w:t>
      </w:r>
    </w:p>
    <w:p w:rsidR="00EF3750" w:rsidRPr="00EF3750" w:rsidRDefault="00EF3750" w:rsidP="00EF3750">
      <w:pPr>
        <w:spacing w:after="80" w:line="264" w:lineRule="auto"/>
        <w:ind w:right="68"/>
        <w:jc w:val="both"/>
        <w:rPr>
          <w:rFonts w:ascii="Calibri" w:hAnsi="Calibri"/>
          <w:sz w:val="16"/>
        </w:rPr>
      </w:pPr>
      <w:r w:rsidRPr="00EF3750">
        <w:rPr>
          <w:rFonts w:ascii="Calibri" w:hAnsi="Calibri"/>
          <w:sz w:val="16"/>
        </w:rPr>
        <w:t>© School Curricul</w:t>
      </w:r>
      <w:r w:rsidR="0036653C">
        <w:rPr>
          <w:rFonts w:ascii="Calibri" w:hAnsi="Calibri"/>
          <w:sz w:val="16"/>
        </w:rPr>
        <w:t>um and Standards Authority, 2018</w:t>
      </w:r>
    </w:p>
    <w:p w:rsidR="00EF3750" w:rsidRPr="00EF3750" w:rsidRDefault="00EF3750" w:rsidP="00EF3750">
      <w:pPr>
        <w:spacing w:after="80" w:line="264" w:lineRule="auto"/>
        <w:ind w:right="68"/>
        <w:jc w:val="both"/>
        <w:rPr>
          <w:rFonts w:ascii="Calibri" w:hAnsi="Calibri"/>
          <w:sz w:val="16"/>
        </w:rPr>
      </w:pPr>
      <w:r w:rsidRPr="00EF3750">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F3750" w:rsidRPr="00EF3750" w:rsidRDefault="00EF3750" w:rsidP="00EF3750">
      <w:pPr>
        <w:spacing w:after="80" w:line="264" w:lineRule="auto"/>
        <w:ind w:right="68"/>
        <w:jc w:val="both"/>
        <w:rPr>
          <w:rFonts w:ascii="Calibri" w:hAnsi="Calibri"/>
          <w:sz w:val="16"/>
        </w:rPr>
      </w:pPr>
      <w:r w:rsidRPr="00EF3750">
        <w:rPr>
          <w:rFonts w:ascii="Calibri" w:hAnsi="Calibri"/>
          <w:sz w:val="16"/>
        </w:rPr>
        <w:t xml:space="preserve">Copying or communication for any other purpose can be done only within the terms of the </w:t>
      </w:r>
      <w:r w:rsidRPr="00EF3750">
        <w:rPr>
          <w:rFonts w:ascii="Calibri" w:hAnsi="Calibri"/>
          <w:i/>
          <w:iCs/>
          <w:sz w:val="16"/>
        </w:rPr>
        <w:t>Copyright Act 1968</w:t>
      </w:r>
      <w:r w:rsidRPr="00EF3750">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F3750">
        <w:rPr>
          <w:rFonts w:ascii="Calibri" w:hAnsi="Calibri"/>
          <w:i/>
          <w:iCs/>
          <w:sz w:val="16"/>
        </w:rPr>
        <w:t>Copyright Act 1968</w:t>
      </w:r>
      <w:r w:rsidRPr="00EF3750">
        <w:rPr>
          <w:rFonts w:ascii="Calibri" w:hAnsi="Calibri"/>
          <w:sz w:val="16"/>
        </w:rPr>
        <w:t xml:space="preserve"> or with permission of the copyright owners.</w:t>
      </w:r>
    </w:p>
    <w:p w:rsidR="00621967" w:rsidRPr="00621967" w:rsidRDefault="00EF3750" w:rsidP="00621967">
      <w:pPr>
        <w:spacing w:after="80"/>
        <w:jc w:val="both"/>
        <w:rPr>
          <w:rFonts w:ascii="Calibri" w:eastAsia="Calibri" w:hAnsi="Calibri"/>
          <w:color w:val="3333CC"/>
          <w:sz w:val="16"/>
          <w:szCs w:val="16"/>
          <w:lang w:val="en-AU" w:eastAsia="en-US"/>
        </w:rPr>
      </w:pPr>
      <w:r w:rsidRPr="00EF3750">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621967" w:rsidRPr="00621967">
          <w:rPr>
            <w:rFonts w:ascii="Calibri" w:eastAsia="Calibri" w:hAnsi="Calibri"/>
            <w:color w:val="3333CC"/>
            <w:sz w:val="16"/>
            <w:szCs w:val="16"/>
            <w:u w:val="single"/>
            <w:lang w:val="en-AU" w:eastAsia="en-US"/>
          </w:rPr>
          <w:t>Creative Commons Attribution 4.0 International licence</w:t>
        </w:r>
      </w:hyperlink>
      <w:r w:rsidR="00621967" w:rsidRPr="00621967">
        <w:rPr>
          <w:rFonts w:ascii="Calibri" w:eastAsia="Calibri" w:hAnsi="Calibri"/>
          <w:sz w:val="16"/>
          <w:szCs w:val="16"/>
          <w:lang w:val="en-AU" w:eastAsia="en-US"/>
        </w:rPr>
        <w:t>.</w:t>
      </w:r>
    </w:p>
    <w:p w:rsidR="00EF3750" w:rsidRPr="00EF3750" w:rsidRDefault="00EF3750" w:rsidP="00EF3750">
      <w:pPr>
        <w:spacing w:after="80" w:line="264" w:lineRule="auto"/>
        <w:ind w:right="68"/>
        <w:jc w:val="both"/>
        <w:rPr>
          <w:rFonts w:ascii="Calibri" w:hAnsi="Calibri"/>
          <w:b/>
          <w:sz w:val="16"/>
        </w:rPr>
      </w:pPr>
      <w:r w:rsidRPr="00EF3750">
        <w:rPr>
          <w:rFonts w:ascii="Calibri" w:hAnsi="Calibri"/>
          <w:b/>
          <w:sz w:val="16"/>
        </w:rPr>
        <w:t>Disclaimer</w:t>
      </w:r>
    </w:p>
    <w:p w:rsidR="00EF3750" w:rsidRPr="00EF3750" w:rsidRDefault="00EF3750" w:rsidP="00EF3750">
      <w:pPr>
        <w:spacing w:line="264" w:lineRule="auto"/>
        <w:ind w:right="68"/>
        <w:jc w:val="both"/>
        <w:rPr>
          <w:rFonts w:ascii="Calibri" w:hAnsi="Calibri"/>
          <w:sz w:val="16"/>
        </w:rPr>
      </w:pPr>
      <w:r w:rsidRPr="00EF3750">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F3750" w:rsidRPr="00EF3750" w:rsidRDefault="00EF3750" w:rsidP="00EF3750">
      <w:pPr>
        <w:spacing w:line="264" w:lineRule="auto"/>
        <w:ind w:right="68"/>
        <w:jc w:val="both"/>
        <w:rPr>
          <w:rFonts w:ascii="Calibri" w:hAnsi="Calibri"/>
          <w:sz w:val="16"/>
        </w:rPr>
        <w:sectPr w:rsidR="00EF3750" w:rsidRPr="00EF3750" w:rsidSect="00EF375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F3750" w:rsidRPr="00EF3750" w:rsidRDefault="00EF3750" w:rsidP="00EF3750">
      <w:pPr>
        <w:spacing w:after="80" w:line="276" w:lineRule="auto"/>
        <w:ind w:left="-426"/>
        <w:outlineLvl w:val="0"/>
        <w:rPr>
          <w:rFonts w:ascii="Franklin Gothic Book" w:eastAsia="MS Mincho" w:hAnsi="Franklin Gothic Book" w:cs="Calibri"/>
          <w:color w:val="342568"/>
          <w:sz w:val="28"/>
          <w:szCs w:val="28"/>
          <w:lang w:val="en-GB" w:eastAsia="ja-JP"/>
        </w:rPr>
      </w:pPr>
      <w:r w:rsidRPr="00EF3750">
        <w:rPr>
          <w:rFonts w:ascii="Franklin Gothic Book" w:eastAsia="MS Mincho" w:hAnsi="Franklin Gothic Book" w:cs="Calibri"/>
          <w:color w:val="342568"/>
          <w:sz w:val="28"/>
          <w:szCs w:val="28"/>
          <w:lang w:val="en-GB" w:eastAsia="ja-JP"/>
        </w:rPr>
        <w:lastRenderedPageBreak/>
        <w:t>Sample assessment outline</w:t>
      </w:r>
    </w:p>
    <w:p w:rsidR="00EF3750" w:rsidRPr="00EF3750" w:rsidRDefault="00EF3750" w:rsidP="00EF3750">
      <w:pPr>
        <w:spacing w:after="80" w:line="276" w:lineRule="auto"/>
        <w:ind w:left="-426"/>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Pr="00EF3750">
        <w:rPr>
          <w:rFonts w:ascii="Franklin Gothic Book" w:eastAsia="MS Mincho" w:hAnsi="Franklin Gothic Book" w:cs="Calibri"/>
          <w:color w:val="342568"/>
          <w:sz w:val="28"/>
          <w:szCs w:val="28"/>
          <w:lang w:val="en-GB" w:eastAsia="ja-JP"/>
        </w:rPr>
        <w:t xml:space="preserve"> – </w:t>
      </w:r>
      <w:r w:rsidR="008C1E2A">
        <w:rPr>
          <w:rFonts w:ascii="Franklin Gothic Book" w:eastAsia="MS Mincho" w:hAnsi="Franklin Gothic Book" w:cs="Calibri"/>
          <w:color w:val="342568"/>
          <w:sz w:val="28"/>
          <w:szCs w:val="28"/>
          <w:lang w:val="en-GB" w:eastAsia="ja-JP"/>
        </w:rPr>
        <w:t>General Year 12</w:t>
      </w:r>
    </w:p>
    <w:p w:rsidR="00EF3750" w:rsidRPr="00EF3750" w:rsidRDefault="008C1E2A" w:rsidP="00EF3750">
      <w:pPr>
        <w:spacing w:before="80" w:after="240" w:line="276" w:lineRule="auto"/>
        <w:ind w:left="-426"/>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3 and Unit 4</w:t>
      </w:r>
    </w:p>
    <w:tbl>
      <w:tblPr>
        <w:tblW w:w="5378" w:type="pct"/>
        <w:tblInd w:w="-56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699"/>
        <w:gridCol w:w="1344"/>
        <w:gridCol w:w="1347"/>
        <w:gridCol w:w="1416"/>
        <w:gridCol w:w="9196"/>
      </w:tblGrid>
      <w:tr w:rsidR="00EF3750" w:rsidRPr="00EF3750" w:rsidTr="007A1A9F">
        <w:trPr>
          <w:tblHeader/>
        </w:trPr>
        <w:tc>
          <w:tcPr>
            <w:tcW w:w="566" w:type="pct"/>
            <w:tcBorders>
              <w:bottom w:val="single" w:sz="2" w:space="0" w:color="D7C5E2" w:themeColor="accent4" w:themeTint="99"/>
              <w:right w:val="single" w:sz="4" w:space="0" w:color="FFFFFF" w:themeColor="background1"/>
            </w:tcBorders>
            <w:shd w:val="clear" w:color="auto" w:fill="BD9FCF" w:themeFill="accent4"/>
            <w:vAlign w:val="center"/>
            <w:hideMark/>
          </w:tcPr>
          <w:p w:rsidR="00EF3750" w:rsidRPr="00EF3750" w:rsidRDefault="00EF3750" w:rsidP="00EF3750">
            <w:pPr>
              <w:jc w:val="center"/>
              <w:rPr>
                <w:rFonts w:asciiTheme="minorHAnsi" w:hAnsiTheme="minorHAnsi" w:cs="Arial"/>
                <w:b/>
                <w:color w:val="FFFFFF" w:themeColor="background1"/>
                <w:sz w:val="20"/>
                <w:szCs w:val="20"/>
                <w:lang w:val="en-AU"/>
              </w:rPr>
            </w:pPr>
            <w:r w:rsidRPr="00EF3750">
              <w:rPr>
                <w:rFonts w:asciiTheme="minorHAnsi" w:hAnsiTheme="minorHAnsi" w:cs="Arial"/>
                <w:b/>
                <w:color w:val="FFFFFF" w:themeColor="background1"/>
                <w:sz w:val="20"/>
                <w:szCs w:val="20"/>
                <w:lang w:val="en-AU"/>
              </w:rPr>
              <w:t xml:space="preserve">Assessment </w:t>
            </w:r>
            <w:r w:rsidRPr="00EF3750">
              <w:rPr>
                <w:rFonts w:asciiTheme="minorHAnsi" w:hAnsiTheme="minorHAnsi" w:cs="Arial"/>
                <w:b/>
                <w:color w:val="FFFFFF" w:themeColor="background1"/>
                <w:sz w:val="20"/>
                <w:szCs w:val="20"/>
                <w:lang w:val="en-AU"/>
              </w:rPr>
              <w:br/>
              <w:t xml:space="preserve">type </w:t>
            </w:r>
          </w:p>
        </w:tc>
        <w:tc>
          <w:tcPr>
            <w:tcW w:w="448"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EF3750" w:rsidRPr="00EF3750" w:rsidRDefault="00EF3750" w:rsidP="00EF3750">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 xml:space="preserve">Assessment </w:t>
            </w:r>
            <w:r w:rsidRPr="00EF3750">
              <w:rPr>
                <w:rFonts w:asciiTheme="minorHAnsi" w:hAnsiTheme="minorHAnsi" w:cs="Arial"/>
                <w:b/>
                <w:bCs/>
                <w:color w:val="FFFFFF" w:themeColor="background1"/>
                <w:sz w:val="20"/>
                <w:szCs w:val="20"/>
                <w:lang w:val="en-US"/>
              </w:rPr>
              <w:br/>
              <w:t xml:space="preserve">type </w:t>
            </w:r>
            <w:r w:rsidRPr="00EF3750">
              <w:rPr>
                <w:rFonts w:asciiTheme="minorHAnsi" w:hAnsiTheme="minorHAnsi" w:cs="Arial"/>
                <w:b/>
                <w:bCs/>
                <w:color w:val="FFFFFF" w:themeColor="background1"/>
                <w:sz w:val="20"/>
                <w:szCs w:val="20"/>
                <w:lang w:val="en-US"/>
              </w:rPr>
              <w:br/>
              <w:t xml:space="preserve">weighting </w:t>
            </w:r>
          </w:p>
        </w:tc>
        <w:tc>
          <w:tcPr>
            <w:tcW w:w="449"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EF3750" w:rsidRPr="00EF3750" w:rsidRDefault="00EF3750" w:rsidP="00EF3750">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Assessment </w:t>
            </w:r>
          </w:p>
          <w:p w:rsidR="00EF3750" w:rsidRPr="00EF3750" w:rsidRDefault="00EF3750" w:rsidP="00EF3750">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task </w:t>
            </w:r>
          </w:p>
          <w:p w:rsidR="00EF3750" w:rsidRPr="00EF3750" w:rsidRDefault="00EF3750" w:rsidP="00EF3750">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weighting</w:t>
            </w:r>
          </w:p>
        </w:tc>
        <w:tc>
          <w:tcPr>
            <w:tcW w:w="472"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EF3750" w:rsidRPr="00EF3750" w:rsidRDefault="00027F24" w:rsidP="00EF3750">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6A6DEF">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d</w:t>
            </w:r>
            <w:r w:rsidR="00EF3750" w:rsidRPr="00EF3750">
              <w:rPr>
                <w:rFonts w:asciiTheme="minorHAnsi" w:hAnsiTheme="minorHAnsi" w:cs="Arial"/>
                <w:b/>
                <w:bCs/>
                <w:color w:val="FFFFFF" w:themeColor="background1"/>
                <w:sz w:val="20"/>
                <w:szCs w:val="20"/>
                <w:lang w:val="en-US"/>
              </w:rPr>
              <w:t>ue date</w:t>
            </w:r>
          </w:p>
        </w:tc>
        <w:tc>
          <w:tcPr>
            <w:tcW w:w="3065" w:type="pct"/>
            <w:tcBorders>
              <w:left w:val="single" w:sz="4" w:space="0" w:color="FFFFFF" w:themeColor="background1"/>
              <w:bottom w:val="single" w:sz="2" w:space="0" w:color="D7C5E2" w:themeColor="accent4" w:themeTint="99"/>
            </w:tcBorders>
            <w:shd w:val="clear" w:color="auto" w:fill="BD9FCF"/>
            <w:vAlign w:val="center"/>
            <w:hideMark/>
          </w:tcPr>
          <w:p w:rsidR="00EF3750" w:rsidRPr="00EF3750" w:rsidRDefault="00EF3750" w:rsidP="00EF3750">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Assessment task</w:t>
            </w:r>
          </w:p>
        </w:tc>
      </w:tr>
      <w:tr w:rsidR="00125F35" w:rsidRPr="006215A7" w:rsidTr="00125F3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restart"/>
            <w:vAlign w:val="center"/>
          </w:tcPr>
          <w:p w:rsidR="00125F35" w:rsidRPr="00027F24" w:rsidRDefault="00125F35" w:rsidP="00125F35">
            <w:pPr>
              <w:tabs>
                <w:tab w:val="left" w:pos="1440"/>
                <w:tab w:val="left" w:pos="4140"/>
                <w:tab w:val="left" w:pos="4800"/>
              </w:tabs>
              <w:ind w:left="3"/>
              <w:jc w:val="center"/>
              <w:rPr>
                <w:rFonts w:asciiTheme="minorHAnsi" w:hAnsiTheme="minorHAnsi" w:cs="Arial"/>
                <w:sz w:val="20"/>
                <w:szCs w:val="20"/>
                <w:lang w:val="en-AU"/>
              </w:rPr>
            </w:pPr>
            <w:r w:rsidRPr="00027F24">
              <w:rPr>
                <w:rFonts w:asciiTheme="minorHAnsi" w:hAnsiTheme="minorHAnsi" w:cs="Arial"/>
                <w:sz w:val="20"/>
                <w:szCs w:val="20"/>
                <w:lang w:val="en-AU"/>
              </w:rPr>
              <w:t>Tests</w:t>
            </w:r>
          </w:p>
        </w:tc>
        <w:tc>
          <w:tcPr>
            <w:tcW w:w="448" w:type="pct"/>
            <w:vMerge w:val="restart"/>
            <w:vAlign w:val="center"/>
          </w:tcPr>
          <w:p w:rsidR="00125F35" w:rsidRPr="00027F24" w:rsidRDefault="00125F35" w:rsidP="00125F35">
            <w:pPr>
              <w:tabs>
                <w:tab w:val="left" w:pos="4140"/>
                <w:tab w:val="left" w:pos="4800"/>
              </w:tabs>
              <w:ind w:left="93" w:right="71"/>
              <w:jc w:val="center"/>
              <w:rPr>
                <w:rFonts w:asciiTheme="minorHAnsi" w:hAnsiTheme="minorHAnsi" w:cs="Arial"/>
                <w:bCs/>
                <w:sz w:val="20"/>
                <w:szCs w:val="20"/>
                <w:lang w:eastAsia="en-US"/>
              </w:rPr>
            </w:pPr>
            <w:r w:rsidRPr="00027F24">
              <w:rPr>
                <w:rFonts w:asciiTheme="minorHAnsi" w:hAnsiTheme="minorHAnsi" w:cs="Arial"/>
                <w:bCs/>
                <w:sz w:val="20"/>
                <w:szCs w:val="20"/>
                <w:lang w:eastAsia="en-US"/>
              </w:rPr>
              <w:t>50%</w:t>
            </w:r>
          </w:p>
        </w:tc>
        <w:tc>
          <w:tcPr>
            <w:tcW w:w="449" w:type="pct"/>
            <w:vAlign w:val="center"/>
          </w:tcPr>
          <w:p w:rsidR="00125F35" w:rsidRPr="00147F26" w:rsidRDefault="00A5259A" w:rsidP="00125F35">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7</w:t>
            </w:r>
            <w:r w:rsidR="00125F35" w:rsidRPr="00147F26">
              <w:rPr>
                <w:rFonts w:asciiTheme="minorHAnsi" w:hAnsiTheme="minorHAnsi" w:cs="Arial"/>
                <w:b w:val="0"/>
                <w:sz w:val="20"/>
                <w:szCs w:val="20"/>
              </w:rPr>
              <w:t>%</w:t>
            </w:r>
          </w:p>
        </w:tc>
        <w:tc>
          <w:tcPr>
            <w:tcW w:w="472" w:type="pct"/>
            <w:vAlign w:val="center"/>
          </w:tcPr>
          <w:p w:rsidR="00125F35" w:rsidRPr="00125F35" w:rsidRDefault="00125F35" w:rsidP="00125F35">
            <w:pPr>
              <w:pStyle w:val="Title"/>
              <w:ind w:left="86"/>
              <w:jc w:val="left"/>
              <w:rPr>
                <w:rFonts w:asciiTheme="minorHAnsi" w:hAnsiTheme="minorHAnsi" w:cs="Arial"/>
                <w:b w:val="0"/>
                <w:bCs w:val="0"/>
                <w:sz w:val="20"/>
                <w:szCs w:val="20"/>
                <w:lang w:val="en-AU"/>
              </w:rPr>
            </w:pPr>
            <w:r w:rsidRPr="00125F35">
              <w:rPr>
                <w:rFonts w:asciiTheme="minorHAnsi" w:hAnsiTheme="minorHAnsi" w:cs="Arial"/>
                <w:b w:val="0"/>
                <w:bCs w:val="0"/>
                <w:sz w:val="20"/>
                <w:szCs w:val="20"/>
                <w:lang w:val="en-AU"/>
              </w:rPr>
              <w:t>Semester 1</w:t>
            </w:r>
          </w:p>
          <w:p w:rsidR="00125F35" w:rsidRPr="00125F35" w:rsidRDefault="00125F35" w:rsidP="00125F35">
            <w:pPr>
              <w:pStyle w:val="Title"/>
              <w:ind w:left="86"/>
              <w:jc w:val="left"/>
              <w:rPr>
                <w:rFonts w:asciiTheme="minorHAnsi" w:hAnsiTheme="minorHAnsi" w:cs="Arial"/>
                <w:b w:val="0"/>
                <w:bCs w:val="0"/>
                <w:sz w:val="20"/>
                <w:szCs w:val="20"/>
              </w:rPr>
            </w:pPr>
            <w:r w:rsidRPr="00125F35">
              <w:rPr>
                <w:rFonts w:asciiTheme="minorHAnsi" w:hAnsiTheme="minorHAnsi" w:cs="Arial"/>
                <w:b w:val="0"/>
                <w:bCs w:val="0"/>
                <w:sz w:val="20"/>
                <w:szCs w:val="20"/>
                <w:lang w:val="en-AU"/>
              </w:rPr>
              <w:t>Week 9</w:t>
            </w:r>
          </w:p>
        </w:tc>
        <w:tc>
          <w:tcPr>
            <w:tcW w:w="3065" w:type="pct"/>
            <w:vAlign w:val="center"/>
            <w:hideMark/>
          </w:tcPr>
          <w:p w:rsidR="00125F35" w:rsidRPr="00125F35" w:rsidRDefault="00125F35" w:rsidP="00125F35">
            <w:pPr>
              <w:pStyle w:val="Title"/>
              <w:ind w:left="93" w:right="71"/>
              <w:jc w:val="left"/>
              <w:rPr>
                <w:rFonts w:asciiTheme="minorHAnsi" w:hAnsiTheme="minorHAnsi" w:cstheme="minorHAnsi"/>
                <w:b w:val="0"/>
                <w:i/>
                <w:sz w:val="20"/>
                <w:szCs w:val="20"/>
                <w:lang w:val="it-IT"/>
              </w:rPr>
            </w:pPr>
            <w:r w:rsidRPr="00125F35">
              <w:rPr>
                <w:rFonts w:asciiTheme="minorHAnsi" w:hAnsiTheme="minorHAnsi" w:cstheme="minorHAnsi"/>
                <w:sz w:val="20"/>
                <w:szCs w:val="20"/>
              </w:rPr>
              <w:t>Task 2:</w:t>
            </w:r>
            <w:r w:rsidRPr="00125F35">
              <w:rPr>
                <w:rFonts w:asciiTheme="minorHAnsi" w:hAnsiTheme="minorHAnsi" w:cstheme="minorHAnsi"/>
                <w:b w:val="0"/>
                <w:sz w:val="20"/>
                <w:szCs w:val="20"/>
              </w:rPr>
              <w:t xml:space="preserve"> Test on financial statements</w:t>
            </w:r>
          </w:p>
          <w:p w:rsidR="00125F35" w:rsidRPr="00125F35" w:rsidRDefault="00125F35" w:rsidP="00125F35">
            <w:pPr>
              <w:pStyle w:val="Title"/>
              <w:ind w:left="93" w:right="71"/>
              <w:jc w:val="left"/>
              <w:rPr>
                <w:rFonts w:asciiTheme="minorHAnsi" w:hAnsiTheme="minorHAnsi" w:cstheme="minorHAnsi"/>
                <w:b w:val="0"/>
                <w:sz w:val="20"/>
                <w:szCs w:val="20"/>
                <w:lang w:val="it-IT"/>
              </w:rPr>
            </w:pPr>
            <w:r w:rsidRPr="00125F35">
              <w:rPr>
                <w:rFonts w:asciiTheme="minorHAnsi" w:hAnsiTheme="minorHAnsi" w:cstheme="minorHAnsi"/>
                <w:b w:val="0"/>
                <w:sz w:val="20"/>
                <w:szCs w:val="20"/>
                <w:lang w:val="it-IT"/>
              </w:rPr>
              <w:t>Practical question(s) on the manual preparation of simple classified financial statments for a sole trader, excluding balance day adjustments</w:t>
            </w:r>
          </w:p>
        </w:tc>
      </w:tr>
      <w:tr w:rsidR="00EF3750" w:rsidRPr="006215A7" w:rsidTr="00A5259A">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027F24" w:rsidRDefault="00561045" w:rsidP="00A651FA">
            <w:pPr>
              <w:jc w:val="center"/>
              <w:rPr>
                <w:rFonts w:asciiTheme="minorHAnsi" w:hAnsiTheme="minorHAnsi" w:cs="Arial"/>
                <w:sz w:val="20"/>
                <w:szCs w:val="20"/>
                <w:lang w:val="en-US" w:eastAsia="en-US"/>
              </w:rPr>
            </w:pPr>
          </w:p>
        </w:tc>
        <w:tc>
          <w:tcPr>
            <w:tcW w:w="448" w:type="pct"/>
            <w:vMerge/>
            <w:vAlign w:val="center"/>
          </w:tcPr>
          <w:p w:rsidR="00561045" w:rsidRPr="00027F24" w:rsidRDefault="00561045" w:rsidP="00A651FA">
            <w:pPr>
              <w:pStyle w:val="Title"/>
              <w:ind w:left="93" w:right="71"/>
              <w:rPr>
                <w:rFonts w:asciiTheme="minorHAnsi" w:hAnsiTheme="minorHAnsi" w:cs="Arial"/>
                <w:b w:val="0"/>
                <w:sz w:val="20"/>
                <w:szCs w:val="20"/>
                <w:lang w:val="en-AU"/>
              </w:rPr>
            </w:pPr>
          </w:p>
        </w:tc>
        <w:tc>
          <w:tcPr>
            <w:tcW w:w="449" w:type="pct"/>
            <w:tcBorders>
              <w:bottom w:val="single" w:sz="2" w:space="0" w:color="D7C5E2" w:themeColor="accent4" w:themeTint="99"/>
            </w:tcBorders>
            <w:vAlign w:val="center"/>
          </w:tcPr>
          <w:p w:rsidR="00561045" w:rsidRPr="00147F26" w:rsidRDefault="00D55C7E" w:rsidP="00A651FA">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3</w:t>
            </w:r>
            <w:r w:rsidR="00561045" w:rsidRPr="00147F26">
              <w:rPr>
                <w:rFonts w:asciiTheme="minorHAnsi" w:hAnsiTheme="minorHAnsi" w:cs="Arial"/>
                <w:b w:val="0"/>
                <w:sz w:val="20"/>
                <w:szCs w:val="20"/>
              </w:rPr>
              <w:t>%</w:t>
            </w:r>
          </w:p>
        </w:tc>
        <w:tc>
          <w:tcPr>
            <w:tcW w:w="472" w:type="pct"/>
            <w:vAlign w:val="center"/>
          </w:tcPr>
          <w:p w:rsidR="00561045" w:rsidRPr="00D55C7E" w:rsidRDefault="00775BD4" w:rsidP="00A651FA">
            <w:pPr>
              <w:pStyle w:val="Title"/>
              <w:ind w:left="86"/>
              <w:jc w:val="left"/>
              <w:rPr>
                <w:rFonts w:asciiTheme="minorHAnsi" w:hAnsiTheme="minorHAnsi" w:cs="Arial"/>
                <w:b w:val="0"/>
                <w:bCs w:val="0"/>
                <w:sz w:val="20"/>
                <w:szCs w:val="20"/>
                <w:lang w:val="en-AU"/>
              </w:rPr>
            </w:pPr>
            <w:r w:rsidRPr="00D55C7E">
              <w:rPr>
                <w:rFonts w:asciiTheme="minorHAnsi" w:hAnsiTheme="minorHAnsi" w:cs="Arial"/>
                <w:b w:val="0"/>
                <w:bCs w:val="0"/>
                <w:sz w:val="20"/>
                <w:szCs w:val="20"/>
                <w:lang w:val="en-AU"/>
              </w:rPr>
              <w:t>Sem</w:t>
            </w:r>
            <w:r w:rsidR="00C43F31" w:rsidRPr="00D55C7E">
              <w:rPr>
                <w:rFonts w:asciiTheme="minorHAnsi" w:hAnsiTheme="minorHAnsi" w:cs="Arial"/>
                <w:b w:val="0"/>
                <w:bCs w:val="0"/>
                <w:sz w:val="20"/>
                <w:szCs w:val="20"/>
                <w:lang w:val="en-AU"/>
              </w:rPr>
              <w:t>ester</w:t>
            </w:r>
            <w:r w:rsidR="00561045" w:rsidRPr="00D55C7E">
              <w:rPr>
                <w:rFonts w:asciiTheme="minorHAnsi" w:hAnsiTheme="minorHAnsi" w:cs="Arial"/>
                <w:b w:val="0"/>
                <w:bCs w:val="0"/>
                <w:sz w:val="20"/>
                <w:szCs w:val="20"/>
                <w:lang w:val="en-AU"/>
              </w:rPr>
              <w:t xml:space="preserve"> 1</w:t>
            </w:r>
          </w:p>
          <w:p w:rsidR="00561045" w:rsidRPr="00D55C7E" w:rsidRDefault="00D55C7E" w:rsidP="00A651FA">
            <w:pPr>
              <w:pStyle w:val="Title"/>
              <w:ind w:left="86" w:right="71"/>
              <w:jc w:val="left"/>
              <w:rPr>
                <w:rFonts w:asciiTheme="minorHAnsi" w:hAnsiTheme="minorHAnsi" w:cs="Arial"/>
                <w:sz w:val="20"/>
                <w:szCs w:val="20"/>
              </w:rPr>
            </w:pPr>
            <w:r w:rsidRPr="00D55C7E">
              <w:rPr>
                <w:rFonts w:asciiTheme="minorHAnsi" w:hAnsiTheme="minorHAnsi" w:cs="Arial"/>
                <w:b w:val="0"/>
                <w:bCs w:val="0"/>
                <w:sz w:val="20"/>
                <w:szCs w:val="20"/>
                <w:lang w:val="en-AU"/>
              </w:rPr>
              <w:t>Week 10</w:t>
            </w:r>
          </w:p>
        </w:tc>
        <w:tc>
          <w:tcPr>
            <w:tcW w:w="3065" w:type="pct"/>
            <w:vAlign w:val="center"/>
          </w:tcPr>
          <w:p w:rsidR="00D55C7E" w:rsidRPr="00D55C7E" w:rsidRDefault="00561045" w:rsidP="00D55C7E">
            <w:pPr>
              <w:pStyle w:val="Title"/>
              <w:ind w:left="93" w:right="71"/>
              <w:jc w:val="left"/>
              <w:rPr>
                <w:rFonts w:asciiTheme="minorHAnsi" w:hAnsiTheme="minorHAnsi" w:cstheme="minorHAnsi"/>
                <w:b w:val="0"/>
                <w:sz w:val="20"/>
                <w:szCs w:val="20"/>
              </w:rPr>
            </w:pPr>
            <w:r w:rsidRPr="00D55C7E">
              <w:rPr>
                <w:rFonts w:asciiTheme="minorHAnsi" w:hAnsiTheme="minorHAnsi" w:cstheme="minorHAnsi"/>
                <w:sz w:val="20"/>
                <w:szCs w:val="20"/>
              </w:rPr>
              <w:t xml:space="preserve">Task </w:t>
            </w:r>
            <w:r w:rsidR="00D55C7E" w:rsidRPr="00D55C7E">
              <w:rPr>
                <w:rFonts w:asciiTheme="minorHAnsi" w:hAnsiTheme="minorHAnsi" w:cstheme="minorHAnsi"/>
                <w:sz w:val="20"/>
                <w:szCs w:val="20"/>
              </w:rPr>
              <w:t>3</w:t>
            </w:r>
            <w:r w:rsidR="009764CF" w:rsidRPr="00D55C7E">
              <w:rPr>
                <w:rFonts w:asciiTheme="minorHAnsi" w:hAnsiTheme="minorHAnsi" w:cstheme="minorHAnsi"/>
                <w:sz w:val="20"/>
                <w:szCs w:val="20"/>
              </w:rPr>
              <w:t>:</w:t>
            </w:r>
            <w:r w:rsidR="009764CF" w:rsidRPr="00D55C7E">
              <w:rPr>
                <w:rFonts w:asciiTheme="minorHAnsi" w:hAnsiTheme="minorHAnsi" w:cstheme="minorHAnsi"/>
                <w:b w:val="0"/>
                <w:sz w:val="20"/>
                <w:szCs w:val="20"/>
              </w:rPr>
              <w:t xml:space="preserve"> </w:t>
            </w:r>
            <w:r w:rsidR="00D55C7E" w:rsidRPr="00D55C7E">
              <w:rPr>
                <w:rFonts w:asciiTheme="minorHAnsi" w:hAnsiTheme="minorHAnsi" w:cstheme="minorHAnsi"/>
                <w:b w:val="0"/>
                <w:sz w:val="20"/>
                <w:szCs w:val="20"/>
              </w:rPr>
              <w:t>Test on GST and other legislation</w:t>
            </w:r>
          </w:p>
          <w:p w:rsidR="00DE5379" w:rsidRPr="00D55C7E" w:rsidRDefault="00D55C7E" w:rsidP="00416E71">
            <w:pPr>
              <w:pStyle w:val="Title"/>
              <w:ind w:left="93" w:right="71"/>
              <w:jc w:val="left"/>
              <w:rPr>
                <w:rFonts w:asciiTheme="minorHAnsi" w:hAnsiTheme="minorHAnsi" w:cstheme="minorHAnsi"/>
                <w:b w:val="0"/>
                <w:sz w:val="20"/>
                <w:szCs w:val="20"/>
              </w:rPr>
            </w:pPr>
            <w:r w:rsidRPr="00D55C7E">
              <w:rPr>
                <w:rFonts w:asciiTheme="minorHAnsi" w:hAnsiTheme="minorHAnsi" w:cstheme="minorHAnsi"/>
                <w:b w:val="0"/>
                <w:sz w:val="20"/>
                <w:szCs w:val="20"/>
              </w:rPr>
              <w:t>Theoretical questions drawn from: legislation relating to the formation of sole traders and partnerships, impact of GST legal requirements on small business and principles and features of the GST</w:t>
            </w:r>
          </w:p>
        </w:tc>
      </w:tr>
      <w:tr w:rsidR="00EF3750" w:rsidRPr="006215A7" w:rsidTr="007A1A9F">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027F24" w:rsidRDefault="00561045" w:rsidP="00A651FA">
            <w:pPr>
              <w:tabs>
                <w:tab w:val="left" w:pos="1440"/>
                <w:tab w:val="left" w:pos="4140"/>
                <w:tab w:val="left" w:pos="4800"/>
              </w:tabs>
              <w:ind w:left="3"/>
              <w:jc w:val="center"/>
              <w:rPr>
                <w:rFonts w:asciiTheme="minorHAnsi" w:hAnsiTheme="minorHAnsi" w:cs="Arial"/>
                <w:sz w:val="20"/>
                <w:szCs w:val="20"/>
                <w:lang w:val="en-AU"/>
              </w:rPr>
            </w:pPr>
          </w:p>
        </w:tc>
        <w:tc>
          <w:tcPr>
            <w:tcW w:w="448" w:type="pct"/>
            <w:vMerge/>
            <w:vAlign w:val="center"/>
          </w:tcPr>
          <w:p w:rsidR="00561045" w:rsidRPr="00027F24" w:rsidRDefault="00561045" w:rsidP="00A651FA">
            <w:pPr>
              <w:pStyle w:val="Title"/>
              <w:ind w:left="93" w:right="71"/>
              <w:rPr>
                <w:rFonts w:asciiTheme="minorHAnsi" w:hAnsiTheme="minorHAnsi" w:cs="Arial"/>
                <w:b w:val="0"/>
                <w:sz w:val="20"/>
                <w:szCs w:val="20"/>
                <w:lang w:val="en-AU"/>
              </w:rPr>
            </w:pPr>
          </w:p>
        </w:tc>
        <w:tc>
          <w:tcPr>
            <w:tcW w:w="449" w:type="pct"/>
            <w:tcBorders>
              <w:bottom w:val="single" w:sz="2" w:space="0" w:color="D7C5E2"/>
            </w:tcBorders>
            <w:vAlign w:val="center"/>
          </w:tcPr>
          <w:p w:rsidR="00561045" w:rsidRPr="002B1687" w:rsidRDefault="00A5259A" w:rsidP="00A651FA">
            <w:pPr>
              <w:pStyle w:val="Title"/>
              <w:rPr>
                <w:rFonts w:asciiTheme="minorHAnsi" w:hAnsiTheme="minorHAnsi" w:cs="Arial"/>
                <w:b w:val="0"/>
                <w:bCs w:val="0"/>
                <w:sz w:val="20"/>
                <w:szCs w:val="20"/>
              </w:rPr>
            </w:pPr>
            <w:r w:rsidRPr="002B1687">
              <w:rPr>
                <w:rFonts w:asciiTheme="minorHAnsi" w:hAnsiTheme="minorHAnsi" w:cs="Arial"/>
                <w:b w:val="0"/>
                <w:sz w:val="20"/>
                <w:szCs w:val="20"/>
              </w:rPr>
              <w:t>8</w:t>
            </w:r>
            <w:r w:rsidR="00561045" w:rsidRPr="002B1687">
              <w:rPr>
                <w:rFonts w:asciiTheme="minorHAnsi" w:hAnsiTheme="minorHAnsi" w:cs="Arial"/>
                <w:b w:val="0"/>
                <w:sz w:val="20"/>
                <w:szCs w:val="20"/>
              </w:rPr>
              <w:t>%</w:t>
            </w:r>
          </w:p>
        </w:tc>
        <w:tc>
          <w:tcPr>
            <w:tcW w:w="472" w:type="pct"/>
            <w:vAlign w:val="center"/>
          </w:tcPr>
          <w:p w:rsidR="00561045" w:rsidRPr="00D55C7E" w:rsidRDefault="00775BD4" w:rsidP="00A651FA">
            <w:pPr>
              <w:pStyle w:val="Title"/>
              <w:ind w:left="86"/>
              <w:jc w:val="left"/>
              <w:rPr>
                <w:rFonts w:asciiTheme="minorHAnsi" w:hAnsiTheme="minorHAnsi" w:cs="Arial"/>
                <w:b w:val="0"/>
                <w:bCs w:val="0"/>
                <w:sz w:val="20"/>
                <w:szCs w:val="20"/>
                <w:lang w:val="en-AU"/>
              </w:rPr>
            </w:pPr>
            <w:r w:rsidRPr="00D55C7E">
              <w:rPr>
                <w:rFonts w:asciiTheme="minorHAnsi" w:hAnsiTheme="minorHAnsi" w:cs="Arial"/>
                <w:b w:val="0"/>
                <w:bCs w:val="0"/>
                <w:sz w:val="20"/>
                <w:szCs w:val="20"/>
                <w:lang w:val="en-AU"/>
              </w:rPr>
              <w:t>Sem</w:t>
            </w:r>
            <w:r w:rsidR="00C43F31" w:rsidRPr="00D55C7E">
              <w:rPr>
                <w:rFonts w:asciiTheme="minorHAnsi" w:hAnsiTheme="minorHAnsi" w:cs="Arial"/>
                <w:b w:val="0"/>
                <w:bCs w:val="0"/>
                <w:sz w:val="20"/>
                <w:szCs w:val="20"/>
                <w:lang w:val="en-AU"/>
              </w:rPr>
              <w:t>ester</w:t>
            </w:r>
            <w:r w:rsidR="00561045" w:rsidRPr="00D55C7E">
              <w:rPr>
                <w:rFonts w:asciiTheme="minorHAnsi" w:hAnsiTheme="minorHAnsi" w:cs="Arial"/>
                <w:b w:val="0"/>
                <w:bCs w:val="0"/>
                <w:sz w:val="20"/>
                <w:szCs w:val="20"/>
                <w:lang w:val="en-AU"/>
              </w:rPr>
              <w:t xml:space="preserve"> 1</w:t>
            </w:r>
          </w:p>
          <w:p w:rsidR="00561045" w:rsidRPr="00D55C7E" w:rsidRDefault="00561045" w:rsidP="00D55C7E">
            <w:pPr>
              <w:pStyle w:val="Title"/>
              <w:ind w:left="86" w:right="71"/>
              <w:jc w:val="left"/>
              <w:rPr>
                <w:rFonts w:asciiTheme="minorHAnsi" w:hAnsiTheme="minorHAnsi" w:cs="Arial"/>
                <w:b w:val="0"/>
                <w:sz w:val="20"/>
                <w:szCs w:val="20"/>
                <w:lang w:val="en-AU"/>
              </w:rPr>
            </w:pPr>
            <w:r w:rsidRPr="00D55C7E">
              <w:rPr>
                <w:rFonts w:asciiTheme="minorHAnsi" w:hAnsiTheme="minorHAnsi" w:cs="Arial"/>
                <w:b w:val="0"/>
                <w:bCs w:val="0"/>
                <w:sz w:val="20"/>
                <w:szCs w:val="20"/>
                <w:lang w:val="en-AU"/>
              </w:rPr>
              <w:t>Week 1</w:t>
            </w:r>
            <w:r w:rsidR="00D55C7E" w:rsidRPr="00D55C7E">
              <w:rPr>
                <w:rFonts w:asciiTheme="minorHAnsi" w:hAnsiTheme="minorHAnsi" w:cs="Arial"/>
                <w:b w:val="0"/>
                <w:bCs w:val="0"/>
                <w:sz w:val="20"/>
                <w:szCs w:val="20"/>
                <w:lang w:val="en-AU"/>
              </w:rPr>
              <w:t>3</w:t>
            </w:r>
          </w:p>
        </w:tc>
        <w:tc>
          <w:tcPr>
            <w:tcW w:w="3065" w:type="pct"/>
            <w:vAlign w:val="center"/>
            <w:hideMark/>
          </w:tcPr>
          <w:p w:rsidR="00561045" w:rsidRPr="00D55C7E" w:rsidRDefault="00561045" w:rsidP="00A651FA">
            <w:pPr>
              <w:pStyle w:val="Title"/>
              <w:ind w:left="93" w:right="71"/>
              <w:jc w:val="left"/>
              <w:rPr>
                <w:rFonts w:asciiTheme="minorHAnsi" w:hAnsiTheme="minorHAnsi" w:cstheme="minorHAnsi"/>
                <w:b w:val="0"/>
                <w:sz w:val="20"/>
                <w:szCs w:val="20"/>
              </w:rPr>
            </w:pPr>
            <w:r w:rsidRPr="00D55C7E">
              <w:rPr>
                <w:rFonts w:asciiTheme="minorHAnsi" w:hAnsiTheme="minorHAnsi" w:cstheme="minorHAnsi"/>
                <w:sz w:val="20"/>
                <w:szCs w:val="20"/>
              </w:rPr>
              <w:t xml:space="preserve">Task </w:t>
            </w:r>
            <w:r w:rsidR="00D55C7E" w:rsidRPr="00D55C7E">
              <w:rPr>
                <w:rFonts w:asciiTheme="minorHAnsi" w:hAnsiTheme="minorHAnsi" w:cstheme="minorHAnsi"/>
                <w:sz w:val="20"/>
                <w:szCs w:val="20"/>
              </w:rPr>
              <w:t>4</w:t>
            </w:r>
            <w:r w:rsidRPr="00D55C7E">
              <w:rPr>
                <w:rFonts w:asciiTheme="minorHAnsi" w:hAnsiTheme="minorHAnsi" w:cstheme="minorHAnsi"/>
                <w:sz w:val="20"/>
                <w:szCs w:val="20"/>
              </w:rPr>
              <w:t>:</w:t>
            </w:r>
            <w:r w:rsidRPr="00D55C7E">
              <w:rPr>
                <w:rFonts w:asciiTheme="minorHAnsi" w:hAnsiTheme="minorHAnsi" w:cstheme="minorHAnsi"/>
                <w:b w:val="0"/>
                <w:sz w:val="20"/>
                <w:szCs w:val="20"/>
              </w:rPr>
              <w:t xml:space="preserve"> </w:t>
            </w:r>
            <w:r w:rsidR="00D55C7E" w:rsidRPr="00D55C7E">
              <w:rPr>
                <w:rFonts w:asciiTheme="minorHAnsi" w:hAnsiTheme="minorHAnsi" w:cstheme="minorHAnsi"/>
                <w:b w:val="0"/>
                <w:sz w:val="20"/>
                <w:szCs w:val="20"/>
              </w:rPr>
              <w:t>Test on general journal, ledger and trial balance</w:t>
            </w:r>
          </w:p>
          <w:p w:rsidR="004E0D77" w:rsidRPr="00D55C7E" w:rsidRDefault="00D55C7E" w:rsidP="00D55C7E">
            <w:pPr>
              <w:pStyle w:val="Title"/>
              <w:ind w:left="93" w:right="71"/>
              <w:jc w:val="left"/>
              <w:rPr>
                <w:rFonts w:asciiTheme="minorHAnsi" w:hAnsiTheme="minorHAnsi" w:cstheme="minorHAnsi"/>
                <w:b w:val="0"/>
                <w:sz w:val="20"/>
                <w:szCs w:val="20"/>
                <w:lang w:val="en-AU" w:eastAsia="en-AU"/>
              </w:rPr>
            </w:pPr>
            <w:r w:rsidRPr="00D55C7E">
              <w:rPr>
                <w:rFonts w:asciiTheme="minorHAnsi" w:hAnsiTheme="minorHAnsi" w:cstheme="minorHAnsi"/>
                <w:b w:val="0"/>
                <w:sz w:val="20"/>
                <w:szCs w:val="20"/>
              </w:rPr>
              <w:t>Practical and theoretical question</w:t>
            </w:r>
            <w:r w:rsidR="008A2C44">
              <w:rPr>
                <w:rFonts w:asciiTheme="minorHAnsi" w:hAnsiTheme="minorHAnsi" w:cstheme="minorHAnsi"/>
                <w:b w:val="0"/>
                <w:sz w:val="20"/>
                <w:szCs w:val="20"/>
              </w:rPr>
              <w:t>s</w:t>
            </w:r>
            <w:r w:rsidRPr="00D55C7E">
              <w:rPr>
                <w:rFonts w:asciiTheme="minorHAnsi" w:hAnsiTheme="minorHAnsi" w:cstheme="minorHAnsi"/>
                <w:b w:val="0"/>
                <w:sz w:val="20"/>
                <w:szCs w:val="20"/>
              </w:rPr>
              <w:t xml:space="preserve"> drawn from: calculation of GST, manual preparation of general journal, general ledger and trial balance (including GST), purpose of trial balance and errors disclosed or not disclosed by the trial balance</w:t>
            </w:r>
          </w:p>
        </w:tc>
      </w:tr>
      <w:tr w:rsidR="00A5259A" w:rsidRPr="006215A7" w:rsidTr="007A1A9F">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A5259A" w:rsidRPr="00027F24" w:rsidRDefault="00A5259A" w:rsidP="00A651FA">
            <w:pPr>
              <w:tabs>
                <w:tab w:val="left" w:pos="1440"/>
                <w:tab w:val="left" w:pos="4140"/>
                <w:tab w:val="left" w:pos="4800"/>
              </w:tabs>
              <w:ind w:left="3"/>
              <w:jc w:val="center"/>
              <w:rPr>
                <w:rFonts w:asciiTheme="minorHAnsi" w:hAnsiTheme="minorHAnsi" w:cs="Arial"/>
                <w:sz w:val="20"/>
                <w:szCs w:val="20"/>
                <w:lang w:val="en-AU"/>
              </w:rPr>
            </w:pPr>
          </w:p>
        </w:tc>
        <w:tc>
          <w:tcPr>
            <w:tcW w:w="448" w:type="pct"/>
            <w:vMerge/>
            <w:vAlign w:val="center"/>
          </w:tcPr>
          <w:p w:rsidR="00A5259A" w:rsidRPr="00027F24" w:rsidRDefault="00A5259A" w:rsidP="00A651FA">
            <w:pPr>
              <w:pStyle w:val="Title"/>
              <w:ind w:left="93" w:right="71"/>
              <w:rPr>
                <w:rFonts w:asciiTheme="minorHAnsi" w:hAnsiTheme="minorHAnsi" w:cs="Arial"/>
                <w:b w:val="0"/>
                <w:sz w:val="20"/>
                <w:szCs w:val="20"/>
                <w:lang w:val="en-AU"/>
              </w:rPr>
            </w:pPr>
          </w:p>
        </w:tc>
        <w:tc>
          <w:tcPr>
            <w:tcW w:w="449" w:type="pct"/>
            <w:tcBorders>
              <w:top w:val="single" w:sz="2" w:space="0" w:color="D7C5E2"/>
              <w:bottom w:val="single" w:sz="2" w:space="0" w:color="D7C5E2"/>
            </w:tcBorders>
            <w:vAlign w:val="center"/>
          </w:tcPr>
          <w:p w:rsidR="00A5259A" w:rsidRDefault="00A5259A" w:rsidP="00A651FA">
            <w:pPr>
              <w:pStyle w:val="Title"/>
              <w:rPr>
                <w:rFonts w:asciiTheme="minorHAnsi" w:hAnsiTheme="minorHAnsi" w:cs="Arial"/>
                <w:b w:val="0"/>
                <w:sz w:val="20"/>
                <w:szCs w:val="20"/>
              </w:rPr>
            </w:pPr>
            <w:r>
              <w:rPr>
                <w:rFonts w:asciiTheme="minorHAnsi" w:hAnsiTheme="minorHAnsi" w:cs="Arial"/>
                <w:b w:val="0"/>
                <w:sz w:val="20"/>
                <w:szCs w:val="20"/>
              </w:rPr>
              <w:t>5%</w:t>
            </w:r>
          </w:p>
        </w:tc>
        <w:tc>
          <w:tcPr>
            <w:tcW w:w="472" w:type="pct"/>
            <w:vAlign w:val="center"/>
          </w:tcPr>
          <w:p w:rsidR="00A5259A" w:rsidRDefault="00A5259A" w:rsidP="00A651FA">
            <w:pPr>
              <w:pStyle w:val="Title"/>
              <w:ind w:left="8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A5259A" w:rsidRPr="00D55C7E" w:rsidRDefault="00A5259A" w:rsidP="00A651FA">
            <w:pPr>
              <w:pStyle w:val="Title"/>
              <w:ind w:left="8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15</w:t>
            </w:r>
          </w:p>
        </w:tc>
        <w:tc>
          <w:tcPr>
            <w:tcW w:w="3065" w:type="pct"/>
            <w:vAlign w:val="center"/>
          </w:tcPr>
          <w:p w:rsidR="00A5259A" w:rsidRPr="00A5259A" w:rsidRDefault="00A5259A" w:rsidP="00A651FA">
            <w:pPr>
              <w:pStyle w:val="Title"/>
              <w:ind w:left="93" w:right="71"/>
              <w:jc w:val="left"/>
              <w:rPr>
                <w:rFonts w:asciiTheme="minorHAnsi" w:hAnsiTheme="minorHAnsi" w:cstheme="minorHAnsi"/>
                <w:b w:val="0"/>
                <w:sz w:val="20"/>
                <w:szCs w:val="20"/>
              </w:rPr>
            </w:pPr>
            <w:r>
              <w:rPr>
                <w:rFonts w:asciiTheme="minorHAnsi" w:hAnsiTheme="minorHAnsi" w:cstheme="minorHAnsi"/>
                <w:sz w:val="20"/>
                <w:szCs w:val="20"/>
              </w:rPr>
              <w:t xml:space="preserve">Task 6: </w:t>
            </w:r>
            <w:r w:rsidRPr="00A5259A">
              <w:rPr>
                <w:rFonts w:asciiTheme="minorHAnsi" w:hAnsiTheme="minorHAnsi" w:cstheme="minorHAnsi"/>
                <w:b w:val="0"/>
                <w:sz w:val="20"/>
                <w:szCs w:val="20"/>
              </w:rPr>
              <w:t>Test on internal control</w:t>
            </w:r>
            <w:r>
              <w:rPr>
                <w:rFonts w:asciiTheme="minorHAnsi" w:hAnsiTheme="minorHAnsi" w:cstheme="minorHAnsi"/>
                <w:b w:val="0"/>
                <w:sz w:val="20"/>
                <w:szCs w:val="20"/>
              </w:rPr>
              <w:t xml:space="preserve"> and bankruptcy</w:t>
            </w:r>
          </w:p>
          <w:p w:rsidR="00A5259A" w:rsidRPr="00D55C7E" w:rsidRDefault="00A5259A" w:rsidP="00A651FA">
            <w:pPr>
              <w:pStyle w:val="Title"/>
              <w:ind w:left="93" w:right="71"/>
              <w:jc w:val="left"/>
              <w:rPr>
                <w:rFonts w:asciiTheme="minorHAnsi" w:hAnsiTheme="minorHAnsi" w:cstheme="minorHAnsi"/>
                <w:sz w:val="20"/>
                <w:szCs w:val="20"/>
              </w:rPr>
            </w:pPr>
            <w:r w:rsidRPr="00A5259A">
              <w:rPr>
                <w:rFonts w:asciiTheme="minorHAnsi" w:hAnsiTheme="minorHAnsi" w:cstheme="minorHAnsi"/>
                <w:b w:val="0"/>
                <w:sz w:val="20"/>
                <w:szCs w:val="20"/>
              </w:rPr>
              <w:t>Theoretical questions based on the</w:t>
            </w:r>
            <w:r>
              <w:rPr>
                <w:rFonts w:asciiTheme="minorHAnsi" w:hAnsiTheme="minorHAnsi" w:cstheme="minorHAnsi"/>
                <w:sz w:val="20"/>
                <w:szCs w:val="20"/>
              </w:rPr>
              <w:t xml:space="preserve"> </w:t>
            </w:r>
            <w:r w:rsidRPr="00A5259A">
              <w:rPr>
                <w:rFonts w:asciiTheme="minorHAnsi" w:hAnsiTheme="minorHAnsi" w:cstheme="minorHAnsi"/>
                <w:b w:val="0"/>
                <w:sz w:val="20"/>
                <w:szCs w:val="20"/>
              </w:rPr>
              <w:t>principles and applications of principal of internal control, limitations of internal controls and the concept of bankruptcy</w:t>
            </w:r>
          </w:p>
        </w:tc>
      </w:tr>
      <w:tr w:rsidR="00EF3750" w:rsidRPr="006215A7" w:rsidTr="007A1A9F">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027F24" w:rsidRDefault="00561045" w:rsidP="00A651FA">
            <w:pPr>
              <w:jc w:val="center"/>
              <w:rPr>
                <w:rFonts w:asciiTheme="minorHAnsi" w:hAnsiTheme="minorHAnsi" w:cs="Arial"/>
                <w:sz w:val="20"/>
                <w:szCs w:val="20"/>
                <w:lang w:val="en-AU"/>
              </w:rPr>
            </w:pPr>
          </w:p>
        </w:tc>
        <w:tc>
          <w:tcPr>
            <w:tcW w:w="448" w:type="pct"/>
            <w:vMerge/>
            <w:vAlign w:val="center"/>
          </w:tcPr>
          <w:p w:rsidR="00561045" w:rsidRPr="00027F24" w:rsidRDefault="00561045" w:rsidP="00A651FA">
            <w:pPr>
              <w:pStyle w:val="Title"/>
              <w:ind w:left="93" w:right="71"/>
              <w:rPr>
                <w:rFonts w:asciiTheme="minorHAnsi" w:hAnsiTheme="minorHAnsi" w:cs="Arial"/>
                <w:b w:val="0"/>
                <w:sz w:val="20"/>
                <w:szCs w:val="20"/>
              </w:rPr>
            </w:pPr>
          </w:p>
        </w:tc>
        <w:tc>
          <w:tcPr>
            <w:tcW w:w="449" w:type="pct"/>
            <w:tcBorders>
              <w:top w:val="single" w:sz="2" w:space="0" w:color="D7C5E2"/>
            </w:tcBorders>
            <w:vAlign w:val="center"/>
          </w:tcPr>
          <w:p w:rsidR="00561045" w:rsidRPr="00147F26" w:rsidRDefault="00930185" w:rsidP="00A651FA">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9</w:t>
            </w:r>
            <w:r w:rsidR="00561045" w:rsidRPr="00147F26">
              <w:rPr>
                <w:rFonts w:asciiTheme="minorHAnsi" w:hAnsiTheme="minorHAnsi" w:cs="Arial"/>
                <w:b w:val="0"/>
                <w:sz w:val="20"/>
                <w:szCs w:val="20"/>
              </w:rPr>
              <w:t>%</w:t>
            </w:r>
          </w:p>
        </w:tc>
        <w:tc>
          <w:tcPr>
            <w:tcW w:w="472" w:type="pct"/>
            <w:vAlign w:val="center"/>
          </w:tcPr>
          <w:p w:rsidR="00561045" w:rsidRPr="008A2C44" w:rsidRDefault="00775BD4" w:rsidP="00A651FA">
            <w:pPr>
              <w:pStyle w:val="Title"/>
              <w:ind w:left="86" w:right="71"/>
              <w:jc w:val="left"/>
              <w:rPr>
                <w:rFonts w:asciiTheme="minorHAnsi" w:hAnsiTheme="minorHAnsi" w:cs="Arial"/>
                <w:b w:val="0"/>
                <w:sz w:val="20"/>
                <w:szCs w:val="20"/>
              </w:rPr>
            </w:pPr>
            <w:r w:rsidRPr="008A2C44">
              <w:rPr>
                <w:rFonts w:asciiTheme="minorHAnsi" w:hAnsiTheme="minorHAnsi" w:cs="Arial"/>
                <w:b w:val="0"/>
                <w:sz w:val="20"/>
                <w:szCs w:val="20"/>
              </w:rPr>
              <w:t>Sem</w:t>
            </w:r>
            <w:r w:rsidR="00C43F31" w:rsidRPr="008A2C44">
              <w:rPr>
                <w:rFonts w:asciiTheme="minorHAnsi" w:hAnsiTheme="minorHAnsi" w:cs="Arial"/>
                <w:b w:val="0"/>
                <w:sz w:val="20"/>
                <w:szCs w:val="20"/>
              </w:rPr>
              <w:t>ester</w:t>
            </w:r>
            <w:r w:rsidR="00561045" w:rsidRPr="008A2C44">
              <w:rPr>
                <w:rFonts w:asciiTheme="minorHAnsi" w:hAnsiTheme="minorHAnsi" w:cs="Arial"/>
                <w:b w:val="0"/>
                <w:sz w:val="20"/>
                <w:szCs w:val="20"/>
              </w:rPr>
              <w:t xml:space="preserve"> 2</w:t>
            </w:r>
          </w:p>
          <w:p w:rsidR="00561045" w:rsidRPr="008A2C44" w:rsidRDefault="000405BB" w:rsidP="00A651FA">
            <w:pPr>
              <w:pStyle w:val="Title"/>
              <w:ind w:left="86" w:right="71"/>
              <w:jc w:val="left"/>
              <w:rPr>
                <w:rFonts w:asciiTheme="minorHAnsi" w:hAnsiTheme="minorHAnsi" w:cs="Arial"/>
                <w:b w:val="0"/>
                <w:sz w:val="20"/>
                <w:szCs w:val="20"/>
              </w:rPr>
            </w:pPr>
            <w:r w:rsidRPr="008A2C44">
              <w:rPr>
                <w:rFonts w:asciiTheme="minorHAnsi" w:hAnsiTheme="minorHAnsi" w:cs="Arial"/>
                <w:b w:val="0"/>
                <w:sz w:val="20"/>
                <w:szCs w:val="20"/>
              </w:rPr>
              <w:t>Week 7</w:t>
            </w:r>
          </w:p>
        </w:tc>
        <w:tc>
          <w:tcPr>
            <w:tcW w:w="3065" w:type="pct"/>
            <w:vAlign w:val="center"/>
          </w:tcPr>
          <w:p w:rsidR="00561045" w:rsidRPr="008A2C44" w:rsidRDefault="00561045" w:rsidP="00A651FA">
            <w:pPr>
              <w:pStyle w:val="Title"/>
              <w:ind w:left="93" w:right="71"/>
              <w:jc w:val="left"/>
              <w:rPr>
                <w:rFonts w:asciiTheme="minorHAnsi" w:hAnsiTheme="minorHAnsi" w:cstheme="minorHAnsi"/>
                <w:b w:val="0"/>
                <w:sz w:val="20"/>
                <w:szCs w:val="20"/>
              </w:rPr>
            </w:pPr>
            <w:r w:rsidRPr="008A2C44">
              <w:rPr>
                <w:rFonts w:asciiTheme="minorHAnsi" w:hAnsiTheme="minorHAnsi" w:cstheme="minorHAnsi"/>
                <w:sz w:val="20"/>
                <w:szCs w:val="20"/>
              </w:rPr>
              <w:t xml:space="preserve">Task </w:t>
            </w:r>
            <w:r w:rsidR="00A5259A">
              <w:rPr>
                <w:rFonts w:asciiTheme="minorHAnsi" w:hAnsiTheme="minorHAnsi" w:cstheme="minorHAnsi"/>
                <w:sz w:val="20"/>
                <w:szCs w:val="20"/>
              </w:rPr>
              <w:t>9</w:t>
            </w:r>
            <w:r w:rsidRPr="008A2C44">
              <w:rPr>
                <w:rFonts w:asciiTheme="minorHAnsi" w:hAnsiTheme="minorHAnsi" w:cstheme="minorHAnsi"/>
                <w:sz w:val="20"/>
                <w:szCs w:val="20"/>
              </w:rPr>
              <w:t>:</w:t>
            </w:r>
            <w:r w:rsidR="000E2DBB" w:rsidRPr="008A2C44">
              <w:rPr>
                <w:rFonts w:asciiTheme="minorHAnsi" w:hAnsiTheme="minorHAnsi" w:cstheme="minorHAnsi"/>
                <w:b w:val="0"/>
                <w:sz w:val="20"/>
                <w:szCs w:val="20"/>
              </w:rPr>
              <w:t xml:space="preserve"> </w:t>
            </w:r>
            <w:r w:rsidR="008A2C44" w:rsidRPr="008A2C44">
              <w:rPr>
                <w:rFonts w:asciiTheme="minorHAnsi" w:hAnsiTheme="minorHAnsi" w:cstheme="minorHAnsi"/>
                <w:b w:val="0"/>
                <w:sz w:val="20"/>
                <w:szCs w:val="20"/>
              </w:rPr>
              <w:t>Test on balance day adjustments (excluding depreciation)</w:t>
            </w:r>
          </w:p>
          <w:p w:rsidR="004E0D77" w:rsidRPr="008A2C44" w:rsidRDefault="008A2C44" w:rsidP="00A651FA">
            <w:pPr>
              <w:pStyle w:val="Title"/>
              <w:ind w:left="93" w:right="71"/>
              <w:jc w:val="left"/>
              <w:rPr>
                <w:rFonts w:asciiTheme="minorHAnsi" w:hAnsiTheme="minorHAnsi" w:cstheme="minorHAnsi"/>
                <w:b w:val="0"/>
                <w:sz w:val="20"/>
                <w:szCs w:val="20"/>
              </w:rPr>
            </w:pPr>
            <w:r w:rsidRPr="008A2C44">
              <w:rPr>
                <w:rFonts w:asciiTheme="minorHAnsi" w:hAnsiTheme="minorHAnsi" w:cstheme="minorHAnsi"/>
                <w:b w:val="0"/>
                <w:sz w:val="20"/>
                <w:szCs w:val="20"/>
              </w:rPr>
              <w:t>Practical and theoretical questions drawn from: purpose and nature of balance day adjustments (BDA), manual preparation of general journal and ledger entries for BDA, closing general journal entries and preparation of a trial balance</w:t>
            </w:r>
          </w:p>
        </w:tc>
      </w:tr>
      <w:tr w:rsidR="00EF3750" w:rsidRPr="006215A7" w:rsidTr="00125F3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027F24" w:rsidRDefault="00561045" w:rsidP="00A651FA">
            <w:pPr>
              <w:ind w:left="3"/>
              <w:jc w:val="center"/>
              <w:rPr>
                <w:rFonts w:asciiTheme="minorHAnsi" w:hAnsiTheme="minorHAnsi" w:cs="Arial"/>
                <w:sz w:val="20"/>
                <w:szCs w:val="20"/>
                <w:lang w:val="en-AU"/>
              </w:rPr>
            </w:pPr>
          </w:p>
        </w:tc>
        <w:tc>
          <w:tcPr>
            <w:tcW w:w="448" w:type="pct"/>
            <w:vMerge/>
            <w:vAlign w:val="center"/>
          </w:tcPr>
          <w:p w:rsidR="00561045" w:rsidRPr="00027F24" w:rsidRDefault="00561045" w:rsidP="00A651FA">
            <w:pPr>
              <w:ind w:left="93" w:right="71"/>
              <w:jc w:val="center"/>
              <w:rPr>
                <w:rFonts w:asciiTheme="minorHAnsi" w:hAnsiTheme="minorHAnsi" w:cs="Arial"/>
                <w:sz w:val="20"/>
                <w:szCs w:val="20"/>
                <w:lang w:val="en-AU"/>
              </w:rPr>
            </w:pPr>
          </w:p>
        </w:tc>
        <w:tc>
          <w:tcPr>
            <w:tcW w:w="449" w:type="pct"/>
            <w:vAlign w:val="center"/>
          </w:tcPr>
          <w:p w:rsidR="00561045" w:rsidRPr="00147F26" w:rsidRDefault="00960864" w:rsidP="00A651FA">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5</w:t>
            </w:r>
            <w:r w:rsidR="00561045" w:rsidRPr="00147F26">
              <w:rPr>
                <w:rFonts w:asciiTheme="minorHAnsi" w:hAnsiTheme="minorHAnsi" w:cs="Arial"/>
                <w:b w:val="0"/>
                <w:sz w:val="20"/>
                <w:szCs w:val="20"/>
              </w:rPr>
              <w:t>%</w:t>
            </w:r>
          </w:p>
        </w:tc>
        <w:tc>
          <w:tcPr>
            <w:tcW w:w="472" w:type="pct"/>
            <w:vAlign w:val="center"/>
          </w:tcPr>
          <w:p w:rsidR="00561045" w:rsidRPr="00A5259A" w:rsidRDefault="00775BD4" w:rsidP="00A651FA">
            <w:pPr>
              <w:pStyle w:val="Title"/>
              <w:ind w:left="86"/>
              <w:jc w:val="left"/>
              <w:rPr>
                <w:rFonts w:asciiTheme="minorHAnsi" w:hAnsiTheme="minorHAnsi" w:cs="Arial"/>
                <w:b w:val="0"/>
                <w:bCs w:val="0"/>
                <w:sz w:val="20"/>
                <w:szCs w:val="20"/>
                <w:lang w:val="en-AU"/>
              </w:rPr>
            </w:pPr>
            <w:r w:rsidRPr="00A5259A">
              <w:rPr>
                <w:rFonts w:asciiTheme="minorHAnsi" w:hAnsiTheme="minorHAnsi" w:cs="Arial"/>
                <w:b w:val="0"/>
                <w:bCs w:val="0"/>
                <w:sz w:val="20"/>
                <w:szCs w:val="20"/>
                <w:lang w:val="en-AU"/>
              </w:rPr>
              <w:t>Sem</w:t>
            </w:r>
            <w:r w:rsidR="00C43F31" w:rsidRPr="00A5259A">
              <w:rPr>
                <w:rFonts w:asciiTheme="minorHAnsi" w:hAnsiTheme="minorHAnsi" w:cs="Arial"/>
                <w:b w:val="0"/>
                <w:bCs w:val="0"/>
                <w:sz w:val="20"/>
                <w:szCs w:val="20"/>
                <w:lang w:val="en-AU"/>
              </w:rPr>
              <w:t>ester</w:t>
            </w:r>
            <w:r w:rsidR="00561045" w:rsidRPr="00A5259A">
              <w:rPr>
                <w:rFonts w:asciiTheme="minorHAnsi" w:hAnsiTheme="minorHAnsi" w:cs="Arial"/>
                <w:b w:val="0"/>
                <w:bCs w:val="0"/>
                <w:sz w:val="20"/>
                <w:szCs w:val="20"/>
                <w:lang w:val="en-AU"/>
              </w:rPr>
              <w:t xml:space="preserve"> 2</w:t>
            </w:r>
          </w:p>
          <w:p w:rsidR="00561045" w:rsidRPr="00A5259A" w:rsidRDefault="00561045" w:rsidP="00A5259A">
            <w:pPr>
              <w:ind w:left="86" w:right="71"/>
              <w:rPr>
                <w:rFonts w:asciiTheme="minorHAnsi" w:hAnsiTheme="minorHAnsi" w:cs="Arial"/>
                <w:sz w:val="20"/>
                <w:szCs w:val="20"/>
                <w:lang w:val="en-AU"/>
              </w:rPr>
            </w:pPr>
            <w:r w:rsidRPr="00A5259A">
              <w:rPr>
                <w:rFonts w:asciiTheme="minorHAnsi" w:hAnsiTheme="minorHAnsi" w:cs="Arial"/>
                <w:bCs/>
                <w:sz w:val="20"/>
                <w:szCs w:val="20"/>
                <w:lang w:val="en-AU"/>
              </w:rPr>
              <w:t xml:space="preserve">Week </w:t>
            </w:r>
            <w:r w:rsidR="00A5259A">
              <w:rPr>
                <w:rFonts w:asciiTheme="minorHAnsi" w:hAnsiTheme="minorHAnsi" w:cs="Arial"/>
                <w:bCs/>
                <w:sz w:val="20"/>
                <w:szCs w:val="20"/>
                <w:lang w:val="en-AU"/>
              </w:rPr>
              <w:t>9</w:t>
            </w:r>
          </w:p>
        </w:tc>
        <w:tc>
          <w:tcPr>
            <w:tcW w:w="3065" w:type="pct"/>
            <w:vAlign w:val="center"/>
          </w:tcPr>
          <w:p w:rsidR="00561045" w:rsidRPr="00A5259A" w:rsidRDefault="00561045" w:rsidP="00A651FA">
            <w:pPr>
              <w:ind w:left="93" w:right="71"/>
              <w:rPr>
                <w:rFonts w:asciiTheme="minorHAnsi" w:hAnsiTheme="minorHAnsi" w:cstheme="minorHAnsi"/>
                <w:sz w:val="20"/>
                <w:szCs w:val="20"/>
              </w:rPr>
            </w:pPr>
            <w:r w:rsidRPr="00A5259A">
              <w:rPr>
                <w:rFonts w:asciiTheme="minorHAnsi" w:hAnsiTheme="minorHAnsi" w:cstheme="minorHAnsi"/>
                <w:b/>
                <w:sz w:val="20"/>
                <w:szCs w:val="20"/>
              </w:rPr>
              <w:t xml:space="preserve">Task </w:t>
            </w:r>
            <w:r w:rsidR="00A5259A">
              <w:rPr>
                <w:rFonts w:asciiTheme="minorHAnsi" w:hAnsiTheme="minorHAnsi" w:cstheme="minorHAnsi"/>
                <w:b/>
                <w:sz w:val="20"/>
                <w:szCs w:val="20"/>
              </w:rPr>
              <w:t>10</w:t>
            </w:r>
            <w:r w:rsidRPr="00A5259A">
              <w:rPr>
                <w:rFonts w:asciiTheme="minorHAnsi" w:hAnsiTheme="minorHAnsi" w:cstheme="minorHAnsi"/>
                <w:b/>
                <w:sz w:val="20"/>
                <w:szCs w:val="20"/>
              </w:rPr>
              <w:t>:</w:t>
            </w:r>
            <w:r w:rsidRPr="00A5259A">
              <w:rPr>
                <w:rFonts w:asciiTheme="minorHAnsi" w:hAnsiTheme="minorHAnsi" w:cstheme="minorHAnsi"/>
                <w:sz w:val="20"/>
                <w:szCs w:val="20"/>
              </w:rPr>
              <w:t xml:space="preserve"> </w:t>
            </w:r>
            <w:r w:rsidR="00A5259A" w:rsidRPr="00A5259A">
              <w:rPr>
                <w:rFonts w:asciiTheme="minorHAnsi" w:hAnsiTheme="minorHAnsi" w:cstheme="minorHAnsi"/>
                <w:sz w:val="20"/>
                <w:szCs w:val="20"/>
              </w:rPr>
              <w:t>Test on depreciation</w:t>
            </w:r>
          </w:p>
          <w:p w:rsidR="00EA4438" w:rsidRPr="00A5259A" w:rsidRDefault="00A5259A" w:rsidP="00A651FA">
            <w:pPr>
              <w:ind w:left="93" w:right="71"/>
              <w:rPr>
                <w:rFonts w:asciiTheme="minorHAnsi" w:hAnsiTheme="minorHAnsi" w:cstheme="minorHAnsi"/>
                <w:sz w:val="20"/>
                <w:szCs w:val="20"/>
                <w:lang w:val="en-AU"/>
              </w:rPr>
            </w:pPr>
            <w:r w:rsidRPr="00A5259A">
              <w:rPr>
                <w:rFonts w:asciiTheme="minorHAnsi" w:hAnsiTheme="minorHAnsi" w:cstheme="minorHAnsi"/>
                <w:sz w:val="20"/>
                <w:szCs w:val="20"/>
              </w:rPr>
              <w:t>Practical q</w:t>
            </w:r>
            <w:r w:rsidR="0036653C">
              <w:rPr>
                <w:rFonts w:asciiTheme="minorHAnsi" w:hAnsiTheme="minorHAnsi" w:cstheme="minorHAnsi"/>
                <w:sz w:val="20"/>
                <w:szCs w:val="20"/>
              </w:rPr>
              <w:t>uestion(s) on the manual prepar</w:t>
            </w:r>
            <w:r w:rsidRPr="00A5259A">
              <w:rPr>
                <w:rFonts w:asciiTheme="minorHAnsi" w:hAnsiTheme="minorHAnsi" w:cstheme="minorHAnsi"/>
                <w:sz w:val="20"/>
                <w:szCs w:val="20"/>
              </w:rPr>
              <w:t>ation of general journal and ledger entries for recording of depreciation (straight line method only)</w:t>
            </w:r>
          </w:p>
        </w:tc>
      </w:tr>
      <w:tr w:rsidR="00EF3750" w:rsidRPr="006215A7" w:rsidTr="00125F3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027F24" w:rsidRDefault="00561045" w:rsidP="00A651FA">
            <w:pPr>
              <w:jc w:val="center"/>
              <w:rPr>
                <w:rFonts w:asciiTheme="minorHAnsi" w:hAnsiTheme="minorHAnsi" w:cs="Arial"/>
                <w:sz w:val="20"/>
                <w:szCs w:val="20"/>
                <w:lang w:val="en-US" w:eastAsia="en-US"/>
              </w:rPr>
            </w:pPr>
          </w:p>
        </w:tc>
        <w:tc>
          <w:tcPr>
            <w:tcW w:w="448" w:type="pct"/>
            <w:vMerge/>
            <w:vAlign w:val="center"/>
          </w:tcPr>
          <w:p w:rsidR="00561045" w:rsidRPr="00027F24" w:rsidRDefault="00561045" w:rsidP="00A651FA">
            <w:pPr>
              <w:pStyle w:val="Title"/>
              <w:ind w:left="93" w:right="71"/>
              <w:rPr>
                <w:rFonts w:asciiTheme="minorHAnsi" w:hAnsiTheme="minorHAnsi" w:cs="Arial"/>
                <w:b w:val="0"/>
                <w:sz w:val="20"/>
                <w:szCs w:val="20"/>
              </w:rPr>
            </w:pPr>
          </w:p>
        </w:tc>
        <w:tc>
          <w:tcPr>
            <w:tcW w:w="449" w:type="pct"/>
            <w:vAlign w:val="center"/>
          </w:tcPr>
          <w:p w:rsidR="00561045" w:rsidRPr="00147F26" w:rsidRDefault="00A5259A" w:rsidP="00A651FA">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8</w:t>
            </w:r>
            <w:r w:rsidR="00561045" w:rsidRPr="00147F26">
              <w:rPr>
                <w:rFonts w:asciiTheme="minorHAnsi" w:hAnsiTheme="minorHAnsi" w:cs="Arial"/>
                <w:b w:val="0"/>
                <w:sz w:val="20"/>
                <w:szCs w:val="20"/>
              </w:rPr>
              <w:t>%</w:t>
            </w:r>
          </w:p>
        </w:tc>
        <w:tc>
          <w:tcPr>
            <w:tcW w:w="472" w:type="pct"/>
            <w:vAlign w:val="center"/>
          </w:tcPr>
          <w:p w:rsidR="00561045" w:rsidRPr="00A5259A" w:rsidRDefault="00775BD4" w:rsidP="00A651FA">
            <w:pPr>
              <w:pStyle w:val="Title"/>
              <w:ind w:left="86"/>
              <w:jc w:val="left"/>
              <w:rPr>
                <w:rFonts w:asciiTheme="minorHAnsi" w:hAnsiTheme="minorHAnsi" w:cs="Arial"/>
                <w:b w:val="0"/>
                <w:bCs w:val="0"/>
                <w:sz w:val="20"/>
                <w:szCs w:val="20"/>
                <w:lang w:val="en-AU"/>
              </w:rPr>
            </w:pPr>
            <w:r w:rsidRPr="00A5259A">
              <w:rPr>
                <w:rFonts w:asciiTheme="minorHAnsi" w:hAnsiTheme="minorHAnsi" w:cs="Arial"/>
                <w:b w:val="0"/>
                <w:bCs w:val="0"/>
                <w:sz w:val="20"/>
                <w:szCs w:val="20"/>
                <w:lang w:val="en-AU"/>
              </w:rPr>
              <w:t>Sem</w:t>
            </w:r>
            <w:r w:rsidR="00C43F31" w:rsidRPr="00A5259A">
              <w:rPr>
                <w:rFonts w:asciiTheme="minorHAnsi" w:hAnsiTheme="minorHAnsi" w:cs="Arial"/>
                <w:b w:val="0"/>
                <w:bCs w:val="0"/>
                <w:sz w:val="20"/>
                <w:szCs w:val="20"/>
                <w:lang w:val="en-AU"/>
              </w:rPr>
              <w:t>ester</w:t>
            </w:r>
            <w:r w:rsidR="00561045" w:rsidRPr="00A5259A">
              <w:rPr>
                <w:rFonts w:asciiTheme="minorHAnsi" w:hAnsiTheme="minorHAnsi" w:cs="Arial"/>
                <w:b w:val="0"/>
                <w:bCs w:val="0"/>
                <w:sz w:val="20"/>
                <w:szCs w:val="20"/>
                <w:lang w:val="en-AU"/>
              </w:rPr>
              <w:t xml:space="preserve"> 2</w:t>
            </w:r>
          </w:p>
          <w:p w:rsidR="00561045" w:rsidRPr="00A5259A" w:rsidRDefault="00561045" w:rsidP="00A5259A">
            <w:pPr>
              <w:pStyle w:val="Title"/>
              <w:ind w:left="86" w:right="71"/>
              <w:jc w:val="left"/>
              <w:rPr>
                <w:rFonts w:asciiTheme="minorHAnsi" w:hAnsiTheme="minorHAnsi" w:cs="Arial"/>
                <w:b w:val="0"/>
                <w:sz w:val="20"/>
                <w:szCs w:val="20"/>
              </w:rPr>
            </w:pPr>
            <w:r w:rsidRPr="00A5259A">
              <w:rPr>
                <w:rFonts w:asciiTheme="minorHAnsi" w:hAnsiTheme="minorHAnsi" w:cs="Arial"/>
                <w:b w:val="0"/>
                <w:bCs w:val="0"/>
                <w:sz w:val="20"/>
                <w:szCs w:val="20"/>
                <w:lang w:val="en-AU"/>
              </w:rPr>
              <w:t>Week 1</w:t>
            </w:r>
            <w:r w:rsidR="00A5259A" w:rsidRPr="00A5259A">
              <w:rPr>
                <w:rFonts w:asciiTheme="minorHAnsi" w:hAnsiTheme="minorHAnsi" w:cs="Arial"/>
                <w:b w:val="0"/>
                <w:bCs w:val="0"/>
                <w:sz w:val="20"/>
                <w:szCs w:val="20"/>
                <w:lang w:val="en-AU"/>
              </w:rPr>
              <w:t>2</w:t>
            </w:r>
          </w:p>
        </w:tc>
        <w:tc>
          <w:tcPr>
            <w:tcW w:w="3065" w:type="pct"/>
            <w:vAlign w:val="center"/>
          </w:tcPr>
          <w:p w:rsidR="00561045" w:rsidRPr="00A5259A" w:rsidRDefault="00561045" w:rsidP="00A651FA">
            <w:pPr>
              <w:pStyle w:val="Title"/>
              <w:ind w:left="93" w:right="71"/>
              <w:jc w:val="left"/>
              <w:rPr>
                <w:rFonts w:asciiTheme="minorHAnsi" w:hAnsiTheme="minorHAnsi" w:cstheme="minorHAnsi"/>
                <w:b w:val="0"/>
                <w:sz w:val="20"/>
                <w:szCs w:val="20"/>
              </w:rPr>
            </w:pPr>
            <w:r w:rsidRPr="00A5259A">
              <w:rPr>
                <w:rFonts w:asciiTheme="minorHAnsi" w:hAnsiTheme="minorHAnsi" w:cstheme="minorHAnsi"/>
                <w:sz w:val="20"/>
                <w:szCs w:val="20"/>
              </w:rPr>
              <w:t>Task 1</w:t>
            </w:r>
            <w:r w:rsidR="00A5259A">
              <w:rPr>
                <w:rFonts w:asciiTheme="minorHAnsi" w:hAnsiTheme="minorHAnsi" w:cstheme="minorHAnsi"/>
                <w:sz w:val="20"/>
                <w:szCs w:val="20"/>
              </w:rPr>
              <w:t>1</w:t>
            </w:r>
            <w:r w:rsidRPr="00A5259A">
              <w:rPr>
                <w:rFonts w:asciiTheme="minorHAnsi" w:hAnsiTheme="minorHAnsi" w:cstheme="minorHAnsi"/>
                <w:sz w:val="20"/>
                <w:szCs w:val="20"/>
              </w:rPr>
              <w:t>:</w:t>
            </w:r>
            <w:r w:rsidR="00EF3750" w:rsidRPr="00A5259A">
              <w:rPr>
                <w:rFonts w:asciiTheme="minorHAnsi" w:hAnsiTheme="minorHAnsi" w:cstheme="minorHAnsi"/>
                <w:b w:val="0"/>
                <w:sz w:val="20"/>
                <w:szCs w:val="20"/>
              </w:rPr>
              <w:t xml:space="preserve"> </w:t>
            </w:r>
            <w:r w:rsidR="00A5259A" w:rsidRPr="00A5259A">
              <w:rPr>
                <w:rFonts w:asciiTheme="minorHAnsi" w:hAnsiTheme="minorHAnsi" w:cstheme="minorHAnsi"/>
                <w:b w:val="0"/>
                <w:sz w:val="20"/>
                <w:szCs w:val="20"/>
              </w:rPr>
              <w:t>Test on financial statements</w:t>
            </w:r>
          </w:p>
          <w:p w:rsidR="00EA4438" w:rsidRPr="00A5259A" w:rsidRDefault="00A5259A" w:rsidP="00416E71">
            <w:pPr>
              <w:pStyle w:val="Title"/>
              <w:ind w:left="93" w:right="71"/>
              <w:jc w:val="left"/>
              <w:rPr>
                <w:rFonts w:asciiTheme="minorHAnsi" w:hAnsiTheme="minorHAnsi" w:cstheme="minorHAnsi"/>
                <w:b w:val="0"/>
                <w:sz w:val="20"/>
                <w:szCs w:val="20"/>
              </w:rPr>
            </w:pPr>
            <w:r w:rsidRPr="00A5259A">
              <w:rPr>
                <w:rFonts w:asciiTheme="minorHAnsi" w:hAnsiTheme="minorHAnsi" w:cstheme="minorHAnsi"/>
                <w:b w:val="0"/>
                <w:sz w:val="20"/>
                <w:szCs w:val="20"/>
              </w:rPr>
              <w:t>Practical question(s) on the manual preparation of classified financial statements for a sole trader including balance day adjustments</w:t>
            </w:r>
          </w:p>
        </w:tc>
      </w:tr>
      <w:tr w:rsidR="00EF3750" w:rsidRPr="006215A7" w:rsidTr="00125F3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027F24" w:rsidRDefault="00561045" w:rsidP="00A651FA">
            <w:pPr>
              <w:jc w:val="center"/>
              <w:rPr>
                <w:rFonts w:asciiTheme="minorHAnsi" w:hAnsiTheme="minorHAnsi" w:cs="Arial"/>
                <w:sz w:val="20"/>
                <w:szCs w:val="20"/>
                <w:lang w:val="en-US" w:eastAsia="en-US"/>
              </w:rPr>
            </w:pPr>
          </w:p>
        </w:tc>
        <w:tc>
          <w:tcPr>
            <w:tcW w:w="448" w:type="pct"/>
            <w:vMerge/>
            <w:vAlign w:val="center"/>
          </w:tcPr>
          <w:p w:rsidR="00561045" w:rsidRPr="00027F24" w:rsidRDefault="00561045" w:rsidP="00A651FA">
            <w:pPr>
              <w:pStyle w:val="Title"/>
              <w:ind w:left="93" w:right="71"/>
              <w:rPr>
                <w:rFonts w:asciiTheme="minorHAnsi" w:hAnsiTheme="minorHAnsi" w:cs="Arial"/>
                <w:b w:val="0"/>
                <w:sz w:val="20"/>
                <w:szCs w:val="20"/>
              </w:rPr>
            </w:pPr>
          </w:p>
        </w:tc>
        <w:tc>
          <w:tcPr>
            <w:tcW w:w="449" w:type="pct"/>
            <w:vAlign w:val="center"/>
          </w:tcPr>
          <w:p w:rsidR="00561045" w:rsidRPr="00930185" w:rsidRDefault="00930185" w:rsidP="00A651FA">
            <w:pPr>
              <w:pStyle w:val="Title"/>
              <w:rPr>
                <w:rFonts w:asciiTheme="minorHAnsi" w:hAnsiTheme="minorHAnsi" w:cs="Arial"/>
                <w:b w:val="0"/>
                <w:bCs w:val="0"/>
                <w:sz w:val="20"/>
                <w:szCs w:val="20"/>
              </w:rPr>
            </w:pPr>
            <w:r w:rsidRPr="00930185">
              <w:rPr>
                <w:rFonts w:asciiTheme="minorHAnsi" w:hAnsiTheme="minorHAnsi" w:cs="Arial"/>
                <w:b w:val="0"/>
                <w:bCs w:val="0"/>
                <w:sz w:val="20"/>
                <w:szCs w:val="20"/>
              </w:rPr>
              <w:t>5</w:t>
            </w:r>
            <w:r w:rsidR="00561045" w:rsidRPr="00930185">
              <w:rPr>
                <w:rFonts w:asciiTheme="minorHAnsi" w:hAnsiTheme="minorHAnsi" w:cs="Arial"/>
                <w:b w:val="0"/>
                <w:bCs w:val="0"/>
                <w:sz w:val="20"/>
                <w:szCs w:val="20"/>
              </w:rPr>
              <w:t>%</w:t>
            </w:r>
          </w:p>
        </w:tc>
        <w:tc>
          <w:tcPr>
            <w:tcW w:w="472" w:type="pct"/>
            <w:vAlign w:val="center"/>
          </w:tcPr>
          <w:p w:rsidR="00561045" w:rsidRPr="00930185" w:rsidRDefault="00775BD4" w:rsidP="00A651FA">
            <w:pPr>
              <w:pStyle w:val="Title"/>
              <w:ind w:left="86"/>
              <w:jc w:val="left"/>
              <w:rPr>
                <w:rFonts w:asciiTheme="minorHAnsi" w:hAnsiTheme="minorHAnsi" w:cs="Arial"/>
                <w:b w:val="0"/>
                <w:bCs w:val="0"/>
                <w:sz w:val="20"/>
                <w:szCs w:val="20"/>
                <w:lang w:val="en-AU"/>
              </w:rPr>
            </w:pPr>
            <w:r w:rsidRPr="00930185">
              <w:rPr>
                <w:rFonts w:asciiTheme="minorHAnsi" w:hAnsiTheme="minorHAnsi" w:cs="Arial"/>
                <w:b w:val="0"/>
                <w:bCs w:val="0"/>
                <w:sz w:val="20"/>
                <w:szCs w:val="20"/>
                <w:lang w:val="en-AU"/>
              </w:rPr>
              <w:t>Sem</w:t>
            </w:r>
            <w:r w:rsidR="00C43F31" w:rsidRPr="00930185">
              <w:rPr>
                <w:rFonts w:asciiTheme="minorHAnsi" w:hAnsiTheme="minorHAnsi" w:cs="Arial"/>
                <w:b w:val="0"/>
                <w:bCs w:val="0"/>
                <w:sz w:val="20"/>
                <w:szCs w:val="20"/>
                <w:lang w:val="en-AU"/>
              </w:rPr>
              <w:t>ester</w:t>
            </w:r>
            <w:r w:rsidR="00561045" w:rsidRPr="00930185">
              <w:rPr>
                <w:rFonts w:asciiTheme="minorHAnsi" w:hAnsiTheme="minorHAnsi" w:cs="Arial"/>
                <w:b w:val="0"/>
                <w:bCs w:val="0"/>
                <w:sz w:val="20"/>
                <w:szCs w:val="20"/>
                <w:lang w:val="en-AU"/>
              </w:rPr>
              <w:t xml:space="preserve"> 2</w:t>
            </w:r>
          </w:p>
          <w:p w:rsidR="00561045" w:rsidRPr="00930185" w:rsidRDefault="00561045" w:rsidP="00A651FA">
            <w:pPr>
              <w:pStyle w:val="Title"/>
              <w:ind w:left="86"/>
              <w:jc w:val="left"/>
              <w:rPr>
                <w:rFonts w:asciiTheme="minorHAnsi" w:hAnsiTheme="minorHAnsi" w:cs="Arial"/>
                <w:b w:val="0"/>
                <w:bCs w:val="0"/>
                <w:sz w:val="20"/>
                <w:szCs w:val="20"/>
                <w:lang w:val="en-AU"/>
              </w:rPr>
            </w:pPr>
            <w:r w:rsidRPr="00930185">
              <w:rPr>
                <w:rFonts w:asciiTheme="minorHAnsi" w:hAnsiTheme="minorHAnsi" w:cs="Arial"/>
                <w:b w:val="0"/>
                <w:bCs w:val="0"/>
                <w:sz w:val="20"/>
                <w:szCs w:val="20"/>
                <w:lang w:val="en-AU"/>
              </w:rPr>
              <w:t>Week 13</w:t>
            </w:r>
          </w:p>
        </w:tc>
        <w:tc>
          <w:tcPr>
            <w:tcW w:w="3065" w:type="pct"/>
            <w:vAlign w:val="center"/>
          </w:tcPr>
          <w:p w:rsidR="00FC25F0" w:rsidRPr="00930185" w:rsidRDefault="00561045" w:rsidP="00A651FA">
            <w:pPr>
              <w:pStyle w:val="Title"/>
              <w:ind w:left="93" w:right="71"/>
              <w:jc w:val="left"/>
              <w:rPr>
                <w:rFonts w:asciiTheme="minorHAnsi" w:hAnsiTheme="minorHAnsi" w:cstheme="minorHAnsi"/>
                <w:b w:val="0"/>
                <w:sz w:val="20"/>
                <w:szCs w:val="20"/>
              </w:rPr>
            </w:pPr>
            <w:r w:rsidRPr="00930185">
              <w:rPr>
                <w:rFonts w:asciiTheme="minorHAnsi" w:hAnsiTheme="minorHAnsi" w:cstheme="minorHAnsi"/>
                <w:sz w:val="20"/>
                <w:szCs w:val="20"/>
              </w:rPr>
              <w:t>Task 1</w:t>
            </w:r>
            <w:r w:rsidR="00A5259A" w:rsidRPr="00930185">
              <w:rPr>
                <w:rFonts w:asciiTheme="minorHAnsi" w:hAnsiTheme="minorHAnsi" w:cstheme="minorHAnsi"/>
                <w:sz w:val="20"/>
                <w:szCs w:val="20"/>
              </w:rPr>
              <w:t>2</w:t>
            </w:r>
            <w:r w:rsidRPr="00930185">
              <w:rPr>
                <w:rFonts w:asciiTheme="minorHAnsi" w:hAnsiTheme="minorHAnsi" w:cstheme="minorHAnsi"/>
                <w:sz w:val="20"/>
                <w:szCs w:val="20"/>
              </w:rPr>
              <w:t>:</w:t>
            </w:r>
            <w:r w:rsidRPr="00930185">
              <w:rPr>
                <w:rFonts w:asciiTheme="minorHAnsi" w:hAnsiTheme="minorHAnsi" w:cstheme="minorHAnsi"/>
                <w:b w:val="0"/>
                <w:sz w:val="20"/>
                <w:szCs w:val="20"/>
              </w:rPr>
              <w:t xml:space="preserve"> </w:t>
            </w:r>
            <w:r w:rsidR="00A5259A" w:rsidRPr="00930185">
              <w:rPr>
                <w:rFonts w:asciiTheme="minorHAnsi" w:hAnsiTheme="minorHAnsi" w:cstheme="minorHAnsi"/>
                <w:b w:val="0"/>
                <w:sz w:val="20"/>
                <w:szCs w:val="20"/>
              </w:rPr>
              <w:t>Test on ratios</w:t>
            </w:r>
          </w:p>
          <w:p w:rsidR="00561045" w:rsidRPr="00930185" w:rsidRDefault="00A5259A" w:rsidP="00A5259A">
            <w:pPr>
              <w:pStyle w:val="Title"/>
              <w:ind w:left="93" w:right="71"/>
              <w:jc w:val="left"/>
              <w:rPr>
                <w:rFonts w:asciiTheme="minorHAnsi" w:hAnsiTheme="minorHAnsi" w:cstheme="minorHAnsi"/>
                <w:b w:val="0"/>
                <w:sz w:val="20"/>
                <w:szCs w:val="20"/>
              </w:rPr>
            </w:pPr>
            <w:r w:rsidRPr="00930185">
              <w:rPr>
                <w:rFonts w:asciiTheme="minorHAnsi" w:hAnsiTheme="minorHAnsi" w:cstheme="minorHAnsi"/>
                <w:b w:val="0"/>
                <w:sz w:val="20"/>
                <w:szCs w:val="20"/>
              </w:rPr>
              <w:t>Theoretical question(s) based on the interpretation of profitability, liquidity and leverage ratios</w:t>
            </w:r>
          </w:p>
        </w:tc>
      </w:tr>
    </w:tbl>
    <w:p w:rsidR="00930185" w:rsidRDefault="00930185">
      <w:r>
        <w:rPr>
          <w:b/>
          <w:bCs/>
        </w:rPr>
        <w:br w:type="page"/>
      </w:r>
    </w:p>
    <w:tbl>
      <w:tblPr>
        <w:tblW w:w="5378" w:type="pct"/>
        <w:tblInd w:w="-56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699"/>
        <w:gridCol w:w="1344"/>
        <w:gridCol w:w="1347"/>
        <w:gridCol w:w="1416"/>
        <w:gridCol w:w="9196"/>
      </w:tblGrid>
      <w:tr w:rsidR="00930185" w:rsidRPr="00EF3750" w:rsidTr="00930185">
        <w:trPr>
          <w:tblHeader/>
        </w:trPr>
        <w:tc>
          <w:tcPr>
            <w:tcW w:w="566" w:type="pct"/>
            <w:tcBorders>
              <w:bottom w:val="single" w:sz="2" w:space="0" w:color="D7C5E2" w:themeColor="accent4" w:themeTint="99"/>
              <w:right w:val="single" w:sz="4" w:space="0" w:color="FFFFFF" w:themeColor="background1"/>
            </w:tcBorders>
            <w:shd w:val="clear" w:color="auto" w:fill="BD9FCF" w:themeFill="accent4"/>
            <w:vAlign w:val="center"/>
            <w:hideMark/>
          </w:tcPr>
          <w:p w:rsidR="00930185" w:rsidRPr="00EF3750" w:rsidRDefault="00930185" w:rsidP="007958D2">
            <w:pPr>
              <w:jc w:val="center"/>
              <w:rPr>
                <w:rFonts w:asciiTheme="minorHAnsi" w:hAnsiTheme="minorHAnsi" w:cs="Arial"/>
                <w:b/>
                <w:color w:val="FFFFFF" w:themeColor="background1"/>
                <w:sz w:val="20"/>
                <w:szCs w:val="20"/>
                <w:lang w:val="en-AU"/>
              </w:rPr>
            </w:pPr>
            <w:r w:rsidRPr="00EF3750">
              <w:rPr>
                <w:rFonts w:asciiTheme="minorHAnsi" w:hAnsiTheme="minorHAnsi" w:cs="Arial"/>
                <w:b/>
                <w:color w:val="FFFFFF" w:themeColor="background1"/>
                <w:sz w:val="20"/>
                <w:szCs w:val="20"/>
                <w:lang w:val="en-AU"/>
              </w:rPr>
              <w:lastRenderedPageBreak/>
              <w:t xml:space="preserve">Assessment </w:t>
            </w:r>
            <w:r w:rsidRPr="00EF3750">
              <w:rPr>
                <w:rFonts w:asciiTheme="minorHAnsi" w:hAnsiTheme="minorHAnsi" w:cs="Arial"/>
                <w:b/>
                <w:color w:val="FFFFFF" w:themeColor="background1"/>
                <w:sz w:val="20"/>
                <w:szCs w:val="20"/>
                <w:lang w:val="en-AU"/>
              </w:rPr>
              <w:br/>
              <w:t xml:space="preserve">type </w:t>
            </w:r>
          </w:p>
        </w:tc>
        <w:tc>
          <w:tcPr>
            <w:tcW w:w="448"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930185" w:rsidRPr="00EF3750" w:rsidRDefault="00930185" w:rsidP="007958D2">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 xml:space="preserve">Assessment </w:t>
            </w:r>
            <w:r w:rsidRPr="00EF3750">
              <w:rPr>
                <w:rFonts w:asciiTheme="minorHAnsi" w:hAnsiTheme="minorHAnsi" w:cs="Arial"/>
                <w:b/>
                <w:bCs/>
                <w:color w:val="FFFFFF" w:themeColor="background1"/>
                <w:sz w:val="20"/>
                <w:szCs w:val="20"/>
                <w:lang w:val="en-US"/>
              </w:rPr>
              <w:br/>
              <w:t xml:space="preserve">type </w:t>
            </w:r>
            <w:r w:rsidRPr="00EF3750">
              <w:rPr>
                <w:rFonts w:asciiTheme="minorHAnsi" w:hAnsiTheme="minorHAnsi" w:cs="Arial"/>
                <w:b/>
                <w:bCs/>
                <w:color w:val="FFFFFF" w:themeColor="background1"/>
                <w:sz w:val="20"/>
                <w:szCs w:val="20"/>
                <w:lang w:val="en-US"/>
              </w:rPr>
              <w:br/>
              <w:t xml:space="preserve">weighting </w:t>
            </w:r>
          </w:p>
        </w:tc>
        <w:tc>
          <w:tcPr>
            <w:tcW w:w="449"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930185" w:rsidRPr="00EF3750" w:rsidRDefault="00930185" w:rsidP="007958D2">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Assessment </w:t>
            </w:r>
          </w:p>
          <w:p w:rsidR="00930185" w:rsidRPr="00EF3750" w:rsidRDefault="00930185" w:rsidP="007958D2">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 xml:space="preserve">task </w:t>
            </w:r>
          </w:p>
          <w:p w:rsidR="00930185" w:rsidRPr="00EF3750" w:rsidRDefault="00930185" w:rsidP="007958D2">
            <w:pPr>
              <w:jc w:val="center"/>
              <w:rPr>
                <w:rFonts w:asciiTheme="minorHAnsi" w:hAnsiTheme="minorHAnsi" w:cs="Arial"/>
                <w:b/>
                <w:color w:val="FFFFFF" w:themeColor="background1"/>
                <w:sz w:val="20"/>
                <w:szCs w:val="20"/>
                <w:lang w:val="en-US" w:eastAsia="en-US"/>
              </w:rPr>
            </w:pPr>
            <w:r w:rsidRPr="00EF3750">
              <w:rPr>
                <w:rFonts w:asciiTheme="minorHAnsi" w:hAnsiTheme="minorHAnsi" w:cs="Arial"/>
                <w:b/>
                <w:color w:val="FFFFFF" w:themeColor="background1"/>
                <w:sz w:val="20"/>
                <w:szCs w:val="20"/>
                <w:lang w:val="en-US" w:eastAsia="en-US"/>
              </w:rPr>
              <w:t>weighting</w:t>
            </w:r>
          </w:p>
        </w:tc>
        <w:tc>
          <w:tcPr>
            <w:tcW w:w="472"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930185" w:rsidRPr="00EF3750" w:rsidRDefault="00930185" w:rsidP="007958D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Pr>
                <w:rFonts w:asciiTheme="minorHAnsi" w:hAnsiTheme="minorHAnsi" w:cs="Arial"/>
                <w:b/>
                <w:bCs/>
                <w:color w:val="FFFFFF" w:themeColor="background1"/>
                <w:sz w:val="20"/>
                <w:szCs w:val="20"/>
                <w:lang w:val="en-US"/>
              </w:rPr>
              <w:br/>
              <w:t>d</w:t>
            </w:r>
            <w:r w:rsidRPr="00EF3750">
              <w:rPr>
                <w:rFonts w:asciiTheme="minorHAnsi" w:hAnsiTheme="minorHAnsi" w:cs="Arial"/>
                <w:b/>
                <w:bCs/>
                <w:color w:val="FFFFFF" w:themeColor="background1"/>
                <w:sz w:val="20"/>
                <w:szCs w:val="20"/>
                <w:lang w:val="en-US"/>
              </w:rPr>
              <w:t>ue date</w:t>
            </w:r>
          </w:p>
        </w:tc>
        <w:tc>
          <w:tcPr>
            <w:tcW w:w="3065" w:type="pct"/>
            <w:tcBorders>
              <w:left w:val="single" w:sz="4" w:space="0" w:color="FFFFFF" w:themeColor="background1"/>
              <w:bottom w:val="single" w:sz="2" w:space="0" w:color="D7C5E2" w:themeColor="accent4" w:themeTint="99"/>
            </w:tcBorders>
            <w:shd w:val="clear" w:color="auto" w:fill="BD9FCF" w:themeFill="accent4"/>
            <w:vAlign w:val="center"/>
            <w:hideMark/>
          </w:tcPr>
          <w:p w:rsidR="00930185" w:rsidRPr="00EF3750" w:rsidRDefault="00930185" w:rsidP="007958D2">
            <w:pPr>
              <w:jc w:val="center"/>
              <w:rPr>
                <w:rFonts w:asciiTheme="minorHAnsi" w:hAnsiTheme="minorHAnsi" w:cs="Arial"/>
                <w:b/>
                <w:bCs/>
                <w:color w:val="FFFFFF" w:themeColor="background1"/>
                <w:sz w:val="20"/>
                <w:szCs w:val="20"/>
                <w:lang w:val="en-US"/>
              </w:rPr>
            </w:pPr>
            <w:r w:rsidRPr="00EF3750">
              <w:rPr>
                <w:rFonts w:asciiTheme="minorHAnsi" w:hAnsiTheme="minorHAnsi" w:cs="Arial"/>
                <w:b/>
                <w:bCs/>
                <w:color w:val="FFFFFF" w:themeColor="background1"/>
                <w:sz w:val="20"/>
                <w:szCs w:val="20"/>
                <w:lang w:val="en-US"/>
              </w:rPr>
              <w:t>Assessment task</w:t>
            </w:r>
          </w:p>
        </w:tc>
      </w:tr>
      <w:tr w:rsidR="00EF3750" w:rsidRPr="006215A7" w:rsidTr="0093018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restart"/>
            <w:vAlign w:val="center"/>
          </w:tcPr>
          <w:p w:rsidR="00561045" w:rsidRPr="00027F24" w:rsidRDefault="00561045" w:rsidP="00A651FA">
            <w:pPr>
              <w:pStyle w:val="Title"/>
              <w:ind w:left="3"/>
              <w:rPr>
                <w:rFonts w:asciiTheme="minorHAnsi" w:hAnsiTheme="minorHAnsi" w:cs="Arial"/>
                <w:b w:val="0"/>
                <w:sz w:val="20"/>
                <w:szCs w:val="20"/>
                <w:lang w:val="en-AU"/>
              </w:rPr>
            </w:pPr>
            <w:r w:rsidRPr="00027F24">
              <w:rPr>
                <w:rFonts w:asciiTheme="minorHAnsi" w:hAnsiTheme="minorHAnsi" w:cs="Arial"/>
                <w:b w:val="0"/>
                <w:sz w:val="20"/>
                <w:szCs w:val="20"/>
                <w:lang w:val="en-AU"/>
              </w:rPr>
              <w:t>Project</w:t>
            </w:r>
          </w:p>
        </w:tc>
        <w:tc>
          <w:tcPr>
            <w:tcW w:w="448" w:type="pct"/>
            <w:vMerge w:val="restart"/>
            <w:vAlign w:val="center"/>
          </w:tcPr>
          <w:p w:rsidR="00561045" w:rsidRPr="00027F24" w:rsidRDefault="004E4942" w:rsidP="00A651FA">
            <w:pPr>
              <w:ind w:left="93" w:right="71"/>
              <w:jc w:val="center"/>
              <w:rPr>
                <w:rFonts w:asciiTheme="minorHAnsi" w:hAnsiTheme="minorHAnsi" w:cs="Arial"/>
                <w:sz w:val="20"/>
                <w:szCs w:val="20"/>
                <w:lang w:val="en-AU"/>
              </w:rPr>
            </w:pPr>
            <w:r>
              <w:rPr>
                <w:rFonts w:asciiTheme="minorHAnsi" w:hAnsiTheme="minorHAnsi" w:cs="Arial"/>
                <w:bCs/>
                <w:sz w:val="20"/>
                <w:szCs w:val="20"/>
              </w:rPr>
              <w:t>35</w:t>
            </w:r>
            <w:r w:rsidR="00561045" w:rsidRPr="00027F24">
              <w:rPr>
                <w:rFonts w:asciiTheme="minorHAnsi" w:hAnsiTheme="minorHAnsi" w:cs="Arial"/>
                <w:sz w:val="20"/>
                <w:szCs w:val="20"/>
              </w:rPr>
              <w:t>%</w:t>
            </w:r>
          </w:p>
        </w:tc>
        <w:tc>
          <w:tcPr>
            <w:tcW w:w="449" w:type="pct"/>
            <w:vAlign w:val="center"/>
          </w:tcPr>
          <w:p w:rsidR="00561045" w:rsidRPr="00147F26" w:rsidRDefault="00E832B9" w:rsidP="00324ECD">
            <w:pPr>
              <w:pStyle w:val="Title"/>
              <w:rPr>
                <w:rFonts w:asciiTheme="minorHAnsi" w:hAnsiTheme="minorHAnsi" w:cs="Arial"/>
                <w:b w:val="0"/>
                <w:bCs w:val="0"/>
                <w:sz w:val="20"/>
                <w:szCs w:val="20"/>
              </w:rPr>
            </w:pPr>
            <w:r w:rsidRPr="00147F26">
              <w:rPr>
                <w:rFonts w:asciiTheme="minorHAnsi" w:hAnsiTheme="minorHAnsi" w:cs="Arial"/>
                <w:b w:val="0"/>
                <w:sz w:val="20"/>
                <w:szCs w:val="20"/>
              </w:rPr>
              <w:t>1</w:t>
            </w:r>
            <w:r w:rsidR="00324ECD" w:rsidRPr="00147F26">
              <w:rPr>
                <w:rFonts w:asciiTheme="minorHAnsi" w:hAnsiTheme="minorHAnsi" w:cs="Arial"/>
                <w:b w:val="0"/>
                <w:sz w:val="20"/>
                <w:szCs w:val="20"/>
              </w:rPr>
              <w:t>2</w:t>
            </w:r>
            <w:r w:rsidR="00561045" w:rsidRPr="00147F26">
              <w:rPr>
                <w:rFonts w:asciiTheme="minorHAnsi" w:hAnsiTheme="minorHAnsi" w:cs="Arial"/>
                <w:b w:val="0"/>
                <w:sz w:val="20"/>
                <w:szCs w:val="20"/>
              </w:rPr>
              <w:t>%</w:t>
            </w:r>
          </w:p>
        </w:tc>
        <w:tc>
          <w:tcPr>
            <w:tcW w:w="472" w:type="pct"/>
            <w:vAlign w:val="center"/>
          </w:tcPr>
          <w:p w:rsidR="00561045" w:rsidRPr="00125F35" w:rsidRDefault="00775BD4" w:rsidP="00A651FA">
            <w:pPr>
              <w:pStyle w:val="Title"/>
              <w:ind w:left="86"/>
              <w:jc w:val="left"/>
              <w:rPr>
                <w:rFonts w:asciiTheme="minorHAnsi" w:hAnsiTheme="minorHAnsi" w:cs="Arial"/>
                <w:b w:val="0"/>
                <w:bCs w:val="0"/>
                <w:sz w:val="20"/>
                <w:szCs w:val="20"/>
                <w:lang w:val="en-AU"/>
              </w:rPr>
            </w:pPr>
            <w:r w:rsidRPr="00125F35">
              <w:rPr>
                <w:rFonts w:asciiTheme="minorHAnsi" w:hAnsiTheme="minorHAnsi" w:cs="Arial"/>
                <w:b w:val="0"/>
                <w:bCs w:val="0"/>
                <w:sz w:val="20"/>
                <w:szCs w:val="20"/>
                <w:lang w:val="en-AU"/>
              </w:rPr>
              <w:t>Sem</w:t>
            </w:r>
            <w:r w:rsidR="00C43F31" w:rsidRPr="00125F35">
              <w:rPr>
                <w:rFonts w:asciiTheme="minorHAnsi" w:hAnsiTheme="minorHAnsi" w:cs="Arial"/>
                <w:b w:val="0"/>
                <w:bCs w:val="0"/>
                <w:sz w:val="20"/>
                <w:szCs w:val="20"/>
                <w:lang w:val="en-AU"/>
              </w:rPr>
              <w:t>ester</w:t>
            </w:r>
            <w:r w:rsidR="00561045" w:rsidRPr="00125F35">
              <w:rPr>
                <w:rFonts w:asciiTheme="minorHAnsi" w:hAnsiTheme="minorHAnsi" w:cs="Arial"/>
                <w:b w:val="0"/>
                <w:bCs w:val="0"/>
                <w:sz w:val="20"/>
                <w:szCs w:val="20"/>
                <w:lang w:val="en-AU"/>
              </w:rPr>
              <w:t xml:space="preserve"> 1</w:t>
            </w:r>
          </w:p>
          <w:p w:rsidR="00561045" w:rsidRPr="00125F35" w:rsidRDefault="00561045" w:rsidP="00125F35">
            <w:pPr>
              <w:ind w:left="86" w:right="71"/>
              <w:rPr>
                <w:rFonts w:asciiTheme="minorHAnsi" w:hAnsiTheme="minorHAnsi" w:cs="Arial"/>
                <w:sz w:val="20"/>
                <w:szCs w:val="20"/>
                <w:lang w:val="en-AU"/>
              </w:rPr>
            </w:pPr>
            <w:r w:rsidRPr="00125F35">
              <w:rPr>
                <w:rFonts w:asciiTheme="minorHAnsi" w:hAnsiTheme="minorHAnsi" w:cs="Arial"/>
                <w:sz w:val="20"/>
                <w:szCs w:val="20"/>
                <w:lang w:val="en-AU"/>
              </w:rPr>
              <w:t xml:space="preserve">Week </w:t>
            </w:r>
            <w:r w:rsidR="00125F35" w:rsidRPr="00125F35">
              <w:rPr>
                <w:rFonts w:asciiTheme="minorHAnsi" w:hAnsiTheme="minorHAnsi" w:cs="Arial"/>
                <w:sz w:val="20"/>
                <w:szCs w:val="20"/>
                <w:lang w:val="en-AU"/>
              </w:rPr>
              <w:t>2</w:t>
            </w:r>
            <w:r w:rsidR="00E37D8E" w:rsidRPr="00125F35">
              <w:rPr>
                <w:rFonts w:asciiTheme="minorHAnsi" w:hAnsiTheme="minorHAnsi" w:cs="Arial"/>
                <w:sz w:val="20"/>
                <w:szCs w:val="20"/>
                <w:lang w:val="en-AU"/>
              </w:rPr>
              <w:t>–</w:t>
            </w:r>
            <w:r w:rsidR="00125F35" w:rsidRPr="00125F35">
              <w:rPr>
                <w:rFonts w:asciiTheme="minorHAnsi" w:hAnsiTheme="minorHAnsi" w:cs="Arial"/>
                <w:bCs/>
                <w:sz w:val="20"/>
                <w:szCs w:val="20"/>
                <w:lang w:val="en-AU"/>
              </w:rPr>
              <w:t>4</w:t>
            </w:r>
          </w:p>
        </w:tc>
        <w:tc>
          <w:tcPr>
            <w:tcW w:w="3065" w:type="pct"/>
            <w:vAlign w:val="center"/>
          </w:tcPr>
          <w:p w:rsidR="00125F35" w:rsidRPr="00125F35" w:rsidRDefault="00C34C21" w:rsidP="00A651FA">
            <w:pPr>
              <w:pStyle w:val="Title"/>
              <w:tabs>
                <w:tab w:val="left" w:pos="4140"/>
              </w:tabs>
              <w:ind w:left="93" w:right="159"/>
              <w:jc w:val="left"/>
              <w:rPr>
                <w:rFonts w:asciiTheme="minorHAnsi" w:hAnsiTheme="minorHAnsi" w:cstheme="minorHAnsi"/>
                <w:b w:val="0"/>
                <w:sz w:val="20"/>
                <w:szCs w:val="20"/>
              </w:rPr>
            </w:pPr>
            <w:r w:rsidRPr="00125F35">
              <w:rPr>
                <w:rFonts w:asciiTheme="minorHAnsi" w:hAnsiTheme="minorHAnsi" w:cstheme="minorHAnsi"/>
                <w:sz w:val="20"/>
                <w:szCs w:val="20"/>
              </w:rPr>
              <w:t>Task 1:</w:t>
            </w:r>
            <w:r w:rsidR="00125F35" w:rsidRPr="00125F35">
              <w:rPr>
                <w:rFonts w:asciiTheme="minorHAnsi" w:hAnsiTheme="minorHAnsi" w:cstheme="minorHAnsi"/>
                <w:sz w:val="20"/>
                <w:szCs w:val="20"/>
              </w:rPr>
              <w:t xml:space="preserve"> </w:t>
            </w:r>
            <w:r w:rsidR="00125F35" w:rsidRPr="00125F35">
              <w:rPr>
                <w:rFonts w:asciiTheme="minorHAnsi" w:hAnsiTheme="minorHAnsi" w:cstheme="minorHAnsi"/>
                <w:b w:val="0"/>
                <w:sz w:val="20"/>
                <w:szCs w:val="20"/>
              </w:rPr>
              <w:t>Research task based on the different types and characteristics, advantages, disadvantages and sources of finance for small business</w:t>
            </w:r>
          </w:p>
          <w:p w:rsidR="00125F35" w:rsidRPr="00125F35" w:rsidRDefault="00125F35" w:rsidP="00A651FA">
            <w:pPr>
              <w:pStyle w:val="Title"/>
              <w:tabs>
                <w:tab w:val="left" w:pos="4140"/>
              </w:tabs>
              <w:ind w:left="93" w:right="159"/>
              <w:jc w:val="left"/>
              <w:rPr>
                <w:rFonts w:asciiTheme="minorHAnsi" w:hAnsiTheme="minorHAnsi" w:cstheme="minorHAnsi"/>
                <w:sz w:val="20"/>
                <w:szCs w:val="20"/>
              </w:rPr>
            </w:pPr>
            <w:r w:rsidRPr="00125F35">
              <w:rPr>
                <w:rFonts w:asciiTheme="minorHAnsi" w:hAnsiTheme="minorHAnsi" w:cstheme="minorHAnsi"/>
                <w:sz w:val="20"/>
                <w:szCs w:val="20"/>
              </w:rPr>
              <w:t xml:space="preserve">Part A: </w:t>
            </w:r>
            <w:r w:rsidRPr="00125F35">
              <w:rPr>
                <w:rFonts w:asciiTheme="minorHAnsi" w:hAnsiTheme="minorHAnsi" w:cstheme="minorHAnsi"/>
                <w:b w:val="0"/>
                <w:sz w:val="20"/>
                <w:szCs w:val="20"/>
              </w:rPr>
              <w:t>Evidence of research (5 marks)</w:t>
            </w:r>
          </w:p>
          <w:p w:rsidR="00561045" w:rsidRPr="00125F35" w:rsidRDefault="00125F35" w:rsidP="00125F35">
            <w:pPr>
              <w:pStyle w:val="Title"/>
              <w:tabs>
                <w:tab w:val="left" w:pos="4140"/>
              </w:tabs>
              <w:ind w:left="93" w:right="159"/>
              <w:jc w:val="left"/>
              <w:rPr>
                <w:rFonts w:asciiTheme="minorHAnsi" w:hAnsiTheme="minorHAnsi" w:cstheme="minorHAnsi"/>
                <w:b w:val="0"/>
                <w:sz w:val="20"/>
                <w:szCs w:val="20"/>
              </w:rPr>
            </w:pPr>
            <w:r w:rsidRPr="00125F35">
              <w:rPr>
                <w:rFonts w:asciiTheme="minorHAnsi" w:hAnsiTheme="minorHAnsi" w:cstheme="minorHAnsi"/>
                <w:sz w:val="20"/>
                <w:szCs w:val="20"/>
              </w:rPr>
              <w:t xml:space="preserve">Part B: </w:t>
            </w:r>
            <w:r w:rsidRPr="00125F35">
              <w:rPr>
                <w:rFonts w:asciiTheme="minorHAnsi" w:hAnsiTheme="minorHAnsi" w:cstheme="minorHAnsi"/>
                <w:b w:val="0"/>
                <w:sz w:val="20"/>
                <w:szCs w:val="20"/>
              </w:rPr>
              <w:t>In-class validation based on unseen questions connected to the content in the research, with access to the research notes during the task (30 marks)</w:t>
            </w:r>
          </w:p>
        </w:tc>
      </w:tr>
      <w:tr w:rsidR="00EF3750" w:rsidRPr="006215A7" w:rsidTr="0093018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6215A7" w:rsidRDefault="00561045" w:rsidP="00A651FA">
            <w:pPr>
              <w:jc w:val="center"/>
              <w:rPr>
                <w:rFonts w:asciiTheme="minorHAnsi" w:hAnsiTheme="minorHAnsi" w:cs="Arial"/>
                <w:b/>
                <w:sz w:val="20"/>
                <w:szCs w:val="20"/>
                <w:lang w:val="en-US" w:eastAsia="en-US"/>
              </w:rPr>
            </w:pPr>
          </w:p>
        </w:tc>
        <w:tc>
          <w:tcPr>
            <w:tcW w:w="448" w:type="pct"/>
            <w:vMerge/>
            <w:vAlign w:val="center"/>
          </w:tcPr>
          <w:p w:rsidR="00561045" w:rsidRPr="006215A7" w:rsidRDefault="00561045" w:rsidP="00A651FA">
            <w:pPr>
              <w:ind w:left="93"/>
              <w:jc w:val="center"/>
              <w:rPr>
                <w:rFonts w:asciiTheme="minorHAnsi" w:hAnsiTheme="minorHAnsi" w:cs="Arial"/>
                <w:b/>
                <w:sz w:val="20"/>
                <w:szCs w:val="20"/>
                <w:lang w:val="en-AU"/>
              </w:rPr>
            </w:pPr>
          </w:p>
        </w:tc>
        <w:tc>
          <w:tcPr>
            <w:tcW w:w="449" w:type="pct"/>
            <w:vAlign w:val="center"/>
          </w:tcPr>
          <w:p w:rsidR="00561045" w:rsidRPr="00147F26" w:rsidRDefault="00E832B9" w:rsidP="00324ECD">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1</w:t>
            </w:r>
            <w:r w:rsidR="00324ECD" w:rsidRPr="00147F26">
              <w:rPr>
                <w:rFonts w:asciiTheme="minorHAnsi" w:hAnsiTheme="minorHAnsi" w:cs="Arial"/>
                <w:b w:val="0"/>
                <w:bCs w:val="0"/>
                <w:sz w:val="20"/>
                <w:szCs w:val="20"/>
              </w:rPr>
              <w:t>5</w:t>
            </w:r>
            <w:r w:rsidR="00561045" w:rsidRPr="00147F26">
              <w:rPr>
                <w:rFonts w:asciiTheme="minorHAnsi" w:hAnsiTheme="minorHAnsi" w:cs="Arial"/>
                <w:b w:val="0"/>
                <w:sz w:val="20"/>
                <w:szCs w:val="20"/>
              </w:rPr>
              <w:t>%</w:t>
            </w:r>
          </w:p>
        </w:tc>
        <w:tc>
          <w:tcPr>
            <w:tcW w:w="472" w:type="pct"/>
            <w:vAlign w:val="center"/>
          </w:tcPr>
          <w:p w:rsidR="00561045" w:rsidRPr="00324ECD" w:rsidRDefault="00775BD4" w:rsidP="00A651FA">
            <w:pPr>
              <w:pStyle w:val="Title"/>
              <w:ind w:left="86"/>
              <w:jc w:val="left"/>
              <w:rPr>
                <w:rFonts w:asciiTheme="minorHAnsi" w:hAnsiTheme="minorHAnsi" w:cs="Arial"/>
                <w:b w:val="0"/>
                <w:bCs w:val="0"/>
                <w:sz w:val="20"/>
                <w:szCs w:val="20"/>
                <w:lang w:val="en-AU"/>
              </w:rPr>
            </w:pPr>
            <w:r w:rsidRPr="00324ECD">
              <w:rPr>
                <w:rFonts w:asciiTheme="minorHAnsi" w:hAnsiTheme="minorHAnsi" w:cs="Arial"/>
                <w:b w:val="0"/>
                <w:bCs w:val="0"/>
                <w:sz w:val="20"/>
                <w:szCs w:val="20"/>
                <w:lang w:val="en-AU"/>
              </w:rPr>
              <w:t>Sem</w:t>
            </w:r>
            <w:r w:rsidR="00C43F31" w:rsidRPr="00324ECD">
              <w:rPr>
                <w:rFonts w:asciiTheme="minorHAnsi" w:hAnsiTheme="minorHAnsi" w:cs="Arial"/>
                <w:b w:val="0"/>
                <w:bCs w:val="0"/>
                <w:sz w:val="20"/>
                <w:szCs w:val="20"/>
                <w:lang w:val="en-AU"/>
              </w:rPr>
              <w:t>ester</w:t>
            </w:r>
            <w:r w:rsidR="00561045" w:rsidRPr="00324ECD">
              <w:rPr>
                <w:rFonts w:asciiTheme="minorHAnsi" w:hAnsiTheme="minorHAnsi" w:cs="Arial"/>
                <w:b w:val="0"/>
                <w:bCs w:val="0"/>
                <w:sz w:val="20"/>
                <w:szCs w:val="20"/>
                <w:lang w:val="en-AU"/>
              </w:rPr>
              <w:t xml:space="preserve"> 2</w:t>
            </w:r>
          </w:p>
          <w:p w:rsidR="00561045" w:rsidRPr="00324ECD" w:rsidRDefault="000405BB" w:rsidP="00324ECD">
            <w:pPr>
              <w:ind w:left="86"/>
              <w:rPr>
                <w:rFonts w:asciiTheme="minorHAnsi" w:hAnsiTheme="minorHAnsi" w:cs="Arial"/>
                <w:sz w:val="20"/>
                <w:szCs w:val="20"/>
                <w:lang w:val="en-AU"/>
              </w:rPr>
            </w:pPr>
            <w:r w:rsidRPr="00324ECD">
              <w:rPr>
                <w:rFonts w:asciiTheme="minorHAnsi" w:hAnsiTheme="minorHAnsi" w:cs="Arial"/>
                <w:bCs/>
                <w:sz w:val="20"/>
                <w:szCs w:val="20"/>
                <w:lang w:val="en-AU"/>
              </w:rPr>
              <w:t xml:space="preserve">Week </w:t>
            </w:r>
            <w:r w:rsidR="00324ECD" w:rsidRPr="00324ECD">
              <w:rPr>
                <w:rFonts w:asciiTheme="minorHAnsi" w:hAnsiTheme="minorHAnsi" w:cs="Arial"/>
                <w:sz w:val="20"/>
                <w:szCs w:val="20"/>
                <w:lang w:val="en-AU"/>
              </w:rPr>
              <w:t>1–</w:t>
            </w:r>
            <w:r w:rsidR="00324ECD" w:rsidRPr="00324ECD">
              <w:rPr>
                <w:rFonts w:asciiTheme="minorHAnsi" w:hAnsiTheme="minorHAnsi" w:cs="Arial"/>
                <w:bCs/>
                <w:sz w:val="20"/>
                <w:szCs w:val="20"/>
                <w:lang w:val="en-AU"/>
              </w:rPr>
              <w:t>2</w:t>
            </w:r>
          </w:p>
        </w:tc>
        <w:tc>
          <w:tcPr>
            <w:tcW w:w="3065" w:type="pct"/>
            <w:vAlign w:val="center"/>
          </w:tcPr>
          <w:p w:rsidR="00561045" w:rsidRPr="00324ECD" w:rsidRDefault="000405BB" w:rsidP="00A651FA">
            <w:pPr>
              <w:ind w:left="93"/>
              <w:rPr>
                <w:rFonts w:asciiTheme="minorHAnsi" w:hAnsiTheme="minorHAnsi" w:cstheme="minorHAnsi"/>
                <w:sz w:val="20"/>
                <w:szCs w:val="20"/>
                <w:lang w:eastAsia="en-US"/>
              </w:rPr>
            </w:pPr>
            <w:r w:rsidRPr="00324ECD">
              <w:rPr>
                <w:rFonts w:asciiTheme="minorHAnsi" w:hAnsiTheme="minorHAnsi" w:cstheme="minorHAnsi"/>
                <w:b/>
                <w:sz w:val="20"/>
                <w:szCs w:val="20"/>
                <w:lang w:eastAsia="en-US"/>
              </w:rPr>
              <w:t xml:space="preserve">Task </w:t>
            </w:r>
            <w:r w:rsidR="00A5259A">
              <w:rPr>
                <w:rFonts w:asciiTheme="minorHAnsi" w:hAnsiTheme="minorHAnsi" w:cstheme="minorHAnsi"/>
                <w:b/>
                <w:sz w:val="20"/>
                <w:szCs w:val="20"/>
                <w:lang w:eastAsia="en-US"/>
              </w:rPr>
              <w:t>7</w:t>
            </w:r>
            <w:r w:rsidR="00561045" w:rsidRPr="00324ECD">
              <w:rPr>
                <w:rFonts w:asciiTheme="minorHAnsi" w:hAnsiTheme="minorHAnsi" w:cstheme="minorHAnsi"/>
                <w:b/>
                <w:sz w:val="20"/>
                <w:szCs w:val="20"/>
                <w:lang w:eastAsia="en-US"/>
              </w:rPr>
              <w:t>:</w:t>
            </w:r>
            <w:r w:rsidR="00561045" w:rsidRPr="00324ECD">
              <w:rPr>
                <w:rFonts w:asciiTheme="minorHAnsi" w:hAnsiTheme="minorHAnsi" w:cstheme="minorHAnsi"/>
                <w:sz w:val="20"/>
                <w:szCs w:val="20"/>
                <w:lang w:eastAsia="en-US"/>
              </w:rPr>
              <w:t xml:space="preserve"> </w:t>
            </w:r>
            <w:r w:rsidR="00324ECD" w:rsidRPr="00324ECD">
              <w:rPr>
                <w:rFonts w:asciiTheme="minorHAnsi" w:hAnsiTheme="minorHAnsi" w:cstheme="minorHAnsi"/>
                <w:sz w:val="20"/>
                <w:szCs w:val="20"/>
                <w:lang w:eastAsia="en-US"/>
              </w:rPr>
              <w:t xml:space="preserve">Reseach task based on the role of professional accounting </w:t>
            </w:r>
            <w:r w:rsidR="00324ECD">
              <w:rPr>
                <w:rFonts w:asciiTheme="minorHAnsi" w:hAnsiTheme="minorHAnsi" w:cstheme="minorHAnsi"/>
                <w:sz w:val="20"/>
                <w:szCs w:val="20"/>
                <w:lang w:eastAsia="en-US"/>
              </w:rPr>
              <w:t xml:space="preserve">and </w:t>
            </w:r>
            <w:r w:rsidR="00324ECD" w:rsidRPr="00324ECD">
              <w:rPr>
                <w:rFonts w:asciiTheme="minorHAnsi" w:hAnsiTheme="minorHAnsi" w:cstheme="minorHAnsi"/>
                <w:sz w:val="20"/>
                <w:szCs w:val="20"/>
                <w:lang w:eastAsia="en-US"/>
              </w:rPr>
              <w:t>financial associations and the nature and purpose of the professional codes of conduct for members of professional accounting service providers associations</w:t>
            </w:r>
          </w:p>
          <w:p w:rsidR="00324ECD" w:rsidRPr="00324ECD" w:rsidRDefault="00324ECD" w:rsidP="00A651FA">
            <w:pPr>
              <w:ind w:left="93"/>
              <w:rPr>
                <w:rFonts w:asciiTheme="minorHAnsi" w:hAnsiTheme="minorHAnsi" w:cstheme="minorHAnsi"/>
                <w:sz w:val="20"/>
                <w:szCs w:val="20"/>
                <w:lang w:eastAsia="en-US"/>
              </w:rPr>
            </w:pPr>
            <w:r w:rsidRPr="00324ECD">
              <w:rPr>
                <w:rFonts w:asciiTheme="minorHAnsi" w:hAnsiTheme="minorHAnsi" w:cstheme="minorHAnsi"/>
                <w:b/>
                <w:sz w:val="20"/>
                <w:szCs w:val="20"/>
                <w:lang w:eastAsia="en-US"/>
              </w:rPr>
              <w:t>Part A:</w:t>
            </w:r>
            <w:r w:rsidRPr="00324ECD">
              <w:rPr>
                <w:rFonts w:asciiTheme="minorHAnsi" w:hAnsiTheme="minorHAnsi" w:cstheme="minorHAnsi"/>
                <w:sz w:val="20"/>
                <w:szCs w:val="20"/>
                <w:lang w:eastAsia="en-US"/>
              </w:rPr>
              <w:t xml:space="preserve"> Evidence of research (5 marks)</w:t>
            </w:r>
          </w:p>
          <w:p w:rsidR="00FC25F0" w:rsidRPr="00324ECD" w:rsidRDefault="00324ECD" w:rsidP="00324ECD">
            <w:pPr>
              <w:ind w:left="93"/>
              <w:rPr>
                <w:rFonts w:asciiTheme="minorHAnsi" w:hAnsiTheme="minorHAnsi" w:cstheme="minorHAnsi"/>
                <w:sz w:val="20"/>
                <w:szCs w:val="20"/>
                <w:lang w:eastAsia="en-US"/>
              </w:rPr>
            </w:pPr>
            <w:r w:rsidRPr="00324ECD">
              <w:rPr>
                <w:rFonts w:asciiTheme="minorHAnsi" w:hAnsiTheme="minorHAnsi" w:cstheme="minorHAnsi"/>
                <w:b/>
                <w:sz w:val="20"/>
                <w:szCs w:val="20"/>
                <w:lang w:eastAsia="en-US"/>
              </w:rPr>
              <w:t>Part B:</w:t>
            </w:r>
            <w:r w:rsidRPr="00324ECD">
              <w:rPr>
                <w:rFonts w:asciiTheme="minorHAnsi" w:hAnsiTheme="minorHAnsi" w:cstheme="minorHAnsi"/>
                <w:sz w:val="20"/>
                <w:szCs w:val="20"/>
                <w:lang w:eastAsia="en-US"/>
              </w:rPr>
              <w:t xml:space="preserve"> In-class validation based on unseen case studies connected to the content in the research, with access to the research notes during the task (25 marks)</w:t>
            </w:r>
          </w:p>
        </w:tc>
      </w:tr>
      <w:tr w:rsidR="00EF3750" w:rsidRPr="006215A7" w:rsidTr="0093018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vMerge/>
            <w:vAlign w:val="center"/>
          </w:tcPr>
          <w:p w:rsidR="00561045" w:rsidRPr="006215A7" w:rsidRDefault="00561045" w:rsidP="00A651FA">
            <w:pPr>
              <w:jc w:val="center"/>
              <w:rPr>
                <w:rFonts w:asciiTheme="minorHAnsi" w:hAnsiTheme="minorHAnsi" w:cs="Arial"/>
                <w:b/>
                <w:sz w:val="20"/>
                <w:szCs w:val="20"/>
                <w:lang w:val="en-US" w:eastAsia="en-US"/>
              </w:rPr>
            </w:pPr>
          </w:p>
        </w:tc>
        <w:tc>
          <w:tcPr>
            <w:tcW w:w="448" w:type="pct"/>
            <w:vMerge/>
            <w:vAlign w:val="center"/>
          </w:tcPr>
          <w:p w:rsidR="00561045" w:rsidRPr="006215A7" w:rsidRDefault="00561045" w:rsidP="00A651FA">
            <w:pPr>
              <w:ind w:left="93"/>
              <w:jc w:val="center"/>
              <w:rPr>
                <w:rFonts w:asciiTheme="minorHAnsi" w:hAnsiTheme="minorHAnsi" w:cs="Arial"/>
                <w:b/>
                <w:sz w:val="20"/>
                <w:szCs w:val="20"/>
                <w:lang w:val="en-AU"/>
              </w:rPr>
            </w:pPr>
          </w:p>
        </w:tc>
        <w:tc>
          <w:tcPr>
            <w:tcW w:w="449" w:type="pct"/>
            <w:vAlign w:val="center"/>
          </w:tcPr>
          <w:p w:rsidR="00561045" w:rsidRPr="008A2C44" w:rsidRDefault="00324ECD" w:rsidP="00A651FA">
            <w:pPr>
              <w:pStyle w:val="Title"/>
              <w:rPr>
                <w:rFonts w:asciiTheme="minorHAnsi" w:hAnsiTheme="minorHAnsi" w:cs="Arial"/>
                <w:b w:val="0"/>
                <w:bCs w:val="0"/>
                <w:sz w:val="20"/>
                <w:szCs w:val="20"/>
              </w:rPr>
            </w:pPr>
            <w:r w:rsidRPr="008A2C44">
              <w:rPr>
                <w:rFonts w:asciiTheme="minorHAnsi" w:hAnsiTheme="minorHAnsi" w:cs="Arial"/>
                <w:b w:val="0"/>
                <w:bCs w:val="0"/>
                <w:sz w:val="20"/>
                <w:szCs w:val="20"/>
              </w:rPr>
              <w:t>8</w:t>
            </w:r>
            <w:r w:rsidR="00C1676A" w:rsidRPr="008A2C44">
              <w:rPr>
                <w:rFonts w:asciiTheme="minorHAnsi" w:hAnsiTheme="minorHAnsi" w:cs="Arial"/>
                <w:b w:val="0"/>
                <w:bCs w:val="0"/>
                <w:sz w:val="20"/>
                <w:szCs w:val="20"/>
              </w:rPr>
              <w:t>%</w:t>
            </w:r>
          </w:p>
        </w:tc>
        <w:tc>
          <w:tcPr>
            <w:tcW w:w="472" w:type="pct"/>
            <w:vAlign w:val="center"/>
          </w:tcPr>
          <w:p w:rsidR="00C1676A" w:rsidRPr="008A2C44" w:rsidRDefault="00775BD4" w:rsidP="00A651FA">
            <w:pPr>
              <w:pStyle w:val="Title"/>
              <w:ind w:left="86"/>
              <w:jc w:val="left"/>
              <w:rPr>
                <w:rFonts w:asciiTheme="minorHAnsi" w:hAnsiTheme="minorHAnsi" w:cs="Arial"/>
                <w:b w:val="0"/>
                <w:bCs w:val="0"/>
                <w:sz w:val="20"/>
                <w:szCs w:val="20"/>
                <w:lang w:val="en-AU"/>
              </w:rPr>
            </w:pPr>
            <w:r w:rsidRPr="008A2C44">
              <w:rPr>
                <w:rFonts w:asciiTheme="minorHAnsi" w:hAnsiTheme="minorHAnsi" w:cs="Arial"/>
                <w:b w:val="0"/>
                <w:bCs w:val="0"/>
                <w:sz w:val="20"/>
                <w:szCs w:val="20"/>
                <w:lang w:val="en-AU"/>
              </w:rPr>
              <w:t>Sem</w:t>
            </w:r>
            <w:r w:rsidR="00C43F31" w:rsidRPr="008A2C44">
              <w:rPr>
                <w:rFonts w:asciiTheme="minorHAnsi" w:hAnsiTheme="minorHAnsi" w:cs="Arial"/>
                <w:b w:val="0"/>
                <w:bCs w:val="0"/>
                <w:sz w:val="20"/>
                <w:szCs w:val="20"/>
                <w:lang w:val="en-AU"/>
              </w:rPr>
              <w:t>ester</w:t>
            </w:r>
            <w:r w:rsidR="00C1676A" w:rsidRPr="008A2C44">
              <w:rPr>
                <w:rFonts w:asciiTheme="minorHAnsi" w:hAnsiTheme="minorHAnsi" w:cs="Arial"/>
                <w:b w:val="0"/>
                <w:bCs w:val="0"/>
                <w:sz w:val="20"/>
                <w:szCs w:val="20"/>
                <w:lang w:val="en-AU"/>
              </w:rPr>
              <w:t xml:space="preserve"> 2</w:t>
            </w:r>
          </w:p>
          <w:p w:rsidR="00561045" w:rsidRPr="008A2C44" w:rsidRDefault="00C1676A" w:rsidP="00324ECD">
            <w:pPr>
              <w:pStyle w:val="Title"/>
              <w:ind w:left="86"/>
              <w:jc w:val="left"/>
              <w:rPr>
                <w:rFonts w:asciiTheme="minorHAnsi" w:hAnsiTheme="minorHAnsi" w:cs="Arial"/>
                <w:b w:val="0"/>
                <w:bCs w:val="0"/>
                <w:sz w:val="20"/>
                <w:szCs w:val="20"/>
                <w:lang w:val="en-AU"/>
              </w:rPr>
            </w:pPr>
            <w:r w:rsidRPr="008A2C44">
              <w:rPr>
                <w:rFonts w:asciiTheme="minorHAnsi" w:hAnsiTheme="minorHAnsi" w:cs="Arial"/>
                <w:b w:val="0"/>
                <w:sz w:val="20"/>
                <w:szCs w:val="20"/>
                <w:lang w:val="en-AU"/>
              </w:rPr>
              <w:t xml:space="preserve">Week </w:t>
            </w:r>
            <w:r w:rsidR="00324ECD" w:rsidRPr="008A2C44">
              <w:rPr>
                <w:rFonts w:asciiTheme="minorHAnsi" w:hAnsiTheme="minorHAnsi" w:cs="Arial"/>
                <w:b w:val="0"/>
                <w:sz w:val="20"/>
                <w:szCs w:val="20"/>
                <w:lang w:val="en-AU"/>
              </w:rPr>
              <w:t>3</w:t>
            </w:r>
            <w:r w:rsidR="00E37D8E" w:rsidRPr="008A2C44">
              <w:rPr>
                <w:rFonts w:asciiTheme="minorHAnsi" w:hAnsiTheme="minorHAnsi" w:cs="Arial"/>
                <w:b w:val="0"/>
                <w:sz w:val="20"/>
                <w:szCs w:val="20"/>
                <w:lang w:val="en-AU"/>
              </w:rPr>
              <w:t>–</w:t>
            </w:r>
            <w:r w:rsidR="00324ECD" w:rsidRPr="008A2C44">
              <w:rPr>
                <w:rFonts w:asciiTheme="minorHAnsi" w:hAnsiTheme="minorHAnsi" w:cs="Arial"/>
                <w:b w:val="0"/>
                <w:bCs w:val="0"/>
                <w:sz w:val="20"/>
                <w:szCs w:val="20"/>
                <w:lang w:val="en-AU"/>
              </w:rPr>
              <w:t>4</w:t>
            </w:r>
          </w:p>
        </w:tc>
        <w:tc>
          <w:tcPr>
            <w:tcW w:w="3065" w:type="pct"/>
            <w:vAlign w:val="center"/>
          </w:tcPr>
          <w:p w:rsidR="00561045" w:rsidRPr="008A2C44" w:rsidRDefault="00324ECD" w:rsidP="00DA71E4">
            <w:pPr>
              <w:pStyle w:val="ListItem"/>
              <w:numPr>
                <w:ilvl w:val="0"/>
                <w:numId w:val="0"/>
              </w:numPr>
              <w:spacing w:before="0" w:after="0" w:line="240" w:lineRule="auto"/>
              <w:ind w:left="93" w:right="144"/>
              <w:rPr>
                <w:rFonts w:asciiTheme="minorHAnsi" w:hAnsiTheme="minorHAnsi" w:cstheme="minorHAnsi"/>
                <w:sz w:val="20"/>
                <w:szCs w:val="20"/>
              </w:rPr>
            </w:pPr>
            <w:r w:rsidRPr="008A2C44">
              <w:rPr>
                <w:rFonts w:asciiTheme="minorHAnsi" w:hAnsiTheme="minorHAnsi" w:cstheme="minorHAnsi"/>
                <w:b/>
                <w:sz w:val="20"/>
                <w:szCs w:val="20"/>
              </w:rPr>
              <w:t xml:space="preserve">Task </w:t>
            </w:r>
            <w:r w:rsidR="00A5259A">
              <w:rPr>
                <w:rFonts w:asciiTheme="minorHAnsi" w:hAnsiTheme="minorHAnsi" w:cstheme="minorHAnsi"/>
                <w:b/>
                <w:sz w:val="20"/>
                <w:szCs w:val="20"/>
              </w:rPr>
              <w:t>8</w:t>
            </w:r>
            <w:r w:rsidR="00C1676A" w:rsidRPr="008A2C44">
              <w:rPr>
                <w:rFonts w:asciiTheme="minorHAnsi" w:hAnsiTheme="minorHAnsi" w:cstheme="minorHAnsi"/>
                <w:b/>
                <w:sz w:val="20"/>
                <w:szCs w:val="20"/>
              </w:rPr>
              <w:t>:</w:t>
            </w:r>
            <w:r w:rsidR="00EF3750" w:rsidRPr="008A2C44">
              <w:rPr>
                <w:rFonts w:asciiTheme="minorHAnsi" w:hAnsiTheme="minorHAnsi" w:cstheme="minorHAnsi"/>
                <w:sz w:val="20"/>
                <w:szCs w:val="20"/>
              </w:rPr>
              <w:t xml:space="preserve"> </w:t>
            </w:r>
            <w:r w:rsidR="008A2C44" w:rsidRPr="008A2C44">
              <w:rPr>
                <w:rFonts w:asciiTheme="minorHAnsi" w:hAnsiTheme="minorHAnsi" w:cstheme="minorHAnsi"/>
                <w:sz w:val="20"/>
                <w:szCs w:val="20"/>
              </w:rPr>
              <w:t xml:space="preserve">In-class </w:t>
            </w:r>
            <w:r w:rsidRPr="008A2C44">
              <w:rPr>
                <w:rFonts w:asciiTheme="minorHAnsi" w:hAnsiTheme="minorHAnsi" w:cstheme="minorHAnsi"/>
                <w:sz w:val="20"/>
                <w:szCs w:val="20"/>
              </w:rPr>
              <w:t xml:space="preserve">task based on </w:t>
            </w:r>
            <w:r w:rsidR="00E6588C">
              <w:rPr>
                <w:rFonts w:asciiTheme="minorHAnsi" w:hAnsiTheme="minorHAnsi" w:cstheme="minorHAnsi"/>
                <w:sz w:val="20"/>
                <w:szCs w:val="20"/>
              </w:rPr>
              <w:t>classification</w:t>
            </w:r>
            <w:bookmarkStart w:id="0" w:name="_GoBack"/>
            <w:bookmarkEnd w:id="0"/>
            <w:r w:rsidR="008A2C44" w:rsidRPr="008A2C44">
              <w:rPr>
                <w:rFonts w:asciiTheme="minorHAnsi" w:hAnsiTheme="minorHAnsi" w:cstheme="minorHAnsi"/>
                <w:sz w:val="20"/>
                <w:szCs w:val="20"/>
              </w:rPr>
              <w:t xml:space="preserve"> </w:t>
            </w:r>
            <w:r w:rsidRPr="008A2C44">
              <w:rPr>
                <w:rFonts w:asciiTheme="minorHAnsi" w:hAnsiTheme="minorHAnsi" w:cstheme="minorHAnsi"/>
                <w:sz w:val="20"/>
                <w:szCs w:val="20"/>
              </w:rPr>
              <w:t xml:space="preserve">and </w:t>
            </w:r>
            <w:r w:rsidR="00794CBB">
              <w:rPr>
                <w:rFonts w:asciiTheme="minorHAnsi" w:hAnsiTheme="minorHAnsi" w:cstheme="minorHAnsi"/>
                <w:sz w:val="20"/>
                <w:szCs w:val="20"/>
              </w:rPr>
              <w:t xml:space="preserve">definition of assets, liabilities, equity, income and expenses, recognition criteria of assets and liabilities, </w:t>
            </w:r>
            <w:r w:rsidRPr="008A2C44">
              <w:rPr>
                <w:rFonts w:asciiTheme="minorHAnsi" w:hAnsiTheme="minorHAnsi" w:cstheme="minorHAnsi"/>
                <w:sz w:val="20"/>
                <w:szCs w:val="20"/>
              </w:rPr>
              <w:t>distinction between cash and accrual methods of accounting and the purpose of balance day adjustments</w:t>
            </w:r>
          </w:p>
        </w:tc>
      </w:tr>
      <w:tr w:rsidR="004E4942" w:rsidRPr="006215A7" w:rsidTr="0093018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c>
          <w:tcPr>
            <w:tcW w:w="566" w:type="pct"/>
            <w:vAlign w:val="center"/>
          </w:tcPr>
          <w:p w:rsidR="004E4942" w:rsidRPr="00027F24" w:rsidRDefault="004E4942" w:rsidP="00A651FA">
            <w:pPr>
              <w:pStyle w:val="Title"/>
              <w:ind w:left="3"/>
              <w:rPr>
                <w:rFonts w:asciiTheme="minorHAnsi" w:hAnsiTheme="minorHAnsi" w:cs="Arial"/>
                <w:b w:val="0"/>
                <w:sz w:val="20"/>
                <w:szCs w:val="20"/>
              </w:rPr>
            </w:pPr>
            <w:r w:rsidRPr="00027F24">
              <w:rPr>
                <w:rFonts w:asciiTheme="minorHAnsi" w:hAnsiTheme="minorHAnsi" w:cs="Arial"/>
                <w:b w:val="0"/>
                <w:sz w:val="20"/>
                <w:szCs w:val="20"/>
              </w:rPr>
              <w:t>Ex</w:t>
            </w:r>
            <w:r>
              <w:rPr>
                <w:rFonts w:asciiTheme="minorHAnsi" w:hAnsiTheme="minorHAnsi" w:cs="Arial"/>
                <w:b w:val="0"/>
                <w:sz w:val="20"/>
                <w:szCs w:val="20"/>
              </w:rPr>
              <w:t xml:space="preserve">ternally set </w:t>
            </w:r>
            <w:r w:rsidR="006A6DEF">
              <w:rPr>
                <w:rFonts w:asciiTheme="minorHAnsi" w:hAnsiTheme="minorHAnsi" w:cs="Arial"/>
                <w:b w:val="0"/>
                <w:sz w:val="20"/>
                <w:szCs w:val="20"/>
              </w:rPr>
              <w:br/>
            </w:r>
            <w:r>
              <w:rPr>
                <w:rFonts w:asciiTheme="minorHAnsi" w:hAnsiTheme="minorHAnsi" w:cs="Arial"/>
                <w:b w:val="0"/>
                <w:sz w:val="20"/>
                <w:szCs w:val="20"/>
              </w:rPr>
              <w:t>task</w:t>
            </w:r>
          </w:p>
        </w:tc>
        <w:tc>
          <w:tcPr>
            <w:tcW w:w="448" w:type="pct"/>
            <w:vAlign w:val="center"/>
          </w:tcPr>
          <w:p w:rsidR="004E4942" w:rsidRPr="00027F24" w:rsidRDefault="004E4942" w:rsidP="00A651FA">
            <w:pPr>
              <w:pStyle w:val="Title"/>
              <w:ind w:left="93"/>
              <w:rPr>
                <w:rFonts w:asciiTheme="minorHAnsi" w:hAnsiTheme="minorHAnsi" w:cs="Arial"/>
                <w:b w:val="0"/>
                <w:sz w:val="20"/>
                <w:szCs w:val="20"/>
              </w:rPr>
            </w:pPr>
            <w:r>
              <w:rPr>
                <w:rFonts w:asciiTheme="minorHAnsi" w:hAnsiTheme="minorHAnsi" w:cs="Arial"/>
                <w:b w:val="0"/>
                <w:bCs w:val="0"/>
                <w:sz w:val="20"/>
                <w:szCs w:val="20"/>
              </w:rPr>
              <w:t>15</w:t>
            </w:r>
            <w:r w:rsidRPr="00027F24">
              <w:rPr>
                <w:rFonts w:asciiTheme="minorHAnsi" w:hAnsiTheme="minorHAnsi" w:cs="Arial"/>
                <w:b w:val="0"/>
                <w:sz w:val="20"/>
                <w:szCs w:val="20"/>
              </w:rPr>
              <w:t>%</w:t>
            </w:r>
          </w:p>
        </w:tc>
        <w:tc>
          <w:tcPr>
            <w:tcW w:w="449" w:type="pct"/>
            <w:vAlign w:val="center"/>
          </w:tcPr>
          <w:p w:rsidR="004E4942" w:rsidRPr="00147F26" w:rsidRDefault="004E4942" w:rsidP="00A651FA">
            <w:pPr>
              <w:pStyle w:val="Title"/>
              <w:rPr>
                <w:rFonts w:asciiTheme="minorHAnsi" w:hAnsiTheme="minorHAnsi" w:cs="Arial"/>
                <w:b w:val="0"/>
                <w:bCs w:val="0"/>
                <w:sz w:val="20"/>
                <w:szCs w:val="20"/>
              </w:rPr>
            </w:pPr>
            <w:r w:rsidRPr="00147F26">
              <w:rPr>
                <w:rFonts w:asciiTheme="minorHAnsi" w:hAnsiTheme="minorHAnsi" w:cs="Arial"/>
                <w:b w:val="0"/>
                <w:bCs w:val="0"/>
                <w:sz w:val="20"/>
                <w:szCs w:val="20"/>
              </w:rPr>
              <w:t>15</w:t>
            </w:r>
            <w:r w:rsidRPr="00147F26">
              <w:rPr>
                <w:rFonts w:asciiTheme="minorHAnsi" w:hAnsiTheme="minorHAnsi" w:cs="Arial"/>
                <w:b w:val="0"/>
                <w:sz w:val="20"/>
                <w:szCs w:val="20"/>
              </w:rPr>
              <w:t>%</w:t>
            </w:r>
          </w:p>
        </w:tc>
        <w:tc>
          <w:tcPr>
            <w:tcW w:w="472" w:type="pct"/>
            <w:vAlign w:val="center"/>
          </w:tcPr>
          <w:p w:rsidR="004E4942" w:rsidRPr="006215A7" w:rsidRDefault="004E4942" w:rsidP="00A651FA">
            <w:pPr>
              <w:pStyle w:val="Title"/>
              <w:ind w:left="86"/>
              <w:jc w:val="left"/>
              <w:rPr>
                <w:rFonts w:asciiTheme="minorHAnsi" w:hAnsiTheme="minorHAnsi" w:cs="Arial"/>
                <w:b w:val="0"/>
                <w:bCs w:val="0"/>
                <w:sz w:val="20"/>
                <w:szCs w:val="20"/>
              </w:rPr>
            </w:pPr>
            <w:r w:rsidRPr="006215A7">
              <w:rPr>
                <w:rFonts w:asciiTheme="minorHAnsi" w:hAnsiTheme="minorHAnsi" w:cs="Arial"/>
                <w:b w:val="0"/>
                <w:bCs w:val="0"/>
                <w:sz w:val="20"/>
                <w:szCs w:val="20"/>
              </w:rPr>
              <w:t xml:space="preserve">Semester 1 </w:t>
            </w:r>
          </w:p>
          <w:p w:rsidR="004E4942" w:rsidRPr="006215A7" w:rsidRDefault="000C5028" w:rsidP="00D55C7E">
            <w:pPr>
              <w:pStyle w:val="Title"/>
              <w:ind w:left="86"/>
              <w:jc w:val="left"/>
              <w:rPr>
                <w:rFonts w:asciiTheme="minorHAnsi" w:hAnsiTheme="minorHAnsi" w:cs="Arial"/>
                <w:b w:val="0"/>
                <w:bCs w:val="0"/>
                <w:sz w:val="20"/>
                <w:szCs w:val="20"/>
              </w:rPr>
            </w:pPr>
            <w:r>
              <w:rPr>
                <w:rFonts w:asciiTheme="minorHAnsi" w:hAnsiTheme="minorHAnsi" w:cs="Arial"/>
                <w:b w:val="0"/>
                <w:bCs w:val="0"/>
                <w:sz w:val="20"/>
                <w:szCs w:val="20"/>
              </w:rPr>
              <w:t>Week 1</w:t>
            </w:r>
            <w:r w:rsidR="00D55C7E">
              <w:rPr>
                <w:rFonts w:asciiTheme="minorHAnsi" w:hAnsiTheme="minorHAnsi" w:cs="Arial"/>
                <w:b w:val="0"/>
                <w:bCs w:val="0"/>
                <w:sz w:val="20"/>
                <w:szCs w:val="20"/>
              </w:rPr>
              <w:t>4</w:t>
            </w:r>
          </w:p>
        </w:tc>
        <w:tc>
          <w:tcPr>
            <w:tcW w:w="3065" w:type="pct"/>
            <w:vAlign w:val="center"/>
            <w:hideMark/>
          </w:tcPr>
          <w:p w:rsidR="004E4942" w:rsidRPr="006215A7" w:rsidRDefault="004E4942" w:rsidP="0002525E">
            <w:pPr>
              <w:pStyle w:val="Title"/>
              <w:ind w:left="93" w:right="71"/>
              <w:jc w:val="left"/>
              <w:rPr>
                <w:rFonts w:asciiTheme="minorHAnsi" w:hAnsiTheme="minorHAnsi" w:cstheme="minorHAnsi"/>
                <w:b w:val="0"/>
                <w:sz w:val="20"/>
                <w:szCs w:val="20"/>
              </w:rPr>
            </w:pPr>
            <w:r w:rsidRPr="006215A7">
              <w:rPr>
                <w:rFonts w:asciiTheme="minorHAnsi" w:hAnsiTheme="minorHAnsi" w:cstheme="minorHAnsi"/>
                <w:sz w:val="20"/>
                <w:szCs w:val="20"/>
              </w:rPr>
              <w:t xml:space="preserve">Task </w:t>
            </w:r>
            <w:r w:rsidR="00D55C7E">
              <w:rPr>
                <w:rFonts w:asciiTheme="minorHAnsi" w:hAnsiTheme="minorHAnsi" w:cstheme="minorHAnsi"/>
                <w:sz w:val="20"/>
                <w:szCs w:val="20"/>
              </w:rPr>
              <w:t>5</w:t>
            </w:r>
            <w:r w:rsidRPr="006215A7">
              <w:rPr>
                <w:rFonts w:asciiTheme="minorHAnsi" w:hAnsiTheme="minorHAnsi" w:cstheme="minorHAnsi"/>
                <w:sz w:val="20"/>
                <w:szCs w:val="20"/>
              </w:rPr>
              <w:t>:</w:t>
            </w:r>
            <w:r w:rsidRPr="006215A7">
              <w:rPr>
                <w:rFonts w:asciiTheme="minorHAnsi" w:hAnsiTheme="minorHAnsi" w:cstheme="minorHAnsi"/>
                <w:b w:val="0"/>
                <w:sz w:val="20"/>
                <w:szCs w:val="20"/>
              </w:rPr>
              <w:t xml:space="preserve"> </w:t>
            </w:r>
            <w:r>
              <w:rPr>
                <w:rFonts w:asciiTheme="minorHAnsi" w:hAnsiTheme="minorHAnsi" w:cstheme="minorHAnsi"/>
                <w:b w:val="0"/>
                <w:sz w:val="20"/>
                <w:szCs w:val="20"/>
              </w:rPr>
              <w:t>Externally set task</w:t>
            </w:r>
            <w:r w:rsidRPr="006215A7">
              <w:rPr>
                <w:rFonts w:asciiTheme="minorHAnsi" w:hAnsiTheme="minorHAnsi" w:cstheme="minorHAnsi"/>
                <w:b w:val="0"/>
                <w:sz w:val="20"/>
                <w:szCs w:val="20"/>
                <w:lang w:val="en-AU"/>
              </w:rPr>
              <w:t xml:space="preserve"> – </w:t>
            </w:r>
            <w:r>
              <w:rPr>
                <w:rFonts w:asciiTheme="minorHAnsi" w:hAnsiTheme="minorHAnsi" w:cstheme="minorHAnsi"/>
                <w:b w:val="0"/>
                <w:sz w:val="20"/>
                <w:szCs w:val="20"/>
                <w:lang w:val="en-AU"/>
              </w:rPr>
              <w:t xml:space="preserve">a written </w:t>
            </w:r>
            <w:proofErr w:type="gramStart"/>
            <w:r>
              <w:rPr>
                <w:rFonts w:asciiTheme="minorHAnsi" w:hAnsiTheme="minorHAnsi" w:cstheme="minorHAnsi"/>
                <w:b w:val="0"/>
                <w:sz w:val="20"/>
                <w:szCs w:val="20"/>
                <w:lang w:val="en-AU"/>
              </w:rPr>
              <w:t>task or item</w:t>
            </w:r>
            <w:proofErr w:type="gramEnd"/>
            <w:r>
              <w:rPr>
                <w:rFonts w:asciiTheme="minorHAnsi" w:hAnsiTheme="minorHAnsi" w:cstheme="minorHAnsi"/>
                <w:b w:val="0"/>
                <w:sz w:val="20"/>
                <w:szCs w:val="20"/>
                <w:lang w:val="en-AU"/>
              </w:rPr>
              <w:t xml:space="preserve"> or set of items of </w:t>
            </w:r>
            <w:r w:rsidR="0002525E" w:rsidRPr="0002525E">
              <w:rPr>
                <w:rFonts w:asciiTheme="minorHAnsi" w:hAnsiTheme="minorHAnsi" w:cstheme="minorHAnsi"/>
                <w:b w:val="0"/>
                <w:sz w:val="20"/>
                <w:szCs w:val="20"/>
                <w:lang w:val="en-AU"/>
              </w:rPr>
              <w:t>50 minutes duration</w:t>
            </w:r>
            <w:r w:rsidRPr="0002525E">
              <w:rPr>
                <w:rFonts w:asciiTheme="minorHAnsi" w:hAnsiTheme="minorHAnsi" w:cstheme="minorHAnsi"/>
                <w:b w:val="0"/>
                <w:sz w:val="20"/>
                <w:szCs w:val="20"/>
                <w:lang w:val="en-AU"/>
              </w:rPr>
              <w:t xml:space="preserve"> </w:t>
            </w:r>
            <w:r>
              <w:rPr>
                <w:rFonts w:asciiTheme="minorHAnsi" w:hAnsiTheme="minorHAnsi" w:cstheme="minorHAnsi"/>
                <w:b w:val="0"/>
                <w:sz w:val="20"/>
                <w:szCs w:val="20"/>
                <w:lang w:val="en-AU"/>
              </w:rPr>
              <w:t xml:space="preserve">developed by the </w:t>
            </w:r>
            <w:r w:rsidR="00BF2636">
              <w:rPr>
                <w:rFonts w:asciiTheme="minorHAnsi" w:hAnsiTheme="minorHAnsi" w:cstheme="minorHAnsi"/>
                <w:b w:val="0"/>
                <w:sz w:val="20"/>
                <w:szCs w:val="20"/>
                <w:lang w:val="en-AU"/>
              </w:rPr>
              <w:br/>
            </w:r>
            <w:r>
              <w:rPr>
                <w:rFonts w:asciiTheme="minorHAnsi" w:hAnsiTheme="minorHAnsi" w:cstheme="minorHAnsi"/>
                <w:b w:val="0"/>
                <w:sz w:val="20"/>
                <w:szCs w:val="20"/>
                <w:lang w:val="en-AU"/>
              </w:rPr>
              <w:t>School Curriculum and Standards Authority and administered by the school.</w:t>
            </w:r>
          </w:p>
        </w:tc>
      </w:tr>
      <w:tr w:rsidR="00EF3750" w:rsidRPr="006215A7" w:rsidTr="0093018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6" w:type="pct"/>
            <w:shd w:val="clear" w:color="auto" w:fill="E4D8EB" w:themeFill="accent4" w:themeFillTint="66"/>
            <w:vAlign w:val="center"/>
          </w:tcPr>
          <w:p w:rsidR="00ED4901" w:rsidRPr="006215A7" w:rsidRDefault="00ED4901" w:rsidP="006A6DEF">
            <w:pPr>
              <w:pStyle w:val="Title"/>
              <w:ind w:left="3"/>
              <w:rPr>
                <w:rFonts w:asciiTheme="minorHAnsi" w:hAnsiTheme="minorHAnsi" w:cs="Arial"/>
                <w:sz w:val="20"/>
                <w:szCs w:val="20"/>
              </w:rPr>
            </w:pPr>
            <w:r w:rsidRPr="006215A7">
              <w:rPr>
                <w:rFonts w:asciiTheme="minorHAnsi" w:hAnsiTheme="minorHAnsi" w:cs="Arial"/>
                <w:sz w:val="20"/>
                <w:szCs w:val="20"/>
              </w:rPr>
              <w:t>Total</w:t>
            </w:r>
          </w:p>
        </w:tc>
        <w:tc>
          <w:tcPr>
            <w:tcW w:w="448" w:type="pct"/>
            <w:shd w:val="clear" w:color="auto" w:fill="E4D8EB" w:themeFill="accent4" w:themeFillTint="66"/>
            <w:vAlign w:val="center"/>
          </w:tcPr>
          <w:p w:rsidR="00ED4901" w:rsidRPr="006215A7" w:rsidRDefault="00ED4901" w:rsidP="006A6DEF">
            <w:pPr>
              <w:pStyle w:val="Title"/>
              <w:ind w:left="93"/>
              <w:rPr>
                <w:rFonts w:asciiTheme="minorHAnsi" w:hAnsiTheme="minorHAnsi" w:cs="Arial"/>
                <w:sz w:val="20"/>
                <w:szCs w:val="20"/>
              </w:rPr>
            </w:pPr>
            <w:r w:rsidRPr="006215A7">
              <w:rPr>
                <w:rFonts w:asciiTheme="minorHAnsi" w:hAnsiTheme="minorHAnsi" w:cs="Arial"/>
                <w:sz w:val="20"/>
                <w:szCs w:val="20"/>
              </w:rPr>
              <w:t>100%</w:t>
            </w:r>
          </w:p>
        </w:tc>
        <w:tc>
          <w:tcPr>
            <w:tcW w:w="449" w:type="pct"/>
            <w:shd w:val="clear" w:color="auto" w:fill="E4D8EB" w:themeFill="accent4" w:themeFillTint="66"/>
            <w:vAlign w:val="center"/>
          </w:tcPr>
          <w:p w:rsidR="00ED4901" w:rsidRPr="006215A7" w:rsidRDefault="00ED4901" w:rsidP="006A6DEF">
            <w:pPr>
              <w:pStyle w:val="Title"/>
              <w:rPr>
                <w:rFonts w:asciiTheme="minorHAnsi" w:hAnsiTheme="minorHAnsi" w:cs="Arial"/>
                <w:bCs w:val="0"/>
                <w:sz w:val="20"/>
                <w:szCs w:val="20"/>
              </w:rPr>
            </w:pPr>
            <w:r w:rsidRPr="006215A7">
              <w:rPr>
                <w:rFonts w:asciiTheme="minorHAnsi" w:hAnsiTheme="minorHAnsi" w:cs="Arial"/>
                <w:bCs w:val="0"/>
                <w:sz w:val="20"/>
                <w:szCs w:val="20"/>
              </w:rPr>
              <w:t>100%</w:t>
            </w:r>
          </w:p>
        </w:tc>
        <w:tc>
          <w:tcPr>
            <w:tcW w:w="472" w:type="pct"/>
            <w:shd w:val="clear" w:color="auto" w:fill="E4D8EB" w:themeFill="accent4" w:themeFillTint="66"/>
          </w:tcPr>
          <w:p w:rsidR="00ED4901" w:rsidRPr="006215A7" w:rsidRDefault="00ED4901" w:rsidP="006A6DEF">
            <w:pPr>
              <w:pStyle w:val="Title"/>
              <w:ind w:left="93"/>
              <w:jc w:val="left"/>
              <w:rPr>
                <w:rFonts w:asciiTheme="minorHAnsi" w:hAnsiTheme="minorHAnsi" w:cs="Arial"/>
                <w:sz w:val="20"/>
                <w:szCs w:val="20"/>
              </w:rPr>
            </w:pPr>
          </w:p>
        </w:tc>
        <w:tc>
          <w:tcPr>
            <w:tcW w:w="3065" w:type="pct"/>
            <w:shd w:val="clear" w:color="auto" w:fill="E4D8EB" w:themeFill="accent4" w:themeFillTint="66"/>
            <w:vAlign w:val="center"/>
          </w:tcPr>
          <w:p w:rsidR="00ED4901" w:rsidRPr="006215A7" w:rsidRDefault="00ED4901" w:rsidP="006A6DEF">
            <w:pPr>
              <w:pStyle w:val="Title"/>
              <w:ind w:left="93" w:right="71"/>
              <w:jc w:val="left"/>
              <w:rPr>
                <w:rFonts w:asciiTheme="minorHAnsi" w:hAnsiTheme="minorHAnsi" w:cs="Arial"/>
                <w:sz w:val="20"/>
                <w:szCs w:val="20"/>
              </w:rPr>
            </w:pPr>
          </w:p>
        </w:tc>
      </w:tr>
    </w:tbl>
    <w:p w:rsidR="00E459BE" w:rsidRDefault="00E459BE" w:rsidP="00C9072F">
      <w:pPr>
        <w:spacing w:after="200" w:line="276" w:lineRule="auto"/>
        <w:rPr>
          <w:rFonts w:asciiTheme="minorHAnsi" w:hAnsiTheme="minorHAnsi"/>
          <w:lang w:val="en-AU"/>
        </w:rPr>
      </w:pPr>
    </w:p>
    <w:sectPr w:rsidR="00E459BE" w:rsidSect="006A6DEF">
      <w:headerReference w:type="even" r:id="rId13"/>
      <w:headerReference w:type="default" r:id="rId14"/>
      <w:footerReference w:type="even" r:id="rId15"/>
      <w:footerReference w:type="default" r:id="rId16"/>
      <w:pgSz w:w="16838" w:h="11906" w:orient="landscape"/>
      <w:pgMar w:top="709"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66" w:rsidRDefault="007B3366" w:rsidP="00E35001">
      <w:r>
        <w:separator/>
      </w:r>
    </w:p>
  </w:endnote>
  <w:endnote w:type="continuationSeparator" w:id="0">
    <w:p w:rsidR="007B3366" w:rsidRDefault="007B336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6A6DEF" w:rsidRDefault="00310824" w:rsidP="00F356F1">
    <w:pPr>
      <w:pStyle w:val="Footer"/>
      <w:pBdr>
        <w:top w:val="single" w:sz="8" w:space="4" w:color="5C815C"/>
      </w:pBdr>
      <w:tabs>
        <w:tab w:val="clear" w:pos="4513"/>
        <w:tab w:val="clear" w:pos="9026"/>
      </w:tabs>
      <w:ind w:right="11"/>
      <w:rPr>
        <w:rFonts w:ascii="Franklin Gothic Book" w:hAnsi="Franklin Gothic Book"/>
        <w:color w:val="342568"/>
        <w:sz w:val="16"/>
        <w:szCs w:val="16"/>
      </w:rPr>
    </w:pPr>
    <w:r w:rsidRPr="006A6DEF">
      <w:rPr>
        <w:rFonts w:ascii="Franklin Gothic Book" w:hAnsi="Franklin Gothic Book"/>
        <w:color w:val="342568"/>
        <w:sz w:val="16"/>
        <w:szCs w:val="16"/>
      </w:rPr>
      <w:t>2015/41496</w:t>
    </w:r>
    <w:r w:rsidR="00617706">
      <w:rPr>
        <w:rFonts w:ascii="Franklin Gothic Book" w:hAnsi="Franklin Gothic Book"/>
        <w:color w:val="342568"/>
        <w:sz w:val="16"/>
        <w:szCs w:val="16"/>
      </w:rPr>
      <w:t>v</w:t>
    </w:r>
    <w:r w:rsidR="00DA2018">
      <w:rPr>
        <w:rFonts w:ascii="Franklin Gothic Book" w:hAnsi="Franklin Gothic Book"/>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DE34C4" w:rsidRDefault="007C4262" w:rsidP="007C426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227199" w:rsidRDefault="007C4262" w:rsidP="00F356F1">
    <w:pPr>
      <w:pStyle w:val="Footer"/>
      <w:pBdr>
        <w:top w:val="single" w:sz="8" w:space="4" w:color="5C815C"/>
      </w:pBdr>
      <w:tabs>
        <w:tab w:val="clear" w:pos="4513"/>
        <w:tab w:val="clear" w:pos="9026"/>
      </w:tabs>
      <w:ind w:left="-426" w:right="-359"/>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8C1E2A">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8C1E2A">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EF3750" w:rsidRDefault="007C4262" w:rsidP="00F356F1">
    <w:pPr>
      <w:pStyle w:val="Footer"/>
      <w:pBdr>
        <w:top w:val="single" w:sz="8" w:space="4" w:color="5C815C"/>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8C1E2A">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sidR="008C1E2A">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66" w:rsidRDefault="007B3366" w:rsidP="00E35001">
      <w:r>
        <w:separator/>
      </w:r>
    </w:p>
  </w:footnote>
  <w:footnote w:type="continuationSeparator" w:id="0">
    <w:p w:rsidR="007B3366" w:rsidRDefault="007B3366"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Default="007C4262" w:rsidP="006B29E6">
    <w:pPr>
      <w:pStyle w:val="Header"/>
      <w:ind w:left="-709"/>
    </w:pPr>
    <w:r>
      <w:rPr>
        <w:noProof/>
        <w:lang w:val="en-GB" w:eastAsia="en-GB"/>
      </w:rPr>
      <w:drawing>
        <wp:inline distT="0" distB="0" distL="0" distR="0" wp14:anchorId="40ACF259" wp14:editId="45DA14C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C4262" w:rsidRDefault="007C4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1B3981" w:rsidRDefault="007C4262" w:rsidP="006A6DEF">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588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C4262" w:rsidRDefault="007C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62" w:rsidRPr="000C582A" w:rsidRDefault="007C4262" w:rsidP="006A6DEF">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58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C4262" w:rsidRPr="006A6DEF" w:rsidRDefault="007C4262">
    <w:pPr>
      <w:pStyle w:val="Header"/>
      <w:rPr>
        <w:rFonts w:asciiTheme="minorHAnsi" w:hAnsiTheme="minorHAnsi"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64FB3"/>
    <w:multiLevelType w:val="hybridMultilevel"/>
    <w:tmpl w:val="7BB8C4A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7"/>
  </w:num>
  <w:num w:numId="15">
    <w:abstractNumId w:val="8"/>
  </w:num>
  <w:num w:numId="16">
    <w:abstractNumId w:val="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2FF7"/>
    <w:rsid w:val="0002525E"/>
    <w:rsid w:val="00027F24"/>
    <w:rsid w:val="000405BB"/>
    <w:rsid w:val="000C5028"/>
    <w:rsid w:val="000C55D5"/>
    <w:rsid w:val="000E2DBB"/>
    <w:rsid w:val="0011429E"/>
    <w:rsid w:val="00125F35"/>
    <w:rsid w:val="00147F26"/>
    <w:rsid w:val="0020352B"/>
    <w:rsid w:val="00223CA1"/>
    <w:rsid w:val="00227199"/>
    <w:rsid w:val="00233F24"/>
    <w:rsid w:val="00270AD9"/>
    <w:rsid w:val="002B1687"/>
    <w:rsid w:val="00307024"/>
    <w:rsid w:val="00310824"/>
    <w:rsid w:val="00313837"/>
    <w:rsid w:val="00324ECD"/>
    <w:rsid w:val="0035589A"/>
    <w:rsid w:val="00361B00"/>
    <w:rsid w:val="0036653C"/>
    <w:rsid w:val="0039212A"/>
    <w:rsid w:val="003B3AED"/>
    <w:rsid w:val="003C2E8B"/>
    <w:rsid w:val="003C4D1E"/>
    <w:rsid w:val="003D60C7"/>
    <w:rsid w:val="0040543B"/>
    <w:rsid w:val="00412B83"/>
    <w:rsid w:val="00416E71"/>
    <w:rsid w:val="00424B84"/>
    <w:rsid w:val="00457275"/>
    <w:rsid w:val="004736E2"/>
    <w:rsid w:val="004C0407"/>
    <w:rsid w:val="004E0D77"/>
    <w:rsid w:val="004E4942"/>
    <w:rsid w:val="00561045"/>
    <w:rsid w:val="00566627"/>
    <w:rsid w:val="00571385"/>
    <w:rsid w:val="005B4B65"/>
    <w:rsid w:val="00617706"/>
    <w:rsid w:val="006215A7"/>
    <w:rsid w:val="00621967"/>
    <w:rsid w:val="006A6DEF"/>
    <w:rsid w:val="006B0274"/>
    <w:rsid w:val="006B29E6"/>
    <w:rsid w:val="006D760B"/>
    <w:rsid w:val="00731BE3"/>
    <w:rsid w:val="00743BC1"/>
    <w:rsid w:val="00775BD4"/>
    <w:rsid w:val="00794CBB"/>
    <w:rsid w:val="007A1A9F"/>
    <w:rsid w:val="007B3366"/>
    <w:rsid w:val="007C4262"/>
    <w:rsid w:val="007C4C39"/>
    <w:rsid w:val="00813432"/>
    <w:rsid w:val="00816A52"/>
    <w:rsid w:val="008626D4"/>
    <w:rsid w:val="008764B3"/>
    <w:rsid w:val="0088360D"/>
    <w:rsid w:val="008A2C44"/>
    <w:rsid w:val="008B35EB"/>
    <w:rsid w:val="008B6984"/>
    <w:rsid w:val="008C1E2A"/>
    <w:rsid w:val="00906DF5"/>
    <w:rsid w:val="0091730E"/>
    <w:rsid w:val="00930185"/>
    <w:rsid w:val="00960864"/>
    <w:rsid w:val="009764CF"/>
    <w:rsid w:val="0098452E"/>
    <w:rsid w:val="009D6C33"/>
    <w:rsid w:val="009F2379"/>
    <w:rsid w:val="00A44EC6"/>
    <w:rsid w:val="00A5259A"/>
    <w:rsid w:val="00A651FA"/>
    <w:rsid w:val="00A75CE9"/>
    <w:rsid w:val="00A874AE"/>
    <w:rsid w:val="00AD0165"/>
    <w:rsid w:val="00AF1907"/>
    <w:rsid w:val="00B32321"/>
    <w:rsid w:val="00B329C8"/>
    <w:rsid w:val="00B7437B"/>
    <w:rsid w:val="00B91064"/>
    <w:rsid w:val="00BB0BC2"/>
    <w:rsid w:val="00BC1E6E"/>
    <w:rsid w:val="00BC29F2"/>
    <w:rsid w:val="00BC2C4F"/>
    <w:rsid w:val="00BC3765"/>
    <w:rsid w:val="00BF2636"/>
    <w:rsid w:val="00C1676A"/>
    <w:rsid w:val="00C33853"/>
    <w:rsid w:val="00C34C21"/>
    <w:rsid w:val="00C43F31"/>
    <w:rsid w:val="00C538B2"/>
    <w:rsid w:val="00C8366C"/>
    <w:rsid w:val="00C9072F"/>
    <w:rsid w:val="00C95597"/>
    <w:rsid w:val="00CA5E1F"/>
    <w:rsid w:val="00CC62F1"/>
    <w:rsid w:val="00CF2B72"/>
    <w:rsid w:val="00D31DB7"/>
    <w:rsid w:val="00D55C7E"/>
    <w:rsid w:val="00D6615E"/>
    <w:rsid w:val="00DA2018"/>
    <w:rsid w:val="00DA71E4"/>
    <w:rsid w:val="00DC0357"/>
    <w:rsid w:val="00DC04C7"/>
    <w:rsid w:val="00DE5379"/>
    <w:rsid w:val="00E003B1"/>
    <w:rsid w:val="00E15F57"/>
    <w:rsid w:val="00E35001"/>
    <w:rsid w:val="00E37D8E"/>
    <w:rsid w:val="00E459BE"/>
    <w:rsid w:val="00E63C3E"/>
    <w:rsid w:val="00E6588C"/>
    <w:rsid w:val="00E832B9"/>
    <w:rsid w:val="00E840C6"/>
    <w:rsid w:val="00EA4438"/>
    <w:rsid w:val="00ED4901"/>
    <w:rsid w:val="00EF3750"/>
    <w:rsid w:val="00EF3BE7"/>
    <w:rsid w:val="00F261F4"/>
    <w:rsid w:val="00F356F1"/>
    <w:rsid w:val="00F65C63"/>
    <w:rsid w:val="00F732A5"/>
    <w:rsid w:val="00F878E9"/>
    <w:rsid w:val="00FA35B2"/>
    <w:rsid w:val="00FB3719"/>
    <w:rsid w:val="00FC25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CF24"/>
  <w15:docId w15:val="{7FB3614A-F440-4FF9-8CB8-DF1E61F1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F3750"/>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EF3750"/>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character" w:customStyle="1" w:styleId="Heading1Char">
    <w:name w:val="Heading 1 Char"/>
    <w:basedOn w:val="DefaultParagraphFont"/>
    <w:link w:val="Heading1"/>
    <w:uiPriority w:val="9"/>
    <w:rsid w:val="00EF3750"/>
    <w:rPr>
      <w:rFonts w:asciiTheme="majorHAnsi" w:eastAsiaTheme="majorEastAsia" w:hAnsiTheme="majorHAnsi" w:cstheme="majorBidi"/>
      <w:b/>
      <w:bCs/>
      <w:color w:val="1E1226" w:themeColor="accent1" w:themeShade="BF"/>
      <w:sz w:val="28"/>
      <w:szCs w:val="28"/>
      <w:lang w:val="it-IT" w:eastAsia="en-AU"/>
    </w:rPr>
  </w:style>
  <w:style w:type="character" w:customStyle="1" w:styleId="Heading2Char">
    <w:name w:val="Heading 2 Char"/>
    <w:basedOn w:val="DefaultParagraphFont"/>
    <w:link w:val="Heading2"/>
    <w:uiPriority w:val="9"/>
    <w:semiHidden/>
    <w:rsid w:val="00EF3750"/>
    <w:rPr>
      <w:rFonts w:asciiTheme="majorHAnsi" w:eastAsiaTheme="majorEastAsia" w:hAnsiTheme="majorHAnsi" w:cstheme="majorBidi"/>
      <w:b/>
      <w:bCs/>
      <w:color w:val="291933" w:themeColor="accent1"/>
      <w:sz w:val="26"/>
      <w:szCs w:val="2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C01B-08D9-4585-AFE4-F6B0FB27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22</cp:revision>
  <cp:lastPrinted>2019-09-18T06:43:00Z</cp:lastPrinted>
  <dcterms:created xsi:type="dcterms:W3CDTF">2018-10-12T03:25:00Z</dcterms:created>
  <dcterms:modified xsi:type="dcterms:W3CDTF">2019-09-26T06:33:00Z</dcterms:modified>
</cp:coreProperties>
</file>