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3B" w:rsidRPr="00B340E2" w:rsidRDefault="0039203B" w:rsidP="0039203B">
      <w:pPr>
        <w:keepNext/>
        <w:spacing w:before="3500"/>
        <w:jc w:val="center"/>
        <w:outlineLvl w:val="0"/>
        <w:rPr>
          <w:rFonts w:ascii="Franklin Gothic Book" w:eastAsia="SimSun" w:hAnsi="Franklin Gothic Book"/>
          <w:b/>
          <w:smallCaps/>
          <w:color w:val="9688BE"/>
          <w:sz w:val="36"/>
          <w:szCs w:val="36"/>
          <w:lang w:eastAsia="x-none"/>
        </w:rPr>
      </w:pPr>
      <w:r w:rsidRPr="00B340E2">
        <w:rPr>
          <w:rFonts w:ascii="Franklin Gothic Medium" w:eastAsia="SimSun" w:hAnsi="Franklin Gothic Medium"/>
          <w:smallCaps/>
          <w:noProof/>
          <w:color w:val="463969"/>
          <w:sz w:val="52"/>
          <w:szCs w:val="52"/>
          <w:lang w:eastAsia="en-AU"/>
        </w:rPr>
        <w:drawing>
          <wp:anchor distT="0" distB="0" distL="114300" distR="114300" simplePos="0" relativeHeight="251659264" behindDoc="1" locked="1" layoutInCell="1" allowOverlap="1" wp14:anchorId="4D28DEA4" wp14:editId="33F21032">
            <wp:simplePos x="0" y="0"/>
            <wp:positionH relativeFrom="column">
              <wp:posOffset>-6105525</wp:posOffset>
            </wp:positionH>
            <wp:positionV relativeFrom="paragraph">
              <wp:posOffset>400685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B340E2">
        <w:rPr>
          <w:rFonts w:ascii="Franklin Gothic Book" w:eastAsia="SimSun" w:hAnsi="Franklin Gothic Book"/>
          <w:b/>
          <w:smallCaps/>
          <w:color w:val="9688BE"/>
          <w:sz w:val="36"/>
          <w:szCs w:val="36"/>
          <w:lang w:eastAsia="x-none"/>
        </w:rPr>
        <w:t>Sample Assessment Outline</w:t>
      </w:r>
    </w:p>
    <w:p w:rsidR="0039203B" w:rsidRPr="00321DD1" w:rsidRDefault="0039203B" w:rsidP="00321DD1">
      <w:pPr>
        <w:keepNext/>
        <w:pBdr>
          <w:top w:val="single" w:sz="8" w:space="3" w:color="4F6228"/>
          <w:bottom w:val="single" w:sz="8" w:space="3" w:color="4F6228"/>
        </w:pBdr>
        <w:spacing w:after="0" w:line="240" w:lineRule="auto"/>
        <w:ind w:left="1701" w:right="1701"/>
        <w:jc w:val="center"/>
        <w:outlineLvl w:val="0"/>
        <w:rPr>
          <w:rFonts w:ascii="Franklin Gothic Medium" w:eastAsia="SimSun" w:hAnsi="Franklin Gothic Medium" w:cs="Times New Roman"/>
          <w:smallCaps/>
          <w:color w:val="5F497A"/>
          <w:sz w:val="28"/>
          <w:szCs w:val="28"/>
          <w:lang w:eastAsia="x-none"/>
        </w:rPr>
      </w:pPr>
      <w:r w:rsidRPr="00321DD1">
        <w:rPr>
          <w:rFonts w:ascii="Franklin Gothic Medium" w:eastAsia="SimSun" w:hAnsi="Franklin Gothic Medium" w:cs="Times New Roman"/>
          <w:smallCaps/>
          <w:color w:val="5F497A"/>
          <w:sz w:val="28"/>
          <w:szCs w:val="28"/>
          <w:lang w:eastAsia="x-none"/>
        </w:rPr>
        <w:t>Geography</w:t>
      </w:r>
    </w:p>
    <w:p w:rsidR="0039203B" w:rsidRPr="00321DD1" w:rsidRDefault="0039203B" w:rsidP="00321DD1">
      <w:pPr>
        <w:keepNext/>
        <w:pBdr>
          <w:top w:val="single" w:sz="8" w:space="3" w:color="4F6228"/>
          <w:bottom w:val="single" w:sz="8" w:space="3" w:color="4F6228"/>
        </w:pBdr>
        <w:spacing w:after="0" w:line="240" w:lineRule="auto"/>
        <w:ind w:left="1701" w:right="1701"/>
        <w:jc w:val="center"/>
        <w:outlineLvl w:val="0"/>
        <w:rPr>
          <w:rFonts w:ascii="Franklin Gothic Medium" w:eastAsia="SimSun" w:hAnsi="Franklin Gothic Medium" w:cs="Times New Roman"/>
          <w:smallCaps/>
          <w:color w:val="5F497A"/>
          <w:sz w:val="28"/>
          <w:szCs w:val="28"/>
          <w:lang w:eastAsia="x-none"/>
        </w:rPr>
      </w:pPr>
      <w:r w:rsidRPr="00321DD1">
        <w:rPr>
          <w:rFonts w:ascii="Franklin Gothic Medium" w:eastAsia="SimSun" w:hAnsi="Franklin Gothic Medium" w:cs="Times New Roman"/>
          <w:smallCaps/>
          <w:color w:val="5F497A"/>
          <w:sz w:val="28"/>
          <w:szCs w:val="28"/>
          <w:lang w:eastAsia="x-none"/>
        </w:rPr>
        <w:t>ATAR Year 1</w:t>
      </w:r>
      <w:r w:rsidR="009B2316">
        <w:rPr>
          <w:rFonts w:ascii="Franklin Gothic Medium" w:eastAsia="SimSun" w:hAnsi="Franklin Gothic Medium" w:cs="Times New Roman"/>
          <w:smallCaps/>
          <w:color w:val="5F497A"/>
          <w:sz w:val="28"/>
          <w:szCs w:val="28"/>
          <w:lang w:eastAsia="x-none"/>
        </w:rPr>
        <w:t>2</w:t>
      </w:r>
    </w:p>
    <w:p w:rsidR="0039203B" w:rsidRPr="00B340E2" w:rsidRDefault="0039203B" w:rsidP="0039203B">
      <w:pPr>
        <w:spacing w:line="264" w:lineRule="auto"/>
        <w:rPr>
          <w:rFonts w:ascii="Times New Roman" w:eastAsia="SimSun" w:hAnsi="Times New Roman"/>
          <w:sz w:val="24"/>
          <w:szCs w:val="24"/>
          <w:lang w:eastAsia="zh-CN"/>
        </w:rPr>
      </w:pPr>
      <w:r w:rsidRPr="00B340E2">
        <w:rPr>
          <w:rFonts w:ascii="Times New Roman" w:eastAsia="SimSun" w:hAnsi="Times New Roman"/>
          <w:sz w:val="24"/>
          <w:szCs w:val="24"/>
          <w:lang w:eastAsia="zh-CN"/>
        </w:rPr>
        <w:br w:type="page"/>
      </w:r>
    </w:p>
    <w:p w:rsidR="000B582D" w:rsidRPr="00A7140B" w:rsidRDefault="000B582D" w:rsidP="000B582D">
      <w:pPr>
        <w:widowControl w:val="0"/>
        <w:spacing w:before="120" w:after="120"/>
        <w:jc w:val="both"/>
        <w:rPr>
          <w:rFonts w:ascii="Calibri" w:eastAsia="Arial" w:hAnsi="Calibri" w:cs="Calibri"/>
          <w:b/>
          <w:bCs/>
          <w:lang w:val="it-IT"/>
        </w:rPr>
      </w:pPr>
      <w:r w:rsidRPr="00A7140B">
        <w:rPr>
          <w:rFonts w:ascii="Calibri" w:eastAsia="Arial" w:hAnsi="Calibri" w:cs="Calibri"/>
          <w:b/>
          <w:bCs/>
          <w:lang w:val="it-IT"/>
        </w:rPr>
        <w:lastRenderedPageBreak/>
        <w:t>Acknowledgement of Country</w:t>
      </w:r>
    </w:p>
    <w:p w:rsidR="000B582D" w:rsidRPr="00A7140B" w:rsidRDefault="000B582D" w:rsidP="008C61B7">
      <w:pPr>
        <w:widowControl w:val="0"/>
        <w:spacing w:before="120" w:after="6840"/>
        <w:jc w:val="both"/>
        <w:rPr>
          <w:rFonts w:ascii="Calibri" w:eastAsia="Arial" w:hAnsi="Calibri" w:cs="Calibri"/>
          <w:lang w:val="it-IT"/>
        </w:rPr>
      </w:pPr>
      <w:r w:rsidRPr="00A7140B">
        <w:rPr>
          <w:rFonts w:ascii="Calibri" w:eastAsia="Arial" w:hAnsi="Calibri" w:cs="Calibri"/>
          <w:lang w:val="it-IT"/>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bookmarkStart w:id="0" w:name="_GoBack"/>
      <w:bookmarkEnd w:id="0"/>
    </w:p>
    <w:p w:rsidR="000B582D" w:rsidRPr="008C61B7" w:rsidRDefault="000B582D" w:rsidP="008C61B7">
      <w:pPr>
        <w:spacing w:before="40" w:after="80" w:line="264" w:lineRule="auto"/>
        <w:ind w:right="68"/>
        <w:jc w:val="both"/>
        <w:rPr>
          <w:rFonts w:ascii="Calibri" w:hAnsi="Calibri"/>
          <w:b/>
          <w:sz w:val="20"/>
          <w:szCs w:val="20"/>
        </w:rPr>
      </w:pPr>
      <w:r w:rsidRPr="008C61B7">
        <w:rPr>
          <w:rFonts w:ascii="Calibri" w:hAnsi="Calibri"/>
          <w:b/>
          <w:sz w:val="20"/>
          <w:szCs w:val="20"/>
        </w:rPr>
        <w:t>Copyright</w:t>
      </w:r>
    </w:p>
    <w:p w:rsidR="000B582D" w:rsidRPr="008C61B7" w:rsidRDefault="000B582D" w:rsidP="000B582D">
      <w:pPr>
        <w:spacing w:after="80" w:line="264" w:lineRule="auto"/>
        <w:ind w:right="-46"/>
        <w:jc w:val="both"/>
        <w:rPr>
          <w:rFonts w:ascii="Calibri" w:hAnsi="Calibri"/>
          <w:sz w:val="20"/>
          <w:szCs w:val="20"/>
        </w:rPr>
      </w:pPr>
      <w:r w:rsidRPr="008C61B7">
        <w:rPr>
          <w:rFonts w:ascii="Calibri" w:hAnsi="Calibri"/>
          <w:sz w:val="20"/>
          <w:szCs w:val="20"/>
        </w:rPr>
        <w:t>© School Curriculum and Standards Authority, 20</w:t>
      </w:r>
      <w:r w:rsidR="00AE7564" w:rsidRPr="008C61B7">
        <w:rPr>
          <w:rFonts w:ascii="Calibri" w:hAnsi="Calibri"/>
          <w:sz w:val="20"/>
          <w:szCs w:val="20"/>
        </w:rPr>
        <w:t>21</w:t>
      </w:r>
    </w:p>
    <w:p w:rsidR="000B582D" w:rsidRPr="008C61B7" w:rsidRDefault="000B582D" w:rsidP="000B582D">
      <w:pPr>
        <w:spacing w:after="80" w:line="264" w:lineRule="auto"/>
        <w:ind w:right="-46"/>
        <w:jc w:val="both"/>
        <w:rPr>
          <w:rFonts w:ascii="Calibri" w:hAnsi="Calibri"/>
          <w:sz w:val="20"/>
          <w:szCs w:val="20"/>
        </w:rPr>
      </w:pPr>
      <w:r w:rsidRPr="008C61B7">
        <w:rPr>
          <w:rFonts w:ascii="Calibri" w:hAnsi="Calibri"/>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B582D" w:rsidRPr="008C61B7" w:rsidRDefault="000B582D" w:rsidP="000B582D">
      <w:pPr>
        <w:spacing w:after="80" w:line="264" w:lineRule="auto"/>
        <w:ind w:right="-46"/>
        <w:jc w:val="both"/>
        <w:rPr>
          <w:rFonts w:ascii="Calibri" w:hAnsi="Calibri"/>
          <w:sz w:val="20"/>
          <w:szCs w:val="20"/>
        </w:rPr>
      </w:pPr>
      <w:r w:rsidRPr="008C61B7">
        <w:rPr>
          <w:rFonts w:ascii="Calibri" w:hAnsi="Calibri"/>
          <w:sz w:val="20"/>
          <w:szCs w:val="20"/>
        </w:rPr>
        <w:t xml:space="preserve">Copying or communication for any other purpose </w:t>
      </w:r>
      <w:proofErr w:type="gramStart"/>
      <w:r w:rsidRPr="008C61B7">
        <w:rPr>
          <w:rFonts w:ascii="Calibri" w:hAnsi="Calibri"/>
          <w:sz w:val="20"/>
          <w:szCs w:val="20"/>
        </w:rPr>
        <w:t>can be done</w:t>
      </w:r>
      <w:proofErr w:type="gramEnd"/>
      <w:r w:rsidRPr="008C61B7">
        <w:rPr>
          <w:rFonts w:ascii="Calibri" w:hAnsi="Calibri"/>
          <w:sz w:val="20"/>
          <w:szCs w:val="20"/>
        </w:rPr>
        <w:t xml:space="preserve"> only within the terms of the </w:t>
      </w:r>
      <w:r w:rsidRPr="008C61B7">
        <w:rPr>
          <w:rFonts w:ascii="Calibri" w:hAnsi="Calibri"/>
          <w:i/>
          <w:iCs/>
          <w:sz w:val="20"/>
          <w:szCs w:val="20"/>
        </w:rPr>
        <w:t>Copyright Act 1968</w:t>
      </w:r>
      <w:r w:rsidRPr="008C61B7">
        <w:rPr>
          <w:rFonts w:ascii="Calibri" w:hAnsi="Calibri"/>
          <w:sz w:val="20"/>
          <w:szCs w:val="20"/>
        </w:rPr>
        <w:t xml:space="preserve"> or with prior written permission of the School Curriculum and Standards Authority. Copying or communication of any third party copyright material </w:t>
      </w:r>
      <w:proofErr w:type="gramStart"/>
      <w:r w:rsidRPr="008C61B7">
        <w:rPr>
          <w:rFonts w:ascii="Calibri" w:hAnsi="Calibri"/>
          <w:sz w:val="20"/>
          <w:szCs w:val="20"/>
        </w:rPr>
        <w:t>can be done</w:t>
      </w:r>
      <w:proofErr w:type="gramEnd"/>
      <w:r w:rsidRPr="008C61B7">
        <w:rPr>
          <w:rFonts w:ascii="Calibri" w:hAnsi="Calibri"/>
          <w:sz w:val="20"/>
          <w:szCs w:val="20"/>
        </w:rPr>
        <w:t xml:space="preserve"> only within the terms of the </w:t>
      </w:r>
      <w:r w:rsidRPr="008C61B7">
        <w:rPr>
          <w:rFonts w:ascii="Calibri" w:hAnsi="Calibri"/>
          <w:i/>
          <w:iCs/>
          <w:sz w:val="20"/>
          <w:szCs w:val="20"/>
        </w:rPr>
        <w:t>Copyright Act 1968</w:t>
      </w:r>
      <w:r w:rsidRPr="008C61B7">
        <w:rPr>
          <w:rFonts w:ascii="Calibri" w:hAnsi="Calibri"/>
          <w:sz w:val="20"/>
          <w:szCs w:val="20"/>
        </w:rPr>
        <w:t xml:space="preserve"> or with permission of the copyright owners.</w:t>
      </w:r>
    </w:p>
    <w:p w:rsidR="000B582D" w:rsidRPr="008C61B7" w:rsidRDefault="000B582D" w:rsidP="000B582D">
      <w:pPr>
        <w:spacing w:after="80" w:line="264" w:lineRule="auto"/>
        <w:ind w:right="-46"/>
        <w:jc w:val="both"/>
        <w:rPr>
          <w:rFonts w:ascii="Calibri" w:hAnsi="Calibri"/>
          <w:sz w:val="20"/>
          <w:szCs w:val="20"/>
        </w:rPr>
      </w:pPr>
      <w:r w:rsidRPr="008C61B7">
        <w:rPr>
          <w:rFonts w:ascii="Calibri" w:hAnsi="Calibri"/>
          <w:sz w:val="20"/>
          <w:szCs w:val="20"/>
        </w:rPr>
        <w:t xml:space="preserve">Any content in this document that </w:t>
      </w:r>
      <w:proofErr w:type="gramStart"/>
      <w:r w:rsidRPr="008C61B7">
        <w:rPr>
          <w:rFonts w:ascii="Calibri" w:hAnsi="Calibri"/>
          <w:sz w:val="20"/>
          <w:szCs w:val="20"/>
        </w:rPr>
        <w:t>has been derived</w:t>
      </w:r>
      <w:proofErr w:type="gramEnd"/>
      <w:r w:rsidRPr="008C61B7">
        <w:rPr>
          <w:rFonts w:ascii="Calibri" w:hAnsi="Calibri"/>
          <w:sz w:val="20"/>
          <w:szCs w:val="20"/>
        </w:rPr>
        <w:t xml:space="preserve"> from the Australian Curriculum may be used under the terms of the</w:t>
      </w:r>
      <w:r w:rsidRPr="008C61B7">
        <w:rPr>
          <w:rFonts w:ascii="Calibri" w:hAnsi="Calibri"/>
          <w:color w:val="580F8B"/>
          <w:sz w:val="20"/>
          <w:szCs w:val="20"/>
        </w:rPr>
        <w:t xml:space="preserve"> </w:t>
      </w:r>
      <w:hyperlink r:id="rId7" w:tgtFrame="_blank" w:history="1">
        <w:r w:rsidRPr="008C61B7">
          <w:rPr>
            <w:rStyle w:val="Hyperlink"/>
            <w:rFonts w:ascii="Calibri" w:hAnsi="Calibri"/>
            <w:color w:val="580F8B"/>
            <w:sz w:val="20"/>
            <w:szCs w:val="20"/>
            <w:lang w:val="it-IT"/>
          </w:rPr>
          <w:t>Creative Commons Attribution 4.0 International licence</w:t>
        </w:r>
      </w:hyperlink>
      <w:r w:rsidRPr="008C61B7">
        <w:rPr>
          <w:rFonts w:ascii="Calibri" w:hAnsi="Calibri"/>
          <w:sz w:val="20"/>
          <w:szCs w:val="20"/>
          <w:lang w:val="it-IT"/>
        </w:rPr>
        <w:t>.</w:t>
      </w:r>
      <w:r w:rsidRPr="008C61B7">
        <w:rPr>
          <w:rFonts w:ascii="Calibri" w:hAnsi="Calibri"/>
          <w:sz w:val="20"/>
          <w:szCs w:val="20"/>
        </w:rPr>
        <w:t xml:space="preserve"> </w:t>
      </w:r>
    </w:p>
    <w:p w:rsidR="000B582D" w:rsidRPr="008C61B7" w:rsidRDefault="000B582D" w:rsidP="000B582D">
      <w:pPr>
        <w:spacing w:after="80" w:line="264" w:lineRule="auto"/>
        <w:ind w:right="-46"/>
        <w:jc w:val="both"/>
        <w:rPr>
          <w:rFonts w:ascii="Calibri" w:hAnsi="Calibri"/>
          <w:b/>
          <w:sz w:val="20"/>
          <w:szCs w:val="20"/>
        </w:rPr>
      </w:pPr>
      <w:r w:rsidRPr="008C61B7">
        <w:rPr>
          <w:rFonts w:ascii="Calibri" w:hAnsi="Calibri"/>
          <w:b/>
          <w:sz w:val="20"/>
          <w:szCs w:val="20"/>
        </w:rPr>
        <w:t>Disclaimer</w:t>
      </w:r>
    </w:p>
    <w:p w:rsidR="000B582D" w:rsidRPr="008C61B7" w:rsidRDefault="000B582D" w:rsidP="000B582D">
      <w:pPr>
        <w:spacing w:line="264" w:lineRule="auto"/>
        <w:ind w:right="-46"/>
        <w:jc w:val="both"/>
        <w:rPr>
          <w:rFonts w:ascii="Calibri" w:hAnsi="Calibri"/>
          <w:sz w:val="20"/>
          <w:szCs w:val="20"/>
        </w:rPr>
      </w:pPr>
      <w:r w:rsidRPr="008C61B7">
        <w:rPr>
          <w:rFonts w:ascii="Calibri" w:hAnsi="Calibri"/>
          <w:sz w:val="20"/>
          <w:szCs w:val="20"/>
        </w:rPr>
        <w:t xml:space="preserve">Any resources such as texts, websites and so on that </w:t>
      </w:r>
      <w:proofErr w:type="gramStart"/>
      <w:r w:rsidRPr="008C61B7">
        <w:rPr>
          <w:rFonts w:ascii="Calibri" w:hAnsi="Calibri"/>
          <w:sz w:val="20"/>
          <w:szCs w:val="20"/>
        </w:rPr>
        <w:t>may be referred</w:t>
      </w:r>
      <w:proofErr w:type="gramEnd"/>
      <w:r w:rsidRPr="008C61B7">
        <w:rPr>
          <w:rFonts w:ascii="Calibri" w:hAnsi="Calibri"/>
          <w:sz w:val="20"/>
          <w:szCs w:val="20"/>
        </w:rPr>
        <w:t xml:space="preserve"> to in this document are provided as examples of resources that teachers can use to support their learning programs. Their inclusion does not imply that they are mandatory or that they are the only resources relevant to the course.</w:t>
      </w:r>
    </w:p>
    <w:p w:rsidR="0039203B" w:rsidRPr="00B340E2" w:rsidRDefault="0039203B" w:rsidP="0039203B">
      <w:pPr>
        <w:spacing w:line="264" w:lineRule="auto"/>
        <w:ind w:right="68"/>
        <w:jc w:val="both"/>
        <w:rPr>
          <w:rFonts w:ascii="Calibri" w:eastAsia="SimSun" w:hAnsi="Calibri"/>
          <w:sz w:val="16"/>
          <w:szCs w:val="24"/>
          <w:lang w:eastAsia="zh-CN"/>
        </w:rPr>
        <w:sectPr w:rsidR="0039203B" w:rsidRPr="00B340E2" w:rsidSect="0049313F">
          <w:footerReference w:type="even" r:id="rId8"/>
          <w:footerReference w:type="default" r:id="rId9"/>
          <w:headerReference w:type="first" r:id="rId10"/>
          <w:pgSz w:w="11906" w:h="16838" w:code="9"/>
          <w:pgMar w:top="1440" w:right="1440" w:bottom="1440" w:left="1440" w:header="708" w:footer="708" w:gutter="0"/>
          <w:pgNumType w:start="1"/>
          <w:cols w:space="708"/>
          <w:titlePg/>
          <w:docGrid w:linePitch="360"/>
        </w:sectPr>
      </w:pPr>
    </w:p>
    <w:p w:rsidR="0039203B" w:rsidRPr="00B340E2" w:rsidRDefault="0039203B" w:rsidP="00292E2F">
      <w:pPr>
        <w:pStyle w:val="Heading1"/>
        <w:ind w:left="0" w:right="0"/>
      </w:pPr>
      <w:r w:rsidRPr="00B340E2">
        <w:lastRenderedPageBreak/>
        <w:t>Sample assessment outline</w:t>
      </w:r>
    </w:p>
    <w:p w:rsidR="0039203B" w:rsidRPr="00B340E2" w:rsidRDefault="0039203B" w:rsidP="00292E2F">
      <w:pPr>
        <w:pStyle w:val="Heading1"/>
        <w:ind w:left="0" w:right="0"/>
      </w:pPr>
      <w:r>
        <w:t>Geography</w:t>
      </w:r>
      <w:r w:rsidRPr="00B340E2">
        <w:t xml:space="preserve"> – ATAR Year 1</w:t>
      </w:r>
      <w:r w:rsidR="00351AC0">
        <w:t>2</w:t>
      </w:r>
    </w:p>
    <w:p w:rsidR="0039203B" w:rsidRDefault="0039203B" w:rsidP="00292E2F">
      <w:pPr>
        <w:pStyle w:val="Heading2"/>
        <w:tabs>
          <w:tab w:val="left" w:pos="2589"/>
        </w:tabs>
        <w:ind w:left="0" w:right="0"/>
      </w:pPr>
      <w:r w:rsidRPr="00B340E2">
        <w:t xml:space="preserve">Unit </w:t>
      </w:r>
      <w:r w:rsidR="00351F55">
        <w:t>3</w:t>
      </w:r>
      <w:r w:rsidRPr="00B340E2">
        <w:t xml:space="preserve"> and </w:t>
      </w:r>
      <w:r>
        <w:t xml:space="preserve">Unit </w:t>
      </w:r>
      <w:r w:rsidR="00351F55">
        <w:t>4</w:t>
      </w:r>
    </w:p>
    <w:tbl>
      <w:tblPr>
        <w:tblW w:w="5000" w:type="pct"/>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840"/>
        <w:gridCol w:w="708"/>
        <w:gridCol w:w="1276"/>
        <w:gridCol w:w="1416"/>
        <w:gridCol w:w="9324"/>
      </w:tblGrid>
      <w:tr w:rsidR="00DA29B4" w:rsidRPr="00F261F4" w:rsidTr="00292E2F">
        <w:trPr>
          <w:tblHeader/>
        </w:trPr>
        <w:tc>
          <w:tcPr>
            <w:tcW w:w="875" w:type="pct"/>
            <w:gridSpan w:val="2"/>
            <w:tcBorders>
              <w:right w:val="single" w:sz="2" w:space="0" w:color="FFFFFF" w:themeColor="background1"/>
            </w:tcBorders>
            <w:shd w:val="clear" w:color="auto" w:fill="B2A1C7" w:themeFill="accent4" w:themeFillTint="99"/>
            <w:tcMar>
              <w:top w:w="28" w:type="dxa"/>
              <w:left w:w="113" w:type="dxa"/>
              <w:bottom w:w="28" w:type="dxa"/>
              <w:right w:w="113" w:type="dxa"/>
            </w:tcMar>
            <w:vAlign w:val="center"/>
          </w:tcPr>
          <w:p w:rsidR="00DA29B4" w:rsidRPr="00B340E2" w:rsidRDefault="00DA29B4" w:rsidP="005B4F66">
            <w:pPr>
              <w:spacing w:after="0" w:line="240" w:lineRule="auto"/>
              <w:jc w:val="center"/>
              <w:rPr>
                <w:rFonts w:cs="Arial"/>
                <w:b/>
                <w:color w:val="FFFFFF" w:themeColor="background1"/>
                <w:sz w:val="20"/>
                <w:szCs w:val="20"/>
              </w:rPr>
            </w:pPr>
            <w:r w:rsidRPr="00B340E2">
              <w:rPr>
                <w:rFonts w:cs="Arial"/>
                <w:b/>
                <w:color w:val="FFFFFF" w:themeColor="background1"/>
                <w:sz w:val="20"/>
                <w:szCs w:val="20"/>
              </w:rPr>
              <w:t xml:space="preserve">Assessment </w:t>
            </w:r>
            <w:r>
              <w:rPr>
                <w:rFonts w:cs="Arial"/>
                <w:b/>
                <w:color w:val="FFFFFF" w:themeColor="background1"/>
                <w:sz w:val="20"/>
                <w:szCs w:val="20"/>
              </w:rPr>
              <w:br/>
            </w:r>
            <w:r w:rsidRPr="00B340E2">
              <w:rPr>
                <w:rFonts w:cs="Arial"/>
                <w:b/>
                <w:color w:val="FFFFFF" w:themeColor="background1"/>
                <w:sz w:val="20"/>
                <w:szCs w:val="20"/>
              </w:rPr>
              <w:t xml:space="preserve">type </w:t>
            </w:r>
            <w:r>
              <w:rPr>
                <w:rFonts w:cs="Arial"/>
                <w:b/>
                <w:color w:val="FFFFFF" w:themeColor="background1"/>
                <w:sz w:val="20"/>
                <w:szCs w:val="20"/>
              </w:rPr>
              <w:t xml:space="preserve">and </w:t>
            </w:r>
            <w:r w:rsidRPr="00B340E2">
              <w:rPr>
                <w:rFonts w:cs="Arial"/>
                <w:b/>
                <w:color w:val="FFFFFF" w:themeColor="background1"/>
                <w:sz w:val="20"/>
                <w:szCs w:val="20"/>
              </w:rPr>
              <w:t xml:space="preserve">weighting </w:t>
            </w:r>
          </w:p>
        </w:tc>
        <w:tc>
          <w:tcPr>
            <w:tcW w:w="438" w:type="pct"/>
            <w:tcBorders>
              <w:left w:val="single" w:sz="2" w:space="0" w:color="FFFFFF" w:themeColor="background1"/>
              <w:right w:val="single" w:sz="2" w:space="0" w:color="FFFFFF" w:themeColor="background1"/>
            </w:tcBorders>
            <w:shd w:val="clear" w:color="auto" w:fill="B2A1C7" w:themeFill="accent4" w:themeFillTint="99"/>
            <w:tcMar>
              <w:top w:w="28" w:type="dxa"/>
              <w:left w:w="113" w:type="dxa"/>
              <w:bottom w:w="28" w:type="dxa"/>
              <w:right w:w="113" w:type="dxa"/>
            </w:tcMar>
            <w:vAlign w:val="center"/>
          </w:tcPr>
          <w:p w:rsidR="00DA29B4" w:rsidRPr="00B340E2" w:rsidRDefault="00DA29B4" w:rsidP="0039203B">
            <w:pPr>
              <w:pStyle w:val="Title"/>
              <w:rPr>
                <w:rFonts w:asciiTheme="minorHAnsi" w:hAnsiTheme="minorHAnsi" w:cs="Arial"/>
                <w:bCs w:val="0"/>
                <w:color w:val="FFFFFF" w:themeColor="background1"/>
                <w:sz w:val="20"/>
                <w:szCs w:val="20"/>
                <w:lang w:val="it-IT" w:eastAsia="en-AU"/>
              </w:rPr>
            </w:pPr>
            <w:r w:rsidRPr="00B340E2">
              <w:rPr>
                <w:rFonts w:asciiTheme="minorHAnsi" w:hAnsiTheme="minorHAnsi" w:cs="Arial"/>
                <w:bCs w:val="0"/>
                <w:color w:val="FFFFFF" w:themeColor="background1"/>
                <w:sz w:val="20"/>
                <w:szCs w:val="20"/>
                <w:lang w:val="it-IT" w:eastAsia="en-AU"/>
              </w:rPr>
              <w:t xml:space="preserve">Assessment </w:t>
            </w:r>
            <w:r>
              <w:rPr>
                <w:rFonts w:asciiTheme="minorHAnsi" w:hAnsiTheme="minorHAnsi" w:cs="Arial"/>
                <w:bCs w:val="0"/>
                <w:color w:val="FFFFFF" w:themeColor="background1"/>
                <w:sz w:val="20"/>
                <w:szCs w:val="20"/>
                <w:lang w:val="it-IT" w:eastAsia="en-AU"/>
              </w:rPr>
              <w:br/>
            </w:r>
            <w:r w:rsidRPr="00B340E2">
              <w:rPr>
                <w:rFonts w:asciiTheme="minorHAnsi" w:hAnsiTheme="minorHAnsi" w:cs="Arial"/>
                <w:bCs w:val="0"/>
                <w:color w:val="FFFFFF" w:themeColor="background1"/>
                <w:sz w:val="20"/>
                <w:szCs w:val="20"/>
                <w:lang w:val="it-IT" w:eastAsia="en-AU"/>
              </w:rPr>
              <w:t xml:space="preserve">task </w:t>
            </w:r>
            <w:r>
              <w:rPr>
                <w:rFonts w:asciiTheme="minorHAnsi" w:hAnsiTheme="minorHAnsi" w:cs="Arial"/>
                <w:bCs w:val="0"/>
                <w:color w:val="FFFFFF" w:themeColor="background1"/>
                <w:sz w:val="20"/>
                <w:szCs w:val="20"/>
                <w:lang w:val="it-IT" w:eastAsia="en-AU"/>
              </w:rPr>
              <w:br/>
            </w:r>
            <w:r w:rsidRPr="00B340E2">
              <w:rPr>
                <w:rFonts w:asciiTheme="minorHAnsi" w:hAnsiTheme="minorHAnsi" w:cs="Arial"/>
                <w:bCs w:val="0"/>
                <w:color w:val="FFFFFF" w:themeColor="background1"/>
                <w:sz w:val="20"/>
                <w:szCs w:val="20"/>
                <w:lang w:val="it-IT" w:eastAsia="en-AU"/>
              </w:rPr>
              <w:t>weighting</w:t>
            </w:r>
          </w:p>
        </w:tc>
        <w:tc>
          <w:tcPr>
            <w:tcW w:w="486" w:type="pct"/>
            <w:tcBorders>
              <w:left w:val="single" w:sz="2" w:space="0" w:color="FFFFFF" w:themeColor="background1"/>
              <w:right w:val="single" w:sz="2" w:space="0" w:color="FFFFFF" w:themeColor="background1"/>
            </w:tcBorders>
            <w:shd w:val="clear" w:color="auto" w:fill="B2A1C7" w:themeFill="accent4" w:themeFillTint="99"/>
            <w:tcMar>
              <w:top w:w="28" w:type="dxa"/>
              <w:left w:w="113" w:type="dxa"/>
              <w:bottom w:w="28" w:type="dxa"/>
              <w:right w:w="113" w:type="dxa"/>
            </w:tcMar>
            <w:vAlign w:val="center"/>
          </w:tcPr>
          <w:p w:rsidR="00DA29B4" w:rsidRPr="00B340E2" w:rsidRDefault="00DA29B4" w:rsidP="0039203B">
            <w:pPr>
              <w:spacing w:after="0" w:line="240" w:lineRule="auto"/>
              <w:jc w:val="center"/>
              <w:rPr>
                <w:rFonts w:cs="Arial"/>
                <w:b/>
                <w:color w:val="FFFFFF" w:themeColor="background1"/>
                <w:sz w:val="20"/>
                <w:szCs w:val="20"/>
              </w:rPr>
            </w:pPr>
            <w:r w:rsidRPr="00B340E2">
              <w:rPr>
                <w:rFonts w:cs="Arial"/>
                <w:b/>
                <w:color w:val="FFFFFF" w:themeColor="background1"/>
                <w:sz w:val="20"/>
                <w:szCs w:val="20"/>
              </w:rPr>
              <w:t>When</w:t>
            </w:r>
          </w:p>
        </w:tc>
        <w:tc>
          <w:tcPr>
            <w:tcW w:w="3201" w:type="pct"/>
            <w:tcBorders>
              <w:left w:val="single" w:sz="2" w:space="0" w:color="FFFFFF" w:themeColor="background1"/>
            </w:tcBorders>
            <w:shd w:val="clear" w:color="auto" w:fill="B2A1C7" w:themeFill="accent4" w:themeFillTint="99"/>
            <w:tcMar>
              <w:top w:w="28" w:type="dxa"/>
              <w:left w:w="113" w:type="dxa"/>
              <w:bottom w:w="28" w:type="dxa"/>
              <w:right w:w="113" w:type="dxa"/>
            </w:tcMar>
            <w:vAlign w:val="center"/>
            <w:hideMark/>
          </w:tcPr>
          <w:p w:rsidR="00DA29B4" w:rsidRPr="00B340E2" w:rsidRDefault="00DA29B4" w:rsidP="0039203B">
            <w:pPr>
              <w:spacing w:after="0" w:line="240" w:lineRule="auto"/>
              <w:jc w:val="center"/>
              <w:rPr>
                <w:rFonts w:cs="Arial"/>
                <w:b/>
                <w:color w:val="FFFFFF" w:themeColor="background1"/>
                <w:sz w:val="20"/>
                <w:szCs w:val="20"/>
              </w:rPr>
            </w:pPr>
            <w:r w:rsidRPr="00B340E2">
              <w:rPr>
                <w:rFonts w:cs="Arial"/>
                <w:b/>
                <w:color w:val="FFFFFF" w:themeColor="background1"/>
                <w:sz w:val="20"/>
                <w:szCs w:val="20"/>
              </w:rPr>
              <w:t>Assessment task</w:t>
            </w:r>
          </w:p>
        </w:tc>
      </w:tr>
      <w:tr w:rsidR="00457466" w:rsidRPr="0039203B" w:rsidTr="00292E2F">
        <w:tblPrEx>
          <w:tblCellMar>
            <w:top w:w="0" w:type="dxa"/>
            <w:bottom w:w="0" w:type="dxa"/>
          </w:tblCellMar>
        </w:tblPrEx>
        <w:trPr>
          <w:trHeight w:val="576"/>
        </w:trPr>
        <w:tc>
          <w:tcPr>
            <w:tcW w:w="632" w:type="pct"/>
            <w:vMerge w:val="restart"/>
            <w:tcBorders>
              <w:right w:val="single" w:sz="4" w:space="0" w:color="B2A1C7" w:themeColor="accent4" w:themeTint="99"/>
            </w:tcBorders>
            <w:tcMar>
              <w:top w:w="28" w:type="dxa"/>
              <w:left w:w="113" w:type="dxa"/>
              <w:bottom w:w="28" w:type="dxa"/>
              <w:right w:w="113" w:type="dxa"/>
            </w:tcMar>
            <w:vAlign w:val="center"/>
          </w:tcPr>
          <w:p w:rsidR="00457466" w:rsidRPr="00B31BEC" w:rsidRDefault="00457466" w:rsidP="00292E2F">
            <w:pPr>
              <w:tabs>
                <w:tab w:val="left" w:pos="1440"/>
                <w:tab w:val="left" w:pos="4140"/>
                <w:tab w:val="left" w:pos="4800"/>
              </w:tabs>
              <w:spacing w:after="0" w:line="240" w:lineRule="auto"/>
              <w:jc w:val="center"/>
              <w:rPr>
                <w:rFonts w:eastAsia="Times New Roman" w:cs="Arial"/>
                <w:sz w:val="20"/>
                <w:szCs w:val="20"/>
                <w:lang w:eastAsia="en-AU"/>
              </w:rPr>
            </w:pPr>
            <w:r w:rsidRPr="0039203B">
              <w:rPr>
                <w:rFonts w:eastAsia="Times New Roman" w:cs="Arial"/>
                <w:sz w:val="20"/>
                <w:szCs w:val="20"/>
                <w:lang w:eastAsia="en-AU"/>
              </w:rPr>
              <w:t>Geographical inquiry</w:t>
            </w:r>
            <w:r w:rsidR="001C2230">
              <w:rPr>
                <w:rFonts w:eastAsia="Times New Roman" w:cs="Arial"/>
                <w:sz w:val="20"/>
                <w:szCs w:val="20"/>
                <w:lang w:eastAsia="en-AU"/>
              </w:rPr>
              <w:t>/Fieldwork</w:t>
            </w:r>
          </w:p>
        </w:tc>
        <w:tc>
          <w:tcPr>
            <w:tcW w:w="243" w:type="pct"/>
            <w:vMerge w:val="restart"/>
            <w:tcBorders>
              <w:left w:val="single" w:sz="4" w:space="0" w:color="B2A1C7" w:themeColor="accent4" w:themeTint="99"/>
            </w:tcBorders>
            <w:tcMar>
              <w:top w:w="28" w:type="dxa"/>
              <w:left w:w="113" w:type="dxa"/>
              <w:bottom w:w="28" w:type="dxa"/>
              <w:right w:w="113" w:type="dxa"/>
            </w:tcMar>
            <w:vAlign w:val="center"/>
          </w:tcPr>
          <w:p w:rsidR="00457466" w:rsidRPr="0039203B" w:rsidRDefault="001C2230" w:rsidP="00292E2F">
            <w:pPr>
              <w:spacing w:after="0" w:line="240" w:lineRule="auto"/>
              <w:ind w:left="-57"/>
              <w:jc w:val="center"/>
              <w:rPr>
                <w:rFonts w:eastAsia="Times New Roman" w:cs="Arial"/>
                <w:bCs/>
                <w:sz w:val="20"/>
                <w:szCs w:val="20"/>
              </w:rPr>
            </w:pPr>
            <w:r>
              <w:rPr>
                <w:rFonts w:eastAsia="Times New Roman" w:cs="Arial"/>
                <w:sz w:val="20"/>
                <w:szCs w:val="20"/>
                <w:lang w:val="en-US"/>
              </w:rPr>
              <w:t>20</w:t>
            </w:r>
            <w:r w:rsidR="00457466" w:rsidRPr="0039203B">
              <w:rPr>
                <w:rFonts w:eastAsia="Times New Roman" w:cs="Arial"/>
                <w:sz w:val="20"/>
                <w:szCs w:val="20"/>
                <w:lang w:val="en-US"/>
              </w:rPr>
              <w:t>%</w:t>
            </w:r>
          </w:p>
        </w:tc>
        <w:tc>
          <w:tcPr>
            <w:tcW w:w="438" w:type="pct"/>
            <w:tcMar>
              <w:top w:w="28" w:type="dxa"/>
              <w:left w:w="113" w:type="dxa"/>
              <w:bottom w:w="28" w:type="dxa"/>
              <w:right w:w="113" w:type="dxa"/>
            </w:tcMar>
            <w:vAlign w:val="center"/>
          </w:tcPr>
          <w:p w:rsidR="00457466" w:rsidRPr="00351AC0" w:rsidRDefault="001C2230" w:rsidP="00B31BEC">
            <w:pPr>
              <w:spacing w:after="0" w:line="240" w:lineRule="auto"/>
              <w:jc w:val="center"/>
              <w:rPr>
                <w:rFonts w:eastAsia="Times New Roman" w:cs="Arial"/>
                <w:sz w:val="20"/>
                <w:szCs w:val="20"/>
                <w:lang w:val="en-US"/>
              </w:rPr>
            </w:pPr>
            <w:r>
              <w:rPr>
                <w:rFonts w:eastAsia="Times New Roman" w:cs="Arial"/>
                <w:sz w:val="20"/>
                <w:szCs w:val="20"/>
                <w:lang w:val="en-US"/>
              </w:rPr>
              <w:t>10</w:t>
            </w:r>
            <w:r w:rsidR="00457466" w:rsidRPr="00351AC0">
              <w:rPr>
                <w:rFonts w:eastAsia="Times New Roman" w:cs="Arial"/>
                <w:sz w:val="20"/>
                <w:szCs w:val="20"/>
                <w:lang w:val="en-US"/>
              </w:rPr>
              <w:t>%</w:t>
            </w:r>
          </w:p>
        </w:tc>
        <w:tc>
          <w:tcPr>
            <w:tcW w:w="486" w:type="pct"/>
            <w:tcMar>
              <w:top w:w="28" w:type="dxa"/>
              <w:left w:w="113" w:type="dxa"/>
              <w:bottom w:w="28" w:type="dxa"/>
              <w:right w:w="113" w:type="dxa"/>
            </w:tcMar>
            <w:vAlign w:val="center"/>
          </w:tcPr>
          <w:p w:rsidR="00457466" w:rsidRPr="0039203B" w:rsidRDefault="00457466" w:rsidP="00292E2F">
            <w:pPr>
              <w:spacing w:after="0" w:line="240" w:lineRule="auto"/>
              <w:ind w:left="113"/>
              <w:rPr>
                <w:rFonts w:eastAsia="Times New Roman" w:cs="Arial"/>
                <w:sz w:val="20"/>
                <w:szCs w:val="20"/>
              </w:rPr>
            </w:pPr>
            <w:r>
              <w:rPr>
                <w:rFonts w:eastAsia="Times New Roman" w:cs="Arial"/>
                <w:sz w:val="20"/>
                <w:szCs w:val="20"/>
              </w:rPr>
              <w:t>Semester</w:t>
            </w:r>
            <w:r w:rsidRPr="0039203B">
              <w:rPr>
                <w:rFonts w:eastAsia="Times New Roman" w:cs="Arial"/>
                <w:sz w:val="20"/>
                <w:szCs w:val="20"/>
              </w:rPr>
              <w:t xml:space="preserve"> 1</w:t>
            </w:r>
          </w:p>
          <w:p w:rsidR="00457466" w:rsidRPr="0039203B" w:rsidRDefault="004300BB" w:rsidP="00292E2F">
            <w:pPr>
              <w:spacing w:after="0" w:line="240" w:lineRule="auto"/>
              <w:ind w:left="113"/>
              <w:rPr>
                <w:rFonts w:eastAsia="Times New Roman" w:cs="Arial"/>
                <w:sz w:val="20"/>
                <w:szCs w:val="20"/>
              </w:rPr>
            </w:pPr>
            <w:r>
              <w:rPr>
                <w:rFonts w:eastAsia="Times New Roman" w:cs="Arial"/>
                <w:sz w:val="20"/>
                <w:szCs w:val="20"/>
              </w:rPr>
              <w:t>Week 11</w:t>
            </w:r>
            <w:r w:rsidR="00457466" w:rsidRPr="0039203B">
              <w:rPr>
                <w:rFonts w:eastAsia="Times New Roman" w:cs="Arial"/>
                <w:sz w:val="20"/>
                <w:szCs w:val="20"/>
                <w:lang w:val="en-US"/>
              </w:rPr>
              <w:t>–</w:t>
            </w:r>
            <w:r>
              <w:rPr>
                <w:rFonts w:eastAsia="Times New Roman" w:cs="Arial"/>
                <w:sz w:val="20"/>
                <w:szCs w:val="20"/>
              </w:rPr>
              <w:t>13</w:t>
            </w:r>
          </w:p>
        </w:tc>
        <w:tc>
          <w:tcPr>
            <w:tcW w:w="3201" w:type="pct"/>
            <w:tcMar>
              <w:top w:w="28" w:type="dxa"/>
              <w:left w:w="113" w:type="dxa"/>
              <w:bottom w:w="28" w:type="dxa"/>
              <w:right w:w="113" w:type="dxa"/>
            </w:tcMar>
          </w:tcPr>
          <w:p w:rsidR="00457466" w:rsidRPr="007A24F5" w:rsidRDefault="00457466" w:rsidP="00292E2F">
            <w:pPr>
              <w:tabs>
                <w:tab w:val="left" w:pos="4140"/>
                <w:tab w:val="left" w:pos="4800"/>
              </w:tabs>
              <w:spacing w:after="0" w:line="240" w:lineRule="auto"/>
              <w:rPr>
                <w:rFonts w:eastAsia="Times New Roman" w:cs="Arial"/>
                <w:sz w:val="20"/>
                <w:szCs w:val="20"/>
                <w:lang w:val="it-IT" w:eastAsia="en-AU"/>
              </w:rPr>
            </w:pPr>
            <w:r w:rsidRPr="007A24F5">
              <w:rPr>
                <w:rFonts w:eastAsia="Times New Roman" w:cs="Arial"/>
                <w:b/>
                <w:bCs/>
                <w:sz w:val="20"/>
                <w:szCs w:val="20"/>
                <w:lang w:val="en-US" w:eastAsia="en-AU"/>
              </w:rPr>
              <w:t xml:space="preserve">Task </w:t>
            </w:r>
            <w:r w:rsidR="00AA09E1" w:rsidRPr="007A24F5">
              <w:rPr>
                <w:rFonts w:eastAsia="Times New Roman" w:cs="Arial"/>
                <w:b/>
                <w:bCs/>
                <w:sz w:val="20"/>
                <w:szCs w:val="20"/>
                <w:lang w:val="en-US" w:eastAsia="en-AU"/>
              </w:rPr>
              <w:t>3</w:t>
            </w:r>
            <w:r w:rsidRPr="007A24F5">
              <w:rPr>
                <w:rFonts w:eastAsia="Times New Roman" w:cs="Arial"/>
                <w:b/>
                <w:bCs/>
                <w:sz w:val="20"/>
                <w:szCs w:val="20"/>
                <w:lang w:val="en-US" w:eastAsia="en-AU"/>
              </w:rPr>
              <w:t>:</w:t>
            </w:r>
            <w:r w:rsidRPr="007A24F5">
              <w:rPr>
                <w:rFonts w:eastAsia="Times New Roman" w:cs="Arial"/>
                <w:bCs/>
                <w:sz w:val="20"/>
                <w:szCs w:val="20"/>
                <w:lang w:val="en-US" w:eastAsia="en-AU"/>
              </w:rPr>
              <w:t xml:space="preserve"> </w:t>
            </w:r>
            <w:r w:rsidR="001C2230" w:rsidRPr="007A24F5">
              <w:rPr>
                <w:rFonts w:eastAsia="Times New Roman" w:cs="Arial"/>
                <w:bCs/>
                <w:sz w:val="20"/>
                <w:szCs w:val="20"/>
                <w:lang w:val="en-US" w:eastAsia="en-AU"/>
              </w:rPr>
              <w:t xml:space="preserve">Geographical inquiry, including fieldwork investigating </w:t>
            </w:r>
            <w:r w:rsidR="001C2230" w:rsidRPr="007A24F5">
              <w:rPr>
                <w:rFonts w:eastAsia="Times New Roman" w:cs="Arial"/>
                <w:bCs/>
                <w:sz w:val="20"/>
                <w:szCs w:val="20"/>
                <w:lang w:eastAsia="en-AU"/>
              </w:rPr>
              <w:t>two strategies designed to address the impacts of land cover change on wetlands and river systems</w:t>
            </w:r>
            <w:r w:rsidR="001C2230" w:rsidRPr="007A24F5">
              <w:rPr>
                <w:rFonts w:eastAsia="Times New Roman" w:cs="Arial"/>
                <w:sz w:val="20"/>
                <w:szCs w:val="20"/>
                <w:lang w:eastAsia="en-AU"/>
              </w:rPr>
              <w:t>. This task will include conducting an investigation and fieldwork, followed by an in-class validation based on unseen questions, directly connected to the content of the inquiry and fieldwork.</w:t>
            </w:r>
          </w:p>
        </w:tc>
      </w:tr>
      <w:tr w:rsidR="00457466" w:rsidRPr="0039203B" w:rsidTr="00292E2F">
        <w:tblPrEx>
          <w:tblCellMar>
            <w:top w:w="0" w:type="dxa"/>
            <w:bottom w:w="0" w:type="dxa"/>
          </w:tblCellMar>
        </w:tblPrEx>
        <w:trPr>
          <w:trHeight w:val="533"/>
        </w:trPr>
        <w:tc>
          <w:tcPr>
            <w:tcW w:w="632" w:type="pct"/>
            <w:vMerge/>
            <w:tcBorders>
              <w:right w:val="single" w:sz="4" w:space="0" w:color="B2A1C7" w:themeColor="accent4" w:themeTint="99"/>
            </w:tcBorders>
            <w:tcMar>
              <w:top w:w="28" w:type="dxa"/>
              <w:left w:w="113" w:type="dxa"/>
              <w:bottom w:w="28" w:type="dxa"/>
              <w:right w:w="113" w:type="dxa"/>
            </w:tcMar>
            <w:vAlign w:val="center"/>
          </w:tcPr>
          <w:p w:rsidR="00457466" w:rsidRPr="0039203B" w:rsidRDefault="00457466" w:rsidP="00292E2F">
            <w:pPr>
              <w:spacing w:after="0" w:line="240" w:lineRule="auto"/>
              <w:jc w:val="center"/>
              <w:rPr>
                <w:rFonts w:eastAsia="Times New Roman" w:cs="Arial"/>
                <w:bCs/>
                <w:sz w:val="20"/>
                <w:szCs w:val="20"/>
                <w:lang w:val="en-US"/>
              </w:rPr>
            </w:pPr>
          </w:p>
        </w:tc>
        <w:tc>
          <w:tcPr>
            <w:tcW w:w="243" w:type="pct"/>
            <w:vMerge/>
            <w:tcBorders>
              <w:left w:val="single" w:sz="4" w:space="0" w:color="B2A1C7" w:themeColor="accent4" w:themeTint="99"/>
            </w:tcBorders>
            <w:tcMar>
              <w:top w:w="28" w:type="dxa"/>
              <w:left w:w="113" w:type="dxa"/>
              <w:bottom w:w="28" w:type="dxa"/>
              <w:right w:w="113" w:type="dxa"/>
            </w:tcMar>
            <w:vAlign w:val="center"/>
          </w:tcPr>
          <w:p w:rsidR="00457466" w:rsidRPr="0039203B" w:rsidRDefault="00457466" w:rsidP="00292E2F">
            <w:pPr>
              <w:spacing w:after="0" w:line="240" w:lineRule="auto"/>
              <w:ind w:left="-57"/>
              <w:jc w:val="center"/>
              <w:rPr>
                <w:rFonts w:eastAsia="Times New Roman" w:cs="Arial"/>
                <w:bCs/>
                <w:sz w:val="20"/>
                <w:szCs w:val="20"/>
                <w:lang w:val="en-US"/>
              </w:rPr>
            </w:pPr>
          </w:p>
        </w:tc>
        <w:tc>
          <w:tcPr>
            <w:tcW w:w="438" w:type="pct"/>
            <w:tcMar>
              <w:top w:w="28" w:type="dxa"/>
              <w:left w:w="113" w:type="dxa"/>
              <w:bottom w:w="28" w:type="dxa"/>
              <w:right w:w="113" w:type="dxa"/>
            </w:tcMar>
            <w:vAlign w:val="center"/>
          </w:tcPr>
          <w:p w:rsidR="00457466" w:rsidRPr="00351AC0" w:rsidRDefault="001C2230" w:rsidP="00B31BEC">
            <w:pPr>
              <w:spacing w:after="0" w:line="240" w:lineRule="auto"/>
              <w:jc w:val="center"/>
              <w:rPr>
                <w:rFonts w:eastAsia="Times New Roman" w:cs="Arial"/>
                <w:sz w:val="20"/>
                <w:szCs w:val="20"/>
                <w:lang w:val="en-US"/>
              </w:rPr>
            </w:pPr>
            <w:r>
              <w:rPr>
                <w:rFonts w:eastAsia="Times New Roman" w:cs="Arial"/>
                <w:sz w:val="20"/>
                <w:szCs w:val="20"/>
                <w:lang w:val="en-US"/>
              </w:rPr>
              <w:t>10</w:t>
            </w:r>
            <w:r w:rsidR="00457466" w:rsidRPr="00351AC0">
              <w:rPr>
                <w:rFonts w:eastAsia="Times New Roman" w:cs="Arial"/>
                <w:sz w:val="20"/>
                <w:szCs w:val="20"/>
                <w:lang w:val="en-US"/>
              </w:rPr>
              <w:t>%</w:t>
            </w:r>
          </w:p>
        </w:tc>
        <w:tc>
          <w:tcPr>
            <w:tcW w:w="486" w:type="pct"/>
            <w:tcMar>
              <w:top w:w="28" w:type="dxa"/>
              <w:left w:w="113" w:type="dxa"/>
              <w:bottom w:w="28" w:type="dxa"/>
              <w:right w:w="113" w:type="dxa"/>
            </w:tcMar>
            <w:vAlign w:val="center"/>
          </w:tcPr>
          <w:p w:rsidR="00457466" w:rsidRPr="0039203B" w:rsidRDefault="00457466" w:rsidP="00292E2F">
            <w:pPr>
              <w:spacing w:after="0" w:line="240" w:lineRule="auto"/>
              <w:ind w:left="113"/>
              <w:rPr>
                <w:rFonts w:eastAsia="Times New Roman" w:cs="Arial"/>
                <w:sz w:val="20"/>
                <w:szCs w:val="20"/>
                <w:lang w:val="en-US"/>
              </w:rPr>
            </w:pPr>
            <w:r>
              <w:rPr>
                <w:rFonts w:eastAsia="Times New Roman" w:cs="Arial"/>
                <w:sz w:val="20"/>
                <w:szCs w:val="20"/>
                <w:lang w:val="en-US"/>
              </w:rPr>
              <w:t>Semester</w:t>
            </w:r>
            <w:r w:rsidRPr="0039203B">
              <w:rPr>
                <w:rFonts w:eastAsia="Times New Roman" w:cs="Arial"/>
                <w:sz w:val="20"/>
                <w:szCs w:val="20"/>
                <w:lang w:val="en-US"/>
              </w:rPr>
              <w:t xml:space="preserve"> 2</w:t>
            </w:r>
          </w:p>
          <w:p w:rsidR="00457466" w:rsidRPr="0039203B" w:rsidRDefault="004F7903" w:rsidP="00292E2F">
            <w:pPr>
              <w:spacing w:after="0" w:line="240" w:lineRule="auto"/>
              <w:ind w:left="113"/>
              <w:rPr>
                <w:rFonts w:eastAsia="Times New Roman" w:cs="Arial"/>
                <w:sz w:val="20"/>
                <w:szCs w:val="20"/>
                <w:lang w:val="en-US"/>
              </w:rPr>
            </w:pPr>
            <w:r>
              <w:rPr>
                <w:rFonts w:eastAsia="Times New Roman" w:cs="Arial"/>
                <w:sz w:val="20"/>
                <w:szCs w:val="20"/>
                <w:lang w:val="en-US"/>
              </w:rPr>
              <w:t xml:space="preserve">Week </w:t>
            </w:r>
            <w:r w:rsidR="00F0548E">
              <w:rPr>
                <w:rFonts w:eastAsia="Times New Roman" w:cs="Arial"/>
                <w:sz w:val="20"/>
                <w:szCs w:val="20"/>
                <w:lang w:val="en-US"/>
              </w:rPr>
              <w:t>1</w:t>
            </w:r>
            <w:r w:rsidR="009C4406">
              <w:rPr>
                <w:rFonts w:eastAsia="Times New Roman" w:cs="Arial"/>
                <w:sz w:val="20"/>
                <w:szCs w:val="20"/>
                <w:lang w:val="en-US"/>
              </w:rPr>
              <w:t>1</w:t>
            </w:r>
            <w:r w:rsidR="002F4505">
              <w:rPr>
                <w:rFonts w:eastAsia="Times New Roman" w:cs="Arial"/>
                <w:sz w:val="20"/>
                <w:szCs w:val="20"/>
                <w:lang w:val="en-US"/>
              </w:rPr>
              <w:t>–</w:t>
            </w:r>
            <w:r w:rsidR="00F0548E">
              <w:rPr>
                <w:rFonts w:eastAsia="Times New Roman" w:cs="Arial"/>
                <w:sz w:val="20"/>
                <w:szCs w:val="20"/>
                <w:lang w:val="en-US"/>
              </w:rPr>
              <w:t>13</w:t>
            </w:r>
          </w:p>
        </w:tc>
        <w:tc>
          <w:tcPr>
            <w:tcW w:w="3201" w:type="pct"/>
            <w:tcMar>
              <w:top w:w="28" w:type="dxa"/>
              <w:left w:w="113" w:type="dxa"/>
              <w:bottom w:w="28" w:type="dxa"/>
              <w:right w:w="113" w:type="dxa"/>
            </w:tcMar>
          </w:tcPr>
          <w:p w:rsidR="00F1617A" w:rsidRPr="007A24F5" w:rsidRDefault="00457466" w:rsidP="00292E2F">
            <w:pPr>
              <w:tabs>
                <w:tab w:val="left" w:pos="4140"/>
                <w:tab w:val="left" w:pos="4800"/>
              </w:tabs>
              <w:spacing w:after="0" w:line="240" w:lineRule="auto"/>
              <w:rPr>
                <w:rFonts w:eastAsia="Times New Roman" w:cs="Arial"/>
                <w:sz w:val="20"/>
                <w:szCs w:val="20"/>
                <w:lang w:eastAsia="en-AU"/>
              </w:rPr>
            </w:pPr>
            <w:r w:rsidRPr="007A24F5">
              <w:rPr>
                <w:rFonts w:eastAsia="Times New Roman" w:cs="Arial"/>
                <w:b/>
                <w:sz w:val="20"/>
                <w:szCs w:val="20"/>
                <w:lang w:val="it-IT" w:eastAsia="en-AU"/>
              </w:rPr>
              <w:t xml:space="preserve">Task </w:t>
            </w:r>
            <w:r w:rsidR="00F0548E">
              <w:rPr>
                <w:rFonts w:eastAsia="Times New Roman" w:cs="Arial"/>
                <w:b/>
                <w:sz w:val="20"/>
                <w:szCs w:val="20"/>
                <w:lang w:val="it-IT" w:eastAsia="en-AU"/>
              </w:rPr>
              <w:t>7</w:t>
            </w:r>
            <w:r w:rsidRPr="007A24F5">
              <w:rPr>
                <w:rFonts w:eastAsia="Times New Roman" w:cs="Arial"/>
                <w:b/>
                <w:sz w:val="20"/>
                <w:szCs w:val="20"/>
                <w:lang w:val="it-IT" w:eastAsia="en-AU"/>
              </w:rPr>
              <w:t>:</w:t>
            </w:r>
            <w:r w:rsidR="001C2230" w:rsidRPr="007A24F5">
              <w:rPr>
                <w:rFonts w:eastAsia="Times New Roman" w:cs="Arial"/>
                <w:bCs/>
                <w:sz w:val="20"/>
                <w:szCs w:val="20"/>
                <w:lang w:val="en-US" w:eastAsia="en-AU"/>
              </w:rPr>
              <w:t xml:space="preserve"> Geographical inquiry investigating </w:t>
            </w:r>
            <w:r w:rsidR="001C2230" w:rsidRPr="007A24F5">
              <w:rPr>
                <w:rFonts w:eastAsia="Times New Roman" w:cs="Arial"/>
                <w:bCs/>
                <w:sz w:val="20"/>
                <w:szCs w:val="20"/>
                <w:lang w:eastAsia="en-AU"/>
              </w:rPr>
              <w:t xml:space="preserve">the challenges of transport and </w:t>
            </w:r>
            <w:r w:rsidR="00F0548E">
              <w:rPr>
                <w:rFonts w:eastAsia="Times New Roman" w:cs="Arial"/>
                <w:bCs/>
                <w:sz w:val="20"/>
                <w:szCs w:val="20"/>
                <w:lang w:eastAsia="en-AU"/>
              </w:rPr>
              <w:t>waste management</w:t>
            </w:r>
            <w:r w:rsidR="001C2230" w:rsidRPr="007A24F5">
              <w:rPr>
                <w:rFonts w:eastAsia="Times New Roman" w:cs="Arial"/>
                <w:bCs/>
                <w:sz w:val="20"/>
                <w:szCs w:val="20"/>
                <w:lang w:eastAsia="en-AU"/>
              </w:rPr>
              <w:t xml:space="preserve"> in </w:t>
            </w:r>
            <w:r w:rsidR="00F0548E">
              <w:rPr>
                <w:rFonts w:eastAsia="Times New Roman" w:cs="Arial"/>
                <w:bCs/>
                <w:sz w:val="20"/>
                <w:szCs w:val="20"/>
                <w:lang w:eastAsia="en-AU"/>
              </w:rPr>
              <w:t>Tokyo.</w:t>
            </w:r>
            <w:r w:rsidR="001C2230" w:rsidRPr="007A24F5">
              <w:rPr>
                <w:rFonts w:eastAsia="Times New Roman" w:cs="Arial"/>
                <w:sz w:val="20"/>
                <w:szCs w:val="20"/>
                <w:lang w:eastAsia="en-AU"/>
              </w:rPr>
              <w:t xml:space="preserve"> This task will include conducting an investigation, followed by an in-class validation based on unseen questions, directly connected to the cont</w:t>
            </w:r>
            <w:r w:rsidR="004F7903">
              <w:rPr>
                <w:rFonts w:eastAsia="Times New Roman" w:cs="Arial"/>
                <w:sz w:val="20"/>
                <w:szCs w:val="20"/>
                <w:lang w:eastAsia="en-AU"/>
              </w:rPr>
              <w:t>ent of the inquiry</w:t>
            </w:r>
            <w:r w:rsidR="001C2230" w:rsidRPr="007A24F5">
              <w:rPr>
                <w:rFonts w:eastAsia="Times New Roman" w:cs="Arial"/>
                <w:sz w:val="20"/>
                <w:szCs w:val="20"/>
                <w:lang w:eastAsia="en-AU"/>
              </w:rPr>
              <w:t>.</w:t>
            </w:r>
          </w:p>
        </w:tc>
      </w:tr>
      <w:tr w:rsidR="004300BB" w:rsidRPr="0039203B" w:rsidTr="00292E2F">
        <w:tblPrEx>
          <w:tblCellMar>
            <w:top w:w="0" w:type="dxa"/>
            <w:bottom w:w="0" w:type="dxa"/>
          </w:tblCellMar>
        </w:tblPrEx>
        <w:trPr>
          <w:trHeight w:val="608"/>
        </w:trPr>
        <w:tc>
          <w:tcPr>
            <w:tcW w:w="632" w:type="pct"/>
            <w:vMerge w:val="restart"/>
            <w:tcBorders>
              <w:right w:val="single" w:sz="4" w:space="0" w:color="B2A1C7" w:themeColor="accent4" w:themeTint="99"/>
            </w:tcBorders>
            <w:tcMar>
              <w:top w:w="28" w:type="dxa"/>
              <w:left w:w="113" w:type="dxa"/>
              <w:bottom w:w="28" w:type="dxa"/>
              <w:right w:w="113" w:type="dxa"/>
            </w:tcMar>
            <w:vAlign w:val="center"/>
          </w:tcPr>
          <w:p w:rsidR="004300BB" w:rsidRPr="00B31BEC" w:rsidRDefault="004300BB" w:rsidP="00292E2F">
            <w:pPr>
              <w:spacing w:after="0" w:line="240" w:lineRule="auto"/>
              <w:jc w:val="center"/>
              <w:rPr>
                <w:rFonts w:eastAsia="Times New Roman" w:cs="Arial"/>
                <w:sz w:val="20"/>
                <w:szCs w:val="20"/>
                <w:lang w:val="en-US"/>
              </w:rPr>
            </w:pPr>
            <w:r>
              <w:rPr>
                <w:rFonts w:eastAsia="Times New Roman" w:cs="Arial"/>
                <w:sz w:val="20"/>
                <w:szCs w:val="20"/>
                <w:lang w:val="en-US"/>
              </w:rPr>
              <w:t>R</w:t>
            </w:r>
            <w:r w:rsidRPr="0039203B">
              <w:rPr>
                <w:rFonts w:eastAsia="Times New Roman" w:cs="Arial"/>
                <w:sz w:val="20"/>
                <w:szCs w:val="20"/>
                <w:lang w:val="en-US"/>
              </w:rPr>
              <w:t>esponse</w:t>
            </w:r>
            <w:r>
              <w:rPr>
                <w:rFonts w:eastAsia="Times New Roman" w:cs="Arial"/>
                <w:sz w:val="20"/>
                <w:szCs w:val="20"/>
                <w:lang w:val="en-US"/>
              </w:rPr>
              <w:t>/Practical skills</w:t>
            </w:r>
          </w:p>
        </w:tc>
        <w:tc>
          <w:tcPr>
            <w:tcW w:w="243" w:type="pct"/>
            <w:vMerge w:val="restart"/>
            <w:tcBorders>
              <w:left w:val="single" w:sz="4" w:space="0" w:color="B2A1C7" w:themeColor="accent4" w:themeTint="99"/>
            </w:tcBorders>
            <w:tcMar>
              <w:top w:w="28" w:type="dxa"/>
              <w:left w:w="113" w:type="dxa"/>
              <w:bottom w:w="28" w:type="dxa"/>
              <w:right w:w="113" w:type="dxa"/>
            </w:tcMar>
            <w:vAlign w:val="center"/>
          </w:tcPr>
          <w:p w:rsidR="004300BB" w:rsidRPr="00292E2F" w:rsidRDefault="004300BB" w:rsidP="00292E2F">
            <w:pPr>
              <w:spacing w:after="0" w:line="240" w:lineRule="auto"/>
              <w:ind w:left="-57"/>
              <w:jc w:val="center"/>
              <w:rPr>
                <w:rFonts w:eastAsia="Times New Roman" w:cs="Arial"/>
                <w:bCs/>
                <w:sz w:val="20"/>
                <w:szCs w:val="20"/>
                <w:lang w:val="en-US"/>
              </w:rPr>
            </w:pPr>
            <w:r w:rsidRPr="00292E2F">
              <w:rPr>
                <w:rFonts w:eastAsia="Times New Roman" w:cs="Arial"/>
                <w:bCs/>
                <w:sz w:val="20"/>
                <w:szCs w:val="20"/>
                <w:lang w:val="en-US"/>
              </w:rPr>
              <w:t>40%</w:t>
            </w:r>
          </w:p>
        </w:tc>
        <w:tc>
          <w:tcPr>
            <w:tcW w:w="438" w:type="pct"/>
            <w:tcMar>
              <w:top w:w="28" w:type="dxa"/>
              <w:left w:w="113" w:type="dxa"/>
              <w:bottom w:w="28" w:type="dxa"/>
              <w:right w:w="113" w:type="dxa"/>
            </w:tcMar>
            <w:vAlign w:val="center"/>
          </w:tcPr>
          <w:p w:rsidR="004300BB" w:rsidRPr="00351AC0" w:rsidRDefault="004300BB" w:rsidP="004300BB">
            <w:pPr>
              <w:spacing w:after="0" w:line="240" w:lineRule="auto"/>
              <w:jc w:val="center"/>
              <w:rPr>
                <w:rFonts w:eastAsia="Times New Roman" w:cs="Arial"/>
                <w:sz w:val="20"/>
                <w:szCs w:val="20"/>
                <w:lang w:val="en-US"/>
              </w:rPr>
            </w:pPr>
            <w:r w:rsidRPr="0039203B">
              <w:rPr>
                <w:rFonts w:eastAsia="Times New Roman" w:cs="Arial"/>
                <w:sz w:val="20"/>
                <w:szCs w:val="20"/>
                <w:lang w:val="en-US"/>
              </w:rPr>
              <w:t>1</w:t>
            </w:r>
            <w:r>
              <w:rPr>
                <w:rFonts w:eastAsia="Times New Roman" w:cs="Arial"/>
                <w:sz w:val="20"/>
                <w:szCs w:val="20"/>
                <w:lang w:val="en-US"/>
              </w:rPr>
              <w:t>0</w:t>
            </w:r>
            <w:r w:rsidRPr="0039203B">
              <w:rPr>
                <w:rFonts w:eastAsia="Times New Roman" w:cs="Arial"/>
                <w:b/>
                <w:bCs/>
                <w:sz w:val="20"/>
                <w:szCs w:val="20"/>
                <w:lang w:val="en-US"/>
              </w:rPr>
              <w:t>%</w:t>
            </w:r>
          </w:p>
        </w:tc>
        <w:tc>
          <w:tcPr>
            <w:tcW w:w="486" w:type="pct"/>
            <w:tcMar>
              <w:top w:w="28" w:type="dxa"/>
              <w:left w:w="113" w:type="dxa"/>
              <w:bottom w:w="28" w:type="dxa"/>
              <w:right w:w="113" w:type="dxa"/>
            </w:tcMar>
            <w:vAlign w:val="center"/>
          </w:tcPr>
          <w:p w:rsidR="004300BB" w:rsidRPr="0039203B" w:rsidRDefault="004300BB" w:rsidP="00292E2F">
            <w:pPr>
              <w:spacing w:after="0" w:line="240" w:lineRule="auto"/>
              <w:ind w:left="113"/>
              <w:rPr>
                <w:rFonts w:eastAsia="Times New Roman" w:cs="Arial"/>
                <w:sz w:val="20"/>
                <w:szCs w:val="20"/>
              </w:rPr>
            </w:pPr>
            <w:r>
              <w:rPr>
                <w:rFonts w:eastAsia="Times New Roman" w:cs="Arial"/>
                <w:sz w:val="20"/>
                <w:szCs w:val="20"/>
              </w:rPr>
              <w:t>Semester</w:t>
            </w:r>
            <w:r w:rsidRPr="0039203B">
              <w:rPr>
                <w:rFonts w:eastAsia="Times New Roman" w:cs="Arial"/>
                <w:sz w:val="20"/>
                <w:szCs w:val="20"/>
              </w:rPr>
              <w:t xml:space="preserve"> 1</w:t>
            </w:r>
          </w:p>
          <w:p w:rsidR="004300BB" w:rsidRDefault="004300BB" w:rsidP="00292E2F">
            <w:pPr>
              <w:spacing w:after="0" w:line="240" w:lineRule="auto"/>
              <w:ind w:left="113"/>
              <w:rPr>
                <w:rFonts w:eastAsia="Times New Roman" w:cs="Arial"/>
                <w:sz w:val="20"/>
                <w:szCs w:val="20"/>
              </w:rPr>
            </w:pPr>
            <w:r>
              <w:rPr>
                <w:rFonts w:eastAsia="Times New Roman" w:cs="Arial"/>
                <w:sz w:val="20"/>
                <w:szCs w:val="20"/>
              </w:rPr>
              <w:t>Week 5</w:t>
            </w:r>
          </w:p>
        </w:tc>
        <w:tc>
          <w:tcPr>
            <w:tcW w:w="3201" w:type="pct"/>
            <w:tcMar>
              <w:top w:w="28" w:type="dxa"/>
              <w:left w:w="113" w:type="dxa"/>
              <w:bottom w:w="28" w:type="dxa"/>
              <w:right w:w="113" w:type="dxa"/>
            </w:tcMar>
            <w:vAlign w:val="center"/>
          </w:tcPr>
          <w:p w:rsidR="004300BB" w:rsidRPr="007A24F5" w:rsidRDefault="004300BB" w:rsidP="00292E2F">
            <w:pPr>
              <w:spacing w:after="0" w:line="240" w:lineRule="auto"/>
              <w:rPr>
                <w:rFonts w:eastAsia="Times New Roman" w:cs="Arial"/>
                <w:b/>
                <w:bCs/>
                <w:sz w:val="20"/>
                <w:szCs w:val="20"/>
                <w:lang w:val="it-IT"/>
              </w:rPr>
            </w:pPr>
            <w:r w:rsidRPr="007A24F5">
              <w:rPr>
                <w:rFonts w:eastAsia="Times New Roman" w:cs="Arial"/>
                <w:b/>
                <w:bCs/>
                <w:sz w:val="20"/>
                <w:szCs w:val="20"/>
                <w:lang w:val="it-IT"/>
              </w:rPr>
              <w:t xml:space="preserve">Task 1: </w:t>
            </w:r>
            <w:r w:rsidRPr="007A24F5">
              <w:rPr>
                <w:rFonts w:eastAsia="Times New Roman" w:cs="Arial"/>
                <w:bCs/>
                <w:sz w:val="20"/>
                <w:szCs w:val="20"/>
                <w:lang w:val="it-IT"/>
              </w:rPr>
              <w:t>Written</w:t>
            </w:r>
            <w:r w:rsidRPr="007A24F5">
              <w:rPr>
                <w:rFonts w:eastAsia="Times New Roman" w:cs="Arial"/>
                <w:b/>
                <w:bCs/>
                <w:sz w:val="20"/>
                <w:szCs w:val="20"/>
                <w:lang w:val="it-IT"/>
              </w:rPr>
              <w:t xml:space="preserve"> </w:t>
            </w:r>
            <w:r w:rsidRPr="007A24F5">
              <w:rPr>
                <w:rFonts w:cstheme="minorHAnsi"/>
                <w:bCs/>
                <w:sz w:val="20"/>
                <w:szCs w:val="20"/>
              </w:rPr>
              <w:t>responses/</w:t>
            </w:r>
            <w:r w:rsidRPr="007A24F5">
              <w:rPr>
                <w:rFonts w:eastAsia="Times New Roman" w:cstheme="minorHAnsi"/>
                <w:bCs/>
                <w:sz w:val="20"/>
                <w:szCs w:val="20"/>
              </w:rPr>
              <w:t xml:space="preserve">practical skills test </w:t>
            </w:r>
            <w:r w:rsidRPr="007A24F5">
              <w:rPr>
                <w:rFonts w:eastAsia="Times New Roman" w:cstheme="minorHAnsi"/>
                <w:sz w:val="20"/>
                <w:szCs w:val="20"/>
                <w:lang w:val="it-IT" w:eastAsia="en-AU"/>
              </w:rPr>
              <w:t xml:space="preserve">based on the </w:t>
            </w:r>
            <w:r w:rsidRPr="007A24F5">
              <w:rPr>
                <w:rFonts w:cstheme="minorHAnsi"/>
                <w:sz w:val="20"/>
                <w:szCs w:val="20"/>
                <w:lang w:val="it-IT"/>
              </w:rPr>
              <w:t>Overview of type, rate, extent, causes and consequences of land cover change</w:t>
            </w:r>
            <w:r w:rsidRPr="007A24F5">
              <w:rPr>
                <w:rFonts w:eastAsia="Times New Roman" w:cstheme="minorHAnsi"/>
                <w:sz w:val="20"/>
                <w:szCs w:val="20"/>
                <w:lang w:val="it-IT" w:eastAsia="en-AU"/>
              </w:rPr>
              <w:t>. This task will include: map interpretation, data analysis and will require the application of geographical skills</w:t>
            </w:r>
            <w:r w:rsidR="00F0548E">
              <w:rPr>
                <w:rFonts w:eastAsia="Times New Roman" w:cstheme="minorHAnsi"/>
                <w:sz w:val="20"/>
                <w:szCs w:val="20"/>
                <w:lang w:val="it-IT" w:eastAsia="en-AU"/>
              </w:rPr>
              <w:t>.</w:t>
            </w:r>
          </w:p>
        </w:tc>
      </w:tr>
      <w:tr w:rsidR="004300BB" w:rsidRPr="0039203B" w:rsidTr="00292E2F">
        <w:tblPrEx>
          <w:tblCellMar>
            <w:top w:w="0" w:type="dxa"/>
            <w:bottom w:w="0" w:type="dxa"/>
          </w:tblCellMar>
        </w:tblPrEx>
        <w:trPr>
          <w:trHeight w:val="20"/>
        </w:trPr>
        <w:tc>
          <w:tcPr>
            <w:tcW w:w="632" w:type="pct"/>
            <w:vMerge/>
            <w:tcBorders>
              <w:right w:val="single" w:sz="4" w:space="0" w:color="B2A1C7" w:themeColor="accent4" w:themeTint="99"/>
            </w:tcBorders>
            <w:tcMar>
              <w:top w:w="28" w:type="dxa"/>
              <w:left w:w="113" w:type="dxa"/>
              <w:bottom w:w="28" w:type="dxa"/>
              <w:right w:w="113" w:type="dxa"/>
            </w:tcMar>
            <w:vAlign w:val="center"/>
          </w:tcPr>
          <w:p w:rsidR="004300BB" w:rsidRPr="0039203B" w:rsidRDefault="004300BB" w:rsidP="00292E2F">
            <w:pPr>
              <w:spacing w:after="0" w:line="240" w:lineRule="auto"/>
              <w:jc w:val="center"/>
              <w:rPr>
                <w:rFonts w:eastAsia="Times New Roman" w:cs="Arial"/>
                <w:bCs/>
                <w:sz w:val="20"/>
                <w:szCs w:val="20"/>
                <w:lang w:val="en-US"/>
              </w:rPr>
            </w:pPr>
          </w:p>
        </w:tc>
        <w:tc>
          <w:tcPr>
            <w:tcW w:w="243" w:type="pct"/>
            <w:vMerge/>
            <w:tcBorders>
              <w:left w:val="single" w:sz="4" w:space="0" w:color="B2A1C7" w:themeColor="accent4" w:themeTint="99"/>
            </w:tcBorders>
            <w:tcMar>
              <w:top w:w="28" w:type="dxa"/>
              <w:left w:w="113" w:type="dxa"/>
              <w:bottom w:w="28" w:type="dxa"/>
              <w:right w:w="113" w:type="dxa"/>
            </w:tcMar>
            <w:vAlign w:val="center"/>
          </w:tcPr>
          <w:p w:rsidR="004300BB" w:rsidRPr="00292E2F" w:rsidRDefault="004300BB" w:rsidP="00292E2F">
            <w:pPr>
              <w:spacing w:after="0" w:line="240" w:lineRule="auto"/>
              <w:ind w:left="-57"/>
              <w:jc w:val="center"/>
              <w:rPr>
                <w:rFonts w:eastAsia="Times New Roman" w:cs="Arial"/>
                <w:bCs/>
                <w:sz w:val="20"/>
                <w:szCs w:val="20"/>
                <w:lang w:val="en-US"/>
              </w:rPr>
            </w:pPr>
          </w:p>
        </w:tc>
        <w:tc>
          <w:tcPr>
            <w:tcW w:w="438" w:type="pct"/>
            <w:tcMar>
              <w:top w:w="28" w:type="dxa"/>
              <w:left w:w="113" w:type="dxa"/>
              <w:bottom w:w="28" w:type="dxa"/>
              <w:right w:w="113" w:type="dxa"/>
            </w:tcMar>
            <w:vAlign w:val="center"/>
          </w:tcPr>
          <w:p w:rsidR="004300BB" w:rsidRDefault="004300BB" w:rsidP="004300BB">
            <w:pPr>
              <w:spacing w:after="0" w:line="240" w:lineRule="auto"/>
              <w:jc w:val="center"/>
              <w:rPr>
                <w:rFonts w:eastAsia="Times New Roman" w:cs="Arial"/>
                <w:sz w:val="20"/>
                <w:szCs w:val="20"/>
                <w:lang w:val="en-US"/>
              </w:rPr>
            </w:pPr>
            <w:r>
              <w:rPr>
                <w:rFonts w:eastAsia="Times New Roman" w:cs="Arial"/>
                <w:sz w:val="20"/>
                <w:szCs w:val="20"/>
                <w:lang w:val="en-US"/>
              </w:rPr>
              <w:t>10%</w:t>
            </w:r>
          </w:p>
        </w:tc>
        <w:tc>
          <w:tcPr>
            <w:tcW w:w="486" w:type="pct"/>
            <w:tcMar>
              <w:top w:w="28" w:type="dxa"/>
              <w:left w:w="113" w:type="dxa"/>
              <w:bottom w:w="28" w:type="dxa"/>
              <w:right w:w="113" w:type="dxa"/>
            </w:tcMar>
            <w:vAlign w:val="center"/>
          </w:tcPr>
          <w:p w:rsidR="004300BB" w:rsidRPr="0039203B" w:rsidRDefault="004300BB" w:rsidP="00292E2F">
            <w:pPr>
              <w:spacing w:after="0" w:line="240" w:lineRule="auto"/>
              <w:ind w:left="113"/>
              <w:rPr>
                <w:rFonts w:eastAsia="Times New Roman" w:cs="Arial"/>
                <w:sz w:val="20"/>
                <w:szCs w:val="20"/>
              </w:rPr>
            </w:pPr>
            <w:r>
              <w:rPr>
                <w:rFonts w:eastAsia="Times New Roman" w:cs="Arial"/>
                <w:sz w:val="20"/>
                <w:szCs w:val="20"/>
              </w:rPr>
              <w:t>Semester</w:t>
            </w:r>
            <w:r w:rsidRPr="0039203B">
              <w:rPr>
                <w:rFonts w:eastAsia="Times New Roman" w:cs="Arial"/>
                <w:sz w:val="20"/>
                <w:szCs w:val="20"/>
              </w:rPr>
              <w:t xml:space="preserve"> </w:t>
            </w:r>
            <w:r>
              <w:rPr>
                <w:rFonts w:eastAsia="Times New Roman" w:cs="Arial"/>
                <w:sz w:val="20"/>
                <w:szCs w:val="20"/>
              </w:rPr>
              <w:t>1</w:t>
            </w:r>
          </w:p>
          <w:p w:rsidR="004300BB" w:rsidRPr="0039203B" w:rsidRDefault="004300BB" w:rsidP="00292E2F">
            <w:pPr>
              <w:spacing w:after="0" w:line="240" w:lineRule="auto"/>
              <w:ind w:left="113"/>
              <w:rPr>
                <w:rFonts w:eastAsia="Times New Roman" w:cs="Arial"/>
                <w:sz w:val="20"/>
                <w:szCs w:val="20"/>
                <w:lang w:val="en-US"/>
              </w:rPr>
            </w:pPr>
            <w:r w:rsidRPr="0039203B">
              <w:rPr>
                <w:rFonts w:eastAsia="Times New Roman" w:cs="Arial"/>
                <w:sz w:val="20"/>
                <w:szCs w:val="20"/>
                <w:lang w:val="en-US"/>
              </w:rPr>
              <w:t xml:space="preserve">Week </w:t>
            </w:r>
            <w:r>
              <w:rPr>
                <w:rFonts w:eastAsia="Times New Roman" w:cs="Arial"/>
                <w:sz w:val="20"/>
                <w:szCs w:val="20"/>
                <w:lang w:val="en-US"/>
              </w:rPr>
              <w:t>8</w:t>
            </w:r>
          </w:p>
        </w:tc>
        <w:tc>
          <w:tcPr>
            <w:tcW w:w="3201" w:type="pct"/>
            <w:tcMar>
              <w:top w:w="28" w:type="dxa"/>
              <w:left w:w="113" w:type="dxa"/>
              <w:bottom w:w="28" w:type="dxa"/>
              <w:right w:w="113" w:type="dxa"/>
            </w:tcMar>
            <w:vAlign w:val="center"/>
          </w:tcPr>
          <w:p w:rsidR="004300BB" w:rsidRPr="007A24F5" w:rsidRDefault="004300BB" w:rsidP="00292E2F">
            <w:pPr>
              <w:spacing w:after="0" w:line="240" w:lineRule="auto"/>
              <w:rPr>
                <w:rFonts w:eastAsia="Times New Roman" w:cs="Arial"/>
                <w:bCs/>
                <w:sz w:val="20"/>
                <w:szCs w:val="20"/>
                <w:lang w:val="en-US"/>
              </w:rPr>
            </w:pPr>
            <w:r w:rsidRPr="007A24F5">
              <w:rPr>
                <w:rFonts w:eastAsia="Times New Roman" w:cs="Arial"/>
                <w:b/>
                <w:bCs/>
                <w:sz w:val="20"/>
                <w:szCs w:val="20"/>
                <w:lang w:val="it-IT"/>
              </w:rPr>
              <w:t>Task 2:</w:t>
            </w:r>
            <w:r w:rsidRPr="007A24F5">
              <w:rPr>
                <w:rFonts w:ascii="Calibri" w:eastAsia="Times New Roman" w:hAnsi="Calibri" w:cs="Arial"/>
                <w:bCs/>
                <w:sz w:val="20"/>
                <w:szCs w:val="20"/>
                <w:lang w:eastAsia="en-AU"/>
              </w:rPr>
              <w:t xml:space="preserve"> </w:t>
            </w:r>
            <w:r w:rsidR="00A40ABF" w:rsidRPr="007A24F5">
              <w:rPr>
                <w:rFonts w:eastAsia="Times New Roman" w:cs="Arial"/>
                <w:bCs/>
                <w:sz w:val="20"/>
                <w:szCs w:val="20"/>
                <w:lang w:val="it-IT"/>
              </w:rPr>
              <w:t>Written</w:t>
            </w:r>
            <w:r w:rsidR="00A40ABF" w:rsidRPr="007A24F5">
              <w:rPr>
                <w:rFonts w:eastAsia="Times New Roman" w:cs="Arial"/>
                <w:b/>
                <w:bCs/>
                <w:sz w:val="20"/>
                <w:szCs w:val="20"/>
                <w:lang w:val="it-IT"/>
              </w:rPr>
              <w:t xml:space="preserve"> </w:t>
            </w:r>
            <w:r w:rsidR="00A40ABF" w:rsidRPr="007A24F5">
              <w:rPr>
                <w:rFonts w:cstheme="minorHAnsi"/>
                <w:bCs/>
                <w:sz w:val="20"/>
                <w:szCs w:val="20"/>
              </w:rPr>
              <w:t>responses/</w:t>
            </w:r>
            <w:r w:rsidR="00A40ABF" w:rsidRPr="007A24F5">
              <w:rPr>
                <w:rFonts w:eastAsia="Times New Roman" w:cstheme="minorHAnsi"/>
                <w:bCs/>
                <w:sz w:val="20"/>
                <w:szCs w:val="20"/>
              </w:rPr>
              <w:t>practical skills</w:t>
            </w:r>
            <w:r w:rsidR="00A40ABF">
              <w:rPr>
                <w:rFonts w:eastAsia="Times New Roman" w:cstheme="minorHAnsi"/>
                <w:bCs/>
                <w:sz w:val="20"/>
                <w:szCs w:val="20"/>
              </w:rPr>
              <w:t xml:space="preserve"> test</w:t>
            </w:r>
            <w:r w:rsidRPr="007A24F5">
              <w:rPr>
                <w:rFonts w:eastAsia="Times New Roman" w:cstheme="minorHAnsi"/>
                <w:sz w:val="20"/>
                <w:szCs w:val="20"/>
                <w:lang w:val="it-IT" w:eastAsia="en-AU"/>
              </w:rPr>
              <w:t xml:space="preserve"> based on </w:t>
            </w:r>
            <w:r w:rsidR="007A24F5" w:rsidRPr="007A24F5">
              <w:rPr>
                <w:rFonts w:eastAsia="Times New Roman" w:cstheme="minorHAnsi"/>
                <w:sz w:val="20"/>
                <w:szCs w:val="20"/>
                <w:lang w:val="it-IT" w:eastAsia="en-AU"/>
              </w:rPr>
              <w:t>Loss of b</w:t>
            </w:r>
            <w:r w:rsidRPr="007A24F5">
              <w:rPr>
                <w:rFonts w:eastAsia="Times New Roman" w:cstheme="minorHAnsi"/>
                <w:sz w:val="20"/>
                <w:szCs w:val="20"/>
                <w:lang w:val="it-IT" w:eastAsia="en-AU"/>
              </w:rPr>
              <w:t>iodiversity (Unit 3 Depth Study one content)</w:t>
            </w:r>
            <w:r w:rsidR="007A24F5">
              <w:rPr>
                <w:rFonts w:eastAsia="Times New Roman" w:cstheme="minorHAnsi"/>
                <w:sz w:val="20"/>
                <w:szCs w:val="20"/>
                <w:lang w:val="it-IT" w:eastAsia="en-AU"/>
              </w:rPr>
              <w:t>.</w:t>
            </w:r>
            <w:r w:rsidR="007A24F5" w:rsidRPr="007A24F5">
              <w:rPr>
                <w:rFonts w:eastAsia="Times New Roman" w:cstheme="minorHAnsi"/>
                <w:sz w:val="20"/>
                <w:szCs w:val="20"/>
                <w:lang w:val="it-IT" w:eastAsia="en-AU"/>
              </w:rPr>
              <w:t xml:space="preserve"> This task will include: map interpretation, data analysis and will require the application of geographical skills</w:t>
            </w:r>
            <w:r w:rsidR="00F0548E">
              <w:rPr>
                <w:rFonts w:eastAsia="Times New Roman" w:cstheme="minorHAnsi"/>
                <w:sz w:val="20"/>
                <w:szCs w:val="20"/>
                <w:lang w:val="it-IT" w:eastAsia="en-AU"/>
              </w:rPr>
              <w:t>.</w:t>
            </w:r>
          </w:p>
        </w:tc>
      </w:tr>
      <w:tr w:rsidR="004300BB" w:rsidRPr="0039203B" w:rsidTr="00292E2F">
        <w:tblPrEx>
          <w:tblCellMar>
            <w:top w:w="0" w:type="dxa"/>
            <w:bottom w:w="0" w:type="dxa"/>
          </w:tblCellMar>
        </w:tblPrEx>
        <w:trPr>
          <w:trHeight w:val="20"/>
        </w:trPr>
        <w:tc>
          <w:tcPr>
            <w:tcW w:w="632" w:type="pct"/>
            <w:vMerge/>
            <w:tcBorders>
              <w:right w:val="single" w:sz="4" w:space="0" w:color="B2A1C7" w:themeColor="accent4" w:themeTint="99"/>
            </w:tcBorders>
            <w:tcMar>
              <w:top w:w="28" w:type="dxa"/>
              <w:left w:w="113" w:type="dxa"/>
              <w:bottom w:w="28" w:type="dxa"/>
              <w:right w:w="113" w:type="dxa"/>
            </w:tcMar>
            <w:vAlign w:val="center"/>
          </w:tcPr>
          <w:p w:rsidR="004300BB" w:rsidRPr="0039203B" w:rsidRDefault="004300BB" w:rsidP="00292E2F">
            <w:pPr>
              <w:spacing w:after="0" w:line="240" w:lineRule="auto"/>
              <w:jc w:val="center"/>
              <w:rPr>
                <w:rFonts w:eastAsia="Times New Roman" w:cs="Arial"/>
                <w:bCs/>
                <w:sz w:val="20"/>
                <w:szCs w:val="20"/>
                <w:lang w:val="en-US"/>
              </w:rPr>
            </w:pPr>
          </w:p>
        </w:tc>
        <w:tc>
          <w:tcPr>
            <w:tcW w:w="243" w:type="pct"/>
            <w:vMerge/>
            <w:tcBorders>
              <w:left w:val="single" w:sz="4" w:space="0" w:color="B2A1C7" w:themeColor="accent4" w:themeTint="99"/>
            </w:tcBorders>
            <w:tcMar>
              <w:top w:w="28" w:type="dxa"/>
              <w:left w:w="113" w:type="dxa"/>
              <w:bottom w:w="28" w:type="dxa"/>
              <w:right w:w="113" w:type="dxa"/>
            </w:tcMar>
            <w:vAlign w:val="center"/>
          </w:tcPr>
          <w:p w:rsidR="004300BB" w:rsidRPr="00292E2F" w:rsidRDefault="004300BB" w:rsidP="00292E2F">
            <w:pPr>
              <w:spacing w:after="0" w:line="240" w:lineRule="auto"/>
              <w:ind w:left="-57"/>
              <w:jc w:val="center"/>
              <w:rPr>
                <w:rFonts w:eastAsia="Times New Roman" w:cs="Arial"/>
                <w:bCs/>
                <w:sz w:val="20"/>
                <w:szCs w:val="20"/>
                <w:lang w:val="en-US"/>
              </w:rPr>
            </w:pPr>
          </w:p>
        </w:tc>
        <w:tc>
          <w:tcPr>
            <w:tcW w:w="438" w:type="pct"/>
            <w:tcMar>
              <w:top w:w="28" w:type="dxa"/>
              <w:left w:w="113" w:type="dxa"/>
              <w:bottom w:w="28" w:type="dxa"/>
              <w:right w:w="113" w:type="dxa"/>
            </w:tcMar>
            <w:vAlign w:val="center"/>
          </w:tcPr>
          <w:p w:rsidR="004300BB" w:rsidRPr="0039203B" w:rsidRDefault="004300BB" w:rsidP="004300BB">
            <w:pPr>
              <w:spacing w:after="0" w:line="240" w:lineRule="auto"/>
              <w:jc w:val="center"/>
              <w:rPr>
                <w:rFonts w:eastAsia="Times New Roman" w:cs="Arial"/>
                <w:sz w:val="20"/>
                <w:szCs w:val="20"/>
                <w:lang w:val="en-US"/>
              </w:rPr>
            </w:pPr>
            <w:r>
              <w:rPr>
                <w:rFonts w:eastAsia="Times New Roman" w:cs="Arial"/>
                <w:sz w:val="20"/>
                <w:szCs w:val="20"/>
                <w:lang w:val="en-US"/>
              </w:rPr>
              <w:t>10%</w:t>
            </w:r>
          </w:p>
        </w:tc>
        <w:tc>
          <w:tcPr>
            <w:tcW w:w="486" w:type="pct"/>
            <w:tcMar>
              <w:top w:w="28" w:type="dxa"/>
              <w:left w:w="113" w:type="dxa"/>
              <w:bottom w:w="28" w:type="dxa"/>
              <w:right w:w="113" w:type="dxa"/>
            </w:tcMar>
            <w:vAlign w:val="center"/>
          </w:tcPr>
          <w:p w:rsidR="004300BB" w:rsidRPr="0039203B" w:rsidRDefault="004300BB" w:rsidP="00292E2F">
            <w:pPr>
              <w:spacing w:after="0" w:line="240" w:lineRule="auto"/>
              <w:ind w:left="113"/>
              <w:rPr>
                <w:rFonts w:eastAsia="Times New Roman" w:cs="Arial"/>
                <w:sz w:val="20"/>
                <w:szCs w:val="20"/>
              </w:rPr>
            </w:pPr>
            <w:r>
              <w:rPr>
                <w:rFonts w:eastAsia="Times New Roman" w:cs="Arial"/>
                <w:sz w:val="20"/>
                <w:szCs w:val="20"/>
              </w:rPr>
              <w:t>Semester</w:t>
            </w:r>
            <w:r w:rsidRPr="0039203B">
              <w:rPr>
                <w:rFonts w:eastAsia="Times New Roman" w:cs="Arial"/>
                <w:sz w:val="20"/>
                <w:szCs w:val="20"/>
              </w:rPr>
              <w:t xml:space="preserve"> </w:t>
            </w:r>
            <w:r w:rsidR="007A24F5">
              <w:rPr>
                <w:rFonts w:eastAsia="Times New Roman" w:cs="Arial"/>
                <w:sz w:val="20"/>
                <w:szCs w:val="20"/>
              </w:rPr>
              <w:t>2</w:t>
            </w:r>
          </w:p>
          <w:p w:rsidR="004300BB" w:rsidRPr="0039203B" w:rsidRDefault="004300BB" w:rsidP="00292E2F">
            <w:pPr>
              <w:spacing w:after="0" w:line="240" w:lineRule="auto"/>
              <w:ind w:left="113"/>
              <w:rPr>
                <w:rFonts w:eastAsia="Times New Roman" w:cs="Arial"/>
                <w:sz w:val="20"/>
                <w:szCs w:val="20"/>
                <w:lang w:eastAsia="en-AU"/>
              </w:rPr>
            </w:pPr>
            <w:r w:rsidRPr="0039203B">
              <w:rPr>
                <w:rFonts w:eastAsia="Times New Roman" w:cs="Arial"/>
                <w:bCs/>
                <w:sz w:val="20"/>
                <w:szCs w:val="20"/>
                <w:lang w:eastAsia="en-AU"/>
              </w:rPr>
              <w:t xml:space="preserve">Week </w:t>
            </w:r>
            <w:r w:rsidR="009C4406">
              <w:rPr>
                <w:rFonts w:eastAsia="Times New Roman" w:cs="Arial"/>
                <w:bCs/>
                <w:sz w:val="20"/>
                <w:szCs w:val="20"/>
                <w:lang w:eastAsia="en-AU"/>
              </w:rPr>
              <w:t>4</w:t>
            </w:r>
          </w:p>
        </w:tc>
        <w:tc>
          <w:tcPr>
            <w:tcW w:w="3201" w:type="pct"/>
            <w:tcMar>
              <w:top w:w="28" w:type="dxa"/>
              <w:left w:w="113" w:type="dxa"/>
              <w:bottom w:w="28" w:type="dxa"/>
              <w:right w:w="113" w:type="dxa"/>
            </w:tcMar>
            <w:vAlign w:val="center"/>
          </w:tcPr>
          <w:p w:rsidR="004300BB" w:rsidRPr="007A24F5" w:rsidRDefault="004300BB" w:rsidP="00292E2F">
            <w:pPr>
              <w:spacing w:after="0" w:line="240" w:lineRule="auto"/>
              <w:rPr>
                <w:rFonts w:eastAsia="Times New Roman" w:cs="Arial"/>
                <w:i/>
                <w:sz w:val="20"/>
                <w:szCs w:val="20"/>
                <w:lang w:val="it-IT" w:eastAsia="en-AU"/>
              </w:rPr>
            </w:pPr>
            <w:r w:rsidRPr="007A24F5">
              <w:rPr>
                <w:rFonts w:eastAsia="Times New Roman" w:cs="Arial"/>
                <w:b/>
                <w:sz w:val="20"/>
                <w:szCs w:val="20"/>
                <w:lang w:val="it-IT" w:eastAsia="en-AU"/>
              </w:rPr>
              <w:t xml:space="preserve">Task 5: </w:t>
            </w:r>
            <w:r w:rsidR="007A24F5" w:rsidRPr="007A24F5">
              <w:rPr>
                <w:rFonts w:eastAsia="Times New Roman" w:cstheme="minorHAnsi"/>
                <w:sz w:val="20"/>
                <w:szCs w:val="20"/>
                <w:lang w:val="it-IT" w:eastAsia="en-AU"/>
              </w:rPr>
              <w:t>Written responses/practical skills test based on the Overview of places and challenges. This task will include: map interpretation, data analysis and will require the application of geographical skills</w:t>
            </w:r>
            <w:r w:rsidR="00F0548E">
              <w:rPr>
                <w:rFonts w:eastAsia="Times New Roman" w:cstheme="minorHAnsi"/>
                <w:sz w:val="20"/>
                <w:szCs w:val="20"/>
                <w:lang w:val="it-IT" w:eastAsia="en-AU"/>
              </w:rPr>
              <w:t>.</w:t>
            </w:r>
          </w:p>
        </w:tc>
      </w:tr>
      <w:tr w:rsidR="004300BB" w:rsidRPr="0039203B" w:rsidTr="00292E2F">
        <w:tblPrEx>
          <w:tblCellMar>
            <w:top w:w="0" w:type="dxa"/>
            <w:bottom w:w="0" w:type="dxa"/>
          </w:tblCellMar>
        </w:tblPrEx>
        <w:trPr>
          <w:trHeight w:val="20"/>
        </w:trPr>
        <w:tc>
          <w:tcPr>
            <w:tcW w:w="632" w:type="pct"/>
            <w:vMerge/>
            <w:tcBorders>
              <w:right w:val="single" w:sz="4" w:space="0" w:color="B2A1C7" w:themeColor="accent4" w:themeTint="99"/>
            </w:tcBorders>
            <w:tcMar>
              <w:top w:w="28" w:type="dxa"/>
              <w:left w:w="113" w:type="dxa"/>
              <w:bottom w:w="28" w:type="dxa"/>
              <w:right w:w="113" w:type="dxa"/>
            </w:tcMar>
            <w:vAlign w:val="center"/>
          </w:tcPr>
          <w:p w:rsidR="004300BB" w:rsidRPr="0039203B" w:rsidRDefault="004300BB" w:rsidP="00292E2F">
            <w:pPr>
              <w:spacing w:after="0" w:line="240" w:lineRule="auto"/>
              <w:jc w:val="center"/>
              <w:rPr>
                <w:rFonts w:eastAsia="Times New Roman" w:cs="Arial"/>
                <w:bCs/>
                <w:sz w:val="20"/>
                <w:szCs w:val="20"/>
                <w:lang w:val="en-US"/>
              </w:rPr>
            </w:pPr>
          </w:p>
        </w:tc>
        <w:tc>
          <w:tcPr>
            <w:tcW w:w="243" w:type="pct"/>
            <w:vMerge/>
            <w:tcBorders>
              <w:left w:val="single" w:sz="4" w:space="0" w:color="B2A1C7" w:themeColor="accent4" w:themeTint="99"/>
            </w:tcBorders>
            <w:tcMar>
              <w:top w:w="28" w:type="dxa"/>
              <w:left w:w="113" w:type="dxa"/>
              <w:bottom w:w="28" w:type="dxa"/>
              <w:right w:w="113" w:type="dxa"/>
            </w:tcMar>
            <w:vAlign w:val="center"/>
          </w:tcPr>
          <w:p w:rsidR="004300BB" w:rsidRPr="00292E2F" w:rsidRDefault="004300BB" w:rsidP="00292E2F">
            <w:pPr>
              <w:spacing w:after="0" w:line="240" w:lineRule="auto"/>
              <w:ind w:left="-57"/>
              <w:jc w:val="center"/>
              <w:rPr>
                <w:rFonts w:eastAsia="Times New Roman" w:cs="Arial"/>
                <w:bCs/>
                <w:sz w:val="20"/>
                <w:szCs w:val="20"/>
                <w:lang w:val="en-US"/>
              </w:rPr>
            </w:pPr>
          </w:p>
        </w:tc>
        <w:tc>
          <w:tcPr>
            <w:tcW w:w="438" w:type="pct"/>
            <w:tcMar>
              <w:top w:w="28" w:type="dxa"/>
              <w:left w:w="113" w:type="dxa"/>
              <w:bottom w:w="28" w:type="dxa"/>
              <w:right w:w="113" w:type="dxa"/>
            </w:tcMar>
            <w:vAlign w:val="center"/>
          </w:tcPr>
          <w:p w:rsidR="004300BB" w:rsidRPr="0039203B" w:rsidRDefault="004300BB" w:rsidP="004300BB">
            <w:pPr>
              <w:spacing w:after="0" w:line="240" w:lineRule="auto"/>
              <w:jc w:val="center"/>
              <w:rPr>
                <w:rFonts w:eastAsia="Times New Roman" w:cs="Arial"/>
                <w:sz w:val="20"/>
                <w:szCs w:val="20"/>
                <w:lang w:val="en-US"/>
              </w:rPr>
            </w:pPr>
            <w:r>
              <w:rPr>
                <w:rFonts w:eastAsia="Times New Roman" w:cs="Arial"/>
                <w:sz w:val="20"/>
                <w:szCs w:val="20"/>
                <w:lang w:val="en-US"/>
              </w:rPr>
              <w:t>10%</w:t>
            </w:r>
          </w:p>
        </w:tc>
        <w:tc>
          <w:tcPr>
            <w:tcW w:w="486" w:type="pct"/>
            <w:tcMar>
              <w:top w:w="28" w:type="dxa"/>
              <w:left w:w="113" w:type="dxa"/>
              <w:bottom w:w="28" w:type="dxa"/>
              <w:right w:w="113" w:type="dxa"/>
            </w:tcMar>
            <w:vAlign w:val="center"/>
          </w:tcPr>
          <w:p w:rsidR="004300BB" w:rsidRPr="00C10201" w:rsidRDefault="004300BB" w:rsidP="00292E2F">
            <w:pPr>
              <w:spacing w:after="0" w:line="240" w:lineRule="auto"/>
              <w:ind w:left="113"/>
              <w:rPr>
                <w:rFonts w:eastAsia="Times New Roman" w:cs="Arial"/>
                <w:sz w:val="20"/>
                <w:szCs w:val="20"/>
              </w:rPr>
            </w:pPr>
            <w:r w:rsidRPr="00C10201">
              <w:rPr>
                <w:rFonts w:eastAsia="Times New Roman" w:cs="Arial"/>
                <w:sz w:val="20"/>
                <w:szCs w:val="20"/>
              </w:rPr>
              <w:t>Semester 2</w:t>
            </w:r>
          </w:p>
          <w:p w:rsidR="004300BB" w:rsidRDefault="004300BB" w:rsidP="00292E2F">
            <w:pPr>
              <w:spacing w:after="0" w:line="240" w:lineRule="auto"/>
              <w:ind w:left="113"/>
              <w:rPr>
                <w:rFonts w:eastAsia="Times New Roman" w:cs="Arial"/>
                <w:sz w:val="20"/>
                <w:szCs w:val="20"/>
              </w:rPr>
            </w:pPr>
            <w:r>
              <w:rPr>
                <w:rFonts w:eastAsia="Times New Roman" w:cs="Arial"/>
                <w:sz w:val="20"/>
                <w:szCs w:val="20"/>
                <w:lang w:val="en-US"/>
              </w:rPr>
              <w:t xml:space="preserve">Week </w:t>
            </w:r>
            <w:r w:rsidR="00F0548E">
              <w:rPr>
                <w:rFonts w:eastAsia="Times New Roman" w:cs="Arial"/>
                <w:sz w:val="20"/>
                <w:szCs w:val="20"/>
                <w:lang w:val="en-US"/>
              </w:rPr>
              <w:t>8</w:t>
            </w:r>
          </w:p>
        </w:tc>
        <w:tc>
          <w:tcPr>
            <w:tcW w:w="3201" w:type="pct"/>
            <w:tcMar>
              <w:top w:w="28" w:type="dxa"/>
              <w:left w:w="113" w:type="dxa"/>
              <w:bottom w:w="28" w:type="dxa"/>
              <w:right w:w="113" w:type="dxa"/>
            </w:tcMar>
            <w:vAlign w:val="center"/>
          </w:tcPr>
          <w:p w:rsidR="004300BB" w:rsidRPr="007A24F5" w:rsidRDefault="0050205B" w:rsidP="00292E2F">
            <w:pPr>
              <w:spacing w:after="0" w:line="240" w:lineRule="auto"/>
              <w:rPr>
                <w:rFonts w:eastAsia="Times New Roman" w:cs="Arial"/>
                <w:b/>
                <w:bCs/>
                <w:sz w:val="20"/>
                <w:szCs w:val="20"/>
                <w:lang w:val="it-IT"/>
              </w:rPr>
            </w:pPr>
            <w:r>
              <w:rPr>
                <w:rFonts w:eastAsia="Times New Roman" w:cs="Arial"/>
                <w:b/>
                <w:bCs/>
                <w:sz w:val="20"/>
                <w:szCs w:val="20"/>
              </w:rPr>
              <w:t xml:space="preserve">Task </w:t>
            </w:r>
            <w:r w:rsidR="00F0548E">
              <w:rPr>
                <w:rFonts w:eastAsia="Times New Roman" w:cs="Arial"/>
                <w:b/>
                <w:bCs/>
                <w:sz w:val="20"/>
                <w:szCs w:val="20"/>
              </w:rPr>
              <w:t>6</w:t>
            </w:r>
            <w:r w:rsidR="007A24F5" w:rsidRPr="00C917FF">
              <w:rPr>
                <w:rFonts w:eastAsia="Times New Roman" w:cs="Arial"/>
                <w:b/>
                <w:bCs/>
                <w:sz w:val="20"/>
                <w:szCs w:val="20"/>
              </w:rPr>
              <w:t xml:space="preserve">: </w:t>
            </w:r>
            <w:r w:rsidR="007A24F5" w:rsidRPr="007A24F5">
              <w:rPr>
                <w:rFonts w:eastAsia="Times New Roman" w:cstheme="minorHAnsi"/>
                <w:sz w:val="20"/>
                <w:szCs w:val="20"/>
                <w:lang w:val="it-IT" w:eastAsia="en-AU"/>
              </w:rPr>
              <w:t>Written responses/practical skills</w:t>
            </w:r>
            <w:r w:rsidR="007A24F5">
              <w:rPr>
                <w:rFonts w:eastAsia="Times New Roman" w:cstheme="minorHAnsi"/>
                <w:sz w:val="20"/>
                <w:szCs w:val="20"/>
                <w:lang w:val="it-IT" w:eastAsia="en-AU"/>
              </w:rPr>
              <w:t xml:space="preserve"> test</w:t>
            </w:r>
            <w:r w:rsidR="007A24F5" w:rsidRPr="00C917FF">
              <w:rPr>
                <w:rFonts w:eastAsia="Times New Roman" w:cs="Arial"/>
                <w:bCs/>
                <w:sz w:val="20"/>
                <w:szCs w:val="20"/>
              </w:rPr>
              <w:t xml:space="preserve"> based on </w:t>
            </w:r>
            <w:r w:rsidR="007A24F5">
              <w:rPr>
                <w:rFonts w:eastAsia="Times New Roman" w:cs="Arial"/>
                <w:bCs/>
                <w:sz w:val="20"/>
                <w:szCs w:val="20"/>
              </w:rPr>
              <w:t xml:space="preserve">Unit 4 Depth Study </w:t>
            </w:r>
            <w:r w:rsidR="00F0548E">
              <w:rPr>
                <w:rFonts w:eastAsia="Times New Roman" w:cs="Arial"/>
                <w:bCs/>
                <w:sz w:val="20"/>
                <w:szCs w:val="20"/>
              </w:rPr>
              <w:t>one content</w:t>
            </w:r>
            <w:r w:rsidR="007A24F5">
              <w:rPr>
                <w:rFonts w:eastAsia="Times New Roman" w:cs="Arial"/>
                <w:bCs/>
                <w:sz w:val="20"/>
                <w:szCs w:val="20"/>
              </w:rPr>
              <w:t>.</w:t>
            </w:r>
            <w:r w:rsidR="007A24F5" w:rsidRPr="007A24F5">
              <w:rPr>
                <w:rFonts w:eastAsia="Times New Roman" w:cstheme="minorHAnsi"/>
                <w:sz w:val="20"/>
                <w:szCs w:val="20"/>
                <w:lang w:val="it-IT" w:eastAsia="en-AU"/>
              </w:rPr>
              <w:t xml:space="preserve"> This task will include: map interpretation, data analysis and will require the application of geographical skills</w:t>
            </w:r>
            <w:r w:rsidR="00F0548E">
              <w:rPr>
                <w:rFonts w:eastAsia="Times New Roman" w:cstheme="minorHAnsi"/>
                <w:sz w:val="20"/>
                <w:szCs w:val="20"/>
                <w:lang w:val="it-IT" w:eastAsia="en-AU"/>
              </w:rPr>
              <w:t>.</w:t>
            </w:r>
          </w:p>
        </w:tc>
      </w:tr>
      <w:tr w:rsidR="004300BB" w:rsidRPr="0039203B" w:rsidTr="00292E2F">
        <w:tblPrEx>
          <w:tblCellMar>
            <w:top w:w="0" w:type="dxa"/>
            <w:bottom w:w="0" w:type="dxa"/>
          </w:tblCellMar>
        </w:tblPrEx>
        <w:trPr>
          <w:trHeight w:val="20"/>
        </w:trPr>
        <w:tc>
          <w:tcPr>
            <w:tcW w:w="632" w:type="pct"/>
            <w:vMerge w:val="restart"/>
            <w:tcBorders>
              <w:right w:val="single" w:sz="4" w:space="0" w:color="B2A1C7" w:themeColor="accent4" w:themeTint="99"/>
            </w:tcBorders>
            <w:tcMar>
              <w:top w:w="28" w:type="dxa"/>
              <w:left w:w="113" w:type="dxa"/>
              <w:bottom w:w="28" w:type="dxa"/>
              <w:right w:w="113" w:type="dxa"/>
            </w:tcMar>
            <w:vAlign w:val="center"/>
          </w:tcPr>
          <w:p w:rsidR="004300BB" w:rsidRPr="00B31BEC" w:rsidRDefault="004300BB" w:rsidP="00292E2F">
            <w:pPr>
              <w:spacing w:after="0" w:line="240" w:lineRule="auto"/>
              <w:jc w:val="center"/>
              <w:rPr>
                <w:rFonts w:eastAsia="Times New Roman" w:cs="Arial"/>
                <w:bCs/>
                <w:sz w:val="20"/>
                <w:szCs w:val="20"/>
                <w:lang w:val="en-US"/>
              </w:rPr>
            </w:pPr>
            <w:r w:rsidRPr="0039203B">
              <w:rPr>
                <w:rFonts w:eastAsia="Times New Roman" w:cs="Arial"/>
                <w:bCs/>
                <w:sz w:val="20"/>
                <w:szCs w:val="20"/>
                <w:lang w:val="en-US"/>
              </w:rPr>
              <w:t>Examination</w:t>
            </w:r>
          </w:p>
        </w:tc>
        <w:tc>
          <w:tcPr>
            <w:tcW w:w="243" w:type="pct"/>
            <w:vMerge w:val="restart"/>
            <w:tcBorders>
              <w:left w:val="single" w:sz="4" w:space="0" w:color="B2A1C7" w:themeColor="accent4" w:themeTint="99"/>
            </w:tcBorders>
            <w:tcMar>
              <w:top w:w="28" w:type="dxa"/>
              <w:left w:w="113" w:type="dxa"/>
              <w:bottom w:w="28" w:type="dxa"/>
              <w:right w:w="113" w:type="dxa"/>
            </w:tcMar>
            <w:vAlign w:val="center"/>
          </w:tcPr>
          <w:p w:rsidR="004300BB" w:rsidRPr="00292E2F" w:rsidRDefault="004300BB" w:rsidP="00292E2F">
            <w:pPr>
              <w:spacing w:after="0" w:line="240" w:lineRule="auto"/>
              <w:ind w:left="-57"/>
              <w:jc w:val="center"/>
              <w:rPr>
                <w:rFonts w:eastAsia="Times New Roman" w:cs="Arial"/>
                <w:bCs/>
                <w:sz w:val="20"/>
                <w:szCs w:val="20"/>
              </w:rPr>
            </w:pPr>
            <w:r w:rsidRPr="00292E2F">
              <w:rPr>
                <w:rFonts w:eastAsia="Times New Roman" w:cs="Arial"/>
                <w:sz w:val="20"/>
                <w:szCs w:val="20"/>
                <w:lang w:val="en-US"/>
              </w:rPr>
              <w:t>40%</w:t>
            </w:r>
          </w:p>
        </w:tc>
        <w:tc>
          <w:tcPr>
            <w:tcW w:w="438" w:type="pct"/>
            <w:tcMar>
              <w:top w:w="28" w:type="dxa"/>
              <w:left w:w="113" w:type="dxa"/>
              <w:bottom w:w="28" w:type="dxa"/>
              <w:right w:w="113" w:type="dxa"/>
            </w:tcMar>
            <w:vAlign w:val="center"/>
          </w:tcPr>
          <w:p w:rsidR="004300BB" w:rsidRPr="0039203B" w:rsidRDefault="004300BB" w:rsidP="004300BB">
            <w:pPr>
              <w:spacing w:after="0" w:line="240" w:lineRule="auto"/>
              <w:jc w:val="center"/>
              <w:rPr>
                <w:rFonts w:eastAsia="Times New Roman" w:cs="Arial"/>
                <w:sz w:val="20"/>
                <w:szCs w:val="20"/>
                <w:lang w:val="en-US"/>
              </w:rPr>
            </w:pPr>
            <w:r>
              <w:rPr>
                <w:rFonts w:eastAsia="Times New Roman" w:cs="Arial"/>
                <w:sz w:val="20"/>
                <w:szCs w:val="20"/>
                <w:lang w:val="en-US"/>
              </w:rPr>
              <w:t>15</w:t>
            </w:r>
            <w:r w:rsidRPr="0039203B">
              <w:rPr>
                <w:rFonts w:eastAsia="Times New Roman" w:cs="Arial"/>
                <w:bCs/>
                <w:sz w:val="20"/>
                <w:szCs w:val="20"/>
                <w:lang w:val="en-US"/>
              </w:rPr>
              <w:t>%</w:t>
            </w:r>
          </w:p>
        </w:tc>
        <w:tc>
          <w:tcPr>
            <w:tcW w:w="486" w:type="pct"/>
            <w:tcMar>
              <w:top w:w="28" w:type="dxa"/>
              <w:left w:w="113" w:type="dxa"/>
              <w:bottom w:w="28" w:type="dxa"/>
              <w:right w:w="113" w:type="dxa"/>
            </w:tcMar>
            <w:vAlign w:val="center"/>
          </w:tcPr>
          <w:p w:rsidR="004300BB" w:rsidRPr="0039203B" w:rsidRDefault="004300BB" w:rsidP="00292E2F">
            <w:pPr>
              <w:spacing w:after="0" w:line="240" w:lineRule="auto"/>
              <w:ind w:left="113"/>
              <w:rPr>
                <w:rFonts w:eastAsia="Times New Roman" w:cs="Arial"/>
                <w:sz w:val="20"/>
                <w:szCs w:val="20"/>
              </w:rPr>
            </w:pPr>
            <w:r>
              <w:rPr>
                <w:rFonts w:eastAsia="Times New Roman" w:cs="Arial"/>
                <w:sz w:val="20"/>
                <w:szCs w:val="20"/>
              </w:rPr>
              <w:t>Semester</w:t>
            </w:r>
            <w:r w:rsidRPr="0039203B">
              <w:rPr>
                <w:rFonts w:eastAsia="Times New Roman" w:cs="Arial"/>
                <w:sz w:val="20"/>
                <w:szCs w:val="20"/>
              </w:rPr>
              <w:t xml:space="preserve"> 1</w:t>
            </w:r>
          </w:p>
          <w:p w:rsidR="004300BB" w:rsidRPr="0039203B" w:rsidRDefault="004300BB" w:rsidP="00292E2F">
            <w:pPr>
              <w:spacing w:after="0" w:line="240" w:lineRule="auto"/>
              <w:ind w:left="113"/>
              <w:rPr>
                <w:rFonts w:eastAsia="Times New Roman" w:cs="Arial"/>
                <w:b/>
                <w:sz w:val="20"/>
                <w:szCs w:val="20"/>
                <w:lang w:val="en-US"/>
              </w:rPr>
            </w:pPr>
            <w:r w:rsidRPr="0039203B">
              <w:rPr>
                <w:rFonts w:eastAsia="Times New Roman" w:cs="Arial"/>
                <w:sz w:val="20"/>
                <w:szCs w:val="20"/>
                <w:lang w:val="en-US"/>
              </w:rPr>
              <w:t>Week 1</w:t>
            </w:r>
            <w:r>
              <w:rPr>
                <w:rFonts w:eastAsia="Times New Roman" w:cs="Arial"/>
                <w:sz w:val="20"/>
                <w:szCs w:val="20"/>
                <w:lang w:val="en-US"/>
              </w:rPr>
              <w:t>5</w:t>
            </w:r>
          </w:p>
        </w:tc>
        <w:tc>
          <w:tcPr>
            <w:tcW w:w="3201" w:type="pct"/>
            <w:tcMar>
              <w:top w:w="28" w:type="dxa"/>
              <w:left w:w="113" w:type="dxa"/>
              <w:bottom w:w="28" w:type="dxa"/>
              <w:right w:w="113" w:type="dxa"/>
            </w:tcMar>
          </w:tcPr>
          <w:p w:rsidR="004300BB" w:rsidRPr="007A24F5" w:rsidRDefault="004300BB" w:rsidP="00292E2F">
            <w:pPr>
              <w:spacing w:after="0" w:line="240" w:lineRule="auto"/>
              <w:rPr>
                <w:rFonts w:eastAsia="Times New Roman" w:cs="Arial"/>
                <w:b/>
                <w:bCs/>
                <w:sz w:val="20"/>
                <w:szCs w:val="20"/>
                <w:lang w:val="en-US"/>
              </w:rPr>
            </w:pPr>
            <w:r w:rsidRPr="007A24F5">
              <w:rPr>
                <w:rFonts w:eastAsia="Times New Roman" w:cs="Arial"/>
                <w:b/>
                <w:bCs/>
                <w:sz w:val="20"/>
                <w:szCs w:val="20"/>
                <w:lang w:val="en-US"/>
              </w:rPr>
              <w:t>Task 4: Semester 1 examination</w:t>
            </w:r>
            <w:r w:rsidRPr="007A24F5">
              <w:rPr>
                <w:rFonts w:eastAsia="Times New Roman" w:cs="Arial"/>
                <w:bCs/>
                <w:i/>
                <w:sz w:val="20"/>
                <w:szCs w:val="20"/>
              </w:rPr>
              <w:t xml:space="preserve"> – </w:t>
            </w:r>
            <w:r w:rsidRPr="007A24F5">
              <w:rPr>
                <w:rFonts w:eastAsia="Times New Roman" w:cs="Arial"/>
                <w:bCs/>
                <w:sz w:val="20"/>
                <w:szCs w:val="20"/>
              </w:rPr>
              <w:t xml:space="preserve">3 hours plus 10 minutes reading time </w:t>
            </w:r>
            <w:r w:rsidRPr="007A24F5">
              <w:rPr>
                <w:rFonts w:eastAsia="Times New Roman" w:cs="Arial"/>
                <w:bCs/>
                <w:sz w:val="20"/>
                <w:szCs w:val="20"/>
              </w:rPr>
              <w:br/>
              <w:t>Section One – multiple choice, 20 questions, 20% of the total examination</w:t>
            </w:r>
            <w:r w:rsidRPr="007A24F5">
              <w:rPr>
                <w:rFonts w:eastAsia="Times New Roman" w:cs="Arial"/>
                <w:bCs/>
                <w:sz w:val="20"/>
                <w:szCs w:val="20"/>
              </w:rPr>
              <w:br/>
              <w:t>Section Two – short response, 7–12 questions, 40% of the total examination</w:t>
            </w:r>
            <w:r w:rsidRPr="007A24F5">
              <w:rPr>
                <w:rFonts w:eastAsia="Times New Roman" w:cs="Arial"/>
                <w:bCs/>
                <w:sz w:val="20"/>
                <w:szCs w:val="20"/>
              </w:rPr>
              <w:br/>
              <w:t>Section Three – extended response, 40% of the total examination</w:t>
            </w:r>
          </w:p>
        </w:tc>
      </w:tr>
      <w:tr w:rsidR="004300BB" w:rsidRPr="0039203B" w:rsidTr="00292E2F">
        <w:tblPrEx>
          <w:tblCellMar>
            <w:top w:w="0" w:type="dxa"/>
            <w:bottom w:w="0" w:type="dxa"/>
          </w:tblCellMar>
        </w:tblPrEx>
        <w:trPr>
          <w:trHeight w:val="20"/>
        </w:trPr>
        <w:tc>
          <w:tcPr>
            <w:tcW w:w="632" w:type="pct"/>
            <w:vMerge/>
            <w:tcBorders>
              <w:right w:val="single" w:sz="4" w:space="0" w:color="B2A1C7" w:themeColor="accent4" w:themeTint="99"/>
            </w:tcBorders>
            <w:tcMar>
              <w:top w:w="28" w:type="dxa"/>
              <w:left w:w="113" w:type="dxa"/>
              <w:bottom w:w="28" w:type="dxa"/>
              <w:right w:w="113" w:type="dxa"/>
            </w:tcMar>
            <w:vAlign w:val="center"/>
          </w:tcPr>
          <w:p w:rsidR="004300BB" w:rsidRPr="0039203B" w:rsidRDefault="004300BB" w:rsidP="004300BB">
            <w:pPr>
              <w:spacing w:after="0" w:line="240" w:lineRule="auto"/>
              <w:ind w:left="3"/>
              <w:jc w:val="center"/>
              <w:rPr>
                <w:rFonts w:eastAsia="Times New Roman" w:cs="Arial"/>
                <w:bCs/>
                <w:sz w:val="20"/>
                <w:szCs w:val="20"/>
                <w:lang w:val="en-US"/>
              </w:rPr>
            </w:pPr>
          </w:p>
        </w:tc>
        <w:tc>
          <w:tcPr>
            <w:tcW w:w="243" w:type="pct"/>
            <w:vMerge/>
            <w:tcBorders>
              <w:left w:val="single" w:sz="4" w:space="0" w:color="B2A1C7" w:themeColor="accent4" w:themeTint="99"/>
            </w:tcBorders>
            <w:tcMar>
              <w:top w:w="28" w:type="dxa"/>
              <w:left w:w="113" w:type="dxa"/>
              <w:bottom w:w="28" w:type="dxa"/>
              <w:right w:w="113" w:type="dxa"/>
            </w:tcMar>
            <w:vAlign w:val="center"/>
          </w:tcPr>
          <w:p w:rsidR="004300BB" w:rsidRPr="0039203B" w:rsidRDefault="004300BB" w:rsidP="004300BB">
            <w:pPr>
              <w:spacing w:after="0" w:line="240" w:lineRule="auto"/>
              <w:ind w:left="3"/>
              <w:jc w:val="center"/>
              <w:rPr>
                <w:rFonts w:eastAsia="Times New Roman" w:cs="Arial"/>
                <w:bCs/>
                <w:sz w:val="20"/>
                <w:szCs w:val="20"/>
                <w:lang w:val="en-US"/>
              </w:rPr>
            </w:pPr>
          </w:p>
        </w:tc>
        <w:tc>
          <w:tcPr>
            <w:tcW w:w="438" w:type="pct"/>
            <w:tcMar>
              <w:top w:w="28" w:type="dxa"/>
              <w:left w:w="113" w:type="dxa"/>
              <w:bottom w:w="28" w:type="dxa"/>
              <w:right w:w="113" w:type="dxa"/>
            </w:tcMar>
            <w:vAlign w:val="center"/>
          </w:tcPr>
          <w:p w:rsidR="004300BB" w:rsidRPr="0039203B" w:rsidRDefault="004300BB" w:rsidP="004300BB">
            <w:pPr>
              <w:spacing w:after="0" w:line="240" w:lineRule="auto"/>
              <w:jc w:val="center"/>
              <w:rPr>
                <w:rFonts w:eastAsia="Times New Roman" w:cs="Arial"/>
                <w:b/>
                <w:sz w:val="20"/>
                <w:szCs w:val="20"/>
                <w:lang w:val="en-US"/>
              </w:rPr>
            </w:pPr>
            <w:r w:rsidRPr="0039203B">
              <w:rPr>
                <w:rFonts w:eastAsia="Times New Roman" w:cs="Arial"/>
                <w:sz w:val="20"/>
                <w:szCs w:val="20"/>
                <w:lang w:val="en-US"/>
              </w:rPr>
              <w:t>2</w:t>
            </w:r>
            <w:r>
              <w:rPr>
                <w:rFonts w:eastAsia="Times New Roman" w:cs="Arial"/>
                <w:sz w:val="20"/>
                <w:szCs w:val="20"/>
                <w:lang w:val="en-US"/>
              </w:rPr>
              <w:t>5</w:t>
            </w:r>
            <w:r w:rsidRPr="0039203B">
              <w:rPr>
                <w:rFonts w:eastAsia="Times New Roman" w:cs="Arial"/>
                <w:b/>
                <w:bCs/>
                <w:sz w:val="20"/>
                <w:szCs w:val="20"/>
                <w:lang w:val="en-US"/>
              </w:rPr>
              <w:t>%</w:t>
            </w:r>
          </w:p>
        </w:tc>
        <w:tc>
          <w:tcPr>
            <w:tcW w:w="486" w:type="pct"/>
            <w:tcMar>
              <w:top w:w="28" w:type="dxa"/>
              <w:left w:w="113" w:type="dxa"/>
              <w:bottom w:w="28" w:type="dxa"/>
              <w:right w:w="113" w:type="dxa"/>
            </w:tcMar>
            <w:vAlign w:val="center"/>
          </w:tcPr>
          <w:p w:rsidR="004300BB" w:rsidRPr="0039203B" w:rsidRDefault="004300BB" w:rsidP="00292E2F">
            <w:pPr>
              <w:spacing w:after="0" w:line="240" w:lineRule="auto"/>
              <w:ind w:left="113"/>
              <w:rPr>
                <w:rFonts w:eastAsia="Times New Roman" w:cs="Arial"/>
                <w:sz w:val="20"/>
                <w:szCs w:val="20"/>
              </w:rPr>
            </w:pPr>
            <w:r>
              <w:rPr>
                <w:rFonts w:eastAsia="Times New Roman" w:cs="Arial"/>
                <w:sz w:val="20"/>
                <w:szCs w:val="20"/>
              </w:rPr>
              <w:t>Semester</w:t>
            </w:r>
            <w:r w:rsidRPr="0039203B">
              <w:rPr>
                <w:rFonts w:eastAsia="Times New Roman" w:cs="Arial"/>
                <w:sz w:val="20"/>
                <w:szCs w:val="20"/>
              </w:rPr>
              <w:t xml:space="preserve"> 2</w:t>
            </w:r>
          </w:p>
          <w:p w:rsidR="004300BB" w:rsidRPr="0039203B" w:rsidRDefault="004300BB" w:rsidP="00292E2F">
            <w:pPr>
              <w:spacing w:after="0" w:line="240" w:lineRule="auto"/>
              <w:ind w:left="113"/>
              <w:rPr>
                <w:rFonts w:eastAsia="Times New Roman" w:cs="Arial"/>
                <w:sz w:val="20"/>
                <w:szCs w:val="20"/>
                <w:lang w:val="en-US"/>
              </w:rPr>
            </w:pPr>
            <w:r w:rsidRPr="0039203B">
              <w:rPr>
                <w:rFonts w:eastAsia="Times New Roman" w:cs="Arial"/>
                <w:sz w:val="20"/>
                <w:szCs w:val="20"/>
                <w:lang w:val="en-US"/>
              </w:rPr>
              <w:t>Week 1</w:t>
            </w:r>
            <w:r>
              <w:rPr>
                <w:rFonts w:eastAsia="Times New Roman" w:cs="Arial"/>
                <w:sz w:val="20"/>
                <w:szCs w:val="20"/>
                <w:lang w:val="en-US"/>
              </w:rPr>
              <w:t>5</w:t>
            </w:r>
          </w:p>
        </w:tc>
        <w:tc>
          <w:tcPr>
            <w:tcW w:w="3201" w:type="pct"/>
            <w:tcMar>
              <w:top w:w="28" w:type="dxa"/>
              <w:left w:w="113" w:type="dxa"/>
              <w:bottom w:w="28" w:type="dxa"/>
              <w:right w:w="113" w:type="dxa"/>
            </w:tcMar>
          </w:tcPr>
          <w:p w:rsidR="004300BB" w:rsidRPr="007A24F5" w:rsidRDefault="004300BB" w:rsidP="00292E2F">
            <w:pPr>
              <w:spacing w:after="0" w:line="240" w:lineRule="auto"/>
              <w:rPr>
                <w:rFonts w:eastAsia="Times New Roman" w:cs="Arial"/>
                <w:b/>
                <w:bCs/>
                <w:sz w:val="20"/>
                <w:szCs w:val="20"/>
                <w:lang w:val="en-US"/>
              </w:rPr>
            </w:pPr>
            <w:r w:rsidRPr="007A24F5">
              <w:rPr>
                <w:rFonts w:eastAsia="Times New Roman" w:cs="Arial"/>
                <w:b/>
                <w:bCs/>
                <w:sz w:val="20"/>
                <w:szCs w:val="20"/>
                <w:lang w:val="en-US"/>
              </w:rPr>
              <w:t xml:space="preserve">Task 8: Semester 2 examination </w:t>
            </w:r>
            <w:r w:rsidRPr="007A24F5">
              <w:rPr>
                <w:rFonts w:eastAsia="Times New Roman" w:cs="Arial"/>
                <w:bCs/>
                <w:i/>
                <w:sz w:val="20"/>
                <w:szCs w:val="20"/>
              </w:rPr>
              <w:t xml:space="preserve">– </w:t>
            </w:r>
            <w:r w:rsidRPr="007A24F5">
              <w:rPr>
                <w:rFonts w:eastAsia="Times New Roman" w:cs="Arial"/>
                <w:bCs/>
                <w:sz w:val="20"/>
                <w:szCs w:val="20"/>
              </w:rPr>
              <w:t>3 hours plus 10 minutes reading time</w:t>
            </w:r>
            <w:r w:rsidRPr="007A24F5">
              <w:rPr>
                <w:rFonts w:eastAsia="Times New Roman" w:cs="Arial"/>
                <w:bCs/>
                <w:sz w:val="20"/>
                <w:szCs w:val="20"/>
              </w:rPr>
              <w:br/>
              <w:t>Section One – multiple choice, 20 questions, 20% of the total examination</w:t>
            </w:r>
            <w:r w:rsidRPr="007A24F5">
              <w:rPr>
                <w:rFonts w:eastAsia="Times New Roman" w:cs="Arial"/>
                <w:bCs/>
                <w:sz w:val="20"/>
                <w:szCs w:val="20"/>
              </w:rPr>
              <w:br/>
              <w:t>Section Two – short response, 7–12 questions, 40% of the total examination</w:t>
            </w:r>
            <w:r w:rsidRPr="007A24F5">
              <w:rPr>
                <w:rFonts w:eastAsia="Times New Roman" w:cs="Arial"/>
                <w:bCs/>
                <w:sz w:val="20"/>
                <w:szCs w:val="20"/>
              </w:rPr>
              <w:br/>
              <w:t>Section Three – extended response, 40% of the total examination</w:t>
            </w:r>
            <w:r w:rsidRPr="007A24F5">
              <w:rPr>
                <w:rFonts w:eastAsia="Times New Roman" w:cs="Arial"/>
                <w:bCs/>
                <w:i/>
                <w:sz w:val="20"/>
                <w:szCs w:val="20"/>
              </w:rPr>
              <w:t xml:space="preserve"> </w:t>
            </w:r>
          </w:p>
        </w:tc>
      </w:tr>
      <w:tr w:rsidR="004300BB" w:rsidRPr="0039203B" w:rsidTr="00292E2F">
        <w:tblPrEx>
          <w:tblCellMar>
            <w:top w:w="0" w:type="dxa"/>
            <w:bottom w:w="0" w:type="dxa"/>
          </w:tblCellMar>
        </w:tblPrEx>
        <w:trPr>
          <w:trHeight w:val="20"/>
        </w:trPr>
        <w:tc>
          <w:tcPr>
            <w:tcW w:w="875" w:type="pct"/>
            <w:gridSpan w:val="2"/>
            <w:shd w:val="clear" w:color="auto" w:fill="E4D8EB"/>
            <w:tcMar>
              <w:top w:w="28" w:type="dxa"/>
              <w:left w:w="113" w:type="dxa"/>
              <w:bottom w:w="28" w:type="dxa"/>
              <w:right w:w="113" w:type="dxa"/>
            </w:tcMar>
            <w:vAlign w:val="center"/>
          </w:tcPr>
          <w:p w:rsidR="004300BB" w:rsidRPr="0039203B" w:rsidRDefault="004300BB" w:rsidP="004300BB">
            <w:pPr>
              <w:spacing w:after="0" w:line="240" w:lineRule="auto"/>
              <w:ind w:left="3"/>
              <w:jc w:val="center"/>
              <w:rPr>
                <w:rFonts w:eastAsia="Times New Roman" w:cs="Arial"/>
                <w:b/>
                <w:bCs/>
                <w:sz w:val="20"/>
                <w:szCs w:val="20"/>
                <w:lang w:val="en-US"/>
              </w:rPr>
            </w:pPr>
            <w:r w:rsidRPr="0039203B">
              <w:rPr>
                <w:rFonts w:eastAsia="Times New Roman" w:cs="Arial"/>
                <w:b/>
                <w:bCs/>
                <w:sz w:val="20"/>
                <w:szCs w:val="20"/>
                <w:lang w:val="en-US"/>
              </w:rPr>
              <w:t>Total</w:t>
            </w:r>
          </w:p>
        </w:tc>
        <w:tc>
          <w:tcPr>
            <w:tcW w:w="438" w:type="pct"/>
            <w:shd w:val="clear" w:color="auto" w:fill="E4D8EB"/>
            <w:tcMar>
              <w:top w:w="28" w:type="dxa"/>
              <w:left w:w="113" w:type="dxa"/>
              <w:bottom w:w="28" w:type="dxa"/>
              <w:right w:w="113" w:type="dxa"/>
            </w:tcMar>
            <w:vAlign w:val="center"/>
          </w:tcPr>
          <w:p w:rsidR="004300BB" w:rsidRPr="0039203B" w:rsidRDefault="004300BB" w:rsidP="004300BB">
            <w:pPr>
              <w:spacing w:after="0" w:line="240" w:lineRule="auto"/>
              <w:jc w:val="center"/>
              <w:rPr>
                <w:rFonts w:eastAsia="Times New Roman" w:cs="Arial"/>
                <w:b/>
                <w:sz w:val="20"/>
                <w:szCs w:val="20"/>
                <w:lang w:val="en-US"/>
              </w:rPr>
            </w:pPr>
            <w:r w:rsidRPr="0039203B">
              <w:rPr>
                <w:rFonts w:eastAsia="Times New Roman" w:cs="Arial"/>
                <w:b/>
                <w:sz w:val="20"/>
                <w:szCs w:val="20"/>
                <w:lang w:val="en-US"/>
              </w:rPr>
              <w:t>100%</w:t>
            </w:r>
          </w:p>
        </w:tc>
        <w:tc>
          <w:tcPr>
            <w:tcW w:w="486" w:type="pct"/>
            <w:shd w:val="clear" w:color="auto" w:fill="E4D8EB"/>
            <w:tcMar>
              <w:top w:w="28" w:type="dxa"/>
              <w:left w:w="113" w:type="dxa"/>
              <w:bottom w:w="28" w:type="dxa"/>
              <w:right w:w="113" w:type="dxa"/>
            </w:tcMar>
          </w:tcPr>
          <w:p w:rsidR="004300BB" w:rsidRPr="0039203B" w:rsidRDefault="004300BB" w:rsidP="004300BB">
            <w:pPr>
              <w:spacing w:after="0" w:line="240" w:lineRule="auto"/>
              <w:ind w:left="93"/>
              <w:jc w:val="center"/>
              <w:rPr>
                <w:rFonts w:eastAsia="Times New Roman" w:cs="Arial"/>
                <w:b/>
                <w:bCs/>
                <w:sz w:val="20"/>
                <w:szCs w:val="20"/>
                <w:lang w:val="en-US"/>
              </w:rPr>
            </w:pPr>
          </w:p>
        </w:tc>
        <w:tc>
          <w:tcPr>
            <w:tcW w:w="3201" w:type="pct"/>
            <w:shd w:val="clear" w:color="auto" w:fill="E4D8EB"/>
            <w:tcMar>
              <w:top w:w="28" w:type="dxa"/>
              <w:left w:w="113" w:type="dxa"/>
              <w:bottom w:w="28" w:type="dxa"/>
              <w:right w:w="113" w:type="dxa"/>
            </w:tcMar>
            <w:vAlign w:val="center"/>
          </w:tcPr>
          <w:p w:rsidR="004300BB" w:rsidRPr="0039203B" w:rsidRDefault="004300BB" w:rsidP="004300BB">
            <w:pPr>
              <w:spacing w:after="0" w:line="240" w:lineRule="auto"/>
              <w:ind w:left="93" w:right="71"/>
              <w:jc w:val="center"/>
              <w:rPr>
                <w:rFonts w:eastAsia="Times New Roman" w:cs="Arial"/>
                <w:b/>
                <w:bCs/>
                <w:sz w:val="20"/>
                <w:szCs w:val="20"/>
                <w:lang w:val="en-US"/>
              </w:rPr>
            </w:pPr>
          </w:p>
        </w:tc>
      </w:tr>
    </w:tbl>
    <w:p w:rsidR="00D17467" w:rsidRDefault="00D17467" w:rsidP="0039203B">
      <w:pPr>
        <w:spacing w:after="0" w:line="240" w:lineRule="auto"/>
      </w:pPr>
    </w:p>
    <w:sectPr w:rsidR="00D17467" w:rsidSect="00292E2F">
      <w:headerReference w:type="default" r:id="rId11"/>
      <w:footerReference w:type="default" r:id="rId12"/>
      <w:pgSz w:w="16838" w:h="11906" w:orient="landscape"/>
      <w:pgMar w:top="1134" w:right="1134" w:bottom="1276" w:left="1134"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BC" w:rsidRDefault="00DB04BC" w:rsidP="008A586B">
      <w:pPr>
        <w:spacing w:after="0" w:line="240" w:lineRule="auto"/>
      </w:pPr>
      <w:r>
        <w:separator/>
      </w:r>
    </w:p>
  </w:endnote>
  <w:endnote w:type="continuationSeparator" w:id="0">
    <w:p w:rsidR="00DB04BC" w:rsidRDefault="00DB04BC" w:rsidP="008A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C8" w:rsidRPr="00FE27F6" w:rsidRDefault="00C471C8" w:rsidP="0049313F">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2014/16095v2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C8" w:rsidRPr="00C36DD2" w:rsidRDefault="00C36DD2" w:rsidP="00AE7564">
    <w:pPr>
      <w:pStyle w:val="Footer"/>
      <w:pBdr>
        <w:top w:val="single" w:sz="4" w:space="4" w:color="5C815C"/>
      </w:pBdr>
      <w:tabs>
        <w:tab w:val="clear" w:pos="4513"/>
        <w:tab w:val="clear" w:pos="9026"/>
      </w:tabs>
    </w:pPr>
    <w:r w:rsidRPr="00C36DD2">
      <w:rPr>
        <w:rFonts w:ascii="Franklin Gothic Book" w:hAnsi="Franklin Gothic Book"/>
        <w:noProof/>
        <w:color w:val="342568"/>
        <w:sz w:val="16"/>
        <w:szCs w:val="16"/>
      </w:rPr>
      <w:t>2021/39091</w:t>
    </w:r>
    <w:r w:rsidR="001D11DD">
      <w:rPr>
        <w:rFonts w:ascii="Franklin Gothic Book" w:hAnsi="Franklin Gothic Book"/>
        <w:noProof/>
        <w:color w:val="342568"/>
        <w:sz w:val="16"/>
        <w:szCs w:val="16"/>
      </w:rPr>
      <w:t>v2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C8" w:rsidRPr="0039203B" w:rsidRDefault="00C471C8" w:rsidP="0039203B">
    <w:pPr>
      <w:pStyle w:val="Footer"/>
      <w:pBdr>
        <w:top w:val="single" w:sz="8" w:space="4" w:color="76923C" w:themeColor="accent3" w:themeShade="BF"/>
      </w:pBdr>
      <w:tabs>
        <w:tab w:val="clear" w:pos="4513"/>
        <w:tab w:val="clear" w:pos="9026"/>
      </w:tabs>
      <w:ind w:left="-284"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Geography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BC" w:rsidRDefault="00DB04BC" w:rsidP="008A586B">
      <w:pPr>
        <w:spacing w:after="0" w:line="240" w:lineRule="auto"/>
      </w:pPr>
      <w:r>
        <w:separator/>
      </w:r>
    </w:p>
  </w:footnote>
  <w:footnote w:type="continuationSeparator" w:id="0">
    <w:p w:rsidR="00DB04BC" w:rsidRDefault="00DB04BC" w:rsidP="008A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C8" w:rsidRDefault="00C471C8" w:rsidP="001702DB">
    <w:pPr>
      <w:pStyle w:val="Header"/>
      <w:ind w:left="-709"/>
    </w:pPr>
    <w:r>
      <w:rPr>
        <w:noProof/>
        <w:lang w:eastAsia="en-AU"/>
      </w:rPr>
      <w:drawing>
        <wp:inline distT="0" distB="0" distL="0" distR="0" wp14:anchorId="43BD0FE5" wp14:editId="47179A8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C471C8" w:rsidRDefault="00C47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1C8" w:rsidRPr="0039203B" w:rsidRDefault="00C471C8" w:rsidP="00B31BEC">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8C61B7">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F"/>
    <w:rsid w:val="000406F3"/>
    <w:rsid w:val="00053F9F"/>
    <w:rsid w:val="00073189"/>
    <w:rsid w:val="000B582D"/>
    <w:rsid w:val="000D1C55"/>
    <w:rsid w:val="000E5E8D"/>
    <w:rsid w:val="0011597E"/>
    <w:rsid w:val="00121A58"/>
    <w:rsid w:val="001702DB"/>
    <w:rsid w:val="001806C6"/>
    <w:rsid w:val="00190AB9"/>
    <w:rsid w:val="001B5910"/>
    <w:rsid w:val="001C2230"/>
    <w:rsid w:val="001D11DD"/>
    <w:rsid w:val="001E1320"/>
    <w:rsid w:val="0020116F"/>
    <w:rsid w:val="00202C5F"/>
    <w:rsid w:val="00215D90"/>
    <w:rsid w:val="00227C10"/>
    <w:rsid w:val="00257CBA"/>
    <w:rsid w:val="00267001"/>
    <w:rsid w:val="00292E2F"/>
    <w:rsid w:val="002F4505"/>
    <w:rsid w:val="002F659B"/>
    <w:rsid w:val="00321DD1"/>
    <w:rsid w:val="00351AC0"/>
    <w:rsid w:val="00351F55"/>
    <w:rsid w:val="0039203B"/>
    <w:rsid w:val="003939D1"/>
    <w:rsid w:val="003D07B6"/>
    <w:rsid w:val="003D3134"/>
    <w:rsid w:val="003E03EB"/>
    <w:rsid w:val="004065A2"/>
    <w:rsid w:val="004300BB"/>
    <w:rsid w:val="004336A3"/>
    <w:rsid w:val="00457466"/>
    <w:rsid w:val="0049313F"/>
    <w:rsid w:val="004F7903"/>
    <w:rsid w:val="0050205B"/>
    <w:rsid w:val="005261BE"/>
    <w:rsid w:val="005508F8"/>
    <w:rsid w:val="005B4F66"/>
    <w:rsid w:val="005D5723"/>
    <w:rsid w:val="007A24F5"/>
    <w:rsid w:val="007E34B2"/>
    <w:rsid w:val="0085003B"/>
    <w:rsid w:val="008A1792"/>
    <w:rsid w:val="008A586B"/>
    <w:rsid w:val="008B4196"/>
    <w:rsid w:val="008C61B7"/>
    <w:rsid w:val="00936A4F"/>
    <w:rsid w:val="009B2316"/>
    <w:rsid w:val="009C4406"/>
    <w:rsid w:val="00A40ABF"/>
    <w:rsid w:val="00AA09E1"/>
    <w:rsid w:val="00AD36CF"/>
    <w:rsid w:val="00AE7564"/>
    <w:rsid w:val="00B31BEC"/>
    <w:rsid w:val="00B640DE"/>
    <w:rsid w:val="00B74608"/>
    <w:rsid w:val="00B90CCD"/>
    <w:rsid w:val="00BB3E31"/>
    <w:rsid w:val="00C10201"/>
    <w:rsid w:val="00C1633B"/>
    <w:rsid w:val="00C316A6"/>
    <w:rsid w:val="00C36DD2"/>
    <w:rsid w:val="00C471C8"/>
    <w:rsid w:val="00C95088"/>
    <w:rsid w:val="00D050DE"/>
    <w:rsid w:val="00D17467"/>
    <w:rsid w:val="00D61196"/>
    <w:rsid w:val="00D94827"/>
    <w:rsid w:val="00D95392"/>
    <w:rsid w:val="00DA29B4"/>
    <w:rsid w:val="00DB04BC"/>
    <w:rsid w:val="00DB7378"/>
    <w:rsid w:val="00DD0F07"/>
    <w:rsid w:val="00E27743"/>
    <w:rsid w:val="00E53016"/>
    <w:rsid w:val="00EB64EE"/>
    <w:rsid w:val="00ED6AD1"/>
    <w:rsid w:val="00F0548E"/>
    <w:rsid w:val="00F1617A"/>
    <w:rsid w:val="00F3741F"/>
    <w:rsid w:val="00FB3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CF900D-95D1-4F96-A7D9-55CD6ACC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03B"/>
    <w:pPr>
      <w:spacing w:after="80"/>
      <w:ind w:left="-284" w:right="-33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39203B"/>
    <w:pPr>
      <w:spacing w:before="80" w:after="80"/>
      <w:ind w:left="-284" w:right="-33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86B"/>
  </w:style>
  <w:style w:type="paragraph" w:styleId="Footer">
    <w:name w:val="footer"/>
    <w:basedOn w:val="Normal"/>
    <w:link w:val="FooterChar"/>
    <w:uiPriority w:val="99"/>
    <w:unhideWhenUsed/>
    <w:rsid w:val="008A5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86B"/>
  </w:style>
  <w:style w:type="paragraph" w:styleId="BalloonText">
    <w:name w:val="Balloon Text"/>
    <w:basedOn w:val="Normal"/>
    <w:link w:val="BalloonTextChar"/>
    <w:uiPriority w:val="99"/>
    <w:semiHidden/>
    <w:unhideWhenUsed/>
    <w:rsid w:val="008A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86B"/>
    <w:rPr>
      <w:rFonts w:ascii="Tahoma" w:hAnsi="Tahoma" w:cs="Tahoma"/>
      <w:sz w:val="16"/>
      <w:szCs w:val="16"/>
    </w:rPr>
  </w:style>
  <w:style w:type="character" w:customStyle="1" w:styleId="Heading1Char">
    <w:name w:val="Heading 1 Char"/>
    <w:basedOn w:val="DefaultParagraphFont"/>
    <w:link w:val="Heading1"/>
    <w:uiPriority w:val="9"/>
    <w:rsid w:val="0039203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39203B"/>
    <w:rPr>
      <w:rFonts w:ascii="Franklin Gothic Book" w:eastAsia="MS Mincho" w:hAnsi="Franklin Gothic Book" w:cs="Calibri"/>
      <w:color w:val="342568"/>
      <w:sz w:val="24"/>
      <w:szCs w:val="24"/>
      <w:lang w:val="en-GB" w:eastAsia="ja-JP"/>
    </w:rPr>
  </w:style>
  <w:style w:type="paragraph" w:styleId="Title">
    <w:name w:val="Title"/>
    <w:basedOn w:val="Normal"/>
    <w:link w:val="TitleChar"/>
    <w:uiPriority w:val="99"/>
    <w:qFormat/>
    <w:rsid w:val="0039203B"/>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uiPriority w:val="99"/>
    <w:rsid w:val="0039203B"/>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0B5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Robinson</dc:creator>
  <cp:lastModifiedBy>Jo Merrey</cp:lastModifiedBy>
  <cp:revision>15</cp:revision>
  <cp:lastPrinted>2021-07-23T05:58:00Z</cp:lastPrinted>
  <dcterms:created xsi:type="dcterms:W3CDTF">2021-07-22T23:28:00Z</dcterms:created>
  <dcterms:modified xsi:type="dcterms:W3CDTF">2022-05-26T08:13:00Z</dcterms:modified>
</cp:coreProperties>
</file>