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346E" w14:textId="58EB6348" w:rsidR="00891E0F" w:rsidRPr="00A71521" w:rsidRDefault="00852EB8" w:rsidP="00852EB8">
      <w:pPr>
        <w:keepNext/>
        <w:tabs>
          <w:tab w:val="center" w:pos="4513"/>
          <w:tab w:val="left" w:pos="7649"/>
        </w:tabs>
        <w:spacing w:before="3500"/>
        <w:outlineLvl w:val="0"/>
        <w:rPr>
          <w:rFonts w:ascii="Franklin Gothic Book" w:eastAsia="Times New Roman" w:hAnsi="Franklin Gothic Book" w:cs="Times New Roman"/>
          <w:b/>
          <w:smallCaps/>
          <w:color w:val="9688BE"/>
          <w:sz w:val="36"/>
          <w:szCs w:val="36"/>
        </w:rPr>
      </w:pPr>
      <w:r>
        <w:rPr>
          <w:rFonts w:ascii="Franklin Gothic Book" w:eastAsia="Times New Roman" w:hAnsi="Franklin Gothic Book" w:cs="Times New Roman"/>
          <w:b/>
          <w:smallCaps/>
          <w:color w:val="9688BE"/>
          <w:sz w:val="36"/>
          <w:szCs w:val="36"/>
        </w:rPr>
        <w:tab/>
      </w:r>
      <w:r w:rsidR="00891E0F"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E28FE3D" wp14:editId="75AE280C">
            <wp:simplePos x="0" y="0"/>
            <wp:positionH relativeFrom="column">
              <wp:posOffset>-6048375</wp:posOffset>
            </wp:positionH>
            <wp:positionV relativeFrom="paragraph">
              <wp:posOffset>425450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00891E0F"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14:paraId="4695578C" w14:textId="77777777" w:rsidR="00601716" w:rsidRDefault="000C520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Politics and Law</w:t>
      </w:r>
    </w:p>
    <w:p w14:paraId="53D358B2" w14:textId="741FBDE7" w:rsidR="00891E0F" w:rsidRPr="0032450F" w:rsidRDefault="000C520B" w:rsidP="003245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00601716">
        <w:rPr>
          <w:rFonts w:ascii="Franklin Gothic Medium" w:eastAsia="Times New Roman" w:hAnsi="Franklin Gothic Medium" w:cs="Times New Roman"/>
          <w:smallCaps/>
          <w:color w:val="5F497A"/>
          <w:sz w:val="28"/>
          <w:szCs w:val="28"/>
        </w:rPr>
        <w:t xml:space="preserve"> </w:t>
      </w:r>
      <w:r>
        <w:rPr>
          <w:rFonts w:ascii="Franklin Gothic Medium" w:eastAsia="Times New Roman" w:hAnsi="Franklin Gothic Medium" w:cs="Times New Roman"/>
          <w:smallCaps/>
          <w:color w:val="5F497A"/>
          <w:sz w:val="28"/>
          <w:szCs w:val="28"/>
        </w:rPr>
        <w:t xml:space="preserve">Year </w:t>
      </w:r>
      <w:r w:rsidR="00891E0F" w:rsidRPr="00891E0F">
        <w:rPr>
          <w:rFonts w:ascii="Franklin Gothic Medium" w:eastAsia="Times New Roman" w:hAnsi="Franklin Gothic Medium" w:cs="Times New Roman"/>
          <w:smallCaps/>
          <w:color w:val="5F497A"/>
          <w:sz w:val="28"/>
          <w:szCs w:val="28"/>
        </w:rPr>
        <w:t>11</w:t>
      </w:r>
    </w:p>
    <w:p w14:paraId="6DFE7416" w14:textId="77777777" w:rsidR="00891E0F" w:rsidRPr="00891E0F" w:rsidRDefault="00891E0F" w:rsidP="00891E0F">
      <w:pPr>
        <w:spacing w:before="10000" w:after="80" w:line="264" w:lineRule="auto"/>
        <w:jc w:val="both"/>
        <w:rPr>
          <w:b/>
          <w:sz w:val="16"/>
        </w:rPr>
      </w:pPr>
    </w:p>
    <w:p w14:paraId="55B85E83" w14:textId="77777777" w:rsidR="00891E0F" w:rsidRPr="00891E0F" w:rsidRDefault="00891E0F" w:rsidP="003C102B">
      <w:pPr>
        <w:spacing w:before="10320" w:after="80" w:line="264" w:lineRule="auto"/>
        <w:ind w:right="68"/>
        <w:rPr>
          <w:rFonts w:ascii="Calibri" w:hAnsi="Calibri"/>
          <w:b/>
          <w:sz w:val="16"/>
        </w:rPr>
      </w:pPr>
      <w:r w:rsidRPr="00891E0F">
        <w:rPr>
          <w:rFonts w:ascii="Calibri" w:hAnsi="Calibri"/>
          <w:b/>
          <w:sz w:val="16"/>
        </w:rPr>
        <w:t>Copyright</w:t>
      </w:r>
    </w:p>
    <w:p w14:paraId="1D0E9E6F" w14:textId="77777777" w:rsidR="00891E0F" w:rsidRPr="00891E0F" w:rsidRDefault="00891E0F" w:rsidP="00331389">
      <w:pPr>
        <w:spacing w:after="80" w:line="264" w:lineRule="auto"/>
        <w:ind w:right="68"/>
        <w:rPr>
          <w:rFonts w:ascii="Calibri" w:hAnsi="Calibri"/>
          <w:sz w:val="16"/>
        </w:rPr>
      </w:pPr>
      <w:r w:rsidRPr="00891E0F">
        <w:rPr>
          <w:rFonts w:ascii="Calibri" w:hAnsi="Calibri"/>
          <w:sz w:val="16"/>
        </w:rPr>
        <w:t>© School Curriculum and Standards Authority, 2014</w:t>
      </w:r>
    </w:p>
    <w:p w14:paraId="54E0CFCE" w14:textId="6199D648" w:rsidR="00891E0F" w:rsidRPr="00891E0F" w:rsidRDefault="00891E0F" w:rsidP="00331389">
      <w:pPr>
        <w:spacing w:after="80" w:line="264" w:lineRule="auto"/>
        <w:ind w:right="68"/>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3818DD">
        <w:rPr>
          <w:rFonts w:ascii="Calibri" w:hAnsi="Calibri"/>
          <w:sz w:val="16"/>
        </w:rPr>
        <w:t xml:space="preserve"> (the Authority)</w:t>
      </w:r>
      <w:r w:rsidRPr="00891E0F">
        <w:rPr>
          <w:rFonts w:ascii="Calibri" w:hAnsi="Calibri"/>
          <w:sz w:val="16"/>
        </w:rPr>
        <w:t xml:space="preserve"> is acknowledged as the copyright owner, and that the Authority’s moral rights are not infringed.</w:t>
      </w:r>
    </w:p>
    <w:p w14:paraId="4F90F69D" w14:textId="3A7D2B77" w:rsidR="00891E0F" w:rsidRPr="00891E0F" w:rsidRDefault="00891E0F" w:rsidP="00331389">
      <w:pPr>
        <w:spacing w:after="80" w:line="264" w:lineRule="auto"/>
        <w:ind w:right="68"/>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0AEABD1F" w14:textId="50762812" w:rsidR="003818DD" w:rsidRDefault="00891E0F" w:rsidP="00331389">
      <w:pPr>
        <w:spacing w:after="0"/>
        <w:rPr>
          <w:rFonts w:ascii="Calibri" w:eastAsia="Calibri" w:hAnsi="Calibri" w:cs="Times New Roman"/>
          <w:sz w:val="16"/>
          <w:szCs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3818DD" w:rsidRPr="003C102B">
          <w:rPr>
            <w:rFonts w:ascii="Calibri" w:eastAsia="Calibri" w:hAnsi="Calibri" w:cs="Times New Roman"/>
            <w:sz w:val="16"/>
            <w:szCs w:val="16"/>
          </w:rPr>
          <w:t xml:space="preserve">Creative Commons </w:t>
        </w:r>
        <w:r w:rsidR="003818DD" w:rsidRPr="003818DD">
          <w:rPr>
            <w:rFonts w:ascii="Calibri" w:eastAsia="Calibri" w:hAnsi="Calibri" w:cs="Times New Roman"/>
            <w:color w:val="580F8B"/>
            <w:sz w:val="16"/>
            <w:szCs w:val="16"/>
            <w:u w:val="single"/>
          </w:rPr>
          <w:t>Attribution 4.0 International</w:t>
        </w:r>
        <w:r w:rsidR="003C102B">
          <w:rPr>
            <w:rFonts w:ascii="Calibri" w:eastAsia="Calibri" w:hAnsi="Calibri" w:cs="Times New Roman"/>
            <w:color w:val="580F8B"/>
            <w:sz w:val="16"/>
            <w:szCs w:val="16"/>
            <w:u w:val="single"/>
          </w:rPr>
          <w:t xml:space="preserve"> (CC BY)</w:t>
        </w:r>
        <w:r w:rsidR="003818DD" w:rsidRPr="003C102B">
          <w:rPr>
            <w:rFonts w:ascii="Calibri" w:eastAsia="Calibri" w:hAnsi="Calibri" w:cs="Times New Roman"/>
            <w:sz w:val="16"/>
            <w:szCs w:val="16"/>
          </w:rPr>
          <w:t xml:space="preserve"> licence</w:t>
        </w:r>
      </w:hyperlink>
      <w:r w:rsidR="003818DD" w:rsidRPr="003818DD">
        <w:rPr>
          <w:rFonts w:ascii="Calibri" w:eastAsia="Calibri" w:hAnsi="Calibri" w:cs="Times New Roman"/>
          <w:sz w:val="16"/>
          <w:szCs w:val="16"/>
        </w:rPr>
        <w:t>.</w:t>
      </w:r>
    </w:p>
    <w:p w14:paraId="67D7B4BE" w14:textId="7931E9FE" w:rsidR="00891E0F" w:rsidRPr="00891E0F" w:rsidRDefault="00891E0F" w:rsidP="00331389">
      <w:pPr>
        <w:spacing w:before="80" w:after="0"/>
        <w:rPr>
          <w:rFonts w:ascii="Calibri" w:hAnsi="Calibri"/>
          <w:b/>
          <w:sz w:val="16"/>
        </w:rPr>
      </w:pPr>
      <w:r w:rsidRPr="00891E0F">
        <w:rPr>
          <w:rFonts w:ascii="Calibri" w:hAnsi="Calibri"/>
          <w:b/>
          <w:sz w:val="16"/>
        </w:rPr>
        <w:t>Disclaimer</w:t>
      </w:r>
    </w:p>
    <w:p w14:paraId="593DBB95" w14:textId="60884CEA" w:rsidR="00891E0F" w:rsidRPr="00891E0F" w:rsidRDefault="00891E0F" w:rsidP="00331389">
      <w:pPr>
        <w:spacing w:line="264" w:lineRule="auto"/>
        <w:ind w:right="68"/>
        <w:rPr>
          <w:rFonts w:ascii="Calibri" w:hAnsi="Calibri"/>
          <w:sz w:val="16"/>
        </w:rPr>
      </w:pPr>
      <w:r w:rsidRPr="00891E0F">
        <w:rPr>
          <w:rFonts w:ascii="Calibri" w:hAnsi="Calibri"/>
          <w:sz w:val="16"/>
        </w:rPr>
        <w:t>Any resources</w:t>
      </w:r>
      <w:r w:rsidR="003C102B">
        <w:rPr>
          <w:rFonts w:ascii="Calibri" w:hAnsi="Calibri"/>
          <w:sz w:val="16"/>
        </w:rPr>
        <w:t>,</w:t>
      </w:r>
      <w:r w:rsidRPr="00891E0F">
        <w:rPr>
          <w:rFonts w:ascii="Calibri" w:hAnsi="Calibri"/>
          <w:sz w:val="16"/>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05225D0" w14:textId="77777777" w:rsidR="00891E0F" w:rsidRPr="00891E0F" w:rsidRDefault="00891E0F" w:rsidP="00891E0F">
      <w:pPr>
        <w:spacing w:line="264" w:lineRule="auto"/>
        <w:ind w:right="68"/>
        <w:jc w:val="both"/>
        <w:rPr>
          <w:rFonts w:ascii="Calibri" w:hAnsi="Calibri"/>
          <w:sz w:val="16"/>
        </w:rPr>
        <w:sectPr w:rsidR="00891E0F" w:rsidRPr="00891E0F" w:rsidSect="00CA7DC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5A815881" w14:textId="77777777" w:rsidR="006B600F" w:rsidRPr="006B600F" w:rsidRDefault="006B600F" w:rsidP="006B600F">
      <w:pPr>
        <w:pStyle w:val="Heading1"/>
      </w:pPr>
      <w:r w:rsidRPr="006B600F">
        <w:t>Sample assessment task</w:t>
      </w:r>
    </w:p>
    <w:p w14:paraId="2F2D32B1" w14:textId="77777777" w:rsidR="00891E0F" w:rsidRPr="00A33BD1" w:rsidRDefault="000C520B" w:rsidP="006B600F">
      <w:pPr>
        <w:pStyle w:val="Heading1"/>
      </w:pPr>
      <w:r>
        <w:t>Politics and Law</w:t>
      </w:r>
      <w:r w:rsidR="00F97181">
        <w:t xml:space="preserve"> – ATAR Year 11</w:t>
      </w:r>
    </w:p>
    <w:p w14:paraId="73FE845E" w14:textId="77777777" w:rsidR="00891E0F" w:rsidRPr="00A33BD1" w:rsidRDefault="00891E0F" w:rsidP="00A33BD1">
      <w:pPr>
        <w:pStyle w:val="Heading2"/>
      </w:pPr>
      <w:r w:rsidRPr="00A33BD1">
        <w:t xml:space="preserve">Task </w:t>
      </w:r>
      <w:r w:rsidR="000C520B">
        <w:t>8 – Unit 2</w:t>
      </w:r>
    </w:p>
    <w:p w14:paraId="062902B6" w14:textId="77777777" w:rsidR="00891E0F" w:rsidRPr="00891E0F" w:rsidRDefault="00891E0F" w:rsidP="00F838EA">
      <w:pPr>
        <w:tabs>
          <w:tab w:val="left" w:pos="709"/>
        </w:tabs>
        <w:spacing w:after="0"/>
        <w:ind w:right="-545"/>
        <w:rPr>
          <w:rFonts w:eastAsia="Times New Roman" w:cs="Arial"/>
          <w:bCs/>
        </w:rPr>
      </w:pPr>
      <w:r w:rsidRPr="00891E0F">
        <w:rPr>
          <w:rFonts w:eastAsia="Times New Roman" w:cs="Arial"/>
          <w:b/>
          <w:bCs/>
        </w:rPr>
        <w:t xml:space="preserve">Assessment type: </w:t>
      </w:r>
      <w:r w:rsidR="000C520B" w:rsidRPr="000C520B">
        <w:rPr>
          <w:rFonts w:eastAsia="Times New Roman" w:cs="Arial"/>
          <w:bCs/>
        </w:rPr>
        <w:t>Investigation</w:t>
      </w:r>
    </w:p>
    <w:p w14:paraId="03CCCE91" w14:textId="77777777" w:rsidR="00891E0F" w:rsidRPr="00891E0F" w:rsidRDefault="00891E0F" w:rsidP="00F838EA">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631D3491" w14:textId="4462C48B" w:rsidR="000C520B" w:rsidRPr="000C520B" w:rsidRDefault="00F472E7" w:rsidP="00F838EA">
      <w:pPr>
        <w:tabs>
          <w:tab w:val="left" w:pos="-851"/>
          <w:tab w:val="left" w:pos="720"/>
        </w:tabs>
        <w:spacing w:after="0"/>
        <w:ind w:right="-27"/>
        <w:outlineLvl w:val="0"/>
        <w:rPr>
          <w:rFonts w:eastAsia="Times New Roman" w:cs="Arial"/>
          <w:bCs/>
        </w:rPr>
      </w:pPr>
      <w:r>
        <w:rPr>
          <w:rFonts w:eastAsia="Times New Roman" w:cs="Arial"/>
          <w:bCs/>
        </w:rPr>
        <w:t>Part A: t</w:t>
      </w:r>
      <w:r w:rsidR="000C520B" w:rsidRPr="000C520B">
        <w:rPr>
          <w:rFonts w:eastAsia="Times New Roman" w:cs="Arial"/>
          <w:bCs/>
        </w:rPr>
        <w:t xml:space="preserve">wo weeks allowed for completion of the </w:t>
      </w:r>
      <w:r w:rsidR="000779D2">
        <w:rPr>
          <w:rFonts w:eastAsia="Times New Roman" w:cs="Arial"/>
          <w:bCs/>
        </w:rPr>
        <w:t xml:space="preserve">research </w:t>
      </w:r>
      <w:r w:rsidR="000C520B" w:rsidRPr="000C520B">
        <w:rPr>
          <w:rFonts w:eastAsia="Times New Roman" w:cs="Arial"/>
          <w:bCs/>
        </w:rPr>
        <w:t>task (two periods in class and homework)</w:t>
      </w:r>
    </w:p>
    <w:p w14:paraId="727678BD" w14:textId="11713E7D" w:rsidR="00891E0F" w:rsidRDefault="00F472E7" w:rsidP="00F9457C">
      <w:pPr>
        <w:spacing w:after="120"/>
      </w:pPr>
      <w:r>
        <w:t xml:space="preserve">Part B: </w:t>
      </w:r>
      <w:r w:rsidR="004C5058">
        <w:t>t</w:t>
      </w:r>
      <w:r w:rsidR="009A191F">
        <w:t>he v</w:t>
      </w:r>
      <w:r w:rsidR="000C520B" w:rsidRPr="000C520B">
        <w:t xml:space="preserve">alidation essay </w:t>
      </w:r>
      <w:r w:rsidR="009A191F">
        <w:t xml:space="preserve">is </w:t>
      </w:r>
      <w:r w:rsidR="000C520B" w:rsidRPr="000C520B">
        <w:t>written in c</w:t>
      </w:r>
      <w:r w:rsidR="009A191F">
        <w:t xml:space="preserve">lass </w:t>
      </w:r>
      <w:r w:rsidR="000779D2">
        <w:t xml:space="preserve">(50 minutes) </w:t>
      </w:r>
      <w:r w:rsidR="009A191F">
        <w:t xml:space="preserve">at the end of this </w:t>
      </w:r>
      <w:r w:rsidR="000C520B" w:rsidRPr="000C520B">
        <w:t>period</w:t>
      </w:r>
    </w:p>
    <w:p w14:paraId="7521DE42" w14:textId="77777777" w:rsidR="00891E0F" w:rsidRPr="00891E0F" w:rsidRDefault="00891E0F" w:rsidP="00F838EA">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7232BE75" w14:textId="4234E083" w:rsidR="00891E0F" w:rsidRPr="00F838EA" w:rsidRDefault="000C520B" w:rsidP="00601A9B">
      <w:pPr>
        <w:spacing w:after="0"/>
      </w:pPr>
      <w:r>
        <w:t>5</w:t>
      </w:r>
      <w:r w:rsidR="00891E0F" w:rsidRPr="00891E0F">
        <w:t>% of the school mark for this pair of units</w:t>
      </w:r>
    </w:p>
    <w:p w14:paraId="5FC3251E" w14:textId="02A4A258" w:rsidR="00891E0F" w:rsidRPr="00F838EA" w:rsidRDefault="00891E0F" w:rsidP="00F838EA">
      <w:pPr>
        <w:spacing w:after="0"/>
        <w:ind w:right="-27"/>
        <w:rPr>
          <w:rFonts w:eastAsia="Times New Roman" w:cs="Arial"/>
        </w:rPr>
      </w:pPr>
      <w:r w:rsidRPr="00891E0F">
        <w:rPr>
          <w:rFonts w:eastAsia="Times New Roman" w:cs="Arial"/>
        </w:rPr>
        <w:t>__________________________________________________________________________________</w:t>
      </w:r>
    </w:p>
    <w:p w14:paraId="5C73D5A6" w14:textId="40E81A3F" w:rsidR="000C520B" w:rsidRPr="008B6B3F" w:rsidRDefault="000C520B" w:rsidP="0087332F">
      <w:pPr>
        <w:tabs>
          <w:tab w:val="right" w:pos="9053"/>
        </w:tabs>
        <w:spacing w:before="240" w:after="0"/>
        <w:ind w:right="-27"/>
        <w:outlineLvl w:val="0"/>
        <w:rPr>
          <w:rFonts w:eastAsia="Times New Roman" w:cs="Arial"/>
          <w:b/>
        </w:rPr>
      </w:pPr>
      <w:r w:rsidRPr="008B6B3F">
        <w:rPr>
          <w:rFonts w:eastAsia="Times New Roman" w:cs="Arial"/>
          <w:b/>
        </w:rPr>
        <w:t>Part A</w:t>
      </w:r>
      <w:r w:rsidR="000779D2">
        <w:rPr>
          <w:rFonts w:eastAsia="Times New Roman" w:cs="Arial"/>
          <w:b/>
        </w:rPr>
        <w:t>: Research</w:t>
      </w:r>
      <w:r w:rsidR="00AD027B">
        <w:rPr>
          <w:rFonts w:eastAsia="Times New Roman" w:cs="Arial"/>
          <w:b/>
        </w:rPr>
        <w:tab/>
      </w:r>
      <w:r w:rsidR="0059475B">
        <w:rPr>
          <w:rFonts w:eastAsia="Times New Roman" w:cs="Arial"/>
          <w:b/>
        </w:rPr>
        <w:t>(</w:t>
      </w:r>
      <w:r w:rsidR="0059475B" w:rsidRPr="00F97181">
        <w:rPr>
          <w:rFonts w:eastAsia="Times New Roman" w:cs="Arial"/>
          <w:b/>
        </w:rPr>
        <w:t>20 marks</w:t>
      </w:r>
      <w:r w:rsidR="0059475B">
        <w:rPr>
          <w:rFonts w:eastAsia="Times New Roman" w:cs="Arial"/>
          <w:b/>
        </w:rPr>
        <w:t>)</w:t>
      </w:r>
    </w:p>
    <w:p w14:paraId="62D834C4" w14:textId="5DDE49D1" w:rsidR="000C520B" w:rsidRPr="000C520B" w:rsidRDefault="000C520B" w:rsidP="00F9457C">
      <w:pPr>
        <w:spacing w:after="120"/>
      </w:pPr>
      <w:r w:rsidRPr="000C520B">
        <w:t>Identify</w:t>
      </w:r>
      <w:r w:rsidR="000A1C2D">
        <w:t xml:space="preserve"> and research</w:t>
      </w:r>
      <w:r w:rsidRPr="000C520B">
        <w:t xml:space="preserve"> </w:t>
      </w:r>
      <w:r w:rsidRPr="003B6376">
        <w:rPr>
          <w:b/>
        </w:rPr>
        <w:t>three</w:t>
      </w:r>
      <w:bookmarkStart w:id="0" w:name="_GoBack"/>
      <w:bookmarkEnd w:id="0"/>
      <w:r w:rsidR="003B6376">
        <w:t xml:space="preserve"> </w:t>
      </w:r>
      <w:r w:rsidRPr="000C520B">
        <w:t>weaknesses of the civil trial process in Western Australia.</w:t>
      </w:r>
    </w:p>
    <w:p w14:paraId="4938A488" w14:textId="66C866D4" w:rsidR="000C520B" w:rsidRPr="00E01A68" w:rsidRDefault="000C520B" w:rsidP="00E01A68">
      <w:pPr>
        <w:pStyle w:val="ListParagraph"/>
        <w:numPr>
          <w:ilvl w:val="0"/>
          <w:numId w:val="40"/>
        </w:numPr>
        <w:tabs>
          <w:tab w:val="left" w:pos="-851"/>
          <w:tab w:val="left" w:pos="720"/>
        </w:tabs>
        <w:spacing w:before="120" w:after="0"/>
        <w:ind w:right="-27"/>
        <w:rPr>
          <w:rFonts w:eastAsia="Times New Roman" w:cs="Arial"/>
        </w:rPr>
      </w:pPr>
      <w:r w:rsidRPr="00E01A68">
        <w:rPr>
          <w:rFonts w:eastAsia="Times New Roman" w:cs="Arial"/>
        </w:rPr>
        <w:t xml:space="preserve">Research each weakness </w:t>
      </w:r>
      <w:r w:rsidR="00B87904" w:rsidRPr="00E01A68">
        <w:rPr>
          <w:rFonts w:eastAsia="Times New Roman" w:cs="Arial"/>
        </w:rPr>
        <w:t>identified</w:t>
      </w:r>
      <w:r w:rsidR="00336EFA">
        <w:rPr>
          <w:rFonts w:eastAsia="Times New Roman" w:cs="Arial"/>
        </w:rPr>
        <w:t xml:space="preserve"> and make notes to</w:t>
      </w:r>
      <w:r w:rsidR="009B6DFB" w:rsidRPr="00E01A68">
        <w:rPr>
          <w:rFonts w:eastAsia="Times New Roman" w:cs="Arial"/>
        </w:rPr>
        <w:t>:</w:t>
      </w:r>
    </w:p>
    <w:p w14:paraId="1D0CD0AC" w14:textId="49AE148E" w:rsidR="000C520B" w:rsidRPr="00BA3FF7" w:rsidRDefault="000C520B" w:rsidP="00E01A68">
      <w:pPr>
        <w:pStyle w:val="ListParagraph"/>
        <w:numPr>
          <w:ilvl w:val="0"/>
          <w:numId w:val="41"/>
        </w:numPr>
        <w:rPr>
          <w:rFonts w:eastAsia="Times New Roman" w:cs="Arial"/>
        </w:rPr>
      </w:pPr>
      <w:r w:rsidRPr="00BA3FF7">
        <w:rPr>
          <w:rFonts w:eastAsia="Times New Roman" w:cs="Arial"/>
        </w:rPr>
        <w:t xml:space="preserve">identify the actual civil trial process </w:t>
      </w:r>
      <w:r w:rsidR="00183C58">
        <w:rPr>
          <w:rFonts w:eastAsia="Times New Roman" w:cs="Arial"/>
        </w:rPr>
        <w:t>the weakness is related to</w:t>
      </w:r>
    </w:p>
    <w:p w14:paraId="0FAE131B" w14:textId="7339EF71" w:rsidR="000C520B" w:rsidRPr="000C520B" w:rsidRDefault="000C520B" w:rsidP="00E01A68">
      <w:pPr>
        <w:pStyle w:val="ListParagraph"/>
        <w:numPr>
          <w:ilvl w:val="0"/>
          <w:numId w:val="41"/>
        </w:numPr>
        <w:rPr>
          <w:rFonts w:eastAsia="Times New Roman" w:cs="Arial"/>
        </w:rPr>
      </w:pPr>
      <w:r w:rsidRPr="000C520B">
        <w:rPr>
          <w:rFonts w:eastAsia="Times New Roman" w:cs="Arial"/>
        </w:rPr>
        <w:t xml:space="preserve">explain why it is a weakness </w:t>
      </w:r>
      <w:r w:rsidR="00F97181">
        <w:rPr>
          <w:rFonts w:eastAsia="Times New Roman" w:cs="Arial"/>
        </w:rPr>
        <w:t>(</w:t>
      </w:r>
      <w:r w:rsidRPr="000C520B">
        <w:rPr>
          <w:rFonts w:eastAsia="Times New Roman" w:cs="Arial"/>
        </w:rPr>
        <w:t>include specific examples and/or data</w:t>
      </w:r>
      <w:r w:rsidR="00F97181">
        <w:rPr>
          <w:rFonts w:eastAsia="Times New Roman" w:cs="Arial"/>
        </w:rPr>
        <w:t>)</w:t>
      </w:r>
    </w:p>
    <w:p w14:paraId="241FA443" w14:textId="1D9D58F3" w:rsidR="000C520B" w:rsidRPr="000C520B" w:rsidRDefault="000C520B" w:rsidP="00E01A68">
      <w:pPr>
        <w:pStyle w:val="ListParagraph"/>
        <w:numPr>
          <w:ilvl w:val="0"/>
          <w:numId w:val="41"/>
        </w:numPr>
        <w:rPr>
          <w:rFonts w:eastAsia="Times New Roman" w:cs="Arial"/>
        </w:rPr>
      </w:pPr>
      <w:r w:rsidRPr="000C520B">
        <w:rPr>
          <w:rFonts w:eastAsia="Times New Roman" w:cs="Arial"/>
        </w:rPr>
        <w:t>include comments from various sources that support or question the process</w:t>
      </w:r>
    </w:p>
    <w:p w14:paraId="6CED73AE" w14:textId="09421AA8" w:rsidR="000C520B" w:rsidRPr="000C520B" w:rsidRDefault="003B6376" w:rsidP="00E01A68">
      <w:pPr>
        <w:pStyle w:val="ListParagraph"/>
        <w:numPr>
          <w:ilvl w:val="0"/>
          <w:numId w:val="41"/>
        </w:numPr>
        <w:spacing w:after="120"/>
        <w:ind w:left="714" w:hanging="357"/>
        <w:contextualSpacing w:val="0"/>
        <w:rPr>
          <w:rFonts w:eastAsia="Times New Roman" w:cs="Arial"/>
        </w:rPr>
      </w:pPr>
      <w:r>
        <w:rPr>
          <w:rFonts w:eastAsia="Times New Roman" w:cs="Arial"/>
        </w:rPr>
        <w:t xml:space="preserve">determine whether </w:t>
      </w:r>
      <w:r w:rsidR="000C520B" w:rsidRPr="000C520B">
        <w:rPr>
          <w:rFonts w:eastAsia="Times New Roman" w:cs="Arial"/>
        </w:rPr>
        <w:t xml:space="preserve">natural justice </w:t>
      </w:r>
      <w:r>
        <w:rPr>
          <w:rFonts w:eastAsia="Times New Roman" w:cs="Arial"/>
        </w:rPr>
        <w:t xml:space="preserve">is </w:t>
      </w:r>
      <w:r w:rsidR="000C520B" w:rsidRPr="000C520B">
        <w:rPr>
          <w:rFonts w:eastAsia="Times New Roman" w:cs="Arial"/>
        </w:rPr>
        <w:t xml:space="preserve">impeded as a result (this could be why it is a weakness). </w:t>
      </w:r>
    </w:p>
    <w:p w14:paraId="65D30DB3" w14:textId="3A20A08D" w:rsidR="003B6376" w:rsidRDefault="003B6376" w:rsidP="00E01A68">
      <w:pPr>
        <w:pStyle w:val="ListParagraph"/>
        <w:numPr>
          <w:ilvl w:val="0"/>
          <w:numId w:val="40"/>
        </w:numPr>
        <w:tabs>
          <w:tab w:val="left" w:pos="-851"/>
          <w:tab w:val="left" w:pos="720"/>
        </w:tabs>
        <w:spacing w:before="120" w:after="0"/>
        <w:ind w:right="-27"/>
        <w:rPr>
          <w:rFonts w:eastAsia="Times New Roman" w:cs="Arial"/>
        </w:rPr>
      </w:pPr>
      <w:r>
        <w:rPr>
          <w:rFonts w:eastAsia="Times New Roman" w:cs="Arial"/>
        </w:rPr>
        <w:t>Research notes</w:t>
      </w:r>
      <w:r w:rsidR="00336EFA">
        <w:rPr>
          <w:rFonts w:eastAsia="Times New Roman" w:cs="Arial"/>
        </w:rPr>
        <w:t xml:space="preserve"> need to</w:t>
      </w:r>
      <w:r>
        <w:rPr>
          <w:rFonts w:eastAsia="Times New Roman" w:cs="Arial"/>
        </w:rPr>
        <w:t>:</w:t>
      </w:r>
    </w:p>
    <w:p w14:paraId="6CC17825" w14:textId="5ED9B123" w:rsidR="009B6DFB" w:rsidRDefault="009B6DFB" w:rsidP="00E01A68">
      <w:pPr>
        <w:pStyle w:val="ListParagraph"/>
        <w:numPr>
          <w:ilvl w:val="0"/>
          <w:numId w:val="25"/>
        </w:numPr>
        <w:tabs>
          <w:tab w:val="left" w:pos="-851"/>
          <w:tab w:val="left" w:pos="720"/>
        </w:tabs>
        <w:spacing w:after="0"/>
        <w:ind w:left="697" w:right="-28" w:hanging="340"/>
        <w:rPr>
          <w:rFonts w:eastAsia="Times New Roman" w:cs="Arial"/>
        </w:rPr>
      </w:pPr>
      <w:r>
        <w:rPr>
          <w:rFonts w:eastAsia="Times New Roman" w:cs="Arial"/>
        </w:rPr>
        <w:t xml:space="preserve">be </w:t>
      </w:r>
      <w:r w:rsidRPr="000C520B">
        <w:rPr>
          <w:rFonts w:eastAsia="Times New Roman" w:cs="Arial"/>
        </w:rPr>
        <w:t xml:space="preserve">relevant </w:t>
      </w:r>
      <w:r>
        <w:rPr>
          <w:rFonts w:eastAsia="Times New Roman" w:cs="Arial"/>
        </w:rPr>
        <w:t xml:space="preserve">(i.e. relate to the </w:t>
      </w:r>
      <w:r w:rsidRPr="000C520B">
        <w:rPr>
          <w:rFonts w:eastAsia="Times New Roman" w:cs="Arial"/>
        </w:rPr>
        <w:t>weakness</w:t>
      </w:r>
      <w:r>
        <w:rPr>
          <w:rFonts w:eastAsia="Times New Roman" w:cs="Arial"/>
        </w:rPr>
        <w:t>es</w:t>
      </w:r>
      <w:r w:rsidRPr="000C520B">
        <w:rPr>
          <w:rFonts w:eastAsia="Times New Roman" w:cs="Arial"/>
        </w:rPr>
        <w:t xml:space="preserve"> of the civil trial process</w:t>
      </w:r>
      <w:r>
        <w:rPr>
          <w:rFonts w:eastAsia="Times New Roman" w:cs="Arial"/>
        </w:rPr>
        <w:t>)</w:t>
      </w:r>
      <w:r w:rsidR="007D65D4">
        <w:rPr>
          <w:rFonts w:eastAsia="Times New Roman" w:cs="Arial"/>
        </w:rPr>
        <w:t>,</w:t>
      </w:r>
      <w:r>
        <w:rPr>
          <w:rFonts w:eastAsia="Times New Roman" w:cs="Arial"/>
        </w:rPr>
        <w:t xml:space="preserve"> c</w:t>
      </w:r>
      <w:r w:rsidRPr="000C520B">
        <w:rPr>
          <w:rFonts w:eastAsia="Times New Roman" w:cs="Arial"/>
        </w:rPr>
        <w:t>omprehensive</w:t>
      </w:r>
      <w:r>
        <w:rPr>
          <w:rFonts w:eastAsia="Times New Roman" w:cs="Arial"/>
        </w:rPr>
        <w:t xml:space="preserve"> </w:t>
      </w:r>
      <w:r w:rsidR="00AD4E01">
        <w:rPr>
          <w:rFonts w:eastAsia="Times New Roman" w:cs="Arial"/>
        </w:rPr>
        <w:br/>
      </w:r>
      <w:r>
        <w:rPr>
          <w:rFonts w:eastAsia="Times New Roman" w:cs="Arial"/>
        </w:rPr>
        <w:t xml:space="preserve">(i.e. provide </w:t>
      </w:r>
      <w:r w:rsidRPr="000C520B">
        <w:rPr>
          <w:rFonts w:eastAsia="Times New Roman" w:cs="Arial"/>
        </w:rPr>
        <w:t>sufficient evidence</w:t>
      </w:r>
      <w:r>
        <w:rPr>
          <w:rFonts w:eastAsia="Times New Roman" w:cs="Arial"/>
        </w:rPr>
        <w:t>), ordered</w:t>
      </w:r>
      <w:r w:rsidRPr="00B87904">
        <w:rPr>
          <w:rFonts w:eastAsia="Times New Roman" w:cs="Arial"/>
        </w:rPr>
        <w:t>, coherent</w:t>
      </w:r>
      <w:r w:rsidRPr="000C520B">
        <w:rPr>
          <w:rFonts w:eastAsia="Times New Roman" w:cs="Arial"/>
        </w:rPr>
        <w:t xml:space="preserve"> and succinct</w:t>
      </w:r>
    </w:p>
    <w:p w14:paraId="552B27C4" w14:textId="77777777" w:rsidR="003B6376" w:rsidRDefault="003B6376" w:rsidP="00E01A68">
      <w:pPr>
        <w:pStyle w:val="ListParagraph"/>
        <w:numPr>
          <w:ilvl w:val="0"/>
          <w:numId w:val="25"/>
        </w:numPr>
        <w:tabs>
          <w:tab w:val="left" w:pos="-851"/>
          <w:tab w:val="left" w:pos="720"/>
        </w:tabs>
        <w:spacing w:after="0"/>
        <w:ind w:left="697" w:right="-28" w:hanging="340"/>
        <w:rPr>
          <w:rFonts w:eastAsia="Times New Roman" w:cs="Arial"/>
        </w:rPr>
      </w:pPr>
      <w:r w:rsidRPr="003B6376">
        <w:rPr>
          <w:rFonts w:eastAsia="Times New Roman" w:cs="Arial"/>
        </w:rPr>
        <w:t xml:space="preserve">can be </w:t>
      </w:r>
      <w:r>
        <w:rPr>
          <w:rFonts w:eastAsia="Times New Roman" w:cs="Arial"/>
        </w:rPr>
        <w:t xml:space="preserve">organised </w:t>
      </w:r>
      <w:r w:rsidRPr="003B6376">
        <w:rPr>
          <w:rFonts w:eastAsia="Times New Roman" w:cs="Arial"/>
        </w:rPr>
        <w:t xml:space="preserve">under headings </w:t>
      </w:r>
    </w:p>
    <w:p w14:paraId="73A15BA6" w14:textId="623D2495" w:rsidR="003B6376" w:rsidRDefault="003B6376" w:rsidP="00E01A68">
      <w:pPr>
        <w:pStyle w:val="ListParagraph"/>
        <w:numPr>
          <w:ilvl w:val="0"/>
          <w:numId w:val="25"/>
        </w:numPr>
        <w:tabs>
          <w:tab w:val="left" w:pos="-851"/>
          <w:tab w:val="left" w:pos="720"/>
        </w:tabs>
        <w:spacing w:after="0"/>
        <w:ind w:left="697" w:right="-28" w:hanging="340"/>
        <w:rPr>
          <w:rFonts w:eastAsia="Times New Roman" w:cs="Arial"/>
        </w:rPr>
      </w:pPr>
      <w:r>
        <w:rPr>
          <w:rFonts w:eastAsia="Times New Roman" w:cs="Arial"/>
        </w:rPr>
        <w:t>should not</w:t>
      </w:r>
      <w:r w:rsidRPr="003B6376">
        <w:rPr>
          <w:rFonts w:eastAsia="Times New Roman" w:cs="Arial"/>
        </w:rPr>
        <w:t xml:space="preserve"> </w:t>
      </w:r>
      <w:r>
        <w:rPr>
          <w:rFonts w:eastAsia="Times New Roman" w:cs="Arial"/>
        </w:rPr>
        <w:t>include</w:t>
      </w:r>
      <w:r w:rsidRPr="000C520B">
        <w:rPr>
          <w:rFonts w:eastAsia="Times New Roman" w:cs="Arial"/>
        </w:rPr>
        <w:t xml:space="preserve"> downloads</w:t>
      </w:r>
      <w:r w:rsidRPr="003B6376">
        <w:rPr>
          <w:rFonts w:eastAsia="Times New Roman" w:cs="Arial"/>
        </w:rPr>
        <w:t xml:space="preserve"> </w:t>
      </w:r>
      <w:r>
        <w:rPr>
          <w:rFonts w:eastAsia="Times New Roman" w:cs="Arial"/>
        </w:rPr>
        <w:t>(except table</w:t>
      </w:r>
      <w:r w:rsidR="00E01A68">
        <w:rPr>
          <w:rFonts w:eastAsia="Times New Roman" w:cs="Arial"/>
        </w:rPr>
        <w:t>s</w:t>
      </w:r>
      <w:r>
        <w:rPr>
          <w:rFonts w:eastAsia="Times New Roman" w:cs="Arial"/>
        </w:rPr>
        <w:t>)</w:t>
      </w:r>
    </w:p>
    <w:p w14:paraId="1045DA28" w14:textId="77777777" w:rsidR="003B6376" w:rsidRDefault="003B6376" w:rsidP="00183C58">
      <w:pPr>
        <w:pStyle w:val="ListParagraph"/>
        <w:numPr>
          <w:ilvl w:val="0"/>
          <w:numId w:val="25"/>
        </w:numPr>
        <w:tabs>
          <w:tab w:val="left" w:pos="-851"/>
          <w:tab w:val="left" w:pos="720"/>
        </w:tabs>
        <w:spacing w:after="120"/>
        <w:ind w:left="697" w:right="-28" w:hanging="340"/>
        <w:contextualSpacing w:val="0"/>
        <w:rPr>
          <w:rFonts w:eastAsia="Times New Roman" w:cs="Arial"/>
        </w:rPr>
      </w:pPr>
      <w:r>
        <w:rPr>
          <w:rFonts w:eastAsia="Times New Roman" w:cs="Arial"/>
        </w:rPr>
        <w:t xml:space="preserve">should have the source clearly </w:t>
      </w:r>
      <w:r w:rsidRPr="000C520B">
        <w:rPr>
          <w:rFonts w:eastAsia="Times New Roman" w:cs="Arial"/>
        </w:rPr>
        <w:t>recorded</w:t>
      </w:r>
      <w:r w:rsidR="009B6DFB">
        <w:rPr>
          <w:rFonts w:eastAsia="Times New Roman" w:cs="Arial"/>
        </w:rPr>
        <w:t>.</w:t>
      </w:r>
    </w:p>
    <w:p w14:paraId="3E9FA85E" w14:textId="7EAAB930" w:rsidR="00E05C26" w:rsidRPr="00E05C26" w:rsidRDefault="000C520B" w:rsidP="00BA3FF7">
      <w:pPr>
        <w:pStyle w:val="ListParagraph"/>
        <w:numPr>
          <w:ilvl w:val="0"/>
          <w:numId w:val="40"/>
        </w:numPr>
        <w:tabs>
          <w:tab w:val="left" w:pos="-851"/>
          <w:tab w:val="left" w:pos="720"/>
        </w:tabs>
        <w:spacing w:before="120" w:after="0"/>
        <w:ind w:right="-27"/>
        <w:rPr>
          <w:rFonts w:eastAsia="Times New Roman" w:cs="Arial"/>
        </w:rPr>
      </w:pPr>
      <w:r w:rsidRPr="000C520B">
        <w:rPr>
          <w:rFonts w:eastAsia="Times New Roman" w:cs="Arial"/>
        </w:rPr>
        <w:t xml:space="preserve">Construct a bibliography </w:t>
      </w:r>
      <w:r w:rsidR="009B6DFB">
        <w:rPr>
          <w:rFonts w:eastAsia="Times New Roman" w:cs="Arial"/>
        </w:rPr>
        <w:t>(following the s</w:t>
      </w:r>
      <w:r w:rsidR="009B6DFB" w:rsidRPr="000C520B">
        <w:rPr>
          <w:rFonts w:eastAsia="Times New Roman" w:cs="Arial"/>
        </w:rPr>
        <w:t>chool</w:t>
      </w:r>
      <w:r w:rsidR="009B6DFB">
        <w:rPr>
          <w:rFonts w:eastAsia="Times New Roman" w:cs="Arial"/>
        </w:rPr>
        <w:t>’s</w:t>
      </w:r>
      <w:r w:rsidR="009B6DFB" w:rsidRPr="000C520B">
        <w:rPr>
          <w:rFonts w:eastAsia="Times New Roman" w:cs="Arial"/>
        </w:rPr>
        <w:t xml:space="preserve"> </w:t>
      </w:r>
      <w:r w:rsidR="009B6DFB" w:rsidRPr="00AB50F8">
        <w:rPr>
          <w:rFonts w:cs="Arial"/>
          <w:bCs/>
        </w:rPr>
        <w:t>protocols</w:t>
      </w:r>
      <w:r w:rsidR="009B6DFB">
        <w:rPr>
          <w:rFonts w:eastAsia="Times New Roman" w:cs="Arial"/>
        </w:rPr>
        <w:t>) to</w:t>
      </w:r>
      <w:r w:rsidRPr="000C520B">
        <w:rPr>
          <w:rFonts w:eastAsia="Times New Roman" w:cs="Arial"/>
        </w:rPr>
        <w:t xml:space="preserve"> be submitted with </w:t>
      </w:r>
      <w:r w:rsidR="009B6DFB">
        <w:rPr>
          <w:rFonts w:eastAsia="Times New Roman" w:cs="Arial"/>
        </w:rPr>
        <w:t xml:space="preserve">the research </w:t>
      </w:r>
      <w:r w:rsidRPr="000C520B">
        <w:rPr>
          <w:rFonts w:eastAsia="Times New Roman" w:cs="Arial"/>
        </w:rPr>
        <w:t>notes</w:t>
      </w:r>
      <w:r w:rsidR="009B6DFB" w:rsidRPr="009B6DFB">
        <w:rPr>
          <w:rFonts w:eastAsia="Times New Roman" w:cs="Arial"/>
        </w:rPr>
        <w:t xml:space="preserve"> </w:t>
      </w:r>
      <w:r w:rsidR="009B6DFB" w:rsidRPr="000C520B">
        <w:rPr>
          <w:rFonts w:eastAsia="Times New Roman" w:cs="Arial"/>
        </w:rPr>
        <w:t>as part</w:t>
      </w:r>
      <w:r w:rsidR="009B6DFB">
        <w:rPr>
          <w:rFonts w:eastAsia="Times New Roman" w:cs="Arial"/>
        </w:rPr>
        <w:t xml:space="preserve"> of the task</w:t>
      </w:r>
      <w:r w:rsidRPr="000C520B">
        <w:rPr>
          <w:rFonts w:eastAsia="Times New Roman" w:cs="Arial"/>
        </w:rPr>
        <w:t>.</w:t>
      </w:r>
    </w:p>
    <w:p w14:paraId="267DA5BC" w14:textId="0CBA290A" w:rsidR="000C520B" w:rsidRPr="000C520B" w:rsidRDefault="000C520B" w:rsidP="00183C58">
      <w:pPr>
        <w:tabs>
          <w:tab w:val="left" w:pos="-851"/>
          <w:tab w:val="right" w:pos="9000"/>
        </w:tabs>
        <w:spacing w:before="240" w:after="0"/>
        <w:ind w:right="-28"/>
        <w:outlineLvl w:val="0"/>
        <w:rPr>
          <w:rFonts w:eastAsia="Times New Roman" w:cs="Arial"/>
          <w:b/>
        </w:rPr>
      </w:pPr>
      <w:r w:rsidRPr="000C520B">
        <w:rPr>
          <w:rFonts w:eastAsia="Times New Roman" w:cs="Arial"/>
          <w:b/>
        </w:rPr>
        <w:t>Part B</w:t>
      </w:r>
      <w:r w:rsidR="00982D1A">
        <w:rPr>
          <w:rFonts w:eastAsia="Times New Roman" w:cs="Arial"/>
          <w:b/>
        </w:rPr>
        <w:t>: Validation essay</w:t>
      </w:r>
      <w:r w:rsidR="00E05C26">
        <w:rPr>
          <w:rFonts w:eastAsia="Times New Roman" w:cs="Arial"/>
          <w:b/>
        </w:rPr>
        <w:tab/>
        <w:t>(</w:t>
      </w:r>
      <w:r w:rsidR="00E05C26" w:rsidRPr="00F97181">
        <w:rPr>
          <w:rFonts w:eastAsia="Times New Roman" w:cs="Arial"/>
          <w:b/>
        </w:rPr>
        <w:t>20 marks</w:t>
      </w:r>
      <w:r w:rsidR="00E05C26">
        <w:rPr>
          <w:rFonts w:eastAsia="Times New Roman" w:cs="Arial"/>
          <w:b/>
        </w:rPr>
        <w:t>)</w:t>
      </w:r>
    </w:p>
    <w:p w14:paraId="3D4BEE4B" w14:textId="093263F2" w:rsidR="000C520B" w:rsidRPr="000C520B" w:rsidRDefault="000C520B" w:rsidP="00F9457C">
      <w:pPr>
        <w:spacing w:after="120"/>
        <w:rPr>
          <w:rFonts w:eastAsia="Times New Roman" w:cs="Arial"/>
        </w:rPr>
      </w:pPr>
      <w:r w:rsidRPr="000C520B">
        <w:rPr>
          <w:rFonts w:eastAsia="Times New Roman" w:cs="Arial"/>
        </w:rPr>
        <w:t>A validation essay</w:t>
      </w:r>
      <w:r w:rsidR="00183C58">
        <w:rPr>
          <w:rFonts w:eastAsia="Times New Roman" w:cs="Arial"/>
        </w:rPr>
        <w:t>, on an</w:t>
      </w:r>
      <w:r w:rsidRPr="000C520B">
        <w:rPr>
          <w:rFonts w:eastAsia="Times New Roman" w:cs="Arial"/>
        </w:rPr>
        <w:t xml:space="preserve"> unseen topic</w:t>
      </w:r>
      <w:r w:rsidR="00183C58">
        <w:rPr>
          <w:rFonts w:eastAsia="Times New Roman" w:cs="Arial"/>
        </w:rPr>
        <w:t>,</w:t>
      </w:r>
      <w:r w:rsidRPr="000C520B">
        <w:rPr>
          <w:rFonts w:eastAsia="Times New Roman" w:cs="Arial"/>
        </w:rPr>
        <w:t xml:space="preserve"> will be written in class and incorporate both </w:t>
      </w:r>
      <w:r w:rsidR="00183C58">
        <w:rPr>
          <w:rFonts w:eastAsia="Times New Roman" w:cs="Arial"/>
        </w:rPr>
        <w:t xml:space="preserve">the </w:t>
      </w:r>
      <w:r w:rsidRPr="000C520B">
        <w:rPr>
          <w:rFonts w:eastAsia="Times New Roman" w:cs="Arial"/>
        </w:rPr>
        <w:t xml:space="preserve">research </w:t>
      </w:r>
      <w:r w:rsidR="00A0061E">
        <w:rPr>
          <w:rFonts w:eastAsia="Times New Roman" w:cs="Arial"/>
        </w:rPr>
        <w:t>conducted in Part A</w:t>
      </w:r>
      <w:r w:rsidR="00A0061E" w:rsidRPr="000C520B">
        <w:rPr>
          <w:rFonts w:eastAsia="Times New Roman" w:cs="Arial"/>
        </w:rPr>
        <w:t xml:space="preserve"> </w:t>
      </w:r>
      <w:r w:rsidRPr="000C520B">
        <w:rPr>
          <w:rFonts w:eastAsia="Times New Roman" w:cs="Arial"/>
        </w:rPr>
        <w:t xml:space="preserve">and associated work </w:t>
      </w:r>
      <w:r w:rsidR="008B6B3F" w:rsidRPr="000C520B">
        <w:rPr>
          <w:rFonts w:eastAsia="Times New Roman" w:cs="Arial"/>
        </w:rPr>
        <w:t xml:space="preserve">covered in class </w:t>
      </w:r>
      <w:r w:rsidRPr="000C520B">
        <w:rPr>
          <w:rFonts w:eastAsia="Times New Roman" w:cs="Arial"/>
        </w:rPr>
        <w:t>(</w:t>
      </w:r>
      <w:r w:rsidR="008B6B3F">
        <w:rPr>
          <w:rFonts w:eastAsia="Times New Roman" w:cs="Arial"/>
        </w:rPr>
        <w:t xml:space="preserve">i.e. the </w:t>
      </w:r>
      <w:r w:rsidRPr="000C520B">
        <w:rPr>
          <w:rFonts w:eastAsia="Times New Roman" w:cs="Arial"/>
        </w:rPr>
        <w:t>strengths of the civil trial process).</w:t>
      </w:r>
    </w:p>
    <w:p w14:paraId="49969F41" w14:textId="77777777" w:rsidR="000C520B" w:rsidRPr="000C520B" w:rsidRDefault="000C520B" w:rsidP="00F9457C">
      <w:pPr>
        <w:spacing w:after="120"/>
        <w:rPr>
          <w:rFonts w:eastAsia="Times New Roman" w:cs="Arial"/>
        </w:rPr>
      </w:pPr>
      <w:r w:rsidRPr="000C520B">
        <w:rPr>
          <w:rFonts w:eastAsia="Times New Roman" w:cs="Arial"/>
        </w:rPr>
        <w:t>Your research notes and one page of notes related to class work can be used when writing the essay.</w:t>
      </w:r>
    </w:p>
    <w:p w14:paraId="65B58B59" w14:textId="3A465788" w:rsidR="00891E0F" w:rsidRPr="00891E0F" w:rsidRDefault="000C520B" w:rsidP="00183C58">
      <w:pPr>
        <w:spacing w:after="120"/>
        <w:rPr>
          <w:rFonts w:eastAsia="Times New Roman" w:cs="Arial"/>
          <w:b/>
          <w:bCs/>
        </w:rPr>
      </w:pPr>
      <w:r w:rsidRPr="000C520B">
        <w:rPr>
          <w:rFonts w:eastAsia="Times New Roman" w:cs="Arial"/>
        </w:rPr>
        <w:t>The research notes will be submitted with the essay.</w:t>
      </w:r>
      <w:r w:rsidR="00891E0F" w:rsidRPr="00891E0F">
        <w:rPr>
          <w:rFonts w:eastAsia="Times New Roman" w:cs="Arial"/>
          <w:b/>
          <w:bCs/>
        </w:rPr>
        <w:br w:type="page"/>
      </w:r>
    </w:p>
    <w:p w14:paraId="00AFCD72" w14:textId="77777777" w:rsidR="00891E0F" w:rsidRPr="0088040C" w:rsidRDefault="00891E0F" w:rsidP="0088040C">
      <w:pPr>
        <w:pStyle w:val="Heading1"/>
      </w:pPr>
      <w:r w:rsidRPr="0088040C">
        <w:t>Marking key for sample assessment task</w:t>
      </w:r>
      <w:r w:rsidR="00A71521" w:rsidRPr="0088040C">
        <w:t xml:space="preserve"> </w:t>
      </w:r>
      <w:r w:rsidR="000C520B" w:rsidRPr="0088040C">
        <w:t xml:space="preserve">8 — </w:t>
      </w:r>
      <w:r w:rsidR="00B72825" w:rsidRPr="0088040C">
        <w:t xml:space="preserve">Unit </w:t>
      </w:r>
      <w:r w:rsidR="000C520B" w:rsidRPr="0088040C">
        <w:t>2</w:t>
      </w:r>
    </w:p>
    <w:p w14:paraId="73694868" w14:textId="77777777" w:rsidR="00891E0F" w:rsidRPr="00CA7DC6" w:rsidRDefault="000C520B" w:rsidP="00474BDC">
      <w:pPr>
        <w:tabs>
          <w:tab w:val="right" w:pos="9746"/>
        </w:tabs>
        <w:spacing w:after="120"/>
        <w:contextualSpacing/>
        <w:rPr>
          <w:rFonts w:ascii="Calibri" w:eastAsia="Times New Roman" w:hAnsi="Calibri" w:cs="Times New Roman"/>
          <w:b/>
        </w:rPr>
      </w:pPr>
      <w:r w:rsidRPr="00CA7DC6">
        <w:rPr>
          <w:rFonts w:ascii="Calibri" w:eastAsia="Times New Roman" w:hAnsi="Calibri" w:cs="Times New Roman"/>
          <w:b/>
        </w:rPr>
        <w:t>Part A: Research notes</w:t>
      </w:r>
    </w:p>
    <w:tbl>
      <w:tblPr>
        <w:tblStyle w:val="TableGrid1"/>
        <w:tblW w:w="9214" w:type="dxa"/>
        <w:tblLook w:val="04A0" w:firstRow="1" w:lastRow="0" w:firstColumn="1" w:lastColumn="0" w:noHBand="0" w:noVBand="1"/>
      </w:tblPr>
      <w:tblGrid>
        <w:gridCol w:w="7797"/>
        <w:gridCol w:w="1417"/>
      </w:tblGrid>
      <w:tr w:rsidR="00891E0F" w:rsidRPr="00891E0F" w14:paraId="469123FE" w14:textId="77777777" w:rsidTr="00183C58">
        <w:tc>
          <w:tcPr>
            <w:tcW w:w="7797" w:type="dxa"/>
            <w:shd w:val="clear" w:color="auto" w:fill="BD9FCF"/>
            <w:tcMar>
              <w:top w:w="28" w:type="dxa"/>
              <w:bottom w:w="28" w:type="dxa"/>
            </w:tcMar>
          </w:tcPr>
          <w:p w14:paraId="4028A4FE" w14:textId="77777777" w:rsidR="00891E0F" w:rsidRPr="00C211ED" w:rsidRDefault="00891E0F" w:rsidP="009302D1">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724E72A5" w14:textId="77777777" w:rsidR="00891E0F" w:rsidRPr="00C211ED" w:rsidRDefault="00891E0F" w:rsidP="009302D1">
            <w:pPr>
              <w:spacing w:line="264" w:lineRule="auto"/>
              <w:contextualSpacing/>
              <w:jc w:val="center"/>
              <w:rPr>
                <w:rFonts w:cs="Times New Roman"/>
                <w:b/>
                <w:sz w:val="20"/>
                <w:szCs w:val="20"/>
              </w:rPr>
            </w:pPr>
            <w:r w:rsidRPr="00C211ED">
              <w:rPr>
                <w:rFonts w:cs="Times New Roman"/>
                <w:b/>
                <w:sz w:val="20"/>
                <w:szCs w:val="20"/>
              </w:rPr>
              <w:t>Marks</w:t>
            </w:r>
          </w:p>
        </w:tc>
      </w:tr>
      <w:tr w:rsidR="00377D51" w:rsidRPr="00891E0F" w14:paraId="096CA1D0" w14:textId="77777777" w:rsidTr="009302D1">
        <w:tc>
          <w:tcPr>
            <w:tcW w:w="9214" w:type="dxa"/>
            <w:gridSpan w:val="2"/>
            <w:shd w:val="clear" w:color="auto" w:fill="E4D8EB" w:themeFill="accent4" w:themeFillTint="66"/>
            <w:tcMar>
              <w:top w:w="28" w:type="dxa"/>
              <w:bottom w:w="28" w:type="dxa"/>
            </w:tcMar>
          </w:tcPr>
          <w:p w14:paraId="398A4B04" w14:textId="18154E27" w:rsidR="00377D51" w:rsidRPr="00307039" w:rsidRDefault="00377D51" w:rsidP="009302D1">
            <w:pPr>
              <w:ind w:right="95"/>
              <w:rPr>
                <w:rFonts w:cs="Arial"/>
                <w:bCs/>
                <w:sz w:val="20"/>
                <w:szCs w:val="20"/>
              </w:rPr>
            </w:pPr>
            <w:r w:rsidRPr="00307039">
              <w:rPr>
                <w:rFonts w:cs="Arial"/>
                <w:b/>
                <w:bCs/>
                <w:sz w:val="20"/>
                <w:szCs w:val="20"/>
              </w:rPr>
              <w:t>Identification of three weaknesses</w:t>
            </w:r>
          </w:p>
        </w:tc>
      </w:tr>
      <w:tr w:rsidR="000C520B" w:rsidRPr="00891E0F" w14:paraId="5274F5C0" w14:textId="77777777" w:rsidTr="009302D1">
        <w:trPr>
          <w:trHeight w:val="237"/>
        </w:trPr>
        <w:tc>
          <w:tcPr>
            <w:tcW w:w="7797" w:type="dxa"/>
            <w:tcMar>
              <w:top w:w="28" w:type="dxa"/>
              <w:bottom w:w="28" w:type="dxa"/>
            </w:tcMar>
          </w:tcPr>
          <w:p w14:paraId="2788555F" w14:textId="1D19E5BC" w:rsidR="000C520B" w:rsidRPr="00307039" w:rsidRDefault="008A1A39" w:rsidP="009302D1">
            <w:pPr>
              <w:tabs>
                <w:tab w:val="left" w:pos="720"/>
              </w:tabs>
              <w:ind w:right="-545"/>
              <w:rPr>
                <w:rFonts w:cs="Arial"/>
                <w:bCs/>
                <w:sz w:val="20"/>
                <w:szCs w:val="20"/>
              </w:rPr>
            </w:pPr>
            <w:r w:rsidRPr="00307039">
              <w:rPr>
                <w:rFonts w:cs="Arial"/>
                <w:bCs/>
                <w:sz w:val="20"/>
                <w:szCs w:val="20"/>
              </w:rPr>
              <w:t xml:space="preserve">Identifies three </w:t>
            </w:r>
            <w:r w:rsidR="000C520B" w:rsidRPr="00307039">
              <w:rPr>
                <w:rFonts w:cs="Arial"/>
                <w:bCs/>
                <w:sz w:val="20"/>
                <w:szCs w:val="20"/>
              </w:rPr>
              <w:t>valid weakness</w:t>
            </w:r>
            <w:r w:rsidRPr="00307039">
              <w:rPr>
                <w:rFonts w:cs="Arial"/>
                <w:bCs/>
                <w:sz w:val="20"/>
                <w:szCs w:val="20"/>
              </w:rPr>
              <w:t>es</w:t>
            </w:r>
          </w:p>
        </w:tc>
        <w:tc>
          <w:tcPr>
            <w:tcW w:w="1417" w:type="dxa"/>
            <w:tcMar>
              <w:top w:w="28" w:type="dxa"/>
              <w:bottom w:w="28" w:type="dxa"/>
            </w:tcMar>
            <w:vAlign w:val="center"/>
          </w:tcPr>
          <w:p w14:paraId="12D36276" w14:textId="136FAA45" w:rsidR="000C520B" w:rsidRPr="00307039" w:rsidRDefault="008A1A39" w:rsidP="009302D1">
            <w:pPr>
              <w:ind w:right="95"/>
              <w:jc w:val="center"/>
              <w:rPr>
                <w:rFonts w:cs="Arial"/>
                <w:bCs/>
                <w:sz w:val="20"/>
                <w:szCs w:val="20"/>
              </w:rPr>
            </w:pPr>
            <w:r w:rsidRPr="00307039">
              <w:rPr>
                <w:rFonts w:cs="Arial"/>
                <w:bCs/>
                <w:sz w:val="20"/>
                <w:szCs w:val="20"/>
              </w:rPr>
              <w:t>3</w:t>
            </w:r>
          </w:p>
        </w:tc>
      </w:tr>
      <w:tr w:rsidR="008A1A39" w:rsidRPr="00891E0F" w14:paraId="01E49063" w14:textId="77777777" w:rsidTr="009302D1">
        <w:tc>
          <w:tcPr>
            <w:tcW w:w="7797" w:type="dxa"/>
            <w:tcMar>
              <w:top w:w="28" w:type="dxa"/>
              <w:bottom w:w="28" w:type="dxa"/>
            </w:tcMar>
            <w:vAlign w:val="center"/>
          </w:tcPr>
          <w:p w14:paraId="18BA434F" w14:textId="1B80FBF3" w:rsidR="008A1A39" w:rsidRPr="00307039" w:rsidRDefault="008A1A39" w:rsidP="009302D1">
            <w:pPr>
              <w:tabs>
                <w:tab w:val="left" w:pos="720"/>
              </w:tabs>
              <w:ind w:right="-545"/>
              <w:rPr>
                <w:rFonts w:cs="Arial"/>
                <w:bCs/>
                <w:sz w:val="20"/>
                <w:szCs w:val="20"/>
              </w:rPr>
            </w:pPr>
            <w:r w:rsidRPr="00307039">
              <w:rPr>
                <w:rFonts w:cs="Arial"/>
                <w:bCs/>
                <w:sz w:val="20"/>
                <w:szCs w:val="20"/>
              </w:rPr>
              <w:t>Identifies two valid weaknesses</w:t>
            </w:r>
          </w:p>
        </w:tc>
        <w:tc>
          <w:tcPr>
            <w:tcW w:w="1417" w:type="dxa"/>
            <w:tcMar>
              <w:top w:w="28" w:type="dxa"/>
              <w:bottom w:w="28" w:type="dxa"/>
            </w:tcMar>
            <w:vAlign w:val="center"/>
          </w:tcPr>
          <w:p w14:paraId="3CB4DF3A" w14:textId="3DE3D024" w:rsidR="008A1A39" w:rsidRPr="00307039" w:rsidRDefault="008A1A39" w:rsidP="009302D1">
            <w:pPr>
              <w:ind w:right="95"/>
              <w:jc w:val="center"/>
              <w:rPr>
                <w:rFonts w:cs="Arial"/>
                <w:bCs/>
                <w:sz w:val="20"/>
                <w:szCs w:val="20"/>
              </w:rPr>
            </w:pPr>
            <w:r w:rsidRPr="00307039">
              <w:rPr>
                <w:rFonts w:cs="Arial"/>
                <w:bCs/>
                <w:sz w:val="20"/>
                <w:szCs w:val="20"/>
              </w:rPr>
              <w:t>2</w:t>
            </w:r>
          </w:p>
        </w:tc>
      </w:tr>
      <w:tr w:rsidR="008A1A39" w:rsidRPr="00891E0F" w14:paraId="27280E0F" w14:textId="77777777" w:rsidTr="009302D1">
        <w:tc>
          <w:tcPr>
            <w:tcW w:w="7797" w:type="dxa"/>
            <w:tcMar>
              <w:top w:w="28" w:type="dxa"/>
              <w:bottom w:w="28" w:type="dxa"/>
            </w:tcMar>
            <w:vAlign w:val="center"/>
          </w:tcPr>
          <w:p w14:paraId="3E6376D8" w14:textId="45AFB3BC" w:rsidR="008A1A39" w:rsidRPr="00307039" w:rsidRDefault="008A1A39" w:rsidP="009302D1">
            <w:pPr>
              <w:tabs>
                <w:tab w:val="left" w:pos="720"/>
              </w:tabs>
              <w:ind w:right="-545"/>
              <w:rPr>
                <w:rFonts w:cs="Arial"/>
                <w:bCs/>
                <w:sz w:val="20"/>
                <w:szCs w:val="20"/>
              </w:rPr>
            </w:pPr>
            <w:r w:rsidRPr="00307039">
              <w:rPr>
                <w:rFonts w:cs="Arial"/>
                <w:bCs/>
                <w:sz w:val="20"/>
                <w:szCs w:val="20"/>
              </w:rPr>
              <w:t>Identifies one valid weakness</w:t>
            </w:r>
          </w:p>
        </w:tc>
        <w:tc>
          <w:tcPr>
            <w:tcW w:w="1417" w:type="dxa"/>
            <w:tcMar>
              <w:top w:w="28" w:type="dxa"/>
              <w:bottom w:w="28" w:type="dxa"/>
            </w:tcMar>
            <w:vAlign w:val="center"/>
          </w:tcPr>
          <w:p w14:paraId="08D32466" w14:textId="67B4BBF5" w:rsidR="008A1A39" w:rsidRPr="00307039" w:rsidRDefault="008A1A39" w:rsidP="009302D1">
            <w:pPr>
              <w:ind w:right="95"/>
              <w:jc w:val="center"/>
              <w:rPr>
                <w:rFonts w:cs="Arial"/>
                <w:bCs/>
                <w:sz w:val="20"/>
                <w:szCs w:val="20"/>
              </w:rPr>
            </w:pPr>
            <w:r w:rsidRPr="00307039">
              <w:rPr>
                <w:rFonts w:cs="Arial"/>
                <w:bCs/>
                <w:sz w:val="20"/>
                <w:szCs w:val="20"/>
              </w:rPr>
              <w:t>1</w:t>
            </w:r>
          </w:p>
        </w:tc>
      </w:tr>
      <w:tr w:rsidR="008A1A39" w:rsidRPr="00891E0F" w14:paraId="0A1A64CD" w14:textId="77777777" w:rsidTr="009302D1">
        <w:tc>
          <w:tcPr>
            <w:tcW w:w="7797" w:type="dxa"/>
            <w:tcMar>
              <w:top w:w="28" w:type="dxa"/>
              <w:bottom w:w="28" w:type="dxa"/>
            </w:tcMar>
            <w:vAlign w:val="center"/>
          </w:tcPr>
          <w:p w14:paraId="784F5858" w14:textId="1F7D4C1C" w:rsidR="008A1A39" w:rsidRPr="00307039" w:rsidRDefault="008A1A39" w:rsidP="009302D1">
            <w:pPr>
              <w:tabs>
                <w:tab w:val="left" w:pos="720"/>
              </w:tabs>
              <w:jc w:val="right"/>
              <w:rPr>
                <w:rFonts w:cs="Arial"/>
                <w:b/>
                <w:bCs/>
                <w:sz w:val="20"/>
                <w:szCs w:val="20"/>
              </w:rPr>
            </w:pPr>
            <w:r w:rsidRPr="00307039">
              <w:rPr>
                <w:rFonts w:cs="Arial"/>
                <w:b/>
                <w:bCs/>
                <w:sz w:val="20"/>
                <w:szCs w:val="20"/>
              </w:rPr>
              <w:t>Subtotal</w:t>
            </w:r>
          </w:p>
        </w:tc>
        <w:tc>
          <w:tcPr>
            <w:tcW w:w="1417" w:type="dxa"/>
            <w:tcMar>
              <w:top w:w="28" w:type="dxa"/>
              <w:bottom w:w="28" w:type="dxa"/>
            </w:tcMar>
            <w:vAlign w:val="center"/>
          </w:tcPr>
          <w:p w14:paraId="16FD2FAB" w14:textId="0EE8061C" w:rsidR="008A1A39" w:rsidRPr="00307039" w:rsidRDefault="008A1A39" w:rsidP="009302D1">
            <w:pPr>
              <w:ind w:right="95"/>
              <w:jc w:val="center"/>
              <w:rPr>
                <w:rFonts w:cs="Arial"/>
                <w:b/>
                <w:bCs/>
                <w:sz w:val="20"/>
                <w:szCs w:val="20"/>
              </w:rPr>
            </w:pPr>
            <w:r w:rsidRPr="00307039">
              <w:rPr>
                <w:rFonts w:cs="Arial"/>
                <w:b/>
                <w:bCs/>
                <w:sz w:val="20"/>
                <w:szCs w:val="20"/>
              </w:rPr>
              <w:t>3</w:t>
            </w:r>
          </w:p>
        </w:tc>
      </w:tr>
      <w:tr w:rsidR="008A1A39" w:rsidRPr="00891E0F" w14:paraId="44A301C9" w14:textId="77777777" w:rsidTr="009302D1">
        <w:tc>
          <w:tcPr>
            <w:tcW w:w="9214" w:type="dxa"/>
            <w:gridSpan w:val="2"/>
            <w:shd w:val="clear" w:color="auto" w:fill="E4D8EB" w:themeFill="accent4" w:themeFillTint="66"/>
            <w:tcMar>
              <w:top w:w="28" w:type="dxa"/>
              <w:bottom w:w="28" w:type="dxa"/>
            </w:tcMar>
            <w:vAlign w:val="center"/>
          </w:tcPr>
          <w:p w14:paraId="723A60DD" w14:textId="57553628" w:rsidR="008A1A39" w:rsidRPr="00307039" w:rsidRDefault="008A1A39" w:rsidP="009302D1">
            <w:pPr>
              <w:ind w:right="95"/>
              <w:rPr>
                <w:rFonts w:cs="Arial"/>
                <w:b/>
                <w:bCs/>
                <w:sz w:val="20"/>
                <w:szCs w:val="20"/>
              </w:rPr>
            </w:pPr>
            <w:r w:rsidRPr="00307039">
              <w:rPr>
                <w:rFonts w:cs="Arial"/>
                <w:b/>
                <w:bCs/>
                <w:sz w:val="20"/>
                <w:szCs w:val="20"/>
              </w:rPr>
              <w:t>For each of the th</w:t>
            </w:r>
            <w:r w:rsidR="00377D51" w:rsidRPr="00307039">
              <w:rPr>
                <w:rFonts w:cs="Arial"/>
                <w:b/>
                <w:bCs/>
                <w:sz w:val="20"/>
                <w:szCs w:val="20"/>
              </w:rPr>
              <w:t xml:space="preserve">ree </w:t>
            </w:r>
            <w:r w:rsidRPr="00307039">
              <w:rPr>
                <w:rFonts w:cs="Arial"/>
                <w:b/>
                <w:bCs/>
                <w:sz w:val="20"/>
                <w:szCs w:val="20"/>
              </w:rPr>
              <w:t>weaknesses identified</w:t>
            </w:r>
            <w:r w:rsidR="005A78BA" w:rsidRPr="00307039">
              <w:rPr>
                <w:rFonts w:cs="Arial"/>
                <w:b/>
                <w:bCs/>
                <w:sz w:val="20"/>
                <w:szCs w:val="20"/>
              </w:rPr>
              <w:t xml:space="preserve"> (3x3 marks)</w:t>
            </w:r>
          </w:p>
        </w:tc>
      </w:tr>
      <w:tr w:rsidR="000C520B" w:rsidRPr="00891E0F" w14:paraId="331691F1" w14:textId="77777777" w:rsidTr="009302D1">
        <w:tc>
          <w:tcPr>
            <w:tcW w:w="7797" w:type="dxa"/>
            <w:tcMar>
              <w:top w:w="28" w:type="dxa"/>
              <w:bottom w:w="28" w:type="dxa"/>
            </w:tcMar>
            <w:vAlign w:val="center"/>
          </w:tcPr>
          <w:p w14:paraId="6C049905" w14:textId="62A06ABC" w:rsidR="000C520B" w:rsidRPr="00307039" w:rsidRDefault="000C520B" w:rsidP="009302D1">
            <w:pPr>
              <w:tabs>
                <w:tab w:val="left" w:pos="720"/>
              </w:tabs>
              <w:ind w:right="-545"/>
              <w:rPr>
                <w:rFonts w:cs="Arial"/>
                <w:bCs/>
                <w:sz w:val="20"/>
                <w:szCs w:val="20"/>
              </w:rPr>
            </w:pPr>
            <w:r w:rsidRPr="00307039">
              <w:rPr>
                <w:rFonts w:cs="Arial"/>
                <w:bCs/>
                <w:sz w:val="20"/>
                <w:szCs w:val="20"/>
              </w:rPr>
              <w:t>Provides relevant and comprehensive information</w:t>
            </w:r>
          </w:p>
        </w:tc>
        <w:tc>
          <w:tcPr>
            <w:tcW w:w="1417" w:type="dxa"/>
            <w:tcMar>
              <w:top w:w="28" w:type="dxa"/>
              <w:bottom w:w="28" w:type="dxa"/>
            </w:tcMar>
            <w:vAlign w:val="center"/>
          </w:tcPr>
          <w:p w14:paraId="51E7578D" w14:textId="21D032D3" w:rsidR="000C520B" w:rsidRPr="00307039" w:rsidRDefault="008A1A39" w:rsidP="009302D1">
            <w:pPr>
              <w:ind w:right="95"/>
              <w:jc w:val="center"/>
              <w:rPr>
                <w:rFonts w:cs="Arial"/>
                <w:bCs/>
                <w:sz w:val="20"/>
                <w:szCs w:val="20"/>
              </w:rPr>
            </w:pPr>
            <w:r w:rsidRPr="00307039">
              <w:rPr>
                <w:rFonts w:cs="Arial"/>
                <w:bCs/>
                <w:sz w:val="20"/>
                <w:szCs w:val="20"/>
              </w:rPr>
              <w:t>3</w:t>
            </w:r>
          </w:p>
        </w:tc>
      </w:tr>
      <w:tr w:rsidR="008A1A39" w:rsidRPr="00891E0F" w14:paraId="30398C05" w14:textId="77777777" w:rsidTr="009302D1">
        <w:tc>
          <w:tcPr>
            <w:tcW w:w="7797" w:type="dxa"/>
            <w:tcMar>
              <w:top w:w="28" w:type="dxa"/>
              <w:bottom w:w="28" w:type="dxa"/>
            </w:tcMar>
            <w:vAlign w:val="center"/>
          </w:tcPr>
          <w:p w14:paraId="375FD136" w14:textId="1FEC3855" w:rsidR="008A1A39" w:rsidRPr="00307039" w:rsidRDefault="008A1A39" w:rsidP="009302D1">
            <w:pPr>
              <w:tabs>
                <w:tab w:val="left" w:pos="720"/>
              </w:tabs>
              <w:ind w:right="-545"/>
              <w:rPr>
                <w:rFonts w:cs="Arial"/>
                <w:bCs/>
                <w:sz w:val="20"/>
                <w:szCs w:val="20"/>
              </w:rPr>
            </w:pPr>
            <w:r w:rsidRPr="00307039">
              <w:rPr>
                <w:rFonts w:cs="Arial"/>
                <w:bCs/>
                <w:sz w:val="20"/>
                <w:szCs w:val="20"/>
              </w:rPr>
              <w:t>Provides some relevant information</w:t>
            </w:r>
          </w:p>
        </w:tc>
        <w:tc>
          <w:tcPr>
            <w:tcW w:w="1417" w:type="dxa"/>
            <w:tcMar>
              <w:top w:w="28" w:type="dxa"/>
              <w:bottom w:w="28" w:type="dxa"/>
            </w:tcMar>
            <w:vAlign w:val="center"/>
          </w:tcPr>
          <w:p w14:paraId="71E9C50E" w14:textId="1552132E" w:rsidR="008A1A39" w:rsidRPr="00307039" w:rsidRDefault="008A1A39" w:rsidP="009302D1">
            <w:pPr>
              <w:ind w:right="95"/>
              <w:jc w:val="center"/>
              <w:rPr>
                <w:rFonts w:cs="Arial"/>
                <w:bCs/>
                <w:sz w:val="20"/>
                <w:szCs w:val="20"/>
              </w:rPr>
            </w:pPr>
            <w:r w:rsidRPr="00307039">
              <w:rPr>
                <w:rFonts w:cs="Arial"/>
                <w:bCs/>
                <w:sz w:val="20"/>
                <w:szCs w:val="20"/>
              </w:rPr>
              <w:t>2</w:t>
            </w:r>
          </w:p>
        </w:tc>
      </w:tr>
      <w:tr w:rsidR="008A1A39" w:rsidRPr="00891E0F" w14:paraId="295834AE" w14:textId="77777777" w:rsidTr="009302D1">
        <w:tc>
          <w:tcPr>
            <w:tcW w:w="7797" w:type="dxa"/>
            <w:tcMar>
              <w:top w:w="28" w:type="dxa"/>
              <w:bottom w:w="28" w:type="dxa"/>
            </w:tcMar>
            <w:vAlign w:val="center"/>
          </w:tcPr>
          <w:p w14:paraId="612D3704" w14:textId="632E3BFE" w:rsidR="008A1A39" w:rsidRPr="00307039" w:rsidRDefault="008A1A39" w:rsidP="009302D1">
            <w:pPr>
              <w:tabs>
                <w:tab w:val="left" w:pos="720"/>
              </w:tabs>
              <w:ind w:right="-545"/>
              <w:rPr>
                <w:rFonts w:cs="Arial"/>
                <w:bCs/>
                <w:sz w:val="20"/>
                <w:szCs w:val="20"/>
              </w:rPr>
            </w:pPr>
            <w:r w:rsidRPr="00307039">
              <w:rPr>
                <w:rFonts w:cs="Arial"/>
                <w:bCs/>
                <w:sz w:val="20"/>
                <w:szCs w:val="20"/>
              </w:rPr>
              <w:t>Provides limited information</w:t>
            </w:r>
          </w:p>
        </w:tc>
        <w:tc>
          <w:tcPr>
            <w:tcW w:w="1417" w:type="dxa"/>
            <w:tcMar>
              <w:top w:w="28" w:type="dxa"/>
              <w:bottom w:w="28" w:type="dxa"/>
            </w:tcMar>
            <w:vAlign w:val="center"/>
          </w:tcPr>
          <w:p w14:paraId="1EA48A3E" w14:textId="79CC5D11" w:rsidR="008A1A39" w:rsidRPr="00307039" w:rsidRDefault="008A1A39" w:rsidP="009302D1">
            <w:pPr>
              <w:ind w:right="95"/>
              <w:jc w:val="center"/>
              <w:rPr>
                <w:rFonts w:cs="Arial"/>
                <w:bCs/>
                <w:sz w:val="20"/>
                <w:szCs w:val="20"/>
              </w:rPr>
            </w:pPr>
            <w:r w:rsidRPr="00307039">
              <w:rPr>
                <w:rFonts w:cs="Arial"/>
                <w:bCs/>
                <w:sz w:val="20"/>
                <w:szCs w:val="20"/>
              </w:rPr>
              <w:t>1</w:t>
            </w:r>
          </w:p>
        </w:tc>
      </w:tr>
      <w:tr w:rsidR="008A1A39" w:rsidRPr="00891E0F" w14:paraId="3707E4AF" w14:textId="77777777" w:rsidTr="009302D1">
        <w:tc>
          <w:tcPr>
            <w:tcW w:w="7797" w:type="dxa"/>
            <w:tcMar>
              <w:top w:w="28" w:type="dxa"/>
              <w:bottom w:w="28" w:type="dxa"/>
            </w:tcMar>
            <w:vAlign w:val="center"/>
          </w:tcPr>
          <w:p w14:paraId="43F692E1" w14:textId="37670E49" w:rsidR="008A1A39" w:rsidRPr="00307039" w:rsidRDefault="00377D51" w:rsidP="009302D1">
            <w:pPr>
              <w:tabs>
                <w:tab w:val="left" w:pos="720"/>
              </w:tabs>
              <w:jc w:val="right"/>
              <w:rPr>
                <w:rFonts w:cs="Arial"/>
                <w:bCs/>
                <w:sz w:val="20"/>
                <w:szCs w:val="20"/>
              </w:rPr>
            </w:pPr>
            <w:r w:rsidRPr="00307039">
              <w:rPr>
                <w:rFonts w:cs="Times New Roman"/>
                <w:b/>
                <w:sz w:val="20"/>
                <w:szCs w:val="20"/>
              </w:rPr>
              <w:t>Subtotal</w:t>
            </w:r>
          </w:p>
        </w:tc>
        <w:tc>
          <w:tcPr>
            <w:tcW w:w="1417" w:type="dxa"/>
            <w:tcMar>
              <w:top w:w="28" w:type="dxa"/>
              <w:bottom w:w="28" w:type="dxa"/>
            </w:tcMar>
            <w:vAlign w:val="center"/>
          </w:tcPr>
          <w:p w14:paraId="656D8EB0" w14:textId="42CD6586" w:rsidR="008A1A39" w:rsidRPr="00307039" w:rsidRDefault="005A78BA" w:rsidP="009302D1">
            <w:pPr>
              <w:ind w:right="95"/>
              <w:jc w:val="center"/>
              <w:rPr>
                <w:rFonts w:cs="Arial"/>
                <w:b/>
                <w:bCs/>
                <w:sz w:val="20"/>
                <w:szCs w:val="20"/>
              </w:rPr>
            </w:pPr>
            <w:r w:rsidRPr="00307039">
              <w:rPr>
                <w:rFonts w:cs="Arial"/>
                <w:b/>
                <w:bCs/>
                <w:sz w:val="20"/>
                <w:szCs w:val="20"/>
              </w:rPr>
              <w:t>9</w:t>
            </w:r>
          </w:p>
        </w:tc>
      </w:tr>
      <w:tr w:rsidR="00377D51" w:rsidRPr="00891E0F" w14:paraId="5011D953" w14:textId="77777777" w:rsidTr="009302D1">
        <w:tc>
          <w:tcPr>
            <w:tcW w:w="9214" w:type="dxa"/>
            <w:gridSpan w:val="2"/>
            <w:shd w:val="clear" w:color="auto" w:fill="E4D8EB" w:themeFill="accent4" w:themeFillTint="66"/>
            <w:tcMar>
              <w:top w:w="28" w:type="dxa"/>
              <w:bottom w:w="28" w:type="dxa"/>
            </w:tcMar>
            <w:vAlign w:val="center"/>
          </w:tcPr>
          <w:p w14:paraId="458D12AA" w14:textId="1762980D" w:rsidR="00377D51" w:rsidRPr="00307039" w:rsidRDefault="00377D51" w:rsidP="009302D1">
            <w:pPr>
              <w:ind w:right="95"/>
              <w:rPr>
                <w:rFonts w:cs="Arial"/>
                <w:b/>
                <w:bCs/>
                <w:sz w:val="20"/>
                <w:szCs w:val="20"/>
              </w:rPr>
            </w:pPr>
            <w:r w:rsidRPr="00307039">
              <w:rPr>
                <w:rFonts w:cs="Arial"/>
                <w:b/>
                <w:bCs/>
                <w:sz w:val="20"/>
                <w:szCs w:val="20"/>
              </w:rPr>
              <w:t xml:space="preserve">Presentation of information for each of </w:t>
            </w:r>
            <w:r w:rsidR="005A78BA" w:rsidRPr="00307039">
              <w:rPr>
                <w:rFonts w:cs="Arial"/>
                <w:b/>
                <w:bCs/>
                <w:sz w:val="20"/>
                <w:szCs w:val="20"/>
              </w:rPr>
              <w:t>the three weaknesses identified (3x1 mark)</w:t>
            </w:r>
          </w:p>
        </w:tc>
      </w:tr>
      <w:tr w:rsidR="000C520B" w:rsidRPr="00891E0F" w14:paraId="4996FC77" w14:textId="77777777" w:rsidTr="009302D1">
        <w:tc>
          <w:tcPr>
            <w:tcW w:w="7797" w:type="dxa"/>
            <w:tcMar>
              <w:top w:w="28" w:type="dxa"/>
              <w:bottom w:w="28" w:type="dxa"/>
            </w:tcMar>
            <w:vAlign w:val="center"/>
          </w:tcPr>
          <w:p w14:paraId="03E99C9A" w14:textId="77777777" w:rsidR="000C520B" w:rsidRPr="00307039" w:rsidRDefault="00B87904" w:rsidP="009302D1">
            <w:pPr>
              <w:tabs>
                <w:tab w:val="left" w:pos="720"/>
              </w:tabs>
              <w:ind w:right="-545"/>
              <w:rPr>
                <w:rFonts w:cs="Arial"/>
                <w:bCs/>
                <w:sz w:val="20"/>
                <w:szCs w:val="20"/>
              </w:rPr>
            </w:pPr>
            <w:r w:rsidRPr="00307039">
              <w:rPr>
                <w:rFonts w:cs="Arial"/>
                <w:bCs/>
                <w:sz w:val="20"/>
                <w:szCs w:val="20"/>
              </w:rPr>
              <w:t>P</w:t>
            </w:r>
            <w:r w:rsidR="000C520B" w:rsidRPr="00307039">
              <w:rPr>
                <w:rFonts w:cs="Arial"/>
                <w:bCs/>
                <w:sz w:val="20"/>
                <w:szCs w:val="20"/>
              </w:rPr>
              <w:t xml:space="preserve">resents </w:t>
            </w:r>
            <w:r w:rsidR="009B6DFB" w:rsidRPr="00307039">
              <w:rPr>
                <w:rFonts w:cs="Arial"/>
                <w:bCs/>
                <w:sz w:val="20"/>
                <w:szCs w:val="20"/>
              </w:rPr>
              <w:t xml:space="preserve">the </w:t>
            </w:r>
            <w:r w:rsidR="000C520B" w:rsidRPr="00307039">
              <w:rPr>
                <w:rFonts w:cs="Arial"/>
                <w:bCs/>
                <w:sz w:val="20"/>
                <w:szCs w:val="20"/>
              </w:rPr>
              <w:t>information</w:t>
            </w:r>
            <w:r w:rsidRPr="00307039">
              <w:rPr>
                <w:rFonts w:cs="Arial"/>
                <w:bCs/>
                <w:sz w:val="20"/>
                <w:szCs w:val="20"/>
              </w:rPr>
              <w:t xml:space="preserve"> in an ordered, coherent and succinct manner</w:t>
            </w:r>
          </w:p>
        </w:tc>
        <w:tc>
          <w:tcPr>
            <w:tcW w:w="1417" w:type="dxa"/>
            <w:tcMar>
              <w:top w:w="28" w:type="dxa"/>
              <w:bottom w:w="28" w:type="dxa"/>
            </w:tcMar>
            <w:vAlign w:val="center"/>
          </w:tcPr>
          <w:p w14:paraId="34A56EC3" w14:textId="2F3BF351" w:rsidR="000C520B" w:rsidRPr="00307039" w:rsidRDefault="00377D51" w:rsidP="009302D1">
            <w:pPr>
              <w:ind w:right="95"/>
              <w:jc w:val="center"/>
              <w:rPr>
                <w:rFonts w:cs="Arial"/>
                <w:bCs/>
                <w:sz w:val="20"/>
                <w:szCs w:val="20"/>
              </w:rPr>
            </w:pPr>
            <w:r w:rsidRPr="00307039">
              <w:rPr>
                <w:rFonts w:cs="Arial"/>
                <w:bCs/>
                <w:sz w:val="20"/>
                <w:szCs w:val="20"/>
              </w:rPr>
              <w:t>1</w:t>
            </w:r>
          </w:p>
        </w:tc>
      </w:tr>
      <w:tr w:rsidR="00377D51" w:rsidRPr="00891E0F" w14:paraId="4A412005" w14:textId="77777777" w:rsidTr="00037E43">
        <w:tc>
          <w:tcPr>
            <w:tcW w:w="7797" w:type="dxa"/>
            <w:tcMar>
              <w:top w:w="28" w:type="dxa"/>
              <w:bottom w:w="28" w:type="dxa"/>
            </w:tcMar>
            <w:vAlign w:val="center"/>
          </w:tcPr>
          <w:p w14:paraId="6E471109" w14:textId="20409511" w:rsidR="00377D51" w:rsidRPr="00307039" w:rsidRDefault="00377D51" w:rsidP="00037E43">
            <w:pPr>
              <w:tabs>
                <w:tab w:val="left" w:pos="720"/>
              </w:tabs>
              <w:jc w:val="right"/>
              <w:rPr>
                <w:rFonts w:cs="Arial"/>
                <w:bCs/>
                <w:sz w:val="20"/>
                <w:szCs w:val="20"/>
              </w:rPr>
            </w:pPr>
            <w:r w:rsidRPr="00307039">
              <w:rPr>
                <w:rFonts w:cs="Times New Roman"/>
                <w:b/>
                <w:sz w:val="20"/>
                <w:szCs w:val="20"/>
              </w:rPr>
              <w:t>Subtotal</w:t>
            </w:r>
          </w:p>
        </w:tc>
        <w:tc>
          <w:tcPr>
            <w:tcW w:w="1417" w:type="dxa"/>
            <w:tcMar>
              <w:top w:w="28" w:type="dxa"/>
              <w:bottom w:w="28" w:type="dxa"/>
            </w:tcMar>
            <w:vAlign w:val="center"/>
          </w:tcPr>
          <w:p w14:paraId="376574DD" w14:textId="474067FE" w:rsidR="00377D51" w:rsidRPr="00307039" w:rsidRDefault="00377D51" w:rsidP="009302D1">
            <w:pPr>
              <w:ind w:right="95"/>
              <w:jc w:val="center"/>
              <w:rPr>
                <w:rFonts w:cs="Arial"/>
                <w:b/>
                <w:bCs/>
                <w:sz w:val="20"/>
                <w:szCs w:val="20"/>
              </w:rPr>
            </w:pPr>
            <w:r w:rsidRPr="00307039">
              <w:rPr>
                <w:rFonts w:cs="Arial"/>
                <w:b/>
                <w:bCs/>
                <w:sz w:val="20"/>
                <w:szCs w:val="20"/>
              </w:rPr>
              <w:t>3</w:t>
            </w:r>
          </w:p>
        </w:tc>
      </w:tr>
      <w:tr w:rsidR="00377D51" w:rsidRPr="00891E0F" w14:paraId="5ECFE822" w14:textId="77777777" w:rsidTr="00594431">
        <w:tc>
          <w:tcPr>
            <w:tcW w:w="9214" w:type="dxa"/>
            <w:gridSpan w:val="2"/>
            <w:shd w:val="clear" w:color="auto" w:fill="E4D8EB"/>
            <w:tcMar>
              <w:top w:w="28" w:type="dxa"/>
              <w:bottom w:w="28" w:type="dxa"/>
            </w:tcMar>
          </w:tcPr>
          <w:p w14:paraId="63B62C57" w14:textId="1C18102F" w:rsidR="00377D51" w:rsidRPr="00307039" w:rsidRDefault="00377D51" w:rsidP="009302D1">
            <w:pPr>
              <w:ind w:right="95"/>
              <w:rPr>
                <w:rFonts w:cs="Arial"/>
                <w:bCs/>
                <w:sz w:val="20"/>
                <w:szCs w:val="20"/>
              </w:rPr>
            </w:pPr>
            <w:r w:rsidRPr="00307039">
              <w:rPr>
                <w:rFonts w:cs="Arial"/>
                <w:b/>
                <w:bCs/>
                <w:sz w:val="20"/>
                <w:szCs w:val="20"/>
              </w:rPr>
              <w:t>Bibliography</w:t>
            </w:r>
          </w:p>
        </w:tc>
      </w:tr>
      <w:tr w:rsidR="000C520B" w:rsidRPr="00891E0F" w14:paraId="1858005A" w14:textId="77777777" w:rsidTr="009302D1">
        <w:tc>
          <w:tcPr>
            <w:tcW w:w="7797" w:type="dxa"/>
            <w:tcMar>
              <w:top w:w="28" w:type="dxa"/>
              <w:bottom w:w="28" w:type="dxa"/>
            </w:tcMar>
          </w:tcPr>
          <w:p w14:paraId="69095B15" w14:textId="049598C5" w:rsidR="000C520B" w:rsidRPr="00FB307C" w:rsidRDefault="00B87904" w:rsidP="009302D1">
            <w:pPr>
              <w:tabs>
                <w:tab w:val="left" w:pos="720"/>
              </w:tabs>
              <w:ind w:right="34"/>
              <w:rPr>
                <w:rFonts w:cs="Arial"/>
                <w:bCs/>
                <w:sz w:val="20"/>
                <w:szCs w:val="20"/>
              </w:rPr>
            </w:pPr>
            <w:r>
              <w:rPr>
                <w:rFonts w:cs="Arial"/>
                <w:bCs/>
                <w:sz w:val="20"/>
                <w:szCs w:val="20"/>
              </w:rPr>
              <w:t>Follow</w:t>
            </w:r>
            <w:r w:rsidR="00224960">
              <w:rPr>
                <w:rFonts w:cs="Arial"/>
                <w:bCs/>
                <w:sz w:val="20"/>
                <w:szCs w:val="20"/>
              </w:rPr>
              <w:t>s</w:t>
            </w:r>
            <w:r>
              <w:rPr>
                <w:rFonts w:cs="Arial"/>
                <w:bCs/>
                <w:sz w:val="20"/>
                <w:szCs w:val="20"/>
              </w:rPr>
              <w:t xml:space="preserve"> the school protocols</w:t>
            </w:r>
            <w:r w:rsidR="000C520B">
              <w:rPr>
                <w:rFonts w:cs="Arial"/>
                <w:bCs/>
                <w:sz w:val="20"/>
                <w:szCs w:val="20"/>
              </w:rPr>
              <w:t xml:space="preserve"> in the c</w:t>
            </w:r>
            <w:r w:rsidR="009B6DFB">
              <w:rPr>
                <w:rFonts w:cs="Arial"/>
                <w:bCs/>
                <w:sz w:val="20"/>
                <w:szCs w:val="20"/>
              </w:rPr>
              <w:t>onstruction of the bibliography</w:t>
            </w:r>
          </w:p>
        </w:tc>
        <w:tc>
          <w:tcPr>
            <w:tcW w:w="1417" w:type="dxa"/>
            <w:tcMar>
              <w:top w:w="28" w:type="dxa"/>
              <w:bottom w:w="28" w:type="dxa"/>
            </w:tcMar>
            <w:vAlign w:val="center"/>
          </w:tcPr>
          <w:p w14:paraId="26F822B3" w14:textId="77777777" w:rsidR="000C520B" w:rsidRPr="00FB307C" w:rsidRDefault="00AD4E01" w:rsidP="009302D1">
            <w:pPr>
              <w:ind w:right="95"/>
              <w:jc w:val="center"/>
              <w:rPr>
                <w:rFonts w:cs="Arial"/>
                <w:bCs/>
                <w:sz w:val="20"/>
                <w:szCs w:val="20"/>
              </w:rPr>
            </w:pPr>
            <w:r>
              <w:rPr>
                <w:rFonts w:cs="Arial"/>
                <w:bCs/>
                <w:sz w:val="20"/>
                <w:szCs w:val="20"/>
              </w:rPr>
              <w:t>1–</w:t>
            </w:r>
            <w:r w:rsidR="009A191F">
              <w:rPr>
                <w:rFonts w:cs="Arial"/>
                <w:bCs/>
                <w:sz w:val="20"/>
                <w:szCs w:val="20"/>
              </w:rPr>
              <w:t>2</w:t>
            </w:r>
          </w:p>
        </w:tc>
      </w:tr>
      <w:tr w:rsidR="009A191F" w:rsidRPr="00891E0F" w14:paraId="074D8C4D" w14:textId="77777777" w:rsidTr="009302D1">
        <w:tc>
          <w:tcPr>
            <w:tcW w:w="7797" w:type="dxa"/>
            <w:tcMar>
              <w:top w:w="28" w:type="dxa"/>
              <w:bottom w:w="28" w:type="dxa"/>
            </w:tcMar>
          </w:tcPr>
          <w:p w14:paraId="03122F93" w14:textId="2C286433" w:rsidR="009A191F" w:rsidRDefault="009A191F" w:rsidP="009302D1">
            <w:pPr>
              <w:tabs>
                <w:tab w:val="left" w:pos="720"/>
              </w:tabs>
              <w:ind w:right="34"/>
              <w:rPr>
                <w:rFonts w:cs="Arial"/>
                <w:bCs/>
                <w:sz w:val="20"/>
                <w:szCs w:val="20"/>
              </w:rPr>
            </w:pPr>
            <w:r>
              <w:rPr>
                <w:rFonts w:cs="Arial"/>
                <w:bCs/>
                <w:sz w:val="20"/>
                <w:szCs w:val="20"/>
              </w:rPr>
              <w:t>Acknowledges the s</w:t>
            </w:r>
            <w:r w:rsidRPr="00FB307C">
              <w:rPr>
                <w:rFonts w:cs="Arial"/>
                <w:bCs/>
                <w:sz w:val="20"/>
                <w:szCs w:val="20"/>
              </w:rPr>
              <w:t>o</w:t>
            </w:r>
            <w:r>
              <w:rPr>
                <w:rFonts w:cs="Arial"/>
                <w:bCs/>
                <w:sz w:val="20"/>
                <w:szCs w:val="20"/>
              </w:rPr>
              <w:t>urce of the information within notes</w:t>
            </w:r>
          </w:p>
        </w:tc>
        <w:tc>
          <w:tcPr>
            <w:tcW w:w="1417" w:type="dxa"/>
            <w:tcMar>
              <w:top w:w="28" w:type="dxa"/>
              <w:bottom w:w="28" w:type="dxa"/>
            </w:tcMar>
            <w:vAlign w:val="center"/>
          </w:tcPr>
          <w:p w14:paraId="6BB7DAB0" w14:textId="77777777" w:rsidR="009A191F" w:rsidRDefault="00AD4E01" w:rsidP="009302D1">
            <w:pPr>
              <w:ind w:right="95"/>
              <w:jc w:val="center"/>
              <w:rPr>
                <w:rFonts w:cs="Arial"/>
                <w:bCs/>
                <w:sz w:val="20"/>
                <w:szCs w:val="20"/>
              </w:rPr>
            </w:pPr>
            <w:r>
              <w:rPr>
                <w:rFonts w:cs="Arial"/>
                <w:bCs/>
                <w:sz w:val="20"/>
                <w:szCs w:val="20"/>
              </w:rPr>
              <w:t>1–</w:t>
            </w:r>
            <w:r w:rsidR="009A191F">
              <w:rPr>
                <w:rFonts w:cs="Arial"/>
                <w:bCs/>
                <w:sz w:val="20"/>
                <w:szCs w:val="20"/>
              </w:rPr>
              <w:t>2</w:t>
            </w:r>
          </w:p>
        </w:tc>
      </w:tr>
      <w:tr w:rsidR="009A191F" w:rsidRPr="00891E0F" w14:paraId="75B9C2EB" w14:textId="77777777" w:rsidTr="009302D1">
        <w:tc>
          <w:tcPr>
            <w:tcW w:w="7797" w:type="dxa"/>
            <w:tcMar>
              <w:top w:w="28" w:type="dxa"/>
              <w:bottom w:w="28" w:type="dxa"/>
            </w:tcMar>
          </w:tcPr>
          <w:p w14:paraId="450C21D7" w14:textId="0C7606A8" w:rsidR="009A191F" w:rsidRDefault="009A191F" w:rsidP="009302D1">
            <w:pPr>
              <w:tabs>
                <w:tab w:val="left" w:pos="720"/>
              </w:tabs>
              <w:ind w:right="34"/>
              <w:rPr>
                <w:rFonts w:cs="Arial"/>
                <w:bCs/>
                <w:sz w:val="20"/>
                <w:szCs w:val="20"/>
              </w:rPr>
            </w:pPr>
            <w:r>
              <w:rPr>
                <w:rFonts w:cs="Arial"/>
                <w:bCs/>
                <w:sz w:val="20"/>
                <w:szCs w:val="20"/>
              </w:rPr>
              <w:t xml:space="preserve">Includes a range </w:t>
            </w:r>
            <w:r w:rsidRPr="00FB307C">
              <w:rPr>
                <w:rFonts w:cs="Arial"/>
                <w:bCs/>
                <w:sz w:val="20"/>
                <w:szCs w:val="20"/>
              </w:rPr>
              <w:t>of sources/information</w:t>
            </w:r>
          </w:p>
        </w:tc>
        <w:tc>
          <w:tcPr>
            <w:tcW w:w="1417" w:type="dxa"/>
            <w:tcMar>
              <w:top w:w="28" w:type="dxa"/>
              <w:bottom w:w="28" w:type="dxa"/>
            </w:tcMar>
            <w:vAlign w:val="center"/>
          </w:tcPr>
          <w:p w14:paraId="7D7B13F6" w14:textId="77777777" w:rsidR="009A191F" w:rsidRDefault="009A191F" w:rsidP="009302D1">
            <w:pPr>
              <w:ind w:right="95"/>
              <w:jc w:val="center"/>
              <w:rPr>
                <w:rFonts w:cs="Arial"/>
                <w:bCs/>
                <w:sz w:val="20"/>
                <w:szCs w:val="20"/>
              </w:rPr>
            </w:pPr>
            <w:r w:rsidRPr="00FB307C">
              <w:rPr>
                <w:rFonts w:cs="Arial"/>
                <w:bCs/>
                <w:sz w:val="20"/>
                <w:szCs w:val="20"/>
              </w:rPr>
              <w:t>1</w:t>
            </w:r>
          </w:p>
        </w:tc>
      </w:tr>
      <w:tr w:rsidR="000C520B" w:rsidRPr="00891E0F" w14:paraId="467087D4" w14:textId="77777777" w:rsidTr="009302D1">
        <w:tc>
          <w:tcPr>
            <w:tcW w:w="7797" w:type="dxa"/>
            <w:tcMar>
              <w:top w:w="28" w:type="dxa"/>
              <w:bottom w:w="28" w:type="dxa"/>
            </w:tcMar>
          </w:tcPr>
          <w:p w14:paraId="7277A9A1" w14:textId="77777777" w:rsidR="000C520B" w:rsidRDefault="00AB50F8" w:rsidP="009302D1">
            <w:pPr>
              <w:spacing w:line="264" w:lineRule="auto"/>
              <w:contextualSpacing/>
              <w:jc w:val="right"/>
              <w:rPr>
                <w:rFonts w:cs="Times New Roman"/>
                <w:b/>
                <w:sz w:val="20"/>
                <w:szCs w:val="20"/>
              </w:rPr>
            </w:pPr>
            <w:r>
              <w:rPr>
                <w:rFonts w:cs="Times New Roman"/>
                <w:b/>
                <w:sz w:val="20"/>
                <w:szCs w:val="20"/>
              </w:rPr>
              <w:t>Subtotal</w:t>
            </w:r>
          </w:p>
        </w:tc>
        <w:tc>
          <w:tcPr>
            <w:tcW w:w="1417" w:type="dxa"/>
            <w:tcMar>
              <w:top w:w="28" w:type="dxa"/>
              <w:bottom w:w="28" w:type="dxa"/>
            </w:tcMar>
          </w:tcPr>
          <w:p w14:paraId="73B373DB" w14:textId="25364DCA" w:rsidR="000C520B" w:rsidRDefault="000C520B" w:rsidP="009302D1">
            <w:pPr>
              <w:spacing w:line="264" w:lineRule="auto"/>
              <w:contextualSpacing/>
              <w:jc w:val="center"/>
              <w:rPr>
                <w:rFonts w:cs="Times New Roman"/>
                <w:b/>
                <w:sz w:val="20"/>
                <w:szCs w:val="20"/>
              </w:rPr>
            </w:pPr>
            <w:r>
              <w:rPr>
                <w:rFonts w:cs="Times New Roman"/>
                <w:b/>
                <w:sz w:val="20"/>
                <w:szCs w:val="20"/>
              </w:rPr>
              <w:t>5</w:t>
            </w:r>
          </w:p>
        </w:tc>
      </w:tr>
      <w:tr w:rsidR="000C520B" w:rsidRPr="00891E0F" w14:paraId="3F592B79" w14:textId="77777777" w:rsidTr="009302D1">
        <w:tc>
          <w:tcPr>
            <w:tcW w:w="7797" w:type="dxa"/>
            <w:tcMar>
              <w:top w:w="28" w:type="dxa"/>
              <w:bottom w:w="28" w:type="dxa"/>
            </w:tcMar>
          </w:tcPr>
          <w:p w14:paraId="66179FD0" w14:textId="77777777" w:rsidR="000C520B" w:rsidRDefault="000C520B" w:rsidP="009302D1">
            <w:pPr>
              <w:spacing w:line="264" w:lineRule="auto"/>
              <w:contextualSpacing/>
              <w:jc w:val="right"/>
              <w:rPr>
                <w:rFonts w:cs="Times New Roman"/>
                <w:b/>
                <w:sz w:val="20"/>
                <w:szCs w:val="20"/>
              </w:rPr>
            </w:pPr>
            <w:r>
              <w:rPr>
                <w:rFonts w:cs="Times New Roman"/>
                <w:b/>
                <w:sz w:val="20"/>
                <w:szCs w:val="20"/>
              </w:rPr>
              <w:t>Total</w:t>
            </w:r>
          </w:p>
        </w:tc>
        <w:tc>
          <w:tcPr>
            <w:tcW w:w="1417" w:type="dxa"/>
            <w:tcMar>
              <w:top w:w="28" w:type="dxa"/>
              <w:bottom w:w="28" w:type="dxa"/>
            </w:tcMar>
          </w:tcPr>
          <w:p w14:paraId="335AD990" w14:textId="2F52FFB9" w:rsidR="000C520B" w:rsidRDefault="000C520B" w:rsidP="009302D1">
            <w:pPr>
              <w:spacing w:line="264" w:lineRule="auto"/>
              <w:contextualSpacing/>
              <w:jc w:val="center"/>
              <w:rPr>
                <w:rFonts w:cs="Times New Roman"/>
                <w:b/>
                <w:sz w:val="20"/>
                <w:szCs w:val="20"/>
              </w:rPr>
            </w:pPr>
            <w:r>
              <w:rPr>
                <w:rFonts w:cs="Times New Roman"/>
                <w:b/>
                <w:sz w:val="20"/>
                <w:szCs w:val="20"/>
              </w:rPr>
              <w:t>20</w:t>
            </w:r>
          </w:p>
        </w:tc>
      </w:tr>
    </w:tbl>
    <w:p w14:paraId="37AC5C0C" w14:textId="77777777" w:rsidR="00C46ABB" w:rsidRDefault="00C46ABB">
      <w:pPr>
        <w:rPr>
          <w:rFonts w:ascii="Calibri" w:eastAsia="Times New Roman" w:hAnsi="Calibri" w:cs="Times New Roman"/>
          <w:b/>
        </w:rPr>
      </w:pPr>
      <w:r>
        <w:rPr>
          <w:rFonts w:ascii="Calibri" w:eastAsia="Times New Roman" w:hAnsi="Calibri" w:cs="Times New Roman"/>
          <w:b/>
        </w:rPr>
        <w:br w:type="page"/>
      </w:r>
    </w:p>
    <w:p w14:paraId="6A540349" w14:textId="77777777" w:rsidR="00891E0F" w:rsidRPr="00CA7DC6" w:rsidRDefault="009B6DFB" w:rsidP="002E3461">
      <w:pPr>
        <w:tabs>
          <w:tab w:val="left" w:pos="567"/>
          <w:tab w:val="right" w:pos="9746"/>
        </w:tabs>
        <w:spacing w:after="0" w:line="264" w:lineRule="auto"/>
        <w:rPr>
          <w:rFonts w:ascii="Calibri" w:eastAsia="Times New Roman" w:hAnsi="Calibri" w:cs="Times New Roman"/>
          <w:b/>
        </w:rPr>
      </w:pPr>
      <w:r>
        <w:rPr>
          <w:rFonts w:ascii="Calibri" w:eastAsia="Times New Roman" w:hAnsi="Calibri" w:cs="Times New Roman"/>
          <w:b/>
        </w:rPr>
        <w:t>Part B: Validation e</w:t>
      </w:r>
      <w:r w:rsidR="000C520B" w:rsidRPr="00CA7DC6">
        <w:rPr>
          <w:rFonts w:ascii="Calibri" w:eastAsia="Times New Roman" w:hAnsi="Calibri" w:cs="Times New Roman"/>
          <w:b/>
        </w:rPr>
        <w:t>ssay</w:t>
      </w:r>
    </w:p>
    <w:p w14:paraId="340EF9F0" w14:textId="7CDCE24C" w:rsidR="000C520B" w:rsidRDefault="000C520B" w:rsidP="00712569">
      <w:pPr>
        <w:tabs>
          <w:tab w:val="left" w:pos="567"/>
          <w:tab w:val="right" w:pos="9746"/>
        </w:tabs>
        <w:spacing w:after="0"/>
        <w:contextualSpacing/>
        <w:rPr>
          <w:rFonts w:ascii="Calibri" w:eastAsia="Times New Roman" w:hAnsi="Calibri" w:cs="Times New Roman"/>
        </w:rPr>
      </w:pPr>
      <w:r w:rsidRPr="000C520B">
        <w:rPr>
          <w:rFonts w:ascii="Calibri" w:eastAsia="Times New Roman" w:hAnsi="Calibri" w:cs="Times New Roman"/>
        </w:rPr>
        <w:t xml:space="preserve">Discuss </w:t>
      </w:r>
      <w:r w:rsidRPr="008B6B3F">
        <w:rPr>
          <w:rFonts w:ascii="Calibri" w:eastAsia="Times New Roman" w:hAnsi="Calibri" w:cs="Times New Roman"/>
          <w:b/>
        </w:rPr>
        <w:t>two</w:t>
      </w:r>
      <w:r w:rsidRPr="000C520B">
        <w:rPr>
          <w:rFonts w:ascii="Calibri" w:eastAsia="Times New Roman" w:hAnsi="Calibri" w:cs="Times New Roman"/>
        </w:rPr>
        <w:t xml:space="preserve"> strengths and </w:t>
      </w:r>
      <w:r w:rsidRPr="008B6B3F">
        <w:rPr>
          <w:rFonts w:ascii="Calibri" w:eastAsia="Times New Roman" w:hAnsi="Calibri" w:cs="Times New Roman"/>
          <w:b/>
        </w:rPr>
        <w:t>two</w:t>
      </w:r>
      <w:r w:rsidR="005E068E">
        <w:rPr>
          <w:rFonts w:ascii="Calibri" w:eastAsia="Times New Roman" w:hAnsi="Calibri" w:cs="Times New Roman"/>
        </w:rPr>
        <w:t xml:space="preserve"> </w:t>
      </w:r>
      <w:r w:rsidRPr="000C520B">
        <w:rPr>
          <w:rFonts w:ascii="Calibri" w:eastAsia="Times New Roman" w:hAnsi="Calibri" w:cs="Times New Roman"/>
        </w:rPr>
        <w:t xml:space="preserve">weaknesses of the Western Australian </w:t>
      </w:r>
      <w:r w:rsidR="00F95D53">
        <w:rPr>
          <w:rFonts w:ascii="Calibri" w:eastAsia="Times New Roman" w:hAnsi="Calibri" w:cs="Times New Roman"/>
        </w:rPr>
        <w:t xml:space="preserve">(WA) </w:t>
      </w:r>
      <w:r w:rsidRPr="000C520B">
        <w:rPr>
          <w:rFonts w:ascii="Calibri" w:eastAsia="Times New Roman" w:hAnsi="Calibri" w:cs="Times New Roman"/>
        </w:rPr>
        <w:t>civil trial process and conclude whether or not natural justice prevails.</w:t>
      </w:r>
    </w:p>
    <w:tbl>
      <w:tblPr>
        <w:tblStyle w:val="TableGrid"/>
        <w:tblW w:w="9323" w:type="dxa"/>
        <w:tblLook w:val="04A0" w:firstRow="1" w:lastRow="0" w:firstColumn="1" w:lastColumn="0" w:noHBand="0" w:noVBand="1"/>
      </w:tblPr>
      <w:tblGrid>
        <w:gridCol w:w="8184"/>
        <w:gridCol w:w="1139"/>
      </w:tblGrid>
      <w:tr w:rsidR="00C46ABB" w:rsidRPr="00EC64E3" w14:paraId="432244E8" w14:textId="77777777" w:rsidTr="00594431">
        <w:tc>
          <w:tcPr>
            <w:tcW w:w="8184" w:type="dxa"/>
            <w:shd w:val="clear" w:color="auto" w:fill="BD9FCF"/>
            <w:tcMar>
              <w:top w:w="28" w:type="dxa"/>
              <w:bottom w:w="28" w:type="dxa"/>
            </w:tcMar>
          </w:tcPr>
          <w:p w14:paraId="3D972DAD" w14:textId="77777777" w:rsidR="00C46ABB" w:rsidRPr="00307039" w:rsidRDefault="00C46ABB" w:rsidP="00F95D53">
            <w:pPr>
              <w:jc w:val="center"/>
              <w:rPr>
                <w:rFonts w:cstheme="minorHAnsi"/>
                <w:b/>
                <w:sz w:val="20"/>
                <w:szCs w:val="20"/>
              </w:rPr>
            </w:pPr>
            <w:r w:rsidRPr="00307039">
              <w:rPr>
                <w:rFonts w:cstheme="minorHAnsi"/>
                <w:b/>
                <w:sz w:val="20"/>
                <w:szCs w:val="20"/>
              </w:rPr>
              <w:t>Description</w:t>
            </w:r>
          </w:p>
        </w:tc>
        <w:tc>
          <w:tcPr>
            <w:tcW w:w="1139" w:type="dxa"/>
            <w:shd w:val="clear" w:color="auto" w:fill="BD9FCF"/>
            <w:tcMar>
              <w:top w:w="28" w:type="dxa"/>
              <w:bottom w:w="28" w:type="dxa"/>
            </w:tcMar>
          </w:tcPr>
          <w:p w14:paraId="6BC0163E" w14:textId="77777777" w:rsidR="00C46ABB" w:rsidRPr="00307039" w:rsidRDefault="00C46ABB" w:rsidP="00F95D53">
            <w:pPr>
              <w:jc w:val="center"/>
              <w:rPr>
                <w:rFonts w:cstheme="minorHAnsi"/>
                <w:b/>
                <w:sz w:val="20"/>
                <w:szCs w:val="20"/>
              </w:rPr>
            </w:pPr>
            <w:r w:rsidRPr="00307039">
              <w:rPr>
                <w:rFonts w:cstheme="minorHAnsi"/>
                <w:b/>
                <w:sz w:val="20"/>
                <w:szCs w:val="20"/>
              </w:rPr>
              <w:t>Marks</w:t>
            </w:r>
          </w:p>
        </w:tc>
      </w:tr>
      <w:tr w:rsidR="00C46ABB" w:rsidRPr="00EC64E3" w14:paraId="4CC99CBB" w14:textId="77777777" w:rsidTr="00594431">
        <w:tc>
          <w:tcPr>
            <w:tcW w:w="9323" w:type="dxa"/>
            <w:gridSpan w:val="2"/>
            <w:shd w:val="clear" w:color="auto" w:fill="F1EBF5" w:themeFill="accent4" w:themeFillTint="33"/>
            <w:tcMar>
              <w:top w:w="28" w:type="dxa"/>
              <w:bottom w:w="28" w:type="dxa"/>
            </w:tcMar>
          </w:tcPr>
          <w:p w14:paraId="6FC3FCE4" w14:textId="77777777" w:rsidR="00C46ABB" w:rsidRPr="00307039" w:rsidRDefault="00C46ABB" w:rsidP="00F95D53">
            <w:pPr>
              <w:rPr>
                <w:rFonts w:cstheme="minorHAnsi"/>
                <w:b/>
                <w:sz w:val="20"/>
                <w:szCs w:val="20"/>
              </w:rPr>
            </w:pPr>
            <w:r w:rsidRPr="00307039">
              <w:rPr>
                <w:rFonts w:cstheme="minorHAnsi"/>
                <w:b/>
                <w:sz w:val="20"/>
                <w:szCs w:val="20"/>
              </w:rPr>
              <w:t>Explains relevant terms and outlines parameters of discussion</w:t>
            </w:r>
          </w:p>
        </w:tc>
      </w:tr>
      <w:tr w:rsidR="00C46ABB" w:rsidRPr="00EC64E3" w14:paraId="231217BD" w14:textId="77777777" w:rsidTr="00594431">
        <w:tc>
          <w:tcPr>
            <w:tcW w:w="8184" w:type="dxa"/>
            <w:tcBorders>
              <w:bottom w:val="dotted" w:sz="4" w:space="0" w:color="auto"/>
            </w:tcBorders>
            <w:tcMar>
              <w:top w:w="28" w:type="dxa"/>
              <w:bottom w:w="28" w:type="dxa"/>
            </w:tcMar>
          </w:tcPr>
          <w:p w14:paraId="6D8E8CF8" w14:textId="4E2EF67E" w:rsidR="00C46ABB" w:rsidRPr="00307039" w:rsidRDefault="00AF52BE" w:rsidP="00F95D53">
            <w:pPr>
              <w:rPr>
                <w:rFonts w:cstheme="minorHAnsi"/>
                <w:sz w:val="20"/>
                <w:szCs w:val="20"/>
              </w:rPr>
            </w:pPr>
            <w:r w:rsidRPr="00307039">
              <w:rPr>
                <w:rFonts w:cstheme="minorHAnsi"/>
                <w:sz w:val="20"/>
                <w:szCs w:val="20"/>
              </w:rPr>
              <w:t xml:space="preserve">Explains </w:t>
            </w:r>
            <w:r w:rsidR="00C46ABB" w:rsidRPr="00307039">
              <w:rPr>
                <w:rFonts w:cstheme="minorHAnsi"/>
                <w:sz w:val="20"/>
                <w:szCs w:val="20"/>
              </w:rPr>
              <w:t>relevant terms and outlines parameters of discussion</w:t>
            </w:r>
          </w:p>
        </w:tc>
        <w:tc>
          <w:tcPr>
            <w:tcW w:w="1139" w:type="dxa"/>
            <w:tcBorders>
              <w:bottom w:val="dotted" w:sz="4" w:space="0" w:color="auto"/>
            </w:tcBorders>
            <w:tcMar>
              <w:top w:w="28" w:type="dxa"/>
              <w:bottom w:w="28" w:type="dxa"/>
            </w:tcMar>
          </w:tcPr>
          <w:p w14:paraId="10C2FA89" w14:textId="360C90D0" w:rsidR="00C46ABB" w:rsidRPr="00307039" w:rsidRDefault="00AF52BE" w:rsidP="00F95D53">
            <w:pPr>
              <w:jc w:val="center"/>
              <w:rPr>
                <w:rFonts w:cstheme="minorHAnsi"/>
                <w:sz w:val="20"/>
                <w:szCs w:val="20"/>
              </w:rPr>
            </w:pPr>
            <w:r w:rsidRPr="00307039">
              <w:rPr>
                <w:rFonts w:cstheme="minorHAnsi"/>
                <w:sz w:val="20"/>
                <w:szCs w:val="20"/>
              </w:rPr>
              <w:t>2</w:t>
            </w:r>
          </w:p>
        </w:tc>
      </w:tr>
      <w:tr w:rsidR="00C46ABB" w:rsidRPr="00EC64E3" w14:paraId="286D9906" w14:textId="77777777" w:rsidTr="00594431">
        <w:tc>
          <w:tcPr>
            <w:tcW w:w="8184" w:type="dxa"/>
            <w:tcBorders>
              <w:top w:val="single" w:sz="4" w:space="0" w:color="auto"/>
              <w:left w:val="single" w:sz="4" w:space="0" w:color="auto"/>
              <w:bottom w:val="single" w:sz="4" w:space="0" w:color="auto"/>
              <w:right w:val="single" w:sz="4" w:space="0" w:color="auto"/>
            </w:tcBorders>
            <w:tcMar>
              <w:top w:w="28" w:type="dxa"/>
              <w:bottom w:w="28" w:type="dxa"/>
            </w:tcMar>
          </w:tcPr>
          <w:p w14:paraId="54BB3FCA" w14:textId="0FE3EE91" w:rsidR="00C46ABB" w:rsidRPr="00307039" w:rsidRDefault="00C46ABB" w:rsidP="00F95D53">
            <w:pPr>
              <w:rPr>
                <w:rFonts w:cstheme="minorHAnsi"/>
                <w:sz w:val="20"/>
                <w:szCs w:val="20"/>
              </w:rPr>
            </w:pPr>
            <w:r w:rsidRPr="00307039">
              <w:rPr>
                <w:rFonts w:cstheme="minorHAnsi"/>
                <w:sz w:val="20"/>
                <w:szCs w:val="20"/>
              </w:rPr>
              <w:t>Indicates what will be addressed in the discussion</w:t>
            </w:r>
          </w:p>
        </w:tc>
        <w:tc>
          <w:tcPr>
            <w:tcW w:w="1139" w:type="dxa"/>
            <w:tcBorders>
              <w:top w:val="single" w:sz="4" w:space="0" w:color="auto"/>
              <w:left w:val="single" w:sz="4" w:space="0" w:color="auto"/>
              <w:bottom w:val="single" w:sz="4" w:space="0" w:color="auto"/>
              <w:right w:val="single" w:sz="4" w:space="0" w:color="auto"/>
            </w:tcBorders>
            <w:tcMar>
              <w:top w:w="28" w:type="dxa"/>
              <w:bottom w:w="28" w:type="dxa"/>
            </w:tcMar>
          </w:tcPr>
          <w:p w14:paraId="2E8B133B" w14:textId="25450D49" w:rsidR="00C46ABB" w:rsidRPr="00307039" w:rsidRDefault="00AF52BE" w:rsidP="00F95D53">
            <w:pPr>
              <w:jc w:val="center"/>
              <w:rPr>
                <w:rFonts w:cstheme="minorHAnsi"/>
                <w:sz w:val="20"/>
                <w:szCs w:val="20"/>
              </w:rPr>
            </w:pPr>
            <w:r w:rsidRPr="00307039">
              <w:rPr>
                <w:rFonts w:cstheme="minorHAnsi"/>
                <w:sz w:val="20"/>
                <w:szCs w:val="20"/>
              </w:rPr>
              <w:t>1</w:t>
            </w:r>
          </w:p>
        </w:tc>
      </w:tr>
      <w:tr w:rsidR="00C46ABB" w:rsidRPr="00EC64E3" w14:paraId="3A233B9C" w14:textId="77777777" w:rsidTr="00594431">
        <w:tc>
          <w:tcPr>
            <w:tcW w:w="8184" w:type="dxa"/>
            <w:tcMar>
              <w:top w:w="28" w:type="dxa"/>
              <w:bottom w:w="28" w:type="dxa"/>
            </w:tcMar>
          </w:tcPr>
          <w:p w14:paraId="44880661" w14:textId="77777777" w:rsidR="00C46ABB" w:rsidRPr="00307039" w:rsidRDefault="00C46ABB" w:rsidP="00F95D53">
            <w:pPr>
              <w:jc w:val="right"/>
              <w:rPr>
                <w:rFonts w:cstheme="minorHAnsi"/>
                <w:b/>
                <w:sz w:val="20"/>
                <w:szCs w:val="20"/>
              </w:rPr>
            </w:pPr>
            <w:r w:rsidRPr="00307039">
              <w:rPr>
                <w:rFonts w:cstheme="minorHAnsi"/>
                <w:b/>
                <w:sz w:val="20"/>
                <w:szCs w:val="20"/>
              </w:rPr>
              <w:t>Subtotal</w:t>
            </w:r>
          </w:p>
        </w:tc>
        <w:tc>
          <w:tcPr>
            <w:tcW w:w="1139" w:type="dxa"/>
            <w:tcMar>
              <w:top w:w="28" w:type="dxa"/>
              <w:bottom w:w="28" w:type="dxa"/>
            </w:tcMar>
          </w:tcPr>
          <w:p w14:paraId="3169926D" w14:textId="6AC7BAE3" w:rsidR="00C46ABB" w:rsidRPr="00307039" w:rsidRDefault="00AF52BE" w:rsidP="00F95D53">
            <w:pPr>
              <w:jc w:val="center"/>
              <w:rPr>
                <w:rFonts w:cstheme="minorHAnsi"/>
                <w:b/>
                <w:sz w:val="20"/>
                <w:szCs w:val="20"/>
              </w:rPr>
            </w:pPr>
            <w:r w:rsidRPr="00307039">
              <w:rPr>
                <w:rFonts w:cstheme="minorHAnsi"/>
                <w:b/>
                <w:sz w:val="20"/>
                <w:szCs w:val="20"/>
              </w:rPr>
              <w:t>2</w:t>
            </w:r>
          </w:p>
        </w:tc>
      </w:tr>
      <w:tr w:rsidR="00C46ABB" w:rsidRPr="00EC64E3" w14:paraId="056E54A5" w14:textId="77777777" w:rsidTr="00594431">
        <w:tc>
          <w:tcPr>
            <w:tcW w:w="9323" w:type="dxa"/>
            <w:gridSpan w:val="2"/>
            <w:shd w:val="clear" w:color="auto" w:fill="F1EBF5" w:themeFill="accent4" w:themeFillTint="33"/>
            <w:tcMar>
              <w:top w:w="28" w:type="dxa"/>
              <w:bottom w:w="28" w:type="dxa"/>
            </w:tcMar>
          </w:tcPr>
          <w:p w14:paraId="74B2AB9B" w14:textId="43E7991F" w:rsidR="00C46ABB" w:rsidRPr="00307039" w:rsidRDefault="007E2353" w:rsidP="00F95D53">
            <w:pPr>
              <w:rPr>
                <w:rFonts w:cstheme="minorHAnsi"/>
                <w:b/>
                <w:sz w:val="20"/>
                <w:szCs w:val="20"/>
              </w:rPr>
            </w:pPr>
            <w:r w:rsidRPr="00307039">
              <w:rPr>
                <w:rFonts w:cstheme="minorHAnsi"/>
                <w:b/>
                <w:sz w:val="20"/>
                <w:szCs w:val="20"/>
              </w:rPr>
              <w:t>Discussion of two strengths of the WA civil trial process with pertinent examples</w:t>
            </w:r>
          </w:p>
        </w:tc>
      </w:tr>
      <w:tr w:rsidR="00C46ABB" w:rsidRPr="00EC64E3" w14:paraId="1868C9EA" w14:textId="77777777" w:rsidTr="00AD027B">
        <w:tc>
          <w:tcPr>
            <w:tcW w:w="8184" w:type="dxa"/>
            <w:tcBorders>
              <w:bottom w:val="single" w:sz="4" w:space="0" w:color="auto"/>
            </w:tcBorders>
            <w:tcMar>
              <w:top w:w="28" w:type="dxa"/>
              <w:bottom w:w="28" w:type="dxa"/>
            </w:tcMar>
          </w:tcPr>
          <w:p w14:paraId="74B1F0D1" w14:textId="78AFA8B6" w:rsidR="00C46ABB" w:rsidRPr="00307039" w:rsidRDefault="00AA49A4" w:rsidP="00B40FA8">
            <w:pPr>
              <w:pStyle w:val="para"/>
              <w:rPr>
                <w:rFonts w:asciiTheme="minorHAnsi" w:hAnsiTheme="minorHAnsi" w:cstheme="minorHAnsi"/>
                <w:sz w:val="20"/>
                <w:szCs w:val="20"/>
              </w:rPr>
            </w:pPr>
            <w:r w:rsidRPr="00307039">
              <w:rPr>
                <w:rFonts w:asciiTheme="minorHAnsi" w:hAnsiTheme="minorHAnsi" w:cstheme="minorHAnsi"/>
                <w:sz w:val="20"/>
                <w:szCs w:val="20"/>
              </w:rPr>
              <w:t>Discusses</w:t>
            </w:r>
            <w:r w:rsidR="00C46ABB" w:rsidRPr="00307039">
              <w:rPr>
                <w:rFonts w:asciiTheme="minorHAnsi" w:hAnsiTheme="minorHAnsi" w:cstheme="minorHAnsi"/>
                <w:sz w:val="20"/>
                <w:szCs w:val="20"/>
              </w:rPr>
              <w:t xml:space="preserve"> </w:t>
            </w:r>
            <w:r w:rsidR="007E2353" w:rsidRPr="00307039">
              <w:rPr>
                <w:rFonts w:asciiTheme="minorHAnsi" w:hAnsiTheme="minorHAnsi" w:cstheme="minorHAnsi"/>
                <w:sz w:val="20"/>
                <w:szCs w:val="20"/>
              </w:rPr>
              <w:t>two strengths</w:t>
            </w:r>
            <w:r w:rsidR="00C46ABB" w:rsidRPr="00307039">
              <w:rPr>
                <w:rFonts w:asciiTheme="minorHAnsi" w:hAnsiTheme="minorHAnsi" w:cstheme="minorHAnsi"/>
                <w:sz w:val="20"/>
                <w:szCs w:val="20"/>
              </w:rPr>
              <w:t xml:space="preserve"> </w:t>
            </w:r>
            <w:r w:rsidRPr="00307039">
              <w:rPr>
                <w:rFonts w:asciiTheme="minorHAnsi" w:hAnsiTheme="minorHAnsi" w:cstheme="minorHAnsi"/>
                <w:sz w:val="20"/>
                <w:szCs w:val="20"/>
              </w:rPr>
              <w:t xml:space="preserve">of the WA civil trial process </w:t>
            </w:r>
            <w:r w:rsidR="00B40FA8" w:rsidRPr="00307039">
              <w:rPr>
                <w:rFonts w:asciiTheme="minorHAnsi" w:hAnsiTheme="minorHAnsi" w:cstheme="minorHAnsi"/>
                <w:sz w:val="20"/>
                <w:szCs w:val="20"/>
              </w:rPr>
              <w:t>comprehensively</w:t>
            </w:r>
            <w:r w:rsidR="005E068E">
              <w:rPr>
                <w:rFonts w:asciiTheme="minorHAnsi" w:hAnsiTheme="minorHAnsi" w:cstheme="minorHAnsi"/>
                <w:sz w:val="20"/>
                <w:szCs w:val="20"/>
              </w:rPr>
              <w:t>,</w:t>
            </w:r>
            <w:r w:rsidR="00B40FA8" w:rsidRPr="00307039">
              <w:rPr>
                <w:rFonts w:asciiTheme="minorHAnsi" w:hAnsiTheme="minorHAnsi" w:cstheme="minorHAnsi"/>
                <w:sz w:val="20"/>
                <w:szCs w:val="20"/>
              </w:rPr>
              <w:t xml:space="preserve"> </w:t>
            </w:r>
            <w:r w:rsidRPr="00307039">
              <w:rPr>
                <w:rFonts w:asciiTheme="minorHAnsi" w:hAnsiTheme="minorHAnsi" w:cstheme="minorHAnsi"/>
                <w:sz w:val="20"/>
                <w:szCs w:val="20"/>
              </w:rPr>
              <w:t xml:space="preserve">using </w:t>
            </w:r>
            <w:r w:rsidR="00C46ABB" w:rsidRPr="00307039">
              <w:rPr>
                <w:rFonts w:asciiTheme="minorHAnsi" w:hAnsiTheme="minorHAnsi" w:cstheme="minorHAnsi"/>
                <w:sz w:val="20"/>
                <w:szCs w:val="20"/>
              </w:rPr>
              <w:t>sup</w:t>
            </w:r>
            <w:r w:rsidRPr="00307039">
              <w:rPr>
                <w:rFonts w:asciiTheme="minorHAnsi" w:hAnsiTheme="minorHAnsi" w:cstheme="minorHAnsi"/>
                <w:sz w:val="20"/>
                <w:szCs w:val="20"/>
              </w:rPr>
              <w:t xml:space="preserve">portive examples in a </w:t>
            </w:r>
            <w:r w:rsidR="00AF52BE" w:rsidRPr="00307039">
              <w:rPr>
                <w:rFonts w:asciiTheme="minorHAnsi" w:hAnsiTheme="minorHAnsi" w:cstheme="minorHAnsi"/>
                <w:sz w:val="20"/>
                <w:szCs w:val="20"/>
              </w:rPr>
              <w:t xml:space="preserve">reasoned, </w:t>
            </w:r>
            <w:r w:rsidRPr="00307039">
              <w:rPr>
                <w:rFonts w:asciiTheme="minorHAnsi" w:hAnsiTheme="minorHAnsi" w:cstheme="minorHAnsi"/>
                <w:sz w:val="20"/>
                <w:szCs w:val="20"/>
              </w:rPr>
              <w:t xml:space="preserve">coherent and </w:t>
            </w:r>
            <w:r w:rsidR="00C46ABB" w:rsidRPr="00307039">
              <w:rPr>
                <w:rFonts w:asciiTheme="minorHAnsi" w:hAnsiTheme="minorHAnsi" w:cstheme="minorHAnsi"/>
                <w:sz w:val="20"/>
                <w:szCs w:val="20"/>
              </w:rPr>
              <w:t>logical sequence and uses relevant political and legal terminology</w:t>
            </w:r>
          </w:p>
        </w:tc>
        <w:tc>
          <w:tcPr>
            <w:tcW w:w="1139" w:type="dxa"/>
            <w:tcBorders>
              <w:bottom w:val="single" w:sz="4" w:space="0" w:color="auto"/>
            </w:tcBorders>
            <w:tcMar>
              <w:top w:w="28" w:type="dxa"/>
              <w:bottom w:w="28" w:type="dxa"/>
            </w:tcMar>
            <w:vAlign w:val="center"/>
          </w:tcPr>
          <w:p w14:paraId="69706893" w14:textId="64AFD8A5" w:rsidR="00C46ABB" w:rsidRPr="00307039" w:rsidRDefault="00AF52BE" w:rsidP="00F95D53">
            <w:pPr>
              <w:jc w:val="center"/>
              <w:rPr>
                <w:rFonts w:cstheme="minorHAnsi"/>
                <w:sz w:val="20"/>
                <w:szCs w:val="20"/>
              </w:rPr>
            </w:pPr>
            <w:r w:rsidRPr="00307039">
              <w:rPr>
                <w:rFonts w:cstheme="minorHAnsi"/>
                <w:sz w:val="20"/>
                <w:szCs w:val="20"/>
              </w:rPr>
              <w:t>7–8</w:t>
            </w:r>
          </w:p>
        </w:tc>
      </w:tr>
      <w:tr w:rsidR="00AF52BE" w:rsidRPr="00EC64E3" w14:paraId="46D2F8EF" w14:textId="77777777" w:rsidTr="00AD027B">
        <w:tc>
          <w:tcPr>
            <w:tcW w:w="8184" w:type="dxa"/>
            <w:tcBorders>
              <w:bottom w:val="single" w:sz="4" w:space="0" w:color="auto"/>
            </w:tcBorders>
            <w:tcMar>
              <w:top w:w="28" w:type="dxa"/>
              <w:bottom w:w="28" w:type="dxa"/>
            </w:tcMar>
          </w:tcPr>
          <w:p w14:paraId="346E3B96" w14:textId="62AE76D3" w:rsidR="00AF52BE" w:rsidRPr="00307039" w:rsidRDefault="00AF52BE" w:rsidP="00F95D53">
            <w:pPr>
              <w:pStyle w:val="para"/>
              <w:rPr>
                <w:rFonts w:asciiTheme="minorHAnsi" w:hAnsiTheme="minorHAnsi" w:cstheme="minorHAnsi"/>
                <w:sz w:val="20"/>
                <w:szCs w:val="20"/>
              </w:rPr>
            </w:pPr>
            <w:r w:rsidRPr="00307039">
              <w:rPr>
                <w:rFonts w:asciiTheme="minorHAnsi" w:hAnsiTheme="minorHAnsi" w:cstheme="minorHAnsi"/>
                <w:sz w:val="20"/>
                <w:szCs w:val="20"/>
              </w:rPr>
              <w:t>Discusses two strengths of the WA civil trial process</w:t>
            </w:r>
            <w:r w:rsidR="005E068E">
              <w:rPr>
                <w:rFonts w:asciiTheme="minorHAnsi" w:hAnsiTheme="minorHAnsi" w:cstheme="minorHAnsi"/>
                <w:sz w:val="20"/>
                <w:szCs w:val="20"/>
              </w:rPr>
              <w:t>,</w:t>
            </w:r>
            <w:r w:rsidRPr="00307039">
              <w:rPr>
                <w:rFonts w:asciiTheme="minorHAnsi" w:hAnsiTheme="minorHAnsi" w:cstheme="minorHAnsi"/>
                <w:sz w:val="20"/>
                <w:szCs w:val="20"/>
              </w:rPr>
              <w:t xml:space="preserve"> incorporating some examples in a logical sequence and uses relevant political and legal terminology</w:t>
            </w:r>
          </w:p>
        </w:tc>
        <w:tc>
          <w:tcPr>
            <w:tcW w:w="1139" w:type="dxa"/>
            <w:tcBorders>
              <w:bottom w:val="single" w:sz="4" w:space="0" w:color="auto"/>
            </w:tcBorders>
            <w:tcMar>
              <w:top w:w="28" w:type="dxa"/>
              <w:bottom w:w="28" w:type="dxa"/>
            </w:tcMar>
            <w:vAlign w:val="center"/>
          </w:tcPr>
          <w:p w14:paraId="03F0C56F" w14:textId="491729C0" w:rsidR="00AF52BE" w:rsidRPr="00307039" w:rsidRDefault="00AF52BE" w:rsidP="00F95D53">
            <w:pPr>
              <w:jc w:val="center"/>
              <w:rPr>
                <w:rFonts w:cstheme="minorHAnsi"/>
                <w:sz w:val="20"/>
                <w:szCs w:val="20"/>
              </w:rPr>
            </w:pPr>
            <w:r w:rsidRPr="00307039">
              <w:rPr>
                <w:rFonts w:cstheme="minorHAnsi"/>
                <w:sz w:val="20"/>
                <w:szCs w:val="20"/>
              </w:rPr>
              <w:t>5–6</w:t>
            </w:r>
          </w:p>
        </w:tc>
      </w:tr>
      <w:tr w:rsidR="00C46ABB" w:rsidRPr="00EC64E3" w14:paraId="18839238" w14:textId="77777777" w:rsidTr="00AD027B">
        <w:tc>
          <w:tcPr>
            <w:tcW w:w="8184" w:type="dxa"/>
            <w:tcBorders>
              <w:top w:val="single" w:sz="4" w:space="0" w:color="auto"/>
              <w:left w:val="single" w:sz="4" w:space="0" w:color="auto"/>
              <w:bottom w:val="single" w:sz="4" w:space="0" w:color="auto"/>
              <w:right w:val="single" w:sz="4" w:space="0" w:color="auto"/>
            </w:tcBorders>
            <w:tcMar>
              <w:top w:w="28" w:type="dxa"/>
              <w:bottom w:w="28" w:type="dxa"/>
            </w:tcMar>
          </w:tcPr>
          <w:p w14:paraId="0716C8D0" w14:textId="62C7A585" w:rsidR="00C46ABB" w:rsidRPr="00307039" w:rsidRDefault="00AF52BE" w:rsidP="00F95D53">
            <w:pPr>
              <w:rPr>
                <w:rFonts w:cstheme="minorHAnsi"/>
                <w:sz w:val="20"/>
                <w:szCs w:val="20"/>
              </w:rPr>
            </w:pPr>
            <w:r w:rsidRPr="00307039">
              <w:rPr>
                <w:rFonts w:cstheme="minorHAnsi"/>
                <w:sz w:val="20"/>
                <w:szCs w:val="20"/>
              </w:rPr>
              <w:t>Provides one or two</w:t>
            </w:r>
            <w:r w:rsidR="00AA49A4" w:rsidRPr="00307039">
              <w:rPr>
                <w:rFonts w:cstheme="minorHAnsi"/>
                <w:sz w:val="20"/>
                <w:szCs w:val="20"/>
              </w:rPr>
              <w:t xml:space="preserve"> strengths of the WA</w:t>
            </w:r>
            <w:r w:rsidRPr="00307039">
              <w:rPr>
                <w:rFonts w:cstheme="minorHAnsi"/>
                <w:sz w:val="20"/>
                <w:szCs w:val="20"/>
              </w:rPr>
              <w:t xml:space="preserve"> civil trial process</w:t>
            </w:r>
            <w:r w:rsidR="005E068E">
              <w:rPr>
                <w:rFonts w:cstheme="minorHAnsi"/>
                <w:sz w:val="20"/>
                <w:szCs w:val="20"/>
              </w:rPr>
              <w:t>,</w:t>
            </w:r>
            <w:r w:rsidRPr="00307039">
              <w:rPr>
                <w:rFonts w:cstheme="minorHAnsi"/>
                <w:sz w:val="20"/>
                <w:szCs w:val="20"/>
              </w:rPr>
              <w:t xml:space="preserve"> using limited </w:t>
            </w:r>
            <w:r w:rsidR="00AA49A4" w:rsidRPr="00307039">
              <w:rPr>
                <w:rFonts w:cstheme="minorHAnsi"/>
                <w:sz w:val="20"/>
                <w:szCs w:val="20"/>
              </w:rPr>
              <w:t xml:space="preserve">examples </w:t>
            </w:r>
            <w:r w:rsidRPr="00307039">
              <w:rPr>
                <w:rFonts w:cstheme="minorHAnsi"/>
                <w:sz w:val="20"/>
                <w:szCs w:val="20"/>
              </w:rPr>
              <w:t xml:space="preserve">and uses limited </w:t>
            </w:r>
            <w:r w:rsidR="00C46ABB" w:rsidRPr="00307039">
              <w:rPr>
                <w:rFonts w:cstheme="minorHAnsi"/>
                <w:sz w:val="20"/>
                <w:szCs w:val="20"/>
              </w:rPr>
              <w:t>relevant political and legal terminology</w:t>
            </w:r>
          </w:p>
        </w:tc>
        <w:tc>
          <w:tcPr>
            <w:tcW w:w="11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0228CE3" w14:textId="2C2202C9" w:rsidR="00C46ABB" w:rsidRPr="00307039" w:rsidRDefault="00AA49A4" w:rsidP="00F95D53">
            <w:pPr>
              <w:jc w:val="center"/>
              <w:rPr>
                <w:rFonts w:cstheme="minorHAnsi"/>
                <w:sz w:val="20"/>
                <w:szCs w:val="20"/>
              </w:rPr>
            </w:pPr>
            <w:r w:rsidRPr="00307039">
              <w:rPr>
                <w:rFonts w:cstheme="minorHAnsi"/>
                <w:sz w:val="20"/>
                <w:szCs w:val="20"/>
              </w:rPr>
              <w:t>3–4</w:t>
            </w:r>
          </w:p>
        </w:tc>
      </w:tr>
      <w:tr w:rsidR="00C46ABB" w:rsidRPr="00EC64E3" w14:paraId="0C1B32A6" w14:textId="77777777" w:rsidTr="00594431">
        <w:tc>
          <w:tcPr>
            <w:tcW w:w="8184" w:type="dxa"/>
            <w:tcBorders>
              <w:top w:val="single" w:sz="4" w:space="0" w:color="auto"/>
              <w:left w:val="single" w:sz="4" w:space="0" w:color="auto"/>
              <w:bottom w:val="single" w:sz="4" w:space="0" w:color="auto"/>
              <w:right w:val="single" w:sz="4" w:space="0" w:color="auto"/>
            </w:tcBorders>
            <w:tcMar>
              <w:top w:w="28" w:type="dxa"/>
              <w:bottom w:w="28" w:type="dxa"/>
            </w:tcMar>
          </w:tcPr>
          <w:p w14:paraId="0A8D3933" w14:textId="059E00BA" w:rsidR="00C46ABB" w:rsidRPr="00307039" w:rsidRDefault="00AA49A4" w:rsidP="00F95D53">
            <w:pPr>
              <w:rPr>
                <w:rFonts w:cstheme="minorHAnsi"/>
                <w:sz w:val="20"/>
                <w:szCs w:val="20"/>
              </w:rPr>
            </w:pPr>
            <w:r w:rsidRPr="00307039">
              <w:rPr>
                <w:rFonts w:cstheme="minorHAnsi"/>
                <w:sz w:val="20"/>
                <w:szCs w:val="20"/>
              </w:rPr>
              <w:t>Makes general statements about the strengths of the WA civil trial process</w:t>
            </w:r>
          </w:p>
        </w:tc>
        <w:tc>
          <w:tcPr>
            <w:tcW w:w="11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D81E9C" w14:textId="52E41BA1" w:rsidR="00C46ABB" w:rsidRPr="00307039" w:rsidRDefault="00AA49A4" w:rsidP="00F95D53">
            <w:pPr>
              <w:jc w:val="center"/>
              <w:rPr>
                <w:rFonts w:cstheme="minorHAnsi"/>
                <w:sz w:val="20"/>
                <w:szCs w:val="20"/>
              </w:rPr>
            </w:pPr>
            <w:r w:rsidRPr="00307039">
              <w:rPr>
                <w:rFonts w:cstheme="minorHAnsi"/>
                <w:sz w:val="20"/>
                <w:szCs w:val="20"/>
              </w:rPr>
              <w:t>1–2</w:t>
            </w:r>
          </w:p>
        </w:tc>
      </w:tr>
      <w:tr w:rsidR="001946FF" w:rsidRPr="00EC64E3" w14:paraId="55385B4F" w14:textId="77777777" w:rsidTr="00594431">
        <w:tc>
          <w:tcPr>
            <w:tcW w:w="8184" w:type="dxa"/>
            <w:tcBorders>
              <w:top w:val="single" w:sz="4" w:space="0" w:color="auto"/>
              <w:left w:val="single" w:sz="4" w:space="0" w:color="auto"/>
              <w:bottom w:val="single" w:sz="4" w:space="0" w:color="auto"/>
              <w:right w:val="single" w:sz="4" w:space="0" w:color="auto"/>
            </w:tcBorders>
            <w:tcMar>
              <w:top w:w="28" w:type="dxa"/>
              <w:bottom w:w="28" w:type="dxa"/>
            </w:tcMar>
          </w:tcPr>
          <w:p w14:paraId="32BFB95D" w14:textId="095CB207" w:rsidR="001946FF" w:rsidRPr="00307039" w:rsidRDefault="001946FF" w:rsidP="00F95D53">
            <w:pPr>
              <w:jc w:val="right"/>
              <w:rPr>
                <w:rFonts w:cstheme="minorHAnsi"/>
                <w:b/>
                <w:sz w:val="20"/>
                <w:szCs w:val="20"/>
              </w:rPr>
            </w:pPr>
            <w:r w:rsidRPr="00307039">
              <w:rPr>
                <w:rFonts w:cstheme="minorHAnsi"/>
                <w:b/>
                <w:sz w:val="20"/>
                <w:szCs w:val="20"/>
              </w:rPr>
              <w:t>Subtotal</w:t>
            </w:r>
          </w:p>
        </w:tc>
        <w:tc>
          <w:tcPr>
            <w:tcW w:w="113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36E694" w14:textId="5D0E4081" w:rsidR="001946FF" w:rsidRPr="00307039" w:rsidRDefault="00AF52BE" w:rsidP="00F95D53">
            <w:pPr>
              <w:jc w:val="center"/>
              <w:rPr>
                <w:rFonts w:cstheme="minorHAnsi"/>
                <w:b/>
                <w:sz w:val="20"/>
                <w:szCs w:val="20"/>
              </w:rPr>
            </w:pPr>
            <w:r w:rsidRPr="00307039">
              <w:rPr>
                <w:rFonts w:cstheme="minorHAnsi"/>
                <w:b/>
                <w:sz w:val="20"/>
                <w:szCs w:val="20"/>
              </w:rPr>
              <w:t>8</w:t>
            </w:r>
          </w:p>
        </w:tc>
      </w:tr>
      <w:tr w:rsidR="007E2353" w:rsidRPr="00EC64E3" w14:paraId="02830EF2" w14:textId="77777777" w:rsidTr="00594431">
        <w:tc>
          <w:tcPr>
            <w:tcW w:w="9323" w:type="dxa"/>
            <w:gridSpan w:val="2"/>
            <w:tcBorders>
              <w:top w:val="dotted" w:sz="4" w:space="0" w:color="auto"/>
            </w:tcBorders>
            <w:shd w:val="clear" w:color="auto" w:fill="F1EBF5" w:themeFill="accent4" w:themeFillTint="33"/>
            <w:tcMar>
              <w:top w:w="28" w:type="dxa"/>
              <w:bottom w:w="28" w:type="dxa"/>
            </w:tcMar>
          </w:tcPr>
          <w:p w14:paraId="77047ED8" w14:textId="2FE786FE" w:rsidR="007E2353" w:rsidRPr="00307039" w:rsidRDefault="007E2353" w:rsidP="00F95D53">
            <w:pPr>
              <w:rPr>
                <w:rFonts w:cstheme="minorHAnsi"/>
                <w:sz w:val="20"/>
                <w:szCs w:val="20"/>
              </w:rPr>
            </w:pPr>
            <w:r w:rsidRPr="00307039">
              <w:rPr>
                <w:rFonts w:cstheme="minorHAnsi"/>
                <w:b/>
                <w:sz w:val="20"/>
                <w:szCs w:val="20"/>
              </w:rPr>
              <w:t>Discussion of two weaknesses of the WA civil trial process with pertinent examples</w:t>
            </w:r>
          </w:p>
        </w:tc>
      </w:tr>
      <w:tr w:rsidR="001946FF" w:rsidRPr="00EC64E3" w14:paraId="481E8AEF" w14:textId="77777777" w:rsidTr="00594431">
        <w:tc>
          <w:tcPr>
            <w:tcW w:w="8184" w:type="dxa"/>
            <w:tcBorders>
              <w:top w:val="dotted" w:sz="4" w:space="0" w:color="auto"/>
            </w:tcBorders>
            <w:tcMar>
              <w:top w:w="28" w:type="dxa"/>
              <w:bottom w:w="28" w:type="dxa"/>
            </w:tcMar>
          </w:tcPr>
          <w:p w14:paraId="52FAF920" w14:textId="72D7BA3A" w:rsidR="001946FF" w:rsidRPr="00307039" w:rsidRDefault="00AF52BE" w:rsidP="00B40FA8">
            <w:pPr>
              <w:rPr>
                <w:rFonts w:cstheme="minorHAnsi"/>
                <w:sz w:val="20"/>
                <w:szCs w:val="20"/>
              </w:rPr>
            </w:pPr>
            <w:r w:rsidRPr="00307039">
              <w:rPr>
                <w:rFonts w:cstheme="minorHAnsi"/>
                <w:sz w:val="20"/>
                <w:szCs w:val="20"/>
              </w:rPr>
              <w:t xml:space="preserve">Discusses two weaknesses of the WA civil trial process </w:t>
            </w:r>
            <w:r w:rsidR="00B40FA8" w:rsidRPr="00307039">
              <w:rPr>
                <w:rFonts w:cstheme="minorHAnsi"/>
                <w:sz w:val="20"/>
                <w:szCs w:val="20"/>
              </w:rPr>
              <w:t>comprehensively</w:t>
            </w:r>
            <w:r w:rsidR="00B21887">
              <w:rPr>
                <w:rFonts w:cstheme="minorHAnsi"/>
                <w:sz w:val="20"/>
                <w:szCs w:val="20"/>
              </w:rPr>
              <w:t>,</w:t>
            </w:r>
            <w:r w:rsidR="00B40FA8" w:rsidRPr="00307039">
              <w:rPr>
                <w:rFonts w:cstheme="minorHAnsi"/>
                <w:sz w:val="20"/>
                <w:szCs w:val="20"/>
              </w:rPr>
              <w:t xml:space="preserve"> </w:t>
            </w:r>
            <w:r w:rsidRPr="00307039">
              <w:rPr>
                <w:rFonts w:cstheme="minorHAnsi"/>
                <w:sz w:val="20"/>
                <w:szCs w:val="20"/>
              </w:rPr>
              <w:t>using supportive examples in a reasoned, coherent and logical sequence and uses relevant political and legal terminology</w:t>
            </w:r>
          </w:p>
        </w:tc>
        <w:tc>
          <w:tcPr>
            <w:tcW w:w="1139" w:type="dxa"/>
            <w:tcBorders>
              <w:top w:val="dotted" w:sz="4" w:space="0" w:color="auto"/>
            </w:tcBorders>
            <w:tcMar>
              <w:top w:w="28" w:type="dxa"/>
              <w:bottom w:w="28" w:type="dxa"/>
            </w:tcMar>
            <w:vAlign w:val="center"/>
          </w:tcPr>
          <w:p w14:paraId="0134228F" w14:textId="48A56F3D" w:rsidR="001946FF" w:rsidRPr="00307039" w:rsidRDefault="00AF52BE" w:rsidP="00F95D53">
            <w:pPr>
              <w:jc w:val="center"/>
              <w:rPr>
                <w:rFonts w:cstheme="minorHAnsi"/>
                <w:sz w:val="20"/>
                <w:szCs w:val="20"/>
              </w:rPr>
            </w:pPr>
            <w:r w:rsidRPr="00307039">
              <w:rPr>
                <w:rFonts w:cstheme="minorHAnsi"/>
                <w:sz w:val="20"/>
                <w:szCs w:val="20"/>
              </w:rPr>
              <w:t>7–8</w:t>
            </w:r>
          </w:p>
        </w:tc>
      </w:tr>
      <w:tr w:rsidR="00AF52BE" w:rsidRPr="00EC64E3" w14:paraId="2D1B6C3A" w14:textId="77777777" w:rsidTr="00594431">
        <w:tc>
          <w:tcPr>
            <w:tcW w:w="8184" w:type="dxa"/>
            <w:tcBorders>
              <w:top w:val="dotted" w:sz="4" w:space="0" w:color="auto"/>
            </w:tcBorders>
            <w:tcMar>
              <w:top w:w="28" w:type="dxa"/>
              <w:bottom w:w="28" w:type="dxa"/>
            </w:tcMar>
          </w:tcPr>
          <w:p w14:paraId="71B6B6AC" w14:textId="02B1EB77" w:rsidR="00AF52BE" w:rsidRPr="00307039" w:rsidRDefault="00AF52BE" w:rsidP="00F95D53">
            <w:pPr>
              <w:rPr>
                <w:rFonts w:cstheme="minorHAnsi"/>
                <w:sz w:val="20"/>
                <w:szCs w:val="20"/>
              </w:rPr>
            </w:pPr>
            <w:r w:rsidRPr="00307039">
              <w:rPr>
                <w:rFonts w:cstheme="minorHAnsi"/>
                <w:sz w:val="20"/>
                <w:szCs w:val="20"/>
              </w:rPr>
              <w:t>Discusses two weaknesses of the WA civil trial process</w:t>
            </w:r>
            <w:r w:rsidR="00B21887">
              <w:rPr>
                <w:rFonts w:cstheme="minorHAnsi"/>
                <w:sz w:val="20"/>
                <w:szCs w:val="20"/>
              </w:rPr>
              <w:t>,</w:t>
            </w:r>
            <w:r w:rsidRPr="00307039">
              <w:rPr>
                <w:rFonts w:cstheme="minorHAnsi"/>
                <w:sz w:val="20"/>
                <w:szCs w:val="20"/>
              </w:rPr>
              <w:t xml:space="preserve"> incorporating some examples in a logical sequence and uses relevant political and legal terminology</w:t>
            </w:r>
          </w:p>
        </w:tc>
        <w:tc>
          <w:tcPr>
            <w:tcW w:w="1139" w:type="dxa"/>
            <w:tcBorders>
              <w:top w:val="dotted" w:sz="4" w:space="0" w:color="auto"/>
            </w:tcBorders>
            <w:tcMar>
              <w:top w:w="28" w:type="dxa"/>
              <w:bottom w:w="28" w:type="dxa"/>
            </w:tcMar>
            <w:vAlign w:val="center"/>
          </w:tcPr>
          <w:p w14:paraId="098ACE5D" w14:textId="3192B5D3" w:rsidR="00AF52BE" w:rsidRPr="00307039" w:rsidRDefault="00AF52BE" w:rsidP="00F95D53">
            <w:pPr>
              <w:jc w:val="center"/>
              <w:rPr>
                <w:rFonts w:cstheme="minorHAnsi"/>
                <w:sz w:val="20"/>
                <w:szCs w:val="20"/>
              </w:rPr>
            </w:pPr>
            <w:r w:rsidRPr="00307039">
              <w:rPr>
                <w:rFonts w:cstheme="minorHAnsi"/>
                <w:sz w:val="20"/>
                <w:szCs w:val="20"/>
              </w:rPr>
              <w:t>5–6</w:t>
            </w:r>
          </w:p>
        </w:tc>
      </w:tr>
      <w:tr w:rsidR="001946FF" w:rsidRPr="00EC64E3" w14:paraId="189A4D93" w14:textId="77777777" w:rsidTr="00594431">
        <w:tc>
          <w:tcPr>
            <w:tcW w:w="8184" w:type="dxa"/>
            <w:tcBorders>
              <w:top w:val="dotted" w:sz="4" w:space="0" w:color="auto"/>
            </w:tcBorders>
            <w:tcMar>
              <w:top w:w="28" w:type="dxa"/>
              <w:bottom w:w="28" w:type="dxa"/>
            </w:tcMar>
          </w:tcPr>
          <w:p w14:paraId="127672EB" w14:textId="0619EAFC" w:rsidR="001946FF" w:rsidRPr="00307039" w:rsidRDefault="001946FF" w:rsidP="00F95D53">
            <w:pPr>
              <w:rPr>
                <w:rFonts w:cstheme="minorHAnsi"/>
                <w:sz w:val="20"/>
                <w:szCs w:val="20"/>
              </w:rPr>
            </w:pPr>
            <w:r w:rsidRPr="00307039">
              <w:rPr>
                <w:rFonts w:cstheme="minorHAnsi"/>
                <w:sz w:val="20"/>
                <w:szCs w:val="20"/>
              </w:rPr>
              <w:t xml:space="preserve">Provides </w:t>
            </w:r>
            <w:r w:rsidR="00AF52BE" w:rsidRPr="00307039">
              <w:rPr>
                <w:rFonts w:cstheme="minorHAnsi"/>
                <w:sz w:val="20"/>
                <w:szCs w:val="20"/>
              </w:rPr>
              <w:t xml:space="preserve">one or </w:t>
            </w:r>
            <w:r w:rsidRPr="00307039">
              <w:rPr>
                <w:rFonts w:cstheme="minorHAnsi"/>
                <w:sz w:val="20"/>
                <w:szCs w:val="20"/>
              </w:rPr>
              <w:t xml:space="preserve">two </w:t>
            </w:r>
            <w:r w:rsidR="00694E4A" w:rsidRPr="00307039">
              <w:rPr>
                <w:rFonts w:cstheme="minorHAnsi"/>
                <w:sz w:val="20"/>
                <w:szCs w:val="20"/>
              </w:rPr>
              <w:t>weaknesses</w:t>
            </w:r>
            <w:r w:rsidRPr="00307039">
              <w:rPr>
                <w:rFonts w:cstheme="minorHAnsi"/>
                <w:sz w:val="20"/>
                <w:szCs w:val="20"/>
              </w:rPr>
              <w:t xml:space="preserve"> of the W</w:t>
            </w:r>
            <w:r w:rsidR="00AF52BE" w:rsidRPr="00307039">
              <w:rPr>
                <w:rFonts w:cstheme="minorHAnsi"/>
                <w:sz w:val="20"/>
                <w:szCs w:val="20"/>
              </w:rPr>
              <w:t>A civil trial process</w:t>
            </w:r>
            <w:r w:rsidR="00B21887">
              <w:rPr>
                <w:rFonts w:cstheme="minorHAnsi"/>
                <w:sz w:val="20"/>
                <w:szCs w:val="20"/>
              </w:rPr>
              <w:t>,</w:t>
            </w:r>
            <w:r w:rsidR="00AF52BE" w:rsidRPr="00307039">
              <w:rPr>
                <w:rFonts w:cstheme="minorHAnsi"/>
                <w:sz w:val="20"/>
                <w:szCs w:val="20"/>
              </w:rPr>
              <w:t xml:space="preserve"> using limited</w:t>
            </w:r>
            <w:r w:rsidRPr="00307039">
              <w:rPr>
                <w:rFonts w:cstheme="minorHAnsi"/>
                <w:sz w:val="20"/>
                <w:szCs w:val="20"/>
              </w:rPr>
              <w:t xml:space="preserve"> examples </w:t>
            </w:r>
            <w:r w:rsidR="00AF52BE" w:rsidRPr="00307039">
              <w:rPr>
                <w:rFonts w:cstheme="minorHAnsi"/>
                <w:sz w:val="20"/>
                <w:szCs w:val="20"/>
              </w:rPr>
              <w:t xml:space="preserve">and uses limited </w:t>
            </w:r>
            <w:r w:rsidRPr="00307039">
              <w:rPr>
                <w:rFonts w:cstheme="minorHAnsi"/>
                <w:sz w:val="20"/>
                <w:szCs w:val="20"/>
              </w:rPr>
              <w:t>relevant political and legal terminology</w:t>
            </w:r>
          </w:p>
        </w:tc>
        <w:tc>
          <w:tcPr>
            <w:tcW w:w="1139" w:type="dxa"/>
            <w:tcBorders>
              <w:top w:val="dotted" w:sz="4" w:space="0" w:color="auto"/>
            </w:tcBorders>
            <w:tcMar>
              <w:top w:w="28" w:type="dxa"/>
              <w:bottom w:w="28" w:type="dxa"/>
            </w:tcMar>
            <w:vAlign w:val="center"/>
          </w:tcPr>
          <w:p w14:paraId="65235C56" w14:textId="27932E61" w:rsidR="001946FF" w:rsidRPr="00307039" w:rsidRDefault="001946FF" w:rsidP="00F95D53">
            <w:pPr>
              <w:jc w:val="center"/>
              <w:rPr>
                <w:rFonts w:cstheme="minorHAnsi"/>
                <w:sz w:val="20"/>
                <w:szCs w:val="20"/>
              </w:rPr>
            </w:pPr>
            <w:r w:rsidRPr="00307039">
              <w:rPr>
                <w:rFonts w:cstheme="minorHAnsi"/>
                <w:sz w:val="20"/>
                <w:szCs w:val="20"/>
              </w:rPr>
              <w:t>3–4</w:t>
            </w:r>
          </w:p>
        </w:tc>
      </w:tr>
      <w:tr w:rsidR="001946FF" w:rsidRPr="00EC64E3" w14:paraId="560EB0E2" w14:textId="77777777" w:rsidTr="00594431">
        <w:tc>
          <w:tcPr>
            <w:tcW w:w="8184" w:type="dxa"/>
            <w:tcBorders>
              <w:top w:val="dotted" w:sz="4" w:space="0" w:color="auto"/>
            </w:tcBorders>
            <w:tcMar>
              <w:top w:w="28" w:type="dxa"/>
              <w:bottom w:w="28" w:type="dxa"/>
            </w:tcMar>
          </w:tcPr>
          <w:p w14:paraId="5FC403C2" w14:textId="507FE3C3" w:rsidR="001946FF" w:rsidRPr="00307039" w:rsidRDefault="001946FF" w:rsidP="00F95D53">
            <w:pPr>
              <w:rPr>
                <w:rFonts w:cstheme="minorHAnsi"/>
                <w:sz w:val="20"/>
                <w:szCs w:val="20"/>
              </w:rPr>
            </w:pPr>
            <w:r w:rsidRPr="00307039">
              <w:rPr>
                <w:rFonts w:cstheme="minorHAnsi"/>
                <w:sz w:val="20"/>
                <w:szCs w:val="20"/>
              </w:rPr>
              <w:t xml:space="preserve">Makes general statements about the </w:t>
            </w:r>
            <w:r w:rsidR="00694E4A" w:rsidRPr="00307039">
              <w:rPr>
                <w:rFonts w:cstheme="minorHAnsi"/>
                <w:sz w:val="20"/>
                <w:szCs w:val="20"/>
              </w:rPr>
              <w:t xml:space="preserve">weaknesses </w:t>
            </w:r>
            <w:r w:rsidRPr="00307039">
              <w:rPr>
                <w:rFonts w:cstheme="minorHAnsi"/>
                <w:sz w:val="20"/>
                <w:szCs w:val="20"/>
              </w:rPr>
              <w:t>of the WA civil trial process</w:t>
            </w:r>
          </w:p>
        </w:tc>
        <w:tc>
          <w:tcPr>
            <w:tcW w:w="1139" w:type="dxa"/>
            <w:tcBorders>
              <w:top w:val="dotted" w:sz="4" w:space="0" w:color="auto"/>
            </w:tcBorders>
            <w:tcMar>
              <w:top w:w="28" w:type="dxa"/>
              <w:bottom w:w="28" w:type="dxa"/>
            </w:tcMar>
            <w:vAlign w:val="center"/>
          </w:tcPr>
          <w:p w14:paraId="7DD1008A" w14:textId="11E96990" w:rsidR="001946FF" w:rsidRPr="00307039" w:rsidRDefault="001946FF" w:rsidP="00F95D53">
            <w:pPr>
              <w:jc w:val="center"/>
              <w:rPr>
                <w:rFonts w:cstheme="minorHAnsi"/>
                <w:sz w:val="20"/>
                <w:szCs w:val="20"/>
              </w:rPr>
            </w:pPr>
            <w:r w:rsidRPr="00307039">
              <w:rPr>
                <w:rFonts w:cstheme="minorHAnsi"/>
                <w:sz w:val="20"/>
                <w:szCs w:val="20"/>
              </w:rPr>
              <w:t>1–2</w:t>
            </w:r>
          </w:p>
        </w:tc>
      </w:tr>
      <w:tr w:rsidR="00C46ABB" w:rsidRPr="00EC64E3" w14:paraId="1C1FCD95" w14:textId="77777777" w:rsidTr="00594431">
        <w:tc>
          <w:tcPr>
            <w:tcW w:w="8184" w:type="dxa"/>
            <w:tcMar>
              <w:top w:w="28" w:type="dxa"/>
              <w:bottom w:w="28" w:type="dxa"/>
            </w:tcMar>
          </w:tcPr>
          <w:p w14:paraId="6F1C5CF2" w14:textId="77777777" w:rsidR="00C46ABB" w:rsidRPr="00307039" w:rsidRDefault="00C46ABB" w:rsidP="00F95D53">
            <w:pPr>
              <w:jc w:val="right"/>
              <w:rPr>
                <w:rFonts w:cstheme="minorHAnsi"/>
                <w:b/>
                <w:sz w:val="20"/>
                <w:szCs w:val="20"/>
              </w:rPr>
            </w:pPr>
            <w:r w:rsidRPr="00307039">
              <w:rPr>
                <w:rFonts w:cstheme="minorHAnsi"/>
                <w:b/>
                <w:sz w:val="20"/>
                <w:szCs w:val="20"/>
              </w:rPr>
              <w:t>Subtotal</w:t>
            </w:r>
          </w:p>
        </w:tc>
        <w:tc>
          <w:tcPr>
            <w:tcW w:w="1139" w:type="dxa"/>
            <w:tcMar>
              <w:top w:w="28" w:type="dxa"/>
              <w:bottom w:w="28" w:type="dxa"/>
            </w:tcMar>
          </w:tcPr>
          <w:p w14:paraId="2E26A8A0" w14:textId="1219E132" w:rsidR="00C46ABB" w:rsidRPr="00307039" w:rsidRDefault="00AF52BE" w:rsidP="00F95D53">
            <w:pPr>
              <w:jc w:val="center"/>
              <w:rPr>
                <w:rFonts w:cstheme="minorHAnsi"/>
                <w:b/>
                <w:sz w:val="20"/>
                <w:szCs w:val="20"/>
              </w:rPr>
            </w:pPr>
            <w:r w:rsidRPr="00307039">
              <w:rPr>
                <w:rFonts w:cstheme="minorHAnsi"/>
                <w:b/>
                <w:sz w:val="20"/>
                <w:szCs w:val="20"/>
              </w:rPr>
              <w:t>8</w:t>
            </w:r>
          </w:p>
        </w:tc>
      </w:tr>
      <w:tr w:rsidR="00C46ABB" w:rsidRPr="00EC64E3" w14:paraId="02A1ADAF" w14:textId="77777777" w:rsidTr="00594431">
        <w:tc>
          <w:tcPr>
            <w:tcW w:w="9323" w:type="dxa"/>
            <w:gridSpan w:val="2"/>
            <w:shd w:val="clear" w:color="auto" w:fill="F1EBF5" w:themeFill="accent4" w:themeFillTint="33"/>
            <w:tcMar>
              <w:top w:w="28" w:type="dxa"/>
              <w:bottom w:w="28" w:type="dxa"/>
            </w:tcMar>
          </w:tcPr>
          <w:p w14:paraId="4BF1499B" w14:textId="77777777" w:rsidR="00C46ABB" w:rsidRPr="00307039" w:rsidRDefault="00C46ABB" w:rsidP="00F95D53">
            <w:pPr>
              <w:rPr>
                <w:rFonts w:cstheme="minorHAnsi"/>
                <w:b/>
                <w:sz w:val="20"/>
                <w:szCs w:val="20"/>
              </w:rPr>
            </w:pPr>
            <w:r w:rsidRPr="00307039">
              <w:rPr>
                <w:rFonts w:cstheme="minorHAnsi"/>
                <w:b/>
                <w:sz w:val="20"/>
                <w:szCs w:val="20"/>
              </w:rPr>
              <w:t>Conclusion</w:t>
            </w:r>
          </w:p>
        </w:tc>
      </w:tr>
      <w:tr w:rsidR="00C46ABB" w:rsidRPr="00EC64E3" w14:paraId="2CFAD7E8" w14:textId="77777777" w:rsidTr="001D0ECB">
        <w:tc>
          <w:tcPr>
            <w:tcW w:w="8184" w:type="dxa"/>
            <w:tcBorders>
              <w:bottom w:val="single" w:sz="4" w:space="0" w:color="auto"/>
            </w:tcBorders>
            <w:tcMar>
              <w:top w:w="28" w:type="dxa"/>
              <w:bottom w:w="28" w:type="dxa"/>
            </w:tcMar>
          </w:tcPr>
          <w:p w14:paraId="0F90B50B" w14:textId="4146D435" w:rsidR="00C46ABB" w:rsidRPr="00307039" w:rsidRDefault="00C46ABB" w:rsidP="00F95D53">
            <w:pPr>
              <w:rPr>
                <w:rFonts w:cstheme="minorHAnsi"/>
                <w:sz w:val="20"/>
                <w:szCs w:val="20"/>
              </w:rPr>
            </w:pPr>
            <w:r w:rsidRPr="00307039">
              <w:rPr>
                <w:rFonts w:cstheme="minorHAnsi"/>
                <w:sz w:val="20"/>
                <w:szCs w:val="20"/>
              </w:rPr>
              <w:t>Draws together th</w:t>
            </w:r>
            <w:r w:rsidR="00AF52BE" w:rsidRPr="00307039">
              <w:rPr>
                <w:rFonts w:cstheme="minorHAnsi"/>
                <w:sz w:val="20"/>
                <w:szCs w:val="20"/>
              </w:rPr>
              <w:t>e argument</w:t>
            </w:r>
          </w:p>
        </w:tc>
        <w:tc>
          <w:tcPr>
            <w:tcW w:w="1139" w:type="dxa"/>
            <w:tcBorders>
              <w:bottom w:val="single" w:sz="4" w:space="0" w:color="auto"/>
            </w:tcBorders>
            <w:tcMar>
              <w:top w:w="28" w:type="dxa"/>
              <w:bottom w:w="28" w:type="dxa"/>
            </w:tcMar>
          </w:tcPr>
          <w:p w14:paraId="3D7E2FC1" w14:textId="33087618" w:rsidR="00C46ABB" w:rsidRPr="00307039" w:rsidRDefault="00AF52BE" w:rsidP="00F95D53">
            <w:pPr>
              <w:jc w:val="center"/>
              <w:rPr>
                <w:rFonts w:cstheme="minorHAnsi"/>
                <w:sz w:val="20"/>
                <w:szCs w:val="20"/>
              </w:rPr>
            </w:pPr>
            <w:r w:rsidRPr="00307039">
              <w:rPr>
                <w:rFonts w:cstheme="minorHAnsi"/>
                <w:sz w:val="20"/>
                <w:szCs w:val="20"/>
              </w:rPr>
              <w:t>2</w:t>
            </w:r>
          </w:p>
        </w:tc>
      </w:tr>
      <w:tr w:rsidR="00C46ABB" w:rsidRPr="00EC64E3" w14:paraId="28C6C9B2" w14:textId="77777777" w:rsidTr="00594431">
        <w:tc>
          <w:tcPr>
            <w:tcW w:w="8184" w:type="dxa"/>
            <w:tcBorders>
              <w:top w:val="single" w:sz="4" w:space="0" w:color="auto"/>
            </w:tcBorders>
            <w:tcMar>
              <w:top w:w="28" w:type="dxa"/>
              <w:bottom w:w="28" w:type="dxa"/>
            </w:tcMar>
          </w:tcPr>
          <w:p w14:paraId="621DD2E2" w14:textId="4D3B8436" w:rsidR="00C46ABB" w:rsidRPr="00307039" w:rsidRDefault="00C46ABB" w:rsidP="00F95D53">
            <w:pPr>
              <w:rPr>
                <w:rFonts w:cstheme="minorHAnsi"/>
                <w:sz w:val="20"/>
                <w:szCs w:val="20"/>
              </w:rPr>
            </w:pPr>
            <w:r w:rsidRPr="00307039">
              <w:rPr>
                <w:rFonts w:cstheme="minorHAnsi"/>
                <w:sz w:val="20"/>
                <w:szCs w:val="20"/>
              </w:rPr>
              <w:t>Makes general/superficial statements</w:t>
            </w:r>
          </w:p>
        </w:tc>
        <w:tc>
          <w:tcPr>
            <w:tcW w:w="1139" w:type="dxa"/>
            <w:tcBorders>
              <w:top w:val="dotted" w:sz="4" w:space="0" w:color="auto"/>
            </w:tcBorders>
            <w:tcMar>
              <w:top w:w="28" w:type="dxa"/>
              <w:bottom w:w="28" w:type="dxa"/>
            </w:tcMar>
          </w:tcPr>
          <w:p w14:paraId="2D3015F3" w14:textId="77777777" w:rsidR="00C46ABB" w:rsidRPr="00307039" w:rsidRDefault="00C46ABB" w:rsidP="00F95D53">
            <w:pPr>
              <w:jc w:val="center"/>
              <w:rPr>
                <w:rFonts w:cstheme="minorHAnsi"/>
                <w:sz w:val="20"/>
                <w:szCs w:val="20"/>
              </w:rPr>
            </w:pPr>
            <w:r w:rsidRPr="00307039">
              <w:rPr>
                <w:rFonts w:cstheme="minorHAnsi"/>
                <w:sz w:val="20"/>
                <w:szCs w:val="20"/>
              </w:rPr>
              <w:t>1</w:t>
            </w:r>
          </w:p>
        </w:tc>
      </w:tr>
      <w:tr w:rsidR="00C46ABB" w:rsidRPr="00EC64E3" w14:paraId="0DAE7B0D" w14:textId="77777777" w:rsidTr="00594431">
        <w:tc>
          <w:tcPr>
            <w:tcW w:w="8184" w:type="dxa"/>
            <w:tcBorders>
              <w:bottom w:val="single" w:sz="4" w:space="0" w:color="auto"/>
            </w:tcBorders>
            <w:tcMar>
              <w:top w:w="28" w:type="dxa"/>
              <w:bottom w:w="28" w:type="dxa"/>
            </w:tcMar>
          </w:tcPr>
          <w:p w14:paraId="6D3470E7" w14:textId="77777777" w:rsidR="00C46ABB" w:rsidRPr="00307039" w:rsidRDefault="00C46ABB" w:rsidP="00F95D53">
            <w:pPr>
              <w:jc w:val="right"/>
              <w:rPr>
                <w:rFonts w:cstheme="minorHAnsi"/>
                <w:b/>
                <w:sz w:val="20"/>
                <w:szCs w:val="20"/>
              </w:rPr>
            </w:pPr>
            <w:r w:rsidRPr="00307039">
              <w:rPr>
                <w:rFonts w:cstheme="minorHAnsi"/>
                <w:b/>
                <w:sz w:val="20"/>
                <w:szCs w:val="20"/>
              </w:rPr>
              <w:t>Subtotal</w:t>
            </w:r>
          </w:p>
        </w:tc>
        <w:tc>
          <w:tcPr>
            <w:tcW w:w="1139" w:type="dxa"/>
            <w:tcBorders>
              <w:bottom w:val="single" w:sz="4" w:space="0" w:color="auto"/>
            </w:tcBorders>
            <w:tcMar>
              <w:top w:w="28" w:type="dxa"/>
              <w:bottom w:w="28" w:type="dxa"/>
            </w:tcMar>
          </w:tcPr>
          <w:p w14:paraId="0FDC3373" w14:textId="37C25E0D" w:rsidR="00C46ABB" w:rsidRPr="00307039" w:rsidRDefault="00AF52BE" w:rsidP="00F95D53">
            <w:pPr>
              <w:jc w:val="center"/>
              <w:rPr>
                <w:rFonts w:cstheme="minorHAnsi"/>
                <w:b/>
                <w:sz w:val="20"/>
                <w:szCs w:val="20"/>
              </w:rPr>
            </w:pPr>
            <w:r w:rsidRPr="00307039">
              <w:rPr>
                <w:rFonts w:cstheme="minorHAnsi"/>
                <w:b/>
                <w:sz w:val="20"/>
                <w:szCs w:val="20"/>
              </w:rPr>
              <w:t>2</w:t>
            </w:r>
          </w:p>
        </w:tc>
      </w:tr>
      <w:tr w:rsidR="00C46ABB" w:rsidRPr="00EC64E3" w14:paraId="3D9F5FEC" w14:textId="77777777" w:rsidTr="00594431">
        <w:tc>
          <w:tcPr>
            <w:tcW w:w="8184" w:type="dxa"/>
            <w:tcBorders>
              <w:bottom w:val="single" w:sz="4" w:space="0" w:color="auto"/>
            </w:tcBorders>
            <w:shd w:val="clear" w:color="auto" w:fill="auto"/>
            <w:tcMar>
              <w:top w:w="28" w:type="dxa"/>
              <w:bottom w:w="28" w:type="dxa"/>
            </w:tcMar>
          </w:tcPr>
          <w:p w14:paraId="79B36501" w14:textId="77777777" w:rsidR="00C46ABB" w:rsidRPr="00307039" w:rsidRDefault="00C46ABB" w:rsidP="00F95D53">
            <w:pPr>
              <w:jc w:val="right"/>
              <w:rPr>
                <w:rFonts w:cstheme="minorHAnsi"/>
                <w:b/>
                <w:sz w:val="20"/>
                <w:szCs w:val="20"/>
              </w:rPr>
            </w:pPr>
            <w:r w:rsidRPr="00307039">
              <w:rPr>
                <w:rFonts w:cstheme="minorHAnsi"/>
                <w:b/>
                <w:sz w:val="20"/>
                <w:szCs w:val="20"/>
              </w:rPr>
              <w:t>Total</w:t>
            </w:r>
          </w:p>
        </w:tc>
        <w:tc>
          <w:tcPr>
            <w:tcW w:w="1139" w:type="dxa"/>
            <w:tcBorders>
              <w:bottom w:val="single" w:sz="4" w:space="0" w:color="auto"/>
            </w:tcBorders>
            <w:shd w:val="clear" w:color="auto" w:fill="auto"/>
            <w:tcMar>
              <w:top w:w="28" w:type="dxa"/>
              <w:bottom w:w="28" w:type="dxa"/>
            </w:tcMar>
          </w:tcPr>
          <w:p w14:paraId="7236DBE9" w14:textId="42F608B7" w:rsidR="00C46ABB" w:rsidRPr="00307039" w:rsidRDefault="007E2353" w:rsidP="00F95D53">
            <w:pPr>
              <w:jc w:val="center"/>
              <w:rPr>
                <w:rFonts w:cstheme="minorHAnsi"/>
                <w:b/>
                <w:sz w:val="20"/>
                <w:szCs w:val="20"/>
              </w:rPr>
            </w:pPr>
            <w:r w:rsidRPr="00307039">
              <w:rPr>
                <w:rFonts w:cstheme="minorHAnsi"/>
                <w:b/>
                <w:sz w:val="20"/>
                <w:szCs w:val="20"/>
              </w:rPr>
              <w:t>20</w:t>
            </w:r>
          </w:p>
        </w:tc>
      </w:tr>
      <w:tr w:rsidR="00CB7BF6" w:rsidRPr="00EC64E3" w14:paraId="4C58F559" w14:textId="77777777" w:rsidTr="00594431">
        <w:tc>
          <w:tcPr>
            <w:tcW w:w="9323" w:type="dxa"/>
            <w:gridSpan w:val="2"/>
            <w:tcBorders>
              <w:bottom w:val="single" w:sz="4" w:space="0" w:color="auto"/>
            </w:tcBorders>
            <w:shd w:val="clear" w:color="auto" w:fill="auto"/>
            <w:tcMar>
              <w:top w:w="28" w:type="dxa"/>
              <w:bottom w:w="28" w:type="dxa"/>
            </w:tcMar>
          </w:tcPr>
          <w:p w14:paraId="2C4BA09C" w14:textId="77777777" w:rsidR="00CB7BF6" w:rsidRPr="00307039" w:rsidRDefault="00CB7BF6" w:rsidP="00F95D53">
            <w:pPr>
              <w:tabs>
                <w:tab w:val="left" w:pos="720"/>
              </w:tabs>
              <w:spacing w:line="235" w:lineRule="auto"/>
              <w:rPr>
                <w:rFonts w:cs="Arial"/>
                <w:b/>
                <w:bCs/>
                <w:sz w:val="20"/>
                <w:szCs w:val="20"/>
              </w:rPr>
            </w:pPr>
            <w:r w:rsidRPr="00307039">
              <w:rPr>
                <w:rFonts w:cs="Arial"/>
                <w:b/>
                <w:bCs/>
                <w:sz w:val="20"/>
                <w:szCs w:val="20"/>
              </w:rPr>
              <w:t>Relevant terms and parameters of discussion:</w:t>
            </w:r>
          </w:p>
          <w:p w14:paraId="6C5D4FDE" w14:textId="77777777"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Western Australian civil trial process</w:t>
            </w:r>
          </w:p>
          <w:p w14:paraId="52CDF7A0" w14:textId="5119B605" w:rsidR="00CB7BF6" w:rsidRPr="00307039" w:rsidRDefault="00FE58EF" w:rsidP="00F95D53">
            <w:pPr>
              <w:pStyle w:val="ListParagraph"/>
              <w:numPr>
                <w:ilvl w:val="0"/>
                <w:numId w:val="36"/>
              </w:numPr>
              <w:tabs>
                <w:tab w:val="left" w:pos="720"/>
              </w:tabs>
              <w:spacing w:line="235" w:lineRule="auto"/>
              <w:ind w:left="697" w:hanging="340"/>
              <w:rPr>
                <w:rFonts w:cs="Arial"/>
                <w:bCs/>
                <w:sz w:val="20"/>
                <w:szCs w:val="20"/>
              </w:rPr>
            </w:pPr>
            <w:r>
              <w:rPr>
                <w:rFonts w:cs="Arial"/>
                <w:bCs/>
                <w:sz w:val="20"/>
                <w:szCs w:val="20"/>
              </w:rPr>
              <w:t>k</w:t>
            </w:r>
            <w:r w:rsidRPr="00307039">
              <w:rPr>
                <w:rFonts w:cs="Arial"/>
                <w:bCs/>
                <w:sz w:val="20"/>
                <w:szCs w:val="20"/>
              </w:rPr>
              <w:t xml:space="preserve">ey </w:t>
            </w:r>
            <w:r w:rsidR="00CB7BF6" w:rsidRPr="00307039">
              <w:rPr>
                <w:rFonts w:cs="Arial"/>
                <w:bCs/>
                <w:sz w:val="20"/>
                <w:szCs w:val="20"/>
              </w:rPr>
              <w:t>features</w:t>
            </w:r>
          </w:p>
          <w:p w14:paraId="42A19841" w14:textId="48EF2AA5" w:rsidR="00CB7BF6" w:rsidRPr="00307039" w:rsidRDefault="00FE58EF" w:rsidP="00F95D53">
            <w:pPr>
              <w:pStyle w:val="ListParagraph"/>
              <w:numPr>
                <w:ilvl w:val="0"/>
                <w:numId w:val="36"/>
              </w:numPr>
              <w:tabs>
                <w:tab w:val="left" w:pos="720"/>
              </w:tabs>
              <w:spacing w:line="235" w:lineRule="auto"/>
              <w:ind w:left="697" w:hanging="340"/>
              <w:rPr>
                <w:rFonts w:cs="Arial"/>
                <w:bCs/>
                <w:sz w:val="20"/>
                <w:szCs w:val="20"/>
              </w:rPr>
            </w:pPr>
            <w:r>
              <w:rPr>
                <w:rFonts w:cs="Arial"/>
                <w:bCs/>
                <w:sz w:val="20"/>
                <w:szCs w:val="20"/>
              </w:rPr>
              <w:t>e</w:t>
            </w:r>
            <w:r w:rsidRPr="00307039">
              <w:rPr>
                <w:rFonts w:cs="Arial"/>
                <w:bCs/>
                <w:sz w:val="20"/>
                <w:szCs w:val="20"/>
              </w:rPr>
              <w:t>xisten</w:t>
            </w:r>
            <w:r>
              <w:rPr>
                <w:rFonts w:cs="Arial"/>
                <w:bCs/>
                <w:sz w:val="20"/>
                <w:szCs w:val="20"/>
              </w:rPr>
              <w:t xml:space="preserve">ce </w:t>
            </w:r>
            <w:r w:rsidR="00CB7BF6">
              <w:rPr>
                <w:rFonts w:cs="Arial"/>
                <w:bCs/>
                <w:sz w:val="20"/>
                <w:szCs w:val="20"/>
              </w:rPr>
              <w:t xml:space="preserve">of strengths and weaknesses </w:t>
            </w:r>
            <w:r w:rsidR="00CB7BF6" w:rsidRPr="00307039">
              <w:rPr>
                <w:rFonts w:cs="Arial"/>
                <w:bCs/>
                <w:sz w:val="20"/>
                <w:szCs w:val="20"/>
              </w:rPr>
              <w:t>in process</w:t>
            </w:r>
          </w:p>
          <w:p w14:paraId="4C5ADB5E" w14:textId="680F0EDA" w:rsidR="00CB7BF6" w:rsidRPr="00307039" w:rsidRDefault="00FE58EF" w:rsidP="00F95D53">
            <w:pPr>
              <w:pStyle w:val="ListParagraph"/>
              <w:numPr>
                <w:ilvl w:val="0"/>
                <w:numId w:val="35"/>
              </w:numPr>
              <w:tabs>
                <w:tab w:val="left" w:pos="720"/>
              </w:tabs>
              <w:spacing w:line="235" w:lineRule="auto"/>
              <w:ind w:left="340" w:hanging="340"/>
              <w:rPr>
                <w:rFonts w:cs="Arial"/>
                <w:bCs/>
                <w:sz w:val="20"/>
                <w:szCs w:val="20"/>
              </w:rPr>
            </w:pPr>
            <w:r>
              <w:rPr>
                <w:rFonts w:cs="Arial"/>
                <w:bCs/>
                <w:sz w:val="20"/>
                <w:szCs w:val="20"/>
              </w:rPr>
              <w:t>n</w:t>
            </w:r>
            <w:r w:rsidRPr="00307039">
              <w:rPr>
                <w:rFonts w:cs="Arial"/>
                <w:bCs/>
                <w:sz w:val="20"/>
                <w:szCs w:val="20"/>
              </w:rPr>
              <w:t xml:space="preserve">atural </w:t>
            </w:r>
            <w:r w:rsidR="00496729">
              <w:rPr>
                <w:rFonts w:cs="Arial"/>
                <w:bCs/>
                <w:sz w:val="20"/>
                <w:szCs w:val="20"/>
              </w:rPr>
              <w:t>justice</w:t>
            </w:r>
          </w:p>
          <w:p w14:paraId="549E7240" w14:textId="77777777" w:rsidR="00CB7BF6" w:rsidRPr="00307039" w:rsidRDefault="00CB7BF6" w:rsidP="00594445">
            <w:pPr>
              <w:tabs>
                <w:tab w:val="left" w:pos="720"/>
              </w:tabs>
              <w:spacing w:line="235" w:lineRule="auto"/>
              <w:rPr>
                <w:rFonts w:cs="Arial"/>
                <w:b/>
                <w:bCs/>
                <w:sz w:val="20"/>
                <w:szCs w:val="20"/>
              </w:rPr>
            </w:pPr>
            <w:r w:rsidRPr="00307039">
              <w:rPr>
                <w:rFonts w:cs="Arial"/>
                <w:b/>
                <w:bCs/>
                <w:sz w:val="20"/>
                <w:szCs w:val="20"/>
              </w:rPr>
              <w:t>Discussion:</w:t>
            </w:r>
          </w:p>
          <w:p w14:paraId="5D91D791" w14:textId="362A7176"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strengths of the civil trial process</w:t>
            </w:r>
            <w:r w:rsidR="00FE58EF">
              <w:rPr>
                <w:rFonts w:cs="Arial"/>
                <w:bCs/>
                <w:sz w:val="20"/>
                <w:szCs w:val="20"/>
              </w:rPr>
              <w:t>,</w:t>
            </w:r>
            <w:r w:rsidRPr="00307039">
              <w:rPr>
                <w:rFonts w:cs="Arial"/>
                <w:bCs/>
                <w:sz w:val="20"/>
                <w:szCs w:val="20"/>
              </w:rPr>
              <w:t xml:space="preserve"> such as all facts are known by both sides</w:t>
            </w:r>
            <w:r w:rsidR="00B40FA8">
              <w:rPr>
                <w:rFonts w:cs="Arial"/>
                <w:bCs/>
                <w:sz w:val="20"/>
                <w:szCs w:val="20"/>
              </w:rPr>
              <w:t>,</w:t>
            </w:r>
            <w:r w:rsidRPr="00307039">
              <w:rPr>
                <w:rFonts w:cs="Arial"/>
                <w:bCs/>
                <w:sz w:val="20"/>
                <w:szCs w:val="20"/>
              </w:rPr>
              <w:t xml:space="preserve"> settlement can be reached at any stage</w:t>
            </w:r>
            <w:r w:rsidR="00B40FA8">
              <w:rPr>
                <w:rFonts w:cs="Arial"/>
                <w:bCs/>
                <w:sz w:val="20"/>
                <w:szCs w:val="20"/>
              </w:rPr>
              <w:t>,</w:t>
            </w:r>
            <w:r w:rsidRPr="00307039">
              <w:rPr>
                <w:rFonts w:cs="Arial"/>
                <w:bCs/>
                <w:sz w:val="20"/>
                <w:szCs w:val="20"/>
              </w:rPr>
              <w:t xml:space="preserve"> most cases are settled pre-trial</w:t>
            </w:r>
          </w:p>
          <w:p w14:paraId="3F07B91B" w14:textId="7B5243E9"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weaknesses of the civil trial process</w:t>
            </w:r>
            <w:r w:rsidR="00FE58EF">
              <w:rPr>
                <w:rFonts w:cs="Arial"/>
                <w:bCs/>
                <w:sz w:val="20"/>
                <w:szCs w:val="20"/>
              </w:rPr>
              <w:t>,</w:t>
            </w:r>
            <w:r w:rsidRPr="00307039">
              <w:rPr>
                <w:rFonts w:cs="Arial"/>
                <w:bCs/>
                <w:sz w:val="20"/>
                <w:szCs w:val="20"/>
              </w:rPr>
              <w:t xml:space="preserve"> such as the length of the process</w:t>
            </w:r>
            <w:r w:rsidR="00B40FA8">
              <w:rPr>
                <w:rFonts w:cs="Arial"/>
                <w:bCs/>
                <w:sz w:val="20"/>
                <w:szCs w:val="20"/>
              </w:rPr>
              <w:t>,</w:t>
            </w:r>
            <w:r w:rsidRPr="00307039">
              <w:rPr>
                <w:rFonts w:cs="Arial"/>
                <w:bCs/>
                <w:sz w:val="20"/>
                <w:szCs w:val="20"/>
              </w:rPr>
              <w:t xml:space="preserve"> the cost of the process</w:t>
            </w:r>
            <w:r w:rsidR="00B40FA8">
              <w:rPr>
                <w:rFonts w:cs="Arial"/>
                <w:bCs/>
                <w:sz w:val="20"/>
                <w:szCs w:val="20"/>
              </w:rPr>
              <w:t>,</w:t>
            </w:r>
            <w:r w:rsidRPr="00307039">
              <w:rPr>
                <w:rFonts w:cs="Arial"/>
                <w:bCs/>
                <w:sz w:val="20"/>
                <w:szCs w:val="20"/>
              </w:rPr>
              <w:t xml:space="preserve"> one side using the process to cause delays</w:t>
            </w:r>
            <w:r w:rsidR="00B40FA8">
              <w:rPr>
                <w:rFonts w:cs="Arial"/>
                <w:bCs/>
                <w:sz w:val="20"/>
                <w:szCs w:val="20"/>
              </w:rPr>
              <w:t>,</w:t>
            </w:r>
            <w:r w:rsidRPr="00307039">
              <w:rPr>
                <w:rFonts w:cs="Arial"/>
                <w:bCs/>
                <w:sz w:val="20"/>
                <w:szCs w:val="20"/>
              </w:rPr>
              <w:t xml:space="preserve"> the difficulties of enforcing remedies</w:t>
            </w:r>
          </w:p>
          <w:p w14:paraId="26551C13" w14:textId="77777777"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specific data and examples</w:t>
            </w:r>
          </w:p>
          <w:p w14:paraId="2A22C185" w14:textId="6FAD55F4"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aspects of natural justice</w:t>
            </w:r>
            <w:r w:rsidR="00FE58EF">
              <w:rPr>
                <w:rFonts w:cs="Arial"/>
                <w:bCs/>
                <w:sz w:val="20"/>
                <w:szCs w:val="20"/>
              </w:rPr>
              <w:t>,</w:t>
            </w:r>
            <w:r w:rsidRPr="00307039">
              <w:rPr>
                <w:rFonts w:cs="Arial"/>
                <w:bCs/>
                <w:sz w:val="20"/>
                <w:szCs w:val="20"/>
              </w:rPr>
              <w:t xml:space="preserve"> such as the individual knows the allegations against them</w:t>
            </w:r>
            <w:r w:rsidR="00B40FA8">
              <w:rPr>
                <w:rFonts w:cs="Arial"/>
                <w:bCs/>
                <w:sz w:val="20"/>
                <w:szCs w:val="20"/>
              </w:rPr>
              <w:t>,</w:t>
            </w:r>
            <w:r w:rsidRPr="00307039">
              <w:rPr>
                <w:rFonts w:cs="Arial"/>
                <w:bCs/>
                <w:sz w:val="20"/>
                <w:szCs w:val="20"/>
              </w:rPr>
              <w:t xml:space="preserve"> the individual is able to access due process</w:t>
            </w:r>
            <w:r w:rsidR="00B40FA8">
              <w:rPr>
                <w:rFonts w:cs="Arial"/>
                <w:bCs/>
                <w:sz w:val="20"/>
                <w:szCs w:val="20"/>
              </w:rPr>
              <w:t>,</w:t>
            </w:r>
            <w:r w:rsidRPr="00307039">
              <w:rPr>
                <w:rFonts w:cs="Arial"/>
                <w:bCs/>
                <w:sz w:val="20"/>
                <w:szCs w:val="20"/>
              </w:rPr>
              <w:t xml:space="preserve"> the individual is able to argue the case before an unbiased judge</w:t>
            </w:r>
          </w:p>
          <w:p w14:paraId="1266E323" w14:textId="244D0CD2" w:rsidR="00CB7BF6" w:rsidRPr="00307039" w:rsidRDefault="00CB7BF6" w:rsidP="00F95D53">
            <w:pPr>
              <w:pStyle w:val="ListParagraph"/>
              <w:numPr>
                <w:ilvl w:val="0"/>
                <w:numId w:val="35"/>
              </w:numPr>
              <w:tabs>
                <w:tab w:val="left" w:pos="720"/>
              </w:tabs>
              <w:spacing w:line="235" w:lineRule="auto"/>
              <w:ind w:left="340" w:hanging="340"/>
              <w:rPr>
                <w:rFonts w:cs="Arial"/>
                <w:bCs/>
                <w:sz w:val="20"/>
                <w:szCs w:val="20"/>
              </w:rPr>
            </w:pPr>
            <w:r w:rsidRPr="00307039">
              <w:rPr>
                <w:rFonts w:cs="Arial"/>
                <w:bCs/>
                <w:sz w:val="20"/>
                <w:szCs w:val="20"/>
              </w:rPr>
              <w:t xml:space="preserve">relevant </w:t>
            </w:r>
            <w:r w:rsidR="00496729">
              <w:rPr>
                <w:rFonts w:cs="Arial"/>
                <w:bCs/>
                <w:sz w:val="20"/>
                <w:szCs w:val="20"/>
              </w:rPr>
              <w:t>political and legal terminology</w:t>
            </w:r>
          </w:p>
          <w:p w14:paraId="102464B3" w14:textId="77777777" w:rsidR="00CB7BF6" w:rsidRPr="00307039" w:rsidRDefault="00CB7BF6" w:rsidP="00594445">
            <w:pPr>
              <w:tabs>
                <w:tab w:val="left" w:pos="720"/>
              </w:tabs>
              <w:spacing w:line="235" w:lineRule="auto"/>
              <w:rPr>
                <w:rFonts w:cs="Arial"/>
                <w:b/>
                <w:bCs/>
                <w:sz w:val="20"/>
                <w:szCs w:val="20"/>
              </w:rPr>
            </w:pPr>
            <w:r w:rsidRPr="00307039">
              <w:rPr>
                <w:rFonts w:cs="Arial"/>
                <w:b/>
                <w:bCs/>
                <w:sz w:val="20"/>
                <w:szCs w:val="20"/>
              </w:rPr>
              <w:t>Conclusion:</w:t>
            </w:r>
          </w:p>
          <w:p w14:paraId="07D33305" w14:textId="2E962A88" w:rsidR="00CB7BF6" w:rsidRPr="00307039" w:rsidRDefault="00CB7BF6" w:rsidP="00F95D53">
            <w:pPr>
              <w:rPr>
                <w:rFonts w:cstheme="minorHAnsi"/>
                <w:b/>
                <w:sz w:val="20"/>
                <w:szCs w:val="20"/>
              </w:rPr>
            </w:pPr>
            <w:r w:rsidRPr="00307039">
              <w:rPr>
                <w:rFonts w:cs="Arial"/>
                <w:bCs/>
                <w:sz w:val="20"/>
                <w:szCs w:val="20"/>
              </w:rPr>
              <w:t>Draws a conclusion as to whether or not natural justice prevails in the civil trial process with specific reference to particular aspects of natural just</w:t>
            </w:r>
            <w:r w:rsidR="00496729">
              <w:rPr>
                <w:rFonts w:cs="Arial"/>
                <w:bCs/>
                <w:sz w:val="20"/>
                <w:szCs w:val="20"/>
              </w:rPr>
              <w:t>ice and the civil trial process</w:t>
            </w:r>
          </w:p>
        </w:tc>
      </w:tr>
    </w:tbl>
    <w:p w14:paraId="1402061B" w14:textId="77777777" w:rsidR="00E301FF" w:rsidRDefault="00E301FF" w:rsidP="006B600F">
      <w:pPr>
        <w:pStyle w:val="Heading1"/>
      </w:pPr>
    </w:p>
    <w:p w14:paraId="5ED0FBD0" w14:textId="21534EC8" w:rsidR="006B600F" w:rsidRPr="006B600F" w:rsidRDefault="006B600F" w:rsidP="006B600F">
      <w:pPr>
        <w:pStyle w:val="Heading1"/>
      </w:pPr>
      <w:r w:rsidRPr="006B600F">
        <w:t>Sample assessment task</w:t>
      </w:r>
    </w:p>
    <w:p w14:paraId="12593FA5" w14:textId="77777777" w:rsidR="00F97181" w:rsidRPr="00A33BD1" w:rsidRDefault="00F97181" w:rsidP="00F97181">
      <w:pPr>
        <w:pStyle w:val="Heading1"/>
      </w:pPr>
      <w:r>
        <w:t>Politics and Law – ATAR Year 11</w:t>
      </w:r>
    </w:p>
    <w:p w14:paraId="04EB51B2" w14:textId="77777777" w:rsidR="00B72825" w:rsidRPr="00A33BD1" w:rsidRDefault="00B72825" w:rsidP="00B72825">
      <w:pPr>
        <w:pStyle w:val="Heading2"/>
      </w:pPr>
      <w:r w:rsidRPr="00A33BD1">
        <w:t xml:space="preserve">Task </w:t>
      </w:r>
      <w:r w:rsidR="000C520B">
        <w:t>1 — Unit 1</w:t>
      </w:r>
    </w:p>
    <w:p w14:paraId="52A9C858" w14:textId="77777777" w:rsidR="00891E0F" w:rsidRPr="00474BDC" w:rsidRDefault="00891E0F" w:rsidP="0034515F">
      <w:pPr>
        <w:tabs>
          <w:tab w:val="left" w:pos="709"/>
        </w:tabs>
        <w:spacing w:after="0"/>
        <w:ind w:right="-545"/>
        <w:rPr>
          <w:rFonts w:eastAsia="Times New Roman" w:cs="Arial"/>
          <w:bCs/>
        </w:rPr>
      </w:pPr>
      <w:r w:rsidRPr="00891E0F">
        <w:rPr>
          <w:rFonts w:eastAsia="Times New Roman" w:cs="Arial"/>
          <w:b/>
          <w:bCs/>
        </w:rPr>
        <w:t xml:space="preserve">Assessment type: </w:t>
      </w:r>
      <w:r w:rsidR="000C520B">
        <w:rPr>
          <w:rFonts w:eastAsia="Times New Roman" w:cs="Arial"/>
          <w:bCs/>
        </w:rPr>
        <w:t>Short answer</w:t>
      </w:r>
    </w:p>
    <w:p w14:paraId="49DBB923" w14:textId="77777777" w:rsidR="00891E0F" w:rsidRPr="00891E0F" w:rsidRDefault="00891E0F" w:rsidP="0034515F">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0D5A5054" w14:textId="77777777" w:rsidR="00891E0F" w:rsidRDefault="00891E0F" w:rsidP="0034515F">
      <w:pPr>
        <w:spacing w:after="0"/>
        <w:rPr>
          <w:rFonts w:eastAsia="Times New Roman" w:cs="Arial"/>
        </w:rPr>
      </w:pPr>
      <w:r w:rsidRPr="00891E0F">
        <w:rPr>
          <w:rFonts w:eastAsia="Times New Roman" w:cs="Arial"/>
          <w:bCs/>
        </w:rPr>
        <w:t xml:space="preserve">Time for the task: </w:t>
      </w:r>
      <w:r w:rsidR="000C520B">
        <w:rPr>
          <w:rFonts w:eastAsia="Times New Roman" w:cs="Arial"/>
          <w:bCs/>
        </w:rPr>
        <w:t xml:space="preserve">50 </w:t>
      </w:r>
      <w:r w:rsidR="000C520B" w:rsidRPr="000C520B">
        <w:rPr>
          <w:rFonts w:eastAsia="Times New Roman" w:cs="Arial"/>
        </w:rPr>
        <w:t>minutes</w:t>
      </w:r>
    </w:p>
    <w:p w14:paraId="5CC86D79" w14:textId="77777777" w:rsidR="004A5AF3" w:rsidRPr="00891E0F" w:rsidRDefault="004A5AF3" w:rsidP="0034515F">
      <w:pPr>
        <w:spacing w:after="120"/>
        <w:rPr>
          <w:rFonts w:eastAsia="Times New Roman" w:cs="Arial"/>
        </w:rPr>
      </w:pPr>
      <w:r>
        <w:rPr>
          <w:rFonts w:eastAsia="Times New Roman" w:cs="Arial"/>
        </w:rPr>
        <w:t>In class under test conditions</w:t>
      </w:r>
    </w:p>
    <w:p w14:paraId="339946E1" w14:textId="77777777" w:rsidR="00891E0F" w:rsidRPr="00891E0F" w:rsidRDefault="00891E0F" w:rsidP="0034515F">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1A40E248" w14:textId="3D97AF25" w:rsidR="00891E0F" w:rsidRPr="00891E0F" w:rsidRDefault="000C520B" w:rsidP="00C75FE4">
      <w:pPr>
        <w:spacing w:after="0"/>
        <w:ind w:right="-46"/>
        <w:rPr>
          <w:rFonts w:eastAsia="Times New Roman" w:cs="Arial"/>
          <w:bCs/>
        </w:rPr>
      </w:pPr>
      <w:r>
        <w:rPr>
          <w:rFonts w:eastAsia="Times New Roman" w:cs="Arial"/>
          <w:bCs/>
        </w:rPr>
        <w:t>10</w:t>
      </w:r>
      <w:r w:rsidR="00891E0F" w:rsidRPr="00891E0F">
        <w:rPr>
          <w:rFonts w:eastAsia="Times New Roman" w:cs="Arial"/>
          <w:bCs/>
        </w:rPr>
        <w:t xml:space="preserve">% of </w:t>
      </w:r>
      <w:r w:rsidR="00891E0F" w:rsidRPr="00917FAC">
        <w:rPr>
          <w:rFonts w:eastAsia="Times New Roman" w:cs="Arial"/>
        </w:rPr>
        <w:t>the</w:t>
      </w:r>
      <w:r w:rsidR="00891E0F" w:rsidRPr="00891E0F">
        <w:rPr>
          <w:rFonts w:eastAsia="Times New Roman" w:cs="Arial"/>
          <w:bCs/>
        </w:rPr>
        <w:t xml:space="preserve"> school mark for this pair of units</w:t>
      </w:r>
      <w:r w:rsidR="00C75FE4">
        <w:rPr>
          <w:rFonts w:eastAsia="Times New Roman" w:cs="Arial"/>
          <w:bCs/>
        </w:rPr>
        <w:tab/>
      </w:r>
      <w:r w:rsidR="00C75FE4">
        <w:rPr>
          <w:rFonts w:eastAsia="Times New Roman" w:cs="Arial"/>
          <w:bCs/>
        </w:rPr>
        <w:tab/>
      </w:r>
      <w:r w:rsidR="00C75FE4">
        <w:rPr>
          <w:rFonts w:eastAsia="Times New Roman" w:cs="Arial"/>
          <w:bCs/>
        </w:rPr>
        <w:tab/>
      </w:r>
      <w:r w:rsidR="00C75FE4">
        <w:rPr>
          <w:rFonts w:eastAsia="Times New Roman" w:cs="Arial"/>
          <w:bCs/>
        </w:rPr>
        <w:tab/>
      </w:r>
      <w:r w:rsidR="00C75FE4">
        <w:rPr>
          <w:rFonts w:eastAsia="Times New Roman" w:cs="Arial"/>
          <w:b/>
        </w:rPr>
        <w:t xml:space="preserve">                                                                                   </w:t>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Pr>
          <w:rFonts w:eastAsia="Times New Roman" w:cs="Arial"/>
          <w:b/>
          <w:bCs/>
        </w:rPr>
        <w:tab/>
      </w:r>
      <w:r w:rsidR="00C75FE4" w:rsidRPr="00067B84">
        <w:rPr>
          <w:rFonts w:eastAsia="Times New Roman" w:cs="Arial"/>
          <w:b/>
          <w:bCs/>
        </w:rPr>
        <w:t>(30 marks)</w:t>
      </w:r>
    </w:p>
    <w:p w14:paraId="156DC0D5" w14:textId="77777777" w:rsidR="00891E0F" w:rsidRPr="00891E0F" w:rsidRDefault="00891E0F" w:rsidP="00C47872">
      <w:pPr>
        <w:spacing w:after="120"/>
        <w:ind w:right="-28"/>
        <w:rPr>
          <w:rFonts w:eastAsia="Times New Roman" w:cs="Arial"/>
        </w:rPr>
      </w:pPr>
      <w:r w:rsidRPr="00891E0F">
        <w:rPr>
          <w:rFonts w:eastAsia="Times New Roman" w:cs="Arial"/>
        </w:rPr>
        <w:t>__________________________________________________________________________________</w:t>
      </w:r>
    </w:p>
    <w:p w14:paraId="4B9940E6" w14:textId="6C3DF42D" w:rsidR="00594445" w:rsidRPr="00067B84" w:rsidRDefault="00594445" w:rsidP="00594445">
      <w:pPr>
        <w:tabs>
          <w:tab w:val="left" w:pos="-851"/>
          <w:tab w:val="left" w:pos="720"/>
          <w:tab w:val="right" w:pos="9026"/>
        </w:tabs>
        <w:spacing w:before="240" w:after="0" w:line="240" w:lineRule="auto"/>
        <w:ind w:right="-27"/>
        <w:outlineLvl w:val="0"/>
        <w:rPr>
          <w:rFonts w:eastAsia="Times New Roman" w:cs="Arial"/>
          <w:b/>
        </w:rPr>
      </w:pPr>
      <w:r w:rsidRPr="00067B84">
        <w:rPr>
          <w:rFonts w:eastAsia="Times New Roman" w:cs="Arial"/>
          <w:b/>
        </w:rPr>
        <w:t>Question 1</w:t>
      </w:r>
      <w:r>
        <w:rPr>
          <w:rFonts w:eastAsia="Times New Roman" w:cs="Arial"/>
          <w:b/>
        </w:rPr>
        <w:tab/>
      </w:r>
      <w:r w:rsidRPr="00067B84">
        <w:rPr>
          <w:rFonts w:eastAsia="Times New Roman" w:cs="Arial"/>
          <w:b/>
          <w:bCs/>
        </w:rPr>
        <w:t>(10 marks)</w:t>
      </w:r>
    </w:p>
    <w:p w14:paraId="33109140" w14:textId="2995640D" w:rsidR="00562A2D" w:rsidRPr="00C75FE4" w:rsidRDefault="00562A2D" w:rsidP="00C75FE4">
      <w:pPr>
        <w:pStyle w:val="ListParagraph"/>
        <w:numPr>
          <w:ilvl w:val="0"/>
          <w:numId w:val="43"/>
        </w:numPr>
        <w:tabs>
          <w:tab w:val="right" w:pos="1560"/>
          <w:tab w:val="right" w:pos="9072"/>
        </w:tabs>
        <w:spacing w:before="120" w:after="0" w:line="240" w:lineRule="auto"/>
        <w:ind w:left="284" w:right="-113" w:hanging="284"/>
        <w:rPr>
          <w:rFonts w:eastAsia="Times New Roman" w:cs="Arial"/>
          <w:b/>
        </w:rPr>
      </w:pPr>
      <w:r w:rsidRPr="00C75FE4">
        <w:rPr>
          <w:rFonts w:eastAsia="Times New Roman" w:cs="Arial"/>
        </w:rPr>
        <w:t>Outline</w:t>
      </w:r>
      <w:r w:rsidR="00FC4762">
        <w:rPr>
          <w:rFonts w:eastAsia="Times New Roman" w:cs="Arial"/>
          <w:b/>
        </w:rPr>
        <w:t xml:space="preserve"> two</w:t>
      </w:r>
      <w:r w:rsidR="009B6DFB" w:rsidRPr="00C75FE4">
        <w:rPr>
          <w:rFonts w:eastAsia="Times New Roman" w:cs="Arial"/>
          <w:b/>
        </w:rPr>
        <w:t xml:space="preserve"> </w:t>
      </w:r>
      <w:r w:rsidRPr="00C75FE4">
        <w:rPr>
          <w:rFonts w:eastAsia="Times New Roman" w:cs="Arial"/>
        </w:rPr>
        <w:t xml:space="preserve">features of a federal system of government. </w:t>
      </w:r>
      <w:r w:rsidRPr="00C75FE4">
        <w:rPr>
          <w:rFonts w:eastAsia="Times New Roman" w:cs="Arial"/>
        </w:rPr>
        <w:tab/>
        <w:t>(2 marks)</w:t>
      </w:r>
    </w:p>
    <w:p w14:paraId="4706C14E" w14:textId="7E1BABA4" w:rsidR="00562A2D" w:rsidRPr="00FB307C" w:rsidRDefault="00562A2D" w:rsidP="00C75FE4">
      <w:pPr>
        <w:spacing w:before="120"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FE4" w:rsidRPr="00FB307C">
        <w:rPr>
          <w:rFonts w:eastAsia="Times New Roman" w:cs="Arial"/>
        </w:rPr>
        <w:t>__________________</w:t>
      </w:r>
    </w:p>
    <w:p w14:paraId="5921658D" w14:textId="0D7F38EA" w:rsidR="00562A2D" w:rsidRPr="009B6DFB" w:rsidRDefault="00D85032" w:rsidP="00594445">
      <w:pPr>
        <w:pStyle w:val="ListParagraph"/>
        <w:numPr>
          <w:ilvl w:val="0"/>
          <w:numId w:val="28"/>
        </w:numPr>
        <w:tabs>
          <w:tab w:val="right" w:pos="9072"/>
        </w:tabs>
        <w:spacing w:before="120" w:after="0"/>
        <w:ind w:left="284" w:right="-28" w:hanging="284"/>
        <w:rPr>
          <w:rFonts w:eastAsia="Times New Roman" w:cs="Arial"/>
        </w:rPr>
      </w:pPr>
      <w:r>
        <w:rPr>
          <w:rFonts w:eastAsia="Times New Roman" w:cs="Arial"/>
        </w:rPr>
        <w:t>Define</w:t>
      </w:r>
      <w:r w:rsidR="00562A2D" w:rsidRPr="009B6DFB">
        <w:rPr>
          <w:rFonts w:eastAsia="Times New Roman" w:cs="Arial"/>
        </w:rPr>
        <w:t xml:space="preserve"> exclusive powers and residual powers in the Australian federal system and give an example of each type of power.</w:t>
      </w:r>
      <w:r w:rsidR="00562A2D" w:rsidRPr="009B6DFB">
        <w:rPr>
          <w:rFonts w:eastAsia="Times New Roman" w:cs="Arial"/>
        </w:rPr>
        <w:tab/>
        <w:t>(3 marks)</w:t>
      </w:r>
    </w:p>
    <w:p w14:paraId="0058A924" w14:textId="4C300901" w:rsidR="00562A2D" w:rsidRDefault="00562A2D" w:rsidP="00C75FE4">
      <w:pPr>
        <w:spacing w:before="120"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FE4" w:rsidRPr="00FB307C">
        <w:rPr>
          <w:rFonts w:eastAsia="Times New Roman" w:cs="Arial"/>
        </w:rPr>
        <w:t>___________________________</w:t>
      </w:r>
    </w:p>
    <w:p w14:paraId="4390E535" w14:textId="77777777" w:rsidR="00474BDC" w:rsidRDefault="00474BDC" w:rsidP="00474BDC">
      <w:pPr>
        <w:tabs>
          <w:tab w:val="left" w:pos="8080"/>
        </w:tabs>
        <w:spacing w:after="0" w:line="240" w:lineRule="auto"/>
        <w:ind w:left="360" w:right="-28"/>
        <w:rPr>
          <w:rFonts w:eastAsia="Times New Roman" w:cs="Arial"/>
          <w:highlight w:val="lightGray"/>
        </w:rPr>
      </w:pPr>
      <w:r>
        <w:rPr>
          <w:rFonts w:eastAsia="Times New Roman" w:cs="Arial"/>
          <w:highlight w:val="lightGray"/>
        </w:rPr>
        <w:br w:type="page"/>
      </w:r>
    </w:p>
    <w:p w14:paraId="645D8CD6" w14:textId="076941D5" w:rsidR="00562A2D" w:rsidRPr="00474BDC" w:rsidRDefault="00562A2D" w:rsidP="00594445">
      <w:pPr>
        <w:pStyle w:val="ListParagraph"/>
        <w:numPr>
          <w:ilvl w:val="0"/>
          <w:numId w:val="28"/>
        </w:numPr>
        <w:tabs>
          <w:tab w:val="right" w:pos="9072"/>
        </w:tabs>
        <w:spacing w:before="120" w:after="0"/>
        <w:ind w:left="284" w:right="-28" w:hanging="284"/>
        <w:rPr>
          <w:rFonts w:eastAsia="Times New Roman" w:cs="Arial"/>
        </w:rPr>
      </w:pPr>
      <w:r w:rsidRPr="00474BDC">
        <w:rPr>
          <w:rFonts w:eastAsia="Times New Roman" w:cs="Arial"/>
        </w:rPr>
        <w:t xml:space="preserve">Identify </w:t>
      </w:r>
      <w:r w:rsidRPr="00474BDC">
        <w:rPr>
          <w:rFonts w:eastAsia="Times New Roman" w:cs="Arial"/>
          <w:b/>
        </w:rPr>
        <w:t>two</w:t>
      </w:r>
      <w:r w:rsidR="00EC1DEA" w:rsidRPr="00474BDC">
        <w:rPr>
          <w:rFonts w:eastAsia="Times New Roman" w:cs="Arial"/>
        </w:rPr>
        <w:t xml:space="preserve"> </w:t>
      </w:r>
      <w:r w:rsidRPr="00474BDC">
        <w:rPr>
          <w:rFonts w:eastAsia="Times New Roman" w:cs="Arial"/>
        </w:rPr>
        <w:t xml:space="preserve">elements of the American federal system and discuss </w:t>
      </w:r>
      <w:r w:rsidR="002D2633" w:rsidRPr="00474BDC">
        <w:rPr>
          <w:rFonts w:eastAsia="Times New Roman" w:cs="Arial"/>
        </w:rPr>
        <w:t>the</w:t>
      </w:r>
      <w:r w:rsidRPr="00474BDC">
        <w:rPr>
          <w:rFonts w:eastAsia="Times New Roman" w:cs="Arial"/>
        </w:rPr>
        <w:t xml:space="preserve"> influence </w:t>
      </w:r>
      <w:r w:rsidR="007A2EF9" w:rsidRPr="00474BDC">
        <w:rPr>
          <w:rFonts w:eastAsia="Times New Roman" w:cs="Arial"/>
        </w:rPr>
        <w:t xml:space="preserve">of each </w:t>
      </w:r>
      <w:r w:rsidRPr="00474BDC">
        <w:rPr>
          <w:rFonts w:eastAsia="Times New Roman" w:cs="Arial"/>
        </w:rPr>
        <w:t>on the structure of the Australian political and legal system.</w:t>
      </w:r>
      <w:r w:rsidRPr="00474BDC">
        <w:rPr>
          <w:rFonts w:eastAsia="Times New Roman" w:cs="Arial"/>
        </w:rPr>
        <w:tab/>
        <w:t>(5 marks)</w:t>
      </w:r>
    </w:p>
    <w:p w14:paraId="7BFC6772" w14:textId="2E830C9F" w:rsidR="00562A2D" w:rsidRDefault="00562A2D" w:rsidP="00C75FE4">
      <w:pPr>
        <w:spacing w:before="120"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FE4" w:rsidRPr="00FB307C">
        <w:rPr>
          <w:rFonts w:eastAsia="Times New Roman" w:cs="Arial"/>
        </w:rPr>
        <w:t>_____________________________________________</w:t>
      </w:r>
    </w:p>
    <w:p w14:paraId="223ABA50" w14:textId="054DEC0C" w:rsidR="00594445" w:rsidRPr="00AD027B" w:rsidRDefault="00594445" w:rsidP="00594445">
      <w:pPr>
        <w:tabs>
          <w:tab w:val="left" w:pos="709"/>
          <w:tab w:val="right" w:pos="1701"/>
          <w:tab w:val="right" w:pos="8931"/>
        </w:tabs>
        <w:spacing w:before="120" w:after="0" w:line="360" w:lineRule="auto"/>
        <w:rPr>
          <w:rFonts w:eastAsia="Times New Roman" w:cs="Arial"/>
          <w:b/>
          <w:bCs/>
        </w:rPr>
      </w:pPr>
      <w:r w:rsidRPr="00AD027B">
        <w:rPr>
          <w:rFonts w:eastAsia="Times New Roman" w:cs="Arial"/>
          <w:b/>
          <w:bCs/>
        </w:rPr>
        <w:t>Question 2</w:t>
      </w:r>
      <w:r>
        <w:rPr>
          <w:rFonts w:eastAsia="Times New Roman" w:cs="Arial"/>
          <w:b/>
          <w:bCs/>
        </w:rPr>
        <w:tab/>
      </w:r>
      <w:r>
        <w:rPr>
          <w:rFonts w:eastAsia="Times New Roman" w:cs="Arial"/>
          <w:b/>
          <w:bCs/>
        </w:rPr>
        <w:tab/>
        <w:t>(10 marks)</w:t>
      </w:r>
    </w:p>
    <w:p w14:paraId="73E9DBDA" w14:textId="6903F491" w:rsidR="00562A2D" w:rsidRPr="00594445" w:rsidRDefault="00562A2D" w:rsidP="00C75FE4">
      <w:pPr>
        <w:pStyle w:val="ListParagraph"/>
        <w:numPr>
          <w:ilvl w:val="0"/>
          <w:numId w:val="42"/>
        </w:numPr>
        <w:tabs>
          <w:tab w:val="right" w:pos="1701"/>
          <w:tab w:val="right" w:pos="8931"/>
        </w:tabs>
        <w:spacing w:before="120" w:after="0" w:line="360" w:lineRule="auto"/>
        <w:ind w:left="284" w:hanging="284"/>
        <w:rPr>
          <w:rFonts w:eastAsia="Times New Roman" w:cs="Arial"/>
        </w:rPr>
      </w:pPr>
      <w:r w:rsidRPr="00594445">
        <w:rPr>
          <w:rFonts w:eastAsia="Times New Roman" w:cs="Arial"/>
        </w:rPr>
        <w:t xml:space="preserve">Outline </w:t>
      </w:r>
      <w:r w:rsidRPr="00594445">
        <w:rPr>
          <w:rFonts w:eastAsia="Times New Roman" w:cs="Arial"/>
          <w:b/>
        </w:rPr>
        <w:t>two</w:t>
      </w:r>
      <w:r w:rsidR="00EC1DEA" w:rsidRPr="00594445">
        <w:rPr>
          <w:rFonts w:eastAsia="Times New Roman" w:cs="Arial"/>
        </w:rPr>
        <w:t xml:space="preserve"> </w:t>
      </w:r>
      <w:r w:rsidRPr="00594445">
        <w:rPr>
          <w:rFonts w:eastAsia="Times New Roman" w:cs="Arial"/>
        </w:rPr>
        <w:t>roles</w:t>
      </w:r>
      <w:r w:rsidR="00EC1DEA" w:rsidRPr="00594445">
        <w:rPr>
          <w:rFonts w:eastAsia="Times New Roman" w:cs="Arial"/>
        </w:rPr>
        <w:t xml:space="preserve"> of the judiciary.</w:t>
      </w:r>
      <w:r w:rsidRPr="00594445">
        <w:rPr>
          <w:rFonts w:eastAsia="Times New Roman" w:cs="Arial"/>
        </w:rPr>
        <w:tab/>
        <w:t>(2 marks)</w:t>
      </w:r>
    </w:p>
    <w:p w14:paraId="507B0B90" w14:textId="7BCCA558" w:rsidR="00562A2D" w:rsidRPr="00FB307C" w:rsidRDefault="00562A2D" w:rsidP="00C75FE4">
      <w:pPr>
        <w:spacing w:before="120"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646" w:rsidRPr="003A6646">
        <w:rPr>
          <w:rFonts w:eastAsia="Times New Roman" w:cs="Arial"/>
        </w:rPr>
        <w:t>_______________________________________________________________________________</w:t>
      </w:r>
      <w:r w:rsidRPr="00FB307C">
        <w:rPr>
          <w:rFonts w:eastAsia="Times New Roman" w:cs="Arial"/>
        </w:rPr>
        <w:t>______________________________________________________________________________________________________________________________________________________________</w:t>
      </w:r>
      <w:r w:rsidR="00C75FE4" w:rsidRPr="00FB307C">
        <w:rPr>
          <w:rFonts w:eastAsia="Times New Roman" w:cs="Arial"/>
        </w:rPr>
        <w:t>_____________________</w:t>
      </w:r>
    </w:p>
    <w:p w14:paraId="157605DD" w14:textId="77777777" w:rsidR="00DF318C" w:rsidRDefault="00DF318C" w:rsidP="007537B0">
      <w:pPr>
        <w:pStyle w:val="ListParagraph"/>
        <w:numPr>
          <w:ilvl w:val="0"/>
          <w:numId w:val="34"/>
        </w:numPr>
        <w:tabs>
          <w:tab w:val="right" w:pos="9072"/>
        </w:tabs>
        <w:spacing w:after="0" w:line="240" w:lineRule="auto"/>
        <w:ind w:right="-28" w:hanging="294"/>
        <w:rPr>
          <w:rFonts w:eastAsia="Times New Roman" w:cs="Arial"/>
        </w:rPr>
      </w:pPr>
      <w:r>
        <w:rPr>
          <w:rFonts w:eastAsia="Times New Roman" w:cs="Arial"/>
        </w:rPr>
        <w:br w:type="page"/>
      </w:r>
    </w:p>
    <w:p w14:paraId="4FC5C14A" w14:textId="003BE969" w:rsidR="00562A2D" w:rsidRPr="00FB307C" w:rsidRDefault="00562A2D" w:rsidP="00C75FE4">
      <w:pPr>
        <w:pStyle w:val="ListParagraph"/>
        <w:numPr>
          <w:ilvl w:val="0"/>
          <w:numId w:val="39"/>
        </w:numPr>
        <w:tabs>
          <w:tab w:val="right" w:pos="9072"/>
        </w:tabs>
        <w:spacing w:after="0"/>
        <w:ind w:left="284" w:right="-28" w:hanging="284"/>
        <w:rPr>
          <w:rFonts w:eastAsia="Times New Roman" w:cs="Arial"/>
        </w:rPr>
      </w:pPr>
      <w:r w:rsidRPr="00FB307C">
        <w:rPr>
          <w:rFonts w:eastAsia="Times New Roman" w:cs="Arial"/>
        </w:rPr>
        <w:t>Outline the relationship between the High Court of Australia and the Western Australian Supreme Court.</w:t>
      </w:r>
      <w:r w:rsidRPr="00FB307C">
        <w:rPr>
          <w:rFonts w:eastAsia="Times New Roman" w:cs="Arial"/>
        </w:rPr>
        <w:tab/>
        <w:t>(3 marks)</w:t>
      </w:r>
    </w:p>
    <w:p w14:paraId="1F8197CC" w14:textId="63EB625E" w:rsidR="00562A2D" w:rsidRDefault="00562A2D" w:rsidP="00C75FE4">
      <w:pPr>
        <w:spacing w:before="120"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C3E" w:rsidRPr="00FB307C">
        <w:rPr>
          <w:rFonts w:eastAsia="Times New Roman" w:cs="Arial"/>
        </w:rPr>
        <w:t>____________________________</w:t>
      </w:r>
    </w:p>
    <w:p w14:paraId="49A934F7" w14:textId="466A1050" w:rsidR="00562A2D" w:rsidRPr="003E6624" w:rsidRDefault="00DF318C" w:rsidP="00C75FE4">
      <w:pPr>
        <w:tabs>
          <w:tab w:val="right" w:pos="8364"/>
        </w:tabs>
        <w:spacing w:after="0" w:line="240" w:lineRule="auto"/>
        <w:ind w:left="284" w:right="-28" w:hanging="284"/>
        <w:rPr>
          <w:rFonts w:ascii="Arial" w:eastAsia="Times New Roman" w:hAnsi="Arial" w:cs="Arial"/>
          <w:bCs/>
        </w:rPr>
      </w:pPr>
      <w:r>
        <w:rPr>
          <w:rFonts w:eastAsia="Times New Roman" w:cs="Arial"/>
        </w:rPr>
        <w:t>c)</w:t>
      </w:r>
      <w:r w:rsidR="003E6624">
        <w:rPr>
          <w:rFonts w:eastAsia="Times New Roman" w:cs="Arial"/>
        </w:rPr>
        <w:tab/>
      </w:r>
      <w:r w:rsidR="00562A2D" w:rsidRPr="003E6624">
        <w:rPr>
          <w:rFonts w:eastAsia="Times New Roman" w:cs="Arial"/>
        </w:rPr>
        <w:t>Explain English common law and discuss its influence on the Australian legal system.</w:t>
      </w:r>
    </w:p>
    <w:p w14:paraId="7B61C8FC" w14:textId="77777777" w:rsidR="00562A2D" w:rsidRDefault="00562A2D" w:rsidP="00DF318C">
      <w:pPr>
        <w:pStyle w:val="ListParagraph"/>
        <w:tabs>
          <w:tab w:val="right" w:pos="9072"/>
        </w:tabs>
        <w:spacing w:after="120" w:line="240" w:lineRule="auto"/>
        <w:ind w:left="714" w:right="-28"/>
        <w:rPr>
          <w:rFonts w:eastAsia="Times New Roman" w:cs="Arial"/>
        </w:rPr>
      </w:pPr>
      <w:r>
        <w:rPr>
          <w:rFonts w:ascii="Arial" w:eastAsia="Times New Roman" w:hAnsi="Arial" w:cs="Arial"/>
          <w:bCs/>
        </w:rPr>
        <w:tab/>
      </w:r>
      <w:r w:rsidRPr="00562A2D">
        <w:rPr>
          <w:rFonts w:eastAsia="Times New Roman" w:cs="Arial"/>
        </w:rPr>
        <w:t>(5 marks)</w:t>
      </w:r>
    </w:p>
    <w:p w14:paraId="4CA745C2" w14:textId="48661847" w:rsidR="003E6624" w:rsidRDefault="00562A2D" w:rsidP="00C75FE4">
      <w:pPr>
        <w:spacing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646" w:rsidRPr="003A6646">
        <w:rPr>
          <w:rFonts w:eastAsia="Times New Roman" w:cs="Arial"/>
        </w:rPr>
        <w:t>_______________________________________________________________________________</w:t>
      </w:r>
      <w:r w:rsidRPr="00FB307C">
        <w:rPr>
          <w:rFonts w:eastAsia="Times New Roman" w:cs="Arial"/>
        </w:rPr>
        <w:t>______________________________________________________________________________________________________________________________________________________________</w:t>
      </w:r>
      <w:r w:rsidR="00C75FE4" w:rsidRPr="00FB307C">
        <w:rPr>
          <w:rFonts w:eastAsia="Times New Roman" w:cs="Arial"/>
        </w:rPr>
        <w:t>__________________________________________</w:t>
      </w:r>
    </w:p>
    <w:p w14:paraId="482BF779" w14:textId="77777777" w:rsidR="003E6624" w:rsidRDefault="003E6624">
      <w:pPr>
        <w:rPr>
          <w:rFonts w:eastAsia="Times New Roman" w:cs="Arial"/>
        </w:rPr>
      </w:pPr>
      <w:r>
        <w:rPr>
          <w:rFonts w:eastAsia="Times New Roman" w:cs="Arial"/>
        </w:rPr>
        <w:br w:type="page"/>
      </w:r>
    </w:p>
    <w:p w14:paraId="78855220" w14:textId="586C0033" w:rsidR="00C75FE4" w:rsidRPr="00AD027B" w:rsidRDefault="00C75FE4" w:rsidP="00C75FE4">
      <w:pPr>
        <w:tabs>
          <w:tab w:val="left" w:pos="709"/>
          <w:tab w:val="left" w:pos="8080"/>
        </w:tabs>
        <w:spacing w:after="0" w:line="480" w:lineRule="auto"/>
        <w:ind w:left="340" w:right="-113" w:hanging="340"/>
        <w:rPr>
          <w:rFonts w:eastAsia="Times New Roman" w:cs="Arial"/>
          <w:b/>
        </w:rPr>
      </w:pPr>
      <w:r w:rsidRPr="00C75FE4">
        <w:rPr>
          <w:rFonts w:eastAsia="Times New Roman" w:cs="Arial"/>
          <w:b/>
          <w:bCs/>
        </w:rPr>
        <w:t>Question 3</w:t>
      </w:r>
      <w:r w:rsidRPr="00C75FE4">
        <w:rPr>
          <w:rFonts w:eastAsia="Times New Roman" w:cs="Arial"/>
          <w:b/>
          <w:bCs/>
        </w:rPr>
        <w:tab/>
      </w:r>
      <w:r w:rsidRPr="00AD027B">
        <w:rPr>
          <w:rFonts w:eastAsia="Times New Roman" w:cs="Arial"/>
          <w:b/>
          <w:bCs/>
        </w:rPr>
        <w:t>(10</w:t>
      </w:r>
      <w:r w:rsidRPr="00AD027B">
        <w:rPr>
          <w:rFonts w:eastAsia="Times New Roman" w:cs="Arial"/>
          <w:b/>
        </w:rPr>
        <w:t xml:space="preserve"> marks)</w:t>
      </w:r>
      <w:r w:rsidR="007537B0" w:rsidRPr="00AD027B">
        <w:rPr>
          <w:rFonts w:eastAsia="Times New Roman" w:cs="Arial"/>
          <w:b/>
        </w:rPr>
        <w:tab/>
      </w:r>
    </w:p>
    <w:p w14:paraId="59C1A82F" w14:textId="74645C30" w:rsidR="00562A2D" w:rsidRPr="002E0769" w:rsidRDefault="00DF318C" w:rsidP="00CB7BF6">
      <w:pPr>
        <w:tabs>
          <w:tab w:val="left" w:pos="709"/>
          <w:tab w:val="left" w:pos="8175"/>
        </w:tabs>
        <w:spacing w:after="0" w:line="480" w:lineRule="auto"/>
        <w:ind w:left="340" w:right="-113" w:hanging="340"/>
        <w:rPr>
          <w:rFonts w:eastAsia="Times New Roman" w:cs="Arial"/>
          <w:bCs/>
        </w:rPr>
      </w:pPr>
      <w:r>
        <w:rPr>
          <w:rFonts w:eastAsia="Times New Roman" w:cs="Arial"/>
          <w:bCs/>
        </w:rPr>
        <w:t>a)</w:t>
      </w:r>
      <w:r w:rsidR="005E0C10">
        <w:rPr>
          <w:rFonts w:eastAsia="Times New Roman" w:cs="Arial"/>
          <w:bCs/>
        </w:rPr>
        <w:tab/>
      </w:r>
      <w:r w:rsidR="00562A2D" w:rsidRPr="007A2EF9">
        <w:rPr>
          <w:rFonts w:eastAsia="Times New Roman" w:cs="Arial"/>
          <w:bCs/>
        </w:rPr>
        <w:t xml:space="preserve">Outline what a Minister refers to in </w:t>
      </w:r>
      <w:r w:rsidR="00EC1DEA" w:rsidRPr="007A2EF9">
        <w:rPr>
          <w:rFonts w:eastAsia="Times New Roman" w:cs="Arial"/>
          <w:bCs/>
        </w:rPr>
        <w:t>the Australian political system.</w:t>
      </w:r>
      <w:r w:rsidR="002E0769">
        <w:rPr>
          <w:rFonts w:eastAsia="Times New Roman" w:cs="Arial"/>
          <w:bCs/>
        </w:rPr>
        <w:tab/>
        <w:t xml:space="preserve">(2 </w:t>
      </w:r>
      <w:r w:rsidR="00562A2D" w:rsidRPr="00EC1DEA">
        <w:rPr>
          <w:rFonts w:eastAsia="Times New Roman" w:cs="Arial"/>
          <w:bCs/>
        </w:rPr>
        <w:t>marks)</w:t>
      </w:r>
    </w:p>
    <w:p w14:paraId="755DFAFF" w14:textId="045CADB2" w:rsidR="00562A2D" w:rsidRPr="00FB307C" w:rsidRDefault="00562A2D" w:rsidP="00C75FE4">
      <w:pPr>
        <w:spacing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FE4" w:rsidRPr="00FB307C">
        <w:rPr>
          <w:rFonts w:eastAsia="Times New Roman" w:cs="Arial"/>
        </w:rPr>
        <w:t>__________________</w:t>
      </w:r>
    </w:p>
    <w:p w14:paraId="24C81632" w14:textId="41442A75" w:rsidR="00562A2D" w:rsidRPr="00562A2D" w:rsidRDefault="00562A2D" w:rsidP="00BE38CF">
      <w:pPr>
        <w:pStyle w:val="ListParagraph"/>
        <w:numPr>
          <w:ilvl w:val="0"/>
          <w:numId w:val="30"/>
        </w:numPr>
        <w:tabs>
          <w:tab w:val="left" w:pos="-851"/>
          <w:tab w:val="right" w:pos="9026"/>
        </w:tabs>
        <w:spacing w:before="120" w:after="0" w:line="480" w:lineRule="auto"/>
        <w:ind w:left="284" w:right="-113" w:hanging="284"/>
        <w:rPr>
          <w:rFonts w:eastAsia="Times New Roman" w:cs="Arial"/>
          <w:bCs/>
        </w:rPr>
      </w:pPr>
      <w:r w:rsidRPr="00562A2D">
        <w:rPr>
          <w:rFonts w:eastAsia="Times New Roman" w:cs="Arial"/>
          <w:bCs/>
        </w:rPr>
        <w:t xml:space="preserve">Outline </w:t>
      </w:r>
      <w:r w:rsidR="00807875">
        <w:rPr>
          <w:rFonts w:eastAsia="Times New Roman" w:cs="Arial"/>
          <w:b/>
        </w:rPr>
        <w:t xml:space="preserve">three </w:t>
      </w:r>
      <w:r w:rsidRPr="00562A2D">
        <w:rPr>
          <w:rFonts w:eastAsia="Times New Roman" w:cs="Arial"/>
          <w:bCs/>
        </w:rPr>
        <w:t>elements of responsible government.</w:t>
      </w:r>
      <w:r w:rsidRPr="00562A2D">
        <w:rPr>
          <w:rFonts w:eastAsia="Times New Roman" w:cs="Arial"/>
          <w:bCs/>
        </w:rPr>
        <w:tab/>
        <w:t>(3 marks)</w:t>
      </w:r>
    </w:p>
    <w:p w14:paraId="2B085209" w14:textId="1FAEA9C6" w:rsidR="00562A2D" w:rsidRDefault="00562A2D" w:rsidP="00BE38CF">
      <w:pPr>
        <w:spacing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646" w:rsidRPr="003A6646">
        <w:rPr>
          <w:rFonts w:eastAsia="Times New Roman" w:cs="Arial"/>
        </w:rPr>
        <w:t>______________________________________________________________________________________________________________________________________________________________</w:t>
      </w:r>
      <w:r w:rsidRPr="00FB307C">
        <w:rPr>
          <w:rFonts w:eastAsia="Times New Roman" w:cs="Arial"/>
        </w:rPr>
        <w:t>_______________________________________________________________________________</w:t>
      </w:r>
      <w:r w:rsidR="005915B6" w:rsidRPr="00FB307C">
        <w:rPr>
          <w:rFonts w:eastAsia="Times New Roman" w:cs="Arial"/>
        </w:rPr>
        <w:t>_________________________________</w:t>
      </w:r>
    </w:p>
    <w:p w14:paraId="793FDCE3" w14:textId="77777777" w:rsidR="00562A2D" w:rsidRDefault="00562A2D" w:rsidP="00891E0F">
      <w:pPr>
        <w:rPr>
          <w:rFonts w:eastAsia="Times New Roman" w:cs="Arial"/>
          <w:b/>
          <w:bCs/>
        </w:rPr>
      </w:pPr>
      <w:r>
        <w:rPr>
          <w:rFonts w:eastAsia="Times New Roman" w:cs="Arial"/>
          <w:b/>
          <w:bCs/>
        </w:rPr>
        <w:br w:type="page"/>
      </w:r>
    </w:p>
    <w:p w14:paraId="2209E475" w14:textId="3A202071" w:rsidR="00562A2D" w:rsidRPr="00562A2D" w:rsidRDefault="00562A2D" w:rsidP="005915B6">
      <w:pPr>
        <w:pStyle w:val="ListParagraph"/>
        <w:numPr>
          <w:ilvl w:val="0"/>
          <w:numId w:val="30"/>
        </w:numPr>
        <w:tabs>
          <w:tab w:val="left" w:pos="-851"/>
          <w:tab w:val="left" w:pos="284"/>
          <w:tab w:val="right" w:pos="9026"/>
        </w:tabs>
        <w:spacing w:after="120"/>
        <w:ind w:left="284" w:right="-113" w:hanging="284"/>
        <w:rPr>
          <w:rFonts w:eastAsia="Times New Roman" w:cs="Arial"/>
          <w:bCs/>
        </w:rPr>
      </w:pPr>
      <w:r w:rsidRPr="00562A2D">
        <w:rPr>
          <w:rFonts w:eastAsia="Times New Roman" w:cs="Arial"/>
          <w:bCs/>
        </w:rPr>
        <w:t xml:space="preserve">Outline what the executive refers to in the Australian political system and discuss </w:t>
      </w:r>
      <w:r w:rsidRPr="00EC1DEA">
        <w:rPr>
          <w:rFonts w:eastAsia="Times New Roman" w:cs="Arial"/>
          <w:b/>
          <w:bCs/>
        </w:rPr>
        <w:t>two</w:t>
      </w:r>
      <w:r w:rsidR="00510CCE">
        <w:rPr>
          <w:rFonts w:eastAsia="Times New Roman" w:cs="Arial"/>
          <w:b/>
          <w:bCs/>
        </w:rPr>
        <w:t xml:space="preserve"> </w:t>
      </w:r>
      <w:r w:rsidRPr="00562A2D">
        <w:rPr>
          <w:rFonts w:eastAsia="Times New Roman" w:cs="Arial"/>
          <w:bCs/>
        </w:rPr>
        <w:t>roles of</w:t>
      </w:r>
      <w:r w:rsidR="005915B6">
        <w:rPr>
          <w:rFonts w:eastAsia="Times New Roman" w:cs="Arial"/>
          <w:bCs/>
        </w:rPr>
        <w:t xml:space="preserve"> </w:t>
      </w:r>
      <w:r w:rsidRPr="00562A2D">
        <w:rPr>
          <w:rFonts w:eastAsia="Times New Roman" w:cs="Arial"/>
          <w:bCs/>
        </w:rPr>
        <w:t>the executive branch of government.</w:t>
      </w:r>
      <w:r w:rsidRPr="00562A2D">
        <w:rPr>
          <w:rFonts w:eastAsia="Times New Roman" w:cs="Arial"/>
          <w:bCs/>
        </w:rPr>
        <w:tab/>
        <w:t>(5 marks)</w:t>
      </w:r>
    </w:p>
    <w:p w14:paraId="161055F6" w14:textId="587C5B56" w:rsidR="00562A2D" w:rsidRDefault="00562A2D" w:rsidP="005915B6">
      <w:pPr>
        <w:spacing w:after="0" w:line="480" w:lineRule="auto"/>
        <w:ind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646" w:rsidRPr="003A6646">
        <w:rPr>
          <w:rFonts w:eastAsia="Times New Roman" w:cs="Arial"/>
        </w:rPr>
        <w:t>_______________________________________________________________________________</w:t>
      </w:r>
      <w:r w:rsidRPr="00FB307C">
        <w:rPr>
          <w:rFonts w:eastAsia="Times New Roman" w:cs="Arial"/>
        </w:rPr>
        <w:t>_______________________________________________________________________________</w:t>
      </w:r>
      <w:r w:rsidR="005915B6" w:rsidRPr="00FB307C">
        <w:rPr>
          <w:rFonts w:eastAsia="Times New Roman" w:cs="Arial"/>
        </w:rPr>
        <w:t>________________________________________________</w:t>
      </w:r>
    </w:p>
    <w:p w14:paraId="0BBE760B" w14:textId="77777777" w:rsidR="00562A2D" w:rsidRDefault="00562A2D" w:rsidP="00891E0F">
      <w:pPr>
        <w:rPr>
          <w:rFonts w:eastAsia="Times New Roman" w:cs="Arial"/>
          <w:b/>
          <w:bCs/>
        </w:rPr>
      </w:pPr>
      <w:r>
        <w:rPr>
          <w:rFonts w:eastAsia="Times New Roman" w:cs="Arial"/>
          <w:b/>
          <w:bCs/>
        </w:rPr>
        <w:br w:type="page"/>
      </w:r>
    </w:p>
    <w:p w14:paraId="24C335E6" w14:textId="77777777" w:rsidR="00B72825" w:rsidRPr="0088040C" w:rsidRDefault="00B72825" w:rsidP="0088040C">
      <w:pPr>
        <w:pStyle w:val="Heading1"/>
      </w:pPr>
      <w:r w:rsidRPr="0088040C">
        <w:t xml:space="preserve">Marking key for sample assessment task </w:t>
      </w:r>
      <w:r w:rsidR="00562A2D" w:rsidRPr="0088040C">
        <w:t xml:space="preserve">1 — </w:t>
      </w:r>
      <w:r w:rsidRPr="0088040C">
        <w:t xml:space="preserve">Unit </w:t>
      </w:r>
      <w:r w:rsidR="00562A2D" w:rsidRPr="0088040C">
        <w:t>1</w:t>
      </w:r>
    </w:p>
    <w:p w14:paraId="30CC44B5" w14:textId="4493EAC7" w:rsidR="003A6691" w:rsidRPr="00DF318C" w:rsidRDefault="00562A2D" w:rsidP="00CB7BF6">
      <w:pPr>
        <w:tabs>
          <w:tab w:val="left" w:pos="720"/>
        </w:tabs>
        <w:spacing w:after="0"/>
        <w:ind w:left="340" w:hanging="340"/>
        <w:rPr>
          <w:rFonts w:eastAsia="Times New Roman" w:cs="Arial"/>
          <w:bCs/>
        </w:rPr>
      </w:pPr>
      <w:r w:rsidRPr="003A6691">
        <w:rPr>
          <w:rFonts w:eastAsia="Times New Roman" w:cs="Arial"/>
          <w:bCs/>
        </w:rPr>
        <w:t>1</w:t>
      </w:r>
      <w:r w:rsidR="003A6691">
        <w:rPr>
          <w:rFonts w:eastAsia="Times New Roman" w:cs="Arial"/>
          <w:bCs/>
        </w:rPr>
        <w:t>.</w:t>
      </w:r>
      <w:r w:rsidR="00EC1DEA">
        <w:rPr>
          <w:rFonts w:eastAsia="Times New Roman" w:cs="Arial"/>
          <w:b/>
          <w:bCs/>
        </w:rPr>
        <w:t xml:space="preserve"> </w:t>
      </w:r>
      <w:r w:rsidR="007537B0">
        <w:rPr>
          <w:rFonts w:eastAsia="Times New Roman" w:cs="Arial"/>
          <w:b/>
          <w:bCs/>
        </w:rPr>
        <w:tab/>
      </w:r>
      <w:r w:rsidR="00EC1DEA" w:rsidRPr="00336620">
        <w:rPr>
          <w:rFonts w:eastAsia="Times New Roman" w:cs="Arial"/>
          <w:bCs/>
        </w:rPr>
        <w:t>a)</w:t>
      </w:r>
      <w:r w:rsidR="00CB7BF6">
        <w:rPr>
          <w:rFonts w:eastAsia="Times New Roman" w:cs="Arial"/>
          <w:b/>
          <w:bCs/>
        </w:rPr>
        <w:tab/>
      </w:r>
      <w:r w:rsidRPr="00562A2D">
        <w:rPr>
          <w:rFonts w:eastAsia="Times New Roman" w:cs="Arial"/>
          <w:bCs/>
        </w:rPr>
        <w:t>Outline</w:t>
      </w:r>
      <w:r w:rsidRPr="00562A2D">
        <w:rPr>
          <w:rFonts w:eastAsia="Times New Roman" w:cs="Arial"/>
          <w:b/>
          <w:bCs/>
        </w:rPr>
        <w:t xml:space="preserve"> </w:t>
      </w:r>
      <w:r w:rsidR="00CC2FA3">
        <w:rPr>
          <w:rFonts w:eastAsia="Times New Roman" w:cs="Arial"/>
          <w:b/>
          <w:bCs/>
        </w:rPr>
        <w:t>two</w:t>
      </w:r>
      <w:r w:rsidR="00EC1DEA">
        <w:rPr>
          <w:rFonts w:eastAsia="Times New Roman" w:cs="Arial"/>
          <w:bCs/>
        </w:rPr>
        <w:t xml:space="preserve"> </w:t>
      </w:r>
      <w:r w:rsidRPr="00562A2D">
        <w:rPr>
          <w:rFonts w:eastAsia="Times New Roman" w:cs="Arial"/>
          <w:bCs/>
        </w:rPr>
        <w:t>features of</w:t>
      </w:r>
      <w:r w:rsidR="007738EF">
        <w:rPr>
          <w:rFonts w:eastAsia="Times New Roman" w:cs="Arial"/>
          <w:bCs/>
        </w:rPr>
        <w:t xml:space="preserve"> a federal system of government.</w:t>
      </w:r>
    </w:p>
    <w:tbl>
      <w:tblPr>
        <w:tblStyle w:val="TableGrid1"/>
        <w:tblW w:w="8788" w:type="dxa"/>
        <w:tblInd w:w="340" w:type="dxa"/>
        <w:tblLook w:val="04A0" w:firstRow="1" w:lastRow="0" w:firstColumn="1" w:lastColumn="0" w:noHBand="0" w:noVBand="1"/>
      </w:tblPr>
      <w:tblGrid>
        <w:gridCol w:w="7229"/>
        <w:gridCol w:w="1559"/>
      </w:tblGrid>
      <w:tr w:rsidR="00891E0F" w:rsidRPr="00891E0F" w14:paraId="051EFFD3" w14:textId="77777777" w:rsidTr="00B0224F">
        <w:tc>
          <w:tcPr>
            <w:tcW w:w="7229" w:type="dxa"/>
            <w:shd w:val="clear" w:color="auto" w:fill="BD9FCF"/>
            <w:tcMar>
              <w:top w:w="28" w:type="dxa"/>
              <w:bottom w:w="28" w:type="dxa"/>
            </w:tcMar>
          </w:tcPr>
          <w:p w14:paraId="27749CBC"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3FADAEFD"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562A2D" w:rsidRPr="00891E0F" w14:paraId="75FE9955" w14:textId="77777777" w:rsidTr="00942014">
        <w:tc>
          <w:tcPr>
            <w:tcW w:w="7229" w:type="dxa"/>
            <w:tcMar>
              <w:top w:w="28" w:type="dxa"/>
              <w:bottom w:w="28" w:type="dxa"/>
            </w:tcMar>
          </w:tcPr>
          <w:p w14:paraId="1148E1F3" w14:textId="7AD1F59B" w:rsidR="00562A2D" w:rsidRPr="00FB307C" w:rsidRDefault="00562A2D" w:rsidP="00CA7DC6">
            <w:pPr>
              <w:tabs>
                <w:tab w:val="left" w:pos="720"/>
              </w:tabs>
              <w:ind w:right="95"/>
              <w:rPr>
                <w:rFonts w:cs="Arial"/>
                <w:bCs/>
                <w:sz w:val="20"/>
                <w:szCs w:val="20"/>
              </w:rPr>
            </w:pPr>
            <w:r>
              <w:rPr>
                <w:rFonts w:cs="Arial"/>
                <w:bCs/>
                <w:sz w:val="20"/>
                <w:szCs w:val="20"/>
              </w:rPr>
              <w:t>Identifies</w:t>
            </w:r>
            <w:r w:rsidR="00EC1DEA">
              <w:rPr>
                <w:rFonts w:cs="Arial"/>
                <w:bCs/>
                <w:sz w:val="20"/>
                <w:szCs w:val="20"/>
              </w:rPr>
              <w:t xml:space="preserve"> two</w:t>
            </w:r>
            <w:r w:rsidRPr="00FB307C">
              <w:rPr>
                <w:rFonts w:cs="Arial"/>
                <w:bCs/>
                <w:sz w:val="20"/>
                <w:szCs w:val="20"/>
              </w:rPr>
              <w:t xml:space="preserve"> </w:t>
            </w:r>
            <w:r>
              <w:rPr>
                <w:rFonts w:cs="Arial"/>
                <w:bCs/>
                <w:sz w:val="20"/>
                <w:szCs w:val="20"/>
              </w:rPr>
              <w:t xml:space="preserve">features </w:t>
            </w:r>
            <w:r w:rsidRPr="00FB307C">
              <w:rPr>
                <w:rFonts w:cs="Arial"/>
                <w:bCs/>
                <w:sz w:val="20"/>
                <w:szCs w:val="20"/>
              </w:rPr>
              <w:t>of a federal system of government</w:t>
            </w:r>
          </w:p>
          <w:p w14:paraId="3410E5C5" w14:textId="339C750F" w:rsidR="00562A2D" w:rsidRPr="00FB307C" w:rsidRDefault="004055AC" w:rsidP="00CA7DC6">
            <w:pPr>
              <w:tabs>
                <w:tab w:val="left" w:pos="720"/>
              </w:tabs>
              <w:ind w:right="95"/>
              <w:rPr>
                <w:rFonts w:cs="Arial"/>
                <w:bCs/>
                <w:sz w:val="20"/>
                <w:szCs w:val="20"/>
              </w:rPr>
            </w:pPr>
            <w:r w:rsidRPr="00B0224F">
              <w:rPr>
                <w:rFonts w:cs="Arial"/>
                <w:b/>
                <w:sz w:val="20"/>
                <w:szCs w:val="20"/>
              </w:rPr>
              <w:t>or</w:t>
            </w:r>
            <w:r w:rsidR="00562A2D" w:rsidRPr="007A2EF9">
              <w:rPr>
                <w:rFonts w:cs="Arial"/>
                <w:bCs/>
                <w:sz w:val="20"/>
                <w:szCs w:val="20"/>
              </w:rPr>
              <w:t xml:space="preserve"> identifies one feature and provides an explanatory example from the Austral</w:t>
            </w:r>
            <w:r w:rsidR="008B6B3F" w:rsidRPr="007A2EF9">
              <w:rPr>
                <w:rFonts w:cs="Arial"/>
                <w:bCs/>
                <w:sz w:val="20"/>
                <w:szCs w:val="20"/>
              </w:rPr>
              <w:t>ian federal system</w:t>
            </w:r>
          </w:p>
        </w:tc>
        <w:tc>
          <w:tcPr>
            <w:tcW w:w="1559" w:type="dxa"/>
            <w:tcMar>
              <w:top w:w="28" w:type="dxa"/>
              <w:bottom w:w="28" w:type="dxa"/>
            </w:tcMar>
            <w:vAlign w:val="center"/>
          </w:tcPr>
          <w:p w14:paraId="074B7CC7" w14:textId="77777777" w:rsidR="00562A2D" w:rsidRPr="00FB307C" w:rsidRDefault="00562A2D" w:rsidP="00CA7DC6">
            <w:pPr>
              <w:ind w:right="95"/>
              <w:jc w:val="center"/>
              <w:rPr>
                <w:rFonts w:cs="Arial"/>
                <w:bCs/>
                <w:sz w:val="20"/>
                <w:szCs w:val="20"/>
              </w:rPr>
            </w:pPr>
            <w:r w:rsidRPr="00FB307C">
              <w:rPr>
                <w:rFonts w:cs="Arial"/>
                <w:bCs/>
                <w:sz w:val="20"/>
                <w:szCs w:val="20"/>
              </w:rPr>
              <w:t>2</w:t>
            </w:r>
          </w:p>
        </w:tc>
      </w:tr>
      <w:tr w:rsidR="00562A2D" w:rsidRPr="00891E0F" w14:paraId="00AAF5B1" w14:textId="77777777" w:rsidTr="00942014">
        <w:tc>
          <w:tcPr>
            <w:tcW w:w="7229" w:type="dxa"/>
            <w:tcMar>
              <w:top w:w="28" w:type="dxa"/>
              <w:bottom w:w="28" w:type="dxa"/>
            </w:tcMar>
          </w:tcPr>
          <w:p w14:paraId="434D572D" w14:textId="28E9F55C" w:rsidR="00562A2D" w:rsidRPr="00FB307C" w:rsidRDefault="00562A2D" w:rsidP="00CA7DC6">
            <w:pPr>
              <w:tabs>
                <w:tab w:val="left" w:pos="720"/>
              </w:tabs>
              <w:ind w:right="95"/>
              <w:rPr>
                <w:rFonts w:cs="Arial"/>
                <w:bCs/>
                <w:sz w:val="20"/>
                <w:szCs w:val="20"/>
              </w:rPr>
            </w:pPr>
            <w:r>
              <w:rPr>
                <w:rFonts w:cs="Arial"/>
                <w:bCs/>
                <w:sz w:val="20"/>
                <w:szCs w:val="20"/>
              </w:rPr>
              <w:t>Identifies</w:t>
            </w:r>
            <w:r w:rsidR="00EC1DEA">
              <w:rPr>
                <w:rFonts w:cs="Arial"/>
                <w:bCs/>
                <w:sz w:val="20"/>
                <w:szCs w:val="20"/>
              </w:rPr>
              <w:t xml:space="preserve"> one feature</w:t>
            </w:r>
            <w:r w:rsidRPr="00FB307C">
              <w:rPr>
                <w:rFonts w:cs="Arial"/>
                <w:bCs/>
                <w:sz w:val="20"/>
                <w:szCs w:val="20"/>
              </w:rPr>
              <w:t xml:space="preserve"> of a federal system of government</w:t>
            </w:r>
          </w:p>
          <w:p w14:paraId="09163896" w14:textId="219BAFCB" w:rsidR="00562A2D" w:rsidRPr="00FB307C" w:rsidRDefault="009D0DDC" w:rsidP="00CA7DC6">
            <w:pPr>
              <w:tabs>
                <w:tab w:val="left" w:pos="720"/>
              </w:tabs>
              <w:ind w:right="95"/>
              <w:rPr>
                <w:rFonts w:cs="Arial"/>
                <w:bCs/>
                <w:sz w:val="20"/>
                <w:szCs w:val="20"/>
              </w:rPr>
            </w:pPr>
            <w:r w:rsidRPr="009D0DDC">
              <w:rPr>
                <w:rFonts w:cs="Arial"/>
                <w:b/>
                <w:sz w:val="20"/>
                <w:szCs w:val="20"/>
              </w:rPr>
              <w:t>or</w:t>
            </w:r>
            <w:r w:rsidR="00562A2D">
              <w:rPr>
                <w:rFonts w:cs="Arial"/>
                <w:bCs/>
                <w:sz w:val="20"/>
                <w:szCs w:val="20"/>
              </w:rPr>
              <w:t xml:space="preserve"> provides</w:t>
            </w:r>
            <w:r w:rsidR="00562A2D" w:rsidRPr="00FB307C">
              <w:rPr>
                <w:rFonts w:cs="Arial"/>
                <w:bCs/>
                <w:sz w:val="20"/>
                <w:szCs w:val="20"/>
              </w:rPr>
              <w:t xml:space="preserve"> an example associated with the Australian federal system</w:t>
            </w:r>
          </w:p>
        </w:tc>
        <w:tc>
          <w:tcPr>
            <w:tcW w:w="1559" w:type="dxa"/>
            <w:tcMar>
              <w:top w:w="28" w:type="dxa"/>
              <w:bottom w:w="28" w:type="dxa"/>
            </w:tcMar>
            <w:vAlign w:val="center"/>
          </w:tcPr>
          <w:p w14:paraId="348580CD" w14:textId="77777777" w:rsidR="00562A2D" w:rsidRPr="00FB307C" w:rsidRDefault="00562A2D" w:rsidP="00CA7DC6">
            <w:pPr>
              <w:ind w:right="95"/>
              <w:jc w:val="center"/>
              <w:rPr>
                <w:rFonts w:cs="Arial"/>
                <w:bCs/>
                <w:sz w:val="20"/>
                <w:szCs w:val="20"/>
              </w:rPr>
            </w:pPr>
            <w:r w:rsidRPr="00FB307C">
              <w:rPr>
                <w:rFonts w:cs="Arial"/>
                <w:bCs/>
                <w:sz w:val="20"/>
                <w:szCs w:val="20"/>
              </w:rPr>
              <w:t>1</w:t>
            </w:r>
          </w:p>
        </w:tc>
      </w:tr>
      <w:tr w:rsidR="00562A2D" w:rsidRPr="00891E0F" w14:paraId="5548FB74" w14:textId="77777777" w:rsidTr="00B0224F">
        <w:tc>
          <w:tcPr>
            <w:tcW w:w="8788" w:type="dxa"/>
            <w:gridSpan w:val="2"/>
            <w:shd w:val="clear" w:color="auto" w:fill="E4D8EB"/>
            <w:tcMar>
              <w:top w:w="28" w:type="dxa"/>
              <w:bottom w:w="28" w:type="dxa"/>
            </w:tcMar>
          </w:tcPr>
          <w:p w14:paraId="39A04A23" w14:textId="27B7BDB7" w:rsidR="00562A2D" w:rsidRPr="00C211ED" w:rsidRDefault="00F97181" w:rsidP="00F97181">
            <w:pPr>
              <w:spacing w:line="264" w:lineRule="auto"/>
              <w:contextualSpacing/>
              <w:rPr>
                <w:rFonts w:cs="Times New Roman"/>
                <w:b/>
                <w:sz w:val="20"/>
                <w:szCs w:val="20"/>
              </w:rPr>
            </w:pPr>
            <w:r>
              <w:rPr>
                <w:rFonts w:cs="Times New Roman"/>
                <w:b/>
                <w:sz w:val="20"/>
                <w:szCs w:val="20"/>
              </w:rPr>
              <w:t>Answer could include</w:t>
            </w:r>
            <w:r w:rsidR="00942014">
              <w:rPr>
                <w:rFonts w:cs="Times New Roman"/>
                <w:b/>
                <w:sz w:val="20"/>
                <w:szCs w:val="20"/>
              </w:rPr>
              <w:t>,</w:t>
            </w:r>
            <w:r>
              <w:rPr>
                <w:rFonts w:cs="Times New Roman"/>
                <w:b/>
                <w:sz w:val="20"/>
                <w:szCs w:val="20"/>
              </w:rPr>
              <w:t xml:space="preserve"> but is not limited to:</w:t>
            </w:r>
          </w:p>
        </w:tc>
      </w:tr>
      <w:tr w:rsidR="00562A2D" w:rsidRPr="00891E0F" w14:paraId="04A32E81" w14:textId="77777777" w:rsidTr="00942014">
        <w:tc>
          <w:tcPr>
            <w:tcW w:w="8788" w:type="dxa"/>
            <w:gridSpan w:val="2"/>
            <w:tcMar>
              <w:top w:w="28" w:type="dxa"/>
              <w:bottom w:w="28" w:type="dxa"/>
            </w:tcMar>
          </w:tcPr>
          <w:p w14:paraId="6BE3752B" w14:textId="77777777" w:rsidR="00247AE3" w:rsidRPr="00FB307C" w:rsidRDefault="00247AE3"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two tiers of government</w:t>
            </w:r>
          </w:p>
          <w:p w14:paraId="1012DF45" w14:textId="77777777" w:rsidR="00247AE3" w:rsidRPr="00FB307C" w:rsidRDefault="00247AE3"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each level of government has its own powers</w:t>
            </w:r>
          </w:p>
          <w:p w14:paraId="3F0C1C3A" w14:textId="2C8D01AA" w:rsidR="00247AE3" w:rsidRPr="00FB307C" w:rsidRDefault="00247AE3"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each level of government is independent</w:t>
            </w:r>
            <w:r w:rsidR="009D0DDC">
              <w:rPr>
                <w:rFonts w:cs="Arial"/>
                <w:bCs/>
                <w:sz w:val="20"/>
                <w:szCs w:val="20"/>
              </w:rPr>
              <w:t>,</w:t>
            </w:r>
            <w:r w:rsidRPr="00FB307C">
              <w:rPr>
                <w:rFonts w:cs="Arial"/>
                <w:bCs/>
                <w:sz w:val="20"/>
                <w:szCs w:val="20"/>
              </w:rPr>
              <w:t xml:space="preserve"> but also interdependent</w:t>
            </w:r>
          </w:p>
          <w:p w14:paraId="4EA3C5D2" w14:textId="77777777" w:rsidR="00247AE3" w:rsidRPr="00FB307C" w:rsidRDefault="00247AE3" w:rsidP="00942014">
            <w:pPr>
              <w:tabs>
                <w:tab w:val="left" w:pos="720"/>
              </w:tabs>
              <w:spacing w:before="120"/>
              <w:ind w:right="-545"/>
              <w:rPr>
                <w:rFonts w:cs="Arial"/>
                <w:bCs/>
                <w:sz w:val="20"/>
                <w:szCs w:val="20"/>
              </w:rPr>
            </w:pPr>
            <w:r w:rsidRPr="00FB307C">
              <w:rPr>
                <w:rFonts w:cs="Arial"/>
                <w:bCs/>
                <w:sz w:val="20"/>
                <w:szCs w:val="20"/>
              </w:rPr>
              <w:t>Examples from the Australian federal sy</w:t>
            </w:r>
            <w:r>
              <w:rPr>
                <w:rFonts w:cs="Arial"/>
                <w:bCs/>
                <w:sz w:val="20"/>
                <w:szCs w:val="20"/>
              </w:rPr>
              <w:t>s</w:t>
            </w:r>
            <w:r w:rsidRPr="00FB307C">
              <w:rPr>
                <w:rFonts w:cs="Arial"/>
                <w:bCs/>
                <w:sz w:val="20"/>
                <w:szCs w:val="20"/>
              </w:rPr>
              <w:t>tem could include:</w:t>
            </w:r>
          </w:p>
          <w:p w14:paraId="7BE8E094" w14:textId="77777777" w:rsidR="00CA7DC6" w:rsidRDefault="00247AE3"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power is divided between the Commonwealth and States</w:t>
            </w:r>
          </w:p>
          <w:p w14:paraId="2FFC7F0F" w14:textId="73CDF482" w:rsidR="00562A2D" w:rsidRPr="00CA7DC6" w:rsidRDefault="00247AE3" w:rsidP="00112D1C">
            <w:pPr>
              <w:pStyle w:val="ListParagraph"/>
              <w:numPr>
                <w:ilvl w:val="0"/>
                <w:numId w:val="11"/>
              </w:numPr>
              <w:tabs>
                <w:tab w:val="left" w:pos="459"/>
              </w:tabs>
              <w:ind w:left="340" w:hanging="340"/>
              <w:rPr>
                <w:rFonts w:cs="Arial"/>
                <w:bCs/>
                <w:sz w:val="20"/>
                <w:szCs w:val="20"/>
              </w:rPr>
            </w:pPr>
            <w:r w:rsidRPr="00CA7DC6">
              <w:rPr>
                <w:rFonts w:cs="Arial"/>
                <w:bCs/>
                <w:sz w:val="20"/>
                <w:szCs w:val="20"/>
              </w:rPr>
              <w:t>Commonwealth Parliament and State Parliaments</w:t>
            </w:r>
          </w:p>
        </w:tc>
      </w:tr>
    </w:tbl>
    <w:p w14:paraId="281B6918" w14:textId="4CDEE3F1" w:rsidR="00247AE3" w:rsidRPr="00EC1DEA" w:rsidRDefault="00D85032" w:rsidP="00942014">
      <w:pPr>
        <w:pStyle w:val="ListParagraph"/>
        <w:numPr>
          <w:ilvl w:val="0"/>
          <w:numId w:val="31"/>
        </w:numPr>
        <w:tabs>
          <w:tab w:val="left" w:pos="720"/>
        </w:tabs>
        <w:spacing w:before="120" w:after="0"/>
        <w:ind w:left="680" w:hanging="340"/>
        <w:rPr>
          <w:rFonts w:eastAsia="Times New Roman" w:cs="Arial"/>
          <w:bCs/>
        </w:rPr>
      </w:pPr>
      <w:r>
        <w:rPr>
          <w:rFonts w:eastAsia="Times New Roman" w:cs="Arial"/>
          <w:bCs/>
        </w:rPr>
        <w:t xml:space="preserve">Define </w:t>
      </w:r>
      <w:r w:rsidR="00247AE3" w:rsidRPr="00EC1DEA">
        <w:rPr>
          <w:rFonts w:eastAsia="Times New Roman" w:cs="Arial"/>
          <w:bCs/>
        </w:rPr>
        <w:t>exclusive powers and residual powers in the Australian federal system and give an example of each type of power.</w:t>
      </w:r>
    </w:p>
    <w:tbl>
      <w:tblPr>
        <w:tblStyle w:val="TableGrid1"/>
        <w:tblW w:w="8788" w:type="dxa"/>
        <w:tblInd w:w="340" w:type="dxa"/>
        <w:tblLook w:val="04A0" w:firstRow="1" w:lastRow="0" w:firstColumn="1" w:lastColumn="0" w:noHBand="0" w:noVBand="1"/>
      </w:tblPr>
      <w:tblGrid>
        <w:gridCol w:w="7229"/>
        <w:gridCol w:w="1559"/>
      </w:tblGrid>
      <w:tr w:rsidR="00891E0F" w:rsidRPr="00891E0F" w14:paraId="52B8EB8F" w14:textId="77777777" w:rsidTr="0087332F">
        <w:tc>
          <w:tcPr>
            <w:tcW w:w="7229" w:type="dxa"/>
            <w:shd w:val="clear" w:color="auto" w:fill="BD9FCF"/>
            <w:tcMar>
              <w:top w:w="28" w:type="dxa"/>
              <w:bottom w:w="28" w:type="dxa"/>
            </w:tcMar>
          </w:tcPr>
          <w:p w14:paraId="717F9838"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46FF7F06"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364049D0" w14:textId="77777777" w:rsidTr="00942014">
        <w:tc>
          <w:tcPr>
            <w:tcW w:w="7229" w:type="dxa"/>
            <w:tcMar>
              <w:top w:w="28" w:type="dxa"/>
              <w:bottom w:w="28" w:type="dxa"/>
            </w:tcMar>
          </w:tcPr>
          <w:p w14:paraId="1B31B9BF" w14:textId="77777777" w:rsidR="00CA7DC6" w:rsidRPr="00FB307C" w:rsidRDefault="004A5AF3" w:rsidP="007A2EF9">
            <w:pPr>
              <w:tabs>
                <w:tab w:val="left" w:pos="720"/>
              </w:tabs>
              <w:ind w:right="34"/>
              <w:rPr>
                <w:rFonts w:cs="Arial"/>
                <w:bCs/>
                <w:sz w:val="20"/>
                <w:szCs w:val="20"/>
              </w:rPr>
            </w:pPr>
            <w:r w:rsidRPr="00FB307C">
              <w:rPr>
                <w:rFonts w:cs="Arial"/>
                <w:bCs/>
                <w:sz w:val="20"/>
                <w:szCs w:val="20"/>
              </w:rPr>
              <w:t>Define</w:t>
            </w:r>
            <w:r>
              <w:rPr>
                <w:rFonts w:cs="Arial"/>
                <w:bCs/>
                <w:sz w:val="20"/>
                <w:szCs w:val="20"/>
              </w:rPr>
              <w:t>s</w:t>
            </w:r>
            <w:r w:rsidRPr="00FB307C">
              <w:rPr>
                <w:rFonts w:cs="Arial"/>
                <w:bCs/>
                <w:sz w:val="20"/>
                <w:szCs w:val="20"/>
              </w:rPr>
              <w:t xml:space="preserve"> </w:t>
            </w:r>
            <w:r>
              <w:rPr>
                <w:rFonts w:cs="Arial"/>
                <w:bCs/>
                <w:sz w:val="20"/>
                <w:szCs w:val="20"/>
              </w:rPr>
              <w:t xml:space="preserve">both exclusive power and </w:t>
            </w:r>
            <w:r w:rsidRPr="00FB307C">
              <w:rPr>
                <w:rFonts w:cs="Arial"/>
                <w:bCs/>
                <w:sz w:val="20"/>
                <w:szCs w:val="20"/>
              </w:rPr>
              <w:t>residual</w:t>
            </w:r>
            <w:r>
              <w:rPr>
                <w:rFonts w:cs="Arial"/>
                <w:bCs/>
                <w:sz w:val="20"/>
                <w:szCs w:val="20"/>
              </w:rPr>
              <w:t xml:space="preserve"> power using an </w:t>
            </w:r>
            <w:r w:rsidR="007A2EF9">
              <w:rPr>
                <w:rFonts w:cs="Arial"/>
                <w:bCs/>
                <w:sz w:val="20"/>
                <w:szCs w:val="20"/>
              </w:rPr>
              <w:t>appropriate</w:t>
            </w:r>
            <w:r w:rsidRPr="007A2EF9">
              <w:rPr>
                <w:rFonts w:cs="Arial"/>
                <w:bCs/>
                <w:sz w:val="20"/>
                <w:szCs w:val="20"/>
              </w:rPr>
              <w:t xml:space="preserve"> example</w:t>
            </w:r>
          </w:p>
        </w:tc>
        <w:tc>
          <w:tcPr>
            <w:tcW w:w="1559" w:type="dxa"/>
            <w:tcMar>
              <w:top w:w="28" w:type="dxa"/>
              <w:bottom w:w="28" w:type="dxa"/>
            </w:tcMar>
            <w:vAlign w:val="center"/>
          </w:tcPr>
          <w:p w14:paraId="5DAFA455" w14:textId="77777777" w:rsidR="00CA7DC6" w:rsidRPr="00FB307C" w:rsidRDefault="00CA7DC6" w:rsidP="00CA7DC6">
            <w:pPr>
              <w:ind w:right="95"/>
              <w:jc w:val="center"/>
              <w:rPr>
                <w:rFonts w:cs="Arial"/>
                <w:bCs/>
                <w:sz w:val="20"/>
                <w:szCs w:val="20"/>
              </w:rPr>
            </w:pPr>
            <w:r w:rsidRPr="00FB307C">
              <w:rPr>
                <w:rFonts w:cs="Arial"/>
                <w:bCs/>
                <w:sz w:val="20"/>
                <w:szCs w:val="20"/>
              </w:rPr>
              <w:t>3</w:t>
            </w:r>
          </w:p>
        </w:tc>
      </w:tr>
      <w:tr w:rsidR="00CA7DC6" w:rsidRPr="00891E0F" w14:paraId="54F91785" w14:textId="77777777" w:rsidTr="00942014">
        <w:tc>
          <w:tcPr>
            <w:tcW w:w="7229" w:type="dxa"/>
            <w:tcMar>
              <w:top w:w="28" w:type="dxa"/>
              <w:bottom w:w="28" w:type="dxa"/>
            </w:tcMar>
          </w:tcPr>
          <w:p w14:paraId="5B5C90D8" w14:textId="77777777" w:rsidR="00CA7DC6" w:rsidRPr="00FB307C" w:rsidRDefault="00CA7DC6" w:rsidP="004A5AF3">
            <w:pPr>
              <w:tabs>
                <w:tab w:val="left" w:pos="720"/>
              </w:tabs>
              <w:ind w:right="34"/>
              <w:rPr>
                <w:rFonts w:cs="Arial"/>
                <w:bCs/>
                <w:sz w:val="20"/>
                <w:szCs w:val="20"/>
              </w:rPr>
            </w:pPr>
            <w:r w:rsidRPr="00FB307C">
              <w:rPr>
                <w:rFonts w:cs="Arial"/>
                <w:bCs/>
                <w:sz w:val="20"/>
                <w:szCs w:val="20"/>
              </w:rPr>
              <w:t>Define</w:t>
            </w:r>
            <w:r>
              <w:rPr>
                <w:rFonts w:cs="Arial"/>
                <w:bCs/>
                <w:sz w:val="20"/>
                <w:szCs w:val="20"/>
              </w:rPr>
              <w:t>s</w:t>
            </w:r>
            <w:r w:rsidRPr="00FB307C">
              <w:rPr>
                <w:rFonts w:cs="Arial"/>
                <w:bCs/>
                <w:sz w:val="20"/>
                <w:szCs w:val="20"/>
              </w:rPr>
              <w:t xml:space="preserve"> </w:t>
            </w:r>
            <w:r w:rsidR="004A5AF3">
              <w:rPr>
                <w:rFonts w:cs="Arial"/>
                <w:bCs/>
                <w:sz w:val="20"/>
                <w:szCs w:val="20"/>
              </w:rPr>
              <w:t xml:space="preserve">both exclusive power and </w:t>
            </w:r>
            <w:r w:rsidR="004A5AF3" w:rsidRPr="00FB307C">
              <w:rPr>
                <w:rFonts w:cs="Arial"/>
                <w:bCs/>
                <w:sz w:val="20"/>
                <w:szCs w:val="20"/>
              </w:rPr>
              <w:t>residual</w:t>
            </w:r>
            <w:r w:rsidR="004A5AF3">
              <w:rPr>
                <w:rFonts w:cs="Arial"/>
                <w:bCs/>
                <w:sz w:val="20"/>
                <w:szCs w:val="20"/>
              </w:rPr>
              <w:t xml:space="preserve"> </w:t>
            </w:r>
            <w:r w:rsidRPr="00FB307C">
              <w:rPr>
                <w:rFonts w:cs="Arial"/>
                <w:bCs/>
                <w:sz w:val="20"/>
                <w:szCs w:val="20"/>
              </w:rPr>
              <w:t>power</w:t>
            </w:r>
          </w:p>
          <w:p w14:paraId="352BD558" w14:textId="226E5BD3" w:rsidR="00CA7DC6" w:rsidRPr="00FB307C" w:rsidRDefault="009D0DDC" w:rsidP="009D0DDC">
            <w:pPr>
              <w:tabs>
                <w:tab w:val="left" w:pos="720"/>
              </w:tabs>
              <w:ind w:right="34"/>
              <w:rPr>
                <w:rFonts w:cs="Arial"/>
                <w:bCs/>
                <w:sz w:val="20"/>
                <w:szCs w:val="20"/>
              </w:rPr>
            </w:pPr>
            <w:r>
              <w:rPr>
                <w:rFonts w:cs="Arial"/>
                <w:b/>
                <w:sz w:val="20"/>
                <w:szCs w:val="20"/>
              </w:rPr>
              <w:t>o</w:t>
            </w:r>
            <w:r w:rsidRPr="00AD027B">
              <w:rPr>
                <w:rFonts w:cs="Arial"/>
                <w:b/>
                <w:sz w:val="20"/>
                <w:szCs w:val="20"/>
              </w:rPr>
              <w:t>r</w:t>
            </w:r>
            <w:r>
              <w:rPr>
                <w:rFonts w:cs="Arial"/>
                <w:bCs/>
                <w:sz w:val="20"/>
                <w:szCs w:val="20"/>
              </w:rPr>
              <w:t xml:space="preserve"> d</w:t>
            </w:r>
            <w:r w:rsidR="00CA7DC6" w:rsidRPr="00FB307C">
              <w:rPr>
                <w:rFonts w:cs="Arial"/>
                <w:bCs/>
                <w:sz w:val="20"/>
                <w:szCs w:val="20"/>
              </w:rPr>
              <w:t>efine</w:t>
            </w:r>
            <w:r w:rsidR="00CA7DC6">
              <w:rPr>
                <w:rFonts w:cs="Arial"/>
                <w:bCs/>
                <w:sz w:val="20"/>
                <w:szCs w:val="20"/>
              </w:rPr>
              <w:t>s</w:t>
            </w:r>
            <w:r w:rsidR="004A5AF3">
              <w:rPr>
                <w:rFonts w:cs="Arial"/>
                <w:bCs/>
                <w:sz w:val="20"/>
                <w:szCs w:val="20"/>
              </w:rPr>
              <w:t xml:space="preserve"> one type of power </w:t>
            </w:r>
            <w:r w:rsidRPr="00AD027B">
              <w:rPr>
                <w:rFonts w:cs="Arial"/>
                <w:b/>
                <w:sz w:val="20"/>
                <w:szCs w:val="20"/>
              </w:rPr>
              <w:t>and</w:t>
            </w:r>
            <w:r w:rsidR="00CA7DC6">
              <w:rPr>
                <w:rFonts w:cs="Arial"/>
                <w:bCs/>
                <w:sz w:val="20"/>
                <w:szCs w:val="20"/>
              </w:rPr>
              <w:t xml:space="preserve"> provides</w:t>
            </w:r>
            <w:r w:rsidR="00CA7DC6" w:rsidRPr="00FB307C">
              <w:rPr>
                <w:rFonts w:cs="Arial"/>
                <w:bCs/>
                <w:sz w:val="20"/>
                <w:szCs w:val="20"/>
              </w:rPr>
              <w:t xml:space="preserve"> an example of </w:t>
            </w:r>
            <w:r w:rsidR="00CA7DC6" w:rsidRPr="007A2EF9">
              <w:rPr>
                <w:rFonts w:cs="Arial"/>
                <w:bCs/>
                <w:sz w:val="20"/>
                <w:szCs w:val="20"/>
              </w:rPr>
              <w:t>at least one</w:t>
            </w:r>
            <w:r w:rsidR="00CA7DC6" w:rsidRPr="00FB307C">
              <w:rPr>
                <w:rFonts w:cs="Arial"/>
                <w:bCs/>
                <w:sz w:val="20"/>
                <w:szCs w:val="20"/>
              </w:rPr>
              <w:t xml:space="preserve"> type of power</w:t>
            </w:r>
          </w:p>
        </w:tc>
        <w:tc>
          <w:tcPr>
            <w:tcW w:w="1559" w:type="dxa"/>
            <w:tcMar>
              <w:top w:w="28" w:type="dxa"/>
              <w:bottom w:w="28" w:type="dxa"/>
            </w:tcMar>
            <w:vAlign w:val="center"/>
          </w:tcPr>
          <w:p w14:paraId="6DA4590C" w14:textId="77777777" w:rsidR="00CA7DC6" w:rsidRPr="00FB307C" w:rsidRDefault="00CA7DC6" w:rsidP="00CA7DC6">
            <w:pPr>
              <w:ind w:right="95"/>
              <w:jc w:val="center"/>
              <w:rPr>
                <w:rFonts w:cs="Arial"/>
                <w:bCs/>
                <w:sz w:val="20"/>
                <w:szCs w:val="20"/>
              </w:rPr>
            </w:pPr>
            <w:r w:rsidRPr="00FB307C">
              <w:rPr>
                <w:rFonts w:cs="Arial"/>
                <w:bCs/>
                <w:sz w:val="20"/>
                <w:szCs w:val="20"/>
              </w:rPr>
              <w:t>2</w:t>
            </w:r>
          </w:p>
        </w:tc>
      </w:tr>
      <w:tr w:rsidR="00CA7DC6" w:rsidRPr="00891E0F" w14:paraId="7D9F9938" w14:textId="77777777" w:rsidTr="00942014">
        <w:tc>
          <w:tcPr>
            <w:tcW w:w="7229" w:type="dxa"/>
            <w:tcMar>
              <w:top w:w="28" w:type="dxa"/>
              <w:bottom w:w="28" w:type="dxa"/>
            </w:tcMar>
          </w:tcPr>
          <w:p w14:paraId="73083463" w14:textId="08D5DDE6" w:rsidR="00CA7DC6" w:rsidRPr="00FB307C" w:rsidRDefault="00CA7DC6" w:rsidP="004A5AF3">
            <w:pPr>
              <w:tabs>
                <w:tab w:val="left" w:pos="720"/>
              </w:tabs>
              <w:ind w:right="34"/>
              <w:rPr>
                <w:rFonts w:cs="Arial"/>
                <w:bCs/>
                <w:sz w:val="20"/>
                <w:szCs w:val="20"/>
              </w:rPr>
            </w:pPr>
            <w:r w:rsidRPr="00FB307C">
              <w:rPr>
                <w:rFonts w:cs="Arial"/>
                <w:bCs/>
                <w:sz w:val="20"/>
                <w:szCs w:val="20"/>
              </w:rPr>
              <w:t>Define</w:t>
            </w:r>
            <w:r>
              <w:rPr>
                <w:rFonts w:cs="Arial"/>
                <w:bCs/>
                <w:sz w:val="20"/>
                <w:szCs w:val="20"/>
              </w:rPr>
              <w:t>s</w:t>
            </w:r>
            <w:r w:rsidR="004A5AF3">
              <w:rPr>
                <w:rFonts w:cs="Arial"/>
                <w:bCs/>
                <w:sz w:val="20"/>
                <w:szCs w:val="20"/>
              </w:rPr>
              <w:t xml:space="preserve"> </w:t>
            </w:r>
            <w:r w:rsidRPr="00FB307C">
              <w:rPr>
                <w:rFonts w:cs="Arial"/>
                <w:bCs/>
                <w:sz w:val="20"/>
                <w:szCs w:val="20"/>
              </w:rPr>
              <w:t>exclusive power</w:t>
            </w:r>
            <w:r w:rsidR="004A5AF3">
              <w:rPr>
                <w:rFonts w:cs="Arial"/>
                <w:bCs/>
                <w:sz w:val="20"/>
                <w:szCs w:val="20"/>
              </w:rPr>
              <w:t xml:space="preserve"> </w:t>
            </w:r>
            <w:r w:rsidR="009D0DDC" w:rsidRPr="00AD027B">
              <w:rPr>
                <w:rFonts w:cs="Arial"/>
                <w:b/>
                <w:sz w:val="20"/>
                <w:szCs w:val="20"/>
              </w:rPr>
              <w:t>or</w:t>
            </w:r>
            <w:r w:rsidRPr="00FB307C">
              <w:rPr>
                <w:rFonts w:cs="Arial"/>
                <w:bCs/>
                <w:sz w:val="20"/>
                <w:szCs w:val="20"/>
              </w:rPr>
              <w:t xml:space="preserve"> residual power</w:t>
            </w:r>
          </w:p>
          <w:p w14:paraId="3F47D222" w14:textId="57B634EC" w:rsidR="00CA7DC6" w:rsidRPr="00FB307C" w:rsidRDefault="009D0DDC" w:rsidP="009D0DDC">
            <w:pPr>
              <w:tabs>
                <w:tab w:val="left" w:pos="720"/>
              </w:tabs>
              <w:ind w:right="34"/>
              <w:rPr>
                <w:rFonts w:cs="Arial"/>
                <w:bCs/>
                <w:sz w:val="20"/>
                <w:szCs w:val="20"/>
              </w:rPr>
            </w:pPr>
            <w:r w:rsidRPr="009D0DDC">
              <w:rPr>
                <w:rFonts w:cs="Arial"/>
                <w:b/>
                <w:sz w:val="20"/>
                <w:szCs w:val="20"/>
              </w:rPr>
              <w:t>or</w:t>
            </w:r>
            <w:r>
              <w:rPr>
                <w:rFonts w:cs="Arial"/>
                <w:bCs/>
                <w:sz w:val="20"/>
                <w:szCs w:val="20"/>
              </w:rPr>
              <w:t xml:space="preserve"> p</w:t>
            </w:r>
            <w:r w:rsidR="00CA7DC6" w:rsidRPr="00FB307C">
              <w:rPr>
                <w:rFonts w:cs="Arial"/>
                <w:bCs/>
                <w:sz w:val="20"/>
                <w:szCs w:val="20"/>
              </w:rPr>
              <w:t>rovide</w:t>
            </w:r>
            <w:r w:rsidR="00CA7DC6">
              <w:rPr>
                <w:rFonts w:cs="Arial"/>
                <w:bCs/>
                <w:sz w:val="20"/>
                <w:szCs w:val="20"/>
              </w:rPr>
              <w:t>s</w:t>
            </w:r>
            <w:r w:rsidR="004A5AF3">
              <w:rPr>
                <w:rFonts w:cs="Arial"/>
                <w:bCs/>
                <w:sz w:val="20"/>
                <w:szCs w:val="20"/>
              </w:rPr>
              <w:t xml:space="preserve"> an example of both exclusive power and </w:t>
            </w:r>
            <w:r w:rsidR="004A5AF3" w:rsidRPr="00FB307C">
              <w:rPr>
                <w:rFonts w:cs="Arial"/>
                <w:bCs/>
                <w:sz w:val="20"/>
                <w:szCs w:val="20"/>
              </w:rPr>
              <w:t>residual</w:t>
            </w:r>
            <w:r w:rsidR="004A5AF3">
              <w:rPr>
                <w:rFonts w:cs="Arial"/>
                <w:bCs/>
                <w:sz w:val="20"/>
                <w:szCs w:val="20"/>
              </w:rPr>
              <w:t xml:space="preserve"> power</w:t>
            </w:r>
          </w:p>
        </w:tc>
        <w:tc>
          <w:tcPr>
            <w:tcW w:w="1559" w:type="dxa"/>
            <w:tcMar>
              <w:top w:w="28" w:type="dxa"/>
              <w:bottom w:w="28" w:type="dxa"/>
            </w:tcMar>
            <w:vAlign w:val="center"/>
          </w:tcPr>
          <w:p w14:paraId="41553A05" w14:textId="77777777" w:rsidR="00CA7DC6" w:rsidRPr="00FB307C" w:rsidRDefault="00CA7DC6" w:rsidP="00CA7DC6">
            <w:pPr>
              <w:ind w:right="95"/>
              <w:jc w:val="center"/>
              <w:rPr>
                <w:rFonts w:cs="Arial"/>
                <w:bCs/>
                <w:sz w:val="20"/>
                <w:szCs w:val="20"/>
              </w:rPr>
            </w:pPr>
            <w:r w:rsidRPr="00FB307C">
              <w:rPr>
                <w:rFonts w:cs="Arial"/>
                <w:bCs/>
                <w:sz w:val="20"/>
                <w:szCs w:val="20"/>
              </w:rPr>
              <w:t>1</w:t>
            </w:r>
          </w:p>
        </w:tc>
      </w:tr>
      <w:tr w:rsidR="00CA7DC6" w:rsidRPr="00891E0F" w14:paraId="3C9B9AAD" w14:textId="77777777" w:rsidTr="00B35B87">
        <w:tc>
          <w:tcPr>
            <w:tcW w:w="8788" w:type="dxa"/>
            <w:gridSpan w:val="2"/>
            <w:shd w:val="clear" w:color="auto" w:fill="E4D8EB"/>
            <w:tcMar>
              <w:top w:w="28" w:type="dxa"/>
              <w:bottom w:w="28" w:type="dxa"/>
            </w:tcMar>
          </w:tcPr>
          <w:p w14:paraId="6EC5FD84" w14:textId="2C3879D9" w:rsidR="00CA7DC6" w:rsidRPr="00C211ED" w:rsidRDefault="00F97181" w:rsidP="00891E0F">
            <w:pPr>
              <w:spacing w:line="264" w:lineRule="auto"/>
              <w:contextualSpacing/>
              <w:rPr>
                <w:rFonts w:cs="Times New Roman"/>
                <w:b/>
                <w:sz w:val="20"/>
                <w:szCs w:val="20"/>
              </w:rPr>
            </w:pPr>
            <w:r>
              <w:rPr>
                <w:rFonts w:cs="Times New Roman"/>
                <w:b/>
                <w:sz w:val="20"/>
                <w:szCs w:val="20"/>
              </w:rPr>
              <w:t>Answer</w:t>
            </w:r>
            <w:r w:rsidR="009D0DDC">
              <w:rPr>
                <w:rFonts w:cs="Times New Roman"/>
                <w:b/>
                <w:sz w:val="20"/>
                <w:szCs w:val="20"/>
              </w:rPr>
              <w:t xml:space="preserve"> could include, but is not limited to</w:t>
            </w:r>
            <w:r>
              <w:rPr>
                <w:rFonts w:cs="Times New Roman"/>
                <w:b/>
                <w:sz w:val="20"/>
                <w:szCs w:val="20"/>
              </w:rPr>
              <w:t>:</w:t>
            </w:r>
          </w:p>
        </w:tc>
      </w:tr>
      <w:tr w:rsidR="00CA7DC6" w:rsidRPr="00891E0F" w14:paraId="0F92C67A" w14:textId="77777777" w:rsidTr="00942014">
        <w:tc>
          <w:tcPr>
            <w:tcW w:w="8788" w:type="dxa"/>
            <w:gridSpan w:val="2"/>
            <w:tcMar>
              <w:top w:w="28" w:type="dxa"/>
              <w:bottom w:w="28" w:type="dxa"/>
            </w:tcMar>
          </w:tcPr>
          <w:p w14:paraId="3889C414" w14:textId="0088E346" w:rsidR="00CA7DC6" w:rsidRPr="00FB307C" w:rsidRDefault="00EC1DEA" w:rsidP="00CA7DC6">
            <w:pPr>
              <w:tabs>
                <w:tab w:val="left" w:pos="720"/>
              </w:tabs>
              <w:ind w:right="95"/>
              <w:rPr>
                <w:rFonts w:cs="Arial"/>
                <w:bCs/>
                <w:sz w:val="20"/>
                <w:szCs w:val="20"/>
              </w:rPr>
            </w:pPr>
            <w:r w:rsidRPr="00EC1DEA">
              <w:rPr>
                <w:rFonts w:cs="Arial"/>
                <w:b/>
                <w:bCs/>
                <w:sz w:val="20"/>
                <w:szCs w:val="20"/>
              </w:rPr>
              <w:t>Exclusive power</w:t>
            </w:r>
            <w:r w:rsidR="005E0C10" w:rsidRPr="009D0DDC">
              <w:rPr>
                <w:rFonts w:cs="Arial"/>
                <w:sz w:val="20"/>
                <w:szCs w:val="20"/>
              </w:rPr>
              <w:t xml:space="preserve"> –</w:t>
            </w:r>
            <w:r w:rsidR="005E0C10">
              <w:rPr>
                <w:rFonts w:cs="Arial"/>
                <w:b/>
                <w:bCs/>
                <w:sz w:val="20"/>
                <w:szCs w:val="20"/>
              </w:rPr>
              <w:t xml:space="preserve"> </w:t>
            </w:r>
            <w:r w:rsidR="00CA7DC6" w:rsidRPr="00FB307C">
              <w:rPr>
                <w:rFonts w:cs="Arial"/>
                <w:bCs/>
                <w:sz w:val="20"/>
                <w:szCs w:val="20"/>
              </w:rPr>
              <w:t>a power that only the Commonwealth Parliament may legislate for</w:t>
            </w:r>
            <w:r w:rsidR="00F97181">
              <w:rPr>
                <w:rFonts w:cs="Arial"/>
                <w:bCs/>
                <w:sz w:val="20"/>
                <w:szCs w:val="20"/>
              </w:rPr>
              <w:t>,</w:t>
            </w:r>
            <w:r w:rsidR="00CA7DC6" w:rsidRPr="00FB307C">
              <w:rPr>
                <w:rFonts w:cs="Arial"/>
                <w:bCs/>
                <w:sz w:val="20"/>
                <w:szCs w:val="20"/>
              </w:rPr>
              <w:t xml:space="preserve"> or else it is specifically denied to the States</w:t>
            </w:r>
          </w:p>
          <w:p w14:paraId="1833F5F4" w14:textId="243D21A4" w:rsidR="00CA7DC6" w:rsidRPr="00FB307C" w:rsidRDefault="00EC1DEA" w:rsidP="00CA7DC6">
            <w:pPr>
              <w:tabs>
                <w:tab w:val="left" w:pos="720"/>
              </w:tabs>
              <w:ind w:right="-545"/>
              <w:rPr>
                <w:rFonts w:cs="Arial"/>
                <w:bCs/>
                <w:sz w:val="20"/>
                <w:szCs w:val="20"/>
              </w:rPr>
            </w:pPr>
            <w:r>
              <w:rPr>
                <w:rFonts w:cs="Arial"/>
                <w:bCs/>
                <w:sz w:val="20"/>
                <w:szCs w:val="20"/>
              </w:rPr>
              <w:t>Examples</w:t>
            </w:r>
            <w:r w:rsidR="00CA7DC6" w:rsidRPr="00FB307C">
              <w:rPr>
                <w:rFonts w:cs="Arial"/>
                <w:bCs/>
                <w:sz w:val="20"/>
                <w:szCs w:val="20"/>
              </w:rPr>
              <w:t xml:space="preserve"> </w:t>
            </w:r>
            <w:r w:rsidR="00CA7DC6" w:rsidRPr="007A2EF9">
              <w:rPr>
                <w:rFonts w:cs="Arial"/>
                <w:bCs/>
                <w:sz w:val="20"/>
                <w:szCs w:val="20"/>
              </w:rPr>
              <w:t>could</w:t>
            </w:r>
            <w:r w:rsidR="00CA7DC6" w:rsidRPr="00FB307C">
              <w:rPr>
                <w:rFonts w:cs="Arial"/>
                <w:bCs/>
                <w:sz w:val="20"/>
                <w:szCs w:val="20"/>
              </w:rPr>
              <w:t xml:space="preserve"> include: external affairs, currency, customs and excise</w:t>
            </w:r>
          </w:p>
          <w:p w14:paraId="1C6F5E72" w14:textId="77777777" w:rsidR="00CA7DC6" w:rsidRPr="00FB307C" w:rsidRDefault="00EC1DEA" w:rsidP="00942014">
            <w:pPr>
              <w:tabs>
                <w:tab w:val="left" w:pos="720"/>
              </w:tabs>
              <w:spacing w:before="120"/>
              <w:ind w:right="-545"/>
              <w:rPr>
                <w:rFonts w:cs="Arial"/>
                <w:bCs/>
                <w:sz w:val="20"/>
                <w:szCs w:val="20"/>
              </w:rPr>
            </w:pPr>
            <w:r w:rsidRPr="00EC1DEA">
              <w:rPr>
                <w:rFonts w:cs="Arial"/>
                <w:b/>
                <w:bCs/>
                <w:sz w:val="20"/>
                <w:szCs w:val="20"/>
              </w:rPr>
              <w:t>Residual power</w:t>
            </w:r>
            <w:r w:rsidR="005E0C10">
              <w:rPr>
                <w:rFonts w:cs="Arial"/>
                <w:b/>
                <w:bCs/>
                <w:sz w:val="20"/>
                <w:szCs w:val="20"/>
              </w:rPr>
              <w:t xml:space="preserve"> </w:t>
            </w:r>
            <w:r w:rsidR="005E0C10" w:rsidRPr="009D0DDC">
              <w:rPr>
                <w:rFonts w:cs="Arial"/>
                <w:sz w:val="20"/>
                <w:szCs w:val="20"/>
              </w:rPr>
              <w:t>–</w:t>
            </w:r>
            <w:r w:rsidR="005E0C10">
              <w:rPr>
                <w:rFonts w:cs="Arial"/>
                <w:b/>
                <w:bCs/>
                <w:sz w:val="20"/>
                <w:szCs w:val="20"/>
              </w:rPr>
              <w:t xml:space="preserve"> </w:t>
            </w:r>
            <w:r w:rsidR="00CA7DC6" w:rsidRPr="00FB307C">
              <w:rPr>
                <w:rFonts w:cs="Arial"/>
                <w:bCs/>
                <w:sz w:val="20"/>
                <w:szCs w:val="20"/>
              </w:rPr>
              <w:t>a power not</w:t>
            </w:r>
            <w:r w:rsidR="00CA7DC6">
              <w:rPr>
                <w:rFonts w:cs="Arial"/>
                <w:bCs/>
                <w:sz w:val="20"/>
                <w:szCs w:val="20"/>
              </w:rPr>
              <w:t xml:space="preserve"> granted to the Commonwealth</w:t>
            </w:r>
            <w:r w:rsidR="00F97181">
              <w:rPr>
                <w:rFonts w:cs="Arial"/>
                <w:bCs/>
                <w:sz w:val="20"/>
                <w:szCs w:val="20"/>
              </w:rPr>
              <w:t>,</w:t>
            </w:r>
            <w:r w:rsidR="00CA7DC6" w:rsidRPr="00FB307C">
              <w:rPr>
                <w:rFonts w:cs="Arial"/>
                <w:bCs/>
                <w:sz w:val="20"/>
                <w:szCs w:val="20"/>
              </w:rPr>
              <w:t xml:space="preserve"> thus remain</w:t>
            </w:r>
            <w:r w:rsidR="00CA7DC6">
              <w:rPr>
                <w:rFonts w:cs="Arial"/>
                <w:bCs/>
                <w:sz w:val="20"/>
                <w:szCs w:val="20"/>
              </w:rPr>
              <w:t>s</w:t>
            </w:r>
            <w:r w:rsidR="00CA7DC6" w:rsidRPr="00FB307C">
              <w:rPr>
                <w:rFonts w:cs="Arial"/>
                <w:bCs/>
                <w:sz w:val="20"/>
                <w:szCs w:val="20"/>
              </w:rPr>
              <w:t xml:space="preserve"> with the States</w:t>
            </w:r>
          </w:p>
          <w:p w14:paraId="7786F5DB" w14:textId="1CB76309" w:rsidR="00CA7DC6" w:rsidRPr="00FB307C" w:rsidRDefault="004A5AF3" w:rsidP="00CA7DC6">
            <w:pPr>
              <w:tabs>
                <w:tab w:val="left" w:pos="720"/>
              </w:tabs>
              <w:ind w:right="-545"/>
              <w:rPr>
                <w:rFonts w:cs="Arial"/>
                <w:bCs/>
                <w:sz w:val="20"/>
                <w:szCs w:val="20"/>
              </w:rPr>
            </w:pPr>
            <w:r>
              <w:rPr>
                <w:rFonts w:cs="Arial"/>
                <w:bCs/>
                <w:sz w:val="20"/>
                <w:szCs w:val="20"/>
              </w:rPr>
              <w:t xml:space="preserve">Examples </w:t>
            </w:r>
            <w:r w:rsidR="00CA7DC6" w:rsidRPr="007A2EF9">
              <w:rPr>
                <w:rFonts w:cs="Arial"/>
                <w:bCs/>
                <w:sz w:val="20"/>
                <w:szCs w:val="20"/>
              </w:rPr>
              <w:t>could</w:t>
            </w:r>
            <w:r w:rsidR="00CA7DC6">
              <w:rPr>
                <w:rFonts w:cs="Arial"/>
                <w:bCs/>
                <w:sz w:val="20"/>
                <w:szCs w:val="20"/>
              </w:rPr>
              <w:t xml:space="preserve"> </w:t>
            </w:r>
            <w:r w:rsidR="00CA7DC6" w:rsidRPr="00FB307C">
              <w:rPr>
                <w:rFonts w:cs="Arial"/>
                <w:bCs/>
                <w:sz w:val="20"/>
                <w:szCs w:val="20"/>
              </w:rPr>
              <w:t>include: criminal law, education, health</w:t>
            </w:r>
          </w:p>
        </w:tc>
      </w:tr>
    </w:tbl>
    <w:p w14:paraId="5F1A08C8" w14:textId="77777777" w:rsidR="00CA7DC6" w:rsidRDefault="00CA7DC6" w:rsidP="00891E0F">
      <w:pPr>
        <w:tabs>
          <w:tab w:val="left" w:pos="720"/>
        </w:tabs>
        <w:spacing w:after="0" w:line="240" w:lineRule="auto"/>
        <w:ind w:right="-545"/>
        <w:rPr>
          <w:rFonts w:eastAsia="Times New Roman" w:cs="Arial"/>
          <w:bCs/>
          <w:sz w:val="20"/>
          <w:szCs w:val="20"/>
        </w:rPr>
      </w:pPr>
      <w:r>
        <w:rPr>
          <w:rFonts w:eastAsia="Times New Roman" w:cs="Arial"/>
          <w:bCs/>
          <w:sz w:val="20"/>
          <w:szCs w:val="20"/>
        </w:rPr>
        <w:br w:type="page"/>
      </w:r>
    </w:p>
    <w:p w14:paraId="04CFBA0D" w14:textId="5811EFE5" w:rsidR="00CA7DC6" w:rsidRDefault="008B6B3F" w:rsidP="00072B95">
      <w:pPr>
        <w:pStyle w:val="ListParagraph"/>
        <w:numPr>
          <w:ilvl w:val="0"/>
          <w:numId w:val="31"/>
        </w:numPr>
        <w:tabs>
          <w:tab w:val="left" w:pos="720"/>
        </w:tabs>
        <w:spacing w:after="0"/>
        <w:ind w:left="680" w:hanging="340"/>
        <w:rPr>
          <w:rFonts w:eastAsia="Times New Roman" w:cs="Arial"/>
          <w:bCs/>
        </w:rPr>
      </w:pPr>
      <w:r>
        <w:rPr>
          <w:rFonts w:eastAsia="Times New Roman" w:cs="Arial"/>
          <w:bCs/>
        </w:rPr>
        <w:t xml:space="preserve">Identify </w:t>
      </w:r>
      <w:r w:rsidRPr="008B6B3F">
        <w:rPr>
          <w:rFonts w:eastAsia="Times New Roman" w:cs="Arial"/>
          <w:b/>
          <w:bCs/>
        </w:rPr>
        <w:t>two</w:t>
      </w:r>
      <w:r>
        <w:rPr>
          <w:rFonts w:eastAsia="Times New Roman" w:cs="Arial"/>
          <w:bCs/>
        </w:rPr>
        <w:t xml:space="preserve"> elements of the American</w:t>
      </w:r>
      <w:r w:rsidR="00CA7DC6" w:rsidRPr="00CA7DC6">
        <w:rPr>
          <w:rFonts w:eastAsia="Times New Roman" w:cs="Arial"/>
          <w:bCs/>
        </w:rPr>
        <w:t xml:space="preserve"> federal system and discuss </w:t>
      </w:r>
      <w:r w:rsidR="002D2633">
        <w:rPr>
          <w:rFonts w:eastAsia="Times New Roman" w:cs="Arial"/>
          <w:bCs/>
        </w:rPr>
        <w:t>the</w:t>
      </w:r>
      <w:r w:rsidR="00CA7DC6" w:rsidRPr="00CA7DC6">
        <w:rPr>
          <w:rFonts w:eastAsia="Times New Roman" w:cs="Arial"/>
          <w:bCs/>
        </w:rPr>
        <w:t xml:space="preserve"> influence </w:t>
      </w:r>
      <w:r w:rsidR="002D2633">
        <w:rPr>
          <w:rFonts w:eastAsia="Times New Roman" w:cs="Arial"/>
          <w:bCs/>
        </w:rPr>
        <w:t xml:space="preserve">of each </w:t>
      </w:r>
      <w:r w:rsidR="00CA7DC6" w:rsidRPr="00CA7DC6">
        <w:rPr>
          <w:rFonts w:eastAsia="Times New Roman" w:cs="Arial"/>
          <w:bCs/>
        </w:rPr>
        <w:t>on the structure of the Australian political and legal system</w:t>
      </w:r>
      <w:r>
        <w:rPr>
          <w:rFonts w:eastAsia="Times New Roman" w:cs="Arial"/>
          <w:bCs/>
        </w:rPr>
        <w:t>.</w:t>
      </w:r>
    </w:p>
    <w:tbl>
      <w:tblPr>
        <w:tblStyle w:val="TableGrid1"/>
        <w:tblW w:w="8788" w:type="dxa"/>
        <w:tblInd w:w="340" w:type="dxa"/>
        <w:tblLook w:val="04A0" w:firstRow="1" w:lastRow="0" w:firstColumn="1" w:lastColumn="0" w:noHBand="0" w:noVBand="1"/>
      </w:tblPr>
      <w:tblGrid>
        <w:gridCol w:w="7371"/>
        <w:gridCol w:w="1417"/>
      </w:tblGrid>
      <w:tr w:rsidR="00CA7DC6" w:rsidRPr="00891E0F" w14:paraId="718F9D2A" w14:textId="77777777" w:rsidTr="00942014">
        <w:tc>
          <w:tcPr>
            <w:tcW w:w="7371" w:type="dxa"/>
            <w:shd w:val="clear" w:color="auto" w:fill="BD9FCF" w:themeFill="accent4"/>
            <w:tcMar>
              <w:top w:w="28" w:type="dxa"/>
              <w:bottom w:w="28" w:type="dxa"/>
            </w:tcMar>
          </w:tcPr>
          <w:p w14:paraId="03B84240"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4ED236DD"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5F03D382" w14:textId="77777777" w:rsidTr="00942014">
        <w:tc>
          <w:tcPr>
            <w:tcW w:w="7371" w:type="dxa"/>
            <w:tcMar>
              <w:top w:w="28" w:type="dxa"/>
              <w:bottom w:w="28" w:type="dxa"/>
            </w:tcMar>
          </w:tcPr>
          <w:p w14:paraId="2D8D4F24" w14:textId="53EA354B" w:rsidR="00CA7DC6" w:rsidRPr="00E87965" w:rsidRDefault="00CA7DC6" w:rsidP="008B6B3F">
            <w:pPr>
              <w:tabs>
                <w:tab w:val="left" w:pos="720"/>
              </w:tabs>
              <w:rPr>
                <w:rFonts w:cs="Arial"/>
                <w:bCs/>
                <w:sz w:val="20"/>
                <w:szCs w:val="20"/>
              </w:rPr>
            </w:pPr>
            <w:r w:rsidRPr="00E87965">
              <w:rPr>
                <w:rFonts w:cs="Arial"/>
                <w:bCs/>
                <w:sz w:val="20"/>
                <w:szCs w:val="20"/>
              </w:rPr>
              <w:t xml:space="preserve">Identifies two elements of the </w:t>
            </w:r>
            <w:r w:rsidR="008B6B3F" w:rsidRPr="00E87965">
              <w:rPr>
                <w:rFonts w:cs="Arial"/>
                <w:bCs/>
                <w:sz w:val="20"/>
                <w:szCs w:val="20"/>
              </w:rPr>
              <w:t>American</w:t>
            </w:r>
            <w:r w:rsidRPr="00E87965">
              <w:rPr>
                <w:rFonts w:cs="Arial"/>
                <w:bCs/>
                <w:sz w:val="20"/>
                <w:szCs w:val="20"/>
              </w:rPr>
              <w:t xml:space="preserve"> federal system</w:t>
            </w:r>
          </w:p>
          <w:p w14:paraId="2121EDB9" w14:textId="77777777" w:rsidR="00CA7DC6" w:rsidRPr="00FB307C" w:rsidRDefault="00CA7DC6" w:rsidP="008B6B3F">
            <w:pPr>
              <w:tabs>
                <w:tab w:val="left" w:pos="720"/>
              </w:tabs>
              <w:rPr>
                <w:rFonts w:cs="Arial"/>
                <w:bCs/>
                <w:sz w:val="20"/>
                <w:szCs w:val="20"/>
              </w:rPr>
            </w:pPr>
            <w:r w:rsidRPr="00E87965">
              <w:rPr>
                <w:rFonts w:cs="Arial"/>
                <w:bCs/>
                <w:sz w:val="20"/>
                <w:szCs w:val="20"/>
              </w:rPr>
              <w:t>Discusses how each element influenced a specific aspect of the Australian federal system</w:t>
            </w:r>
          </w:p>
        </w:tc>
        <w:tc>
          <w:tcPr>
            <w:tcW w:w="1417" w:type="dxa"/>
            <w:tcMar>
              <w:top w:w="28" w:type="dxa"/>
              <w:bottom w:w="28" w:type="dxa"/>
            </w:tcMar>
            <w:vAlign w:val="center"/>
          </w:tcPr>
          <w:p w14:paraId="2DA99D49" w14:textId="77777777" w:rsidR="00CA7DC6" w:rsidRPr="00FB307C" w:rsidRDefault="00CA7DC6" w:rsidP="00CA7DC6">
            <w:pPr>
              <w:ind w:left="33" w:right="95"/>
              <w:jc w:val="center"/>
              <w:rPr>
                <w:rFonts w:cs="Arial"/>
                <w:bCs/>
                <w:sz w:val="20"/>
                <w:szCs w:val="20"/>
              </w:rPr>
            </w:pPr>
            <w:r w:rsidRPr="00FB307C">
              <w:rPr>
                <w:rFonts w:cs="Arial"/>
                <w:bCs/>
                <w:sz w:val="20"/>
                <w:szCs w:val="20"/>
              </w:rPr>
              <w:t>5</w:t>
            </w:r>
          </w:p>
        </w:tc>
      </w:tr>
      <w:tr w:rsidR="00CA7DC6" w:rsidRPr="00891E0F" w14:paraId="033F8F8D" w14:textId="77777777" w:rsidTr="00942014">
        <w:tc>
          <w:tcPr>
            <w:tcW w:w="7371" w:type="dxa"/>
            <w:tcMar>
              <w:top w:w="28" w:type="dxa"/>
              <w:bottom w:w="28" w:type="dxa"/>
            </w:tcMar>
          </w:tcPr>
          <w:p w14:paraId="30D601D6" w14:textId="3421C5A9" w:rsidR="00CA7DC6" w:rsidRPr="00E87965" w:rsidRDefault="00CA7DC6" w:rsidP="008B6B3F">
            <w:pPr>
              <w:tabs>
                <w:tab w:val="left" w:pos="720"/>
              </w:tabs>
              <w:rPr>
                <w:rFonts w:cs="Arial"/>
                <w:bCs/>
                <w:sz w:val="20"/>
                <w:szCs w:val="20"/>
              </w:rPr>
            </w:pPr>
            <w:r w:rsidRPr="00E87965">
              <w:rPr>
                <w:rFonts w:cs="Arial"/>
                <w:bCs/>
                <w:sz w:val="20"/>
                <w:szCs w:val="20"/>
              </w:rPr>
              <w:t xml:space="preserve">Identifies two elements of the </w:t>
            </w:r>
            <w:r w:rsidR="008B6B3F" w:rsidRPr="00E87965">
              <w:rPr>
                <w:rFonts w:cs="Arial"/>
                <w:bCs/>
                <w:sz w:val="20"/>
                <w:szCs w:val="20"/>
              </w:rPr>
              <w:t>American</w:t>
            </w:r>
            <w:r w:rsidRPr="00E87965">
              <w:rPr>
                <w:rFonts w:cs="Arial"/>
                <w:bCs/>
                <w:sz w:val="20"/>
                <w:szCs w:val="20"/>
              </w:rPr>
              <w:t xml:space="preserve"> federal system</w:t>
            </w:r>
          </w:p>
          <w:p w14:paraId="1D113FE4" w14:textId="77777777" w:rsidR="00CA7DC6" w:rsidRPr="00E87965" w:rsidRDefault="00CA7DC6" w:rsidP="008B6B3F">
            <w:pPr>
              <w:tabs>
                <w:tab w:val="left" w:pos="720"/>
              </w:tabs>
              <w:rPr>
                <w:rFonts w:cs="Arial"/>
                <w:bCs/>
                <w:sz w:val="20"/>
                <w:szCs w:val="20"/>
              </w:rPr>
            </w:pPr>
            <w:r w:rsidRPr="00E87965">
              <w:rPr>
                <w:rFonts w:cs="Arial"/>
                <w:bCs/>
                <w:sz w:val="20"/>
                <w:szCs w:val="20"/>
              </w:rPr>
              <w:t>Outlines how each element influenced the Australian federal system</w:t>
            </w:r>
          </w:p>
        </w:tc>
        <w:tc>
          <w:tcPr>
            <w:tcW w:w="1417" w:type="dxa"/>
            <w:tcMar>
              <w:top w:w="28" w:type="dxa"/>
              <w:bottom w:w="28" w:type="dxa"/>
            </w:tcMar>
            <w:vAlign w:val="center"/>
          </w:tcPr>
          <w:p w14:paraId="39CCDCCE" w14:textId="77777777" w:rsidR="00CA7DC6" w:rsidRPr="00FB307C" w:rsidRDefault="00CA7DC6" w:rsidP="00CA7DC6">
            <w:pPr>
              <w:ind w:left="33" w:right="95"/>
              <w:jc w:val="center"/>
              <w:rPr>
                <w:rFonts w:cs="Arial"/>
                <w:bCs/>
                <w:sz w:val="20"/>
                <w:szCs w:val="20"/>
              </w:rPr>
            </w:pPr>
            <w:r w:rsidRPr="00FB307C">
              <w:rPr>
                <w:rFonts w:cs="Arial"/>
                <w:bCs/>
                <w:sz w:val="20"/>
                <w:szCs w:val="20"/>
              </w:rPr>
              <w:t>3</w:t>
            </w:r>
            <w:r w:rsidR="00AD4E01">
              <w:rPr>
                <w:rFonts w:cs="Arial"/>
                <w:bCs/>
                <w:sz w:val="20"/>
                <w:szCs w:val="20"/>
              </w:rPr>
              <w:t>–</w:t>
            </w:r>
            <w:r w:rsidRPr="00FB307C">
              <w:rPr>
                <w:rFonts w:cs="Arial"/>
                <w:bCs/>
                <w:sz w:val="20"/>
                <w:szCs w:val="20"/>
              </w:rPr>
              <w:t>4</w:t>
            </w:r>
          </w:p>
        </w:tc>
      </w:tr>
      <w:tr w:rsidR="00CA7DC6" w:rsidRPr="00891E0F" w14:paraId="7497BDFB" w14:textId="77777777" w:rsidTr="00942014">
        <w:tc>
          <w:tcPr>
            <w:tcW w:w="7371" w:type="dxa"/>
            <w:tcMar>
              <w:top w:w="28" w:type="dxa"/>
              <w:bottom w:w="28" w:type="dxa"/>
            </w:tcMar>
          </w:tcPr>
          <w:p w14:paraId="3872B6FD" w14:textId="138653F1" w:rsidR="00CA7DC6" w:rsidRPr="00E87965" w:rsidRDefault="00CA7DC6" w:rsidP="008B6B3F">
            <w:pPr>
              <w:tabs>
                <w:tab w:val="left" w:pos="720"/>
              </w:tabs>
              <w:rPr>
                <w:rFonts w:cs="Arial"/>
                <w:bCs/>
                <w:sz w:val="20"/>
                <w:szCs w:val="20"/>
              </w:rPr>
            </w:pPr>
            <w:r w:rsidRPr="00E87965">
              <w:rPr>
                <w:rFonts w:cs="Arial"/>
                <w:bCs/>
                <w:sz w:val="20"/>
                <w:szCs w:val="20"/>
              </w:rPr>
              <w:t xml:space="preserve">Identifies two elements of the </w:t>
            </w:r>
            <w:r w:rsidR="008B6B3F" w:rsidRPr="00E87965">
              <w:rPr>
                <w:rFonts w:cs="Arial"/>
                <w:bCs/>
                <w:sz w:val="20"/>
                <w:szCs w:val="20"/>
              </w:rPr>
              <w:t>American</w:t>
            </w:r>
            <w:r w:rsidRPr="00E87965">
              <w:rPr>
                <w:rFonts w:cs="Arial"/>
                <w:bCs/>
                <w:sz w:val="20"/>
                <w:szCs w:val="20"/>
              </w:rPr>
              <w:t xml:space="preserve"> federal system</w:t>
            </w:r>
          </w:p>
          <w:p w14:paraId="539958CD" w14:textId="48F3A2B6" w:rsidR="00CA7DC6" w:rsidRPr="00E87965" w:rsidRDefault="009D0DDC" w:rsidP="009D0DDC">
            <w:pPr>
              <w:tabs>
                <w:tab w:val="left" w:pos="720"/>
              </w:tabs>
              <w:rPr>
                <w:rFonts w:cs="Arial"/>
                <w:bCs/>
                <w:sz w:val="20"/>
                <w:szCs w:val="20"/>
              </w:rPr>
            </w:pPr>
            <w:r w:rsidRPr="009D0DDC">
              <w:rPr>
                <w:rFonts w:cs="Arial"/>
                <w:b/>
                <w:sz w:val="20"/>
                <w:szCs w:val="20"/>
              </w:rPr>
              <w:t>and/or</w:t>
            </w:r>
            <w:r>
              <w:rPr>
                <w:rFonts w:cs="Arial"/>
                <w:b/>
                <w:sz w:val="20"/>
                <w:szCs w:val="20"/>
              </w:rPr>
              <w:t xml:space="preserve"> </w:t>
            </w:r>
            <w:r>
              <w:rPr>
                <w:rFonts w:cs="Arial"/>
                <w:bCs/>
                <w:sz w:val="20"/>
                <w:szCs w:val="20"/>
              </w:rPr>
              <w:t>m</w:t>
            </w:r>
            <w:r w:rsidR="00CA7DC6" w:rsidRPr="00E87965">
              <w:rPr>
                <w:rFonts w:cs="Arial"/>
                <w:bCs/>
                <w:sz w:val="20"/>
                <w:szCs w:val="20"/>
              </w:rPr>
              <w:t xml:space="preserve">akes a general statement concerning the influence of the </w:t>
            </w:r>
            <w:r>
              <w:rPr>
                <w:rFonts w:cs="Arial"/>
                <w:bCs/>
                <w:sz w:val="20"/>
                <w:szCs w:val="20"/>
              </w:rPr>
              <w:t>American</w:t>
            </w:r>
            <w:r w:rsidR="00CA7DC6" w:rsidRPr="00E87965">
              <w:rPr>
                <w:rFonts w:cs="Arial"/>
                <w:bCs/>
                <w:sz w:val="20"/>
                <w:szCs w:val="20"/>
              </w:rPr>
              <w:t xml:space="preserve"> federal s</w:t>
            </w:r>
            <w:r w:rsidR="00AD027B">
              <w:rPr>
                <w:rFonts w:cs="Arial"/>
                <w:bCs/>
                <w:sz w:val="20"/>
                <w:szCs w:val="20"/>
              </w:rPr>
              <w:t>ystem</w:t>
            </w:r>
            <w:r w:rsidR="00CA7DC6" w:rsidRPr="00E87965">
              <w:rPr>
                <w:rFonts w:cs="Arial"/>
                <w:bCs/>
                <w:sz w:val="20"/>
                <w:szCs w:val="20"/>
              </w:rPr>
              <w:t xml:space="preserve"> on the Australian federal system</w:t>
            </w:r>
          </w:p>
        </w:tc>
        <w:tc>
          <w:tcPr>
            <w:tcW w:w="1417" w:type="dxa"/>
            <w:tcMar>
              <w:top w:w="28" w:type="dxa"/>
              <w:bottom w:w="28" w:type="dxa"/>
            </w:tcMar>
            <w:vAlign w:val="center"/>
          </w:tcPr>
          <w:p w14:paraId="3CF0952D" w14:textId="77777777" w:rsidR="00CA7DC6" w:rsidRPr="00FB307C" w:rsidRDefault="00CA7DC6" w:rsidP="00CA7DC6">
            <w:pPr>
              <w:ind w:left="33" w:right="95"/>
              <w:jc w:val="center"/>
              <w:rPr>
                <w:rFonts w:cs="Arial"/>
                <w:bCs/>
                <w:sz w:val="20"/>
                <w:szCs w:val="20"/>
              </w:rPr>
            </w:pPr>
            <w:r w:rsidRPr="00FB307C">
              <w:rPr>
                <w:rFonts w:cs="Arial"/>
                <w:bCs/>
                <w:sz w:val="20"/>
                <w:szCs w:val="20"/>
              </w:rPr>
              <w:t>1</w:t>
            </w:r>
            <w:r w:rsidR="00AD4E01">
              <w:rPr>
                <w:rFonts w:cs="Arial"/>
                <w:bCs/>
                <w:sz w:val="20"/>
                <w:szCs w:val="20"/>
              </w:rPr>
              <w:t>–</w:t>
            </w:r>
            <w:r w:rsidRPr="00FB307C">
              <w:rPr>
                <w:rFonts w:cs="Arial"/>
                <w:bCs/>
                <w:sz w:val="20"/>
                <w:szCs w:val="20"/>
              </w:rPr>
              <w:t>2</w:t>
            </w:r>
          </w:p>
        </w:tc>
      </w:tr>
      <w:tr w:rsidR="00CA7DC6" w:rsidRPr="00891E0F" w14:paraId="1117DCB8" w14:textId="77777777" w:rsidTr="00942014">
        <w:tc>
          <w:tcPr>
            <w:tcW w:w="8788" w:type="dxa"/>
            <w:gridSpan w:val="2"/>
            <w:shd w:val="clear" w:color="auto" w:fill="E4D8EB"/>
            <w:tcMar>
              <w:top w:w="28" w:type="dxa"/>
              <w:bottom w:w="28" w:type="dxa"/>
            </w:tcMar>
          </w:tcPr>
          <w:p w14:paraId="7C602FD4" w14:textId="5CC857C4"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E87965">
              <w:rPr>
                <w:rFonts w:cs="Times New Roman"/>
                <w:b/>
                <w:sz w:val="20"/>
                <w:szCs w:val="20"/>
              </w:rPr>
              <w:t>,</w:t>
            </w:r>
            <w:r>
              <w:rPr>
                <w:rFonts w:cs="Times New Roman"/>
                <w:b/>
                <w:sz w:val="20"/>
                <w:szCs w:val="20"/>
              </w:rPr>
              <w:t xml:space="preserve"> but is not limited to:</w:t>
            </w:r>
          </w:p>
        </w:tc>
      </w:tr>
      <w:tr w:rsidR="00CA7DC6" w:rsidRPr="00891E0F" w14:paraId="5FE0C69A" w14:textId="77777777" w:rsidTr="00942014">
        <w:tc>
          <w:tcPr>
            <w:tcW w:w="8788" w:type="dxa"/>
            <w:gridSpan w:val="2"/>
            <w:tcMar>
              <w:top w:w="28" w:type="dxa"/>
              <w:bottom w:w="28" w:type="dxa"/>
            </w:tcMar>
          </w:tcPr>
          <w:p w14:paraId="5B7B2654"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division of power between the national and state governments</w:t>
            </w:r>
          </w:p>
          <w:p w14:paraId="1E7A5A28"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the Senate as a States House</w:t>
            </w:r>
          </w:p>
          <w:p w14:paraId="56E16AC0" w14:textId="77777777" w:rsidR="00CA7DC6"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equal representation of the States in the Senate</w:t>
            </w:r>
          </w:p>
          <w:p w14:paraId="20C926C3" w14:textId="17EF09E7" w:rsidR="00CA7DC6" w:rsidRPr="00CA7DC6" w:rsidRDefault="00CA7DC6" w:rsidP="00112D1C">
            <w:pPr>
              <w:pStyle w:val="ListParagraph"/>
              <w:numPr>
                <w:ilvl w:val="0"/>
                <w:numId w:val="11"/>
              </w:numPr>
              <w:tabs>
                <w:tab w:val="left" w:pos="459"/>
              </w:tabs>
              <w:ind w:left="340" w:hanging="340"/>
              <w:rPr>
                <w:rFonts w:cs="Arial"/>
                <w:bCs/>
                <w:sz w:val="20"/>
                <w:szCs w:val="20"/>
              </w:rPr>
            </w:pPr>
            <w:r w:rsidRPr="00CA7DC6">
              <w:rPr>
                <w:rFonts w:cs="Arial"/>
                <w:bCs/>
                <w:sz w:val="20"/>
                <w:szCs w:val="20"/>
              </w:rPr>
              <w:t>a two tiered legal system and one single Supreme Court</w:t>
            </w:r>
          </w:p>
        </w:tc>
      </w:tr>
    </w:tbl>
    <w:p w14:paraId="435F798A" w14:textId="0B098D75" w:rsidR="00CA7DC6" w:rsidRPr="00CA7DC6" w:rsidRDefault="00CA7DC6" w:rsidP="00072B95">
      <w:pPr>
        <w:tabs>
          <w:tab w:val="left" w:pos="709"/>
        </w:tabs>
        <w:spacing w:before="120" w:after="0"/>
        <w:ind w:left="340" w:hanging="340"/>
        <w:rPr>
          <w:rFonts w:eastAsia="Times New Roman" w:cs="Arial"/>
          <w:bCs/>
        </w:rPr>
      </w:pPr>
      <w:r w:rsidRPr="003A6691">
        <w:rPr>
          <w:rFonts w:eastAsia="Times New Roman" w:cs="Arial"/>
          <w:bCs/>
        </w:rPr>
        <w:t>2</w:t>
      </w:r>
      <w:r w:rsidR="003A6691">
        <w:rPr>
          <w:rFonts w:eastAsia="Times New Roman" w:cs="Arial"/>
          <w:bCs/>
        </w:rPr>
        <w:t>.</w:t>
      </w:r>
      <w:r w:rsidR="007537B0">
        <w:rPr>
          <w:rFonts w:eastAsia="Times New Roman" w:cs="Arial"/>
          <w:b/>
          <w:bCs/>
        </w:rPr>
        <w:tab/>
      </w:r>
      <w:proofErr w:type="gramStart"/>
      <w:r w:rsidR="007A2EF9" w:rsidRPr="00336620">
        <w:rPr>
          <w:rFonts w:eastAsia="Times New Roman" w:cs="Arial"/>
          <w:bCs/>
        </w:rPr>
        <w:t>a</w:t>
      </w:r>
      <w:proofErr w:type="gramEnd"/>
      <w:r w:rsidR="007A2EF9" w:rsidRPr="00336620">
        <w:rPr>
          <w:rFonts w:eastAsia="Times New Roman" w:cs="Arial"/>
          <w:bCs/>
        </w:rPr>
        <w:t>)</w:t>
      </w:r>
      <w:r w:rsidR="007537B0">
        <w:rPr>
          <w:rFonts w:eastAsia="Times New Roman" w:cs="Arial"/>
          <w:b/>
          <w:bCs/>
        </w:rPr>
        <w:tab/>
      </w:r>
      <w:r w:rsidRPr="00CA7DC6">
        <w:rPr>
          <w:rFonts w:eastAsia="Times New Roman" w:cs="Arial"/>
          <w:bCs/>
        </w:rPr>
        <w:t>Outline</w:t>
      </w:r>
      <w:r w:rsidRPr="00CA7DC6">
        <w:rPr>
          <w:rFonts w:eastAsia="Times New Roman" w:cs="Arial"/>
          <w:b/>
          <w:bCs/>
        </w:rPr>
        <w:t xml:space="preserve"> two</w:t>
      </w:r>
      <w:r w:rsidR="007738EF">
        <w:rPr>
          <w:rFonts w:eastAsia="Times New Roman" w:cs="Arial"/>
          <w:bCs/>
        </w:rPr>
        <w:t xml:space="preserve"> roles of the judiciary.</w:t>
      </w:r>
    </w:p>
    <w:tbl>
      <w:tblPr>
        <w:tblStyle w:val="TableGrid1"/>
        <w:tblW w:w="8788" w:type="dxa"/>
        <w:tblInd w:w="340" w:type="dxa"/>
        <w:tblLook w:val="04A0" w:firstRow="1" w:lastRow="0" w:firstColumn="1" w:lastColumn="0" w:noHBand="0" w:noVBand="1"/>
      </w:tblPr>
      <w:tblGrid>
        <w:gridCol w:w="7371"/>
        <w:gridCol w:w="1417"/>
      </w:tblGrid>
      <w:tr w:rsidR="00CA7DC6" w:rsidRPr="00891E0F" w14:paraId="5187237C" w14:textId="77777777" w:rsidTr="00942014">
        <w:tc>
          <w:tcPr>
            <w:tcW w:w="7371" w:type="dxa"/>
            <w:shd w:val="clear" w:color="auto" w:fill="BD9FCF" w:themeFill="accent4"/>
            <w:tcMar>
              <w:top w:w="28" w:type="dxa"/>
              <w:bottom w:w="28" w:type="dxa"/>
            </w:tcMar>
          </w:tcPr>
          <w:p w14:paraId="1B6CFA58"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14:paraId="3ECCCAA6"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2D836432" w14:textId="77777777" w:rsidTr="00942014">
        <w:tc>
          <w:tcPr>
            <w:tcW w:w="7371" w:type="dxa"/>
            <w:tcMar>
              <w:top w:w="28" w:type="dxa"/>
              <w:bottom w:w="28" w:type="dxa"/>
            </w:tcMar>
          </w:tcPr>
          <w:p w14:paraId="48693C70" w14:textId="77777777" w:rsidR="00CA7DC6" w:rsidRPr="00FB307C" w:rsidRDefault="00CA7DC6" w:rsidP="00CA7DC6">
            <w:pPr>
              <w:ind w:right="34"/>
              <w:rPr>
                <w:rFonts w:cs="Arial"/>
                <w:bCs/>
                <w:sz w:val="20"/>
                <w:szCs w:val="20"/>
              </w:rPr>
            </w:pPr>
            <w:r w:rsidRPr="00FB307C">
              <w:rPr>
                <w:rFonts w:cs="Arial"/>
                <w:bCs/>
                <w:sz w:val="20"/>
                <w:szCs w:val="20"/>
              </w:rPr>
              <w:t>Outline</w:t>
            </w:r>
            <w:r>
              <w:rPr>
                <w:rFonts w:cs="Arial"/>
                <w:bCs/>
                <w:sz w:val="20"/>
                <w:szCs w:val="20"/>
              </w:rPr>
              <w:t>s two roles</w:t>
            </w:r>
            <w:r w:rsidRPr="00FB307C">
              <w:rPr>
                <w:rFonts w:cs="Arial"/>
                <w:bCs/>
                <w:sz w:val="20"/>
                <w:szCs w:val="20"/>
              </w:rPr>
              <w:t xml:space="preserve"> of the judiciary</w:t>
            </w:r>
          </w:p>
        </w:tc>
        <w:tc>
          <w:tcPr>
            <w:tcW w:w="1417" w:type="dxa"/>
            <w:vAlign w:val="center"/>
          </w:tcPr>
          <w:p w14:paraId="08408037" w14:textId="77777777" w:rsidR="00CA7DC6" w:rsidRPr="00FB307C" w:rsidRDefault="00CA7DC6" w:rsidP="004A5AF3">
            <w:pPr>
              <w:ind w:left="33" w:right="95"/>
              <w:jc w:val="center"/>
              <w:rPr>
                <w:rFonts w:cs="Arial"/>
                <w:bCs/>
                <w:sz w:val="20"/>
                <w:szCs w:val="20"/>
              </w:rPr>
            </w:pPr>
            <w:r w:rsidRPr="00FB307C">
              <w:rPr>
                <w:rFonts w:cs="Arial"/>
                <w:bCs/>
                <w:sz w:val="20"/>
                <w:szCs w:val="20"/>
              </w:rPr>
              <w:t>2</w:t>
            </w:r>
          </w:p>
        </w:tc>
      </w:tr>
      <w:tr w:rsidR="00CA7DC6" w:rsidRPr="00891E0F" w14:paraId="4B2FA7E1" w14:textId="77777777" w:rsidTr="00942014">
        <w:tc>
          <w:tcPr>
            <w:tcW w:w="7371" w:type="dxa"/>
            <w:tcMar>
              <w:top w:w="28" w:type="dxa"/>
              <w:bottom w:w="28" w:type="dxa"/>
            </w:tcMar>
          </w:tcPr>
          <w:p w14:paraId="24A79E12" w14:textId="77777777" w:rsidR="00CA7DC6" w:rsidRPr="004A5AF3" w:rsidRDefault="00CA7DC6" w:rsidP="00CA7DC6">
            <w:pPr>
              <w:ind w:right="34"/>
              <w:rPr>
                <w:rFonts w:cs="Arial"/>
                <w:bCs/>
                <w:sz w:val="20"/>
                <w:szCs w:val="20"/>
              </w:rPr>
            </w:pPr>
            <w:r w:rsidRPr="004A5AF3">
              <w:rPr>
                <w:rFonts w:cs="Arial"/>
                <w:bCs/>
                <w:sz w:val="20"/>
                <w:szCs w:val="20"/>
              </w:rPr>
              <w:t>Outlines one role of the judiciary</w:t>
            </w:r>
          </w:p>
          <w:p w14:paraId="220D66FF" w14:textId="055B5E3F" w:rsidR="00CA7DC6" w:rsidRPr="00FB307C" w:rsidRDefault="000724E0" w:rsidP="00CA7DC6">
            <w:pPr>
              <w:ind w:right="34"/>
              <w:rPr>
                <w:rFonts w:cs="Arial"/>
                <w:bCs/>
                <w:sz w:val="20"/>
                <w:szCs w:val="20"/>
              </w:rPr>
            </w:pPr>
            <w:r w:rsidRPr="000724E0">
              <w:rPr>
                <w:rFonts w:cs="Arial"/>
                <w:b/>
                <w:sz w:val="20"/>
                <w:szCs w:val="20"/>
              </w:rPr>
              <w:t>or</w:t>
            </w:r>
            <w:r>
              <w:rPr>
                <w:rFonts w:cs="Arial"/>
                <w:b/>
                <w:sz w:val="20"/>
                <w:szCs w:val="20"/>
              </w:rPr>
              <w:t xml:space="preserve"> </w:t>
            </w:r>
            <w:r>
              <w:rPr>
                <w:rFonts w:cs="Arial"/>
                <w:bCs/>
                <w:sz w:val="20"/>
                <w:szCs w:val="20"/>
              </w:rPr>
              <w:t>m</w:t>
            </w:r>
            <w:r w:rsidR="00CA7DC6" w:rsidRPr="004A5AF3">
              <w:rPr>
                <w:rFonts w:cs="Arial"/>
                <w:bCs/>
                <w:sz w:val="20"/>
                <w:szCs w:val="20"/>
              </w:rPr>
              <w:t xml:space="preserve">akes a general statement regarding </w:t>
            </w:r>
            <w:r w:rsidR="004A5AF3">
              <w:rPr>
                <w:rFonts w:cs="Arial"/>
                <w:bCs/>
                <w:sz w:val="20"/>
                <w:szCs w:val="20"/>
              </w:rPr>
              <w:t>the judiciary</w:t>
            </w:r>
          </w:p>
        </w:tc>
        <w:tc>
          <w:tcPr>
            <w:tcW w:w="1417" w:type="dxa"/>
            <w:vAlign w:val="center"/>
          </w:tcPr>
          <w:p w14:paraId="773519E7" w14:textId="77777777" w:rsidR="00CA7DC6" w:rsidRPr="00FB307C" w:rsidRDefault="007738EF" w:rsidP="004A5AF3">
            <w:pPr>
              <w:ind w:left="33" w:right="95"/>
              <w:jc w:val="center"/>
              <w:rPr>
                <w:rFonts w:cs="Arial"/>
                <w:bCs/>
                <w:sz w:val="20"/>
                <w:szCs w:val="20"/>
              </w:rPr>
            </w:pPr>
            <w:r>
              <w:rPr>
                <w:rFonts w:cs="Arial"/>
                <w:bCs/>
                <w:sz w:val="20"/>
                <w:szCs w:val="20"/>
              </w:rPr>
              <w:t>1</w:t>
            </w:r>
          </w:p>
        </w:tc>
      </w:tr>
      <w:tr w:rsidR="00CA7DC6" w:rsidRPr="00891E0F" w14:paraId="3767E77C" w14:textId="77777777" w:rsidTr="00942014">
        <w:tc>
          <w:tcPr>
            <w:tcW w:w="8788" w:type="dxa"/>
            <w:gridSpan w:val="2"/>
            <w:shd w:val="clear" w:color="auto" w:fill="E4D8EB"/>
            <w:tcMar>
              <w:top w:w="28" w:type="dxa"/>
              <w:bottom w:w="28" w:type="dxa"/>
            </w:tcMar>
          </w:tcPr>
          <w:p w14:paraId="7E485167" w14:textId="601C133F"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E87965">
              <w:rPr>
                <w:rFonts w:cs="Times New Roman"/>
                <w:b/>
                <w:sz w:val="20"/>
                <w:szCs w:val="20"/>
              </w:rPr>
              <w:t>,</w:t>
            </w:r>
            <w:r>
              <w:rPr>
                <w:rFonts w:cs="Times New Roman"/>
                <w:b/>
                <w:sz w:val="20"/>
                <w:szCs w:val="20"/>
              </w:rPr>
              <w:t xml:space="preserve"> but is not limited to:</w:t>
            </w:r>
          </w:p>
        </w:tc>
      </w:tr>
      <w:tr w:rsidR="00CA7DC6" w:rsidRPr="00891E0F" w14:paraId="325D6203" w14:textId="77777777" w:rsidTr="00942014">
        <w:tc>
          <w:tcPr>
            <w:tcW w:w="8788" w:type="dxa"/>
            <w:gridSpan w:val="2"/>
            <w:tcMar>
              <w:top w:w="28" w:type="dxa"/>
              <w:bottom w:w="28" w:type="dxa"/>
            </w:tcMar>
          </w:tcPr>
          <w:p w14:paraId="28285EAF"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refers to the courts and</w:t>
            </w:r>
            <w:r w:rsidR="00F97181">
              <w:rPr>
                <w:rFonts w:cs="Arial"/>
                <w:bCs/>
                <w:sz w:val="20"/>
                <w:szCs w:val="20"/>
              </w:rPr>
              <w:t xml:space="preserve"> j</w:t>
            </w:r>
            <w:r w:rsidRPr="00FB307C">
              <w:rPr>
                <w:rFonts w:cs="Arial"/>
                <w:bCs/>
                <w:sz w:val="20"/>
                <w:szCs w:val="20"/>
              </w:rPr>
              <w:t>udges</w:t>
            </w:r>
          </w:p>
          <w:p w14:paraId="2FC522DC" w14:textId="77777777" w:rsidR="00CA7DC6"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interpret</w:t>
            </w:r>
            <w:r>
              <w:rPr>
                <w:rFonts w:cs="Arial"/>
                <w:bCs/>
                <w:sz w:val="20"/>
                <w:szCs w:val="20"/>
              </w:rPr>
              <w:t>s and applies</w:t>
            </w:r>
            <w:r w:rsidRPr="00FB307C">
              <w:rPr>
                <w:rFonts w:cs="Arial"/>
                <w:bCs/>
                <w:sz w:val="20"/>
                <w:szCs w:val="20"/>
              </w:rPr>
              <w:t xml:space="preserve"> the law</w:t>
            </w:r>
          </w:p>
          <w:p w14:paraId="38D7301C" w14:textId="564A0E25" w:rsidR="00CA7DC6" w:rsidRPr="00CA7DC6" w:rsidRDefault="00CA7DC6" w:rsidP="00112D1C">
            <w:pPr>
              <w:pStyle w:val="ListParagraph"/>
              <w:numPr>
                <w:ilvl w:val="0"/>
                <w:numId w:val="11"/>
              </w:numPr>
              <w:tabs>
                <w:tab w:val="left" w:pos="459"/>
              </w:tabs>
              <w:ind w:left="340" w:hanging="340"/>
              <w:rPr>
                <w:rFonts w:cs="Arial"/>
                <w:bCs/>
                <w:sz w:val="20"/>
                <w:szCs w:val="20"/>
              </w:rPr>
            </w:pPr>
            <w:r w:rsidRPr="00CA7DC6">
              <w:rPr>
                <w:rFonts w:cs="Arial"/>
                <w:bCs/>
                <w:sz w:val="20"/>
                <w:szCs w:val="20"/>
              </w:rPr>
              <w:t>settles disputes based on the law after hearing the evidence</w:t>
            </w:r>
          </w:p>
        </w:tc>
      </w:tr>
    </w:tbl>
    <w:p w14:paraId="652B38CE" w14:textId="77777777" w:rsidR="000724E0" w:rsidRDefault="00CA7DC6" w:rsidP="00072B95">
      <w:pPr>
        <w:pStyle w:val="ListParagraph"/>
        <w:numPr>
          <w:ilvl w:val="0"/>
          <w:numId w:val="32"/>
        </w:numPr>
        <w:spacing w:before="120" w:after="0"/>
        <w:ind w:left="680" w:right="-544" w:hanging="340"/>
        <w:rPr>
          <w:rFonts w:eastAsia="Times New Roman" w:cs="Arial"/>
          <w:bCs/>
        </w:rPr>
      </w:pPr>
      <w:r w:rsidRPr="00CA7DC6">
        <w:rPr>
          <w:rFonts w:eastAsia="Times New Roman" w:cs="Arial"/>
          <w:bCs/>
        </w:rPr>
        <w:t xml:space="preserve">Outline the relationship between the High Court of Australia and the Western Australian </w:t>
      </w:r>
    </w:p>
    <w:p w14:paraId="3CEB494D" w14:textId="6F6DDFAF" w:rsidR="00CA7DC6" w:rsidRPr="00DF318C" w:rsidRDefault="00CA7DC6" w:rsidP="000724E0">
      <w:pPr>
        <w:pStyle w:val="ListParagraph"/>
        <w:spacing w:before="120" w:after="0"/>
        <w:ind w:left="680" w:right="-544"/>
        <w:rPr>
          <w:rFonts w:eastAsia="Times New Roman" w:cs="Arial"/>
          <w:bCs/>
        </w:rPr>
      </w:pPr>
      <w:r w:rsidRPr="00CA7DC6">
        <w:rPr>
          <w:rFonts w:eastAsia="Times New Roman" w:cs="Arial"/>
          <w:bCs/>
        </w:rPr>
        <w:t>Supreme Court.</w:t>
      </w:r>
    </w:p>
    <w:tbl>
      <w:tblPr>
        <w:tblStyle w:val="TableGrid1"/>
        <w:tblW w:w="8788" w:type="dxa"/>
        <w:tblInd w:w="340" w:type="dxa"/>
        <w:tblLook w:val="04A0" w:firstRow="1" w:lastRow="0" w:firstColumn="1" w:lastColumn="0" w:noHBand="0" w:noVBand="1"/>
      </w:tblPr>
      <w:tblGrid>
        <w:gridCol w:w="7371"/>
        <w:gridCol w:w="1417"/>
      </w:tblGrid>
      <w:tr w:rsidR="00CA7DC6" w:rsidRPr="00891E0F" w14:paraId="09DCEB29" w14:textId="77777777" w:rsidTr="00942014">
        <w:tc>
          <w:tcPr>
            <w:tcW w:w="7371" w:type="dxa"/>
            <w:shd w:val="clear" w:color="auto" w:fill="BD9FCF" w:themeFill="accent4"/>
            <w:tcMar>
              <w:top w:w="28" w:type="dxa"/>
              <w:bottom w:w="28" w:type="dxa"/>
            </w:tcMar>
          </w:tcPr>
          <w:p w14:paraId="2967D51C"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0F6752B7"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68E11136" w14:textId="77777777" w:rsidTr="00942014">
        <w:tc>
          <w:tcPr>
            <w:tcW w:w="7371" w:type="dxa"/>
            <w:tcMar>
              <w:top w:w="28" w:type="dxa"/>
              <w:bottom w:w="28" w:type="dxa"/>
            </w:tcMar>
          </w:tcPr>
          <w:p w14:paraId="7B362B9A" w14:textId="77777777" w:rsidR="00CA7DC6" w:rsidRPr="00FB307C" w:rsidRDefault="00CA7DC6" w:rsidP="00CA7DC6">
            <w:pPr>
              <w:ind w:right="34"/>
              <w:rPr>
                <w:rFonts w:cs="Arial"/>
                <w:bCs/>
                <w:sz w:val="20"/>
                <w:szCs w:val="20"/>
              </w:rPr>
            </w:pPr>
            <w:r>
              <w:rPr>
                <w:rFonts w:cs="Arial"/>
                <w:bCs/>
                <w:sz w:val="20"/>
                <w:szCs w:val="20"/>
              </w:rPr>
              <w:t>Identifies</w:t>
            </w:r>
            <w:r w:rsidRPr="00FB307C">
              <w:rPr>
                <w:rFonts w:cs="Arial"/>
                <w:bCs/>
                <w:sz w:val="20"/>
                <w:szCs w:val="20"/>
              </w:rPr>
              <w:t xml:space="preserve"> the place of each court in the court hierarchy</w:t>
            </w:r>
          </w:p>
          <w:p w14:paraId="6833BD7C" w14:textId="77777777" w:rsidR="00CA7DC6" w:rsidRPr="00FB307C" w:rsidRDefault="00CA7DC6" w:rsidP="00CA7DC6">
            <w:pPr>
              <w:ind w:right="34"/>
              <w:rPr>
                <w:rFonts w:cs="Arial"/>
                <w:bCs/>
                <w:sz w:val="20"/>
                <w:szCs w:val="20"/>
              </w:rPr>
            </w:pPr>
            <w:r w:rsidRPr="00FB307C">
              <w:rPr>
                <w:rFonts w:cs="Arial"/>
                <w:bCs/>
                <w:sz w:val="20"/>
                <w:szCs w:val="20"/>
              </w:rPr>
              <w:t>Indicate</w:t>
            </w:r>
            <w:r>
              <w:rPr>
                <w:rFonts w:cs="Arial"/>
                <w:bCs/>
                <w:sz w:val="20"/>
                <w:szCs w:val="20"/>
              </w:rPr>
              <w:t>s</w:t>
            </w:r>
            <w:r w:rsidRPr="00FB307C">
              <w:rPr>
                <w:rFonts w:cs="Arial"/>
                <w:bCs/>
                <w:sz w:val="20"/>
                <w:szCs w:val="20"/>
              </w:rPr>
              <w:t xml:space="preserve"> the appeal process from the Supreme Court (of Appeal) to the High Court</w:t>
            </w:r>
          </w:p>
          <w:p w14:paraId="23F938B5" w14:textId="5AD108D9" w:rsidR="00CA7DC6" w:rsidRPr="00FB307C" w:rsidRDefault="000724E0" w:rsidP="007738EF">
            <w:pPr>
              <w:ind w:right="34"/>
              <w:rPr>
                <w:rFonts w:cs="Arial"/>
                <w:bCs/>
                <w:sz w:val="20"/>
                <w:szCs w:val="20"/>
              </w:rPr>
            </w:pPr>
            <w:r>
              <w:rPr>
                <w:rFonts w:cs="Arial"/>
                <w:bCs/>
                <w:sz w:val="20"/>
                <w:szCs w:val="20"/>
              </w:rPr>
              <w:t>U</w:t>
            </w:r>
            <w:r w:rsidR="007738EF">
              <w:rPr>
                <w:rFonts w:cs="Arial"/>
                <w:bCs/>
                <w:sz w:val="20"/>
                <w:szCs w:val="20"/>
              </w:rPr>
              <w:t>se</w:t>
            </w:r>
            <w:r>
              <w:rPr>
                <w:rFonts w:cs="Arial"/>
                <w:bCs/>
                <w:sz w:val="20"/>
                <w:szCs w:val="20"/>
              </w:rPr>
              <w:t>s</w:t>
            </w:r>
            <w:r w:rsidR="007738EF">
              <w:rPr>
                <w:rFonts w:cs="Arial"/>
                <w:bCs/>
                <w:sz w:val="20"/>
                <w:szCs w:val="20"/>
              </w:rPr>
              <w:t xml:space="preserve"> a</w:t>
            </w:r>
            <w:r w:rsidR="00CA7DC6" w:rsidRPr="00FB307C">
              <w:rPr>
                <w:rFonts w:cs="Arial"/>
                <w:bCs/>
                <w:sz w:val="20"/>
                <w:szCs w:val="20"/>
              </w:rPr>
              <w:t>n example as part of the response</w:t>
            </w:r>
          </w:p>
        </w:tc>
        <w:tc>
          <w:tcPr>
            <w:tcW w:w="1417" w:type="dxa"/>
            <w:tcMar>
              <w:top w:w="28" w:type="dxa"/>
              <w:bottom w:w="28" w:type="dxa"/>
            </w:tcMar>
            <w:vAlign w:val="center"/>
          </w:tcPr>
          <w:p w14:paraId="2B01387E" w14:textId="77777777" w:rsidR="00CA7DC6" w:rsidRPr="00FB307C" w:rsidRDefault="00CA7DC6" w:rsidP="00CA7DC6">
            <w:pPr>
              <w:jc w:val="center"/>
              <w:rPr>
                <w:rFonts w:cs="Arial"/>
                <w:bCs/>
                <w:sz w:val="20"/>
                <w:szCs w:val="20"/>
              </w:rPr>
            </w:pPr>
            <w:r w:rsidRPr="00FB307C">
              <w:rPr>
                <w:rFonts w:cs="Arial"/>
                <w:bCs/>
                <w:sz w:val="20"/>
                <w:szCs w:val="20"/>
              </w:rPr>
              <w:t>3</w:t>
            </w:r>
          </w:p>
        </w:tc>
      </w:tr>
      <w:tr w:rsidR="00CA7DC6" w:rsidRPr="00891E0F" w14:paraId="7B045E7C" w14:textId="77777777" w:rsidTr="00942014">
        <w:tc>
          <w:tcPr>
            <w:tcW w:w="7371" w:type="dxa"/>
            <w:tcMar>
              <w:top w:w="28" w:type="dxa"/>
              <w:bottom w:w="28" w:type="dxa"/>
            </w:tcMar>
          </w:tcPr>
          <w:p w14:paraId="1D5E43D9" w14:textId="77777777" w:rsidR="00CA7DC6" w:rsidRPr="00FB307C" w:rsidRDefault="00CA7DC6" w:rsidP="00CA7DC6">
            <w:pPr>
              <w:ind w:right="34"/>
              <w:rPr>
                <w:rFonts w:cs="Arial"/>
                <w:bCs/>
                <w:sz w:val="20"/>
                <w:szCs w:val="20"/>
              </w:rPr>
            </w:pPr>
            <w:r>
              <w:rPr>
                <w:rFonts w:cs="Arial"/>
                <w:bCs/>
                <w:sz w:val="20"/>
                <w:szCs w:val="20"/>
              </w:rPr>
              <w:t>Identifies</w:t>
            </w:r>
            <w:r w:rsidRPr="00FB307C">
              <w:rPr>
                <w:rFonts w:cs="Arial"/>
                <w:bCs/>
                <w:sz w:val="20"/>
                <w:szCs w:val="20"/>
              </w:rPr>
              <w:t xml:space="preserve"> the place of each court in the court hierarchy</w:t>
            </w:r>
          </w:p>
          <w:p w14:paraId="56C23F2D" w14:textId="2F98A264" w:rsidR="00CA7DC6" w:rsidRPr="00FB307C" w:rsidRDefault="000724E0" w:rsidP="00CA7DC6">
            <w:pPr>
              <w:ind w:right="34"/>
              <w:rPr>
                <w:rFonts w:cs="Arial"/>
                <w:bCs/>
                <w:sz w:val="20"/>
                <w:szCs w:val="20"/>
              </w:rPr>
            </w:pPr>
            <w:r w:rsidRPr="00AD027B">
              <w:rPr>
                <w:rFonts w:cs="Arial"/>
                <w:b/>
                <w:sz w:val="20"/>
                <w:szCs w:val="20"/>
              </w:rPr>
              <w:t>and/or</w:t>
            </w:r>
            <w:r>
              <w:rPr>
                <w:rFonts w:cs="Arial"/>
                <w:bCs/>
                <w:sz w:val="20"/>
                <w:szCs w:val="20"/>
              </w:rPr>
              <w:t xml:space="preserve"> i</w:t>
            </w:r>
            <w:r w:rsidR="00CA7DC6" w:rsidRPr="00FB307C">
              <w:rPr>
                <w:rFonts w:cs="Arial"/>
                <w:bCs/>
                <w:sz w:val="20"/>
                <w:szCs w:val="20"/>
              </w:rPr>
              <w:t>ndicate</w:t>
            </w:r>
            <w:r w:rsidR="00CA7DC6">
              <w:rPr>
                <w:rFonts w:cs="Arial"/>
                <w:bCs/>
                <w:sz w:val="20"/>
                <w:szCs w:val="20"/>
              </w:rPr>
              <w:t>s</w:t>
            </w:r>
            <w:r w:rsidR="00CA7DC6" w:rsidRPr="00FB307C">
              <w:rPr>
                <w:rFonts w:cs="Arial"/>
                <w:bCs/>
                <w:sz w:val="20"/>
                <w:szCs w:val="20"/>
              </w:rPr>
              <w:t xml:space="preserve"> the appeal process from the Supreme Court (of Appeal) to the High Court</w:t>
            </w:r>
          </w:p>
          <w:p w14:paraId="65100C58" w14:textId="412B8F3C" w:rsidR="00CA7DC6" w:rsidRPr="00FB307C" w:rsidRDefault="000724E0" w:rsidP="000724E0">
            <w:pPr>
              <w:ind w:right="34"/>
              <w:rPr>
                <w:rFonts w:cs="Arial"/>
                <w:bCs/>
                <w:sz w:val="20"/>
                <w:szCs w:val="20"/>
              </w:rPr>
            </w:pPr>
            <w:r w:rsidRPr="000724E0">
              <w:rPr>
                <w:rFonts w:cs="Arial"/>
                <w:b/>
                <w:sz w:val="20"/>
                <w:szCs w:val="20"/>
              </w:rPr>
              <w:t>or</w:t>
            </w:r>
            <w:r>
              <w:rPr>
                <w:rFonts w:cs="Arial"/>
                <w:b/>
                <w:sz w:val="20"/>
                <w:szCs w:val="20"/>
              </w:rPr>
              <w:t xml:space="preserve"> </w:t>
            </w:r>
            <w:r>
              <w:rPr>
                <w:rFonts w:cs="Arial"/>
                <w:bCs/>
                <w:sz w:val="20"/>
                <w:szCs w:val="20"/>
              </w:rPr>
              <w:t>u</w:t>
            </w:r>
            <w:r w:rsidR="007738EF">
              <w:rPr>
                <w:rFonts w:cs="Arial"/>
                <w:bCs/>
                <w:sz w:val="20"/>
                <w:szCs w:val="20"/>
              </w:rPr>
              <w:t xml:space="preserve">ses </w:t>
            </w:r>
            <w:r w:rsidR="00CA7DC6" w:rsidRPr="00FB307C">
              <w:rPr>
                <w:rFonts w:cs="Arial"/>
                <w:bCs/>
                <w:sz w:val="20"/>
                <w:szCs w:val="20"/>
              </w:rPr>
              <w:t>an</w:t>
            </w:r>
            <w:r w:rsidR="007738EF">
              <w:rPr>
                <w:rFonts w:cs="Arial"/>
                <w:bCs/>
                <w:sz w:val="20"/>
                <w:szCs w:val="20"/>
              </w:rPr>
              <w:t xml:space="preserve"> example </w:t>
            </w:r>
            <w:r w:rsidR="00CA7DC6" w:rsidRPr="00FB307C">
              <w:rPr>
                <w:rFonts w:cs="Arial"/>
                <w:bCs/>
                <w:sz w:val="20"/>
                <w:szCs w:val="20"/>
              </w:rPr>
              <w:t>to show the relationship</w:t>
            </w:r>
            <w:r w:rsidR="007738EF">
              <w:rPr>
                <w:rFonts w:cs="Arial"/>
                <w:bCs/>
                <w:sz w:val="20"/>
                <w:szCs w:val="20"/>
              </w:rPr>
              <w:t xml:space="preserve"> </w:t>
            </w:r>
            <w:r w:rsidR="007738EF" w:rsidRPr="00FB307C">
              <w:rPr>
                <w:rFonts w:cs="Arial"/>
                <w:bCs/>
                <w:sz w:val="20"/>
                <w:szCs w:val="20"/>
              </w:rPr>
              <w:t>between the High Court of Australia and the Supreme Court of Western Australia</w:t>
            </w:r>
          </w:p>
        </w:tc>
        <w:tc>
          <w:tcPr>
            <w:tcW w:w="1417" w:type="dxa"/>
            <w:tcMar>
              <w:top w:w="28" w:type="dxa"/>
              <w:bottom w:w="28" w:type="dxa"/>
            </w:tcMar>
            <w:vAlign w:val="center"/>
          </w:tcPr>
          <w:p w14:paraId="33B67DC9" w14:textId="77777777" w:rsidR="00CA7DC6" w:rsidRPr="00FB307C" w:rsidRDefault="00CA7DC6" w:rsidP="00CA7DC6">
            <w:pPr>
              <w:jc w:val="center"/>
              <w:rPr>
                <w:rFonts w:cs="Arial"/>
                <w:bCs/>
                <w:sz w:val="20"/>
                <w:szCs w:val="20"/>
              </w:rPr>
            </w:pPr>
            <w:r w:rsidRPr="00FB307C">
              <w:rPr>
                <w:rFonts w:cs="Arial"/>
                <w:bCs/>
                <w:sz w:val="20"/>
                <w:szCs w:val="20"/>
              </w:rPr>
              <w:t>2</w:t>
            </w:r>
          </w:p>
        </w:tc>
      </w:tr>
      <w:tr w:rsidR="00CA7DC6" w:rsidRPr="00891E0F" w14:paraId="0DA3CBB9" w14:textId="77777777" w:rsidTr="00942014">
        <w:tc>
          <w:tcPr>
            <w:tcW w:w="7371" w:type="dxa"/>
            <w:tcMar>
              <w:top w:w="28" w:type="dxa"/>
              <w:bottom w:w="28" w:type="dxa"/>
            </w:tcMar>
          </w:tcPr>
          <w:p w14:paraId="71A9AC69" w14:textId="77777777" w:rsidR="00CA7DC6" w:rsidRPr="00FB307C" w:rsidRDefault="00CA7DC6" w:rsidP="00CA7DC6">
            <w:pPr>
              <w:ind w:right="34"/>
              <w:rPr>
                <w:rFonts w:cs="Arial"/>
                <w:bCs/>
                <w:sz w:val="20"/>
                <w:szCs w:val="20"/>
              </w:rPr>
            </w:pPr>
            <w:r>
              <w:rPr>
                <w:rFonts w:cs="Arial"/>
                <w:bCs/>
                <w:sz w:val="20"/>
                <w:szCs w:val="20"/>
              </w:rPr>
              <w:t>Identifies</w:t>
            </w:r>
            <w:r w:rsidRPr="00FB307C">
              <w:rPr>
                <w:rFonts w:cs="Arial"/>
                <w:bCs/>
                <w:sz w:val="20"/>
                <w:szCs w:val="20"/>
              </w:rPr>
              <w:t xml:space="preserve"> one aspect of the relationship between the High Court of Australia and the Supreme Court of Western Australia</w:t>
            </w:r>
          </w:p>
        </w:tc>
        <w:tc>
          <w:tcPr>
            <w:tcW w:w="1417" w:type="dxa"/>
            <w:tcMar>
              <w:top w:w="28" w:type="dxa"/>
              <w:bottom w:w="28" w:type="dxa"/>
            </w:tcMar>
            <w:vAlign w:val="center"/>
          </w:tcPr>
          <w:p w14:paraId="1548319B" w14:textId="77777777" w:rsidR="00CA7DC6" w:rsidRPr="00FB307C" w:rsidRDefault="00CA7DC6" w:rsidP="00CA7DC6">
            <w:pPr>
              <w:jc w:val="center"/>
              <w:rPr>
                <w:rFonts w:cs="Arial"/>
                <w:bCs/>
                <w:sz w:val="20"/>
                <w:szCs w:val="20"/>
              </w:rPr>
            </w:pPr>
            <w:r w:rsidRPr="00FB307C">
              <w:rPr>
                <w:rFonts w:cs="Arial"/>
                <w:bCs/>
                <w:sz w:val="20"/>
                <w:szCs w:val="20"/>
              </w:rPr>
              <w:t>1</w:t>
            </w:r>
          </w:p>
        </w:tc>
      </w:tr>
      <w:tr w:rsidR="00CA7DC6" w:rsidRPr="00891E0F" w14:paraId="0F6914FC" w14:textId="77777777" w:rsidTr="00942014">
        <w:tc>
          <w:tcPr>
            <w:tcW w:w="8788" w:type="dxa"/>
            <w:gridSpan w:val="2"/>
            <w:shd w:val="clear" w:color="auto" w:fill="E4D8EB"/>
            <w:tcMar>
              <w:top w:w="28" w:type="dxa"/>
              <w:bottom w:w="28" w:type="dxa"/>
            </w:tcMar>
          </w:tcPr>
          <w:p w14:paraId="5FCB2576" w14:textId="7A59D076"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E87965">
              <w:rPr>
                <w:rFonts w:cs="Times New Roman"/>
                <w:b/>
                <w:sz w:val="20"/>
                <w:szCs w:val="20"/>
              </w:rPr>
              <w:t>,</w:t>
            </w:r>
            <w:r>
              <w:rPr>
                <w:rFonts w:cs="Times New Roman"/>
                <w:b/>
                <w:sz w:val="20"/>
                <w:szCs w:val="20"/>
              </w:rPr>
              <w:t xml:space="preserve"> but is not limited to:</w:t>
            </w:r>
          </w:p>
        </w:tc>
      </w:tr>
      <w:tr w:rsidR="00CA7DC6" w:rsidRPr="00891E0F" w14:paraId="675238C8" w14:textId="77777777" w:rsidTr="00942014">
        <w:tc>
          <w:tcPr>
            <w:tcW w:w="8788" w:type="dxa"/>
            <w:gridSpan w:val="2"/>
            <w:tcBorders>
              <w:bottom w:val="single" w:sz="4" w:space="0" w:color="auto"/>
            </w:tcBorders>
            <w:tcMar>
              <w:top w:w="28" w:type="dxa"/>
              <w:bottom w:w="28" w:type="dxa"/>
            </w:tcMar>
          </w:tcPr>
          <w:p w14:paraId="4D56B75A"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the High Court of Australia is the court to which all other courts in Australia are subject</w:t>
            </w:r>
          </w:p>
          <w:p w14:paraId="12C4CD31"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the Supreme Court is the highest court within Western Australia</w:t>
            </w:r>
          </w:p>
          <w:p w14:paraId="23008DF2" w14:textId="47EE800F" w:rsidR="00CA7DC6" w:rsidRPr="00CA7DC6"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 xml:space="preserve">appeals can be made </w:t>
            </w:r>
            <w:r w:rsidR="00F97181">
              <w:rPr>
                <w:rFonts w:cs="Arial"/>
                <w:bCs/>
                <w:sz w:val="20"/>
                <w:szCs w:val="20"/>
              </w:rPr>
              <w:t xml:space="preserve">from </w:t>
            </w:r>
            <w:r w:rsidRPr="00FB307C">
              <w:rPr>
                <w:rFonts w:cs="Arial"/>
                <w:bCs/>
                <w:sz w:val="20"/>
                <w:szCs w:val="20"/>
              </w:rPr>
              <w:t>the Supreme Court (of Appeal) and t</w:t>
            </w:r>
            <w:r w:rsidR="00F97181">
              <w:rPr>
                <w:rFonts w:cs="Arial"/>
                <w:bCs/>
                <w:sz w:val="20"/>
                <w:szCs w:val="20"/>
              </w:rPr>
              <w:t>o</w:t>
            </w:r>
            <w:r w:rsidRPr="00FB307C">
              <w:rPr>
                <w:rFonts w:cs="Arial"/>
                <w:bCs/>
                <w:sz w:val="20"/>
                <w:szCs w:val="20"/>
              </w:rPr>
              <w:t xml:space="preserve"> </w:t>
            </w:r>
            <w:r w:rsidR="004A36CC">
              <w:rPr>
                <w:rFonts w:cs="Arial"/>
                <w:bCs/>
                <w:sz w:val="20"/>
                <w:szCs w:val="20"/>
              </w:rPr>
              <w:t xml:space="preserve">the </w:t>
            </w:r>
            <w:r w:rsidRPr="00FB307C">
              <w:rPr>
                <w:rFonts w:cs="Arial"/>
                <w:bCs/>
                <w:sz w:val="20"/>
                <w:szCs w:val="20"/>
              </w:rPr>
              <w:t>High Court</w:t>
            </w:r>
          </w:p>
        </w:tc>
      </w:tr>
    </w:tbl>
    <w:p w14:paraId="5AAE6AF9" w14:textId="77777777" w:rsidR="00DF318C" w:rsidRDefault="00DF318C">
      <w:pPr>
        <w:rPr>
          <w:rFonts w:eastAsia="Times New Roman" w:cs="Arial"/>
          <w:bCs/>
        </w:rPr>
      </w:pPr>
      <w:r>
        <w:rPr>
          <w:rFonts w:eastAsia="Times New Roman" w:cs="Arial"/>
          <w:bCs/>
        </w:rPr>
        <w:br w:type="page"/>
      </w:r>
    </w:p>
    <w:p w14:paraId="10C445AB" w14:textId="4346C22A" w:rsidR="00CA7DC6" w:rsidRPr="000724E0" w:rsidRDefault="00CA7DC6" w:rsidP="00B35B87">
      <w:pPr>
        <w:pStyle w:val="ListParagraph"/>
        <w:numPr>
          <w:ilvl w:val="0"/>
          <w:numId w:val="32"/>
        </w:numPr>
        <w:spacing w:before="120" w:after="0"/>
        <w:ind w:left="680" w:right="-544" w:hanging="340"/>
        <w:rPr>
          <w:rFonts w:eastAsia="Times New Roman" w:cs="Arial"/>
          <w:bCs/>
        </w:rPr>
      </w:pPr>
      <w:r w:rsidRPr="000724E0">
        <w:rPr>
          <w:rFonts w:eastAsia="Times New Roman" w:cs="Arial"/>
          <w:bCs/>
        </w:rPr>
        <w:t>Explain English common law and discuss its influence on the Australian legal system.</w:t>
      </w:r>
    </w:p>
    <w:tbl>
      <w:tblPr>
        <w:tblStyle w:val="TableGrid1"/>
        <w:tblW w:w="8788" w:type="dxa"/>
        <w:tblInd w:w="340" w:type="dxa"/>
        <w:tblLook w:val="04A0" w:firstRow="1" w:lastRow="0" w:firstColumn="1" w:lastColumn="0" w:noHBand="0" w:noVBand="1"/>
      </w:tblPr>
      <w:tblGrid>
        <w:gridCol w:w="7229"/>
        <w:gridCol w:w="1559"/>
      </w:tblGrid>
      <w:tr w:rsidR="00CA7DC6" w:rsidRPr="00891E0F" w14:paraId="58F81CAC" w14:textId="77777777" w:rsidTr="00A63A9C">
        <w:tc>
          <w:tcPr>
            <w:tcW w:w="7229" w:type="dxa"/>
            <w:shd w:val="clear" w:color="auto" w:fill="BD9FCF" w:themeFill="accent4"/>
            <w:tcMar>
              <w:top w:w="28" w:type="dxa"/>
              <w:bottom w:w="28" w:type="dxa"/>
            </w:tcMar>
          </w:tcPr>
          <w:p w14:paraId="37331350"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3D78A8FF"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604ED8B5" w14:textId="77777777" w:rsidTr="00A63A9C">
        <w:tc>
          <w:tcPr>
            <w:tcW w:w="7229" w:type="dxa"/>
            <w:tcMar>
              <w:top w:w="28" w:type="dxa"/>
              <w:bottom w:w="28" w:type="dxa"/>
            </w:tcMar>
          </w:tcPr>
          <w:p w14:paraId="4170CAC0" w14:textId="17E2060D" w:rsidR="00CA7DC6" w:rsidRPr="00FB307C" w:rsidRDefault="00CA7DC6" w:rsidP="00CA7DC6">
            <w:pPr>
              <w:ind w:right="34"/>
              <w:rPr>
                <w:rFonts w:cs="Arial"/>
                <w:bCs/>
                <w:sz w:val="20"/>
                <w:szCs w:val="20"/>
              </w:rPr>
            </w:pPr>
            <w:r>
              <w:rPr>
                <w:rFonts w:cs="Arial"/>
                <w:bCs/>
                <w:sz w:val="20"/>
                <w:szCs w:val="20"/>
              </w:rPr>
              <w:t>Explains</w:t>
            </w:r>
            <w:r w:rsidRPr="00FB307C">
              <w:rPr>
                <w:rFonts w:cs="Arial"/>
                <w:bCs/>
                <w:sz w:val="20"/>
                <w:szCs w:val="20"/>
              </w:rPr>
              <w:t xml:space="preserve"> that English common law is a body of law established through and by English Courts over several centuries that became the bas</w:t>
            </w:r>
            <w:r w:rsidR="006E7D24">
              <w:rPr>
                <w:rFonts w:cs="Arial"/>
                <w:bCs/>
                <w:sz w:val="20"/>
                <w:szCs w:val="20"/>
              </w:rPr>
              <w:t>is</w:t>
            </w:r>
            <w:r w:rsidRPr="00FB307C">
              <w:rPr>
                <w:rFonts w:cs="Arial"/>
                <w:bCs/>
                <w:sz w:val="20"/>
                <w:szCs w:val="20"/>
              </w:rPr>
              <w:t xml:space="preserve"> for (precedent) decisions in later similar cases</w:t>
            </w:r>
          </w:p>
          <w:p w14:paraId="1F1F008B" w14:textId="77777777" w:rsidR="007738EF" w:rsidRDefault="00CA7DC6" w:rsidP="00CA7DC6">
            <w:pPr>
              <w:ind w:right="34"/>
              <w:rPr>
                <w:rFonts w:cs="Arial"/>
                <w:bCs/>
                <w:sz w:val="20"/>
                <w:szCs w:val="20"/>
              </w:rPr>
            </w:pPr>
            <w:r w:rsidRPr="00FB307C">
              <w:rPr>
                <w:rFonts w:cs="Arial"/>
                <w:bCs/>
                <w:sz w:val="20"/>
                <w:szCs w:val="20"/>
              </w:rPr>
              <w:t>Discuss</w:t>
            </w:r>
            <w:r>
              <w:rPr>
                <w:rFonts w:cs="Arial"/>
                <w:bCs/>
                <w:sz w:val="20"/>
                <w:szCs w:val="20"/>
              </w:rPr>
              <w:t>es</w:t>
            </w:r>
            <w:r w:rsidRPr="00FB307C">
              <w:rPr>
                <w:rFonts w:cs="Arial"/>
                <w:bCs/>
                <w:sz w:val="20"/>
                <w:szCs w:val="20"/>
              </w:rPr>
              <w:t xml:space="preserve"> the influence of English common law on the Australian legal system</w:t>
            </w:r>
          </w:p>
          <w:p w14:paraId="03649158" w14:textId="343AAC0A" w:rsidR="00CA7DC6" w:rsidRPr="00FB307C" w:rsidRDefault="006E7D24" w:rsidP="006E7D24">
            <w:pPr>
              <w:ind w:right="34"/>
              <w:rPr>
                <w:rFonts w:cs="Arial"/>
                <w:bCs/>
                <w:sz w:val="20"/>
                <w:szCs w:val="20"/>
              </w:rPr>
            </w:pPr>
            <w:r>
              <w:rPr>
                <w:rFonts w:cs="Arial"/>
                <w:bCs/>
                <w:sz w:val="20"/>
                <w:szCs w:val="20"/>
              </w:rPr>
              <w:t>U</w:t>
            </w:r>
            <w:r w:rsidR="007738EF">
              <w:rPr>
                <w:rFonts w:cs="Arial"/>
                <w:bCs/>
                <w:sz w:val="20"/>
                <w:szCs w:val="20"/>
              </w:rPr>
              <w:t>se</w:t>
            </w:r>
            <w:r>
              <w:rPr>
                <w:rFonts w:cs="Arial"/>
                <w:bCs/>
                <w:sz w:val="20"/>
                <w:szCs w:val="20"/>
              </w:rPr>
              <w:t>s</w:t>
            </w:r>
            <w:r w:rsidR="00CA7DC6">
              <w:rPr>
                <w:rFonts w:cs="Arial"/>
                <w:bCs/>
                <w:sz w:val="20"/>
                <w:szCs w:val="20"/>
              </w:rPr>
              <w:t xml:space="preserve"> </w:t>
            </w:r>
            <w:r w:rsidR="00CA7DC6" w:rsidRPr="00FB307C">
              <w:rPr>
                <w:rFonts w:cs="Arial"/>
                <w:bCs/>
                <w:sz w:val="20"/>
                <w:szCs w:val="20"/>
              </w:rPr>
              <w:t>an example</w:t>
            </w:r>
            <w:r w:rsidR="007738EF">
              <w:rPr>
                <w:rFonts w:cs="Arial"/>
                <w:bCs/>
                <w:sz w:val="20"/>
                <w:szCs w:val="20"/>
              </w:rPr>
              <w:t xml:space="preserve"> in the discussion</w:t>
            </w:r>
          </w:p>
        </w:tc>
        <w:tc>
          <w:tcPr>
            <w:tcW w:w="1559" w:type="dxa"/>
            <w:tcMar>
              <w:top w:w="28" w:type="dxa"/>
              <w:bottom w:w="28" w:type="dxa"/>
            </w:tcMar>
            <w:vAlign w:val="center"/>
          </w:tcPr>
          <w:p w14:paraId="44287CF7" w14:textId="77777777" w:rsidR="00CA7DC6" w:rsidRPr="00FB307C" w:rsidRDefault="00CA7DC6" w:rsidP="001B17BF">
            <w:pPr>
              <w:jc w:val="center"/>
              <w:rPr>
                <w:rFonts w:cs="Arial"/>
                <w:bCs/>
                <w:sz w:val="20"/>
                <w:szCs w:val="20"/>
              </w:rPr>
            </w:pPr>
            <w:r w:rsidRPr="00FB307C">
              <w:rPr>
                <w:rFonts w:cs="Arial"/>
                <w:bCs/>
                <w:sz w:val="20"/>
                <w:szCs w:val="20"/>
              </w:rPr>
              <w:t>5</w:t>
            </w:r>
          </w:p>
        </w:tc>
      </w:tr>
      <w:tr w:rsidR="00CA7DC6" w:rsidRPr="00891E0F" w14:paraId="589D72DE" w14:textId="77777777" w:rsidTr="00A63A9C">
        <w:tc>
          <w:tcPr>
            <w:tcW w:w="7229" w:type="dxa"/>
            <w:tcMar>
              <w:top w:w="28" w:type="dxa"/>
              <w:bottom w:w="28" w:type="dxa"/>
            </w:tcMar>
          </w:tcPr>
          <w:p w14:paraId="4BDC94CF" w14:textId="52A76351" w:rsidR="00CA7DC6" w:rsidRPr="00FB307C" w:rsidRDefault="00CA7DC6" w:rsidP="007738EF">
            <w:pPr>
              <w:tabs>
                <w:tab w:val="left" w:pos="720"/>
              </w:tabs>
              <w:ind w:right="34"/>
              <w:rPr>
                <w:rFonts w:cs="Arial"/>
                <w:bCs/>
                <w:sz w:val="20"/>
                <w:szCs w:val="20"/>
              </w:rPr>
            </w:pPr>
            <w:r w:rsidRPr="00FB307C">
              <w:rPr>
                <w:rFonts w:cs="Arial"/>
                <w:bCs/>
                <w:sz w:val="20"/>
                <w:szCs w:val="20"/>
              </w:rPr>
              <w:t>Make</w:t>
            </w:r>
            <w:r>
              <w:rPr>
                <w:rFonts w:cs="Arial"/>
                <w:bCs/>
                <w:sz w:val="20"/>
                <w:szCs w:val="20"/>
              </w:rPr>
              <w:t>s</w:t>
            </w:r>
            <w:r w:rsidRPr="00FB307C">
              <w:rPr>
                <w:rFonts w:cs="Arial"/>
                <w:bCs/>
                <w:sz w:val="20"/>
                <w:szCs w:val="20"/>
              </w:rPr>
              <w:t xml:space="preserve"> a general statement concerning English common law</w:t>
            </w:r>
          </w:p>
          <w:p w14:paraId="6845A91B" w14:textId="12AFB7AB" w:rsidR="00CA7DC6" w:rsidRPr="00FB307C" w:rsidRDefault="00CA7DC6" w:rsidP="007738EF">
            <w:pPr>
              <w:tabs>
                <w:tab w:val="left" w:pos="720"/>
              </w:tabs>
              <w:ind w:right="34"/>
              <w:rPr>
                <w:rFonts w:cs="Arial"/>
                <w:bCs/>
                <w:sz w:val="20"/>
                <w:szCs w:val="20"/>
              </w:rPr>
            </w:pPr>
            <w:r w:rsidRPr="00FB307C">
              <w:rPr>
                <w:rFonts w:cs="Arial"/>
                <w:bCs/>
                <w:sz w:val="20"/>
                <w:szCs w:val="20"/>
              </w:rPr>
              <w:t>Discuss</w:t>
            </w:r>
            <w:r>
              <w:rPr>
                <w:rFonts w:cs="Arial"/>
                <w:bCs/>
                <w:sz w:val="20"/>
                <w:szCs w:val="20"/>
              </w:rPr>
              <w:t>es</w:t>
            </w:r>
            <w:r w:rsidRPr="00FB307C">
              <w:rPr>
                <w:rFonts w:cs="Arial"/>
                <w:bCs/>
                <w:sz w:val="20"/>
                <w:szCs w:val="20"/>
              </w:rPr>
              <w:t xml:space="preserve"> </w:t>
            </w:r>
            <w:r w:rsidR="006E7D24" w:rsidRPr="006E7D24">
              <w:rPr>
                <w:rFonts w:cs="Arial"/>
                <w:b/>
                <w:sz w:val="20"/>
                <w:szCs w:val="20"/>
              </w:rPr>
              <w:t>or</w:t>
            </w:r>
            <w:r w:rsidRPr="007A2EF9">
              <w:rPr>
                <w:rFonts w:cs="Arial"/>
                <w:bCs/>
                <w:sz w:val="20"/>
                <w:szCs w:val="20"/>
              </w:rPr>
              <w:t xml:space="preserve"> outlines</w:t>
            </w:r>
            <w:r w:rsidRPr="00FB307C">
              <w:rPr>
                <w:rFonts w:cs="Arial"/>
                <w:bCs/>
                <w:sz w:val="20"/>
                <w:szCs w:val="20"/>
              </w:rPr>
              <w:t xml:space="preserve"> the influence of English common law</w:t>
            </w:r>
            <w:r w:rsidR="007A2EF9">
              <w:rPr>
                <w:rFonts w:cs="Arial"/>
                <w:bCs/>
                <w:sz w:val="20"/>
                <w:szCs w:val="20"/>
              </w:rPr>
              <w:t xml:space="preserve"> on the Australian legal system </w:t>
            </w:r>
            <w:r w:rsidR="006E7D24" w:rsidRPr="006E7D24">
              <w:rPr>
                <w:rFonts w:cs="Arial"/>
                <w:b/>
                <w:sz w:val="20"/>
                <w:szCs w:val="20"/>
              </w:rPr>
              <w:t>or</w:t>
            </w:r>
            <w:r w:rsidRPr="00FB307C">
              <w:rPr>
                <w:rFonts w:cs="Arial"/>
                <w:bCs/>
                <w:sz w:val="20"/>
                <w:szCs w:val="20"/>
              </w:rPr>
              <w:t xml:space="preserve"> </w:t>
            </w:r>
            <w:r w:rsidR="007738EF">
              <w:rPr>
                <w:rFonts w:cs="Arial"/>
                <w:bCs/>
                <w:sz w:val="20"/>
                <w:szCs w:val="20"/>
              </w:rPr>
              <w:t>uses</w:t>
            </w:r>
            <w:r w:rsidRPr="00FB307C">
              <w:rPr>
                <w:rFonts w:cs="Arial"/>
                <w:bCs/>
                <w:sz w:val="20"/>
                <w:szCs w:val="20"/>
              </w:rPr>
              <w:t xml:space="preserve"> </w:t>
            </w:r>
            <w:r w:rsidR="007738EF">
              <w:rPr>
                <w:rFonts w:cs="Arial"/>
                <w:bCs/>
                <w:sz w:val="20"/>
                <w:szCs w:val="20"/>
              </w:rPr>
              <w:t xml:space="preserve">an example to show the </w:t>
            </w:r>
            <w:r w:rsidR="007738EF" w:rsidRPr="00FB307C">
              <w:rPr>
                <w:rFonts w:cs="Arial"/>
                <w:bCs/>
                <w:sz w:val="20"/>
                <w:szCs w:val="20"/>
              </w:rPr>
              <w:t>influence of English common law on the Australian legal system</w:t>
            </w:r>
          </w:p>
        </w:tc>
        <w:tc>
          <w:tcPr>
            <w:tcW w:w="1559" w:type="dxa"/>
            <w:tcMar>
              <w:top w:w="28" w:type="dxa"/>
              <w:bottom w:w="28" w:type="dxa"/>
            </w:tcMar>
            <w:vAlign w:val="center"/>
          </w:tcPr>
          <w:p w14:paraId="53755DD4" w14:textId="77777777" w:rsidR="00CA7DC6" w:rsidRPr="00FB307C" w:rsidRDefault="00CA7DC6" w:rsidP="001B17BF">
            <w:pPr>
              <w:jc w:val="center"/>
              <w:rPr>
                <w:rFonts w:cs="Arial"/>
                <w:bCs/>
                <w:sz w:val="20"/>
                <w:szCs w:val="20"/>
              </w:rPr>
            </w:pPr>
            <w:r w:rsidRPr="00FB307C">
              <w:rPr>
                <w:rFonts w:cs="Arial"/>
                <w:bCs/>
                <w:sz w:val="20"/>
                <w:szCs w:val="20"/>
              </w:rPr>
              <w:t>3</w:t>
            </w:r>
            <w:r w:rsidR="00AD4E01">
              <w:rPr>
                <w:rFonts w:cs="Arial"/>
                <w:bCs/>
                <w:sz w:val="20"/>
                <w:szCs w:val="20"/>
              </w:rPr>
              <w:t>–</w:t>
            </w:r>
            <w:r w:rsidRPr="00FB307C">
              <w:rPr>
                <w:rFonts w:cs="Arial"/>
                <w:bCs/>
                <w:sz w:val="20"/>
                <w:szCs w:val="20"/>
              </w:rPr>
              <w:t>4</w:t>
            </w:r>
          </w:p>
        </w:tc>
      </w:tr>
      <w:tr w:rsidR="00CA7DC6" w:rsidRPr="00891E0F" w14:paraId="43EC59FF" w14:textId="77777777" w:rsidTr="00A63A9C">
        <w:tc>
          <w:tcPr>
            <w:tcW w:w="7229" w:type="dxa"/>
            <w:tcMar>
              <w:top w:w="28" w:type="dxa"/>
              <w:bottom w:w="28" w:type="dxa"/>
            </w:tcMar>
          </w:tcPr>
          <w:p w14:paraId="2B4C9B39" w14:textId="37F68303" w:rsidR="00CA7DC6" w:rsidRPr="00FB307C" w:rsidRDefault="00CA7DC6" w:rsidP="001B17BF">
            <w:pPr>
              <w:tabs>
                <w:tab w:val="left" w:pos="720"/>
              </w:tabs>
              <w:ind w:right="34"/>
              <w:rPr>
                <w:rFonts w:cs="Arial"/>
                <w:bCs/>
                <w:sz w:val="20"/>
                <w:szCs w:val="20"/>
              </w:rPr>
            </w:pPr>
            <w:r w:rsidRPr="00FB307C">
              <w:rPr>
                <w:rFonts w:cs="Arial"/>
                <w:bCs/>
                <w:sz w:val="20"/>
                <w:szCs w:val="20"/>
              </w:rPr>
              <w:t>Make</w:t>
            </w:r>
            <w:r>
              <w:rPr>
                <w:rFonts w:cs="Arial"/>
                <w:bCs/>
                <w:sz w:val="20"/>
                <w:szCs w:val="20"/>
              </w:rPr>
              <w:t>s</w:t>
            </w:r>
            <w:r w:rsidRPr="00FB307C">
              <w:rPr>
                <w:rFonts w:cs="Arial"/>
                <w:bCs/>
                <w:sz w:val="20"/>
                <w:szCs w:val="20"/>
              </w:rPr>
              <w:t xml:space="preserve"> a general statemen</w:t>
            </w:r>
            <w:r w:rsidR="007738EF">
              <w:rPr>
                <w:rFonts w:cs="Arial"/>
                <w:bCs/>
                <w:sz w:val="20"/>
                <w:szCs w:val="20"/>
              </w:rPr>
              <w:t xml:space="preserve">t concerning English common law </w:t>
            </w:r>
            <w:r w:rsidR="006E7D24" w:rsidRPr="006E7D24">
              <w:rPr>
                <w:rFonts w:cs="Arial"/>
                <w:b/>
                <w:sz w:val="20"/>
                <w:szCs w:val="20"/>
              </w:rPr>
              <w:t>and/or</w:t>
            </w:r>
            <w:r w:rsidR="007738EF">
              <w:rPr>
                <w:rFonts w:cs="Arial"/>
                <w:bCs/>
                <w:sz w:val="20"/>
                <w:szCs w:val="20"/>
              </w:rPr>
              <w:t xml:space="preserve"> </w:t>
            </w:r>
            <w:r w:rsidRPr="00FB307C">
              <w:rPr>
                <w:rFonts w:cs="Arial"/>
                <w:bCs/>
                <w:sz w:val="20"/>
                <w:szCs w:val="20"/>
              </w:rPr>
              <w:t>the influence</w:t>
            </w:r>
            <w:r w:rsidR="007738EF">
              <w:rPr>
                <w:rFonts w:cs="Arial"/>
                <w:bCs/>
                <w:sz w:val="20"/>
                <w:szCs w:val="20"/>
              </w:rPr>
              <w:t xml:space="preserve"> </w:t>
            </w:r>
            <w:r w:rsidR="007738EF" w:rsidRPr="00FB307C">
              <w:rPr>
                <w:rFonts w:cs="Arial"/>
                <w:bCs/>
                <w:sz w:val="20"/>
                <w:szCs w:val="20"/>
              </w:rPr>
              <w:t>of English common law on the Australian legal system</w:t>
            </w:r>
          </w:p>
          <w:p w14:paraId="34EB94C0" w14:textId="1C1F5B60" w:rsidR="00502306" w:rsidRPr="006E7D24" w:rsidRDefault="006E7D24" w:rsidP="00A63A9C">
            <w:pPr>
              <w:tabs>
                <w:tab w:val="left" w:pos="720"/>
              </w:tabs>
              <w:ind w:right="34"/>
              <w:rPr>
                <w:rFonts w:cs="Arial"/>
                <w:b/>
                <w:sz w:val="20"/>
                <w:szCs w:val="20"/>
              </w:rPr>
            </w:pPr>
            <w:r w:rsidRPr="006E7D24">
              <w:rPr>
                <w:rFonts w:cs="Arial"/>
                <w:b/>
                <w:sz w:val="20"/>
                <w:szCs w:val="20"/>
              </w:rPr>
              <w:t xml:space="preserve">or </w:t>
            </w:r>
          </w:p>
          <w:p w14:paraId="4CB668AF" w14:textId="16D30D44" w:rsidR="00CA7DC6" w:rsidRPr="00FB307C" w:rsidRDefault="00502306" w:rsidP="001B17BF">
            <w:pPr>
              <w:tabs>
                <w:tab w:val="left" w:pos="720"/>
              </w:tabs>
              <w:ind w:right="34"/>
              <w:rPr>
                <w:rFonts w:cs="Arial"/>
                <w:bCs/>
                <w:sz w:val="20"/>
                <w:szCs w:val="20"/>
              </w:rPr>
            </w:pPr>
            <w:r>
              <w:rPr>
                <w:rFonts w:cs="Arial"/>
                <w:bCs/>
                <w:sz w:val="20"/>
                <w:szCs w:val="20"/>
              </w:rPr>
              <w:t>U</w:t>
            </w:r>
            <w:r w:rsidR="001B17BF">
              <w:rPr>
                <w:rFonts w:cs="Arial"/>
                <w:bCs/>
                <w:sz w:val="20"/>
                <w:szCs w:val="20"/>
              </w:rPr>
              <w:t xml:space="preserve">ses </w:t>
            </w:r>
            <w:r w:rsidR="00CA7DC6" w:rsidRPr="00FB307C">
              <w:rPr>
                <w:rFonts w:cs="Arial"/>
                <w:bCs/>
                <w:sz w:val="20"/>
                <w:szCs w:val="20"/>
              </w:rPr>
              <w:t>an example to show the influence</w:t>
            </w:r>
            <w:r w:rsidR="001B17BF">
              <w:rPr>
                <w:rFonts w:cs="Arial"/>
                <w:bCs/>
                <w:sz w:val="20"/>
                <w:szCs w:val="20"/>
              </w:rPr>
              <w:t xml:space="preserve"> </w:t>
            </w:r>
            <w:r w:rsidR="001B17BF" w:rsidRPr="00FB307C">
              <w:rPr>
                <w:rFonts w:cs="Arial"/>
                <w:bCs/>
                <w:sz w:val="20"/>
                <w:szCs w:val="20"/>
              </w:rPr>
              <w:t>of English common law on the Australian legal system</w:t>
            </w:r>
          </w:p>
        </w:tc>
        <w:tc>
          <w:tcPr>
            <w:tcW w:w="1559" w:type="dxa"/>
            <w:tcMar>
              <w:top w:w="28" w:type="dxa"/>
              <w:bottom w:w="28" w:type="dxa"/>
            </w:tcMar>
            <w:vAlign w:val="center"/>
          </w:tcPr>
          <w:p w14:paraId="0CDAE0BD" w14:textId="77777777" w:rsidR="00CA7DC6" w:rsidRPr="00FB307C" w:rsidRDefault="00CA7DC6" w:rsidP="001B17BF">
            <w:pPr>
              <w:jc w:val="center"/>
              <w:rPr>
                <w:rFonts w:cs="Arial"/>
                <w:bCs/>
                <w:sz w:val="20"/>
                <w:szCs w:val="20"/>
              </w:rPr>
            </w:pPr>
            <w:r w:rsidRPr="00FB307C">
              <w:rPr>
                <w:rFonts w:cs="Arial"/>
                <w:bCs/>
                <w:sz w:val="20"/>
                <w:szCs w:val="20"/>
              </w:rPr>
              <w:t>1</w:t>
            </w:r>
            <w:r w:rsidR="00AD4E01">
              <w:rPr>
                <w:rFonts w:cs="Arial"/>
                <w:bCs/>
                <w:sz w:val="20"/>
                <w:szCs w:val="20"/>
              </w:rPr>
              <w:t>–</w:t>
            </w:r>
            <w:r w:rsidRPr="00FB307C">
              <w:rPr>
                <w:rFonts w:cs="Arial"/>
                <w:bCs/>
                <w:sz w:val="20"/>
                <w:szCs w:val="20"/>
              </w:rPr>
              <w:t>2</w:t>
            </w:r>
          </w:p>
        </w:tc>
      </w:tr>
      <w:tr w:rsidR="00CA7DC6" w:rsidRPr="00891E0F" w14:paraId="4C669311" w14:textId="77777777" w:rsidTr="006158CA">
        <w:tc>
          <w:tcPr>
            <w:tcW w:w="8788" w:type="dxa"/>
            <w:gridSpan w:val="2"/>
            <w:shd w:val="clear" w:color="auto" w:fill="E4D8EB"/>
            <w:tcMar>
              <w:top w:w="28" w:type="dxa"/>
              <w:bottom w:w="28" w:type="dxa"/>
            </w:tcMar>
          </w:tcPr>
          <w:p w14:paraId="5D457356" w14:textId="1E96F80F"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AE2690">
              <w:rPr>
                <w:rFonts w:cs="Times New Roman"/>
                <w:b/>
                <w:sz w:val="20"/>
                <w:szCs w:val="20"/>
              </w:rPr>
              <w:t>,</w:t>
            </w:r>
            <w:r>
              <w:rPr>
                <w:rFonts w:cs="Times New Roman"/>
                <w:b/>
                <w:sz w:val="20"/>
                <w:szCs w:val="20"/>
              </w:rPr>
              <w:t xml:space="preserve"> but is not limited to:</w:t>
            </w:r>
          </w:p>
        </w:tc>
      </w:tr>
      <w:tr w:rsidR="00CA7DC6" w:rsidRPr="00891E0F" w14:paraId="0C6DEDBD" w14:textId="77777777" w:rsidTr="00A63A9C">
        <w:tc>
          <w:tcPr>
            <w:tcW w:w="8788" w:type="dxa"/>
            <w:gridSpan w:val="2"/>
            <w:tcMar>
              <w:top w:w="28" w:type="dxa"/>
              <w:bottom w:w="28" w:type="dxa"/>
            </w:tcMar>
          </w:tcPr>
          <w:p w14:paraId="1624D170" w14:textId="68BA78B9"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English common law was formally adopted into N</w:t>
            </w:r>
            <w:r w:rsidR="00D0678D">
              <w:rPr>
                <w:rFonts w:cs="Arial"/>
                <w:bCs/>
                <w:sz w:val="20"/>
                <w:szCs w:val="20"/>
              </w:rPr>
              <w:t xml:space="preserve">ew </w:t>
            </w:r>
            <w:r w:rsidRPr="00FB307C">
              <w:rPr>
                <w:rFonts w:cs="Arial"/>
                <w:bCs/>
                <w:sz w:val="20"/>
                <w:szCs w:val="20"/>
              </w:rPr>
              <w:t>S</w:t>
            </w:r>
            <w:r w:rsidR="00D0678D">
              <w:rPr>
                <w:rFonts w:cs="Arial"/>
                <w:bCs/>
                <w:sz w:val="20"/>
                <w:szCs w:val="20"/>
              </w:rPr>
              <w:t xml:space="preserve">outh </w:t>
            </w:r>
            <w:r w:rsidRPr="00FB307C">
              <w:rPr>
                <w:rFonts w:cs="Arial"/>
                <w:bCs/>
                <w:sz w:val="20"/>
                <w:szCs w:val="20"/>
              </w:rPr>
              <w:t>W</w:t>
            </w:r>
            <w:r w:rsidR="00D0678D">
              <w:rPr>
                <w:rFonts w:cs="Arial"/>
                <w:bCs/>
                <w:sz w:val="20"/>
                <w:szCs w:val="20"/>
              </w:rPr>
              <w:t>ales</w:t>
            </w:r>
            <w:r w:rsidRPr="00FB307C">
              <w:rPr>
                <w:rFonts w:cs="Arial"/>
                <w:bCs/>
                <w:sz w:val="20"/>
                <w:szCs w:val="20"/>
              </w:rPr>
              <w:t xml:space="preserve"> by the </w:t>
            </w:r>
            <w:r w:rsidRPr="006E7D24">
              <w:rPr>
                <w:rFonts w:cs="Arial"/>
                <w:bCs/>
                <w:i/>
                <w:iCs/>
                <w:sz w:val="20"/>
                <w:szCs w:val="20"/>
              </w:rPr>
              <w:t>Australian Courts Act</w:t>
            </w:r>
            <w:r w:rsidRPr="00FB307C">
              <w:rPr>
                <w:rFonts w:cs="Arial"/>
                <w:bCs/>
                <w:sz w:val="20"/>
                <w:szCs w:val="20"/>
              </w:rPr>
              <w:t xml:space="preserve"> (1828) and into Western Australia (June 1829)</w:t>
            </w:r>
          </w:p>
          <w:p w14:paraId="1D837C7F" w14:textId="4A9819C6"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English common law served as precedent</w:t>
            </w:r>
            <w:r w:rsidR="006E7D24">
              <w:rPr>
                <w:rFonts w:cs="Arial"/>
                <w:bCs/>
                <w:sz w:val="20"/>
                <w:szCs w:val="20"/>
              </w:rPr>
              <w:t>,</w:t>
            </w:r>
            <w:r w:rsidRPr="00FB307C">
              <w:rPr>
                <w:rFonts w:cs="Arial"/>
                <w:bCs/>
                <w:sz w:val="20"/>
                <w:szCs w:val="20"/>
              </w:rPr>
              <w:t xml:space="preserve"> but today would be persuasive precedent (different court hierarchy)</w:t>
            </w:r>
          </w:p>
          <w:p w14:paraId="584BE090" w14:textId="6605C092" w:rsidR="005E49F7"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 xml:space="preserve">the link between </w:t>
            </w:r>
            <w:r w:rsidRPr="006E7D24">
              <w:rPr>
                <w:rFonts w:cs="Arial"/>
                <w:bCs/>
                <w:i/>
                <w:iCs/>
                <w:sz w:val="20"/>
                <w:szCs w:val="20"/>
              </w:rPr>
              <w:t>Donoghue v. Stevenson</w:t>
            </w:r>
            <w:r w:rsidRPr="00FB307C">
              <w:rPr>
                <w:rFonts w:cs="Arial"/>
                <w:bCs/>
                <w:sz w:val="20"/>
                <w:szCs w:val="20"/>
              </w:rPr>
              <w:t xml:space="preserve"> (1932) and </w:t>
            </w:r>
            <w:r w:rsidRPr="006E7D24">
              <w:rPr>
                <w:rFonts w:cs="Arial"/>
                <w:bCs/>
                <w:i/>
                <w:iCs/>
                <w:sz w:val="20"/>
                <w:szCs w:val="20"/>
              </w:rPr>
              <w:t>Grant v. Australian Knitting Mills</w:t>
            </w:r>
            <w:r w:rsidRPr="00FB307C">
              <w:rPr>
                <w:rFonts w:cs="Arial"/>
                <w:bCs/>
                <w:sz w:val="20"/>
                <w:szCs w:val="20"/>
              </w:rPr>
              <w:t xml:space="preserve"> (1936) or</w:t>
            </w:r>
            <w:r w:rsidR="00D0678D">
              <w:rPr>
                <w:rFonts w:cs="Arial"/>
                <w:bCs/>
                <w:sz w:val="20"/>
                <w:szCs w:val="20"/>
              </w:rPr>
              <w:t xml:space="preserve"> a</w:t>
            </w:r>
          </w:p>
          <w:p w14:paraId="71F2D8A4" w14:textId="324D5948" w:rsidR="00CA7DC6" w:rsidRPr="00CA7DC6" w:rsidRDefault="00CA7DC6" w:rsidP="006E7D24">
            <w:pPr>
              <w:pStyle w:val="ListParagraph"/>
              <w:tabs>
                <w:tab w:val="left" w:pos="459"/>
              </w:tabs>
              <w:ind w:left="340"/>
              <w:rPr>
                <w:rFonts w:cs="Arial"/>
                <w:bCs/>
                <w:sz w:val="20"/>
                <w:szCs w:val="20"/>
              </w:rPr>
            </w:pPr>
            <w:r w:rsidRPr="00FB307C">
              <w:rPr>
                <w:rFonts w:cs="Arial"/>
                <w:bCs/>
                <w:sz w:val="20"/>
                <w:szCs w:val="20"/>
              </w:rPr>
              <w:t>similar case to show the influence (persuasive precedent)</w:t>
            </w:r>
          </w:p>
        </w:tc>
      </w:tr>
    </w:tbl>
    <w:p w14:paraId="4CE0567D" w14:textId="4F08CDB0" w:rsidR="00CA7DC6" w:rsidRPr="00CA7DC6" w:rsidRDefault="00CA7DC6" w:rsidP="00072B95">
      <w:pPr>
        <w:tabs>
          <w:tab w:val="left" w:pos="709"/>
        </w:tabs>
        <w:spacing w:before="120" w:after="0"/>
        <w:ind w:left="340" w:hanging="340"/>
        <w:rPr>
          <w:rFonts w:eastAsia="Times New Roman" w:cs="Arial"/>
          <w:bCs/>
        </w:rPr>
      </w:pPr>
      <w:r w:rsidRPr="003A6691">
        <w:rPr>
          <w:rFonts w:eastAsia="Times New Roman" w:cs="Arial"/>
          <w:bCs/>
        </w:rPr>
        <w:t>3</w:t>
      </w:r>
      <w:r w:rsidR="003A6691">
        <w:rPr>
          <w:rFonts w:eastAsia="Times New Roman" w:cs="Arial"/>
          <w:b/>
          <w:bCs/>
        </w:rPr>
        <w:t>.</w:t>
      </w:r>
      <w:r w:rsidR="007537B0">
        <w:rPr>
          <w:rFonts w:eastAsia="Times New Roman" w:cs="Arial"/>
          <w:b/>
          <w:bCs/>
        </w:rPr>
        <w:tab/>
      </w:r>
      <w:r w:rsidR="001B17BF" w:rsidRPr="000160EA">
        <w:rPr>
          <w:rFonts w:eastAsia="Times New Roman" w:cs="Arial"/>
          <w:bCs/>
        </w:rPr>
        <w:t>a)</w:t>
      </w:r>
      <w:r w:rsidR="00DF318C">
        <w:rPr>
          <w:rFonts w:eastAsia="Times New Roman" w:cs="Arial"/>
          <w:b/>
          <w:bCs/>
        </w:rPr>
        <w:tab/>
      </w:r>
      <w:r w:rsidRPr="00CA7DC6">
        <w:rPr>
          <w:rFonts w:eastAsia="Times New Roman" w:cs="Arial"/>
          <w:bCs/>
        </w:rPr>
        <w:t>Outline what a Minister refers to in the Australian political system.</w:t>
      </w:r>
    </w:p>
    <w:tbl>
      <w:tblPr>
        <w:tblStyle w:val="TableGrid1"/>
        <w:tblW w:w="8788" w:type="dxa"/>
        <w:tblInd w:w="340" w:type="dxa"/>
        <w:tblLook w:val="04A0" w:firstRow="1" w:lastRow="0" w:firstColumn="1" w:lastColumn="0" w:noHBand="0" w:noVBand="1"/>
      </w:tblPr>
      <w:tblGrid>
        <w:gridCol w:w="7371"/>
        <w:gridCol w:w="1417"/>
      </w:tblGrid>
      <w:tr w:rsidR="00CA7DC6" w:rsidRPr="00891E0F" w14:paraId="16F0D710" w14:textId="77777777" w:rsidTr="00A63A9C">
        <w:tc>
          <w:tcPr>
            <w:tcW w:w="7371" w:type="dxa"/>
            <w:shd w:val="clear" w:color="auto" w:fill="BD9FCF" w:themeFill="accent4"/>
            <w:tcMar>
              <w:top w:w="28" w:type="dxa"/>
              <w:bottom w:w="28" w:type="dxa"/>
            </w:tcMar>
          </w:tcPr>
          <w:p w14:paraId="4E966A28"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7B737232"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7EA5BCA3" w14:textId="77777777" w:rsidTr="00A63A9C">
        <w:tc>
          <w:tcPr>
            <w:tcW w:w="7371" w:type="dxa"/>
            <w:tcMar>
              <w:top w:w="28" w:type="dxa"/>
              <w:bottom w:w="28" w:type="dxa"/>
            </w:tcMar>
          </w:tcPr>
          <w:p w14:paraId="30772DB2" w14:textId="77777777" w:rsidR="00CA7DC6" w:rsidRPr="00FB307C" w:rsidRDefault="00CA7DC6" w:rsidP="001B17BF">
            <w:pPr>
              <w:tabs>
                <w:tab w:val="left" w:pos="720"/>
              </w:tabs>
              <w:rPr>
                <w:rFonts w:cs="Arial"/>
                <w:bCs/>
                <w:sz w:val="20"/>
                <w:szCs w:val="20"/>
              </w:rPr>
            </w:pPr>
            <w:r>
              <w:rPr>
                <w:rFonts w:cs="Arial"/>
                <w:bCs/>
                <w:sz w:val="20"/>
                <w:szCs w:val="20"/>
              </w:rPr>
              <w:t>Identifies</w:t>
            </w:r>
            <w:r w:rsidRPr="00FB307C">
              <w:rPr>
                <w:rFonts w:cs="Arial"/>
                <w:bCs/>
                <w:sz w:val="20"/>
                <w:szCs w:val="20"/>
              </w:rPr>
              <w:t xml:space="preserve"> </w:t>
            </w:r>
            <w:r w:rsidRPr="005E49F7">
              <w:rPr>
                <w:rFonts w:cs="Arial"/>
                <w:bCs/>
                <w:sz w:val="20"/>
                <w:szCs w:val="20"/>
              </w:rPr>
              <w:t>two elements</w:t>
            </w:r>
            <w:r w:rsidRPr="00FB307C">
              <w:rPr>
                <w:rFonts w:cs="Arial"/>
                <w:bCs/>
                <w:sz w:val="20"/>
                <w:szCs w:val="20"/>
              </w:rPr>
              <w:t xml:space="preserve"> regarding a Minister in the Australian political system</w:t>
            </w:r>
          </w:p>
          <w:p w14:paraId="6720D7EF" w14:textId="576260B1" w:rsidR="001B17BF" w:rsidRPr="00EA06AD" w:rsidRDefault="00EA06AD" w:rsidP="00A63A9C">
            <w:pPr>
              <w:tabs>
                <w:tab w:val="left" w:pos="720"/>
              </w:tabs>
              <w:rPr>
                <w:rFonts w:cs="Arial"/>
                <w:b/>
                <w:sz w:val="20"/>
                <w:szCs w:val="20"/>
              </w:rPr>
            </w:pPr>
            <w:r w:rsidRPr="00EA06AD">
              <w:rPr>
                <w:rFonts w:cs="Arial"/>
                <w:b/>
                <w:sz w:val="20"/>
                <w:szCs w:val="20"/>
              </w:rPr>
              <w:t>and/or</w:t>
            </w:r>
          </w:p>
          <w:p w14:paraId="7208D698" w14:textId="41C216D9" w:rsidR="00CA7DC6" w:rsidRPr="00FB307C" w:rsidRDefault="005E49F7" w:rsidP="001B17BF">
            <w:pPr>
              <w:tabs>
                <w:tab w:val="left" w:pos="720"/>
              </w:tabs>
              <w:rPr>
                <w:rFonts w:cs="Arial"/>
                <w:bCs/>
                <w:sz w:val="20"/>
                <w:szCs w:val="20"/>
              </w:rPr>
            </w:pPr>
            <w:r>
              <w:rPr>
                <w:rFonts w:cs="Arial"/>
                <w:bCs/>
                <w:sz w:val="20"/>
                <w:szCs w:val="20"/>
              </w:rPr>
              <w:t>U</w:t>
            </w:r>
            <w:r w:rsidR="001B17BF">
              <w:rPr>
                <w:rFonts w:cs="Arial"/>
                <w:bCs/>
                <w:sz w:val="20"/>
                <w:szCs w:val="20"/>
              </w:rPr>
              <w:t>ses a</w:t>
            </w:r>
            <w:r w:rsidR="00CA7DC6" w:rsidRPr="00FB307C">
              <w:rPr>
                <w:rFonts w:cs="Arial"/>
                <w:bCs/>
                <w:sz w:val="20"/>
                <w:szCs w:val="20"/>
              </w:rPr>
              <w:t>n example of a</w:t>
            </w:r>
            <w:r w:rsidR="00CA7DC6">
              <w:rPr>
                <w:rFonts w:cs="Arial"/>
                <w:bCs/>
                <w:sz w:val="20"/>
                <w:szCs w:val="20"/>
              </w:rPr>
              <w:t xml:space="preserve"> current</w:t>
            </w:r>
            <w:r w:rsidR="00CA7DC6" w:rsidRPr="00FB307C">
              <w:rPr>
                <w:rFonts w:cs="Arial"/>
                <w:bCs/>
                <w:sz w:val="20"/>
                <w:szCs w:val="20"/>
              </w:rPr>
              <w:t xml:space="preserve"> Minister</w:t>
            </w:r>
            <w:r w:rsidR="00EA06AD">
              <w:rPr>
                <w:rFonts w:cs="Arial"/>
                <w:bCs/>
                <w:sz w:val="20"/>
                <w:szCs w:val="20"/>
              </w:rPr>
              <w:t>,</w:t>
            </w:r>
            <w:r w:rsidR="00CA7DC6" w:rsidRPr="00FB307C">
              <w:rPr>
                <w:rFonts w:cs="Arial"/>
                <w:bCs/>
                <w:sz w:val="20"/>
                <w:szCs w:val="20"/>
              </w:rPr>
              <w:t xml:space="preserve"> including their portfolio </w:t>
            </w:r>
          </w:p>
        </w:tc>
        <w:tc>
          <w:tcPr>
            <w:tcW w:w="1417" w:type="dxa"/>
            <w:tcMar>
              <w:top w:w="28" w:type="dxa"/>
              <w:bottom w:w="28" w:type="dxa"/>
            </w:tcMar>
            <w:vAlign w:val="center"/>
          </w:tcPr>
          <w:p w14:paraId="581D7F33" w14:textId="77777777" w:rsidR="00CA7DC6" w:rsidRPr="00FB307C" w:rsidRDefault="00CA7DC6" w:rsidP="001B17BF">
            <w:pPr>
              <w:jc w:val="center"/>
              <w:rPr>
                <w:rFonts w:cs="Arial"/>
                <w:bCs/>
                <w:sz w:val="20"/>
                <w:szCs w:val="20"/>
              </w:rPr>
            </w:pPr>
            <w:r w:rsidRPr="00FB307C">
              <w:rPr>
                <w:rFonts w:cs="Arial"/>
                <w:bCs/>
                <w:sz w:val="20"/>
                <w:szCs w:val="20"/>
              </w:rPr>
              <w:t>2</w:t>
            </w:r>
          </w:p>
        </w:tc>
      </w:tr>
      <w:tr w:rsidR="00CA7DC6" w:rsidRPr="00891E0F" w14:paraId="43172361" w14:textId="77777777" w:rsidTr="00A63A9C">
        <w:tc>
          <w:tcPr>
            <w:tcW w:w="7371" w:type="dxa"/>
            <w:tcMar>
              <w:top w:w="28" w:type="dxa"/>
              <w:bottom w:w="28" w:type="dxa"/>
            </w:tcMar>
          </w:tcPr>
          <w:p w14:paraId="3742B5BF" w14:textId="77777777" w:rsidR="00CA7DC6" w:rsidRPr="00FB307C" w:rsidRDefault="00CA7DC6" w:rsidP="001B17BF">
            <w:pPr>
              <w:tabs>
                <w:tab w:val="left" w:pos="720"/>
              </w:tabs>
              <w:rPr>
                <w:rFonts w:cs="Arial"/>
                <w:bCs/>
                <w:sz w:val="20"/>
                <w:szCs w:val="20"/>
              </w:rPr>
            </w:pPr>
            <w:r>
              <w:rPr>
                <w:rFonts w:cs="Arial"/>
                <w:bCs/>
                <w:sz w:val="20"/>
                <w:szCs w:val="20"/>
              </w:rPr>
              <w:t>Makes a</w:t>
            </w:r>
            <w:r w:rsidRPr="00FB307C">
              <w:rPr>
                <w:rFonts w:cs="Arial"/>
                <w:bCs/>
                <w:sz w:val="20"/>
                <w:szCs w:val="20"/>
              </w:rPr>
              <w:t xml:space="preserve"> general stat</w:t>
            </w:r>
            <w:r>
              <w:rPr>
                <w:rFonts w:cs="Arial"/>
                <w:bCs/>
                <w:sz w:val="20"/>
                <w:szCs w:val="20"/>
              </w:rPr>
              <w:t>e</w:t>
            </w:r>
            <w:r w:rsidRPr="00FB307C">
              <w:rPr>
                <w:rFonts w:cs="Arial"/>
                <w:bCs/>
                <w:sz w:val="20"/>
                <w:szCs w:val="20"/>
              </w:rPr>
              <w:t>ment about a Minister in the Australian political system</w:t>
            </w:r>
          </w:p>
          <w:p w14:paraId="15433608" w14:textId="186E80BB" w:rsidR="001B17BF" w:rsidRPr="00AD027B" w:rsidRDefault="00EA06AD" w:rsidP="00A63A9C">
            <w:pPr>
              <w:tabs>
                <w:tab w:val="left" w:pos="720"/>
              </w:tabs>
              <w:rPr>
                <w:rFonts w:cs="Arial"/>
                <w:b/>
                <w:sz w:val="20"/>
                <w:szCs w:val="20"/>
              </w:rPr>
            </w:pPr>
            <w:r w:rsidRPr="00AD027B">
              <w:rPr>
                <w:rFonts w:cs="Arial"/>
                <w:b/>
                <w:sz w:val="20"/>
                <w:szCs w:val="20"/>
              </w:rPr>
              <w:t>or</w:t>
            </w:r>
          </w:p>
          <w:p w14:paraId="4E7C9BFC" w14:textId="2FC56C6B" w:rsidR="00CA7DC6" w:rsidRPr="00FB307C" w:rsidRDefault="001B17BF" w:rsidP="001B17BF">
            <w:pPr>
              <w:tabs>
                <w:tab w:val="left" w:pos="720"/>
              </w:tabs>
              <w:rPr>
                <w:rFonts w:cs="Arial"/>
                <w:bCs/>
                <w:sz w:val="20"/>
                <w:szCs w:val="20"/>
              </w:rPr>
            </w:pPr>
            <w:r>
              <w:rPr>
                <w:rFonts w:cs="Arial"/>
                <w:bCs/>
                <w:sz w:val="20"/>
                <w:szCs w:val="20"/>
              </w:rPr>
              <w:t>N</w:t>
            </w:r>
            <w:r w:rsidR="00CA7DC6" w:rsidRPr="00FB307C">
              <w:rPr>
                <w:rFonts w:cs="Arial"/>
                <w:bCs/>
                <w:sz w:val="20"/>
                <w:szCs w:val="20"/>
              </w:rPr>
              <w:t>ame</w:t>
            </w:r>
            <w:r w:rsidR="00CA7DC6">
              <w:rPr>
                <w:rFonts w:cs="Arial"/>
                <w:bCs/>
                <w:sz w:val="20"/>
                <w:szCs w:val="20"/>
              </w:rPr>
              <w:t>s</w:t>
            </w:r>
            <w:r w:rsidR="00CA7DC6" w:rsidRPr="00FB307C">
              <w:rPr>
                <w:rFonts w:cs="Arial"/>
                <w:bCs/>
                <w:sz w:val="20"/>
                <w:szCs w:val="20"/>
              </w:rPr>
              <w:t xml:space="preserve"> a</w:t>
            </w:r>
            <w:r w:rsidR="00CA7DC6">
              <w:rPr>
                <w:rFonts w:cs="Arial"/>
                <w:bCs/>
                <w:sz w:val="20"/>
                <w:szCs w:val="20"/>
              </w:rPr>
              <w:t xml:space="preserve"> current</w:t>
            </w:r>
            <w:r w:rsidR="00CA7DC6" w:rsidRPr="00FB307C">
              <w:rPr>
                <w:rFonts w:cs="Arial"/>
                <w:bCs/>
                <w:sz w:val="20"/>
                <w:szCs w:val="20"/>
              </w:rPr>
              <w:t xml:space="preserve"> Minister in the Australian political system</w:t>
            </w:r>
          </w:p>
        </w:tc>
        <w:tc>
          <w:tcPr>
            <w:tcW w:w="1417" w:type="dxa"/>
            <w:tcMar>
              <w:top w:w="28" w:type="dxa"/>
              <w:bottom w:w="28" w:type="dxa"/>
            </w:tcMar>
            <w:vAlign w:val="center"/>
          </w:tcPr>
          <w:p w14:paraId="1D78EC8A" w14:textId="77777777" w:rsidR="00CA7DC6" w:rsidRPr="00FB307C" w:rsidRDefault="00CA7DC6" w:rsidP="001B17BF">
            <w:pPr>
              <w:jc w:val="center"/>
              <w:rPr>
                <w:rFonts w:cs="Arial"/>
                <w:bCs/>
                <w:sz w:val="20"/>
                <w:szCs w:val="20"/>
              </w:rPr>
            </w:pPr>
            <w:r w:rsidRPr="00FB307C">
              <w:rPr>
                <w:rFonts w:cs="Arial"/>
                <w:bCs/>
                <w:sz w:val="20"/>
                <w:szCs w:val="20"/>
              </w:rPr>
              <w:t>1</w:t>
            </w:r>
          </w:p>
        </w:tc>
      </w:tr>
      <w:tr w:rsidR="00CA7DC6" w:rsidRPr="00891E0F" w14:paraId="6268D1F0" w14:textId="77777777" w:rsidTr="006158CA">
        <w:tc>
          <w:tcPr>
            <w:tcW w:w="8788" w:type="dxa"/>
            <w:gridSpan w:val="2"/>
            <w:shd w:val="clear" w:color="auto" w:fill="E4D8EB"/>
            <w:tcMar>
              <w:top w:w="28" w:type="dxa"/>
              <w:bottom w:w="28" w:type="dxa"/>
            </w:tcMar>
          </w:tcPr>
          <w:p w14:paraId="69B51162" w14:textId="7E9C1043"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AE2690">
              <w:rPr>
                <w:rFonts w:cs="Times New Roman"/>
                <w:b/>
                <w:sz w:val="20"/>
                <w:szCs w:val="20"/>
              </w:rPr>
              <w:t>,</w:t>
            </w:r>
            <w:r>
              <w:rPr>
                <w:rFonts w:cs="Times New Roman"/>
                <w:b/>
                <w:sz w:val="20"/>
                <w:szCs w:val="20"/>
              </w:rPr>
              <w:t xml:space="preserve"> but is not limited to:</w:t>
            </w:r>
          </w:p>
        </w:tc>
      </w:tr>
      <w:tr w:rsidR="00CA7DC6" w:rsidRPr="00891E0F" w14:paraId="764B0E38" w14:textId="77777777" w:rsidTr="00A63A9C">
        <w:tc>
          <w:tcPr>
            <w:tcW w:w="8788" w:type="dxa"/>
            <w:gridSpan w:val="2"/>
            <w:tcMar>
              <w:top w:w="28" w:type="dxa"/>
              <w:bottom w:w="28" w:type="dxa"/>
            </w:tcMar>
          </w:tcPr>
          <w:p w14:paraId="6A4ACF42"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a senior member of the government</w:t>
            </w:r>
          </w:p>
          <w:p w14:paraId="52FE0678" w14:textId="1972D3C3" w:rsidR="00CA7DC6" w:rsidRPr="001B17BF"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is in charge of particular portfolio/s</w:t>
            </w:r>
          </w:p>
        </w:tc>
      </w:tr>
    </w:tbl>
    <w:p w14:paraId="5AAFC26E" w14:textId="51FBE3ED" w:rsidR="00CA7DC6" w:rsidRPr="001B17BF" w:rsidRDefault="00CA7DC6" w:rsidP="00072B95">
      <w:pPr>
        <w:pStyle w:val="ListParagraph"/>
        <w:numPr>
          <w:ilvl w:val="0"/>
          <w:numId w:val="33"/>
        </w:numPr>
        <w:tabs>
          <w:tab w:val="left" w:pos="720"/>
        </w:tabs>
        <w:spacing w:before="120" w:after="0"/>
        <w:ind w:left="680" w:hanging="340"/>
        <w:rPr>
          <w:rFonts w:eastAsia="Times New Roman" w:cs="Arial"/>
          <w:bCs/>
        </w:rPr>
      </w:pPr>
      <w:r w:rsidRPr="001B17BF">
        <w:rPr>
          <w:rFonts w:eastAsia="Times New Roman" w:cs="Arial"/>
          <w:bCs/>
        </w:rPr>
        <w:t xml:space="preserve">Outline </w:t>
      </w:r>
      <w:r w:rsidRPr="001B17BF">
        <w:rPr>
          <w:rFonts w:eastAsia="Times New Roman" w:cs="Arial"/>
          <w:b/>
          <w:bCs/>
        </w:rPr>
        <w:t>three</w:t>
      </w:r>
      <w:r w:rsidRPr="001B17BF">
        <w:rPr>
          <w:rFonts w:eastAsia="Times New Roman" w:cs="Arial"/>
          <w:bCs/>
        </w:rPr>
        <w:t xml:space="preserve"> elements of responsible government.</w:t>
      </w:r>
    </w:p>
    <w:tbl>
      <w:tblPr>
        <w:tblStyle w:val="TableGrid1"/>
        <w:tblW w:w="8788" w:type="dxa"/>
        <w:tblInd w:w="340" w:type="dxa"/>
        <w:tblLook w:val="04A0" w:firstRow="1" w:lastRow="0" w:firstColumn="1" w:lastColumn="0" w:noHBand="0" w:noVBand="1"/>
      </w:tblPr>
      <w:tblGrid>
        <w:gridCol w:w="7371"/>
        <w:gridCol w:w="1417"/>
      </w:tblGrid>
      <w:tr w:rsidR="00CA7DC6" w:rsidRPr="00891E0F" w14:paraId="31895311" w14:textId="77777777" w:rsidTr="00A63A9C">
        <w:tc>
          <w:tcPr>
            <w:tcW w:w="7371" w:type="dxa"/>
            <w:shd w:val="clear" w:color="auto" w:fill="BD9FCF" w:themeFill="accent4"/>
            <w:tcMar>
              <w:top w:w="28" w:type="dxa"/>
              <w:bottom w:w="28" w:type="dxa"/>
            </w:tcMar>
          </w:tcPr>
          <w:p w14:paraId="0659BE3D"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3BE3E9B3"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2C904842" w14:textId="77777777" w:rsidTr="00A63A9C">
        <w:tc>
          <w:tcPr>
            <w:tcW w:w="7371" w:type="dxa"/>
            <w:tcMar>
              <w:top w:w="28" w:type="dxa"/>
              <w:bottom w:w="28" w:type="dxa"/>
            </w:tcMar>
          </w:tcPr>
          <w:p w14:paraId="7C44813F" w14:textId="77777777" w:rsidR="00CA7DC6" w:rsidRPr="00FB307C" w:rsidRDefault="00CA7DC6" w:rsidP="00CA7DC6">
            <w:pPr>
              <w:tabs>
                <w:tab w:val="left" w:pos="720"/>
              </w:tabs>
              <w:rPr>
                <w:rFonts w:cs="Arial"/>
                <w:bCs/>
                <w:sz w:val="20"/>
                <w:szCs w:val="20"/>
              </w:rPr>
            </w:pPr>
            <w:r>
              <w:rPr>
                <w:rFonts w:cs="Arial"/>
                <w:bCs/>
                <w:sz w:val="20"/>
                <w:szCs w:val="20"/>
              </w:rPr>
              <w:t>Outlines three</w:t>
            </w:r>
            <w:r w:rsidRPr="00FB307C">
              <w:rPr>
                <w:rFonts w:cs="Arial"/>
                <w:bCs/>
                <w:sz w:val="20"/>
                <w:szCs w:val="20"/>
              </w:rPr>
              <w:t xml:space="preserve"> elements of responsible government</w:t>
            </w:r>
          </w:p>
        </w:tc>
        <w:tc>
          <w:tcPr>
            <w:tcW w:w="1417" w:type="dxa"/>
            <w:tcMar>
              <w:top w:w="28" w:type="dxa"/>
              <w:bottom w:w="28" w:type="dxa"/>
            </w:tcMar>
            <w:vAlign w:val="center"/>
          </w:tcPr>
          <w:p w14:paraId="6B1F586D" w14:textId="77777777" w:rsidR="00CA7DC6" w:rsidRPr="00FB307C" w:rsidRDefault="00CA7DC6" w:rsidP="001B17BF">
            <w:pPr>
              <w:jc w:val="center"/>
              <w:rPr>
                <w:rFonts w:cs="Arial"/>
                <w:bCs/>
                <w:sz w:val="20"/>
                <w:szCs w:val="20"/>
              </w:rPr>
            </w:pPr>
            <w:r w:rsidRPr="00FB307C">
              <w:rPr>
                <w:rFonts w:cs="Arial"/>
                <w:bCs/>
                <w:sz w:val="20"/>
                <w:szCs w:val="20"/>
              </w:rPr>
              <w:t>3</w:t>
            </w:r>
          </w:p>
        </w:tc>
      </w:tr>
      <w:tr w:rsidR="00CA7DC6" w:rsidRPr="00891E0F" w14:paraId="27F5237E" w14:textId="77777777" w:rsidTr="00A63A9C">
        <w:tc>
          <w:tcPr>
            <w:tcW w:w="7371" w:type="dxa"/>
            <w:tcMar>
              <w:top w:w="28" w:type="dxa"/>
              <w:bottom w:w="28" w:type="dxa"/>
            </w:tcMar>
          </w:tcPr>
          <w:p w14:paraId="3630CCCA" w14:textId="77777777" w:rsidR="00CA7DC6" w:rsidRPr="00FB307C" w:rsidRDefault="00CA7DC6" w:rsidP="00CA7DC6">
            <w:pPr>
              <w:tabs>
                <w:tab w:val="left" w:pos="720"/>
              </w:tabs>
              <w:rPr>
                <w:rFonts w:cs="Arial"/>
                <w:bCs/>
                <w:sz w:val="20"/>
                <w:szCs w:val="20"/>
              </w:rPr>
            </w:pPr>
            <w:r w:rsidRPr="00FB307C">
              <w:rPr>
                <w:rFonts w:cs="Arial"/>
                <w:bCs/>
                <w:sz w:val="20"/>
                <w:szCs w:val="20"/>
              </w:rPr>
              <w:t>Outline</w:t>
            </w:r>
            <w:r>
              <w:rPr>
                <w:rFonts w:cs="Arial"/>
                <w:bCs/>
                <w:sz w:val="20"/>
                <w:szCs w:val="20"/>
              </w:rPr>
              <w:t xml:space="preserve">s two </w:t>
            </w:r>
            <w:r w:rsidRPr="00FB307C">
              <w:rPr>
                <w:rFonts w:cs="Arial"/>
                <w:bCs/>
                <w:sz w:val="20"/>
                <w:szCs w:val="20"/>
              </w:rPr>
              <w:t>elements of responsible government</w:t>
            </w:r>
          </w:p>
        </w:tc>
        <w:tc>
          <w:tcPr>
            <w:tcW w:w="1417" w:type="dxa"/>
            <w:tcMar>
              <w:top w:w="28" w:type="dxa"/>
              <w:bottom w:w="28" w:type="dxa"/>
            </w:tcMar>
            <w:vAlign w:val="center"/>
          </w:tcPr>
          <w:p w14:paraId="092D3FCC" w14:textId="77777777" w:rsidR="00CA7DC6" w:rsidRPr="00FB307C" w:rsidRDefault="00CA7DC6" w:rsidP="001B17BF">
            <w:pPr>
              <w:jc w:val="center"/>
              <w:rPr>
                <w:rFonts w:cs="Arial"/>
                <w:bCs/>
                <w:sz w:val="20"/>
                <w:szCs w:val="20"/>
              </w:rPr>
            </w:pPr>
            <w:r w:rsidRPr="00FB307C">
              <w:rPr>
                <w:rFonts w:cs="Arial"/>
                <w:bCs/>
                <w:sz w:val="20"/>
                <w:szCs w:val="20"/>
              </w:rPr>
              <w:t>2</w:t>
            </w:r>
          </w:p>
        </w:tc>
      </w:tr>
      <w:tr w:rsidR="00CA7DC6" w:rsidRPr="00891E0F" w14:paraId="595D6288" w14:textId="77777777" w:rsidTr="0087332F">
        <w:tc>
          <w:tcPr>
            <w:tcW w:w="7371" w:type="dxa"/>
            <w:tcBorders>
              <w:bottom w:val="single" w:sz="4" w:space="0" w:color="auto"/>
            </w:tcBorders>
            <w:tcMar>
              <w:top w:w="28" w:type="dxa"/>
              <w:bottom w:w="28" w:type="dxa"/>
            </w:tcMar>
          </w:tcPr>
          <w:p w14:paraId="025F5CF6" w14:textId="77777777" w:rsidR="00CA7DC6" w:rsidRPr="00FB307C" w:rsidRDefault="00CA7DC6" w:rsidP="00CA7DC6">
            <w:pPr>
              <w:tabs>
                <w:tab w:val="left" w:pos="720"/>
              </w:tabs>
              <w:rPr>
                <w:rFonts w:cs="Arial"/>
                <w:bCs/>
                <w:sz w:val="20"/>
                <w:szCs w:val="20"/>
              </w:rPr>
            </w:pPr>
            <w:r w:rsidRPr="00FB307C">
              <w:rPr>
                <w:rFonts w:cs="Arial"/>
                <w:bCs/>
                <w:sz w:val="20"/>
                <w:szCs w:val="20"/>
              </w:rPr>
              <w:t>Outline</w:t>
            </w:r>
            <w:r>
              <w:rPr>
                <w:rFonts w:cs="Arial"/>
                <w:bCs/>
                <w:sz w:val="20"/>
                <w:szCs w:val="20"/>
              </w:rPr>
              <w:t>s one</w:t>
            </w:r>
            <w:r w:rsidRPr="00FB307C">
              <w:rPr>
                <w:rFonts w:cs="Arial"/>
                <w:bCs/>
                <w:sz w:val="20"/>
                <w:szCs w:val="20"/>
              </w:rPr>
              <w:t xml:space="preserve"> element of responsible government</w:t>
            </w:r>
          </w:p>
          <w:p w14:paraId="1F7E0816" w14:textId="75641F8C" w:rsidR="001B17BF" w:rsidRPr="00B708EE" w:rsidRDefault="00B708EE" w:rsidP="00A63A9C">
            <w:pPr>
              <w:tabs>
                <w:tab w:val="left" w:pos="720"/>
              </w:tabs>
              <w:rPr>
                <w:rFonts w:cs="Arial"/>
                <w:b/>
                <w:sz w:val="20"/>
                <w:szCs w:val="20"/>
              </w:rPr>
            </w:pPr>
            <w:r w:rsidRPr="00B708EE">
              <w:rPr>
                <w:rFonts w:cs="Arial"/>
                <w:b/>
                <w:sz w:val="20"/>
                <w:szCs w:val="20"/>
              </w:rPr>
              <w:t>or</w:t>
            </w:r>
          </w:p>
          <w:p w14:paraId="4108E8BF" w14:textId="77777777" w:rsidR="00CA7DC6" w:rsidRPr="00FB307C" w:rsidRDefault="001B17BF" w:rsidP="00CA7DC6">
            <w:pPr>
              <w:tabs>
                <w:tab w:val="left" w:pos="720"/>
              </w:tabs>
              <w:rPr>
                <w:rFonts w:cs="Arial"/>
                <w:bCs/>
                <w:sz w:val="20"/>
                <w:szCs w:val="20"/>
              </w:rPr>
            </w:pPr>
            <w:r>
              <w:rPr>
                <w:rFonts w:cs="Arial"/>
                <w:bCs/>
                <w:sz w:val="20"/>
                <w:szCs w:val="20"/>
              </w:rPr>
              <w:t>M</w:t>
            </w:r>
            <w:r w:rsidR="00CA7DC6" w:rsidRPr="00FB307C">
              <w:rPr>
                <w:rFonts w:cs="Arial"/>
                <w:bCs/>
                <w:sz w:val="20"/>
                <w:szCs w:val="20"/>
              </w:rPr>
              <w:t>ake</w:t>
            </w:r>
            <w:r w:rsidR="00CA7DC6">
              <w:rPr>
                <w:rFonts w:cs="Arial"/>
                <w:bCs/>
                <w:sz w:val="20"/>
                <w:szCs w:val="20"/>
              </w:rPr>
              <w:t>s</w:t>
            </w:r>
            <w:r w:rsidR="00CA7DC6" w:rsidRPr="00FB307C">
              <w:rPr>
                <w:rFonts w:cs="Arial"/>
                <w:bCs/>
                <w:sz w:val="20"/>
                <w:szCs w:val="20"/>
              </w:rPr>
              <w:t xml:space="preserve"> a general statement concern</w:t>
            </w:r>
            <w:r>
              <w:rPr>
                <w:rFonts w:cs="Arial"/>
                <w:bCs/>
                <w:sz w:val="20"/>
                <w:szCs w:val="20"/>
              </w:rPr>
              <w:t>ing responsible government</w:t>
            </w:r>
          </w:p>
        </w:tc>
        <w:tc>
          <w:tcPr>
            <w:tcW w:w="1417" w:type="dxa"/>
            <w:tcBorders>
              <w:bottom w:val="single" w:sz="4" w:space="0" w:color="auto"/>
            </w:tcBorders>
            <w:tcMar>
              <w:top w:w="28" w:type="dxa"/>
              <w:bottom w:w="28" w:type="dxa"/>
            </w:tcMar>
            <w:vAlign w:val="center"/>
          </w:tcPr>
          <w:p w14:paraId="0DD5AD13" w14:textId="77777777" w:rsidR="00CA7DC6" w:rsidRPr="00FB307C" w:rsidRDefault="00CA7DC6" w:rsidP="001B17BF">
            <w:pPr>
              <w:jc w:val="center"/>
              <w:rPr>
                <w:rFonts w:cs="Arial"/>
                <w:bCs/>
                <w:sz w:val="20"/>
                <w:szCs w:val="20"/>
              </w:rPr>
            </w:pPr>
            <w:r w:rsidRPr="00FB307C">
              <w:rPr>
                <w:rFonts w:cs="Arial"/>
                <w:bCs/>
                <w:sz w:val="20"/>
                <w:szCs w:val="20"/>
              </w:rPr>
              <w:t>1</w:t>
            </w:r>
          </w:p>
        </w:tc>
      </w:tr>
      <w:tr w:rsidR="00CA7DC6" w:rsidRPr="00891E0F" w14:paraId="1DED0B31" w14:textId="77777777" w:rsidTr="006158CA">
        <w:tc>
          <w:tcPr>
            <w:tcW w:w="8788" w:type="dxa"/>
            <w:gridSpan w:val="2"/>
            <w:shd w:val="clear" w:color="auto" w:fill="E4D8EB"/>
            <w:tcMar>
              <w:top w:w="28" w:type="dxa"/>
              <w:bottom w:w="28" w:type="dxa"/>
            </w:tcMar>
          </w:tcPr>
          <w:p w14:paraId="6E99D0D2" w14:textId="04E8D483"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AE2690">
              <w:rPr>
                <w:rFonts w:cs="Times New Roman"/>
                <w:b/>
                <w:sz w:val="20"/>
                <w:szCs w:val="20"/>
              </w:rPr>
              <w:t>,</w:t>
            </w:r>
            <w:r>
              <w:rPr>
                <w:rFonts w:cs="Times New Roman"/>
                <w:b/>
                <w:sz w:val="20"/>
                <w:szCs w:val="20"/>
              </w:rPr>
              <w:t xml:space="preserve"> but is not limited to:</w:t>
            </w:r>
          </w:p>
        </w:tc>
      </w:tr>
      <w:tr w:rsidR="00CA7DC6" w:rsidRPr="00891E0F" w14:paraId="1CAF99A8" w14:textId="77777777" w:rsidTr="00A63A9C">
        <w:tc>
          <w:tcPr>
            <w:tcW w:w="8788" w:type="dxa"/>
            <w:gridSpan w:val="2"/>
            <w:tcMar>
              <w:top w:w="28" w:type="dxa"/>
              <w:bottom w:w="28" w:type="dxa"/>
            </w:tcMar>
          </w:tcPr>
          <w:p w14:paraId="29D316DE"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ministers are responsible to the parliament for their probity</w:t>
            </w:r>
          </w:p>
          <w:p w14:paraId="222101BD"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ministers are responsible to the parliament for the management of their portfolio</w:t>
            </w:r>
          </w:p>
          <w:p w14:paraId="674C8740" w14:textId="77777777" w:rsidR="00CA7DC6" w:rsidRPr="00FB307C"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a minister is expected to resign for the mismanagement of their portfolio or lack of probity</w:t>
            </w:r>
          </w:p>
          <w:p w14:paraId="7DED890C" w14:textId="52DFB655" w:rsidR="00CA7DC6" w:rsidRPr="00CA7DC6" w:rsidRDefault="00CA7DC6" w:rsidP="00112D1C">
            <w:pPr>
              <w:pStyle w:val="ListParagraph"/>
              <w:numPr>
                <w:ilvl w:val="0"/>
                <w:numId w:val="11"/>
              </w:numPr>
              <w:tabs>
                <w:tab w:val="left" w:pos="459"/>
              </w:tabs>
              <w:ind w:left="340" w:hanging="340"/>
              <w:rPr>
                <w:rFonts w:cs="Arial"/>
                <w:bCs/>
                <w:sz w:val="20"/>
                <w:szCs w:val="20"/>
              </w:rPr>
            </w:pPr>
            <w:r w:rsidRPr="00FB307C">
              <w:rPr>
                <w:rFonts w:cs="Arial"/>
                <w:bCs/>
                <w:sz w:val="20"/>
                <w:szCs w:val="20"/>
              </w:rPr>
              <w:t>if the government or an individual minister loses the support</w:t>
            </w:r>
            <w:r w:rsidR="002B41D5">
              <w:rPr>
                <w:rFonts w:cs="Arial"/>
                <w:bCs/>
                <w:sz w:val="20"/>
                <w:szCs w:val="20"/>
              </w:rPr>
              <w:t>/</w:t>
            </w:r>
            <w:r w:rsidRPr="00FB307C">
              <w:rPr>
                <w:rFonts w:cs="Arial"/>
                <w:bCs/>
                <w:sz w:val="20"/>
                <w:szCs w:val="20"/>
              </w:rPr>
              <w:t>confidence of the House then it/they are expected to resign</w:t>
            </w:r>
          </w:p>
        </w:tc>
      </w:tr>
    </w:tbl>
    <w:p w14:paraId="6A4CB2FF" w14:textId="1B36E13B" w:rsidR="00DF318C" w:rsidRDefault="00DF318C" w:rsidP="00790BA3">
      <w:r>
        <w:br w:type="page"/>
      </w:r>
    </w:p>
    <w:p w14:paraId="1B7BD334" w14:textId="421223EB" w:rsidR="00CA7DC6" w:rsidRPr="00CA7DC6" w:rsidRDefault="001B17BF" w:rsidP="00072B95">
      <w:pPr>
        <w:pStyle w:val="ListParagraph"/>
        <w:numPr>
          <w:ilvl w:val="0"/>
          <w:numId w:val="33"/>
        </w:numPr>
        <w:tabs>
          <w:tab w:val="left" w:pos="720"/>
        </w:tabs>
        <w:spacing w:after="0"/>
        <w:ind w:left="680" w:right="-544" w:hanging="340"/>
        <w:rPr>
          <w:rFonts w:eastAsia="Times New Roman" w:cs="Arial"/>
          <w:bCs/>
        </w:rPr>
      </w:pPr>
      <w:r>
        <w:rPr>
          <w:rFonts w:eastAsia="Times New Roman" w:cs="Arial"/>
          <w:bCs/>
        </w:rPr>
        <w:t>Outline what</w:t>
      </w:r>
      <w:r w:rsidR="00CA7DC6" w:rsidRPr="00CA7DC6">
        <w:rPr>
          <w:rFonts w:eastAsia="Times New Roman" w:cs="Arial"/>
          <w:bCs/>
        </w:rPr>
        <w:t xml:space="preserve"> the executive refer</w:t>
      </w:r>
      <w:r>
        <w:rPr>
          <w:rFonts w:eastAsia="Times New Roman" w:cs="Arial"/>
          <w:bCs/>
        </w:rPr>
        <w:t>s to</w:t>
      </w:r>
      <w:r w:rsidR="00CA7DC6" w:rsidRPr="00CA7DC6">
        <w:rPr>
          <w:rFonts w:eastAsia="Times New Roman" w:cs="Arial"/>
          <w:bCs/>
        </w:rPr>
        <w:t xml:space="preserve"> in the Australian political system and discuss </w:t>
      </w:r>
      <w:r w:rsidR="00CA7DC6" w:rsidRPr="004E1A3C">
        <w:rPr>
          <w:rFonts w:eastAsia="Times New Roman" w:cs="Arial"/>
          <w:b/>
          <w:bCs/>
        </w:rPr>
        <w:t>two</w:t>
      </w:r>
      <w:r w:rsidR="00CA7DC6" w:rsidRPr="00CA7DC6">
        <w:rPr>
          <w:rFonts w:eastAsia="Times New Roman" w:cs="Arial"/>
          <w:bCs/>
        </w:rPr>
        <w:t xml:space="preserve"> roles of the executive branch of government.</w:t>
      </w:r>
    </w:p>
    <w:tbl>
      <w:tblPr>
        <w:tblStyle w:val="TableGrid1"/>
        <w:tblW w:w="8788" w:type="dxa"/>
        <w:tblInd w:w="340" w:type="dxa"/>
        <w:tblLook w:val="04A0" w:firstRow="1" w:lastRow="0" w:firstColumn="1" w:lastColumn="0" w:noHBand="0" w:noVBand="1"/>
      </w:tblPr>
      <w:tblGrid>
        <w:gridCol w:w="7371"/>
        <w:gridCol w:w="1417"/>
      </w:tblGrid>
      <w:tr w:rsidR="00CA7DC6" w:rsidRPr="00891E0F" w14:paraId="5FF72203" w14:textId="77777777" w:rsidTr="00BA4C8F">
        <w:tc>
          <w:tcPr>
            <w:tcW w:w="7371" w:type="dxa"/>
            <w:shd w:val="clear" w:color="auto" w:fill="BD9FCF" w:themeFill="accent4"/>
            <w:tcMar>
              <w:top w:w="28" w:type="dxa"/>
              <w:bottom w:w="28" w:type="dxa"/>
            </w:tcMar>
          </w:tcPr>
          <w:p w14:paraId="6C708894"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Mar>
              <w:top w:w="28" w:type="dxa"/>
              <w:bottom w:w="28" w:type="dxa"/>
            </w:tcMar>
          </w:tcPr>
          <w:p w14:paraId="343492F9" w14:textId="77777777" w:rsidR="00CA7DC6" w:rsidRPr="00C211ED" w:rsidRDefault="00CA7DC6" w:rsidP="00CA7DC6">
            <w:pPr>
              <w:spacing w:line="264" w:lineRule="auto"/>
              <w:contextualSpacing/>
              <w:jc w:val="center"/>
              <w:rPr>
                <w:rFonts w:cs="Times New Roman"/>
                <w:b/>
                <w:sz w:val="20"/>
                <w:szCs w:val="20"/>
              </w:rPr>
            </w:pPr>
            <w:r w:rsidRPr="00C211ED">
              <w:rPr>
                <w:rFonts w:cs="Times New Roman"/>
                <w:b/>
                <w:sz w:val="20"/>
                <w:szCs w:val="20"/>
              </w:rPr>
              <w:t>Marks</w:t>
            </w:r>
          </w:p>
        </w:tc>
      </w:tr>
      <w:tr w:rsidR="00CA7DC6" w:rsidRPr="00891E0F" w14:paraId="6D634EB5" w14:textId="77777777" w:rsidTr="00BA4C8F">
        <w:tc>
          <w:tcPr>
            <w:tcW w:w="7371" w:type="dxa"/>
            <w:tcMar>
              <w:top w:w="28" w:type="dxa"/>
              <w:bottom w:w="28" w:type="dxa"/>
            </w:tcMar>
          </w:tcPr>
          <w:p w14:paraId="26E0B8D7" w14:textId="77777777" w:rsidR="00CA7DC6" w:rsidRPr="00FB307C" w:rsidRDefault="00CA7DC6" w:rsidP="00CA7DC6">
            <w:pPr>
              <w:tabs>
                <w:tab w:val="left" w:pos="720"/>
              </w:tabs>
              <w:rPr>
                <w:rFonts w:cs="Arial"/>
                <w:bCs/>
                <w:sz w:val="20"/>
                <w:szCs w:val="20"/>
              </w:rPr>
            </w:pPr>
            <w:r>
              <w:rPr>
                <w:rFonts w:cs="Arial"/>
                <w:bCs/>
                <w:sz w:val="20"/>
                <w:szCs w:val="20"/>
              </w:rPr>
              <w:t>Identifies</w:t>
            </w:r>
            <w:r w:rsidRPr="00FB307C">
              <w:rPr>
                <w:rFonts w:cs="Arial"/>
                <w:bCs/>
                <w:sz w:val="20"/>
                <w:szCs w:val="20"/>
              </w:rPr>
              <w:t xml:space="preserve"> the executive in the Australian politica</w:t>
            </w:r>
            <w:r w:rsidR="002B41D5">
              <w:rPr>
                <w:rFonts w:cs="Arial"/>
                <w:bCs/>
                <w:sz w:val="20"/>
                <w:szCs w:val="20"/>
              </w:rPr>
              <w:t>l system as the Prime Minister/</w:t>
            </w:r>
            <w:r w:rsidRPr="00FB307C">
              <w:rPr>
                <w:rFonts w:cs="Arial"/>
                <w:bCs/>
                <w:sz w:val="20"/>
                <w:szCs w:val="20"/>
              </w:rPr>
              <w:t>Premier and</w:t>
            </w:r>
            <w:r w:rsidR="002B41D5">
              <w:rPr>
                <w:rFonts w:cs="Arial"/>
                <w:bCs/>
                <w:sz w:val="20"/>
                <w:szCs w:val="20"/>
              </w:rPr>
              <w:t xml:space="preserve"> Cabinet (the Governor-General/</w:t>
            </w:r>
            <w:r w:rsidRPr="00FB307C">
              <w:rPr>
                <w:rFonts w:cs="Arial"/>
                <w:bCs/>
                <w:sz w:val="20"/>
                <w:szCs w:val="20"/>
              </w:rPr>
              <w:t>Governor may also be included)</w:t>
            </w:r>
          </w:p>
          <w:p w14:paraId="161FCB3A" w14:textId="77777777" w:rsidR="00CA7DC6" w:rsidRPr="00FB307C" w:rsidRDefault="00CA7DC6" w:rsidP="00CA7DC6">
            <w:pPr>
              <w:tabs>
                <w:tab w:val="left" w:pos="720"/>
              </w:tabs>
              <w:rPr>
                <w:rFonts w:cs="Arial"/>
                <w:bCs/>
                <w:sz w:val="20"/>
                <w:szCs w:val="20"/>
              </w:rPr>
            </w:pPr>
            <w:r>
              <w:rPr>
                <w:rFonts w:cs="Arial"/>
                <w:bCs/>
                <w:sz w:val="20"/>
                <w:szCs w:val="20"/>
              </w:rPr>
              <w:t>Identifies</w:t>
            </w:r>
            <w:r w:rsidRPr="00FB307C">
              <w:rPr>
                <w:rFonts w:cs="Arial"/>
                <w:bCs/>
                <w:sz w:val="20"/>
                <w:szCs w:val="20"/>
              </w:rPr>
              <w:t xml:space="preserve"> </w:t>
            </w:r>
            <w:r w:rsidR="004E1A3C">
              <w:rPr>
                <w:rFonts w:cs="Arial"/>
                <w:bCs/>
                <w:sz w:val="20"/>
                <w:szCs w:val="20"/>
              </w:rPr>
              <w:t xml:space="preserve">and </w:t>
            </w:r>
            <w:r w:rsidR="004E1A3C" w:rsidRPr="005E49F7">
              <w:rPr>
                <w:rFonts w:cs="Arial"/>
                <w:bCs/>
                <w:sz w:val="20"/>
                <w:szCs w:val="20"/>
              </w:rPr>
              <w:t>discusses</w:t>
            </w:r>
            <w:r w:rsidR="004E1A3C">
              <w:rPr>
                <w:rFonts w:cs="Arial"/>
                <w:bCs/>
                <w:sz w:val="20"/>
                <w:szCs w:val="20"/>
              </w:rPr>
              <w:t xml:space="preserve"> </w:t>
            </w:r>
            <w:r w:rsidRPr="00FB307C">
              <w:rPr>
                <w:rFonts w:cs="Arial"/>
                <w:bCs/>
                <w:sz w:val="20"/>
                <w:szCs w:val="20"/>
              </w:rPr>
              <w:t>two roles of the executive branch of government</w:t>
            </w:r>
          </w:p>
        </w:tc>
        <w:tc>
          <w:tcPr>
            <w:tcW w:w="1417" w:type="dxa"/>
            <w:tcMar>
              <w:top w:w="28" w:type="dxa"/>
              <w:bottom w:w="28" w:type="dxa"/>
            </w:tcMar>
            <w:vAlign w:val="center"/>
          </w:tcPr>
          <w:p w14:paraId="5CC42F9C" w14:textId="77777777" w:rsidR="00CA7DC6" w:rsidRPr="00FB307C" w:rsidRDefault="00CA7DC6" w:rsidP="004E1A3C">
            <w:pPr>
              <w:jc w:val="center"/>
              <w:rPr>
                <w:rFonts w:cs="Arial"/>
                <w:bCs/>
                <w:sz w:val="20"/>
                <w:szCs w:val="20"/>
              </w:rPr>
            </w:pPr>
            <w:r w:rsidRPr="00FB307C">
              <w:rPr>
                <w:rFonts w:cs="Arial"/>
                <w:bCs/>
                <w:sz w:val="20"/>
                <w:szCs w:val="20"/>
              </w:rPr>
              <w:t>5</w:t>
            </w:r>
          </w:p>
        </w:tc>
      </w:tr>
      <w:tr w:rsidR="00CA7DC6" w:rsidRPr="00891E0F" w14:paraId="711CBB3F" w14:textId="77777777" w:rsidTr="00BA4C8F">
        <w:tc>
          <w:tcPr>
            <w:tcW w:w="7371" w:type="dxa"/>
            <w:tcMar>
              <w:top w:w="28" w:type="dxa"/>
              <w:bottom w:w="28" w:type="dxa"/>
            </w:tcMar>
          </w:tcPr>
          <w:p w14:paraId="15CF6A32" w14:textId="77777777" w:rsidR="00CA7DC6" w:rsidRPr="00FB307C" w:rsidRDefault="00CA7DC6" w:rsidP="00CA7DC6">
            <w:pPr>
              <w:tabs>
                <w:tab w:val="left" w:pos="720"/>
              </w:tabs>
              <w:rPr>
                <w:rFonts w:cs="Arial"/>
                <w:bCs/>
                <w:sz w:val="20"/>
                <w:szCs w:val="20"/>
              </w:rPr>
            </w:pPr>
            <w:r>
              <w:rPr>
                <w:rFonts w:cs="Arial"/>
                <w:bCs/>
                <w:sz w:val="20"/>
                <w:szCs w:val="20"/>
              </w:rPr>
              <w:t>Identifies</w:t>
            </w:r>
            <w:r w:rsidRPr="00FB307C">
              <w:rPr>
                <w:rFonts w:cs="Arial"/>
                <w:bCs/>
                <w:sz w:val="20"/>
                <w:szCs w:val="20"/>
              </w:rPr>
              <w:t xml:space="preserve"> the executive in the Australian political system</w:t>
            </w:r>
          </w:p>
          <w:p w14:paraId="5129BE21" w14:textId="704D66BA" w:rsidR="002D2633" w:rsidRDefault="00CA7DC6" w:rsidP="00CA7DC6">
            <w:pPr>
              <w:tabs>
                <w:tab w:val="left" w:pos="720"/>
              </w:tabs>
              <w:rPr>
                <w:rFonts w:cs="Arial"/>
                <w:bCs/>
                <w:sz w:val="20"/>
                <w:szCs w:val="20"/>
              </w:rPr>
            </w:pPr>
            <w:r>
              <w:rPr>
                <w:rFonts w:cs="Arial"/>
                <w:bCs/>
                <w:sz w:val="20"/>
                <w:szCs w:val="20"/>
              </w:rPr>
              <w:t>Identifies</w:t>
            </w:r>
            <w:r w:rsidRPr="00FB307C">
              <w:rPr>
                <w:rFonts w:cs="Arial"/>
                <w:bCs/>
                <w:sz w:val="20"/>
                <w:szCs w:val="20"/>
              </w:rPr>
              <w:t xml:space="preserve"> </w:t>
            </w:r>
            <w:r w:rsidR="004E1A3C">
              <w:rPr>
                <w:rFonts w:cs="Arial"/>
                <w:bCs/>
                <w:sz w:val="20"/>
                <w:szCs w:val="20"/>
              </w:rPr>
              <w:t>and o</w:t>
            </w:r>
            <w:r w:rsidR="004E1A3C" w:rsidRPr="00FB307C">
              <w:rPr>
                <w:rFonts w:cs="Arial"/>
                <w:bCs/>
                <w:sz w:val="20"/>
                <w:szCs w:val="20"/>
              </w:rPr>
              <w:t>utline</w:t>
            </w:r>
            <w:r w:rsidR="004E1A3C">
              <w:rPr>
                <w:rFonts w:cs="Arial"/>
                <w:bCs/>
                <w:sz w:val="20"/>
                <w:szCs w:val="20"/>
              </w:rPr>
              <w:t>s</w:t>
            </w:r>
            <w:r w:rsidR="004E1A3C" w:rsidRPr="00FB307C">
              <w:rPr>
                <w:rFonts w:cs="Arial"/>
                <w:bCs/>
                <w:sz w:val="20"/>
                <w:szCs w:val="20"/>
              </w:rPr>
              <w:t xml:space="preserve"> </w:t>
            </w:r>
            <w:r w:rsidRPr="005E49F7">
              <w:rPr>
                <w:rFonts w:cs="Arial"/>
                <w:bCs/>
                <w:sz w:val="20"/>
                <w:szCs w:val="20"/>
              </w:rPr>
              <w:t>one or two</w:t>
            </w:r>
            <w:r w:rsidR="00DF318C">
              <w:rPr>
                <w:rFonts w:cs="Arial"/>
                <w:bCs/>
                <w:sz w:val="20"/>
                <w:szCs w:val="20"/>
              </w:rPr>
              <w:t xml:space="preserve"> roles of the executive</w:t>
            </w:r>
          </w:p>
          <w:p w14:paraId="496FDA25" w14:textId="4D3A6203" w:rsidR="002D2633" w:rsidRPr="00B708EE" w:rsidRDefault="00B708EE" w:rsidP="00CA7DC6">
            <w:pPr>
              <w:tabs>
                <w:tab w:val="left" w:pos="720"/>
              </w:tabs>
              <w:rPr>
                <w:rFonts w:cs="Arial"/>
                <w:b/>
                <w:sz w:val="20"/>
                <w:szCs w:val="20"/>
              </w:rPr>
            </w:pPr>
            <w:r w:rsidRPr="00B708EE">
              <w:rPr>
                <w:rFonts w:cs="Arial"/>
                <w:b/>
                <w:sz w:val="20"/>
                <w:szCs w:val="20"/>
              </w:rPr>
              <w:t xml:space="preserve">or </w:t>
            </w:r>
          </w:p>
          <w:p w14:paraId="63109555" w14:textId="77777777" w:rsidR="00CA7DC6" w:rsidRPr="00FB307C" w:rsidRDefault="002D2633" w:rsidP="00CA7DC6">
            <w:pPr>
              <w:tabs>
                <w:tab w:val="left" w:pos="720"/>
              </w:tabs>
              <w:rPr>
                <w:rFonts w:cs="Arial"/>
                <w:bCs/>
                <w:sz w:val="20"/>
                <w:szCs w:val="20"/>
              </w:rPr>
            </w:pPr>
            <w:r>
              <w:rPr>
                <w:rFonts w:cs="Arial"/>
                <w:bCs/>
                <w:sz w:val="20"/>
                <w:szCs w:val="20"/>
              </w:rPr>
              <w:t>I</w:t>
            </w:r>
            <w:r w:rsidR="004E1A3C">
              <w:rPr>
                <w:rFonts w:cs="Arial"/>
                <w:bCs/>
                <w:sz w:val="20"/>
                <w:szCs w:val="20"/>
              </w:rPr>
              <w:t>dentifies</w:t>
            </w:r>
            <w:r w:rsidR="004E1A3C" w:rsidRPr="00FB307C">
              <w:rPr>
                <w:rFonts w:cs="Arial"/>
                <w:bCs/>
                <w:sz w:val="20"/>
                <w:szCs w:val="20"/>
              </w:rPr>
              <w:t xml:space="preserve"> </w:t>
            </w:r>
            <w:r w:rsidR="004E1A3C">
              <w:rPr>
                <w:rFonts w:cs="Arial"/>
                <w:bCs/>
                <w:sz w:val="20"/>
                <w:szCs w:val="20"/>
              </w:rPr>
              <w:t xml:space="preserve">and </w:t>
            </w:r>
            <w:r w:rsidR="004E1A3C" w:rsidRPr="005E49F7">
              <w:rPr>
                <w:rFonts w:cs="Arial"/>
                <w:bCs/>
                <w:sz w:val="20"/>
                <w:szCs w:val="20"/>
              </w:rPr>
              <w:t>discusses</w:t>
            </w:r>
            <w:r w:rsidR="00CA7DC6" w:rsidRPr="00FB307C">
              <w:rPr>
                <w:rFonts w:cs="Arial"/>
                <w:bCs/>
                <w:sz w:val="20"/>
                <w:szCs w:val="20"/>
              </w:rPr>
              <w:t xml:space="preserve"> one role of the executive</w:t>
            </w:r>
          </w:p>
        </w:tc>
        <w:tc>
          <w:tcPr>
            <w:tcW w:w="1417" w:type="dxa"/>
            <w:tcMar>
              <w:top w:w="28" w:type="dxa"/>
              <w:bottom w:w="28" w:type="dxa"/>
            </w:tcMar>
            <w:vAlign w:val="center"/>
          </w:tcPr>
          <w:p w14:paraId="0E3DBA32" w14:textId="77777777" w:rsidR="00CA7DC6" w:rsidRPr="00FB307C" w:rsidRDefault="00CA7DC6" w:rsidP="004E1A3C">
            <w:pPr>
              <w:jc w:val="center"/>
              <w:rPr>
                <w:rFonts w:cs="Arial"/>
                <w:bCs/>
                <w:sz w:val="20"/>
                <w:szCs w:val="20"/>
              </w:rPr>
            </w:pPr>
            <w:r w:rsidRPr="00FB307C">
              <w:rPr>
                <w:rFonts w:cs="Arial"/>
                <w:bCs/>
                <w:sz w:val="20"/>
                <w:szCs w:val="20"/>
              </w:rPr>
              <w:t>3</w:t>
            </w:r>
            <w:r w:rsidR="00AD4E01">
              <w:rPr>
                <w:rFonts w:cs="Arial"/>
                <w:bCs/>
                <w:sz w:val="20"/>
                <w:szCs w:val="20"/>
              </w:rPr>
              <w:t>–</w:t>
            </w:r>
            <w:r w:rsidRPr="00FB307C">
              <w:rPr>
                <w:rFonts w:cs="Arial"/>
                <w:bCs/>
                <w:sz w:val="20"/>
                <w:szCs w:val="20"/>
              </w:rPr>
              <w:t>4</w:t>
            </w:r>
          </w:p>
        </w:tc>
      </w:tr>
      <w:tr w:rsidR="00CA7DC6" w:rsidRPr="00891E0F" w14:paraId="1A43489C" w14:textId="77777777" w:rsidTr="00BA4C8F">
        <w:tc>
          <w:tcPr>
            <w:tcW w:w="7371" w:type="dxa"/>
            <w:tcMar>
              <w:top w:w="28" w:type="dxa"/>
              <w:bottom w:w="28" w:type="dxa"/>
            </w:tcMar>
          </w:tcPr>
          <w:p w14:paraId="76484ABB" w14:textId="77777777" w:rsidR="00CA7DC6" w:rsidRPr="00FB307C" w:rsidRDefault="00CA7DC6" w:rsidP="00CA7DC6">
            <w:pPr>
              <w:tabs>
                <w:tab w:val="left" w:pos="720"/>
              </w:tabs>
              <w:rPr>
                <w:rFonts w:cs="Arial"/>
                <w:bCs/>
                <w:sz w:val="20"/>
                <w:szCs w:val="20"/>
              </w:rPr>
            </w:pPr>
            <w:r w:rsidRPr="00FB307C">
              <w:rPr>
                <w:rFonts w:cs="Arial"/>
                <w:bCs/>
                <w:sz w:val="20"/>
                <w:szCs w:val="20"/>
              </w:rPr>
              <w:t>Make</w:t>
            </w:r>
            <w:r>
              <w:rPr>
                <w:rFonts w:cs="Arial"/>
                <w:bCs/>
                <w:sz w:val="20"/>
                <w:szCs w:val="20"/>
              </w:rPr>
              <w:t>s</w:t>
            </w:r>
            <w:r w:rsidRPr="00FB307C">
              <w:rPr>
                <w:rFonts w:cs="Arial"/>
                <w:bCs/>
                <w:sz w:val="20"/>
                <w:szCs w:val="20"/>
              </w:rPr>
              <w:t xml:space="preserve"> a general statement concerning the executive and its role in the Australian political system</w:t>
            </w:r>
          </w:p>
          <w:p w14:paraId="4E67E909" w14:textId="749A52DA" w:rsidR="004E1A3C" w:rsidRPr="00B708EE" w:rsidRDefault="00B708EE" w:rsidP="00CA7DC6">
            <w:pPr>
              <w:tabs>
                <w:tab w:val="left" w:pos="720"/>
              </w:tabs>
              <w:rPr>
                <w:rFonts w:cs="Arial"/>
                <w:b/>
                <w:sz w:val="20"/>
                <w:szCs w:val="20"/>
              </w:rPr>
            </w:pPr>
            <w:r w:rsidRPr="00B708EE">
              <w:rPr>
                <w:rFonts w:cs="Arial"/>
                <w:b/>
                <w:sz w:val="20"/>
                <w:szCs w:val="20"/>
              </w:rPr>
              <w:t>and/or</w:t>
            </w:r>
          </w:p>
          <w:p w14:paraId="0363D6EA" w14:textId="77777777" w:rsidR="00CA7DC6" w:rsidRPr="00FB307C" w:rsidRDefault="004E1A3C" w:rsidP="00CA7DC6">
            <w:pPr>
              <w:tabs>
                <w:tab w:val="left" w:pos="720"/>
              </w:tabs>
              <w:rPr>
                <w:rFonts w:cs="Arial"/>
                <w:bCs/>
                <w:sz w:val="20"/>
                <w:szCs w:val="20"/>
              </w:rPr>
            </w:pPr>
            <w:r>
              <w:rPr>
                <w:rFonts w:cs="Arial"/>
                <w:bCs/>
                <w:sz w:val="20"/>
                <w:szCs w:val="20"/>
              </w:rPr>
              <w:t>I</w:t>
            </w:r>
            <w:r w:rsidR="00CA7DC6">
              <w:rPr>
                <w:rFonts w:cs="Arial"/>
                <w:bCs/>
                <w:sz w:val="20"/>
                <w:szCs w:val="20"/>
              </w:rPr>
              <w:t>dentifies who is the executive</w:t>
            </w:r>
            <w:r w:rsidR="00CA7DC6" w:rsidRPr="00FB307C">
              <w:rPr>
                <w:rFonts w:cs="Arial"/>
                <w:bCs/>
                <w:sz w:val="20"/>
                <w:szCs w:val="20"/>
              </w:rPr>
              <w:t xml:space="preserve"> within the Australian political system</w:t>
            </w:r>
          </w:p>
        </w:tc>
        <w:tc>
          <w:tcPr>
            <w:tcW w:w="1417" w:type="dxa"/>
            <w:tcMar>
              <w:top w:w="28" w:type="dxa"/>
              <w:bottom w:w="28" w:type="dxa"/>
            </w:tcMar>
            <w:vAlign w:val="center"/>
          </w:tcPr>
          <w:p w14:paraId="28387DEA" w14:textId="77777777" w:rsidR="00CA7DC6" w:rsidRPr="00FB307C" w:rsidRDefault="00CA7DC6" w:rsidP="004E1A3C">
            <w:pPr>
              <w:jc w:val="center"/>
              <w:rPr>
                <w:rFonts w:cs="Arial"/>
                <w:bCs/>
                <w:sz w:val="20"/>
                <w:szCs w:val="20"/>
              </w:rPr>
            </w:pPr>
            <w:r w:rsidRPr="00FB307C">
              <w:rPr>
                <w:rFonts w:cs="Arial"/>
                <w:bCs/>
                <w:sz w:val="20"/>
                <w:szCs w:val="20"/>
              </w:rPr>
              <w:t>1</w:t>
            </w:r>
            <w:r w:rsidR="00AD4E01">
              <w:rPr>
                <w:rFonts w:cs="Arial"/>
                <w:bCs/>
                <w:sz w:val="20"/>
                <w:szCs w:val="20"/>
              </w:rPr>
              <w:t>–</w:t>
            </w:r>
            <w:r w:rsidRPr="00FB307C">
              <w:rPr>
                <w:rFonts w:cs="Arial"/>
                <w:bCs/>
                <w:sz w:val="20"/>
                <w:szCs w:val="20"/>
              </w:rPr>
              <w:t>2</w:t>
            </w:r>
          </w:p>
        </w:tc>
      </w:tr>
      <w:tr w:rsidR="00CA7DC6" w:rsidRPr="00891E0F" w14:paraId="583D8BA7" w14:textId="77777777" w:rsidTr="00BA4C8F">
        <w:tc>
          <w:tcPr>
            <w:tcW w:w="8788" w:type="dxa"/>
            <w:gridSpan w:val="2"/>
            <w:shd w:val="clear" w:color="auto" w:fill="E4D8EB"/>
            <w:tcMar>
              <w:top w:w="28" w:type="dxa"/>
              <w:bottom w:w="28" w:type="dxa"/>
            </w:tcMar>
          </w:tcPr>
          <w:p w14:paraId="224550E8" w14:textId="5C5D91D4" w:rsidR="00CA7DC6" w:rsidRPr="00C211ED" w:rsidRDefault="00F97181" w:rsidP="00CA7DC6">
            <w:pPr>
              <w:spacing w:line="264" w:lineRule="auto"/>
              <w:contextualSpacing/>
              <w:rPr>
                <w:rFonts w:cs="Times New Roman"/>
                <w:b/>
                <w:sz w:val="20"/>
                <w:szCs w:val="20"/>
              </w:rPr>
            </w:pPr>
            <w:r>
              <w:rPr>
                <w:rFonts w:cs="Times New Roman"/>
                <w:b/>
                <w:sz w:val="20"/>
                <w:szCs w:val="20"/>
              </w:rPr>
              <w:t>Answer could include</w:t>
            </w:r>
            <w:r w:rsidR="00BA4C8F">
              <w:rPr>
                <w:rFonts w:cs="Times New Roman"/>
                <w:b/>
                <w:sz w:val="20"/>
                <w:szCs w:val="20"/>
              </w:rPr>
              <w:t>,</w:t>
            </w:r>
            <w:r>
              <w:rPr>
                <w:rFonts w:cs="Times New Roman"/>
                <w:b/>
                <w:sz w:val="20"/>
                <w:szCs w:val="20"/>
              </w:rPr>
              <w:t xml:space="preserve"> but is not limited to:</w:t>
            </w:r>
          </w:p>
        </w:tc>
      </w:tr>
      <w:tr w:rsidR="00CA7DC6" w:rsidRPr="00891E0F" w14:paraId="7AA6B2BD" w14:textId="77777777" w:rsidTr="00BA4C8F">
        <w:tc>
          <w:tcPr>
            <w:tcW w:w="8788" w:type="dxa"/>
            <w:gridSpan w:val="2"/>
            <w:tcMar>
              <w:top w:w="28" w:type="dxa"/>
              <w:bottom w:w="28" w:type="dxa"/>
            </w:tcMar>
          </w:tcPr>
          <w:p w14:paraId="4C23686C" w14:textId="77777777" w:rsidR="00CA7DC6" w:rsidRPr="00FB307C" w:rsidRDefault="00CA7DC6" w:rsidP="00112D1C">
            <w:pPr>
              <w:pStyle w:val="ListParagraph"/>
              <w:numPr>
                <w:ilvl w:val="0"/>
                <w:numId w:val="11"/>
              </w:numPr>
              <w:tabs>
                <w:tab w:val="left" w:pos="459"/>
              </w:tabs>
              <w:ind w:left="340" w:right="-544" w:hanging="340"/>
              <w:rPr>
                <w:rFonts w:cs="Arial"/>
                <w:bCs/>
                <w:sz w:val="20"/>
                <w:szCs w:val="20"/>
              </w:rPr>
            </w:pPr>
            <w:r w:rsidRPr="00FB307C">
              <w:rPr>
                <w:rFonts w:cs="Arial"/>
                <w:bCs/>
                <w:sz w:val="20"/>
                <w:szCs w:val="20"/>
              </w:rPr>
              <w:t>initiate</w:t>
            </w:r>
            <w:r w:rsidR="00790BA3">
              <w:rPr>
                <w:rFonts w:cs="Arial"/>
                <w:bCs/>
                <w:sz w:val="20"/>
                <w:szCs w:val="20"/>
              </w:rPr>
              <w:t>s</w:t>
            </w:r>
            <w:r w:rsidRPr="00FB307C">
              <w:rPr>
                <w:rFonts w:cs="Arial"/>
                <w:bCs/>
                <w:sz w:val="20"/>
                <w:szCs w:val="20"/>
              </w:rPr>
              <w:t xml:space="preserve"> policy proposals for the legislature</w:t>
            </w:r>
          </w:p>
          <w:p w14:paraId="0569E083" w14:textId="77777777" w:rsidR="00CA7DC6" w:rsidRPr="00FB307C" w:rsidRDefault="00CA7DC6" w:rsidP="00112D1C">
            <w:pPr>
              <w:pStyle w:val="ListParagraph"/>
              <w:numPr>
                <w:ilvl w:val="0"/>
                <w:numId w:val="11"/>
              </w:numPr>
              <w:tabs>
                <w:tab w:val="left" w:pos="459"/>
              </w:tabs>
              <w:ind w:left="340" w:right="-544" w:hanging="340"/>
              <w:rPr>
                <w:rFonts w:cs="Arial"/>
                <w:bCs/>
                <w:sz w:val="20"/>
                <w:szCs w:val="20"/>
              </w:rPr>
            </w:pPr>
            <w:r w:rsidRPr="00FB307C">
              <w:rPr>
                <w:rFonts w:cs="Arial"/>
                <w:bCs/>
                <w:sz w:val="20"/>
                <w:szCs w:val="20"/>
              </w:rPr>
              <w:t>supervise</w:t>
            </w:r>
            <w:r w:rsidR="00790BA3">
              <w:rPr>
                <w:rFonts w:cs="Arial"/>
                <w:bCs/>
                <w:sz w:val="20"/>
                <w:szCs w:val="20"/>
              </w:rPr>
              <w:t>s</w:t>
            </w:r>
            <w:r w:rsidRPr="00FB307C">
              <w:rPr>
                <w:rFonts w:cs="Arial"/>
                <w:bCs/>
                <w:sz w:val="20"/>
                <w:szCs w:val="20"/>
              </w:rPr>
              <w:t xml:space="preserve"> the administration of laws passed by the legislature</w:t>
            </w:r>
          </w:p>
          <w:p w14:paraId="49D6BCEF" w14:textId="77777777" w:rsidR="00CA7DC6" w:rsidRPr="00FB307C" w:rsidRDefault="00CA7DC6" w:rsidP="00112D1C">
            <w:pPr>
              <w:pStyle w:val="ListParagraph"/>
              <w:numPr>
                <w:ilvl w:val="0"/>
                <w:numId w:val="11"/>
              </w:numPr>
              <w:tabs>
                <w:tab w:val="left" w:pos="459"/>
              </w:tabs>
              <w:ind w:left="340" w:right="-544" w:hanging="340"/>
              <w:rPr>
                <w:rFonts w:cs="Arial"/>
                <w:bCs/>
                <w:sz w:val="20"/>
                <w:szCs w:val="20"/>
              </w:rPr>
            </w:pPr>
            <w:r w:rsidRPr="00FB307C">
              <w:rPr>
                <w:rFonts w:cs="Arial"/>
                <w:bCs/>
                <w:sz w:val="20"/>
                <w:szCs w:val="20"/>
              </w:rPr>
              <w:t>manage</w:t>
            </w:r>
            <w:r w:rsidR="00790BA3">
              <w:rPr>
                <w:rFonts w:cs="Arial"/>
                <w:bCs/>
                <w:sz w:val="20"/>
                <w:szCs w:val="20"/>
              </w:rPr>
              <w:t>s</w:t>
            </w:r>
            <w:r w:rsidRPr="00FB307C">
              <w:rPr>
                <w:rFonts w:cs="Arial"/>
                <w:bCs/>
                <w:sz w:val="20"/>
                <w:szCs w:val="20"/>
              </w:rPr>
              <w:t xml:space="preserve"> the business of government</w:t>
            </w:r>
          </w:p>
          <w:p w14:paraId="4E1AF145" w14:textId="32F6C40E" w:rsidR="00CA7DC6" w:rsidRPr="00CA7DC6" w:rsidRDefault="00CA7DC6" w:rsidP="00112D1C">
            <w:pPr>
              <w:pStyle w:val="ListParagraph"/>
              <w:numPr>
                <w:ilvl w:val="0"/>
                <w:numId w:val="11"/>
              </w:numPr>
              <w:tabs>
                <w:tab w:val="left" w:pos="459"/>
              </w:tabs>
              <w:ind w:left="340" w:right="-544" w:hanging="340"/>
              <w:rPr>
                <w:rFonts w:cs="Arial"/>
                <w:bCs/>
                <w:sz w:val="20"/>
                <w:szCs w:val="20"/>
              </w:rPr>
            </w:pPr>
            <w:r w:rsidRPr="00FB307C">
              <w:rPr>
                <w:rFonts w:cs="Arial"/>
                <w:bCs/>
                <w:sz w:val="20"/>
                <w:szCs w:val="20"/>
              </w:rPr>
              <w:t>Governor-General/Governor gives Royal Assent to laws passed by the Parliament</w:t>
            </w:r>
          </w:p>
        </w:tc>
      </w:tr>
    </w:tbl>
    <w:p w14:paraId="6823F238" w14:textId="77777777" w:rsidR="006B600F" w:rsidRPr="006B600F" w:rsidRDefault="00891E0F" w:rsidP="006B600F">
      <w:pPr>
        <w:pStyle w:val="Heading1"/>
      </w:pPr>
      <w:r w:rsidRPr="00891E0F">
        <w:rPr>
          <w:rFonts w:ascii="Franklin Gothic Medium" w:eastAsia="Times New Roman" w:hAnsi="Franklin Gothic Medium" w:cs="Arial"/>
          <w:b/>
          <w:bCs/>
          <w:sz w:val="24"/>
          <w:szCs w:val="24"/>
        </w:rPr>
        <w:br w:type="page"/>
      </w:r>
      <w:r w:rsidR="006B600F" w:rsidRPr="006B600F">
        <w:t>Sample assessment task</w:t>
      </w:r>
    </w:p>
    <w:p w14:paraId="46104E65" w14:textId="77777777" w:rsidR="006B600F" w:rsidRPr="00A33BD1" w:rsidRDefault="00C87E59" w:rsidP="006B600F">
      <w:pPr>
        <w:pStyle w:val="Heading1"/>
      </w:pPr>
      <w:r>
        <w:t>Politics and Law</w:t>
      </w:r>
      <w:r w:rsidR="00790BA3">
        <w:t xml:space="preserve"> – ATAR Year 11</w:t>
      </w:r>
    </w:p>
    <w:p w14:paraId="7A9C62C9" w14:textId="77777777" w:rsidR="00B72825" w:rsidRPr="00A33BD1" w:rsidRDefault="00C87E59" w:rsidP="00B72825">
      <w:pPr>
        <w:pStyle w:val="Heading2"/>
      </w:pPr>
      <w:r>
        <w:t xml:space="preserve">Task 3 — </w:t>
      </w:r>
      <w:r w:rsidR="00B72825">
        <w:t xml:space="preserve">Unit </w:t>
      </w:r>
      <w:r>
        <w:t>1</w:t>
      </w:r>
    </w:p>
    <w:p w14:paraId="5C86C103" w14:textId="77777777" w:rsidR="00891E0F" w:rsidRPr="00290CF4" w:rsidRDefault="00891E0F" w:rsidP="00434343">
      <w:pPr>
        <w:tabs>
          <w:tab w:val="left" w:pos="709"/>
        </w:tabs>
        <w:spacing w:after="0"/>
        <w:ind w:right="-545"/>
        <w:rPr>
          <w:rFonts w:eastAsia="Times New Roman" w:cs="Arial"/>
          <w:b/>
          <w:bCs/>
        </w:rPr>
      </w:pPr>
      <w:r w:rsidRPr="00891E0F">
        <w:rPr>
          <w:rFonts w:eastAsia="Times New Roman" w:cs="Arial"/>
          <w:b/>
          <w:bCs/>
        </w:rPr>
        <w:t xml:space="preserve">Assessment type: </w:t>
      </w:r>
      <w:r w:rsidR="00C87E59" w:rsidRPr="00AD027B">
        <w:rPr>
          <w:rFonts w:eastAsia="Times New Roman" w:cs="Arial"/>
        </w:rPr>
        <w:t>Essay</w:t>
      </w:r>
    </w:p>
    <w:p w14:paraId="0D7FF421" w14:textId="77777777" w:rsidR="00891E0F" w:rsidRPr="00891E0F" w:rsidRDefault="00891E0F" w:rsidP="00434343">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00C560B2" w14:textId="77777777" w:rsidR="00891E0F" w:rsidRPr="00891E0F" w:rsidRDefault="00891E0F" w:rsidP="00434343">
      <w:pPr>
        <w:spacing w:after="0"/>
        <w:rPr>
          <w:rFonts w:eastAsia="Times New Roman" w:cs="Arial"/>
        </w:rPr>
      </w:pPr>
      <w:r w:rsidRPr="00891E0F">
        <w:rPr>
          <w:rFonts w:eastAsia="Times New Roman" w:cs="Arial"/>
          <w:bCs/>
        </w:rPr>
        <w:t xml:space="preserve">Time for the task: </w:t>
      </w:r>
      <w:r w:rsidR="00C87E59" w:rsidRPr="00C87E59">
        <w:rPr>
          <w:rFonts w:eastAsia="Times New Roman" w:cs="Arial"/>
        </w:rPr>
        <w:t>45</w:t>
      </w:r>
      <w:r w:rsidRPr="00C87E59">
        <w:rPr>
          <w:rFonts w:eastAsia="Times New Roman" w:cs="Arial"/>
        </w:rPr>
        <w:t xml:space="preserve"> minutes</w:t>
      </w:r>
    </w:p>
    <w:p w14:paraId="2F1B43D0" w14:textId="77777777" w:rsidR="00C87E59" w:rsidRPr="00FB307C" w:rsidRDefault="005E49F7" w:rsidP="00434343">
      <w:pPr>
        <w:spacing w:after="0"/>
        <w:rPr>
          <w:rFonts w:eastAsia="Times New Roman" w:cs="Arial"/>
          <w:szCs w:val="20"/>
        </w:rPr>
      </w:pPr>
      <w:r>
        <w:rPr>
          <w:rFonts w:eastAsia="Times New Roman" w:cs="Arial"/>
          <w:szCs w:val="20"/>
        </w:rPr>
        <w:t xml:space="preserve">An unseen essay topic written in class </w:t>
      </w:r>
      <w:r w:rsidR="00C87E59" w:rsidRPr="00FB307C">
        <w:rPr>
          <w:rFonts w:eastAsia="Times New Roman" w:cs="Arial"/>
          <w:szCs w:val="20"/>
        </w:rPr>
        <w:t>under test conditions</w:t>
      </w:r>
    </w:p>
    <w:p w14:paraId="1AEACD49" w14:textId="77777777" w:rsidR="00891E0F" w:rsidRPr="00891E0F" w:rsidRDefault="00891E0F" w:rsidP="00434343">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3CD2325A" w14:textId="77777777" w:rsidR="00891E0F" w:rsidRPr="00891E0F" w:rsidRDefault="00C87E59" w:rsidP="00434343">
      <w:pPr>
        <w:spacing w:after="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14:paraId="17DA76EE" w14:textId="77777777" w:rsidR="00891E0F" w:rsidRPr="00891E0F" w:rsidRDefault="00891E0F" w:rsidP="00434343">
      <w:pPr>
        <w:spacing w:after="0"/>
        <w:ind w:right="-27"/>
        <w:rPr>
          <w:rFonts w:eastAsia="Times New Roman" w:cs="Arial"/>
        </w:rPr>
      </w:pPr>
      <w:r w:rsidRPr="00891E0F">
        <w:rPr>
          <w:rFonts w:eastAsia="Times New Roman" w:cs="Arial"/>
        </w:rPr>
        <w:t>__________________________________________________________________________________</w:t>
      </w:r>
    </w:p>
    <w:p w14:paraId="4C5A326E" w14:textId="7C7AD0D7" w:rsidR="00BB34E2" w:rsidRPr="00896FA1" w:rsidRDefault="00BB34E2" w:rsidP="00896FA1">
      <w:pPr>
        <w:tabs>
          <w:tab w:val="right" w:pos="9015"/>
        </w:tabs>
        <w:spacing w:before="240" w:after="0"/>
        <w:ind w:right="-27"/>
        <w:rPr>
          <w:rFonts w:eastAsia="Times New Roman" w:cs="Arial"/>
        </w:rPr>
      </w:pPr>
      <w:r>
        <w:rPr>
          <w:rFonts w:eastAsia="Times New Roman" w:cs="Arial"/>
          <w:b/>
        </w:rPr>
        <w:tab/>
        <w:t>(</w:t>
      </w:r>
      <w:r w:rsidRPr="00F97181">
        <w:rPr>
          <w:rFonts w:eastAsia="Times New Roman" w:cs="Arial"/>
          <w:b/>
        </w:rPr>
        <w:t>20 marks</w:t>
      </w:r>
      <w:r>
        <w:rPr>
          <w:rFonts w:eastAsia="Times New Roman" w:cs="Arial"/>
          <w:b/>
        </w:rPr>
        <w:t>)</w:t>
      </w:r>
    </w:p>
    <w:p w14:paraId="39F8580C" w14:textId="4A5C93DD" w:rsidR="00C87E59" w:rsidRPr="00D83BD0" w:rsidRDefault="00D83BD0" w:rsidP="00434343">
      <w:pPr>
        <w:spacing w:before="120" w:after="0"/>
        <w:ind w:right="-27"/>
        <w:rPr>
          <w:rFonts w:eastAsia="Times New Roman" w:cs="Arial"/>
          <w:iCs/>
        </w:rPr>
      </w:pPr>
      <w:r>
        <w:rPr>
          <w:rFonts w:eastAsia="Times New Roman" w:cs="Arial"/>
          <w:iCs/>
        </w:rPr>
        <w:t>‘</w:t>
      </w:r>
      <w:r w:rsidR="00C87E59" w:rsidRPr="00D83BD0">
        <w:rPr>
          <w:rFonts w:eastAsia="Times New Roman" w:cs="Arial"/>
          <w:iCs/>
        </w:rPr>
        <w:t xml:space="preserve">Political and legal systems are often labelled as either being </w:t>
      </w:r>
      <w:r>
        <w:rPr>
          <w:rFonts w:eastAsia="Times New Roman" w:cs="Arial"/>
          <w:iCs/>
        </w:rPr>
        <w:t>“</w:t>
      </w:r>
      <w:r w:rsidR="00C87E59" w:rsidRPr="00D83BD0">
        <w:rPr>
          <w:rFonts w:eastAsia="Times New Roman" w:cs="Arial"/>
          <w:iCs/>
        </w:rPr>
        <w:t>democratic</w:t>
      </w:r>
      <w:r>
        <w:rPr>
          <w:rFonts w:eastAsia="Times New Roman" w:cs="Arial"/>
          <w:iCs/>
        </w:rPr>
        <w:t>”</w:t>
      </w:r>
      <w:r w:rsidR="00C87E59" w:rsidRPr="00D83BD0">
        <w:rPr>
          <w:rFonts w:eastAsia="Times New Roman" w:cs="Arial"/>
          <w:iCs/>
        </w:rPr>
        <w:t xml:space="preserve"> or </w:t>
      </w:r>
      <w:r>
        <w:rPr>
          <w:rFonts w:eastAsia="Times New Roman" w:cs="Arial"/>
          <w:iCs/>
        </w:rPr>
        <w:t>“</w:t>
      </w:r>
      <w:r w:rsidR="00C87E59" w:rsidRPr="00D83BD0">
        <w:rPr>
          <w:rFonts w:eastAsia="Times New Roman" w:cs="Arial"/>
          <w:iCs/>
        </w:rPr>
        <w:t>non-democratic</w:t>
      </w:r>
      <w:r>
        <w:rPr>
          <w:rFonts w:eastAsia="Times New Roman" w:cs="Arial"/>
          <w:iCs/>
        </w:rPr>
        <w:t>”</w:t>
      </w:r>
      <w:r w:rsidR="00C87E59" w:rsidRPr="00D83BD0">
        <w:rPr>
          <w:rFonts w:eastAsia="Times New Roman" w:cs="Arial"/>
          <w:iCs/>
        </w:rPr>
        <w:t>.</w:t>
      </w:r>
      <w:r>
        <w:rPr>
          <w:rFonts w:eastAsia="Times New Roman" w:cs="Arial"/>
          <w:iCs/>
        </w:rPr>
        <w:t>’</w:t>
      </w:r>
    </w:p>
    <w:p w14:paraId="1512C269" w14:textId="7C588A04" w:rsidR="00891E0F" w:rsidRPr="00DF318C" w:rsidRDefault="005E49F7" w:rsidP="00434343">
      <w:pPr>
        <w:spacing w:before="120" w:after="0"/>
        <w:ind w:right="-27"/>
        <w:rPr>
          <w:rFonts w:eastAsia="Times New Roman" w:cs="Arial"/>
        </w:rPr>
      </w:pPr>
      <w:r>
        <w:rPr>
          <w:rFonts w:eastAsia="Times New Roman" w:cs="Arial"/>
        </w:rPr>
        <w:t>Identify and d</w:t>
      </w:r>
      <w:r w:rsidR="00C87E59" w:rsidRPr="00FB307C">
        <w:rPr>
          <w:rFonts w:eastAsia="Times New Roman" w:cs="Arial"/>
        </w:rPr>
        <w:t xml:space="preserve">iscuss </w:t>
      </w:r>
      <w:r>
        <w:rPr>
          <w:rFonts w:eastAsia="Times New Roman" w:cs="Arial"/>
        </w:rPr>
        <w:t>three</w:t>
      </w:r>
      <w:r w:rsidR="00C87E59" w:rsidRPr="00FB307C">
        <w:rPr>
          <w:rFonts w:eastAsia="Times New Roman" w:cs="Arial"/>
        </w:rPr>
        <w:t xml:space="preserve"> features of each system, making reference to the Australian political and legal system</w:t>
      </w:r>
      <w:r w:rsidR="008873F2">
        <w:rPr>
          <w:rFonts w:eastAsia="Times New Roman" w:cs="Arial"/>
        </w:rPr>
        <w:t>,</w:t>
      </w:r>
      <w:r w:rsidR="00C87E59" w:rsidRPr="00FB307C">
        <w:rPr>
          <w:rFonts w:eastAsia="Times New Roman" w:cs="Arial"/>
        </w:rPr>
        <w:t xml:space="preserve"> and the North Korean political and legal system</w:t>
      </w:r>
      <w:r w:rsidR="00C87E59">
        <w:rPr>
          <w:rFonts w:eastAsia="Times New Roman" w:cs="Arial"/>
        </w:rPr>
        <w:t>.</w:t>
      </w:r>
    </w:p>
    <w:p w14:paraId="632928CF" w14:textId="77777777" w:rsidR="0098210D" w:rsidRDefault="0098210D">
      <w:pPr>
        <w:rPr>
          <w:rFonts w:eastAsia="Times New Roman" w:cs="Arial"/>
          <w:b/>
        </w:rPr>
      </w:pPr>
      <w:r>
        <w:rPr>
          <w:rFonts w:eastAsia="Times New Roman" w:cs="Arial"/>
          <w:b/>
        </w:rPr>
        <w:br w:type="page"/>
      </w:r>
    </w:p>
    <w:p w14:paraId="24158A77" w14:textId="2D62667A" w:rsidR="0098210D" w:rsidRDefault="0098210D" w:rsidP="0098210D">
      <w:pPr>
        <w:pStyle w:val="Heading1"/>
        <w:rPr>
          <w:rFonts w:eastAsia="Times New Roman" w:cs="Arial"/>
          <w:b/>
        </w:rPr>
      </w:pPr>
      <w:r w:rsidRPr="0088040C">
        <w:t>Marking key for sample assessment task 3 — Unit 1</w:t>
      </w:r>
    </w:p>
    <w:tbl>
      <w:tblPr>
        <w:tblStyle w:val="TableGrid"/>
        <w:tblW w:w="9323" w:type="dxa"/>
        <w:tblLook w:val="04A0" w:firstRow="1" w:lastRow="0" w:firstColumn="1" w:lastColumn="0" w:noHBand="0" w:noVBand="1"/>
      </w:tblPr>
      <w:tblGrid>
        <w:gridCol w:w="8184"/>
        <w:gridCol w:w="1139"/>
      </w:tblGrid>
      <w:tr w:rsidR="00DC23CF" w:rsidRPr="00EC64E3" w14:paraId="22B4FCA7" w14:textId="77777777" w:rsidTr="0087332F">
        <w:tc>
          <w:tcPr>
            <w:tcW w:w="8184" w:type="dxa"/>
            <w:shd w:val="clear" w:color="auto" w:fill="BD9FCF"/>
            <w:tcMar>
              <w:top w:w="17" w:type="dxa"/>
              <w:bottom w:w="17" w:type="dxa"/>
            </w:tcMar>
          </w:tcPr>
          <w:p w14:paraId="7E2D40CB" w14:textId="77777777" w:rsidR="00DC23CF" w:rsidRPr="00062AF1" w:rsidRDefault="00DC23CF" w:rsidP="0098210D">
            <w:pPr>
              <w:jc w:val="center"/>
              <w:rPr>
                <w:rFonts w:cstheme="minorHAnsi"/>
                <w:b/>
                <w:sz w:val="20"/>
                <w:szCs w:val="20"/>
              </w:rPr>
            </w:pPr>
            <w:r w:rsidRPr="00062AF1">
              <w:rPr>
                <w:rFonts w:cstheme="minorHAnsi"/>
                <w:b/>
                <w:sz w:val="20"/>
                <w:szCs w:val="20"/>
              </w:rPr>
              <w:t>Description</w:t>
            </w:r>
          </w:p>
        </w:tc>
        <w:tc>
          <w:tcPr>
            <w:tcW w:w="1139" w:type="dxa"/>
            <w:shd w:val="clear" w:color="auto" w:fill="BD9FCF"/>
            <w:tcMar>
              <w:top w:w="17" w:type="dxa"/>
              <w:bottom w:w="17" w:type="dxa"/>
            </w:tcMar>
          </w:tcPr>
          <w:p w14:paraId="291B9878" w14:textId="77777777" w:rsidR="00DC23CF" w:rsidRPr="00062AF1" w:rsidRDefault="00DC23CF" w:rsidP="0098210D">
            <w:pPr>
              <w:jc w:val="center"/>
              <w:rPr>
                <w:rFonts w:cstheme="minorHAnsi"/>
                <w:b/>
                <w:sz w:val="20"/>
                <w:szCs w:val="20"/>
              </w:rPr>
            </w:pPr>
            <w:r w:rsidRPr="00062AF1">
              <w:rPr>
                <w:rFonts w:cstheme="minorHAnsi"/>
                <w:b/>
                <w:sz w:val="20"/>
                <w:szCs w:val="20"/>
              </w:rPr>
              <w:t>Marks</w:t>
            </w:r>
          </w:p>
        </w:tc>
      </w:tr>
      <w:tr w:rsidR="00DC23CF" w:rsidRPr="00EC64E3" w14:paraId="4F2F7CAA" w14:textId="77777777" w:rsidTr="0087332F">
        <w:tc>
          <w:tcPr>
            <w:tcW w:w="9323" w:type="dxa"/>
            <w:gridSpan w:val="2"/>
            <w:shd w:val="clear" w:color="auto" w:fill="E4D8EB"/>
            <w:tcMar>
              <w:top w:w="17" w:type="dxa"/>
              <w:bottom w:w="17" w:type="dxa"/>
            </w:tcMar>
          </w:tcPr>
          <w:p w14:paraId="59EC0959" w14:textId="77777777" w:rsidR="00DC23CF" w:rsidRPr="00062AF1" w:rsidRDefault="00DC23CF" w:rsidP="0098210D">
            <w:pPr>
              <w:rPr>
                <w:rFonts w:cstheme="minorHAnsi"/>
                <w:b/>
                <w:sz w:val="20"/>
                <w:szCs w:val="20"/>
              </w:rPr>
            </w:pPr>
            <w:r w:rsidRPr="00062AF1">
              <w:rPr>
                <w:rFonts w:cstheme="minorHAnsi"/>
                <w:b/>
                <w:sz w:val="20"/>
                <w:szCs w:val="20"/>
              </w:rPr>
              <w:t>Explains relevant terms and outlines parameters of discussion</w:t>
            </w:r>
          </w:p>
        </w:tc>
      </w:tr>
      <w:tr w:rsidR="00DC23CF" w:rsidRPr="00EC64E3" w14:paraId="7DEC9930" w14:textId="77777777" w:rsidTr="00C46C10">
        <w:tc>
          <w:tcPr>
            <w:tcW w:w="8184" w:type="dxa"/>
            <w:tcBorders>
              <w:top w:val="dotted" w:sz="4" w:space="0" w:color="auto"/>
              <w:left w:val="single" w:sz="4" w:space="0" w:color="auto"/>
              <w:bottom w:val="single" w:sz="4" w:space="0" w:color="auto"/>
              <w:right w:val="single" w:sz="4" w:space="0" w:color="auto"/>
            </w:tcBorders>
            <w:tcMar>
              <w:top w:w="17" w:type="dxa"/>
              <w:bottom w:w="17" w:type="dxa"/>
            </w:tcMar>
          </w:tcPr>
          <w:p w14:paraId="508EAC64" w14:textId="26328645" w:rsidR="00DC23CF" w:rsidRPr="00062AF1" w:rsidRDefault="006E22F1" w:rsidP="0098210D">
            <w:pPr>
              <w:rPr>
                <w:rFonts w:cstheme="minorHAnsi"/>
                <w:sz w:val="20"/>
                <w:szCs w:val="20"/>
              </w:rPr>
            </w:pPr>
            <w:r w:rsidRPr="00062AF1">
              <w:rPr>
                <w:rFonts w:cstheme="minorHAnsi"/>
                <w:sz w:val="20"/>
                <w:szCs w:val="20"/>
              </w:rPr>
              <w:t>Explains relevant terms and outlines parameters of discussion</w:t>
            </w:r>
          </w:p>
        </w:tc>
        <w:tc>
          <w:tcPr>
            <w:tcW w:w="1139" w:type="dxa"/>
            <w:tcBorders>
              <w:top w:val="dotted" w:sz="4" w:space="0" w:color="auto"/>
              <w:left w:val="single" w:sz="4" w:space="0" w:color="auto"/>
              <w:bottom w:val="single" w:sz="4" w:space="0" w:color="auto"/>
              <w:right w:val="single" w:sz="4" w:space="0" w:color="auto"/>
            </w:tcBorders>
            <w:tcMar>
              <w:top w:w="17" w:type="dxa"/>
              <w:bottom w:w="17" w:type="dxa"/>
            </w:tcMar>
          </w:tcPr>
          <w:p w14:paraId="0C784B47" w14:textId="7638F8F4" w:rsidR="00DC23CF" w:rsidRPr="00062AF1" w:rsidRDefault="002823C3" w:rsidP="0098210D">
            <w:pPr>
              <w:jc w:val="center"/>
              <w:rPr>
                <w:rFonts w:cstheme="minorHAnsi"/>
                <w:sz w:val="20"/>
                <w:szCs w:val="20"/>
              </w:rPr>
            </w:pPr>
            <w:r w:rsidRPr="00062AF1">
              <w:rPr>
                <w:rFonts w:cstheme="minorHAnsi"/>
                <w:sz w:val="20"/>
                <w:szCs w:val="20"/>
              </w:rPr>
              <w:t>2</w:t>
            </w:r>
          </w:p>
        </w:tc>
      </w:tr>
      <w:tr w:rsidR="00DC23CF" w:rsidRPr="00EC64E3" w14:paraId="38B42ACD" w14:textId="77777777" w:rsidTr="00C46C10">
        <w:tc>
          <w:tcPr>
            <w:tcW w:w="8184" w:type="dxa"/>
            <w:tcBorders>
              <w:top w:val="single" w:sz="4" w:space="0" w:color="auto"/>
              <w:left w:val="single" w:sz="4" w:space="0" w:color="auto"/>
              <w:bottom w:val="single" w:sz="4" w:space="0" w:color="auto"/>
              <w:right w:val="single" w:sz="4" w:space="0" w:color="auto"/>
            </w:tcBorders>
            <w:tcMar>
              <w:top w:w="17" w:type="dxa"/>
              <w:bottom w:w="17" w:type="dxa"/>
            </w:tcMar>
          </w:tcPr>
          <w:p w14:paraId="78BDC1B1" w14:textId="1A5EFFD2" w:rsidR="00DC23CF" w:rsidRPr="00062AF1" w:rsidRDefault="00DC23CF" w:rsidP="0098210D">
            <w:pPr>
              <w:rPr>
                <w:rFonts w:cstheme="minorHAnsi"/>
                <w:sz w:val="20"/>
                <w:szCs w:val="20"/>
              </w:rPr>
            </w:pPr>
            <w:r w:rsidRPr="00062AF1">
              <w:rPr>
                <w:rFonts w:cstheme="minorHAnsi"/>
                <w:sz w:val="20"/>
                <w:szCs w:val="20"/>
              </w:rPr>
              <w:t>Indicates what will be addressed in the discussion</w:t>
            </w:r>
          </w:p>
        </w:tc>
        <w:tc>
          <w:tcPr>
            <w:tcW w:w="1139" w:type="dxa"/>
            <w:tcBorders>
              <w:top w:val="single" w:sz="4" w:space="0" w:color="auto"/>
              <w:left w:val="single" w:sz="4" w:space="0" w:color="auto"/>
              <w:bottom w:val="single" w:sz="4" w:space="0" w:color="auto"/>
              <w:right w:val="single" w:sz="4" w:space="0" w:color="auto"/>
            </w:tcBorders>
            <w:tcMar>
              <w:top w:w="17" w:type="dxa"/>
              <w:bottom w:w="17" w:type="dxa"/>
            </w:tcMar>
          </w:tcPr>
          <w:p w14:paraId="22BC9BDD" w14:textId="42165025" w:rsidR="00DC23CF" w:rsidRPr="00062AF1" w:rsidRDefault="002823C3" w:rsidP="0098210D">
            <w:pPr>
              <w:jc w:val="center"/>
              <w:rPr>
                <w:rFonts w:cstheme="minorHAnsi"/>
                <w:sz w:val="20"/>
                <w:szCs w:val="20"/>
              </w:rPr>
            </w:pPr>
            <w:r w:rsidRPr="00062AF1">
              <w:rPr>
                <w:rFonts w:cstheme="minorHAnsi"/>
                <w:sz w:val="20"/>
                <w:szCs w:val="20"/>
              </w:rPr>
              <w:t>1</w:t>
            </w:r>
          </w:p>
        </w:tc>
      </w:tr>
      <w:tr w:rsidR="00DC23CF" w:rsidRPr="00EC64E3" w14:paraId="7748E3BF" w14:textId="77777777" w:rsidTr="00C46C10">
        <w:tc>
          <w:tcPr>
            <w:tcW w:w="8184" w:type="dxa"/>
            <w:tcMar>
              <w:top w:w="17" w:type="dxa"/>
              <w:bottom w:w="17" w:type="dxa"/>
            </w:tcMar>
          </w:tcPr>
          <w:p w14:paraId="04286579" w14:textId="77777777" w:rsidR="00DC23CF" w:rsidRPr="00062AF1" w:rsidRDefault="00DC23CF" w:rsidP="0098210D">
            <w:pPr>
              <w:jc w:val="right"/>
              <w:rPr>
                <w:rFonts w:cstheme="minorHAnsi"/>
                <w:b/>
                <w:sz w:val="20"/>
                <w:szCs w:val="20"/>
              </w:rPr>
            </w:pPr>
            <w:r w:rsidRPr="00062AF1">
              <w:rPr>
                <w:rFonts w:cstheme="minorHAnsi"/>
                <w:b/>
                <w:sz w:val="20"/>
                <w:szCs w:val="20"/>
              </w:rPr>
              <w:t>Subtotal</w:t>
            </w:r>
          </w:p>
        </w:tc>
        <w:tc>
          <w:tcPr>
            <w:tcW w:w="1139" w:type="dxa"/>
            <w:tcMar>
              <w:top w:w="17" w:type="dxa"/>
              <w:bottom w:w="17" w:type="dxa"/>
            </w:tcMar>
          </w:tcPr>
          <w:p w14:paraId="1CC972E1" w14:textId="3BBC821D" w:rsidR="00DC23CF" w:rsidRPr="00062AF1" w:rsidRDefault="002823C3" w:rsidP="0098210D">
            <w:pPr>
              <w:jc w:val="center"/>
              <w:rPr>
                <w:rFonts w:cstheme="minorHAnsi"/>
                <w:b/>
                <w:sz w:val="20"/>
                <w:szCs w:val="20"/>
              </w:rPr>
            </w:pPr>
            <w:r w:rsidRPr="00062AF1">
              <w:rPr>
                <w:rFonts w:cstheme="minorHAnsi"/>
                <w:b/>
                <w:sz w:val="20"/>
                <w:szCs w:val="20"/>
              </w:rPr>
              <w:t>2</w:t>
            </w:r>
          </w:p>
        </w:tc>
      </w:tr>
      <w:tr w:rsidR="00DC23CF" w:rsidRPr="00EC64E3" w14:paraId="7BD2CED8" w14:textId="77777777" w:rsidTr="0087332F">
        <w:tc>
          <w:tcPr>
            <w:tcW w:w="9323" w:type="dxa"/>
            <w:gridSpan w:val="2"/>
            <w:shd w:val="clear" w:color="auto" w:fill="E4D8EB"/>
            <w:tcMar>
              <w:top w:w="17" w:type="dxa"/>
              <w:bottom w:w="17" w:type="dxa"/>
            </w:tcMar>
          </w:tcPr>
          <w:p w14:paraId="42561790" w14:textId="41BE2C8D" w:rsidR="00DC23CF" w:rsidRPr="00062AF1" w:rsidRDefault="00DC23CF" w:rsidP="0098210D">
            <w:pPr>
              <w:rPr>
                <w:rFonts w:cstheme="minorHAnsi"/>
                <w:b/>
                <w:sz w:val="20"/>
                <w:szCs w:val="20"/>
              </w:rPr>
            </w:pPr>
            <w:r w:rsidRPr="00062AF1">
              <w:rPr>
                <w:rFonts w:cstheme="minorHAnsi"/>
                <w:b/>
                <w:sz w:val="20"/>
                <w:szCs w:val="20"/>
              </w:rPr>
              <w:t>Discussion of three features of the Australian political and legal system</w:t>
            </w:r>
          </w:p>
        </w:tc>
      </w:tr>
      <w:tr w:rsidR="00DC23CF" w:rsidRPr="00EC64E3" w14:paraId="08443084" w14:textId="77777777" w:rsidTr="00C46C10">
        <w:tc>
          <w:tcPr>
            <w:tcW w:w="8184" w:type="dxa"/>
            <w:tcBorders>
              <w:bottom w:val="single" w:sz="4" w:space="0" w:color="auto"/>
            </w:tcBorders>
            <w:tcMar>
              <w:top w:w="17" w:type="dxa"/>
              <w:bottom w:w="17" w:type="dxa"/>
            </w:tcMar>
          </w:tcPr>
          <w:p w14:paraId="61562502" w14:textId="4D18EBB6" w:rsidR="00DC23CF" w:rsidRPr="00062AF1" w:rsidRDefault="00DC23CF" w:rsidP="002A06CB">
            <w:pPr>
              <w:pStyle w:val="para"/>
              <w:rPr>
                <w:rFonts w:asciiTheme="minorHAnsi" w:hAnsiTheme="minorHAnsi" w:cstheme="minorHAnsi"/>
                <w:sz w:val="20"/>
                <w:szCs w:val="20"/>
              </w:rPr>
            </w:pPr>
            <w:r w:rsidRPr="00062AF1">
              <w:rPr>
                <w:rFonts w:asciiTheme="minorHAnsi" w:hAnsiTheme="minorHAnsi" w:cstheme="minorHAnsi"/>
                <w:sz w:val="20"/>
                <w:szCs w:val="20"/>
              </w:rPr>
              <w:t xml:space="preserve">Discusses three features of the Australian political and legal system </w:t>
            </w:r>
            <w:r w:rsidR="002A06CB" w:rsidRPr="00062AF1">
              <w:rPr>
                <w:rFonts w:asciiTheme="minorHAnsi" w:hAnsiTheme="minorHAnsi" w:cstheme="minorHAnsi"/>
                <w:sz w:val="20"/>
                <w:szCs w:val="20"/>
              </w:rPr>
              <w:t>comprehensively</w:t>
            </w:r>
            <w:r w:rsidR="009D2542">
              <w:rPr>
                <w:rFonts w:asciiTheme="minorHAnsi" w:hAnsiTheme="minorHAnsi" w:cstheme="minorHAnsi"/>
                <w:sz w:val="20"/>
                <w:szCs w:val="20"/>
              </w:rPr>
              <w:t>,</w:t>
            </w:r>
            <w:r w:rsidR="002A06CB" w:rsidRPr="00062AF1">
              <w:rPr>
                <w:rFonts w:asciiTheme="minorHAnsi" w:hAnsiTheme="minorHAnsi" w:cstheme="minorHAnsi"/>
                <w:sz w:val="20"/>
                <w:szCs w:val="20"/>
              </w:rPr>
              <w:t xml:space="preserve"> </w:t>
            </w:r>
            <w:r w:rsidRPr="00062AF1">
              <w:rPr>
                <w:rFonts w:asciiTheme="minorHAnsi" w:hAnsiTheme="minorHAnsi" w:cstheme="minorHAnsi"/>
                <w:sz w:val="20"/>
                <w:szCs w:val="20"/>
              </w:rPr>
              <w:t xml:space="preserve">using supportive examples in a </w:t>
            </w:r>
            <w:r w:rsidR="008C154C" w:rsidRPr="00062AF1">
              <w:rPr>
                <w:rFonts w:asciiTheme="minorHAnsi" w:hAnsiTheme="minorHAnsi" w:cstheme="minorHAnsi"/>
                <w:sz w:val="20"/>
                <w:szCs w:val="20"/>
              </w:rPr>
              <w:t xml:space="preserve">reasoned, </w:t>
            </w:r>
            <w:r w:rsidRPr="00062AF1">
              <w:rPr>
                <w:rFonts w:asciiTheme="minorHAnsi" w:hAnsiTheme="minorHAnsi" w:cstheme="minorHAnsi"/>
                <w:sz w:val="20"/>
                <w:szCs w:val="20"/>
              </w:rPr>
              <w:t>coherent and logical sequence and uses relevant political and legal terminology</w:t>
            </w:r>
          </w:p>
        </w:tc>
        <w:tc>
          <w:tcPr>
            <w:tcW w:w="1139" w:type="dxa"/>
            <w:tcBorders>
              <w:bottom w:val="single" w:sz="4" w:space="0" w:color="auto"/>
            </w:tcBorders>
            <w:tcMar>
              <w:top w:w="17" w:type="dxa"/>
              <w:bottom w:w="17" w:type="dxa"/>
            </w:tcMar>
            <w:vAlign w:val="center"/>
          </w:tcPr>
          <w:p w14:paraId="40D6B756" w14:textId="04F2AE7D" w:rsidR="00DC23CF" w:rsidRPr="00062AF1" w:rsidRDefault="002823C3" w:rsidP="0098210D">
            <w:pPr>
              <w:jc w:val="center"/>
              <w:rPr>
                <w:rFonts w:cstheme="minorHAnsi"/>
                <w:sz w:val="20"/>
                <w:szCs w:val="20"/>
              </w:rPr>
            </w:pPr>
            <w:r w:rsidRPr="00062AF1">
              <w:rPr>
                <w:rFonts w:cstheme="minorHAnsi"/>
                <w:sz w:val="20"/>
                <w:szCs w:val="20"/>
              </w:rPr>
              <w:t>7–8</w:t>
            </w:r>
          </w:p>
        </w:tc>
      </w:tr>
      <w:tr w:rsidR="00DC23CF" w:rsidRPr="00EC64E3" w14:paraId="33861788" w14:textId="77777777" w:rsidTr="00C46C10">
        <w:tc>
          <w:tcPr>
            <w:tcW w:w="8184" w:type="dxa"/>
            <w:tcBorders>
              <w:top w:val="single" w:sz="4" w:space="0" w:color="auto"/>
              <w:left w:val="single" w:sz="4" w:space="0" w:color="auto"/>
              <w:bottom w:val="single" w:sz="4" w:space="0" w:color="auto"/>
              <w:right w:val="single" w:sz="4" w:space="0" w:color="auto"/>
            </w:tcBorders>
            <w:tcMar>
              <w:top w:w="17" w:type="dxa"/>
              <w:bottom w:w="17" w:type="dxa"/>
            </w:tcMar>
          </w:tcPr>
          <w:p w14:paraId="3B05FC5D" w14:textId="02DC426E" w:rsidR="00DC23CF" w:rsidRPr="00062AF1" w:rsidRDefault="008C154C" w:rsidP="0098210D">
            <w:pPr>
              <w:rPr>
                <w:rFonts w:cstheme="minorHAnsi"/>
                <w:sz w:val="20"/>
                <w:szCs w:val="20"/>
              </w:rPr>
            </w:pPr>
            <w:r w:rsidRPr="00062AF1">
              <w:rPr>
                <w:rFonts w:cstheme="minorHAnsi"/>
                <w:sz w:val="20"/>
                <w:szCs w:val="20"/>
              </w:rPr>
              <w:t xml:space="preserve">Discusses </w:t>
            </w:r>
            <w:r w:rsidR="00E22BA0" w:rsidRPr="00062AF1">
              <w:rPr>
                <w:rFonts w:cstheme="minorHAnsi"/>
                <w:sz w:val="20"/>
                <w:szCs w:val="20"/>
              </w:rPr>
              <w:t xml:space="preserve">two or </w:t>
            </w:r>
            <w:r w:rsidRPr="00062AF1">
              <w:rPr>
                <w:rFonts w:cstheme="minorHAnsi"/>
                <w:sz w:val="20"/>
                <w:szCs w:val="20"/>
              </w:rPr>
              <w:t>three features of the Australian political and legal system</w:t>
            </w:r>
            <w:r w:rsidR="009D2542">
              <w:rPr>
                <w:rFonts w:cstheme="minorHAnsi"/>
                <w:sz w:val="20"/>
                <w:szCs w:val="20"/>
              </w:rPr>
              <w:t>,</w:t>
            </w:r>
            <w:r w:rsidRPr="00062AF1">
              <w:rPr>
                <w:rFonts w:cstheme="minorHAnsi"/>
                <w:sz w:val="20"/>
                <w:szCs w:val="20"/>
              </w:rPr>
              <w:t xml:space="preserve"> incorporating some examples in a logical sequence and uses relevant political and legal terminology</w:t>
            </w:r>
          </w:p>
        </w:tc>
        <w:tc>
          <w:tcPr>
            <w:tcW w:w="1139" w:type="dxa"/>
            <w:tcBorders>
              <w:top w:val="dotted" w:sz="4" w:space="0" w:color="auto"/>
              <w:left w:val="single" w:sz="4" w:space="0" w:color="auto"/>
              <w:bottom w:val="single" w:sz="4" w:space="0" w:color="auto"/>
              <w:right w:val="single" w:sz="4" w:space="0" w:color="auto"/>
            </w:tcBorders>
            <w:tcMar>
              <w:top w:w="17" w:type="dxa"/>
              <w:bottom w:w="17" w:type="dxa"/>
            </w:tcMar>
            <w:vAlign w:val="center"/>
          </w:tcPr>
          <w:p w14:paraId="6FAF4F67" w14:textId="7D972E5A" w:rsidR="00DC23CF" w:rsidRPr="00062AF1" w:rsidRDefault="002823C3" w:rsidP="0098210D">
            <w:pPr>
              <w:jc w:val="center"/>
              <w:rPr>
                <w:rFonts w:cstheme="minorHAnsi"/>
                <w:sz w:val="20"/>
                <w:szCs w:val="20"/>
              </w:rPr>
            </w:pPr>
            <w:r w:rsidRPr="00062AF1">
              <w:rPr>
                <w:rFonts w:cstheme="minorHAnsi"/>
                <w:sz w:val="20"/>
                <w:szCs w:val="20"/>
              </w:rPr>
              <w:t>5–6</w:t>
            </w:r>
          </w:p>
        </w:tc>
      </w:tr>
      <w:tr w:rsidR="002823C3" w:rsidRPr="00EC64E3" w14:paraId="10320323" w14:textId="77777777" w:rsidTr="00C46C10">
        <w:tc>
          <w:tcPr>
            <w:tcW w:w="8184" w:type="dxa"/>
            <w:tcBorders>
              <w:top w:val="dotted" w:sz="4" w:space="0" w:color="auto"/>
              <w:left w:val="single" w:sz="4" w:space="0" w:color="auto"/>
              <w:bottom w:val="single" w:sz="4" w:space="0" w:color="auto"/>
              <w:right w:val="single" w:sz="4" w:space="0" w:color="auto"/>
            </w:tcBorders>
            <w:tcMar>
              <w:top w:w="17" w:type="dxa"/>
              <w:bottom w:w="17" w:type="dxa"/>
            </w:tcMar>
          </w:tcPr>
          <w:p w14:paraId="109027FE" w14:textId="0583A14E" w:rsidR="002823C3" w:rsidRPr="00062AF1" w:rsidRDefault="002823C3" w:rsidP="0098210D">
            <w:pPr>
              <w:rPr>
                <w:rFonts w:cstheme="minorHAnsi"/>
                <w:sz w:val="20"/>
                <w:szCs w:val="20"/>
              </w:rPr>
            </w:pPr>
            <w:r w:rsidRPr="00062AF1">
              <w:rPr>
                <w:rFonts w:cstheme="minorHAnsi"/>
                <w:sz w:val="20"/>
                <w:szCs w:val="20"/>
              </w:rPr>
              <w:t xml:space="preserve">Provides </w:t>
            </w:r>
            <w:r w:rsidR="0070151A" w:rsidRPr="00062AF1">
              <w:rPr>
                <w:rFonts w:cstheme="minorHAnsi"/>
                <w:sz w:val="20"/>
                <w:szCs w:val="20"/>
              </w:rPr>
              <w:t xml:space="preserve">one or </w:t>
            </w:r>
            <w:r w:rsidRPr="00062AF1">
              <w:rPr>
                <w:rFonts w:cstheme="minorHAnsi"/>
                <w:sz w:val="20"/>
                <w:szCs w:val="20"/>
              </w:rPr>
              <w:t>two features of the Australian political and legal system</w:t>
            </w:r>
            <w:r w:rsidR="009D2542">
              <w:rPr>
                <w:rFonts w:cstheme="minorHAnsi"/>
                <w:sz w:val="20"/>
                <w:szCs w:val="20"/>
              </w:rPr>
              <w:t>,</w:t>
            </w:r>
            <w:r w:rsidRPr="00062AF1">
              <w:rPr>
                <w:rFonts w:cstheme="minorHAnsi"/>
                <w:sz w:val="20"/>
                <w:szCs w:val="20"/>
              </w:rPr>
              <w:t xml:space="preserve"> using some examples and some relevant political and legal terminology</w:t>
            </w:r>
          </w:p>
        </w:tc>
        <w:tc>
          <w:tcPr>
            <w:tcW w:w="1139" w:type="dxa"/>
            <w:tcBorders>
              <w:top w:val="dotted" w:sz="4" w:space="0" w:color="auto"/>
              <w:left w:val="single" w:sz="4" w:space="0" w:color="auto"/>
              <w:bottom w:val="single" w:sz="4" w:space="0" w:color="auto"/>
              <w:right w:val="single" w:sz="4" w:space="0" w:color="auto"/>
            </w:tcBorders>
            <w:tcMar>
              <w:top w:w="17" w:type="dxa"/>
              <w:bottom w:w="17" w:type="dxa"/>
            </w:tcMar>
            <w:vAlign w:val="center"/>
          </w:tcPr>
          <w:p w14:paraId="055B0741" w14:textId="2BDA40C3" w:rsidR="002823C3" w:rsidRPr="00062AF1" w:rsidRDefault="002823C3" w:rsidP="0098210D">
            <w:pPr>
              <w:jc w:val="center"/>
              <w:rPr>
                <w:rFonts w:cstheme="minorHAnsi"/>
                <w:sz w:val="20"/>
                <w:szCs w:val="20"/>
              </w:rPr>
            </w:pPr>
            <w:r w:rsidRPr="00062AF1">
              <w:rPr>
                <w:rFonts w:cstheme="minorHAnsi"/>
                <w:sz w:val="20"/>
                <w:szCs w:val="20"/>
              </w:rPr>
              <w:t>3–4</w:t>
            </w:r>
          </w:p>
        </w:tc>
      </w:tr>
      <w:tr w:rsidR="00DC23CF" w:rsidRPr="00EC64E3" w14:paraId="260D2C97" w14:textId="77777777" w:rsidTr="00C46C10">
        <w:tc>
          <w:tcPr>
            <w:tcW w:w="8184" w:type="dxa"/>
            <w:tcBorders>
              <w:top w:val="single" w:sz="4" w:space="0" w:color="auto"/>
              <w:left w:val="single" w:sz="4" w:space="0" w:color="auto"/>
              <w:bottom w:val="single" w:sz="4" w:space="0" w:color="auto"/>
              <w:right w:val="single" w:sz="4" w:space="0" w:color="auto"/>
            </w:tcBorders>
            <w:tcMar>
              <w:top w:w="17" w:type="dxa"/>
              <w:bottom w:w="17" w:type="dxa"/>
            </w:tcMar>
          </w:tcPr>
          <w:p w14:paraId="3A4192A6" w14:textId="57E521F4" w:rsidR="00DC23CF" w:rsidRPr="00062AF1" w:rsidRDefault="00DC23CF" w:rsidP="0098210D">
            <w:pPr>
              <w:rPr>
                <w:rFonts w:cstheme="minorHAnsi"/>
                <w:sz w:val="20"/>
                <w:szCs w:val="20"/>
              </w:rPr>
            </w:pPr>
            <w:r w:rsidRPr="00062AF1">
              <w:rPr>
                <w:rFonts w:cstheme="minorHAnsi"/>
                <w:sz w:val="20"/>
                <w:szCs w:val="20"/>
              </w:rPr>
              <w:t>Makes general statements about the Australian political and legal system</w:t>
            </w:r>
          </w:p>
        </w:tc>
        <w:tc>
          <w:tcPr>
            <w:tcW w:w="113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00A3C6C5" w14:textId="77777777" w:rsidR="00DC23CF" w:rsidRPr="00062AF1" w:rsidRDefault="00DC23CF" w:rsidP="0098210D">
            <w:pPr>
              <w:jc w:val="center"/>
              <w:rPr>
                <w:rFonts w:cstheme="minorHAnsi"/>
                <w:sz w:val="20"/>
                <w:szCs w:val="20"/>
              </w:rPr>
            </w:pPr>
            <w:r w:rsidRPr="00062AF1">
              <w:rPr>
                <w:rFonts w:cstheme="minorHAnsi"/>
                <w:sz w:val="20"/>
                <w:szCs w:val="20"/>
              </w:rPr>
              <w:t>1–2</w:t>
            </w:r>
          </w:p>
        </w:tc>
      </w:tr>
      <w:tr w:rsidR="00DC23CF" w:rsidRPr="00EC64E3" w14:paraId="02C90202" w14:textId="77777777" w:rsidTr="00C46C10">
        <w:tc>
          <w:tcPr>
            <w:tcW w:w="8184" w:type="dxa"/>
            <w:tcBorders>
              <w:top w:val="single" w:sz="4" w:space="0" w:color="auto"/>
              <w:left w:val="single" w:sz="4" w:space="0" w:color="auto"/>
              <w:bottom w:val="single" w:sz="4" w:space="0" w:color="auto"/>
              <w:right w:val="single" w:sz="4" w:space="0" w:color="auto"/>
            </w:tcBorders>
            <w:tcMar>
              <w:top w:w="17" w:type="dxa"/>
              <w:bottom w:w="17" w:type="dxa"/>
            </w:tcMar>
          </w:tcPr>
          <w:p w14:paraId="62745919" w14:textId="77777777" w:rsidR="00DC23CF" w:rsidRPr="00062AF1" w:rsidRDefault="00DC23CF" w:rsidP="0098210D">
            <w:pPr>
              <w:jc w:val="right"/>
              <w:rPr>
                <w:rFonts w:cstheme="minorHAnsi"/>
                <w:b/>
                <w:sz w:val="20"/>
                <w:szCs w:val="20"/>
              </w:rPr>
            </w:pPr>
            <w:r w:rsidRPr="00062AF1">
              <w:rPr>
                <w:rFonts w:cstheme="minorHAnsi"/>
                <w:b/>
                <w:sz w:val="20"/>
                <w:szCs w:val="20"/>
              </w:rPr>
              <w:t>Subtotal</w:t>
            </w:r>
          </w:p>
        </w:tc>
        <w:tc>
          <w:tcPr>
            <w:tcW w:w="113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248AFAEC" w14:textId="0436D73D" w:rsidR="00DC23CF" w:rsidRPr="00062AF1" w:rsidRDefault="002823C3" w:rsidP="0098210D">
            <w:pPr>
              <w:jc w:val="center"/>
              <w:rPr>
                <w:rFonts w:cstheme="minorHAnsi"/>
                <w:b/>
                <w:sz w:val="20"/>
                <w:szCs w:val="20"/>
              </w:rPr>
            </w:pPr>
            <w:r w:rsidRPr="00062AF1">
              <w:rPr>
                <w:rFonts w:cstheme="minorHAnsi"/>
                <w:b/>
                <w:sz w:val="20"/>
                <w:szCs w:val="20"/>
              </w:rPr>
              <w:t>8</w:t>
            </w:r>
          </w:p>
        </w:tc>
      </w:tr>
      <w:tr w:rsidR="00DC23CF" w:rsidRPr="00EC64E3" w14:paraId="73A3D156" w14:textId="77777777" w:rsidTr="0087332F">
        <w:tc>
          <w:tcPr>
            <w:tcW w:w="9323" w:type="dxa"/>
            <w:gridSpan w:val="2"/>
            <w:tcBorders>
              <w:top w:val="dotted" w:sz="4" w:space="0" w:color="auto"/>
            </w:tcBorders>
            <w:shd w:val="clear" w:color="auto" w:fill="E4D8EB"/>
            <w:tcMar>
              <w:top w:w="17" w:type="dxa"/>
              <w:bottom w:w="17" w:type="dxa"/>
            </w:tcMar>
          </w:tcPr>
          <w:p w14:paraId="745ECB22" w14:textId="3E23BC4A" w:rsidR="00DC23CF" w:rsidRPr="00062AF1" w:rsidRDefault="00DC23CF" w:rsidP="0098210D">
            <w:pPr>
              <w:rPr>
                <w:rFonts w:cstheme="minorHAnsi"/>
                <w:sz w:val="20"/>
                <w:szCs w:val="20"/>
              </w:rPr>
            </w:pPr>
            <w:r w:rsidRPr="00062AF1">
              <w:rPr>
                <w:rFonts w:cstheme="minorHAnsi"/>
                <w:b/>
                <w:sz w:val="20"/>
                <w:szCs w:val="20"/>
              </w:rPr>
              <w:t>Discussion of three features of the North Korean political and legal system</w:t>
            </w:r>
          </w:p>
        </w:tc>
      </w:tr>
      <w:tr w:rsidR="008C154C" w:rsidRPr="00EC64E3" w14:paraId="05CDA6D1" w14:textId="77777777" w:rsidTr="00C46C10">
        <w:tc>
          <w:tcPr>
            <w:tcW w:w="8184" w:type="dxa"/>
            <w:tcBorders>
              <w:top w:val="dotted" w:sz="4" w:space="0" w:color="auto"/>
            </w:tcBorders>
            <w:tcMar>
              <w:top w:w="17" w:type="dxa"/>
              <w:bottom w:w="17" w:type="dxa"/>
            </w:tcMar>
          </w:tcPr>
          <w:p w14:paraId="6EA2B611" w14:textId="7FE8613A" w:rsidR="008C154C" w:rsidRPr="00062AF1" w:rsidRDefault="008C154C" w:rsidP="00E501C4">
            <w:pPr>
              <w:rPr>
                <w:rFonts w:cstheme="minorHAnsi"/>
                <w:sz w:val="20"/>
                <w:szCs w:val="20"/>
              </w:rPr>
            </w:pPr>
            <w:r w:rsidRPr="00062AF1">
              <w:rPr>
                <w:rFonts w:cstheme="minorHAnsi"/>
                <w:sz w:val="20"/>
                <w:szCs w:val="20"/>
              </w:rPr>
              <w:t xml:space="preserve">Discusses three features of the North Korean political and legal system </w:t>
            </w:r>
            <w:r w:rsidR="00E501C4" w:rsidRPr="00062AF1">
              <w:rPr>
                <w:rFonts w:cstheme="minorHAnsi"/>
                <w:sz w:val="20"/>
                <w:szCs w:val="20"/>
              </w:rPr>
              <w:t>comprehensively</w:t>
            </w:r>
            <w:r w:rsidR="009D2542">
              <w:rPr>
                <w:rFonts w:cstheme="minorHAnsi"/>
                <w:sz w:val="20"/>
                <w:szCs w:val="20"/>
              </w:rPr>
              <w:t>,</w:t>
            </w:r>
            <w:r w:rsidR="00E501C4" w:rsidRPr="00062AF1">
              <w:rPr>
                <w:rFonts w:cstheme="minorHAnsi"/>
                <w:sz w:val="20"/>
                <w:szCs w:val="20"/>
              </w:rPr>
              <w:t xml:space="preserve"> </w:t>
            </w:r>
            <w:r w:rsidRPr="00062AF1">
              <w:rPr>
                <w:rFonts w:cstheme="minorHAnsi"/>
                <w:sz w:val="20"/>
                <w:szCs w:val="20"/>
              </w:rPr>
              <w:t>using supportive examples in a reasoned, coherent and logical sequence and uses relevant political and legal terminology</w:t>
            </w:r>
          </w:p>
        </w:tc>
        <w:tc>
          <w:tcPr>
            <w:tcW w:w="1139" w:type="dxa"/>
            <w:tcBorders>
              <w:top w:val="dotted" w:sz="4" w:space="0" w:color="auto"/>
            </w:tcBorders>
            <w:tcMar>
              <w:top w:w="17" w:type="dxa"/>
              <w:bottom w:w="17" w:type="dxa"/>
            </w:tcMar>
            <w:vAlign w:val="center"/>
          </w:tcPr>
          <w:p w14:paraId="732FA4AE" w14:textId="60852968" w:rsidR="008C154C" w:rsidRPr="00062AF1" w:rsidRDefault="008C154C" w:rsidP="0098210D">
            <w:pPr>
              <w:jc w:val="center"/>
              <w:rPr>
                <w:rFonts w:cstheme="minorHAnsi"/>
                <w:sz w:val="20"/>
                <w:szCs w:val="20"/>
              </w:rPr>
            </w:pPr>
            <w:r w:rsidRPr="00062AF1">
              <w:rPr>
                <w:rFonts w:cstheme="minorHAnsi"/>
                <w:sz w:val="20"/>
                <w:szCs w:val="20"/>
              </w:rPr>
              <w:t>7–8</w:t>
            </w:r>
          </w:p>
        </w:tc>
      </w:tr>
      <w:tr w:rsidR="008C154C" w:rsidRPr="00EC64E3" w14:paraId="663E38F0" w14:textId="77777777" w:rsidTr="00C46C10">
        <w:tc>
          <w:tcPr>
            <w:tcW w:w="8184" w:type="dxa"/>
            <w:tcBorders>
              <w:top w:val="dotted" w:sz="4" w:space="0" w:color="auto"/>
            </w:tcBorders>
            <w:tcMar>
              <w:top w:w="17" w:type="dxa"/>
              <w:bottom w:w="17" w:type="dxa"/>
            </w:tcMar>
          </w:tcPr>
          <w:p w14:paraId="3D85604A" w14:textId="3868DEAE" w:rsidR="008C154C" w:rsidRPr="00062AF1" w:rsidRDefault="008C154C" w:rsidP="0098210D">
            <w:pPr>
              <w:rPr>
                <w:rFonts w:cstheme="minorHAnsi"/>
                <w:sz w:val="20"/>
                <w:szCs w:val="20"/>
              </w:rPr>
            </w:pPr>
            <w:r w:rsidRPr="00062AF1">
              <w:rPr>
                <w:rFonts w:cstheme="minorHAnsi"/>
                <w:sz w:val="20"/>
                <w:szCs w:val="20"/>
              </w:rPr>
              <w:t xml:space="preserve">Discusses </w:t>
            </w:r>
            <w:r w:rsidR="00E22BA0" w:rsidRPr="00062AF1">
              <w:rPr>
                <w:rFonts w:cstheme="minorHAnsi"/>
                <w:sz w:val="20"/>
                <w:szCs w:val="20"/>
              </w:rPr>
              <w:t xml:space="preserve">two or </w:t>
            </w:r>
            <w:r w:rsidRPr="00062AF1">
              <w:rPr>
                <w:rFonts w:cstheme="minorHAnsi"/>
                <w:sz w:val="20"/>
                <w:szCs w:val="20"/>
              </w:rPr>
              <w:t>three features of the North Korean political and legal system</w:t>
            </w:r>
            <w:r w:rsidR="009D2542">
              <w:rPr>
                <w:rFonts w:cstheme="minorHAnsi"/>
                <w:sz w:val="20"/>
                <w:szCs w:val="20"/>
              </w:rPr>
              <w:t>,</w:t>
            </w:r>
            <w:r w:rsidRPr="00062AF1">
              <w:rPr>
                <w:rFonts w:cstheme="minorHAnsi"/>
                <w:sz w:val="20"/>
                <w:szCs w:val="20"/>
              </w:rPr>
              <w:t xml:space="preserve"> incorporating some examples in a logical sequence and uses relevant political and legal terminology</w:t>
            </w:r>
          </w:p>
        </w:tc>
        <w:tc>
          <w:tcPr>
            <w:tcW w:w="1139" w:type="dxa"/>
            <w:tcBorders>
              <w:top w:val="dotted" w:sz="4" w:space="0" w:color="auto"/>
            </w:tcBorders>
            <w:tcMar>
              <w:top w:w="17" w:type="dxa"/>
              <w:bottom w:w="17" w:type="dxa"/>
            </w:tcMar>
            <w:vAlign w:val="center"/>
          </w:tcPr>
          <w:p w14:paraId="40CBD1D9" w14:textId="551B6D8F" w:rsidR="008C154C" w:rsidRPr="00062AF1" w:rsidRDefault="008C154C" w:rsidP="0098210D">
            <w:pPr>
              <w:jc w:val="center"/>
              <w:rPr>
                <w:rFonts w:cstheme="minorHAnsi"/>
                <w:sz w:val="20"/>
                <w:szCs w:val="20"/>
              </w:rPr>
            </w:pPr>
            <w:r w:rsidRPr="00062AF1">
              <w:rPr>
                <w:rFonts w:cstheme="minorHAnsi"/>
                <w:sz w:val="20"/>
                <w:szCs w:val="20"/>
              </w:rPr>
              <w:t>5–6</w:t>
            </w:r>
          </w:p>
        </w:tc>
      </w:tr>
      <w:tr w:rsidR="008C154C" w:rsidRPr="00EC64E3" w14:paraId="54F78B3E" w14:textId="77777777" w:rsidTr="00C46C10">
        <w:tc>
          <w:tcPr>
            <w:tcW w:w="8184" w:type="dxa"/>
            <w:tcBorders>
              <w:top w:val="dotted" w:sz="4" w:space="0" w:color="auto"/>
            </w:tcBorders>
            <w:tcMar>
              <w:top w:w="17" w:type="dxa"/>
              <w:bottom w:w="17" w:type="dxa"/>
            </w:tcMar>
          </w:tcPr>
          <w:p w14:paraId="4513931C" w14:textId="567746D0" w:rsidR="008C154C" w:rsidRPr="00062AF1" w:rsidRDefault="008C154C" w:rsidP="0098210D">
            <w:pPr>
              <w:rPr>
                <w:rFonts w:cstheme="minorHAnsi"/>
                <w:sz w:val="20"/>
                <w:szCs w:val="20"/>
              </w:rPr>
            </w:pPr>
            <w:r w:rsidRPr="00062AF1">
              <w:rPr>
                <w:rFonts w:cstheme="minorHAnsi"/>
                <w:sz w:val="20"/>
                <w:szCs w:val="20"/>
              </w:rPr>
              <w:t xml:space="preserve">Provides </w:t>
            </w:r>
            <w:r w:rsidR="0070151A" w:rsidRPr="00062AF1">
              <w:rPr>
                <w:rFonts w:cstheme="minorHAnsi"/>
                <w:sz w:val="20"/>
                <w:szCs w:val="20"/>
              </w:rPr>
              <w:t xml:space="preserve">one or </w:t>
            </w:r>
            <w:r w:rsidRPr="00062AF1">
              <w:rPr>
                <w:rFonts w:cstheme="minorHAnsi"/>
                <w:sz w:val="20"/>
                <w:szCs w:val="20"/>
              </w:rPr>
              <w:t>two features of the North Korean political and legal system</w:t>
            </w:r>
            <w:r w:rsidR="009D2542">
              <w:rPr>
                <w:rFonts w:cstheme="minorHAnsi"/>
                <w:sz w:val="20"/>
                <w:szCs w:val="20"/>
              </w:rPr>
              <w:t>,</w:t>
            </w:r>
            <w:r w:rsidRPr="00062AF1">
              <w:rPr>
                <w:rFonts w:cstheme="minorHAnsi"/>
                <w:sz w:val="20"/>
                <w:szCs w:val="20"/>
              </w:rPr>
              <w:t xml:space="preserve"> using some examples and some relevant political and legal terminology</w:t>
            </w:r>
          </w:p>
        </w:tc>
        <w:tc>
          <w:tcPr>
            <w:tcW w:w="1139" w:type="dxa"/>
            <w:tcBorders>
              <w:top w:val="dotted" w:sz="4" w:space="0" w:color="auto"/>
            </w:tcBorders>
            <w:tcMar>
              <w:top w:w="17" w:type="dxa"/>
              <w:bottom w:w="17" w:type="dxa"/>
            </w:tcMar>
            <w:vAlign w:val="center"/>
          </w:tcPr>
          <w:p w14:paraId="1AFF7350" w14:textId="7283930B" w:rsidR="008C154C" w:rsidRPr="00062AF1" w:rsidRDefault="008C154C" w:rsidP="0098210D">
            <w:pPr>
              <w:jc w:val="center"/>
              <w:rPr>
                <w:rFonts w:cstheme="minorHAnsi"/>
                <w:sz w:val="20"/>
                <w:szCs w:val="20"/>
              </w:rPr>
            </w:pPr>
            <w:r w:rsidRPr="00062AF1">
              <w:rPr>
                <w:rFonts w:cstheme="minorHAnsi"/>
                <w:sz w:val="20"/>
                <w:szCs w:val="20"/>
              </w:rPr>
              <w:t>3–4</w:t>
            </w:r>
          </w:p>
        </w:tc>
      </w:tr>
      <w:tr w:rsidR="008C154C" w:rsidRPr="00EC64E3" w14:paraId="36C0C358" w14:textId="77777777" w:rsidTr="00C46C10">
        <w:tc>
          <w:tcPr>
            <w:tcW w:w="8184" w:type="dxa"/>
            <w:tcBorders>
              <w:top w:val="dotted" w:sz="4" w:space="0" w:color="auto"/>
            </w:tcBorders>
            <w:tcMar>
              <w:top w:w="17" w:type="dxa"/>
              <w:bottom w:w="17" w:type="dxa"/>
            </w:tcMar>
          </w:tcPr>
          <w:p w14:paraId="7C1B377C" w14:textId="17165D0D" w:rsidR="008C154C" w:rsidRPr="00062AF1" w:rsidRDefault="008C154C" w:rsidP="0098210D">
            <w:pPr>
              <w:rPr>
                <w:rFonts w:cstheme="minorHAnsi"/>
                <w:sz w:val="20"/>
                <w:szCs w:val="20"/>
              </w:rPr>
            </w:pPr>
            <w:r w:rsidRPr="00062AF1">
              <w:rPr>
                <w:rFonts w:cstheme="minorHAnsi"/>
                <w:sz w:val="20"/>
                <w:szCs w:val="20"/>
              </w:rPr>
              <w:t>Makes general statements about the North Korean political and legal system</w:t>
            </w:r>
          </w:p>
        </w:tc>
        <w:tc>
          <w:tcPr>
            <w:tcW w:w="1139" w:type="dxa"/>
            <w:tcBorders>
              <w:top w:val="dotted" w:sz="4" w:space="0" w:color="auto"/>
            </w:tcBorders>
            <w:tcMar>
              <w:top w:w="17" w:type="dxa"/>
              <w:bottom w:w="17" w:type="dxa"/>
            </w:tcMar>
            <w:vAlign w:val="center"/>
          </w:tcPr>
          <w:p w14:paraId="3B2C8A41" w14:textId="486F94FD" w:rsidR="008C154C" w:rsidRPr="00062AF1" w:rsidRDefault="008C154C" w:rsidP="0098210D">
            <w:pPr>
              <w:jc w:val="center"/>
              <w:rPr>
                <w:rFonts w:cstheme="minorHAnsi"/>
                <w:sz w:val="20"/>
                <w:szCs w:val="20"/>
              </w:rPr>
            </w:pPr>
            <w:r w:rsidRPr="00062AF1">
              <w:rPr>
                <w:rFonts w:cstheme="minorHAnsi"/>
                <w:sz w:val="20"/>
                <w:szCs w:val="20"/>
              </w:rPr>
              <w:t>1–2</w:t>
            </w:r>
          </w:p>
        </w:tc>
      </w:tr>
      <w:tr w:rsidR="00DC23CF" w:rsidRPr="00EC64E3" w14:paraId="76C8D5A1" w14:textId="77777777" w:rsidTr="00C46C10">
        <w:tc>
          <w:tcPr>
            <w:tcW w:w="8184" w:type="dxa"/>
            <w:tcMar>
              <w:top w:w="17" w:type="dxa"/>
              <w:bottom w:w="17" w:type="dxa"/>
            </w:tcMar>
          </w:tcPr>
          <w:p w14:paraId="1C12D7BE" w14:textId="77777777" w:rsidR="00DC23CF" w:rsidRPr="00062AF1" w:rsidRDefault="00DC23CF" w:rsidP="0098210D">
            <w:pPr>
              <w:jc w:val="right"/>
              <w:rPr>
                <w:rFonts w:cstheme="minorHAnsi"/>
                <w:b/>
                <w:sz w:val="20"/>
                <w:szCs w:val="20"/>
              </w:rPr>
            </w:pPr>
            <w:r w:rsidRPr="00062AF1">
              <w:rPr>
                <w:rFonts w:cstheme="minorHAnsi"/>
                <w:b/>
                <w:sz w:val="20"/>
                <w:szCs w:val="20"/>
              </w:rPr>
              <w:t>Subtotal</w:t>
            </w:r>
          </w:p>
        </w:tc>
        <w:tc>
          <w:tcPr>
            <w:tcW w:w="1139" w:type="dxa"/>
            <w:tcMar>
              <w:top w:w="17" w:type="dxa"/>
              <w:bottom w:w="17" w:type="dxa"/>
            </w:tcMar>
          </w:tcPr>
          <w:p w14:paraId="19EB6686" w14:textId="53E925D5" w:rsidR="00DC23CF" w:rsidRPr="00062AF1" w:rsidRDefault="002823C3" w:rsidP="0098210D">
            <w:pPr>
              <w:jc w:val="center"/>
              <w:rPr>
                <w:rFonts w:cstheme="minorHAnsi"/>
                <w:b/>
                <w:sz w:val="20"/>
                <w:szCs w:val="20"/>
              </w:rPr>
            </w:pPr>
            <w:r w:rsidRPr="00062AF1">
              <w:rPr>
                <w:rFonts w:cstheme="minorHAnsi"/>
                <w:b/>
                <w:sz w:val="20"/>
                <w:szCs w:val="20"/>
              </w:rPr>
              <w:t>8</w:t>
            </w:r>
          </w:p>
        </w:tc>
      </w:tr>
      <w:tr w:rsidR="00DC23CF" w:rsidRPr="00EC64E3" w14:paraId="6B8B551E" w14:textId="77777777" w:rsidTr="0087332F">
        <w:tc>
          <w:tcPr>
            <w:tcW w:w="9323" w:type="dxa"/>
            <w:gridSpan w:val="2"/>
            <w:shd w:val="clear" w:color="auto" w:fill="E4D8EB"/>
            <w:tcMar>
              <w:top w:w="17" w:type="dxa"/>
              <w:bottom w:w="17" w:type="dxa"/>
            </w:tcMar>
          </w:tcPr>
          <w:p w14:paraId="11B86F1D" w14:textId="77777777" w:rsidR="00DC23CF" w:rsidRPr="00062AF1" w:rsidRDefault="00DC23CF" w:rsidP="0098210D">
            <w:pPr>
              <w:rPr>
                <w:rFonts w:cstheme="minorHAnsi"/>
                <w:b/>
                <w:sz w:val="20"/>
                <w:szCs w:val="20"/>
              </w:rPr>
            </w:pPr>
            <w:r w:rsidRPr="00062AF1">
              <w:rPr>
                <w:rFonts w:cstheme="minorHAnsi"/>
                <w:b/>
                <w:sz w:val="20"/>
                <w:szCs w:val="20"/>
              </w:rPr>
              <w:t>Conclusion</w:t>
            </w:r>
          </w:p>
        </w:tc>
      </w:tr>
      <w:tr w:rsidR="00DC23CF" w:rsidRPr="00EC64E3" w14:paraId="1245D3A3" w14:textId="77777777" w:rsidTr="00C46C10">
        <w:tc>
          <w:tcPr>
            <w:tcW w:w="8184" w:type="dxa"/>
            <w:tcBorders>
              <w:bottom w:val="single" w:sz="4" w:space="0" w:color="auto"/>
            </w:tcBorders>
            <w:tcMar>
              <w:top w:w="17" w:type="dxa"/>
              <w:bottom w:w="17" w:type="dxa"/>
            </w:tcMar>
          </w:tcPr>
          <w:p w14:paraId="5B4D58D5" w14:textId="76EF04F9" w:rsidR="00DC23CF" w:rsidRPr="00062AF1" w:rsidRDefault="00DC23CF" w:rsidP="0098210D">
            <w:pPr>
              <w:rPr>
                <w:rFonts w:cstheme="minorHAnsi"/>
                <w:sz w:val="20"/>
                <w:szCs w:val="20"/>
              </w:rPr>
            </w:pPr>
            <w:r w:rsidRPr="00062AF1">
              <w:rPr>
                <w:rFonts w:cstheme="minorHAnsi"/>
                <w:sz w:val="20"/>
                <w:szCs w:val="20"/>
              </w:rPr>
              <w:t>Draws together the argument</w:t>
            </w:r>
          </w:p>
        </w:tc>
        <w:tc>
          <w:tcPr>
            <w:tcW w:w="1139" w:type="dxa"/>
            <w:tcBorders>
              <w:bottom w:val="single" w:sz="4" w:space="0" w:color="auto"/>
            </w:tcBorders>
            <w:tcMar>
              <w:top w:w="17" w:type="dxa"/>
              <w:bottom w:w="17" w:type="dxa"/>
            </w:tcMar>
          </w:tcPr>
          <w:p w14:paraId="4155C3D0" w14:textId="4431AC53" w:rsidR="00DC23CF" w:rsidRPr="00062AF1" w:rsidRDefault="00CA7838" w:rsidP="0098210D">
            <w:pPr>
              <w:jc w:val="center"/>
              <w:rPr>
                <w:rFonts w:cstheme="minorHAnsi"/>
                <w:sz w:val="20"/>
                <w:szCs w:val="20"/>
              </w:rPr>
            </w:pPr>
            <w:r w:rsidRPr="00062AF1">
              <w:rPr>
                <w:rFonts w:cstheme="minorHAnsi"/>
                <w:sz w:val="20"/>
                <w:szCs w:val="20"/>
              </w:rPr>
              <w:t>2</w:t>
            </w:r>
          </w:p>
        </w:tc>
      </w:tr>
      <w:tr w:rsidR="00DC23CF" w:rsidRPr="00EC64E3" w14:paraId="0CC06C3C" w14:textId="77777777" w:rsidTr="00C46C10">
        <w:tc>
          <w:tcPr>
            <w:tcW w:w="8184" w:type="dxa"/>
            <w:tcBorders>
              <w:top w:val="single" w:sz="4" w:space="0" w:color="auto"/>
            </w:tcBorders>
            <w:tcMar>
              <w:top w:w="17" w:type="dxa"/>
              <w:bottom w:w="17" w:type="dxa"/>
            </w:tcMar>
          </w:tcPr>
          <w:p w14:paraId="07E8419E" w14:textId="6109AA78" w:rsidR="00DC23CF" w:rsidRPr="00062AF1" w:rsidRDefault="00DC23CF" w:rsidP="0098210D">
            <w:pPr>
              <w:rPr>
                <w:rFonts w:cstheme="minorHAnsi"/>
                <w:sz w:val="20"/>
                <w:szCs w:val="20"/>
              </w:rPr>
            </w:pPr>
            <w:r w:rsidRPr="00062AF1">
              <w:rPr>
                <w:rFonts w:cstheme="minorHAnsi"/>
                <w:sz w:val="20"/>
                <w:szCs w:val="20"/>
              </w:rPr>
              <w:t>Makes general/superficial statements</w:t>
            </w:r>
          </w:p>
        </w:tc>
        <w:tc>
          <w:tcPr>
            <w:tcW w:w="1139" w:type="dxa"/>
            <w:tcBorders>
              <w:top w:val="dotted" w:sz="4" w:space="0" w:color="auto"/>
            </w:tcBorders>
            <w:tcMar>
              <w:top w:w="17" w:type="dxa"/>
              <w:bottom w:w="17" w:type="dxa"/>
            </w:tcMar>
          </w:tcPr>
          <w:p w14:paraId="742A104E" w14:textId="77777777" w:rsidR="00DC23CF" w:rsidRPr="00062AF1" w:rsidRDefault="00DC23CF" w:rsidP="0098210D">
            <w:pPr>
              <w:jc w:val="center"/>
              <w:rPr>
                <w:rFonts w:cstheme="minorHAnsi"/>
                <w:sz w:val="20"/>
                <w:szCs w:val="20"/>
              </w:rPr>
            </w:pPr>
            <w:r w:rsidRPr="00062AF1">
              <w:rPr>
                <w:rFonts w:cstheme="minorHAnsi"/>
                <w:sz w:val="20"/>
                <w:szCs w:val="20"/>
              </w:rPr>
              <w:t>1</w:t>
            </w:r>
          </w:p>
        </w:tc>
      </w:tr>
      <w:tr w:rsidR="00DC23CF" w:rsidRPr="00EC64E3" w14:paraId="6650A758" w14:textId="77777777" w:rsidTr="00C46C10">
        <w:tc>
          <w:tcPr>
            <w:tcW w:w="8184" w:type="dxa"/>
            <w:tcBorders>
              <w:bottom w:val="single" w:sz="4" w:space="0" w:color="auto"/>
            </w:tcBorders>
            <w:tcMar>
              <w:top w:w="17" w:type="dxa"/>
              <w:bottom w:w="17" w:type="dxa"/>
            </w:tcMar>
          </w:tcPr>
          <w:p w14:paraId="4D0502DA" w14:textId="77777777" w:rsidR="00DC23CF" w:rsidRPr="00062AF1" w:rsidRDefault="00DC23CF" w:rsidP="0098210D">
            <w:pPr>
              <w:jc w:val="right"/>
              <w:rPr>
                <w:rFonts w:cstheme="minorHAnsi"/>
                <w:b/>
                <w:sz w:val="20"/>
                <w:szCs w:val="20"/>
              </w:rPr>
            </w:pPr>
            <w:r w:rsidRPr="00062AF1">
              <w:rPr>
                <w:rFonts w:cstheme="minorHAnsi"/>
                <w:b/>
                <w:sz w:val="20"/>
                <w:szCs w:val="20"/>
              </w:rPr>
              <w:t>Subtotal</w:t>
            </w:r>
          </w:p>
        </w:tc>
        <w:tc>
          <w:tcPr>
            <w:tcW w:w="1139" w:type="dxa"/>
            <w:tcBorders>
              <w:bottom w:val="single" w:sz="4" w:space="0" w:color="auto"/>
            </w:tcBorders>
            <w:tcMar>
              <w:top w:w="17" w:type="dxa"/>
              <w:bottom w:w="17" w:type="dxa"/>
            </w:tcMar>
          </w:tcPr>
          <w:p w14:paraId="544B42DB" w14:textId="0D04E499" w:rsidR="00DC23CF" w:rsidRPr="00062AF1" w:rsidRDefault="002823C3" w:rsidP="0098210D">
            <w:pPr>
              <w:jc w:val="center"/>
              <w:rPr>
                <w:rFonts w:cstheme="minorHAnsi"/>
                <w:b/>
                <w:sz w:val="20"/>
                <w:szCs w:val="20"/>
              </w:rPr>
            </w:pPr>
            <w:r w:rsidRPr="00062AF1">
              <w:rPr>
                <w:rFonts w:cstheme="minorHAnsi"/>
                <w:b/>
                <w:sz w:val="20"/>
                <w:szCs w:val="20"/>
              </w:rPr>
              <w:t>2</w:t>
            </w:r>
          </w:p>
        </w:tc>
      </w:tr>
      <w:tr w:rsidR="00DC23CF" w:rsidRPr="00EC64E3" w14:paraId="47CA4BDD" w14:textId="77777777" w:rsidTr="00C46C10">
        <w:tc>
          <w:tcPr>
            <w:tcW w:w="8184" w:type="dxa"/>
            <w:tcBorders>
              <w:bottom w:val="single" w:sz="4" w:space="0" w:color="auto"/>
            </w:tcBorders>
            <w:shd w:val="clear" w:color="auto" w:fill="auto"/>
            <w:tcMar>
              <w:top w:w="17" w:type="dxa"/>
              <w:bottom w:w="17" w:type="dxa"/>
            </w:tcMar>
          </w:tcPr>
          <w:p w14:paraId="3F30C85D" w14:textId="77777777" w:rsidR="00DC23CF" w:rsidRPr="00062AF1" w:rsidRDefault="00DC23CF" w:rsidP="0098210D">
            <w:pPr>
              <w:jc w:val="right"/>
              <w:rPr>
                <w:rFonts w:cstheme="minorHAnsi"/>
                <w:b/>
                <w:sz w:val="20"/>
                <w:szCs w:val="20"/>
              </w:rPr>
            </w:pPr>
            <w:r w:rsidRPr="00062AF1">
              <w:rPr>
                <w:rFonts w:cstheme="minorHAnsi"/>
                <w:b/>
                <w:sz w:val="20"/>
                <w:szCs w:val="20"/>
              </w:rPr>
              <w:t>Total</w:t>
            </w:r>
          </w:p>
        </w:tc>
        <w:tc>
          <w:tcPr>
            <w:tcW w:w="1139" w:type="dxa"/>
            <w:tcBorders>
              <w:bottom w:val="nil"/>
            </w:tcBorders>
            <w:shd w:val="clear" w:color="auto" w:fill="auto"/>
            <w:tcMar>
              <w:top w:w="17" w:type="dxa"/>
              <w:bottom w:w="17" w:type="dxa"/>
            </w:tcMar>
          </w:tcPr>
          <w:p w14:paraId="4D83791E" w14:textId="77777777" w:rsidR="00DC23CF" w:rsidRPr="00062AF1" w:rsidRDefault="00DC23CF" w:rsidP="0098210D">
            <w:pPr>
              <w:jc w:val="center"/>
              <w:rPr>
                <w:rFonts w:cstheme="minorHAnsi"/>
                <w:b/>
                <w:sz w:val="20"/>
                <w:szCs w:val="20"/>
              </w:rPr>
            </w:pPr>
            <w:r w:rsidRPr="00062AF1">
              <w:rPr>
                <w:rFonts w:cstheme="minorHAnsi"/>
                <w:b/>
                <w:sz w:val="20"/>
                <w:szCs w:val="20"/>
              </w:rPr>
              <w:t>20</w:t>
            </w:r>
          </w:p>
        </w:tc>
      </w:tr>
      <w:tr w:rsidR="0098210D" w:rsidRPr="00EC64E3" w14:paraId="7C0E8479" w14:textId="77777777" w:rsidTr="00C46C10">
        <w:tc>
          <w:tcPr>
            <w:tcW w:w="9323" w:type="dxa"/>
            <w:gridSpan w:val="2"/>
            <w:tcBorders>
              <w:bottom w:val="single" w:sz="4" w:space="0" w:color="auto"/>
            </w:tcBorders>
            <w:shd w:val="clear" w:color="auto" w:fill="auto"/>
            <w:tcMar>
              <w:top w:w="17" w:type="dxa"/>
              <w:bottom w:w="17" w:type="dxa"/>
            </w:tcMar>
          </w:tcPr>
          <w:p w14:paraId="70EFC166" w14:textId="77777777" w:rsidR="0098210D" w:rsidRPr="00062AF1" w:rsidRDefault="0098210D" w:rsidP="0098210D">
            <w:pPr>
              <w:tabs>
                <w:tab w:val="left" w:pos="720"/>
              </w:tabs>
              <w:spacing w:line="235" w:lineRule="auto"/>
              <w:rPr>
                <w:rFonts w:cs="Arial"/>
                <w:b/>
                <w:bCs/>
                <w:sz w:val="20"/>
                <w:szCs w:val="20"/>
              </w:rPr>
            </w:pPr>
            <w:r w:rsidRPr="00062AF1">
              <w:rPr>
                <w:rFonts w:cs="Arial"/>
                <w:b/>
                <w:bCs/>
                <w:sz w:val="20"/>
                <w:szCs w:val="20"/>
              </w:rPr>
              <w:t>Relevant terms and parameters of discussion:</w:t>
            </w:r>
          </w:p>
          <w:p w14:paraId="38DB5613" w14:textId="2E76A14D" w:rsidR="0098210D" w:rsidRPr="00062AF1" w:rsidRDefault="0098210D" w:rsidP="00112D1C">
            <w:pPr>
              <w:pStyle w:val="ListParagraph"/>
              <w:numPr>
                <w:ilvl w:val="0"/>
                <w:numId w:val="11"/>
              </w:numPr>
              <w:tabs>
                <w:tab w:val="left" w:pos="459"/>
              </w:tabs>
              <w:ind w:left="340" w:hanging="340"/>
              <w:rPr>
                <w:rFonts w:cs="Arial"/>
                <w:bCs/>
                <w:sz w:val="20"/>
                <w:szCs w:val="20"/>
              </w:rPr>
            </w:pPr>
            <w:r w:rsidRPr="00062AF1">
              <w:rPr>
                <w:rFonts w:cs="Arial"/>
                <w:bCs/>
                <w:sz w:val="20"/>
                <w:szCs w:val="20"/>
              </w:rPr>
              <w:t>Identifies Australia as a ‘democratic’ political and legal system</w:t>
            </w:r>
            <w:r w:rsidR="00EE396C">
              <w:rPr>
                <w:rFonts w:cs="Arial"/>
                <w:bCs/>
                <w:sz w:val="20"/>
                <w:szCs w:val="20"/>
              </w:rPr>
              <w:t>,</w:t>
            </w:r>
            <w:r w:rsidRPr="00062AF1">
              <w:rPr>
                <w:rFonts w:cs="Arial"/>
                <w:bCs/>
                <w:sz w:val="20"/>
                <w:szCs w:val="20"/>
              </w:rPr>
              <w:t xml:space="preserve"> providing one or two features of a democratic political and legal system</w:t>
            </w:r>
          </w:p>
          <w:p w14:paraId="5181DFA8" w14:textId="6BEC3B7E" w:rsidR="0098210D" w:rsidRPr="00062AF1" w:rsidRDefault="0098210D" w:rsidP="00112D1C">
            <w:pPr>
              <w:pStyle w:val="ListParagraph"/>
              <w:numPr>
                <w:ilvl w:val="0"/>
                <w:numId w:val="11"/>
              </w:numPr>
              <w:tabs>
                <w:tab w:val="left" w:pos="459"/>
              </w:tabs>
              <w:ind w:left="340" w:hanging="340"/>
              <w:rPr>
                <w:rFonts w:cs="Arial"/>
                <w:bCs/>
                <w:sz w:val="20"/>
                <w:szCs w:val="20"/>
              </w:rPr>
            </w:pPr>
            <w:r w:rsidRPr="00062AF1">
              <w:rPr>
                <w:rFonts w:cs="Arial"/>
                <w:bCs/>
                <w:sz w:val="20"/>
                <w:szCs w:val="20"/>
              </w:rPr>
              <w:t>Identifies North Korea as a ‘non-democratic’ political and legal system</w:t>
            </w:r>
            <w:r w:rsidR="00EE396C">
              <w:rPr>
                <w:rFonts w:cs="Arial"/>
                <w:bCs/>
                <w:sz w:val="20"/>
                <w:szCs w:val="20"/>
              </w:rPr>
              <w:t>,</w:t>
            </w:r>
            <w:r w:rsidRPr="00062AF1">
              <w:rPr>
                <w:rFonts w:cs="Arial"/>
                <w:bCs/>
                <w:sz w:val="20"/>
                <w:szCs w:val="20"/>
              </w:rPr>
              <w:t xml:space="preserve"> providing one or two features of a non-democratic political and legal system</w:t>
            </w:r>
          </w:p>
          <w:p w14:paraId="7E6E182E" w14:textId="77777777" w:rsidR="0098210D" w:rsidRPr="00062AF1" w:rsidRDefault="0098210D" w:rsidP="0098210D">
            <w:pPr>
              <w:tabs>
                <w:tab w:val="left" w:pos="720"/>
              </w:tabs>
              <w:spacing w:before="120" w:line="235" w:lineRule="auto"/>
              <w:rPr>
                <w:rFonts w:cs="Arial"/>
                <w:b/>
                <w:bCs/>
                <w:sz w:val="20"/>
                <w:szCs w:val="20"/>
              </w:rPr>
            </w:pPr>
            <w:r w:rsidRPr="00062AF1">
              <w:rPr>
                <w:rFonts w:cs="Arial"/>
                <w:b/>
                <w:bCs/>
                <w:sz w:val="20"/>
                <w:szCs w:val="20"/>
              </w:rPr>
              <w:t>Discussion of three features of the Australian political and legal system:</w:t>
            </w:r>
          </w:p>
          <w:p w14:paraId="60A288FB" w14:textId="7EA3F041" w:rsidR="0098210D" w:rsidRPr="00062AF1" w:rsidRDefault="00EE396C" w:rsidP="00112D1C">
            <w:pPr>
              <w:pStyle w:val="ListParagraph"/>
              <w:numPr>
                <w:ilvl w:val="0"/>
                <w:numId w:val="11"/>
              </w:numPr>
              <w:tabs>
                <w:tab w:val="left" w:pos="459"/>
              </w:tabs>
              <w:ind w:left="340" w:hanging="340"/>
              <w:rPr>
                <w:rFonts w:cs="Arial"/>
                <w:bCs/>
                <w:sz w:val="20"/>
                <w:szCs w:val="20"/>
              </w:rPr>
            </w:pPr>
            <w:r>
              <w:rPr>
                <w:rFonts w:cs="Arial"/>
                <w:bCs/>
                <w:sz w:val="20"/>
                <w:szCs w:val="20"/>
              </w:rPr>
              <w:t>Discusses f</w:t>
            </w:r>
            <w:r w:rsidR="0098210D" w:rsidRPr="00062AF1">
              <w:rPr>
                <w:rFonts w:cs="Arial"/>
                <w:bCs/>
                <w:sz w:val="20"/>
                <w:szCs w:val="20"/>
              </w:rPr>
              <w:t>eatures of a democratic political and legal system</w:t>
            </w:r>
            <w:r w:rsidR="00A535A3">
              <w:rPr>
                <w:rFonts w:cs="Arial"/>
                <w:bCs/>
                <w:sz w:val="20"/>
                <w:szCs w:val="20"/>
              </w:rPr>
              <w:t>,</w:t>
            </w:r>
            <w:r w:rsidR="0098210D" w:rsidRPr="00062AF1">
              <w:rPr>
                <w:rFonts w:cs="Arial"/>
                <w:bCs/>
                <w:sz w:val="20"/>
                <w:szCs w:val="20"/>
              </w:rPr>
              <w:t xml:space="preserve"> which could include sovereignty of Parliament; constitutionalism; the rule of law; separation of powers; free, fair and regular elections; power of the executive vis-à-vis the legislature; independent judiciary; freedom of the press/censorship</w:t>
            </w:r>
          </w:p>
          <w:p w14:paraId="566DF127" w14:textId="11D901EC" w:rsidR="0098210D" w:rsidRPr="00062AF1" w:rsidRDefault="0098210D" w:rsidP="00112D1C">
            <w:pPr>
              <w:pStyle w:val="ListParagraph"/>
              <w:numPr>
                <w:ilvl w:val="0"/>
                <w:numId w:val="11"/>
              </w:numPr>
              <w:tabs>
                <w:tab w:val="left" w:pos="459"/>
              </w:tabs>
              <w:ind w:left="340" w:hanging="340"/>
              <w:rPr>
                <w:rFonts w:cs="Arial"/>
                <w:bCs/>
                <w:sz w:val="20"/>
                <w:szCs w:val="20"/>
              </w:rPr>
            </w:pPr>
            <w:r w:rsidRPr="00062AF1">
              <w:rPr>
                <w:rFonts w:cs="Arial"/>
                <w:bCs/>
                <w:sz w:val="20"/>
                <w:szCs w:val="20"/>
              </w:rPr>
              <w:t>Discusses three of these features in terms of the Australian political and legal system with some relevant examples and relevant political and legal terminology</w:t>
            </w:r>
          </w:p>
          <w:p w14:paraId="52C95B8E" w14:textId="77777777" w:rsidR="0098210D" w:rsidRPr="00062AF1" w:rsidRDefault="0098210D" w:rsidP="0098210D">
            <w:pPr>
              <w:tabs>
                <w:tab w:val="left" w:pos="720"/>
              </w:tabs>
              <w:spacing w:before="120" w:line="235" w:lineRule="auto"/>
              <w:rPr>
                <w:rFonts w:cs="Arial"/>
                <w:b/>
                <w:bCs/>
                <w:sz w:val="20"/>
                <w:szCs w:val="20"/>
              </w:rPr>
            </w:pPr>
            <w:r w:rsidRPr="00062AF1">
              <w:rPr>
                <w:rFonts w:cs="Arial"/>
                <w:b/>
                <w:bCs/>
                <w:sz w:val="20"/>
                <w:szCs w:val="20"/>
              </w:rPr>
              <w:t>Discussion of three features of the North Korean political and legal system:</w:t>
            </w:r>
          </w:p>
          <w:p w14:paraId="11CA3021" w14:textId="4185AF2F" w:rsidR="0098210D" w:rsidRPr="00112D1C" w:rsidRDefault="00EE396C" w:rsidP="00112D1C">
            <w:pPr>
              <w:pStyle w:val="ListParagraph"/>
              <w:numPr>
                <w:ilvl w:val="0"/>
                <w:numId w:val="11"/>
              </w:numPr>
              <w:tabs>
                <w:tab w:val="left" w:pos="459"/>
              </w:tabs>
              <w:ind w:left="340" w:hanging="340"/>
              <w:rPr>
                <w:rFonts w:cs="Arial"/>
                <w:bCs/>
                <w:sz w:val="20"/>
                <w:szCs w:val="20"/>
              </w:rPr>
            </w:pPr>
            <w:r w:rsidRPr="00062AF1">
              <w:rPr>
                <w:rFonts w:cs="Arial"/>
                <w:bCs/>
                <w:sz w:val="20"/>
                <w:szCs w:val="20"/>
              </w:rPr>
              <w:t xml:space="preserve">Discusses </w:t>
            </w:r>
            <w:r>
              <w:rPr>
                <w:rFonts w:cs="Arial"/>
                <w:bCs/>
                <w:sz w:val="20"/>
                <w:szCs w:val="20"/>
              </w:rPr>
              <w:t>f</w:t>
            </w:r>
            <w:r w:rsidR="0098210D" w:rsidRPr="00062AF1">
              <w:rPr>
                <w:rFonts w:cs="Arial"/>
                <w:bCs/>
                <w:sz w:val="20"/>
                <w:szCs w:val="20"/>
              </w:rPr>
              <w:t>eatures of a non-democratic political and legal system</w:t>
            </w:r>
            <w:r w:rsidR="00A535A3">
              <w:rPr>
                <w:rFonts w:cs="Arial"/>
                <w:bCs/>
                <w:sz w:val="20"/>
                <w:szCs w:val="20"/>
              </w:rPr>
              <w:t>,</w:t>
            </w:r>
            <w:r w:rsidR="0098210D" w:rsidRPr="00062AF1">
              <w:rPr>
                <w:rFonts w:cs="Arial"/>
                <w:bCs/>
                <w:sz w:val="20"/>
                <w:szCs w:val="20"/>
              </w:rPr>
              <w:t xml:space="preserve"> which could include the power of the executive compared to the legislature; the extent that the judiciary is independent; the role of the military/police; controlled elections; censorship and the press</w:t>
            </w:r>
          </w:p>
          <w:p w14:paraId="14A517CA" w14:textId="2358FDE2" w:rsidR="0098210D" w:rsidRPr="00062AF1" w:rsidRDefault="0098210D" w:rsidP="00112D1C">
            <w:pPr>
              <w:pStyle w:val="ListParagraph"/>
              <w:numPr>
                <w:ilvl w:val="0"/>
                <w:numId w:val="11"/>
              </w:numPr>
              <w:tabs>
                <w:tab w:val="left" w:pos="459"/>
              </w:tabs>
              <w:ind w:left="340" w:hanging="340"/>
              <w:rPr>
                <w:rFonts w:cs="Arial"/>
                <w:bCs/>
                <w:sz w:val="20"/>
                <w:szCs w:val="20"/>
              </w:rPr>
            </w:pPr>
            <w:r w:rsidRPr="00062AF1">
              <w:rPr>
                <w:rFonts w:cs="Arial"/>
                <w:bCs/>
                <w:sz w:val="20"/>
                <w:szCs w:val="20"/>
              </w:rPr>
              <w:t>Discusses three of these features in terms of the North Korean political and legal system with some relevant examples and relevant political and legal terminology</w:t>
            </w:r>
          </w:p>
          <w:p w14:paraId="1C8E63E5" w14:textId="77777777" w:rsidR="0098210D" w:rsidRPr="00062AF1" w:rsidRDefault="0098210D" w:rsidP="0098210D">
            <w:pPr>
              <w:tabs>
                <w:tab w:val="left" w:pos="720"/>
              </w:tabs>
              <w:spacing w:before="120" w:line="235" w:lineRule="auto"/>
              <w:rPr>
                <w:rFonts w:cs="Arial"/>
                <w:b/>
                <w:bCs/>
                <w:sz w:val="20"/>
                <w:szCs w:val="20"/>
              </w:rPr>
            </w:pPr>
            <w:r w:rsidRPr="00062AF1">
              <w:rPr>
                <w:rFonts w:cs="Arial"/>
                <w:b/>
                <w:bCs/>
                <w:sz w:val="20"/>
                <w:szCs w:val="20"/>
              </w:rPr>
              <w:t>Conclusion:</w:t>
            </w:r>
          </w:p>
          <w:p w14:paraId="02BF32DA" w14:textId="2EC82865" w:rsidR="0098210D" w:rsidRPr="00062AF1" w:rsidRDefault="0098210D" w:rsidP="0098210D">
            <w:pPr>
              <w:rPr>
                <w:rFonts w:cstheme="minorHAnsi"/>
                <w:b/>
                <w:sz w:val="20"/>
                <w:szCs w:val="20"/>
              </w:rPr>
            </w:pPr>
            <w:r w:rsidRPr="00062AF1">
              <w:rPr>
                <w:rFonts w:cs="Arial"/>
                <w:bCs/>
                <w:sz w:val="20"/>
                <w:szCs w:val="20"/>
              </w:rPr>
              <w:t xml:space="preserve">Draws a conclusion </w:t>
            </w:r>
            <w:r>
              <w:rPr>
                <w:rFonts w:cs="Arial"/>
                <w:bCs/>
                <w:sz w:val="20"/>
                <w:szCs w:val="20"/>
              </w:rPr>
              <w:t>that Australia has the features of a democratic political and legal system and North Korea has features of a non-democratic political and legal system</w:t>
            </w:r>
          </w:p>
        </w:tc>
      </w:tr>
    </w:tbl>
    <w:p w14:paraId="5068B595" w14:textId="6B8A6207" w:rsidR="007875DA" w:rsidRPr="00C46C10" w:rsidRDefault="007875DA">
      <w:pPr>
        <w:rPr>
          <w:sz w:val="6"/>
          <w:lang w:val="en-GB" w:eastAsia="ja-JP"/>
        </w:rPr>
      </w:pPr>
      <w:r w:rsidRPr="00C46C10">
        <w:rPr>
          <w:sz w:val="6"/>
          <w:lang w:val="en-GB" w:eastAsia="ja-JP"/>
        </w:rPr>
        <w:br w:type="page"/>
      </w:r>
    </w:p>
    <w:p w14:paraId="70E37B3B" w14:textId="77777777" w:rsidR="006B600F" w:rsidRPr="006B600F" w:rsidRDefault="006B600F" w:rsidP="006B600F">
      <w:pPr>
        <w:pStyle w:val="Heading1"/>
      </w:pPr>
      <w:r w:rsidRPr="006B600F">
        <w:t>Sample assessment task</w:t>
      </w:r>
    </w:p>
    <w:p w14:paraId="61FB8D4E" w14:textId="77777777" w:rsidR="006B600F" w:rsidRPr="00A33BD1" w:rsidRDefault="00C87E59" w:rsidP="006B600F">
      <w:pPr>
        <w:pStyle w:val="Heading1"/>
      </w:pPr>
      <w:r>
        <w:t>Politics and Law</w:t>
      </w:r>
      <w:r w:rsidR="00790BA3">
        <w:t xml:space="preserve"> – ATAR Year 11</w:t>
      </w:r>
    </w:p>
    <w:p w14:paraId="0A68C161" w14:textId="77777777" w:rsidR="00B72825" w:rsidRPr="00A33BD1" w:rsidRDefault="00B72825" w:rsidP="00B72825">
      <w:pPr>
        <w:pStyle w:val="Heading2"/>
      </w:pPr>
      <w:r w:rsidRPr="00A33BD1">
        <w:t xml:space="preserve">Task </w:t>
      </w:r>
      <w:r w:rsidR="00C87E59">
        <w:t xml:space="preserve">4 — </w:t>
      </w:r>
      <w:r>
        <w:t xml:space="preserve">Unit </w:t>
      </w:r>
      <w:r w:rsidR="00C87E59">
        <w:t>1</w:t>
      </w:r>
    </w:p>
    <w:p w14:paraId="6FCF6A1F" w14:textId="77777777" w:rsidR="00891E0F" w:rsidRPr="00891E0F" w:rsidRDefault="00891E0F" w:rsidP="0034515F">
      <w:pPr>
        <w:tabs>
          <w:tab w:val="left" w:pos="709"/>
        </w:tabs>
        <w:spacing w:after="0"/>
        <w:ind w:right="-545"/>
        <w:rPr>
          <w:rFonts w:eastAsia="Times New Roman" w:cs="Arial"/>
          <w:bCs/>
        </w:rPr>
      </w:pPr>
      <w:r w:rsidRPr="00891E0F">
        <w:rPr>
          <w:rFonts w:eastAsia="Times New Roman" w:cs="Arial"/>
          <w:b/>
          <w:bCs/>
        </w:rPr>
        <w:t xml:space="preserve">Assessment type: </w:t>
      </w:r>
      <w:r w:rsidR="00C87E59">
        <w:rPr>
          <w:rFonts w:eastAsia="Times New Roman" w:cs="Arial"/>
          <w:bCs/>
        </w:rPr>
        <w:t>Source analysis</w:t>
      </w:r>
    </w:p>
    <w:p w14:paraId="0DA3AEB1" w14:textId="77777777" w:rsidR="00891E0F" w:rsidRPr="00891E0F" w:rsidRDefault="00891E0F" w:rsidP="0034515F">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5B717074" w14:textId="77777777" w:rsidR="00891E0F" w:rsidRPr="00891E0F" w:rsidRDefault="00891E0F" w:rsidP="0034515F">
      <w:pPr>
        <w:tabs>
          <w:tab w:val="left" w:pos="-851"/>
          <w:tab w:val="left" w:pos="720"/>
        </w:tabs>
        <w:spacing w:after="0"/>
        <w:ind w:right="-27"/>
        <w:outlineLvl w:val="0"/>
        <w:rPr>
          <w:rFonts w:eastAsia="Times New Roman" w:cs="Arial"/>
        </w:rPr>
      </w:pPr>
      <w:r w:rsidRPr="00891E0F">
        <w:rPr>
          <w:rFonts w:eastAsia="Times New Roman" w:cs="Arial"/>
          <w:bCs/>
        </w:rPr>
        <w:t xml:space="preserve">Time for the task: </w:t>
      </w:r>
      <w:r w:rsidR="00C87E59">
        <w:rPr>
          <w:rFonts w:eastAsia="Times New Roman" w:cs="Arial"/>
        </w:rPr>
        <w:t>45 minutes</w:t>
      </w:r>
    </w:p>
    <w:p w14:paraId="29F3ECCE" w14:textId="77777777" w:rsidR="00891E0F" w:rsidRPr="00891E0F" w:rsidRDefault="0097701D" w:rsidP="0034515F">
      <w:pPr>
        <w:tabs>
          <w:tab w:val="left" w:pos="-851"/>
          <w:tab w:val="left" w:pos="720"/>
        </w:tabs>
        <w:spacing w:after="0"/>
        <w:ind w:right="-27"/>
        <w:outlineLvl w:val="0"/>
        <w:rPr>
          <w:rFonts w:eastAsia="Times New Roman" w:cs="Arial"/>
        </w:rPr>
      </w:pPr>
      <w:r>
        <w:rPr>
          <w:rFonts w:eastAsia="Times New Roman" w:cs="Arial"/>
        </w:rPr>
        <w:t>In class u</w:t>
      </w:r>
      <w:r w:rsidR="00C87E59">
        <w:rPr>
          <w:rFonts w:eastAsia="Times New Roman" w:cs="Arial"/>
        </w:rPr>
        <w:t>nder test conditions</w:t>
      </w:r>
    </w:p>
    <w:p w14:paraId="0FDCB0C0" w14:textId="77777777" w:rsidR="00891E0F" w:rsidRPr="00891E0F" w:rsidRDefault="00891E0F" w:rsidP="0034515F">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207561BC" w14:textId="77777777" w:rsidR="00891E0F" w:rsidRPr="00891E0F" w:rsidRDefault="00C87E59" w:rsidP="0034515F">
      <w:pPr>
        <w:tabs>
          <w:tab w:val="left" w:pos="-851"/>
          <w:tab w:val="left" w:pos="720"/>
        </w:tabs>
        <w:spacing w:after="0"/>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14:paraId="1178A05A"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7AF16C26" w14:textId="67BBCB0F" w:rsidR="00C87E59" w:rsidRDefault="00C87E59" w:rsidP="00A93463">
      <w:pPr>
        <w:tabs>
          <w:tab w:val="right" w:pos="9015"/>
        </w:tabs>
        <w:spacing w:before="240" w:after="0"/>
        <w:ind w:right="-27"/>
        <w:rPr>
          <w:rFonts w:eastAsia="Times New Roman" w:cs="Arial"/>
          <w:b/>
        </w:rPr>
      </w:pPr>
      <w:r w:rsidRPr="00FB307C">
        <w:rPr>
          <w:rFonts w:eastAsia="Times New Roman" w:cs="Arial"/>
        </w:rPr>
        <w:t xml:space="preserve">Read the source </w:t>
      </w:r>
      <w:r>
        <w:rPr>
          <w:rFonts w:eastAsia="Times New Roman" w:cs="Arial"/>
        </w:rPr>
        <w:t>below and answer the question</w:t>
      </w:r>
      <w:r w:rsidRPr="00FB307C">
        <w:rPr>
          <w:rFonts w:eastAsia="Times New Roman" w:cs="Arial"/>
        </w:rPr>
        <w:t>s that follow.</w:t>
      </w:r>
      <w:r w:rsidR="006155D4">
        <w:rPr>
          <w:rFonts w:eastAsia="Times New Roman" w:cs="Arial"/>
        </w:rPr>
        <w:tab/>
      </w:r>
      <w:r w:rsidR="006155D4" w:rsidRPr="006155D4">
        <w:rPr>
          <w:rFonts w:eastAsia="Times New Roman" w:cs="Arial"/>
          <w:b/>
        </w:rPr>
        <w:t>(20 marks)</w:t>
      </w:r>
    </w:p>
    <w:p w14:paraId="37F0046C" w14:textId="77777777" w:rsidR="00E501C4" w:rsidRDefault="00B93D11" w:rsidP="00E501C4">
      <w:pPr>
        <w:tabs>
          <w:tab w:val="left" w:pos="7938"/>
        </w:tabs>
        <w:spacing w:before="120" w:after="120"/>
        <w:ind w:right="-27"/>
        <w:rPr>
          <w:rFonts w:eastAsia="Times New Roman" w:cs="Arial"/>
          <w:b/>
        </w:rPr>
      </w:pPr>
      <w:r w:rsidRPr="00816A19">
        <w:rPr>
          <w:rFonts w:eastAsia="Times New Roman" w:cs="Arial"/>
          <w:b/>
        </w:rPr>
        <w:t>Source</w:t>
      </w:r>
      <w:r w:rsidR="00E501C4">
        <w:rPr>
          <w:rFonts w:eastAsia="Times New Roman" w:cs="Arial"/>
          <w:b/>
        </w:rPr>
        <w:t xml:space="preserve">: </w:t>
      </w:r>
    </w:p>
    <w:p w14:paraId="53F0E898" w14:textId="7EC0725B" w:rsidR="00C87E59" w:rsidRPr="00FB307C" w:rsidRDefault="00C87E59" w:rsidP="00E501C4">
      <w:pPr>
        <w:tabs>
          <w:tab w:val="left" w:pos="7938"/>
        </w:tabs>
        <w:spacing w:before="120" w:after="120"/>
        <w:ind w:right="-27"/>
        <w:rPr>
          <w:rFonts w:eastAsia="Times New Roman" w:cs="Arial"/>
        </w:rPr>
      </w:pPr>
      <w:r w:rsidRPr="00FB307C">
        <w:rPr>
          <w:rFonts w:eastAsia="Times New Roman" w:cs="Arial"/>
        </w:rPr>
        <w:t xml:space="preserve">Virtually anyone can be sued if he or she has been negligent. It is claimed that negligence as a tort is founded on three related concepts of a duty of care, breach of that duty and damage suffered by the plaintiff as a result of the breach. In cases involving actual or threatened physical damage to property, the general common law principles of negligence were laid down by the English House of Lords in the famous case of </w:t>
      </w:r>
      <w:r w:rsidRPr="00FB307C">
        <w:rPr>
          <w:rFonts w:eastAsia="Times New Roman" w:cs="Arial"/>
          <w:i/>
        </w:rPr>
        <w:t>Donoghue v. Stevenson</w:t>
      </w:r>
      <w:r w:rsidRPr="00FB307C">
        <w:rPr>
          <w:rFonts w:eastAsia="Times New Roman" w:cs="Arial"/>
        </w:rPr>
        <w:t>. The court had to decide whether a manufacturer of a soft drink owed a duty of care to a person who purchased the soft drink, although the manufacturer and the purchaser had no direct contractual relationship. The question was, did the defendants owe the plaintiff a duty of care? Lord Atkin expressed it thus:</w:t>
      </w:r>
    </w:p>
    <w:p w14:paraId="5C17F1E6" w14:textId="77777777" w:rsidR="00C87E59" w:rsidRPr="00FB307C" w:rsidRDefault="00C87E59" w:rsidP="00C86A5D">
      <w:pPr>
        <w:spacing w:after="0"/>
        <w:ind w:right="-27"/>
        <w:rPr>
          <w:rFonts w:eastAsia="Times New Roman" w:cs="Arial"/>
          <w:i/>
        </w:rPr>
      </w:pPr>
      <w:r w:rsidRPr="00FB307C">
        <w:rPr>
          <w:rFonts w:eastAsia="Times New Roman" w:cs="Arial"/>
          <w:i/>
        </w:rPr>
        <w:t>In English law there must be and is some general conception of relations giving rise to a duty of care. The liability of negligence is no doubt based upon general public sentiment of moral wrong doing for which the offender must pay, but acts of omissions are not of a moral code, since you cannot in a practical world be treated so as to give a right to every person injured by them to demand relief… the rule that you are to love</w:t>
      </w:r>
      <w:r w:rsidR="00A824AC">
        <w:rPr>
          <w:rFonts w:eastAsia="Times New Roman" w:cs="Arial"/>
          <w:i/>
        </w:rPr>
        <w:t xml:space="preserve"> y</w:t>
      </w:r>
      <w:r w:rsidRPr="00FB307C">
        <w:rPr>
          <w:rFonts w:eastAsia="Times New Roman" w:cs="Arial"/>
          <w:i/>
        </w:rPr>
        <w:t xml:space="preserve">our neighbour becomes in law… you must not injure your neighbour; and the lawyer’s question – “who is my neighbour?” receives a restricted reply. You must take reasonable care to avoid acts or omissions that you can reasonably foresee would be likely to injure your neighbour. Who then is my neighbour? The answer seems to be – persons who are so closely and directly </w:t>
      </w:r>
      <w:r w:rsidR="00552CB3" w:rsidRPr="00FB307C">
        <w:rPr>
          <w:rFonts w:eastAsia="Times New Roman" w:cs="Arial"/>
          <w:i/>
        </w:rPr>
        <w:t>affected</w:t>
      </w:r>
      <w:r w:rsidRPr="00FB307C">
        <w:rPr>
          <w:rFonts w:eastAsia="Times New Roman" w:cs="Arial"/>
          <w:i/>
        </w:rPr>
        <w:t xml:space="preserve"> by my acts that I ought reasonably to have them in contemplation as being so effected when I am directing my mind to the acts or omissions which accord in question.’</w:t>
      </w:r>
    </w:p>
    <w:p w14:paraId="1DA7E6DD" w14:textId="7278CD06" w:rsidR="00C87E59" w:rsidRPr="00FB307C" w:rsidRDefault="00C87E59" w:rsidP="00E501C4">
      <w:pPr>
        <w:spacing w:before="120" w:after="120"/>
        <w:ind w:right="-28"/>
        <w:jc w:val="right"/>
        <w:rPr>
          <w:rFonts w:eastAsia="Times New Roman" w:cs="Arial"/>
          <w:i/>
        </w:rPr>
      </w:pPr>
      <w:r w:rsidRPr="00FB307C">
        <w:rPr>
          <w:rFonts w:eastAsia="Times New Roman" w:cs="Arial"/>
          <w:i/>
        </w:rPr>
        <w:t xml:space="preserve">Donoghue v Stevenson </w:t>
      </w:r>
      <w:r w:rsidRPr="00816A19">
        <w:rPr>
          <w:rFonts w:eastAsia="Times New Roman" w:cs="Arial"/>
        </w:rPr>
        <w:t>(1931) UKHL 3</w:t>
      </w:r>
      <w:r w:rsidRPr="00FB307C">
        <w:rPr>
          <w:rFonts w:eastAsia="Times New Roman" w:cs="Arial"/>
          <w:i/>
        </w:rPr>
        <w:t xml:space="preserve"> </w:t>
      </w:r>
      <w:r w:rsidRPr="0070345C">
        <w:rPr>
          <w:rFonts w:eastAsia="Times New Roman" w:cs="Arial"/>
        </w:rPr>
        <w:t>(26 May 1932)</w:t>
      </w:r>
    </w:p>
    <w:p w14:paraId="4D506BC0" w14:textId="5FA05BEC" w:rsidR="00C87E59" w:rsidRDefault="00C87E59" w:rsidP="00C86A5D">
      <w:pPr>
        <w:spacing w:after="0"/>
        <w:ind w:right="-27"/>
        <w:rPr>
          <w:rFonts w:eastAsia="Times New Roman" w:cs="Arial"/>
        </w:rPr>
      </w:pPr>
      <w:r w:rsidRPr="00FB307C">
        <w:rPr>
          <w:rFonts w:eastAsia="Times New Roman" w:cs="Arial"/>
        </w:rPr>
        <w:t>The House of Lords found that the manufacturer and the purchaser of the drink were so closely and directly related that the manufacturer owed the purchaser a duty of care.</w:t>
      </w:r>
    </w:p>
    <w:p w14:paraId="6888928B" w14:textId="553D8D49" w:rsidR="00AD027B" w:rsidRPr="00A948D1" w:rsidRDefault="00AD027B" w:rsidP="00AD027B">
      <w:pPr>
        <w:spacing w:before="200" w:after="0"/>
        <w:ind w:right="-28"/>
        <w:rPr>
          <w:rFonts w:eastAsia="Times New Roman" w:cs="Arial"/>
        </w:rPr>
      </w:pPr>
      <w:r>
        <w:rPr>
          <w:rFonts w:eastAsia="Times New Roman" w:cs="Arial"/>
        </w:rPr>
        <w:t>(</w:t>
      </w:r>
      <w:r w:rsidRPr="00A948D1">
        <w:rPr>
          <w:rFonts w:eastAsia="Times New Roman" w:cs="Arial"/>
        </w:rPr>
        <w:t>Adapted from: House of Lords.</w:t>
      </w:r>
      <w:r>
        <w:rPr>
          <w:rFonts w:eastAsia="Times New Roman" w:cs="Arial"/>
        </w:rPr>
        <w:t xml:space="preserve"> </w:t>
      </w:r>
      <w:r w:rsidRPr="00A948D1">
        <w:rPr>
          <w:rFonts w:eastAsia="Times New Roman" w:cs="Arial"/>
        </w:rPr>
        <w:t>(1932). Parliamentary Archives, HL/PO/JU/4/3/873:</w:t>
      </w:r>
      <w:r w:rsidRPr="00816A19">
        <w:rPr>
          <w:rFonts w:eastAsia="Times New Roman" w:cs="Arial"/>
          <w:i/>
        </w:rPr>
        <w:t xml:space="preserve"> M’Alister or Donoghue (pauper) v Stevenson. </w:t>
      </w:r>
      <w:r w:rsidRPr="00A948D1">
        <w:rPr>
          <w:rFonts w:eastAsia="Times New Roman" w:cs="Arial"/>
        </w:rPr>
        <w:t>Retrieved March, 2008, from Commonwealth Legal Information Institute website:</w:t>
      </w:r>
    </w:p>
    <w:p w14:paraId="5A6ABA82" w14:textId="77777777" w:rsidR="00AD027B" w:rsidRPr="00816A19" w:rsidRDefault="000061BC" w:rsidP="00AD027B">
      <w:pPr>
        <w:spacing w:after="0"/>
        <w:ind w:right="-27"/>
      </w:pPr>
      <w:hyperlink r:id="rId13" w:history="1">
        <w:r w:rsidR="00AD027B" w:rsidRPr="00816A19">
          <w:rPr>
            <w:rStyle w:val="Hyperlink"/>
          </w:rPr>
          <w:t>http://www.bailii.org/cgi-bin/markup.cgi?doc=uk/cases/UKHL/1932/100.html&amp;query=M</w:t>
        </w:r>
      </w:hyperlink>
      <w:r w:rsidR="00AD027B">
        <w:t>)</w:t>
      </w:r>
    </w:p>
    <w:p w14:paraId="25F363B9" w14:textId="77777777" w:rsidR="00AD027B" w:rsidRPr="00FB307C" w:rsidRDefault="00AD027B" w:rsidP="00C86A5D">
      <w:pPr>
        <w:spacing w:after="0"/>
        <w:ind w:right="-27"/>
        <w:rPr>
          <w:rFonts w:eastAsia="Times New Roman" w:cs="Arial"/>
        </w:rPr>
      </w:pPr>
    </w:p>
    <w:p w14:paraId="0561491A" w14:textId="77777777" w:rsidR="00973AD8" w:rsidRDefault="00973AD8" w:rsidP="00891E0F">
      <w:pPr>
        <w:rPr>
          <w:rFonts w:eastAsia="Times New Roman" w:cs="Arial"/>
          <w:b/>
          <w:bCs/>
        </w:rPr>
      </w:pPr>
      <w:r>
        <w:rPr>
          <w:rFonts w:eastAsia="Times New Roman" w:cs="Arial"/>
          <w:b/>
          <w:bCs/>
        </w:rPr>
        <w:br w:type="page"/>
      </w:r>
    </w:p>
    <w:p w14:paraId="003E25B8" w14:textId="77777777" w:rsidR="00973AD8" w:rsidRPr="0020540B" w:rsidRDefault="0097701D" w:rsidP="00CB7BF6">
      <w:pPr>
        <w:pStyle w:val="ListParagraph"/>
        <w:numPr>
          <w:ilvl w:val="0"/>
          <w:numId w:val="21"/>
        </w:numPr>
        <w:tabs>
          <w:tab w:val="right" w:pos="9072"/>
        </w:tabs>
        <w:spacing w:after="0" w:line="240" w:lineRule="auto"/>
        <w:ind w:left="340" w:right="-28" w:hanging="340"/>
        <w:rPr>
          <w:rFonts w:eastAsia="Times New Roman" w:cs="Arial"/>
        </w:rPr>
      </w:pPr>
      <w:r>
        <w:rPr>
          <w:rFonts w:eastAsia="Times New Roman" w:cs="Arial"/>
        </w:rPr>
        <w:t>E</w:t>
      </w:r>
      <w:r w:rsidR="00973AD8">
        <w:rPr>
          <w:rFonts w:eastAsia="Times New Roman" w:cs="Arial"/>
        </w:rPr>
        <w:t>xplain w</w:t>
      </w:r>
      <w:r w:rsidR="00973AD8" w:rsidRPr="0020540B">
        <w:rPr>
          <w:rFonts w:eastAsia="Times New Roman" w:cs="Arial"/>
        </w:rPr>
        <w:t>h</w:t>
      </w:r>
      <w:r w:rsidR="00973AD8">
        <w:rPr>
          <w:rFonts w:eastAsia="Times New Roman" w:cs="Arial"/>
        </w:rPr>
        <w:t>at is meant by common law.</w:t>
      </w:r>
      <w:r w:rsidR="00973AD8" w:rsidRPr="0020540B">
        <w:rPr>
          <w:rFonts w:eastAsia="Times New Roman" w:cs="Arial"/>
        </w:rPr>
        <w:tab/>
        <w:t>(2 marks)</w:t>
      </w:r>
    </w:p>
    <w:p w14:paraId="1E604BCE" w14:textId="77777777" w:rsidR="00973AD8" w:rsidRPr="00FB307C" w:rsidRDefault="00973AD8" w:rsidP="000111C2">
      <w:pPr>
        <w:spacing w:before="120" w:after="0" w:line="480" w:lineRule="auto"/>
        <w:ind w:left="360"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16F5C9" w14:textId="30607F53" w:rsidR="00973AD8" w:rsidRPr="0020540B" w:rsidRDefault="00973AD8" w:rsidP="00204644">
      <w:pPr>
        <w:pStyle w:val="ListParagraph"/>
        <w:numPr>
          <w:ilvl w:val="0"/>
          <w:numId w:val="21"/>
        </w:numPr>
        <w:tabs>
          <w:tab w:val="right" w:pos="8789"/>
        </w:tabs>
        <w:spacing w:before="120" w:after="0" w:line="240" w:lineRule="auto"/>
        <w:ind w:left="340" w:right="-28" w:hanging="340"/>
        <w:rPr>
          <w:rFonts w:eastAsia="Times New Roman" w:cs="Arial"/>
        </w:rPr>
      </w:pPr>
      <w:r w:rsidRPr="0020540B">
        <w:rPr>
          <w:rFonts w:eastAsia="Times New Roman" w:cs="Arial"/>
        </w:rPr>
        <w:t>With reference to the source</w:t>
      </w:r>
      <w:r w:rsidR="007679CB">
        <w:rPr>
          <w:rFonts w:eastAsia="Times New Roman" w:cs="Arial"/>
        </w:rPr>
        <w:t>,</w:t>
      </w:r>
      <w:r w:rsidRPr="0020540B">
        <w:rPr>
          <w:rFonts w:eastAsia="Times New Roman" w:cs="Arial"/>
        </w:rPr>
        <w:t xml:space="preserve"> outline </w:t>
      </w:r>
      <w:r w:rsidRPr="0020540B">
        <w:rPr>
          <w:rFonts w:eastAsia="Times New Roman" w:cs="Arial"/>
          <w:b/>
        </w:rPr>
        <w:t>three</w:t>
      </w:r>
      <w:r w:rsidRPr="0020540B">
        <w:rPr>
          <w:rFonts w:eastAsia="Times New Roman" w:cs="Arial"/>
        </w:rPr>
        <w:t xml:space="preserve"> concepts on which negligence </w:t>
      </w:r>
      <w:proofErr w:type="gramStart"/>
      <w:r w:rsidRPr="0020540B">
        <w:rPr>
          <w:rFonts w:eastAsia="Times New Roman" w:cs="Arial"/>
        </w:rPr>
        <w:t>is founded</w:t>
      </w:r>
      <w:proofErr w:type="gramEnd"/>
      <w:r w:rsidRPr="0020540B">
        <w:rPr>
          <w:rFonts w:eastAsia="Times New Roman" w:cs="Arial"/>
        </w:rPr>
        <w:t>.</w:t>
      </w:r>
    </w:p>
    <w:p w14:paraId="03DFFBA9" w14:textId="77777777" w:rsidR="00973AD8" w:rsidRPr="00FB307C" w:rsidRDefault="00973AD8" w:rsidP="00973AD8">
      <w:pPr>
        <w:pStyle w:val="ListParagraph"/>
        <w:tabs>
          <w:tab w:val="right" w:pos="9072"/>
        </w:tabs>
        <w:spacing w:after="0" w:line="240" w:lineRule="auto"/>
        <w:ind w:left="714" w:right="-28"/>
        <w:contextualSpacing w:val="0"/>
        <w:rPr>
          <w:rFonts w:eastAsia="Times New Roman" w:cs="Arial"/>
        </w:rPr>
      </w:pPr>
      <w:r w:rsidRPr="00FB307C">
        <w:rPr>
          <w:rFonts w:eastAsia="Times New Roman" w:cs="Arial"/>
        </w:rPr>
        <w:tab/>
        <w:t>(3 marks)</w:t>
      </w:r>
    </w:p>
    <w:p w14:paraId="49E513FC" w14:textId="77777777" w:rsidR="00973AD8" w:rsidRPr="00FB307C" w:rsidRDefault="00973AD8" w:rsidP="00C86A5D">
      <w:pPr>
        <w:spacing w:before="120" w:after="0" w:line="480" w:lineRule="auto"/>
        <w:ind w:left="360"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B002A" w14:textId="5290589B" w:rsidR="00973AD8" w:rsidRPr="00973AD8" w:rsidRDefault="007679CB" w:rsidP="00204644">
      <w:pPr>
        <w:pStyle w:val="ListParagraph"/>
        <w:numPr>
          <w:ilvl w:val="0"/>
          <w:numId w:val="21"/>
        </w:numPr>
        <w:tabs>
          <w:tab w:val="right" w:pos="9072"/>
        </w:tabs>
        <w:spacing w:before="120" w:after="0" w:line="240" w:lineRule="auto"/>
        <w:ind w:left="340" w:right="96" w:hanging="340"/>
        <w:rPr>
          <w:rFonts w:eastAsia="Times New Roman" w:cs="Arial"/>
        </w:rPr>
      </w:pPr>
      <w:r>
        <w:rPr>
          <w:rFonts w:eastAsia="Times New Roman" w:cs="Arial"/>
        </w:rPr>
        <w:t>E</w:t>
      </w:r>
      <w:r w:rsidR="00973AD8" w:rsidRPr="00973AD8">
        <w:rPr>
          <w:rFonts w:eastAsia="Times New Roman" w:cs="Arial"/>
        </w:rPr>
        <w:t xml:space="preserve">xplain the decision of the House of Lords in </w:t>
      </w:r>
      <w:r w:rsidR="00973AD8" w:rsidRPr="00A6217C">
        <w:rPr>
          <w:rFonts w:eastAsia="Times New Roman" w:cs="Arial"/>
          <w:i/>
        </w:rPr>
        <w:t>Donoghue v Stevenson</w:t>
      </w:r>
      <w:r w:rsidR="00973AD8" w:rsidRPr="00973AD8">
        <w:rPr>
          <w:rFonts w:eastAsia="Times New Roman" w:cs="Arial"/>
        </w:rPr>
        <w:t xml:space="preserve"> (1931) and the neighbour principle.</w:t>
      </w:r>
      <w:r w:rsidR="00973AD8" w:rsidRPr="00973AD8">
        <w:rPr>
          <w:rFonts w:eastAsia="Times New Roman" w:cs="Arial"/>
        </w:rPr>
        <w:tab/>
        <w:t>(4 marks)</w:t>
      </w:r>
    </w:p>
    <w:p w14:paraId="30F6124F" w14:textId="77777777" w:rsidR="00961871" w:rsidRPr="00FB307C" w:rsidRDefault="00961871" w:rsidP="00C86A5D">
      <w:pPr>
        <w:spacing w:before="120" w:after="0" w:line="480" w:lineRule="auto"/>
        <w:ind w:left="360" w:right="-27"/>
        <w:rPr>
          <w:rFonts w:eastAsia="Times New Roman" w:cs="Arial"/>
        </w:rPr>
      </w:pPr>
      <w:r w:rsidRPr="00FB307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66323" w14:textId="45FB0B73" w:rsidR="00973AD8" w:rsidRPr="00973AD8" w:rsidRDefault="00973AD8" w:rsidP="00204644">
      <w:pPr>
        <w:pStyle w:val="ListParagraph"/>
        <w:numPr>
          <w:ilvl w:val="0"/>
          <w:numId w:val="21"/>
        </w:numPr>
        <w:tabs>
          <w:tab w:val="right" w:pos="9026"/>
        </w:tabs>
        <w:spacing w:after="120"/>
        <w:ind w:left="340" w:hanging="340"/>
        <w:rPr>
          <w:rFonts w:eastAsia="Times New Roman" w:cs="Arial"/>
        </w:rPr>
      </w:pPr>
      <w:r w:rsidRPr="00973AD8">
        <w:rPr>
          <w:rFonts w:eastAsia="Times New Roman" w:cs="Arial"/>
        </w:rPr>
        <w:t xml:space="preserve">Explain the principle of </w:t>
      </w:r>
      <w:r w:rsidRPr="00502306">
        <w:rPr>
          <w:rFonts w:eastAsia="Times New Roman" w:cs="Arial"/>
          <w:i/>
        </w:rPr>
        <w:t>stare decisis</w:t>
      </w:r>
      <w:r w:rsidRPr="00973AD8">
        <w:rPr>
          <w:rFonts w:eastAsia="Times New Roman" w:cs="Arial"/>
        </w:rPr>
        <w:t xml:space="preserve"> and outline </w:t>
      </w:r>
      <w:r w:rsidRPr="007679CB">
        <w:rPr>
          <w:rFonts w:eastAsia="Times New Roman" w:cs="Arial"/>
          <w:b/>
        </w:rPr>
        <w:t>three</w:t>
      </w:r>
      <w:r w:rsidRPr="00973AD8">
        <w:rPr>
          <w:rFonts w:eastAsia="Times New Roman" w:cs="Arial"/>
        </w:rPr>
        <w:t xml:space="preserve"> rules of </w:t>
      </w:r>
      <w:r w:rsidRPr="00502306">
        <w:rPr>
          <w:rFonts w:eastAsia="Times New Roman" w:cs="Arial"/>
          <w:i/>
        </w:rPr>
        <w:t>stare decisis</w:t>
      </w:r>
      <w:r w:rsidR="00502306">
        <w:rPr>
          <w:rFonts w:eastAsia="Times New Roman" w:cs="Arial"/>
        </w:rPr>
        <w:t>.</w:t>
      </w:r>
      <w:r>
        <w:rPr>
          <w:rFonts w:eastAsia="Times New Roman" w:cs="Arial"/>
        </w:rPr>
        <w:tab/>
        <w:t>(5 marks)</w:t>
      </w:r>
    </w:p>
    <w:p w14:paraId="0F85F7E1" w14:textId="77777777" w:rsidR="00973AD8" w:rsidRDefault="00973AD8" w:rsidP="00C86A5D">
      <w:pPr>
        <w:spacing w:before="120" w:after="0" w:line="480" w:lineRule="auto"/>
        <w:ind w:left="360" w:right="-27"/>
        <w:rPr>
          <w:rFonts w:eastAsia="Times New Roman" w:cs="Arial"/>
          <w:bCs/>
        </w:rPr>
      </w:pPr>
      <w:r w:rsidRPr="00FB307C">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33520" w14:textId="6B347394" w:rsidR="00E80A26" w:rsidRDefault="00E80A26">
      <w:pPr>
        <w:rPr>
          <w:rFonts w:eastAsia="Times New Roman" w:cs="Arial"/>
          <w:bCs/>
        </w:rPr>
      </w:pPr>
      <w:r>
        <w:rPr>
          <w:rFonts w:eastAsia="Times New Roman" w:cs="Arial"/>
          <w:bCs/>
        </w:rPr>
        <w:br w:type="page"/>
      </w:r>
    </w:p>
    <w:p w14:paraId="4199E3EB" w14:textId="77777777" w:rsidR="00973AD8" w:rsidRPr="0048220E" w:rsidRDefault="00973AD8" w:rsidP="00C86A5D">
      <w:pPr>
        <w:pStyle w:val="ListParagraph"/>
        <w:numPr>
          <w:ilvl w:val="0"/>
          <w:numId w:val="22"/>
        </w:numPr>
        <w:tabs>
          <w:tab w:val="left" w:pos="-851"/>
          <w:tab w:val="left" w:pos="720"/>
          <w:tab w:val="right" w:pos="9072"/>
        </w:tabs>
        <w:spacing w:after="120" w:line="240" w:lineRule="auto"/>
        <w:ind w:left="340" w:right="-28" w:hanging="340"/>
        <w:rPr>
          <w:rFonts w:eastAsia="Times New Roman" w:cs="Arial"/>
          <w:bCs/>
        </w:rPr>
      </w:pPr>
      <w:r w:rsidRPr="0048220E">
        <w:rPr>
          <w:rFonts w:eastAsia="Times New Roman" w:cs="Arial"/>
          <w:bCs/>
        </w:rPr>
        <w:t>With reference to a particular example</w:t>
      </w:r>
      <w:r w:rsidR="007679CB">
        <w:rPr>
          <w:rFonts w:eastAsia="Times New Roman" w:cs="Arial"/>
          <w:bCs/>
        </w:rPr>
        <w:t>,</w:t>
      </w:r>
      <w:r w:rsidRPr="0048220E">
        <w:rPr>
          <w:rFonts w:eastAsia="Times New Roman" w:cs="Arial"/>
          <w:bCs/>
        </w:rPr>
        <w:t xml:space="preserve"> discuss the relationship between statute law and common law.</w:t>
      </w:r>
      <w:r w:rsidRPr="0048220E">
        <w:rPr>
          <w:rFonts w:eastAsia="Times New Roman" w:cs="Arial"/>
          <w:bCs/>
        </w:rPr>
        <w:tab/>
        <w:t>(6 marks)</w:t>
      </w:r>
    </w:p>
    <w:p w14:paraId="47C9794D" w14:textId="77777777" w:rsidR="00973AD8" w:rsidRPr="00FB307C" w:rsidRDefault="00973AD8" w:rsidP="00C86A5D">
      <w:pPr>
        <w:spacing w:before="120" w:after="0" w:line="480" w:lineRule="auto"/>
        <w:ind w:left="360" w:right="-27"/>
        <w:rPr>
          <w:rFonts w:eastAsia="Times New Roman" w:cs="Arial"/>
          <w:bCs/>
        </w:rPr>
      </w:pPr>
      <w:r w:rsidRPr="00FB307C">
        <w:rPr>
          <w:rFonts w:eastAsia="Times New Roman"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F4B07" w14:textId="77777777" w:rsidR="00891E0F" w:rsidRPr="00891E0F" w:rsidRDefault="00891E0F" w:rsidP="00891E0F">
      <w:pPr>
        <w:rPr>
          <w:rFonts w:eastAsia="Times New Roman" w:cs="Arial"/>
          <w:b/>
          <w:bCs/>
        </w:rPr>
      </w:pPr>
      <w:r w:rsidRPr="00891E0F">
        <w:rPr>
          <w:rFonts w:eastAsia="Times New Roman" w:cs="Arial"/>
          <w:b/>
          <w:bCs/>
        </w:rPr>
        <w:br w:type="page"/>
      </w:r>
    </w:p>
    <w:p w14:paraId="722E0D07" w14:textId="77777777" w:rsidR="00B72825" w:rsidRPr="0088040C" w:rsidRDefault="00B72825" w:rsidP="0088040C">
      <w:pPr>
        <w:pStyle w:val="Heading1"/>
      </w:pPr>
      <w:r w:rsidRPr="0088040C">
        <w:t xml:space="preserve">Marking key for sample assessment task </w:t>
      </w:r>
      <w:r w:rsidR="00973AD8" w:rsidRPr="0088040C">
        <w:t xml:space="preserve">4 — </w:t>
      </w:r>
      <w:r w:rsidRPr="0088040C">
        <w:t xml:space="preserve">Unit </w:t>
      </w:r>
      <w:r w:rsidR="00973AD8" w:rsidRPr="0088040C">
        <w:t>1</w:t>
      </w:r>
    </w:p>
    <w:p w14:paraId="5C62D26D" w14:textId="77777777" w:rsidR="005A6AEF" w:rsidRPr="005A6AEF" w:rsidRDefault="0097701D" w:rsidP="00BD74DF">
      <w:pPr>
        <w:pStyle w:val="ListParagraph"/>
        <w:numPr>
          <w:ilvl w:val="0"/>
          <w:numId w:val="3"/>
        </w:numPr>
        <w:spacing w:after="0"/>
        <w:ind w:left="340" w:hanging="340"/>
        <w:contextualSpacing w:val="0"/>
        <w:rPr>
          <w:rFonts w:ascii="Calibri" w:eastAsia="Times New Roman" w:hAnsi="Calibri" w:cs="Times New Roman"/>
        </w:rPr>
      </w:pPr>
      <w:r>
        <w:rPr>
          <w:rFonts w:ascii="Calibri" w:eastAsia="Times New Roman" w:hAnsi="Calibri" w:cs="Times New Roman"/>
        </w:rPr>
        <w:t>E</w:t>
      </w:r>
      <w:r w:rsidR="005A6AEF" w:rsidRPr="005A6AEF">
        <w:rPr>
          <w:rFonts w:ascii="Calibri" w:eastAsia="Times New Roman" w:hAnsi="Calibri" w:cs="Times New Roman"/>
        </w:rPr>
        <w:t>xplain what is meant by common law.</w:t>
      </w:r>
    </w:p>
    <w:tbl>
      <w:tblPr>
        <w:tblStyle w:val="TableGrid1"/>
        <w:tblW w:w="8788" w:type="dxa"/>
        <w:tblInd w:w="340" w:type="dxa"/>
        <w:tblLook w:val="04A0" w:firstRow="1" w:lastRow="0" w:firstColumn="1" w:lastColumn="0" w:noHBand="0" w:noVBand="1"/>
      </w:tblPr>
      <w:tblGrid>
        <w:gridCol w:w="7229"/>
        <w:gridCol w:w="1559"/>
      </w:tblGrid>
      <w:tr w:rsidR="00891E0F" w:rsidRPr="00891E0F" w14:paraId="47E4523B" w14:textId="77777777" w:rsidTr="00BE10F1">
        <w:tc>
          <w:tcPr>
            <w:tcW w:w="7229" w:type="dxa"/>
            <w:shd w:val="clear" w:color="auto" w:fill="BD9FCF" w:themeFill="accent4"/>
            <w:tcMar>
              <w:top w:w="28" w:type="dxa"/>
              <w:bottom w:w="28" w:type="dxa"/>
            </w:tcMar>
          </w:tcPr>
          <w:p w14:paraId="562F948F"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7A63208A"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5A6AEF" w:rsidRPr="00891E0F" w14:paraId="4D7EA7B7" w14:textId="77777777" w:rsidTr="00BE10F1">
        <w:tc>
          <w:tcPr>
            <w:tcW w:w="7229" w:type="dxa"/>
            <w:tcMar>
              <w:top w:w="28" w:type="dxa"/>
              <w:bottom w:w="28" w:type="dxa"/>
            </w:tcMar>
          </w:tcPr>
          <w:p w14:paraId="1D338444" w14:textId="77777777" w:rsidR="005A6AEF" w:rsidRPr="00FB307C" w:rsidRDefault="005A6AEF" w:rsidP="003B6376">
            <w:pPr>
              <w:tabs>
                <w:tab w:val="left" w:pos="720"/>
              </w:tabs>
              <w:ind w:right="-545"/>
              <w:rPr>
                <w:rFonts w:cs="Arial"/>
                <w:bCs/>
                <w:sz w:val="20"/>
                <w:szCs w:val="20"/>
              </w:rPr>
            </w:pPr>
            <w:r w:rsidRPr="0097701D">
              <w:rPr>
                <w:rFonts w:cs="Arial"/>
                <w:bCs/>
                <w:sz w:val="20"/>
                <w:szCs w:val="20"/>
              </w:rPr>
              <w:t>Identifies two features</w:t>
            </w:r>
            <w:r w:rsidRPr="00FB307C">
              <w:rPr>
                <w:rFonts w:cs="Arial"/>
                <w:bCs/>
                <w:sz w:val="20"/>
                <w:szCs w:val="20"/>
              </w:rPr>
              <w:t xml:space="preserve"> associated with common law</w:t>
            </w:r>
          </w:p>
        </w:tc>
        <w:tc>
          <w:tcPr>
            <w:tcW w:w="1559" w:type="dxa"/>
            <w:tcMar>
              <w:top w:w="28" w:type="dxa"/>
              <w:bottom w:w="28" w:type="dxa"/>
            </w:tcMar>
            <w:vAlign w:val="center"/>
          </w:tcPr>
          <w:p w14:paraId="5C65EE95" w14:textId="77777777" w:rsidR="005A6AEF" w:rsidRPr="00FB307C" w:rsidRDefault="005A6AEF" w:rsidP="00AD4E01">
            <w:pPr>
              <w:jc w:val="center"/>
              <w:rPr>
                <w:rFonts w:cs="Arial"/>
                <w:bCs/>
                <w:sz w:val="20"/>
                <w:szCs w:val="20"/>
              </w:rPr>
            </w:pPr>
            <w:r w:rsidRPr="00FB307C">
              <w:rPr>
                <w:rFonts w:cs="Arial"/>
                <w:bCs/>
                <w:sz w:val="20"/>
                <w:szCs w:val="20"/>
              </w:rPr>
              <w:t>2</w:t>
            </w:r>
          </w:p>
        </w:tc>
      </w:tr>
      <w:tr w:rsidR="005A6AEF" w:rsidRPr="00891E0F" w14:paraId="2A8CF2EC" w14:textId="77777777" w:rsidTr="00BE10F1">
        <w:tc>
          <w:tcPr>
            <w:tcW w:w="7229" w:type="dxa"/>
            <w:tcMar>
              <w:top w:w="28" w:type="dxa"/>
              <w:bottom w:w="28" w:type="dxa"/>
            </w:tcMar>
          </w:tcPr>
          <w:p w14:paraId="0EF4EC4D" w14:textId="77777777" w:rsidR="005A6AEF" w:rsidRPr="00FB307C" w:rsidRDefault="005A6AEF" w:rsidP="003B6376">
            <w:pPr>
              <w:tabs>
                <w:tab w:val="left" w:pos="567"/>
              </w:tabs>
              <w:ind w:right="-545"/>
              <w:rPr>
                <w:rFonts w:cs="Arial"/>
                <w:bCs/>
                <w:sz w:val="20"/>
                <w:szCs w:val="20"/>
              </w:rPr>
            </w:pPr>
            <w:r>
              <w:rPr>
                <w:rFonts w:cs="Arial"/>
                <w:bCs/>
                <w:sz w:val="20"/>
                <w:szCs w:val="20"/>
              </w:rPr>
              <w:t>Identifies</w:t>
            </w:r>
            <w:r w:rsidRPr="00FB307C">
              <w:rPr>
                <w:rFonts w:cs="Arial"/>
                <w:bCs/>
                <w:sz w:val="20"/>
                <w:szCs w:val="20"/>
              </w:rPr>
              <w:t xml:space="preserve"> one feature associated with common law</w:t>
            </w:r>
          </w:p>
          <w:p w14:paraId="651A1120" w14:textId="5AD2177A" w:rsidR="00000E01" w:rsidRPr="00AD027B" w:rsidRDefault="00A6217C" w:rsidP="003B6376">
            <w:pPr>
              <w:tabs>
                <w:tab w:val="left" w:pos="567"/>
              </w:tabs>
              <w:ind w:right="-545"/>
              <w:rPr>
                <w:rFonts w:cs="Arial"/>
                <w:b/>
                <w:sz w:val="20"/>
                <w:szCs w:val="20"/>
              </w:rPr>
            </w:pPr>
            <w:r w:rsidRPr="00A6217C">
              <w:rPr>
                <w:rFonts w:cs="Arial"/>
                <w:b/>
                <w:sz w:val="20"/>
                <w:szCs w:val="20"/>
              </w:rPr>
              <w:t>or</w:t>
            </w:r>
          </w:p>
          <w:p w14:paraId="340FD995" w14:textId="77777777" w:rsidR="005A6AEF" w:rsidRPr="00FB307C" w:rsidRDefault="00000E01" w:rsidP="003B6376">
            <w:pPr>
              <w:tabs>
                <w:tab w:val="left" w:pos="567"/>
              </w:tabs>
              <w:ind w:right="-545"/>
              <w:rPr>
                <w:rFonts w:cs="Arial"/>
                <w:bCs/>
                <w:sz w:val="20"/>
                <w:szCs w:val="20"/>
              </w:rPr>
            </w:pPr>
            <w:r>
              <w:rPr>
                <w:rFonts w:cs="Arial"/>
                <w:bCs/>
                <w:sz w:val="20"/>
                <w:szCs w:val="20"/>
              </w:rPr>
              <w:t>M</w:t>
            </w:r>
            <w:r w:rsidR="005A6AEF" w:rsidRPr="00FB307C">
              <w:rPr>
                <w:rFonts w:cs="Arial"/>
                <w:bCs/>
                <w:sz w:val="20"/>
                <w:szCs w:val="20"/>
              </w:rPr>
              <w:t>ake</w:t>
            </w:r>
            <w:r w:rsidR="005A6AEF">
              <w:rPr>
                <w:rFonts w:cs="Arial"/>
                <w:bCs/>
                <w:sz w:val="20"/>
                <w:szCs w:val="20"/>
              </w:rPr>
              <w:t>s</w:t>
            </w:r>
            <w:r w:rsidR="005A6AEF" w:rsidRPr="00FB307C">
              <w:rPr>
                <w:rFonts w:cs="Arial"/>
                <w:bCs/>
                <w:sz w:val="20"/>
                <w:szCs w:val="20"/>
              </w:rPr>
              <w:t xml:space="preserve"> a general statement about common law</w:t>
            </w:r>
          </w:p>
        </w:tc>
        <w:tc>
          <w:tcPr>
            <w:tcW w:w="1559" w:type="dxa"/>
            <w:tcMar>
              <w:top w:w="28" w:type="dxa"/>
              <w:bottom w:w="28" w:type="dxa"/>
            </w:tcMar>
            <w:vAlign w:val="center"/>
          </w:tcPr>
          <w:p w14:paraId="5F1B049D" w14:textId="77777777" w:rsidR="005A6AEF" w:rsidRPr="00FB307C" w:rsidRDefault="005A6AEF" w:rsidP="00AD4E01">
            <w:pPr>
              <w:jc w:val="center"/>
              <w:rPr>
                <w:rFonts w:cs="Arial"/>
                <w:bCs/>
                <w:sz w:val="20"/>
                <w:szCs w:val="20"/>
              </w:rPr>
            </w:pPr>
            <w:r w:rsidRPr="00FB307C">
              <w:rPr>
                <w:rFonts w:cs="Arial"/>
                <w:bCs/>
                <w:sz w:val="20"/>
                <w:szCs w:val="20"/>
              </w:rPr>
              <w:t>1</w:t>
            </w:r>
          </w:p>
        </w:tc>
      </w:tr>
      <w:tr w:rsidR="005A6AEF" w:rsidRPr="00891E0F" w14:paraId="26FCEEE8" w14:textId="77777777" w:rsidTr="00BE10F1">
        <w:tc>
          <w:tcPr>
            <w:tcW w:w="8788" w:type="dxa"/>
            <w:gridSpan w:val="2"/>
            <w:shd w:val="clear" w:color="auto" w:fill="E4D8EB"/>
            <w:tcMar>
              <w:top w:w="28" w:type="dxa"/>
              <w:bottom w:w="28" w:type="dxa"/>
            </w:tcMar>
          </w:tcPr>
          <w:p w14:paraId="7C50132F" w14:textId="41498DE7" w:rsidR="005A6AEF" w:rsidRPr="00C211ED" w:rsidRDefault="00790BA3" w:rsidP="00891E0F">
            <w:pPr>
              <w:spacing w:line="264" w:lineRule="auto"/>
              <w:contextualSpacing/>
              <w:rPr>
                <w:rFonts w:cs="Times New Roman"/>
                <w:b/>
                <w:sz w:val="20"/>
                <w:szCs w:val="20"/>
              </w:rPr>
            </w:pPr>
            <w:r>
              <w:rPr>
                <w:rFonts w:cs="Times New Roman"/>
                <w:b/>
                <w:sz w:val="20"/>
                <w:szCs w:val="20"/>
              </w:rPr>
              <w:t>Answer could include</w:t>
            </w:r>
            <w:r w:rsidR="00A6217C">
              <w:rPr>
                <w:rFonts w:cs="Times New Roman"/>
                <w:b/>
                <w:sz w:val="20"/>
                <w:szCs w:val="20"/>
              </w:rPr>
              <w:t>,</w:t>
            </w:r>
            <w:r>
              <w:rPr>
                <w:rFonts w:cs="Times New Roman"/>
                <w:b/>
                <w:sz w:val="20"/>
                <w:szCs w:val="20"/>
              </w:rPr>
              <w:t xml:space="preserve"> but is not limited to:</w:t>
            </w:r>
          </w:p>
        </w:tc>
      </w:tr>
      <w:tr w:rsidR="005A6AEF" w:rsidRPr="00891E0F" w14:paraId="030D29A6" w14:textId="77777777" w:rsidTr="00BE10F1">
        <w:tc>
          <w:tcPr>
            <w:tcW w:w="8788" w:type="dxa"/>
            <w:gridSpan w:val="2"/>
            <w:tcMar>
              <w:top w:w="28" w:type="dxa"/>
              <w:bottom w:w="28" w:type="dxa"/>
            </w:tcMar>
          </w:tcPr>
          <w:p w14:paraId="5066056F" w14:textId="77777777" w:rsidR="005A6AEF" w:rsidRDefault="005A6AEF" w:rsidP="002D77CA">
            <w:pPr>
              <w:pStyle w:val="ListParagraph"/>
              <w:numPr>
                <w:ilvl w:val="0"/>
                <w:numId w:val="11"/>
              </w:numPr>
              <w:ind w:left="340" w:right="96" w:hanging="340"/>
              <w:rPr>
                <w:rFonts w:cs="Arial"/>
                <w:bCs/>
                <w:sz w:val="20"/>
                <w:szCs w:val="20"/>
              </w:rPr>
            </w:pPr>
            <w:r w:rsidRPr="00FB307C">
              <w:rPr>
                <w:rFonts w:cs="Arial"/>
                <w:bCs/>
                <w:sz w:val="20"/>
                <w:szCs w:val="20"/>
              </w:rPr>
              <w:t>body of law created through court decisions</w:t>
            </w:r>
          </w:p>
          <w:p w14:paraId="74EB5447" w14:textId="4BAF4ED6" w:rsidR="005A6AEF" w:rsidRPr="005A6AEF" w:rsidRDefault="005A6AEF" w:rsidP="002D77CA">
            <w:pPr>
              <w:pStyle w:val="ListParagraph"/>
              <w:numPr>
                <w:ilvl w:val="0"/>
                <w:numId w:val="11"/>
              </w:numPr>
              <w:ind w:left="340" w:right="96" w:hanging="340"/>
              <w:rPr>
                <w:rFonts w:cs="Arial"/>
                <w:bCs/>
                <w:sz w:val="20"/>
                <w:szCs w:val="20"/>
              </w:rPr>
            </w:pPr>
            <w:r w:rsidRPr="005A6AEF">
              <w:rPr>
                <w:rFonts w:cs="Arial"/>
                <w:bCs/>
                <w:sz w:val="20"/>
                <w:szCs w:val="20"/>
              </w:rPr>
              <w:t>it develops through the doctrine of precedent</w:t>
            </w:r>
          </w:p>
        </w:tc>
      </w:tr>
    </w:tbl>
    <w:p w14:paraId="3E01308F" w14:textId="020E8D23" w:rsidR="005A6AEF" w:rsidRPr="005A6AEF" w:rsidRDefault="005A6AEF" w:rsidP="00BD74DF">
      <w:pPr>
        <w:pStyle w:val="ListParagraph"/>
        <w:numPr>
          <w:ilvl w:val="0"/>
          <w:numId w:val="3"/>
        </w:numPr>
        <w:spacing w:before="120" w:after="0"/>
        <w:ind w:left="340" w:hanging="340"/>
        <w:contextualSpacing w:val="0"/>
        <w:rPr>
          <w:rFonts w:ascii="Calibri" w:eastAsia="Times New Roman" w:hAnsi="Calibri" w:cs="Times New Roman"/>
        </w:rPr>
      </w:pPr>
      <w:r w:rsidRPr="005A6AEF">
        <w:rPr>
          <w:rFonts w:ascii="Calibri" w:eastAsia="Times New Roman" w:hAnsi="Calibri" w:cs="Times New Roman"/>
        </w:rPr>
        <w:t>With reference to the source</w:t>
      </w:r>
      <w:r w:rsidR="00000E01">
        <w:rPr>
          <w:rFonts w:ascii="Calibri" w:eastAsia="Times New Roman" w:hAnsi="Calibri" w:cs="Times New Roman"/>
        </w:rPr>
        <w:t>,</w:t>
      </w:r>
      <w:r w:rsidRPr="005A6AEF">
        <w:rPr>
          <w:rFonts w:ascii="Calibri" w:eastAsia="Times New Roman" w:hAnsi="Calibri" w:cs="Times New Roman"/>
        </w:rPr>
        <w:t xml:space="preserve"> outline </w:t>
      </w:r>
      <w:r w:rsidRPr="00000E01">
        <w:rPr>
          <w:rFonts w:ascii="Calibri" w:eastAsia="Times New Roman" w:hAnsi="Calibri" w:cs="Times New Roman"/>
          <w:b/>
        </w:rPr>
        <w:t>three</w:t>
      </w:r>
      <w:r w:rsidR="00000E01">
        <w:rPr>
          <w:rFonts w:ascii="Calibri" w:eastAsia="Times New Roman" w:hAnsi="Calibri" w:cs="Times New Roman"/>
        </w:rPr>
        <w:t xml:space="preserve"> </w:t>
      </w:r>
      <w:r w:rsidRPr="005A6AEF">
        <w:rPr>
          <w:rFonts w:ascii="Calibri" w:eastAsia="Times New Roman" w:hAnsi="Calibri" w:cs="Times New Roman"/>
        </w:rPr>
        <w:t xml:space="preserve">concepts on which negligence </w:t>
      </w:r>
      <w:proofErr w:type="gramStart"/>
      <w:r w:rsidRPr="005A6AEF">
        <w:rPr>
          <w:rFonts w:ascii="Calibri" w:eastAsia="Times New Roman" w:hAnsi="Calibri" w:cs="Times New Roman"/>
        </w:rPr>
        <w:t>is founded</w:t>
      </w:r>
      <w:proofErr w:type="gramEnd"/>
      <w:r w:rsidRPr="005A6AEF">
        <w:rPr>
          <w:rFonts w:ascii="Calibri" w:eastAsia="Times New Roman" w:hAnsi="Calibri" w:cs="Times New Roman"/>
        </w:rPr>
        <w:t>.</w:t>
      </w:r>
    </w:p>
    <w:tbl>
      <w:tblPr>
        <w:tblStyle w:val="TableGrid1"/>
        <w:tblW w:w="8788" w:type="dxa"/>
        <w:tblInd w:w="340" w:type="dxa"/>
        <w:tblLook w:val="04A0" w:firstRow="1" w:lastRow="0" w:firstColumn="1" w:lastColumn="0" w:noHBand="0" w:noVBand="1"/>
      </w:tblPr>
      <w:tblGrid>
        <w:gridCol w:w="7229"/>
        <w:gridCol w:w="1559"/>
      </w:tblGrid>
      <w:tr w:rsidR="00891E0F" w:rsidRPr="00891E0F" w14:paraId="4616D3D3" w14:textId="77777777" w:rsidTr="00BE10F1">
        <w:tc>
          <w:tcPr>
            <w:tcW w:w="7229" w:type="dxa"/>
            <w:shd w:val="clear" w:color="auto" w:fill="BD9FCF" w:themeFill="accent4"/>
            <w:tcMar>
              <w:top w:w="28" w:type="dxa"/>
              <w:bottom w:w="28" w:type="dxa"/>
            </w:tcMar>
          </w:tcPr>
          <w:p w14:paraId="4EB0A0EF"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691AD97F" w14:textId="77777777"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5A6AEF" w:rsidRPr="00891E0F" w14:paraId="7164BCB2" w14:textId="77777777" w:rsidTr="00BE10F1">
        <w:tc>
          <w:tcPr>
            <w:tcW w:w="7229" w:type="dxa"/>
            <w:tcMar>
              <w:top w:w="28" w:type="dxa"/>
              <w:bottom w:w="28" w:type="dxa"/>
            </w:tcMar>
          </w:tcPr>
          <w:p w14:paraId="74C914B3" w14:textId="77777777" w:rsidR="005A6AEF" w:rsidRPr="00FB307C" w:rsidRDefault="005A6AEF" w:rsidP="003B6376">
            <w:pPr>
              <w:tabs>
                <w:tab w:val="left" w:pos="720"/>
              </w:tabs>
              <w:ind w:right="-545"/>
              <w:rPr>
                <w:rFonts w:cs="Arial"/>
                <w:bCs/>
                <w:sz w:val="20"/>
                <w:szCs w:val="20"/>
              </w:rPr>
            </w:pPr>
            <w:r w:rsidRPr="00FB307C">
              <w:rPr>
                <w:rFonts w:cs="Arial"/>
                <w:bCs/>
                <w:sz w:val="20"/>
                <w:szCs w:val="20"/>
              </w:rPr>
              <w:t>Outline</w:t>
            </w:r>
            <w:r>
              <w:rPr>
                <w:rFonts w:cs="Arial"/>
                <w:bCs/>
                <w:sz w:val="20"/>
                <w:szCs w:val="20"/>
              </w:rPr>
              <w:t>s</w:t>
            </w:r>
            <w:r w:rsidRPr="00FB307C">
              <w:rPr>
                <w:rFonts w:cs="Arial"/>
                <w:bCs/>
                <w:sz w:val="20"/>
                <w:szCs w:val="20"/>
              </w:rPr>
              <w:t xml:space="preserve"> three elements of negligence</w:t>
            </w:r>
          </w:p>
        </w:tc>
        <w:tc>
          <w:tcPr>
            <w:tcW w:w="1559" w:type="dxa"/>
            <w:tcMar>
              <w:top w:w="28" w:type="dxa"/>
              <w:bottom w:w="28" w:type="dxa"/>
            </w:tcMar>
            <w:vAlign w:val="center"/>
          </w:tcPr>
          <w:p w14:paraId="612C0911" w14:textId="77777777" w:rsidR="005A6AEF" w:rsidRPr="00FB307C" w:rsidRDefault="005A6AEF" w:rsidP="00AD4E01">
            <w:pPr>
              <w:jc w:val="center"/>
              <w:rPr>
                <w:rFonts w:cs="Arial"/>
                <w:bCs/>
                <w:sz w:val="20"/>
                <w:szCs w:val="20"/>
              </w:rPr>
            </w:pPr>
            <w:r w:rsidRPr="00FB307C">
              <w:rPr>
                <w:rFonts w:cs="Arial"/>
                <w:bCs/>
                <w:sz w:val="20"/>
                <w:szCs w:val="20"/>
              </w:rPr>
              <w:t>3</w:t>
            </w:r>
          </w:p>
        </w:tc>
      </w:tr>
      <w:tr w:rsidR="005A6AEF" w:rsidRPr="00891E0F" w14:paraId="616B6245" w14:textId="77777777" w:rsidTr="00BE10F1">
        <w:tc>
          <w:tcPr>
            <w:tcW w:w="7229" w:type="dxa"/>
            <w:tcMar>
              <w:top w:w="28" w:type="dxa"/>
              <w:bottom w:w="28" w:type="dxa"/>
            </w:tcMar>
          </w:tcPr>
          <w:p w14:paraId="40A7EB9B" w14:textId="77777777" w:rsidR="005A6AEF" w:rsidRPr="00FB307C" w:rsidRDefault="005A6AEF" w:rsidP="003B6376">
            <w:pPr>
              <w:tabs>
                <w:tab w:val="left" w:pos="720"/>
              </w:tabs>
              <w:ind w:right="-545"/>
              <w:rPr>
                <w:rFonts w:cs="Arial"/>
                <w:bCs/>
                <w:sz w:val="20"/>
                <w:szCs w:val="20"/>
              </w:rPr>
            </w:pPr>
            <w:r w:rsidRPr="00FB307C">
              <w:rPr>
                <w:rFonts w:cs="Arial"/>
                <w:bCs/>
                <w:sz w:val="20"/>
                <w:szCs w:val="20"/>
              </w:rPr>
              <w:t>Outline</w:t>
            </w:r>
            <w:r>
              <w:rPr>
                <w:rFonts w:cs="Arial"/>
                <w:bCs/>
                <w:sz w:val="20"/>
                <w:szCs w:val="20"/>
              </w:rPr>
              <w:t>s</w:t>
            </w:r>
            <w:r w:rsidRPr="00FB307C">
              <w:rPr>
                <w:rFonts w:cs="Arial"/>
                <w:bCs/>
                <w:sz w:val="20"/>
                <w:szCs w:val="20"/>
              </w:rPr>
              <w:t xml:space="preserve"> two elements of negligence</w:t>
            </w:r>
          </w:p>
        </w:tc>
        <w:tc>
          <w:tcPr>
            <w:tcW w:w="1559" w:type="dxa"/>
            <w:tcMar>
              <w:top w:w="28" w:type="dxa"/>
              <w:bottom w:w="28" w:type="dxa"/>
            </w:tcMar>
            <w:vAlign w:val="center"/>
          </w:tcPr>
          <w:p w14:paraId="0506655D" w14:textId="77777777" w:rsidR="005A6AEF" w:rsidRPr="00FB307C" w:rsidRDefault="005A6AEF" w:rsidP="00AD4E01">
            <w:pPr>
              <w:jc w:val="center"/>
              <w:rPr>
                <w:rFonts w:cs="Arial"/>
                <w:bCs/>
                <w:sz w:val="20"/>
                <w:szCs w:val="20"/>
              </w:rPr>
            </w:pPr>
            <w:r w:rsidRPr="00FB307C">
              <w:rPr>
                <w:rFonts w:cs="Arial"/>
                <w:bCs/>
                <w:sz w:val="20"/>
                <w:szCs w:val="20"/>
              </w:rPr>
              <w:t>2</w:t>
            </w:r>
          </w:p>
        </w:tc>
      </w:tr>
      <w:tr w:rsidR="005A6AEF" w:rsidRPr="00891E0F" w14:paraId="0AD70A8A" w14:textId="77777777" w:rsidTr="00BE10F1">
        <w:tc>
          <w:tcPr>
            <w:tcW w:w="7229" w:type="dxa"/>
            <w:tcMar>
              <w:top w:w="28" w:type="dxa"/>
              <w:bottom w:w="28" w:type="dxa"/>
            </w:tcMar>
          </w:tcPr>
          <w:p w14:paraId="6FA5E7D3" w14:textId="77777777" w:rsidR="005A6AEF" w:rsidRPr="00FB307C" w:rsidRDefault="005A6AEF" w:rsidP="003B6376">
            <w:pPr>
              <w:tabs>
                <w:tab w:val="left" w:pos="720"/>
              </w:tabs>
              <w:ind w:right="-545"/>
              <w:rPr>
                <w:rFonts w:cs="Arial"/>
                <w:bCs/>
                <w:sz w:val="20"/>
                <w:szCs w:val="20"/>
              </w:rPr>
            </w:pPr>
            <w:r w:rsidRPr="00FB307C">
              <w:rPr>
                <w:rFonts w:cs="Arial"/>
                <w:bCs/>
                <w:sz w:val="20"/>
                <w:szCs w:val="20"/>
              </w:rPr>
              <w:t>Outline</w:t>
            </w:r>
            <w:r>
              <w:rPr>
                <w:rFonts w:cs="Arial"/>
                <w:bCs/>
                <w:sz w:val="20"/>
                <w:szCs w:val="20"/>
              </w:rPr>
              <w:t>s</w:t>
            </w:r>
            <w:r w:rsidRPr="00FB307C">
              <w:rPr>
                <w:rFonts w:cs="Arial"/>
                <w:bCs/>
                <w:sz w:val="20"/>
                <w:szCs w:val="20"/>
              </w:rPr>
              <w:t xml:space="preserve"> one element of negligence</w:t>
            </w:r>
          </w:p>
          <w:p w14:paraId="4ABB8608" w14:textId="0A8845DA" w:rsidR="00000E01" w:rsidRPr="00AD027B" w:rsidRDefault="00A6217C" w:rsidP="003B6376">
            <w:pPr>
              <w:tabs>
                <w:tab w:val="left" w:pos="720"/>
              </w:tabs>
              <w:ind w:right="-545"/>
              <w:rPr>
                <w:rFonts w:cs="Arial"/>
                <w:b/>
                <w:sz w:val="20"/>
                <w:szCs w:val="20"/>
              </w:rPr>
            </w:pPr>
            <w:r w:rsidRPr="00A6217C">
              <w:rPr>
                <w:rFonts w:cs="Arial"/>
                <w:b/>
                <w:sz w:val="20"/>
                <w:szCs w:val="20"/>
              </w:rPr>
              <w:t>or</w:t>
            </w:r>
          </w:p>
          <w:p w14:paraId="1711CED4" w14:textId="77777777" w:rsidR="005A6AEF" w:rsidRPr="00FB307C" w:rsidRDefault="00000E01" w:rsidP="003B6376">
            <w:pPr>
              <w:tabs>
                <w:tab w:val="left" w:pos="720"/>
              </w:tabs>
              <w:ind w:right="-545"/>
              <w:rPr>
                <w:rFonts w:cs="Arial"/>
                <w:bCs/>
                <w:sz w:val="20"/>
                <w:szCs w:val="20"/>
              </w:rPr>
            </w:pPr>
            <w:r>
              <w:rPr>
                <w:rFonts w:cs="Arial"/>
                <w:bCs/>
                <w:sz w:val="20"/>
                <w:szCs w:val="20"/>
              </w:rPr>
              <w:t>M</w:t>
            </w:r>
            <w:r w:rsidR="005A6AEF">
              <w:rPr>
                <w:rFonts w:cs="Arial"/>
                <w:bCs/>
                <w:sz w:val="20"/>
                <w:szCs w:val="20"/>
              </w:rPr>
              <w:t>akes a general statement</w:t>
            </w:r>
            <w:r w:rsidR="005A6AEF" w:rsidRPr="00FB307C">
              <w:rPr>
                <w:rFonts w:cs="Arial"/>
                <w:bCs/>
                <w:sz w:val="20"/>
                <w:szCs w:val="20"/>
              </w:rPr>
              <w:t xml:space="preserve"> regarding negligence in law</w:t>
            </w:r>
          </w:p>
        </w:tc>
        <w:tc>
          <w:tcPr>
            <w:tcW w:w="1559" w:type="dxa"/>
            <w:tcMar>
              <w:top w:w="28" w:type="dxa"/>
              <w:bottom w:w="28" w:type="dxa"/>
            </w:tcMar>
            <w:vAlign w:val="center"/>
          </w:tcPr>
          <w:p w14:paraId="21386067" w14:textId="77777777" w:rsidR="005A6AEF" w:rsidRPr="00FB307C" w:rsidRDefault="005A6AEF" w:rsidP="00AD4E01">
            <w:pPr>
              <w:jc w:val="center"/>
              <w:rPr>
                <w:rFonts w:cs="Arial"/>
                <w:bCs/>
                <w:sz w:val="20"/>
                <w:szCs w:val="20"/>
              </w:rPr>
            </w:pPr>
            <w:r w:rsidRPr="00FB307C">
              <w:rPr>
                <w:rFonts w:cs="Arial"/>
                <w:bCs/>
                <w:sz w:val="20"/>
                <w:szCs w:val="20"/>
              </w:rPr>
              <w:t>1</w:t>
            </w:r>
          </w:p>
        </w:tc>
      </w:tr>
      <w:tr w:rsidR="005A6AEF" w:rsidRPr="00891E0F" w14:paraId="27B21486" w14:textId="77777777" w:rsidTr="00BE10F1">
        <w:tc>
          <w:tcPr>
            <w:tcW w:w="8788" w:type="dxa"/>
            <w:gridSpan w:val="2"/>
            <w:shd w:val="clear" w:color="auto" w:fill="E4D8EB"/>
            <w:tcMar>
              <w:top w:w="28" w:type="dxa"/>
              <w:bottom w:w="28" w:type="dxa"/>
            </w:tcMar>
          </w:tcPr>
          <w:p w14:paraId="76BC0FAB" w14:textId="77777777" w:rsidR="005A6AEF" w:rsidRPr="00C211ED" w:rsidRDefault="00790BA3" w:rsidP="00891E0F">
            <w:pPr>
              <w:spacing w:line="264" w:lineRule="auto"/>
              <w:contextualSpacing/>
              <w:rPr>
                <w:rFonts w:cs="Times New Roman"/>
                <w:b/>
                <w:sz w:val="20"/>
                <w:szCs w:val="20"/>
              </w:rPr>
            </w:pPr>
            <w:r>
              <w:rPr>
                <w:rFonts w:cs="Times New Roman"/>
                <w:b/>
                <w:sz w:val="20"/>
                <w:szCs w:val="20"/>
              </w:rPr>
              <w:t>Answer:</w:t>
            </w:r>
          </w:p>
        </w:tc>
      </w:tr>
      <w:tr w:rsidR="005A6AEF" w:rsidRPr="00891E0F" w14:paraId="77BC004E" w14:textId="77777777" w:rsidTr="00BE10F1">
        <w:tc>
          <w:tcPr>
            <w:tcW w:w="8788" w:type="dxa"/>
            <w:gridSpan w:val="2"/>
            <w:tcMar>
              <w:top w:w="28" w:type="dxa"/>
              <w:bottom w:w="28" w:type="dxa"/>
            </w:tcMar>
          </w:tcPr>
          <w:p w14:paraId="75CA26D4" w14:textId="77777777" w:rsidR="005A6AEF" w:rsidRPr="00FB307C" w:rsidRDefault="005A6AEF" w:rsidP="002D77CA">
            <w:pPr>
              <w:pStyle w:val="ListParagraph"/>
              <w:numPr>
                <w:ilvl w:val="0"/>
                <w:numId w:val="11"/>
              </w:numPr>
              <w:ind w:left="340" w:right="96" w:hanging="340"/>
              <w:rPr>
                <w:rFonts w:cs="Arial"/>
                <w:bCs/>
                <w:sz w:val="20"/>
                <w:szCs w:val="20"/>
              </w:rPr>
            </w:pPr>
            <w:r w:rsidRPr="00FB307C">
              <w:rPr>
                <w:rFonts w:cs="Arial"/>
                <w:bCs/>
                <w:sz w:val="20"/>
                <w:szCs w:val="20"/>
              </w:rPr>
              <w:t>a duty of care</w:t>
            </w:r>
            <w:r>
              <w:rPr>
                <w:rFonts w:cs="Arial"/>
                <w:bCs/>
                <w:sz w:val="20"/>
                <w:szCs w:val="20"/>
              </w:rPr>
              <w:t xml:space="preserve"> is owed</w:t>
            </w:r>
          </w:p>
          <w:p w14:paraId="67407E29" w14:textId="77777777" w:rsidR="005A6AEF" w:rsidRDefault="005A6AEF" w:rsidP="002D77CA">
            <w:pPr>
              <w:pStyle w:val="ListParagraph"/>
              <w:numPr>
                <w:ilvl w:val="0"/>
                <w:numId w:val="11"/>
              </w:numPr>
              <w:ind w:left="340" w:right="96" w:hanging="340"/>
              <w:rPr>
                <w:rFonts w:cs="Arial"/>
                <w:bCs/>
                <w:sz w:val="20"/>
                <w:szCs w:val="20"/>
              </w:rPr>
            </w:pPr>
            <w:r w:rsidRPr="00FB307C">
              <w:rPr>
                <w:rFonts w:cs="Arial"/>
                <w:bCs/>
                <w:sz w:val="20"/>
                <w:szCs w:val="20"/>
              </w:rPr>
              <w:t>breach of a duty of care</w:t>
            </w:r>
          </w:p>
          <w:p w14:paraId="3034E182" w14:textId="2F2755D7" w:rsidR="005A6AEF" w:rsidRPr="005A6AEF" w:rsidRDefault="005A6AEF" w:rsidP="002D77CA">
            <w:pPr>
              <w:pStyle w:val="ListParagraph"/>
              <w:numPr>
                <w:ilvl w:val="0"/>
                <w:numId w:val="11"/>
              </w:numPr>
              <w:ind w:left="340" w:right="96" w:hanging="340"/>
              <w:rPr>
                <w:rFonts w:cs="Arial"/>
                <w:bCs/>
                <w:sz w:val="20"/>
                <w:szCs w:val="20"/>
              </w:rPr>
            </w:pPr>
            <w:r w:rsidRPr="005A6AEF">
              <w:rPr>
                <w:rFonts w:cs="Arial"/>
                <w:bCs/>
                <w:sz w:val="20"/>
                <w:szCs w:val="20"/>
              </w:rPr>
              <w:t>damage suffered by the plaintiff as a result of the breach</w:t>
            </w:r>
          </w:p>
        </w:tc>
      </w:tr>
    </w:tbl>
    <w:p w14:paraId="6A544135" w14:textId="4EE72696" w:rsidR="005A6AEF" w:rsidRPr="005A6AEF" w:rsidRDefault="00000E01" w:rsidP="00BD74DF">
      <w:pPr>
        <w:pStyle w:val="ListParagraph"/>
        <w:numPr>
          <w:ilvl w:val="0"/>
          <w:numId w:val="3"/>
        </w:numPr>
        <w:spacing w:before="120" w:after="0"/>
        <w:ind w:left="340" w:hanging="340"/>
        <w:contextualSpacing w:val="0"/>
        <w:rPr>
          <w:rFonts w:ascii="Calibri" w:eastAsia="Times New Roman" w:hAnsi="Calibri" w:cs="Times New Roman"/>
        </w:rPr>
      </w:pPr>
      <w:r>
        <w:rPr>
          <w:rFonts w:ascii="Calibri" w:eastAsia="Times New Roman" w:hAnsi="Calibri" w:cs="Times New Roman"/>
        </w:rPr>
        <w:t>E</w:t>
      </w:r>
      <w:r w:rsidR="005A6AEF" w:rsidRPr="005A6AEF">
        <w:rPr>
          <w:rFonts w:ascii="Calibri" w:eastAsia="Times New Roman" w:hAnsi="Calibri" w:cs="Times New Roman"/>
        </w:rPr>
        <w:t>xplain the decisi</w:t>
      </w:r>
      <w:r w:rsidR="0085284D">
        <w:rPr>
          <w:rFonts w:ascii="Calibri" w:eastAsia="Times New Roman" w:hAnsi="Calibri" w:cs="Times New Roman"/>
        </w:rPr>
        <w:t xml:space="preserve">on of the House of Lords in </w:t>
      </w:r>
      <w:r w:rsidR="0085284D" w:rsidRPr="00AD027B">
        <w:rPr>
          <w:rFonts w:ascii="Calibri" w:eastAsia="Times New Roman" w:hAnsi="Calibri" w:cs="Times New Roman"/>
          <w:i/>
        </w:rPr>
        <w:t>Dono</w:t>
      </w:r>
      <w:r w:rsidR="005A6AEF" w:rsidRPr="00AD027B">
        <w:rPr>
          <w:rFonts w:ascii="Calibri" w:eastAsia="Times New Roman" w:hAnsi="Calibri" w:cs="Times New Roman"/>
          <w:i/>
        </w:rPr>
        <w:t>ghue v Stevenson</w:t>
      </w:r>
      <w:r w:rsidR="005A6AEF" w:rsidRPr="005A6AEF">
        <w:rPr>
          <w:rFonts w:ascii="Calibri" w:eastAsia="Times New Roman" w:hAnsi="Calibri" w:cs="Times New Roman"/>
        </w:rPr>
        <w:t xml:space="preserve"> (1931) and the neighbour principle.</w:t>
      </w:r>
    </w:p>
    <w:tbl>
      <w:tblPr>
        <w:tblStyle w:val="TableGrid1"/>
        <w:tblW w:w="8788" w:type="dxa"/>
        <w:tblInd w:w="340" w:type="dxa"/>
        <w:tblLook w:val="04A0" w:firstRow="1" w:lastRow="0" w:firstColumn="1" w:lastColumn="0" w:noHBand="0" w:noVBand="1"/>
      </w:tblPr>
      <w:tblGrid>
        <w:gridCol w:w="7229"/>
        <w:gridCol w:w="1559"/>
      </w:tblGrid>
      <w:tr w:rsidR="005A6AEF" w:rsidRPr="00891E0F" w14:paraId="6C5E026A" w14:textId="77777777" w:rsidTr="00BE10F1">
        <w:tc>
          <w:tcPr>
            <w:tcW w:w="7229" w:type="dxa"/>
            <w:shd w:val="clear" w:color="auto" w:fill="BD9FCF" w:themeFill="accent4"/>
            <w:tcMar>
              <w:top w:w="28" w:type="dxa"/>
              <w:bottom w:w="28" w:type="dxa"/>
            </w:tcMar>
          </w:tcPr>
          <w:p w14:paraId="3D567DC0" w14:textId="77777777" w:rsidR="005A6AEF" w:rsidRPr="00C211ED" w:rsidRDefault="005A6AEF" w:rsidP="003B6376">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3A230405" w14:textId="77777777" w:rsidR="005A6AEF" w:rsidRPr="00C211ED" w:rsidRDefault="005A6AEF" w:rsidP="003B6376">
            <w:pPr>
              <w:spacing w:line="264" w:lineRule="auto"/>
              <w:contextualSpacing/>
              <w:jc w:val="center"/>
              <w:rPr>
                <w:rFonts w:cs="Times New Roman"/>
                <w:b/>
                <w:sz w:val="20"/>
                <w:szCs w:val="20"/>
              </w:rPr>
            </w:pPr>
            <w:r w:rsidRPr="00C211ED">
              <w:rPr>
                <w:rFonts w:cs="Times New Roman"/>
                <w:b/>
                <w:sz w:val="20"/>
                <w:szCs w:val="20"/>
              </w:rPr>
              <w:t>Marks</w:t>
            </w:r>
          </w:p>
        </w:tc>
      </w:tr>
      <w:tr w:rsidR="005A6AEF" w:rsidRPr="00891E0F" w14:paraId="216FC18B" w14:textId="77777777" w:rsidTr="00BE10F1">
        <w:tc>
          <w:tcPr>
            <w:tcW w:w="7229" w:type="dxa"/>
            <w:tcMar>
              <w:top w:w="28" w:type="dxa"/>
              <w:bottom w:w="28" w:type="dxa"/>
            </w:tcMar>
          </w:tcPr>
          <w:p w14:paraId="6D8F8B19" w14:textId="77777777" w:rsidR="005A6AEF" w:rsidRPr="00FB307C" w:rsidRDefault="005A6AEF" w:rsidP="00000E01">
            <w:pPr>
              <w:tabs>
                <w:tab w:val="left" w:pos="720"/>
              </w:tabs>
              <w:ind w:right="34"/>
              <w:rPr>
                <w:rFonts w:cs="Arial"/>
                <w:bCs/>
                <w:sz w:val="20"/>
                <w:szCs w:val="20"/>
              </w:rPr>
            </w:pPr>
            <w:r>
              <w:rPr>
                <w:rFonts w:cs="Arial"/>
                <w:bCs/>
                <w:sz w:val="20"/>
                <w:szCs w:val="20"/>
              </w:rPr>
              <w:t>Identifies</w:t>
            </w:r>
            <w:r w:rsidR="00000E01">
              <w:rPr>
                <w:rFonts w:cs="Arial"/>
                <w:bCs/>
                <w:sz w:val="20"/>
                <w:szCs w:val="20"/>
              </w:rPr>
              <w:t xml:space="preserve"> and </w:t>
            </w:r>
            <w:r w:rsidRPr="00FB307C">
              <w:rPr>
                <w:rFonts w:cs="Arial"/>
                <w:bCs/>
                <w:sz w:val="20"/>
                <w:szCs w:val="20"/>
              </w:rPr>
              <w:t>explain</w:t>
            </w:r>
            <w:r>
              <w:rPr>
                <w:rFonts w:cs="Arial"/>
                <w:bCs/>
                <w:sz w:val="20"/>
                <w:szCs w:val="20"/>
              </w:rPr>
              <w:t>s</w:t>
            </w:r>
            <w:r w:rsidRPr="00FB307C">
              <w:rPr>
                <w:rFonts w:cs="Arial"/>
                <w:bCs/>
                <w:sz w:val="20"/>
                <w:szCs w:val="20"/>
              </w:rPr>
              <w:t xml:space="preserve"> the decision</w:t>
            </w:r>
            <w:r w:rsidR="00000E01">
              <w:rPr>
                <w:rFonts w:cs="Arial"/>
                <w:bCs/>
                <w:sz w:val="20"/>
                <w:szCs w:val="20"/>
              </w:rPr>
              <w:t xml:space="preserve"> and the neighbour principle</w:t>
            </w:r>
          </w:p>
        </w:tc>
        <w:tc>
          <w:tcPr>
            <w:tcW w:w="1559" w:type="dxa"/>
            <w:tcMar>
              <w:top w:w="28" w:type="dxa"/>
              <w:bottom w:w="28" w:type="dxa"/>
            </w:tcMar>
            <w:vAlign w:val="center"/>
          </w:tcPr>
          <w:p w14:paraId="36D8422E" w14:textId="77777777" w:rsidR="005A6AEF" w:rsidRPr="00FB307C" w:rsidRDefault="005A6AEF" w:rsidP="00AD4E01">
            <w:pPr>
              <w:jc w:val="center"/>
              <w:rPr>
                <w:rFonts w:cs="Arial"/>
                <w:bCs/>
                <w:sz w:val="20"/>
                <w:szCs w:val="20"/>
              </w:rPr>
            </w:pPr>
            <w:r w:rsidRPr="00FB307C">
              <w:rPr>
                <w:rFonts w:cs="Arial"/>
                <w:bCs/>
                <w:sz w:val="20"/>
                <w:szCs w:val="20"/>
              </w:rPr>
              <w:t>4</w:t>
            </w:r>
          </w:p>
        </w:tc>
      </w:tr>
      <w:tr w:rsidR="005A6AEF" w:rsidRPr="00891E0F" w14:paraId="098696B1" w14:textId="77777777" w:rsidTr="00BE10F1">
        <w:tc>
          <w:tcPr>
            <w:tcW w:w="7229" w:type="dxa"/>
            <w:tcMar>
              <w:top w:w="28" w:type="dxa"/>
              <w:bottom w:w="28" w:type="dxa"/>
            </w:tcMar>
          </w:tcPr>
          <w:p w14:paraId="5760BB60" w14:textId="77777777" w:rsidR="005A6AEF" w:rsidRPr="00FB307C" w:rsidRDefault="005A6AEF" w:rsidP="00000E01">
            <w:pPr>
              <w:tabs>
                <w:tab w:val="left" w:pos="720"/>
              </w:tabs>
              <w:ind w:right="34"/>
              <w:rPr>
                <w:rFonts w:cs="Arial"/>
                <w:bCs/>
                <w:sz w:val="20"/>
                <w:szCs w:val="20"/>
              </w:rPr>
            </w:pPr>
            <w:r>
              <w:rPr>
                <w:rFonts w:cs="Arial"/>
                <w:bCs/>
                <w:sz w:val="20"/>
                <w:szCs w:val="20"/>
              </w:rPr>
              <w:t>Identifies</w:t>
            </w:r>
            <w:r w:rsidRPr="00FB307C">
              <w:rPr>
                <w:rFonts w:cs="Arial"/>
                <w:bCs/>
                <w:sz w:val="20"/>
                <w:szCs w:val="20"/>
              </w:rPr>
              <w:t xml:space="preserve"> the decision</w:t>
            </w:r>
            <w:r w:rsidR="00000E01">
              <w:rPr>
                <w:rFonts w:cs="Arial"/>
                <w:bCs/>
                <w:sz w:val="20"/>
                <w:szCs w:val="20"/>
              </w:rPr>
              <w:t xml:space="preserve"> and the </w:t>
            </w:r>
            <w:r w:rsidRPr="00FB307C">
              <w:rPr>
                <w:rFonts w:cs="Arial"/>
                <w:bCs/>
                <w:sz w:val="20"/>
                <w:szCs w:val="20"/>
              </w:rPr>
              <w:t>neighbour principle</w:t>
            </w:r>
            <w:r w:rsidR="00000E01">
              <w:rPr>
                <w:rFonts w:cs="Arial"/>
                <w:bCs/>
                <w:sz w:val="20"/>
                <w:szCs w:val="20"/>
              </w:rPr>
              <w:t xml:space="preserve"> and a</w:t>
            </w:r>
            <w:r>
              <w:rPr>
                <w:rFonts w:cs="Arial"/>
                <w:bCs/>
                <w:sz w:val="20"/>
                <w:szCs w:val="20"/>
              </w:rPr>
              <w:t>ttempts</w:t>
            </w:r>
            <w:r w:rsidRPr="00FB307C">
              <w:rPr>
                <w:rFonts w:cs="Arial"/>
                <w:bCs/>
                <w:sz w:val="20"/>
                <w:szCs w:val="20"/>
              </w:rPr>
              <w:t xml:space="preserve"> an exp</w:t>
            </w:r>
            <w:r w:rsidR="00000E01">
              <w:rPr>
                <w:rFonts w:cs="Arial"/>
                <w:bCs/>
                <w:sz w:val="20"/>
                <w:szCs w:val="20"/>
              </w:rPr>
              <w:t>lanation of each aspect</w:t>
            </w:r>
          </w:p>
        </w:tc>
        <w:tc>
          <w:tcPr>
            <w:tcW w:w="1559" w:type="dxa"/>
            <w:tcMar>
              <w:top w:w="28" w:type="dxa"/>
              <w:bottom w:w="28" w:type="dxa"/>
            </w:tcMar>
            <w:vAlign w:val="center"/>
          </w:tcPr>
          <w:p w14:paraId="35012F76" w14:textId="77777777" w:rsidR="005A6AEF" w:rsidRPr="00FB307C" w:rsidRDefault="00AD4E01" w:rsidP="00AD4E01">
            <w:pPr>
              <w:jc w:val="center"/>
              <w:rPr>
                <w:rFonts w:cs="Arial"/>
                <w:bCs/>
                <w:sz w:val="20"/>
                <w:szCs w:val="20"/>
              </w:rPr>
            </w:pPr>
            <w:r>
              <w:rPr>
                <w:rFonts w:cs="Arial"/>
                <w:bCs/>
                <w:sz w:val="20"/>
                <w:szCs w:val="20"/>
              </w:rPr>
              <w:t>2–</w:t>
            </w:r>
            <w:r w:rsidR="005A6AEF" w:rsidRPr="00FB307C">
              <w:rPr>
                <w:rFonts w:cs="Arial"/>
                <w:bCs/>
                <w:sz w:val="20"/>
                <w:szCs w:val="20"/>
              </w:rPr>
              <w:t>3</w:t>
            </w:r>
          </w:p>
        </w:tc>
      </w:tr>
      <w:tr w:rsidR="005A6AEF" w:rsidRPr="00891E0F" w14:paraId="609584D6" w14:textId="77777777" w:rsidTr="00BE10F1">
        <w:tc>
          <w:tcPr>
            <w:tcW w:w="7229" w:type="dxa"/>
            <w:tcMar>
              <w:top w:w="28" w:type="dxa"/>
              <w:bottom w:w="28" w:type="dxa"/>
            </w:tcMar>
          </w:tcPr>
          <w:p w14:paraId="0B4FA918" w14:textId="37DF7B72" w:rsidR="005A6AEF" w:rsidRPr="00FB307C" w:rsidRDefault="005A6AEF" w:rsidP="00000E01">
            <w:pPr>
              <w:tabs>
                <w:tab w:val="left" w:pos="720"/>
              </w:tabs>
              <w:ind w:right="34"/>
              <w:rPr>
                <w:rFonts w:cs="Arial"/>
                <w:bCs/>
                <w:sz w:val="20"/>
                <w:szCs w:val="20"/>
              </w:rPr>
            </w:pPr>
            <w:r>
              <w:rPr>
                <w:rFonts w:cs="Arial"/>
                <w:bCs/>
                <w:sz w:val="20"/>
                <w:szCs w:val="20"/>
              </w:rPr>
              <w:t>Identifies</w:t>
            </w:r>
            <w:r w:rsidRPr="00FB307C">
              <w:rPr>
                <w:rFonts w:cs="Arial"/>
                <w:bCs/>
                <w:sz w:val="20"/>
                <w:szCs w:val="20"/>
              </w:rPr>
              <w:t xml:space="preserve"> the decision</w:t>
            </w:r>
            <w:r w:rsidR="00000E01">
              <w:rPr>
                <w:rFonts w:cs="Arial"/>
                <w:bCs/>
                <w:sz w:val="20"/>
                <w:szCs w:val="20"/>
              </w:rPr>
              <w:t xml:space="preserve"> </w:t>
            </w:r>
            <w:r w:rsidR="00A6217C" w:rsidRPr="00A6217C">
              <w:rPr>
                <w:rFonts w:cs="Arial"/>
                <w:b/>
                <w:sz w:val="20"/>
                <w:szCs w:val="20"/>
              </w:rPr>
              <w:t>or</w:t>
            </w:r>
            <w:r w:rsidR="00000E01">
              <w:rPr>
                <w:rFonts w:cs="Arial"/>
                <w:bCs/>
                <w:sz w:val="20"/>
                <w:szCs w:val="20"/>
              </w:rPr>
              <w:t xml:space="preserve"> </w:t>
            </w:r>
            <w:r w:rsidRPr="00FB307C">
              <w:rPr>
                <w:rFonts w:cs="Arial"/>
                <w:bCs/>
                <w:sz w:val="20"/>
                <w:szCs w:val="20"/>
              </w:rPr>
              <w:t>the neighbour principle</w:t>
            </w:r>
          </w:p>
          <w:p w14:paraId="0A16B851" w14:textId="14A6E85B" w:rsidR="00000E01" w:rsidRPr="00AD027B" w:rsidRDefault="00A6217C" w:rsidP="00000E01">
            <w:pPr>
              <w:tabs>
                <w:tab w:val="left" w:pos="720"/>
              </w:tabs>
              <w:ind w:right="34"/>
              <w:rPr>
                <w:rFonts w:cs="Arial"/>
                <w:b/>
                <w:sz w:val="20"/>
                <w:szCs w:val="20"/>
              </w:rPr>
            </w:pPr>
            <w:r w:rsidRPr="00A6217C">
              <w:rPr>
                <w:rFonts w:cs="Arial"/>
                <w:b/>
                <w:sz w:val="20"/>
                <w:szCs w:val="20"/>
              </w:rPr>
              <w:t>or</w:t>
            </w:r>
          </w:p>
          <w:p w14:paraId="24A9B08D" w14:textId="572DAED1" w:rsidR="005A6AEF" w:rsidRPr="00FB307C" w:rsidRDefault="00000E01" w:rsidP="00000E01">
            <w:pPr>
              <w:tabs>
                <w:tab w:val="left" w:pos="720"/>
              </w:tabs>
              <w:ind w:right="34"/>
              <w:rPr>
                <w:rFonts w:cs="Arial"/>
                <w:bCs/>
                <w:sz w:val="20"/>
                <w:szCs w:val="20"/>
              </w:rPr>
            </w:pPr>
            <w:r>
              <w:rPr>
                <w:rFonts w:cs="Arial"/>
                <w:bCs/>
                <w:sz w:val="20"/>
                <w:szCs w:val="20"/>
              </w:rPr>
              <w:t>M</w:t>
            </w:r>
            <w:r w:rsidR="005A6AEF" w:rsidRPr="00FB307C">
              <w:rPr>
                <w:rFonts w:cs="Arial"/>
                <w:bCs/>
                <w:sz w:val="20"/>
                <w:szCs w:val="20"/>
              </w:rPr>
              <w:t>ake</w:t>
            </w:r>
            <w:r w:rsidR="005A6AEF">
              <w:rPr>
                <w:rFonts w:cs="Arial"/>
                <w:bCs/>
                <w:sz w:val="20"/>
                <w:szCs w:val="20"/>
              </w:rPr>
              <w:t>s</w:t>
            </w:r>
            <w:r w:rsidR="005A6AEF" w:rsidRPr="00FB307C">
              <w:rPr>
                <w:rFonts w:cs="Arial"/>
                <w:bCs/>
                <w:sz w:val="20"/>
                <w:szCs w:val="20"/>
              </w:rPr>
              <w:t xml:space="preserve"> a general statement c</w:t>
            </w:r>
            <w:r>
              <w:rPr>
                <w:rFonts w:cs="Arial"/>
                <w:bCs/>
                <w:sz w:val="20"/>
                <w:szCs w:val="20"/>
              </w:rPr>
              <w:t xml:space="preserve">oncerning </w:t>
            </w:r>
            <w:r w:rsidRPr="00AD027B">
              <w:rPr>
                <w:rFonts w:cs="Arial"/>
                <w:bCs/>
                <w:i/>
                <w:iCs/>
                <w:sz w:val="20"/>
                <w:szCs w:val="20"/>
              </w:rPr>
              <w:t>Donoghue v Stevenson</w:t>
            </w:r>
          </w:p>
        </w:tc>
        <w:tc>
          <w:tcPr>
            <w:tcW w:w="1559" w:type="dxa"/>
            <w:tcMar>
              <w:top w:w="28" w:type="dxa"/>
              <w:bottom w:w="28" w:type="dxa"/>
            </w:tcMar>
            <w:vAlign w:val="center"/>
          </w:tcPr>
          <w:p w14:paraId="1CE6E2BF" w14:textId="77777777" w:rsidR="005A6AEF" w:rsidRPr="00FB307C" w:rsidRDefault="005A6AEF" w:rsidP="00AD4E01">
            <w:pPr>
              <w:jc w:val="center"/>
              <w:rPr>
                <w:rFonts w:cs="Arial"/>
                <w:bCs/>
                <w:sz w:val="20"/>
                <w:szCs w:val="20"/>
              </w:rPr>
            </w:pPr>
            <w:r w:rsidRPr="00FB307C">
              <w:rPr>
                <w:rFonts w:cs="Arial"/>
                <w:bCs/>
                <w:sz w:val="20"/>
                <w:szCs w:val="20"/>
              </w:rPr>
              <w:t>1</w:t>
            </w:r>
          </w:p>
        </w:tc>
      </w:tr>
      <w:tr w:rsidR="005A6AEF" w:rsidRPr="00891E0F" w14:paraId="5E6D8C67" w14:textId="77777777" w:rsidTr="00BE10F1">
        <w:tc>
          <w:tcPr>
            <w:tcW w:w="8788" w:type="dxa"/>
            <w:gridSpan w:val="2"/>
            <w:shd w:val="clear" w:color="auto" w:fill="E4D8EB"/>
            <w:tcMar>
              <w:top w:w="28" w:type="dxa"/>
              <w:bottom w:w="28" w:type="dxa"/>
            </w:tcMar>
          </w:tcPr>
          <w:p w14:paraId="63160292" w14:textId="77777777" w:rsidR="005A6AEF" w:rsidRPr="00C211ED" w:rsidRDefault="00790BA3" w:rsidP="00790BA3">
            <w:pPr>
              <w:spacing w:line="264" w:lineRule="auto"/>
              <w:contextualSpacing/>
              <w:rPr>
                <w:rFonts w:cs="Times New Roman"/>
                <w:b/>
                <w:sz w:val="20"/>
                <w:szCs w:val="20"/>
              </w:rPr>
            </w:pPr>
            <w:r>
              <w:rPr>
                <w:rFonts w:cs="Times New Roman"/>
                <w:b/>
                <w:sz w:val="20"/>
                <w:szCs w:val="20"/>
              </w:rPr>
              <w:t>Answer:</w:t>
            </w:r>
          </w:p>
        </w:tc>
      </w:tr>
      <w:tr w:rsidR="005A6AEF" w:rsidRPr="00891E0F" w14:paraId="09E275EE" w14:textId="77777777" w:rsidTr="00BE10F1">
        <w:tc>
          <w:tcPr>
            <w:tcW w:w="8788" w:type="dxa"/>
            <w:gridSpan w:val="2"/>
            <w:tcMar>
              <w:top w:w="28" w:type="dxa"/>
              <w:bottom w:w="28" w:type="dxa"/>
            </w:tcMar>
          </w:tcPr>
          <w:p w14:paraId="2BB044CE" w14:textId="5703954C" w:rsidR="00000E01" w:rsidRPr="0085284D" w:rsidRDefault="005A6AEF" w:rsidP="005A6AEF">
            <w:pPr>
              <w:tabs>
                <w:tab w:val="left" w:pos="720"/>
              </w:tabs>
              <w:ind w:right="34"/>
              <w:rPr>
                <w:rFonts w:cs="Arial"/>
                <w:bCs/>
                <w:sz w:val="20"/>
                <w:szCs w:val="20"/>
              </w:rPr>
            </w:pPr>
            <w:r w:rsidRPr="0085284D">
              <w:rPr>
                <w:rFonts w:cs="Arial"/>
                <w:bCs/>
                <w:sz w:val="20"/>
                <w:szCs w:val="20"/>
              </w:rPr>
              <w:t>The dec</w:t>
            </w:r>
            <w:r w:rsidR="00BE10F1">
              <w:rPr>
                <w:rFonts w:cs="Arial"/>
                <w:bCs/>
                <w:sz w:val="20"/>
                <w:szCs w:val="20"/>
              </w:rPr>
              <w:t xml:space="preserve">ision in </w:t>
            </w:r>
            <w:r w:rsidR="00BE10F1" w:rsidRPr="00AD027B">
              <w:rPr>
                <w:rFonts w:cs="Arial"/>
                <w:bCs/>
                <w:i/>
                <w:sz w:val="20"/>
                <w:szCs w:val="20"/>
              </w:rPr>
              <w:t>Donoghue v</w:t>
            </w:r>
            <w:r w:rsidR="00000E01" w:rsidRPr="00AD027B">
              <w:rPr>
                <w:rFonts w:cs="Arial"/>
                <w:bCs/>
                <w:i/>
                <w:sz w:val="20"/>
                <w:szCs w:val="20"/>
              </w:rPr>
              <w:t xml:space="preserve"> Stevenson</w:t>
            </w:r>
            <w:r w:rsidR="0085284D">
              <w:rPr>
                <w:rFonts w:cs="Arial"/>
                <w:bCs/>
                <w:sz w:val="20"/>
                <w:szCs w:val="20"/>
              </w:rPr>
              <w:t>:</w:t>
            </w:r>
          </w:p>
          <w:p w14:paraId="244C5034" w14:textId="43B14290" w:rsidR="005A6AEF" w:rsidRPr="00FB307C" w:rsidRDefault="005A6AEF" w:rsidP="002D77CA">
            <w:pPr>
              <w:pStyle w:val="ListParagraph"/>
              <w:numPr>
                <w:ilvl w:val="0"/>
                <w:numId w:val="11"/>
              </w:numPr>
              <w:ind w:left="340" w:right="96" w:hanging="340"/>
              <w:rPr>
                <w:rFonts w:cs="Arial"/>
                <w:bCs/>
                <w:sz w:val="20"/>
                <w:szCs w:val="20"/>
              </w:rPr>
            </w:pPr>
            <w:r w:rsidRPr="00FB307C">
              <w:rPr>
                <w:rFonts w:cs="Arial"/>
                <w:bCs/>
                <w:sz w:val="20"/>
                <w:szCs w:val="20"/>
              </w:rPr>
              <w:t>the manufacturer and the purchaser of the drink were so closely and directly related that the manufacturer ow</w:t>
            </w:r>
            <w:r w:rsidR="00000E01">
              <w:rPr>
                <w:rFonts w:cs="Arial"/>
                <w:bCs/>
                <w:sz w:val="20"/>
                <w:szCs w:val="20"/>
              </w:rPr>
              <w:t>ed the purchaser a duty of care</w:t>
            </w:r>
          </w:p>
          <w:p w14:paraId="1EADABAA" w14:textId="77777777" w:rsidR="00000E01" w:rsidRPr="0085284D" w:rsidRDefault="00000E01" w:rsidP="00BE10F1">
            <w:pPr>
              <w:tabs>
                <w:tab w:val="left" w:pos="720"/>
              </w:tabs>
              <w:spacing w:before="120"/>
              <w:ind w:right="34"/>
              <w:rPr>
                <w:rFonts w:cs="Arial"/>
                <w:bCs/>
                <w:sz w:val="20"/>
                <w:szCs w:val="20"/>
              </w:rPr>
            </w:pPr>
            <w:r w:rsidRPr="0085284D">
              <w:rPr>
                <w:rFonts w:cs="Arial"/>
                <w:bCs/>
                <w:sz w:val="20"/>
                <w:szCs w:val="20"/>
              </w:rPr>
              <w:t>The neighbour principle</w:t>
            </w:r>
            <w:r w:rsidR="0085284D">
              <w:rPr>
                <w:rFonts w:cs="Arial"/>
                <w:bCs/>
                <w:sz w:val="20"/>
                <w:szCs w:val="20"/>
              </w:rPr>
              <w:t>:</w:t>
            </w:r>
          </w:p>
          <w:p w14:paraId="079F6B42" w14:textId="5C9CC8BD" w:rsidR="005A6AEF" w:rsidRPr="00000E01" w:rsidRDefault="005A6AEF" w:rsidP="002D77CA">
            <w:pPr>
              <w:pStyle w:val="ListParagraph"/>
              <w:numPr>
                <w:ilvl w:val="0"/>
                <w:numId w:val="11"/>
              </w:numPr>
              <w:ind w:left="340" w:right="96" w:hanging="340"/>
              <w:rPr>
                <w:rFonts w:cs="Arial"/>
                <w:bCs/>
                <w:sz w:val="20"/>
                <w:szCs w:val="20"/>
              </w:rPr>
            </w:pPr>
            <w:r w:rsidRPr="00FB307C">
              <w:rPr>
                <w:rFonts w:cs="Arial"/>
                <w:bCs/>
                <w:sz w:val="20"/>
                <w:szCs w:val="20"/>
              </w:rPr>
              <w:t>people</w:t>
            </w:r>
            <w:r w:rsidR="00DC2B70">
              <w:rPr>
                <w:rFonts w:cs="Arial"/>
                <w:bCs/>
                <w:sz w:val="20"/>
                <w:szCs w:val="20"/>
              </w:rPr>
              <w:t xml:space="preserve"> that</w:t>
            </w:r>
            <w:r w:rsidRPr="00FB307C">
              <w:rPr>
                <w:rFonts w:cs="Arial"/>
                <w:bCs/>
                <w:sz w:val="20"/>
                <w:szCs w:val="20"/>
              </w:rPr>
              <w:t xml:space="preserve"> one ought to consider because it is possible f</w:t>
            </w:r>
            <w:r w:rsidR="00000E01">
              <w:rPr>
                <w:rFonts w:cs="Arial"/>
                <w:bCs/>
                <w:sz w:val="20"/>
                <w:szCs w:val="20"/>
              </w:rPr>
              <w:t xml:space="preserve">or them to be affected by one’s </w:t>
            </w:r>
            <w:r w:rsidRPr="00000E01">
              <w:rPr>
                <w:rFonts w:cs="Arial"/>
                <w:bCs/>
                <w:sz w:val="20"/>
                <w:szCs w:val="20"/>
              </w:rPr>
              <w:t>acts or omissions to act</w:t>
            </w:r>
          </w:p>
        </w:tc>
      </w:tr>
    </w:tbl>
    <w:p w14:paraId="6AB64CB7" w14:textId="77777777" w:rsidR="00000E01" w:rsidRDefault="00000E01">
      <w:pPr>
        <w:rPr>
          <w:rFonts w:ascii="Calibri" w:eastAsia="Times New Roman" w:hAnsi="Calibri" w:cs="Times New Roman"/>
        </w:rPr>
      </w:pPr>
      <w:r>
        <w:rPr>
          <w:rFonts w:ascii="Calibri" w:eastAsia="Times New Roman" w:hAnsi="Calibri" w:cs="Times New Roman"/>
        </w:rPr>
        <w:br w:type="page"/>
      </w:r>
    </w:p>
    <w:p w14:paraId="6EA9FA72" w14:textId="62777A57" w:rsidR="005A6AEF" w:rsidRPr="005A6AEF" w:rsidRDefault="005A6AEF" w:rsidP="00BD74DF">
      <w:pPr>
        <w:pStyle w:val="ListParagraph"/>
        <w:numPr>
          <w:ilvl w:val="0"/>
          <w:numId w:val="3"/>
        </w:numPr>
        <w:spacing w:before="120" w:after="0"/>
        <w:ind w:left="340" w:hanging="340"/>
        <w:contextualSpacing w:val="0"/>
        <w:rPr>
          <w:rFonts w:ascii="Calibri" w:eastAsia="Times New Roman" w:hAnsi="Calibri" w:cs="Times New Roman"/>
        </w:rPr>
      </w:pPr>
      <w:r w:rsidRPr="005A6AEF">
        <w:rPr>
          <w:rFonts w:ascii="Calibri" w:eastAsia="Times New Roman" w:hAnsi="Calibri" w:cs="Times New Roman"/>
        </w:rPr>
        <w:t xml:space="preserve">Explain the principle of </w:t>
      </w:r>
      <w:r w:rsidRPr="00502306">
        <w:rPr>
          <w:rFonts w:ascii="Calibri" w:eastAsia="Times New Roman" w:hAnsi="Calibri" w:cs="Times New Roman"/>
          <w:i/>
        </w:rPr>
        <w:t>stare decisis</w:t>
      </w:r>
      <w:r w:rsidRPr="005A6AEF">
        <w:rPr>
          <w:rFonts w:ascii="Calibri" w:eastAsia="Times New Roman" w:hAnsi="Calibri" w:cs="Times New Roman"/>
        </w:rPr>
        <w:t xml:space="preserve"> and outline </w:t>
      </w:r>
      <w:r w:rsidRPr="004A36CC">
        <w:rPr>
          <w:rFonts w:ascii="Calibri" w:eastAsia="Times New Roman" w:hAnsi="Calibri" w:cs="Times New Roman"/>
          <w:b/>
        </w:rPr>
        <w:t xml:space="preserve">three </w:t>
      </w:r>
      <w:r w:rsidRPr="005A6AEF">
        <w:rPr>
          <w:rFonts w:ascii="Calibri" w:eastAsia="Times New Roman" w:hAnsi="Calibri" w:cs="Times New Roman"/>
        </w:rPr>
        <w:t xml:space="preserve">rules of </w:t>
      </w:r>
      <w:r w:rsidRPr="00502306">
        <w:rPr>
          <w:rFonts w:ascii="Calibri" w:eastAsia="Times New Roman" w:hAnsi="Calibri" w:cs="Times New Roman"/>
          <w:i/>
        </w:rPr>
        <w:t>stare decisis</w:t>
      </w:r>
      <w:r w:rsidRPr="005A6AEF">
        <w:rPr>
          <w:rFonts w:ascii="Calibri" w:eastAsia="Times New Roman" w:hAnsi="Calibri" w:cs="Times New Roman"/>
        </w:rPr>
        <w:t>.</w:t>
      </w:r>
    </w:p>
    <w:tbl>
      <w:tblPr>
        <w:tblStyle w:val="TableGrid1"/>
        <w:tblW w:w="8788" w:type="dxa"/>
        <w:tblInd w:w="340" w:type="dxa"/>
        <w:tblLook w:val="04A0" w:firstRow="1" w:lastRow="0" w:firstColumn="1" w:lastColumn="0" w:noHBand="0" w:noVBand="1"/>
      </w:tblPr>
      <w:tblGrid>
        <w:gridCol w:w="7229"/>
        <w:gridCol w:w="1559"/>
      </w:tblGrid>
      <w:tr w:rsidR="005A6AEF" w:rsidRPr="00891E0F" w14:paraId="3FE1987E" w14:textId="77777777" w:rsidTr="00827F96">
        <w:trPr>
          <w:trHeight w:val="170"/>
        </w:trPr>
        <w:tc>
          <w:tcPr>
            <w:tcW w:w="7229" w:type="dxa"/>
            <w:shd w:val="clear" w:color="auto" w:fill="BD9FCF" w:themeFill="accent4"/>
            <w:tcMar>
              <w:top w:w="28" w:type="dxa"/>
              <w:bottom w:w="28" w:type="dxa"/>
            </w:tcMar>
          </w:tcPr>
          <w:p w14:paraId="09F9CBD2" w14:textId="77777777" w:rsidR="005A6AEF" w:rsidRPr="00C211ED" w:rsidRDefault="005A6AEF" w:rsidP="00827F96">
            <w:pPr>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4F0CFA0D" w14:textId="77777777" w:rsidR="005A6AEF" w:rsidRPr="00C211ED" w:rsidRDefault="005A6AEF" w:rsidP="003B6376">
            <w:pPr>
              <w:spacing w:line="264" w:lineRule="auto"/>
              <w:contextualSpacing/>
              <w:jc w:val="center"/>
              <w:rPr>
                <w:rFonts w:cs="Times New Roman"/>
                <w:b/>
                <w:sz w:val="20"/>
                <w:szCs w:val="20"/>
              </w:rPr>
            </w:pPr>
            <w:r w:rsidRPr="00C211ED">
              <w:rPr>
                <w:rFonts w:cs="Times New Roman"/>
                <w:b/>
                <w:sz w:val="20"/>
                <w:szCs w:val="20"/>
              </w:rPr>
              <w:t>Marks</w:t>
            </w:r>
          </w:p>
        </w:tc>
      </w:tr>
      <w:tr w:rsidR="005A6AEF" w:rsidRPr="00891E0F" w14:paraId="3F0073FD" w14:textId="77777777" w:rsidTr="00A822C1">
        <w:tc>
          <w:tcPr>
            <w:tcW w:w="7229" w:type="dxa"/>
            <w:tcMar>
              <w:top w:w="28" w:type="dxa"/>
              <w:bottom w:w="28" w:type="dxa"/>
            </w:tcMar>
          </w:tcPr>
          <w:p w14:paraId="4CA3F676" w14:textId="60123410" w:rsidR="005A6AEF" w:rsidRPr="00FB307C" w:rsidRDefault="005A6AEF" w:rsidP="003B6376">
            <w:pPr>
              <w:tabs>
                <w:tab w:val="left" w:pos="720"/>
              </w:tabs>
              <w:ind w:right="-545"/>
              <w:rPr>
                <w:rFonts w:cs="Arial"/>
                <w:bCs/>
                <w:sz w:val="20"/>
                <w:szCs w:val="20"/>
              </w:rPr>
            </w:pPr>
            <w:r w:rsidRPr="00FB307C">
              <w:rPr>
                <w:rFonts w:cs="Arial"/>
                <w:bCs/>
                <w:sz w:val="20"/>
                <w:szCs w:val="20"/>
              </w:rPr>
              <w:t>Explain</w:t>
            </w:r>
            <w:r>
              <w:rPr>
                <w:rFonts w:cs="Arial"/>
                <w:bCs/>
                <w:sz w:val="20"/>
                <w:szCs w:val="20"/>
              </w:rPr>
              <w:t>s</w:t>
            </w:r>
            <w:r w:rsidRPr="00FB307C">
              <w:rPr>
                <w:rFonts w:cs="Arial"/>
                <w:bCs/>
                <w:sz w:val="20"/>
                <w:szCs w:val="20"/>
              </w:rPr>
              <w:t xml:space="preserve"> the principle of </w:t>
            </w:r>
            <w:r w:rsidRPr="00FB307C">
              <w:rPr>
                <w:rFonts w:cs="Arial"/>
                <w:bCs/>
                <w:i/>
                <w:sz w:val="20"/>
                <w:szCs w:val="20"/>
              </w:rPr>
              <w:t>stare decisis</w:t>
            </w:r>
            <w:r w:rsidR="00000E01">
              <w:rPr>
                <w:rFonts w:cs="Arial"/>
                <w:bCs/>
                <w:sz w:val="20"/>
                <w:szCs w:val="20"/>
              </w:rPr>
              <w:t xml:space="preserve"> </w:t>
            </w:r>
            <w:r w:rsidR="00A6217C" w:rsidRPr="00AD027B">
              <w:rPr>
                <w:rFonts w:cs="Arial"/>
                <w:b/>
                <w:sz w:val="20"/>
                <w:szCs w:val="20"/>
              </w:rPr>
              <w:t>and</w:t>
            </w:r>
            <w:r w:rsidR="00000E01">
              <w:rPr>
                <w:rFonts w:cs="Arial"/>
                <w:bCs/>
                <w:sz w:val="20"/>
                <w:szCs w:val="20"/>
              </w:rPr>
              <w:t xml:space="preserve"> o</w:t>
            </w:r>
            <w:r w:rsidRPr="00FB307C">
              <w:rPr>
                <w:rFonts w:cs="Arial"/>
                <w:bCs/>
                <w:sz w:val="20"/>
                <w:szCs w:val="20"/>
              </w:rPr>
              <w:t>utline</w:t>
            </w:r>
            <w:r>
              <w:rPr>
                <w:rFonts w:cs="Arial"/>
                <w:bCs/>
                <w:sz w:val="20"/>
                <w:szCs w:val="20"/>
              </w:rPr>
              <w:t>s</w:t>
            </w:r>
            <w:r w:rsidR="00000E01">
              <w:rPr>
                <w:rFonts w:cs="Arial"/>
                <w:bCs/>
                <w:sz w:val="20"/>
                <w:szCs w:val="20"/>
              </w:rPr>
              <w:t xml:space="preserve"> three rules</w:t>
            </w:r>
          </w:p>
        </w:tc>
        <w:tc>
          <w:tcPr>
            <w:tcW w:w="1559" w:type="dxa"/>
            <w:tcMar>
              <w:top w:w="28" w:type="dxa"/>
              <w:bottom w:w="28" w:type="dxa"/>
            </w:tcMar>
            <w:vAlign w:val="center"/>
          </w:tcPr>
          <w:p w14:paraId="4932DACB" w14:textId="77777777" w:rsidR="005A6AEF" w:rsidRPr="00FB307C" w:rsidRDefault="005A6AEF" w:rsidP="00502306">
            <w:pPr>
              <w:jc w:val="center"/>
              <w:rPr>
                <w:rFonts w:cs="Arial"/>
                <w:bCs/>
                <w:sz w:val="20"/>
                <w:szCs w:val="20"/>
              </w:rPr>
            </w:pPr>
            <w:r w:rsidRPr="00FB307C">
              <w:rPr>
                <w:rFonts w:cs="Arial"/>
                <w:bCs/>
                <w:sz w:val="20"/>
                <w:szCs w:val="20"/>
              </w:rPr>
              <w:t>5</w:t>
            </w:r>
          </w:p>
        </w:tc>
      </w:tr>
      <w:tr w:rsidR="005A6AEF" w:rsidRPr="00891E0F" w14:paraId="67F0DA66" w14:textId="77777777" w:rsidTr="00A822C1">
        <w:tc>
          <w:tcPr>
            <w:tcW w:w="7229" w:type="dxa"/>
            <w:tcMar>
              <w:top w:w="28" w:type="dxa"/>
              <w:bottom w:w="28" w:type="dxa"/>
            </w:tcMar>
          </w:tcPr>
          <w:p w14:paraId="0F6E8D60" w14:textId="02D7F1B8" w:rsidR="005A6AEF" w:rsidRPr="00FB307C" w:rsidRDefault="005A6AEF" w:rsidP="003B6376">
            <w:pPr>
              <w:tabs>
                <w:tab w:val="left" w:pos="720"/>
              </w:tabs>
              <w:ind w:right="-545"/>
              <w:rPr>
                <w:rFonts w:cs="Arial"/>
                <w:bCs/>
                <w:sz w:val="20"/>
                <w:szCs w:val="20"/>
              </w:rPr>
            </w:pPr>
            <w:r w:rsidRPr="00FB307C">
              <w:rPr>
                <w:rFonts w:cs="Arial"/>
                <w:bCs/>
                <w:sz w:val="20"/>
                <w:szCs w:val="20"/>
              </w:rPr>
              <w:t>Explain</w:t>
            </w:r>
            <w:r>
              <w:rPr>
                <w:rFonts w:cs="Arial"/>
                <w:bCs/>
                <w:sz w:val="20"/>
                <w:szCs w:val="20"/>
              </w:rPr>
              <w:t>s</w:t>
            </w:r>
            <w:r w:rsidRPr="00FB307C">
              <w:rPr>
                <w:rFonts w:cs="Arial"/>
                <w:bCs/>
                <w:sz w:val="20"/>
                <w:szCs w:val="20"/>
              </w:rPr>
              <w:t xml:space="preserve"> the</w:t>
            </w:r>
            <w:r>
              <w:rPr>
                <w:rFonts w:cs="Arial"/>
                <w:bCs/>
                <w:sz w:val="20"/>
                <w:szCs w:val="20"/>
              </w:rPr>
              <w:t xml:space="preserve"> </w:t>
            </w:r>
            <w:r w:rsidRPr="00FB307C">
              <w:rPr>
                <w:rFonts w:cs="Arial"/>
                <w:bCs/>
                <w:sz w:val="20"/>
                <w:szCs w:val="20"/>
              </w:rPr>
              <w:t xml:space="preserve">principle of </w:t>
            </w:r>
            <w:r w:rsidRPr="0003530A">
              <w:rPr>
                <w:rFonts w:cs="Arial"/>
                <w:bCs/>
                <w:i/>
                <w:sz w:val="20"/>
                <w:szCs w:val="20"/>
              </w:rPr>
              <w:t>stare decisis</w:t>
            </w:r>
            <w:r w:rsidR="00000E01">
              <w:rPr>
                <w:rFonts w:cs="Arial"/>
                <w:bCs/>
                <w:sz w:val="20"/>
                <w:szCs w:val="20"/>
              </w:rPr>
              <w:t xml:space="preserve"> </w:t>
            </w:r>
            <w:r w:rsidR="00A6217C" w:rsidRPr="00A6217C">
              <w:rPr>
                <w:rFonts w:cs="Arial"/>
                <w:b/>
                <w:sz w:val="20"/>
                <w:szCs w:val="20"/>
              </w:rPr>
              <w:t>and</w:t>
            </w:r>
            <w:r w:rsidRPr="00FB307C">
              <w:rPr>
                <w:rFonts w:cs="Arial"/>
                <w:bCs/>
                <w:sz w:val="20"/>
                <w:szCs w:val="20"/>
              </w:rPr>
              <w:t xml:space="preserve"> outline</w:t>
            </w:r>
            <w:r>
              <w:rPr>
                <w:rFonts w:cs="Arial"/>
                <w:bCs/>
                <w:sz w:val="20"/>
                <w:szCs w:val="20"/>
              </w:rPr>
              <w:t>s</w:t>
            </w:r>
            <w:r w:rsidRPr="00FB307C">
              <w:rPr>
                <w:rFonts w:cs="Arial"/>
                <w:bCs/>
                <w:sz w:val="20"/>
                <w:szCs w:val="20"/>
              </w:rPr>
              <w:t xml:space="preserve"> </w:t>
            </w:r>
            <w:r w:rsidRPr="0085284D">
              <w:rPr>
                <w:rFonts w:cs="Arial"/>
                <w:bCs/>
                <w:sz w:val="20"/>
                <w:szCs w:val="20"/>
              </w:rPr>
              <w:t>one or</w:t>
            </w:r>
            <w:r w:rsidR="00000E01">
              <w:rPr>
                <w:rFonts w:cs="Arial"/>
                <w:bCs/>
                <w:sz w:val="20"/>
                <w:szCs w:val="20"/>
              </w:rPr>
              <w:t xml:space="preserve"> two rules</w:t>
            </w:r>
          </w:p>
          <w:p w14:paraId="1F3254E6" w14:textId="4E2AD1A6" w:rsidR="00000E01" w:rsidRPr="00AD027B" w:rsidRDefault="00A6217C" w:rsidP="003B6376">
            <w:pPr>
              <w:tabs>
                <w:tab w:val="left" w:pos="720"/>
              </w:tabs>
              <w:ind w:right="-545"/>
              <w:rPr>
                <w:rFonts w:cs="Arial"/>
                <w:b/>
                <w:sz w:val="20"/>
                <w:szCs w:val="20"/>
              </w:rPr>
            </w:pPr>
            <w:r w:rsidRPr="00A6217C">
              <w:rPr>
                <w:rFonts w:cs="Arial"/>
                <w:b/>
                <w:sz w:val="20"/>
                <w:szCs w:val="20"/>
              </w:rPr>
              <w:t>or</w:t>
            </w:r>
          </w:p>
          <w:p w14:paraId="68EFB7CB" w14:textId="019DBFE5" w:rsidR="005A6AEF" w:rsidRPr="00FB307C" w:rsidRDefault="00000E01" w:rsidP="003B6376">
            <w:pPr>
              <w:tabs>
                <w:tab w:val="left" w:pos="720"/>
              </w:tabs>
              <w:ind w:right="-545"/>
              <w:rPr>
                <w:rFonts w:cs="Arial"/>
                <w:bCs/>
                <w:sz w:val="20"/>
                <w:szCs w:val="20"/>
              </w:rPr>
            </w:pPr>
            <w:r>
              <w:rPr>
                <w:rFonts w:cs="Arial"/>
                <w:bCs/>
                <w:sz w:val="20"/>
                <w:szCs w:val="20"/>
              </w:rPr>
              <w:t>O</w:t>
            </w:r>
            <w:r w:rsidR="005A6AEF" w:rsidRPr="00FB307C">
              <w:rPr>
                <w:rFonts w:cs="Arial"/>
                <w:bCs/>
                <w:sz w:val="20"/>
                <w:szCs w:val="20"/>
              </w:rPr>
              <w:t>utline</w:t>
            </w:r>
            <w:r w:rsidR="005A6AEF">
              <w:rPr>
                <w:rFonts w:cs="Arial"/>
                <w:bCs/>
                <w:sz w:val="20"/>
                <w:szCs w:val="20"/>
              </w:rPr>
              <w:t>s</w:t>
            </w:r>
            <w:r w:rsidR="005A6AEF" w:rsidRPr="00FB307C">
              <w:rPr>
                <w:rFonts w:cs="Arial"/>
                <w:bCs/>
                <w:sz w:val="20"/>
                <w:szCs w:val="20"/>
              </w:rPr>
              <w:t xml:space="preserve"> the principle of </w:t>
            </w:r>
            <w:r w:rsidR="005A6AEF" w:rsidRPr="00FB307C">
              <w:rPr>
                <w:rFonts w:cs="Arial"/>
                <w:bCs/>
                <w:i/>
                <w:sz w:val="20"/>
                <w:szCs w:val="20"/>
              </w:rPr>
              <w:t>stare decisis</w:t>
            </w:r>
            <w:r>
              <w:rPr>
                <w:rFonts w:cs="Arial"/>
                <w:bCs/>
                <w:i/>
                <w:sz w:val="20"/>
                <w:szCs w:val="20"/>
              </w:rPr>
              <w:t xml:space="preserve"> </w:t>
            </w:r>
            <w:r w:rsidR="00A6217C" w:rsidRPr="00A6217C">
              <w:rPr>
                <w:rFonts w:cs="Arial"/>
                <w:b/>
                <w:sz w:val="20"/>
                <w:szCs w:val="20"/>
              </w:rPr>
              <w:t>and</w:t>
            </w:r>
            <w:r w:rsidR="005A6AEF" w:rsidRPr="00FB307C">
              <w:rPr>
                <w:rFonts w:cs="Arial"/>
                <w:bCs/>
                <w:sz w:val="20"/>
                <w:szCs w:val="20"/>
              </w:rPr>
              <w:t xml:space="preserve"> outline</w:t>
            </w:r>
            <w:r w:rsidR="005A6AEF">
              <w:rPr>
                <w:rFonts w:cs="Arial"/>
                <w:bCs/>
                <w:sz w:val="20"/>
                <w:szCs w:val="20"/>
              </w:rPr>
              <w:t>s</w:t>
            </w:r>
            <w:r>
              <w:rPr>
                <w:rFonts w:cs="Arial"/>
                <w:bCs/>
                <w:sz w:val="20"/>
                <w:szCs w:val="20"/>
              </w:rPr>
              <w:t xml:space="preserve"> two rules</w:t>
            </w:r>
          </w:p>
          <w:p w14:paraId="4F6AE872" w14:textId="08719669" w:rsidR="00000E01" w:rsidRPr="00AD027B" w:rsidRDefault="00A6217C" w:rsidP="003B6376">
            <w:pPr>
              <w:tabs>
                <w:tab w:val="left" w:pos="720"/>
              </w:tabs>
              <w:ind w:right="-545"/>
              <w:rPr>
                <w:rFonts w:cs="Arial"/>
                <w:b/>
                <w:sz w:val="20"/>
                <w:szCs w:val="20"/>
              </w:rPr>
            </w:pPr>
            <w:r w:rsidRPr="00AD027B">
              <w:rPr>
                <w:rFonts w:cs="Arial"/>
                <w:b/>
                <w:sz w:val="20"/>
                <w:szCs w:val="20"/>
              </w:rPr>
              <w:t xml:space="preserve">or </w:t>
            </w:r>
          </w:p>
          <w:p w14:paraId="5364475D" w14:textId="77777777" w:rsidR="005A6AEF" w:rsidRPr="00FB307C" w:rsidRDefault="00000E01" w:rsidP="003B6376">
            <w:pPr>
              <w:tabs>
                <w:tab w:val="left" w:pos="720"/>
              </w:tabs>
              <w:ind w:right="-545"/>
              <w:rPr>
                <w:rFonts w:cs="Arial"/>
                <w:bCs/>
                <w:sz w:val="20"/>
                <w:szCs w:val="20"/>
              </w:rPr>
            </w:pPr>
            <w:r w:rsidRPr="0085284D">
              <w:rPr>
                <w:rFonts w:cs="Arial"/>
                <w:bCs/>
                <w:sz w:val="20"/>
                <w:szCs w:val="20"/>
              </w:rPr>
              <w:t>O</w:t>
            </w:r>
            <w:r w:rsidR="005A6AEF" w:rsidRPr="0085284D">
              <w:rPr>
                <w:rFonts w:cs="Arial"/>
                <w:bCs/>
                <w:sz w:val="20"/>
                <w:szCs w:val="20"/>
              </w:rPr>
              <w:t xml:space="preserve">utlines three rules of </w:t>
            </w:r>
            <w:r w:rsidR="005A6AEF" w:rsidRPr="0085284D">
              <w:rPr>
                <w:rFonts w:cs="Arial"/>
                <w:bCs/>
                <w:i/>
                <w:sz w:val="20"/>
                <w:szCs w:val="20"/>
              </w:rPr>
              <w:t>stare decisis</w:t>
            </w:r>
          </w:p>
        </w:tc>
        <w:tc>
          <w:tcPr>
            <w:tcW w:w="1559" w:type="dxa"/>
            <w:tcMar>
              <w:top w:w="28" w:type="dxa"/>
              <w:bottom w:w="28" w:type="dxa"/>
            </w:tcMar>
            <w:vAlign w:val="center"/>
          </w:tcPr>
          <w:p w14:paraId="49128E7B" w14:textId="77777777" w:rsidR="005A6AEF" w:rsidRPr="00FB307C" w:rsidRDefault="005A6AEF" w:rsidP="00502306">
            <w:pPr>
              <w:jc w:val="center"/>
              <w:rPr>
                <w:rFonts w:cs="Arial"/>
                <w:bCs/>
                <w:sz w:val="20"/>
                <w:szCs w:val="20"/>
              </w:rPr>
            </w:pPr>
            <w:r w:rsidRPr="00FB307C">
              <w:rPr>
                <w:rFonts w:cs="Arial"/>
                <w:bCs/>
                <w:sz w:val="20"/>
                <w:szCs w:val="20"/>
              </w:rPr>
              <w:t>3</w:t>
            </w:r>
            <w:r w:rsidR="00AD4E01">
              <w:rPr>
                <w:rFonts w:cs="Arial"/>
                <w:bCs/>
                <w:sz w:val="20"/>
                <w:szCs w:val="20"/>
              </w:rPr>
              <w:t>–</w:t>
            </w:r>
            <w:r w:rsidRPr="00FB307C">
              <w:rPr>
                <w:rFonts w:cs="Arial"/>
                <w:bCs/>
                <w:sz w:val="20"/>
                <w:szCs w:val="20"/>
              </w:rPr>
              <w:t>4</w:t>
            </w:r>
          </w:p>
        </w:tc>
      </w:tr>
      <w:tr w:rsidR="005A6AEF" w:rsidRPr="00891E0F" w14:paraId="31DFFF35" w14:textId="77777777" w:rsidTr="00A822C1">
        <w:tc>
          <w:tcPr>
            <w:tcW w:w="7229" w:type="dxa"/>
            <w:tcMar>
              <w:top w:w="28" w:type="dxa"/>
              <w:bottom w:w="28" w:type="dxa"/>
            </w:tcMar>
          </w:tcPr>
          <w:p w14:paraId="1DF77378" w14:textId="77777777" w:rsidR="005A6AEF" w:rsidRPr="00FB307C" w:rsidRDefault="005A6AEF" w:rsidP="003B6376">
            <w:pPr>
              <w:tabs>
                <w:tab w:val="left" w:pos="720"/>
              </w:tabs>
              <w:ind w:right="-545"/>
              <w:rPr>
                <w:rFonts w:cs="Arial"/>
                <w:bCs/>
                <w:sz w:val="20"/>
                <w:szCs w:val="20"/>
              </w:rPr>
            </w:pPr>
            <w:r w:rsidRPr="00FB307C">
              <w:rPr>
                <w:rFonts w:cs="Arial"/>
                <w:bCs/>
                <w:sz w:val="20"/>
                <w:szCs w:val="20"/>
              </w:rPr>
              <w:t>Make</w:t>
            </w:r>
            <w:r>
              <w:rPr>
                <w:rFonts w:cs="Arial"/>
                <w:bCs/>
                <w:sz w:val="20"/>
                <w:szCs w:val="20"/>
              </w:rPr>
              <w:t>s</w:t>
            </w:r>
            <w:r w:rsidRPr="00FB307C">
              <w:rPr>
                <w:rFonts w:cs="Arial"/>
                <w:bCs/>
                <w:sz w:val="20"/>
                <w:szCs w:val="20"/>
              </w:rPr>
              <w:t xml:space="preserve"> a general statement about </w:t>
            </w:r>
            <w:r w:rsidRPr="00FB307C">
              <w:rPr>
                <w:rFonts w:cs="Arial"/>
                <w:bCs/>
                <w:i/>
                <w:sz w:val="20"/>
                <w:szCs w:val="20"/>
              </w:rPr>
              <w:t>stare decisis</w:t>
            </w:r>
          </w:p>
          <w:p w14:paraId="39157219" w14:textId="3EF16720" w:rsidR="00502306" w:rsidRPr="00AD027B" w:rsidRDefault="00A6217C" w:rsidP="003B6376">
            <w:pPr>
              <w:tabs>
                <w:tab w:val="left" w:pos="720"/>
              </w:tabs>
              <w:ind w:right="-545"/>
              <w:rPr>
                <w:rFonts w:cs="Arial"/>
                <w:b/>
                <w:sz w:val="20"/>
                <w:szCs w:val="20"/>
              </w:rPr>
            </w:pPr>
            <w:r w:rsidRPr="00A6217C">
              <w:rPr>
                <w:rFonts w:cs="Arial"/>
                <w:b/>
                <w:sz w:val="20"/>
                <w:szCs w:val="20"/>
              </w:rPr>
              <w:t>and/or</w:t>
            </w:r>
          </w:p>
          <w:p w14:paraId="06C70912" w14:textId="77777777" w:rsidR="005A6AEF" w:rsidRPr="00FB307C" w:rsidRDefault="00502306" w:rsidP="003B6376">
            <w:pPr>
              <w:tabs>
                <w:tab w:val="left" w:pos="720"/>
              </w:tabs>
              <w:ind w:right="-545"/>
              <w:rPr>
                <w:rFonts w:cs="Arial"/>
                <w:bCs/>
                <w:sz w:val="20"/>
                <w:szCs w:val="20"/>
              </w:rPr>
            </w:pPr>
            <w:r>
              <w:rPr>
                <w:rFonts w:cs="Arial"/>
                <w:bCs/>
                <w:sz w:val="20"/>
                <w:szCs w:val="20"/>
              </w:rPr>
              <w:t>O</w:t>
            </w:r>
            <w:r w:rsidR="005A6AEF" w:rsidRPr="00FB307C">
              <w:rPr>
                <w:rFonts w:cs="Arial"/>
                <w:bCs/>
                <w:sz w:val="20"/>
                <w:szCs w:val="20"/>
              </w:rPr>
              <w:t>utline</w:t>
            </w:r>
            <w:r>
              <w:rPr>
                <w:rFonts w:cs="Arial"/>
                <w:bCs/>
                <w:sz w:val="20"/>
                <w:szCs w:val="20"/>
              </w:rPr>
              <w:t>s</w:t>
            </w:r>
            <w:r w:rsidR="005A6AEF" w:rsidRPr="00FB307C">
              <w:rPr>
                <w:rFonts w:cs="Arial"/>
                <w:bCs/>
                <w:sz w:val="20"/>
                <w:szCs w:val="20"/>
              </w:rPr>
              <w:t xml:space="preserve"> one or two rules of </w:t>
            </w:r>
            <w:r w:rsidR="005A6AEF" w:rsidRPr="00FB307C">
              <w:rPr>
                <w:rFonts w:cs="Arial"/>
                <w:bCs/>
                <w:i/>
                <w:sz w:val="20"/>
                <w:szCs w:val="20"/>
              </w:rPr>
              <w:t>stare decisis</w:t>
            </w:r>
          </w:p>
        </w:tc>
        <w:tc>
          <w:tcPr>
            <w:tcW w:w="1559" w:type="dxa"/>
            <w:tcMar>
              <w:top w:w="28" w:type="dxa"/>
              <w:bottom w:w="28" w:type="dxa"/>
            </w:tcMar>
            <w:vAlign w:val="center"/>
          </w:tcPr>
          <w:p w14:paraId="1CB39ECE" w14:textId="77777777" w:rsidR="005A6AEF" w:rsidRPr="00FB307C" w:rsidRDefault="005A6AEF" w:rsidP="00502306">
            <w:pPr>
              <w:jc w:val="center"/>
              <w:rPr>
                <w:rFonts w:cs="Arial"/>
                <w:bCs/>
                <w:sz w:val="20"/>
                <w:szCs w:val="20"/>
              </w:rPr>
            </w:pPr>
            <w:r w:rsidRPr="00FB307C">
              <w:rPr>
                <w:rFonts w:cs="Arial"/>
                <w:bCs/>
                <w:sz w:val="20"/>
                <w:szCs w:val="20"/>
              </w:rPr>
              <w:t>1</w:t>
            </w:r>
            <w:r w:rsidR="00AD4E01">
              <w:rPr>
                <w:rFonts w:cs="Arial"/>
                <w:bCs/>
                <w:sz w:val="20"/>
                <w:szCs w:val="20"/>
              </w:rPr>
              <w:t>–</w:t>
            </w:r>
            <w:r w:rsidRPr="00FB307C">
              <w:rPr>
                <w:rFonts w:cs="Arial"/>
                <w:bCs/>
                <w:sz w:val="20"/>
                <w:szCs w:val="20"/>
              </w:rPr>
              <w:t>2</w:t>
            </w:r>
          </w:p>
        </w:tc>
      </w:tr>
      <w:tr w:rsidR="005A6AEF" w:rsidRPr="00891E0F" w14:paraId="4DFFA1A0" w14:textId="77777777" w:rsidTr="00A822C1">
        <w:tc>
          <w:tcPr>
            <w:tcW w:w="8788" w:type="dxa"/>
            <w:gridSpan w:val="2"/>
            <w:shd w:val="clear" w:color="auto" w:fill="E4D8EB"/>
            <w:tcMar>
              <w:top w:w="28" w:type="dxa"/>
              <w:bottom w:w="28" w:type="dxa"/>
            </w:tcMar>
          </w:tcPr>
          <w:p w14:paraId="794E5AD5" w14:textId="77777777" w:rsidR="005A6AEF" w:rsidRPr="00C211ED" w:rsidRDefault="00790BA3" w:rsidP="001C0813">
            <w:pPr>
              <w:spacing w:line="264" w:lineRule="auto"/>
              <w:contextualSpacing/>
              <w:rPr>
                <w:rFonts w:cs="Times New Roman"/>
                <w:b/>
                <w:sz w:val="20"/>
                <w:szCs w:val="20"/>
              </w:rPr>
            </w:pPr>
            <w:r>
              <w:rPr>
                <w:rFonts w:cs="Times New Roman"/>
                <w:b/>
                <w:sz w:val="20"/>
                <w:szCs w:val="20"/>
              </w:rPr>
              <w:t>Answer:</w:t>
            </w:r>
          </w:p>
        </w:tc>
      </w:tr>
      <w:tr w:rsidR="005A6AEF" w:rsidRPr="00891E0F" w14:paraId="6B37BD23" w14:textId="77777777" w:rsidTr="00A822C1">
        <w:tc>
          <w:tcPr>
            <w:tcW w:w="8788" w:type="dxa"/>
            <w:gridSpan w:val="2"/>
            <w:tcMar>
              <w:top w:w="28" w:type="dxa"/>
              <w:bottom w:w="28" w:type="dxa"/>
            </w:tcMar>
          </w:tcPr>
          <w:p w14:paraId="62E867E4" w14:textId="77777777" w:rsidR="005A6AEF" w:rsidRPr="00FB307C" w:rsidRDefault="00502306" w:rsidP="005A6AEF">
            <w:pPr>
              <w:tabs>
                <w:tab w:val="left" w:pos="720"/>
              </w:tabs>
              <w:ind w:right="34"/>
              <w:rPr>
                <w:rFonts w:cs="Arial"/>
                <w:bCs/>
                <w:sz w:val="20"/>
                <w:szCs w:val="20"/>
              </w:rPr>
            </w:pPr>
            <w:r>
              <w:rPr>
                <w:rFonts w:cs="Arial"/>
                <w:bCs/>
                <w:sz w:val="20"/>
                <w:szCs w:val="20"/>
              </w:rPr>
              <w:t xml:space="preserve">Explanation </w:t>
            </w:r>
            <w:r w:rsidR="005A6AEF" w:rsidRPr="00FB307C">
              <w:rPr>
                <w:rFonts w:cs="Arial"/>
                <w:bCs/>
                <w:sz w:val="20"/>
                <w:szCs w:val="20"/>
              </w:rPr>
              <w:t xml:space="preserve">of </w:t>
            </w:r>
            <w:r w:rsidR="005A6AEF" w:rsidRPr="0003530A">
              <w:rPr>
                <w:rFonts w:cs="Arial"/>
                <w:bCs/>
                <w:i/>
                <w:sz w:val="20"/>
                <w:szCs w:val="20"/>
              </w:rPr>
              <w:t>stare decisis</w:t>
            </w:r>
            <w:r w:rsidR="005A6AEF" w:rsidRPr="00FB307C">
              <w:rPr>
                <w:rFonts w:cs="Arial"/>
                <w:bCs/>
                <w:sz w:val="20"/>
                <w:szCs w:val="20"/>
              </w:rPr>
              <w:t xml:space="preserve"> could include: </w:t>
            </w:r>
          </w:p>
          <w:p w14:paraId="08E67DD5" w14:textId="77777777" w:rsidR="005A6AEF" w:rsidRPr="00FB307C"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it is the basis of the doctrine of precedent</w:t>
            </w:r>
          </w:p>
          <w:p w14:paraId="0D760C5B" w14:textId="78530295" w:rsidR="005A6AEF" w:rsidRPr="00FB307C"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it is ‘to stand by what has been decided’</w:t>
            </w:r>
          </w:p>
          <w:p w14:paraId="04C4A67A" w14:textId="77777777" w:rsidR="005A6AEF" w:rsidRPr="00FB307C" w:rsidRDefault="005A6AEF" w:rsidP="005A6AEF">
            <w:pPr>
              <w:tabs>
                <w:tab w:val="left" w:pos="720"/>
              </w:tabs>
              <w:ind w:right="34"/>
              <w:rPr>
                <w:rFonts w:cs="Arial"/>
                <w:bCs/>
                <w:sz w:val="20"/>
                <w:szCs w:val="20"/>
              </w:rPr>
            </w:pPr>
            <w:r w:rsidRPr="00FB307C">
              <w:rPr>
                <w:rFonts w:cs="Arial"/>
                <w:bCs/>
                <w:sz w:val="20"/>
                <w:szCs w:val="20"/>
              </w:rPr>
              <w:t xml:space="preserve">The rules of </w:t>
            </w:r>
            <w:r w:rsidRPr="0003530A">
              <w:rPr>
                <w:rFonts w:cs="Arial"/>
                <w:bCs/>
                <w:i/>
                <w:sz w:val="20"/>
                <w:szCs w:val="20"/>
              </w:rPr>
              <w:t>stare decisis</w:t>
            </w:r>
            <w:r w:rsidRPr="00FB307C">
              <w:rPr>
                <w:rFonts w:cs="Arial"/>
                <w:bCs/>
                <w:sz w:val="20"/>
                <w:szCs w:val="20"/>
              </w:rPr>
              <w:t xml:space="preserve"> include:</w:t>
            </w:r>
          </w:p>
          <w:p w14:paraId="07333844" w14:textId="77777777" w:rsidR="005A6AEF" w:rsidRPr="00FB307C"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 xml:space="preserve">precedents can only be set by a superior court (usually when exercising appellate jurisdiction) </w:t>
            </w:r>
          </w:p>
          <w:p w14:paraId="5302470B" w14:textId="77777777" w:rsidR="005A6AEF" w:rsidRPr="00FB307C"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all lower courts are bound by the decision</w:t>
            </w:r>
            <w:r w:rsidR="00502306">
              <w:rPr>
                <w:rFonts w:cs="Arial"/>
                <w:bCs/>
                <w:sz w:val="20"/>
                <w:szCs w:val="20"/>
              </w:rPr>
              <w:t xml:space="preserve">s of higher courts in the same </w:t>
            </w:r>
            <w:r w:rsidRPr="00FB307C">
              <w:rPr>
                <w:rFonts w:cs="Arial"/>
                <w:bCs/>
                <w:sz w:val="20"/>
                <w:szCs w:val="20"/>
              </w:rPr>
              <w:t>hierarchy</w:t>
            </w:r>
          </w:p>
          <w:p w14:paraId="196C4FA2" w14:textId="5598A0CB" w:rsidR="005A6AEF" w:rsidRPr="005A6AEF"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decisions of courts at the same level, or equal standing, are not binding</w:t>
            </w:r>
          </w:p>
        </w:tc>
      </w:tr>
    </w:tbl>
    <w:p w14:paraId="7937EED4" w14:textId="77777777" w:rsidR="005A6AEF" w:rsidRPr="005A6AEF" w:rsidRDefault="005A6AEF" w:rsidP="00BD74DF">
      <w:pPr>
        <w:pStyle w:val="ListParagraph"/>
        <w:numPr>
          <w:ilvl w:val="0"/>
          <w:numId w:val="3"/>
        </w:numPr>
        <w:spacing w:before="120" w:after="0"/>
        <w:ind w:left="340" w:hanging="340"/>
        <w:contextualSpacing w:val="0"/>
        <w:rPr>
          <w:rFonts w:ascii="Calibri" w:eastAsia="Times New Roman" w:hAnsi="Calibri" w:cs="Times New Roman"/>
        </w:rPr>
      </w:pPr>
      <w:r w:rsidRPr="005A6AEF">
        <w:rPr>
          <w:rFonts w:ascii="Calibri" w:eastAsia="Times New Roman" w:hAnsi="Calibri" w:cs="Times New Roman"/>
        </w:rPr>
        <w:t>With reference to a particular example, discuss the relationship between statute law and common law.</w:t>
      </w:r>
    </w:p>
    <w:tbl>
      <w:tblPr>
        <w:tblStyle w:val="TableGrid1"/>
        <w:tblW w:w="8788" w:type="dxa"/>
        <w:tblInd w:w="340" w:type="dxa"/>
        <w:tblLook w:val="04A0" w:firstRow="1" w:lastRow="0" w:firstColumn="1" w:lastColumn="0" w:noHBand="0" w:noVBand="1"/>
      </w:tblPr>
      <w:tblGrid>
        <w:gridCol w:w="7229"/>
        <w:gridCol w:w="1559"/>
      </w:tblGrid>
      <w:tr w:rsidR="005A6AEF" w:rsidRPr="00891E0F" w14:paraId="55DE914E" w14:textId="77777777" w:rsidTr="00A822C1">
        <w:tc>
          <w:tcPr>
            <w:tcW w:w="7229" w:type="dxa"/>
            <w:shd w:val="clear" w:color="auto" w:fill="BD9FCF" w:themeFill="accent4"/>
            <w:tcMar>
              <w:top w:w="28" w:type="dxa"/>
              <w:bottom w:w="28" w:type="dxa"/>
            </w:tcMar>
          </w:tcPr>
          <w:p w14:paraId="71D238E4" w14:textId="77777777" w:rsidR="005A6AEF" w:rsidRPr="00C211ED" w:rsidRDefault="005A6AEF" w:rsidP="003B6376">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Mar>
              <w:top w:w="28" w:type="dxa"/>
              <w:bottom w:w="28" w:type="dxa"/>
            </w:tcMar>
          </w:tcPr>
          <w:p w14:paraId="28DD8907" w14:textId="77777777" w:rsidR="005A6AEF" w:rsidRPr="00C211ED" w:rsidRDefault="005A6AEF" w:rsidP="003B6376">
            <w:pPr>
              <w:spacing w:line="264" w:lineRule="auto"/>
              <w:contextualSpacing/>
              <w:jc w:val="center"/>
              <w:rPr>
                <w:rFonts w:cs="Times New Roman"/>
                <w:b/>
                <w:sz w:val="20"/>
                <w:szCs w:val="20"/>
              </w:rPr>
            </w:pPr>
            <w:r w:rsidRPr="00C211ED">
              <w:rPr>
                <w:rFonts w:cs="Times New Roman"/>
                <w:b/>
                <w:sz w:val="20"/>
                <w:szCs w:val="20"/>
              </w:rPr>
              <w:t>Marks</w:t>
            </w:r>
          </w:p>
        </w:tc>
      </w:tr>
      <w:tr w:rsidR="005A6AEF" w:rsidRPr="00891E0F" w14:paraId="55F5A34A" w14:textId="77777777" w:rsidTr="00A822C1">
        <w:tc>
          <w:tcPr>
            <w:tcW w:w="7229" w:type="dxa"/>
            <w:tcMar>
              <w:top w:w="28" w:type="dxa"/>
              <w:bottom w:w="28" w:type="dxa"/>
            </w:tcMar>
          </w:tcPr>
          <w:p w14:paraId="56794D47" w14:textId="77777777" w:rsidR="005A6AEF" w:rsidRPr="00FB307C" w:rsidRDefault="005A6AEF" w:rsidP="00502306">
            <w:pPr>
              <w:tabs>
                <w:tab w:val="left" w:pos="720"/>
              </w:tabs>
              <w:ind w:right="34"/>
              <w:rPr>
                <w:rFonts w:cs="Arial"/>
                <w:bCs/>
                <w:sz w:val="20"/>
                <w:szCs w:val="20"/>
              </w:rPr>
            </w:pPr>
            <w:r w:rsidRPr="0085284D">
              <w:rPr>
                <w:rFonts w:cs="Arial"/>
                <w:bCs/>
                <w:sz w:val="20"/>
                <w:szCs w:val="20"/>
              </w:rPr>
              <w:t>Identifies an appropriate example</w:t>
            </w:r>
          </w:p>
          <w:p w14:paraId="069684DF" w14:textId="01E5D01D" w:rsidR="005A6AEF" w:rsidRPr="00FB307C" w:rsidRDefault="005A6AEF" w:rsidP="00502306">
            <w:pPr>
              <w:tabs>
                <w:tab w:val="left" w:pos="720"/>
              </w:tabs>
              <w:ind w:right="34"/>
              <w:rPr>
                <w:rFonts w:cs="Arial"/>
                <w:bCs/>
                <w:sz w:val="20"/>
                <w:szCs w:val="20"/>
              </w:rPr>
            </w:pPr>
            <w:r>
              <w:rPr>
                <w:rFonts w:cs="Arial"/>
                <w:bCs/>
                <w:sz w:val="20"/>
                <w:szCs w:val="20"/>
              </w:rPr>
              <w:t>Identifies</w:t>
            </w:r>
            <w:r w:rsidRPr="00FB307C">
              <w:rPr>
                <w:rFonts w:cs="Arial"/>
                <w:bCs/>
                <w:sz w:val="20"/>
                <w:szCs w:val="20"/>
              </w:rPr>
              <w:t xml:space="preserve"> that statute law is made by parliament</w:t>
            </w:r>
            <w:r w:rsidR="00502306">
              <w:rPr>
                <w:rFonts w:cs="Arial"/>
                <w:bCs/>
                <w:sz w:val="20"/>
                <w:szCs w:val="20"/>
              </w:rPr>
              <w:t xml:space="preserve"> </w:t>
            </w:r>
            <w:r w:rsidR="008D6B81" w:rsidRPr="00AD027B">
              <w:rPr>
                <w:rFonts w:cs="Arial"/>
                <w:b/>
                <w:sz w:val="20"/>
                <w:szCs w:val="20"/>
              </w:rPr>
              <w:t>and</w:t>
            </w:r>
            <w:r w:rsidR="00502306">
              <w:rPr>
                <w:rFonts w:cs="Arial"/>
                <w:bCs/>
                <w:sz w:val="20"/>
                <w:szCs w:val="20"/>
              </w:rPr>
              <w:t xml:space="preserve"> </w:t>
            </w:r>
            <w:r w:rsidRPr="00FB307C">
              <w:rPr>
                <w:rFonts w:cs="Arial"/>
                <w:bCs/>
                <w:sz w:val="20"/>
                <w:szCs w:val="20"/>
              </w:rPr>
              <w:t>common law is made by courts</w:t>
            </w:r>
          </w:p>
          <w:p w14:paraId="57741DF3" w14:textId="77777777" w:rsidR="005A6AEF" w:rsidRPr="00FB307C" w:rsidRDefault="005A6AEF" w:rsidP="00502306">
            <w:pPr>
              <w:tabs>
                <w:tab w:val="left" w:pos="720"/>
              </w:tabs>
              <w:ind w:right="34"/>
              <w:rPr>
                <w:rFonts w:cs="Arial"/>
                <w:bCs/>
                <w:sz w:val="20"/>
                <w:szCs w:val="20"/>
              </w:rPr>
            </w:pPr>
            <w:r w:rsidRPr="00FB307C">
              <w:rPr>
                <w:rFonts w:cs="Arial"/>
                <w:bCs/>
                <w:sz w:val="20"/>
                <w:szCs w:val="20"/>
              </w:rPr>
              <w:t>Discuss</w:t>
            </w:r>
            <w:r>
              <w:rPr>
                <w:rFonts w:cs="Arial"/>
                <w:bCs/>
                <w:sz w:val="20"/>
                <w:szCs w:val="20"/>
              </w:rPr>
              <w:t>es</w:t>
            </w:r>
            <w:r w:rsidRPr="00FB307C">
              <w:rPr>
                <w:rFonts w:cs="Arial"/>
                <w:bCs/>
                <w:sz w:val="20"/>
                <w:szCs w:val="20"/>
              </w:rPr>
              <w:t xml:space="preserve"> that parliament is sovereign and can abrogate </w:t>
            </w:r>
            <w:r w:rsidR="00502306">
              <w:rPr>
                <w:rFonts w:cs="Arial"/>
                <w:bCs/>
                <w:sz w:val="20"/>
                <w:szCs w:val="20"/>
              </w:rPr>
              <w:t>common law by passing a statute</w:t>
            </w:r>
          </w:p>
        </w:tc>
        <w:tc>
          <w:tcPr>
            <w:tcW w:w="1559" w:type="dxa"/>
            <w:tcMar>
              <w:top w:w="28" w:type="dxa"/>
              <w:bottom w:w="28" w:type="dxa"/>
            </w:tcMar>
            <w:vAlign w:val="center"/>
          </w:tcPr>
          <w:p w14:paraId="1CADE34C" w14:textId="77777777" w:rsidR="005A6AEF" w:rsidRPr="00FB307C" w:rsidRDefault="005A6AEF" w:rsidP="00502306">
            <w:pPr>
              <w:jc w:val="center"/>
              <w:rPr>
                <w:rFonts w:cs="Arial"/>
                <w:bCs/>
                <w:sz w:val="20"/>
                <w:szCs w:val="20"/>
              </w:rPr>
            </w:pPr>
            <w:r w:rsidRPr="00FB307C">
              <w:rPr>
                <w:rFonts w:cs="Arial"/>
                <w:bCs/>
                <w:sz w:val="20"/>
                <w:szCs w:val="20"/>
              </w:rPr>
              <w:t>5</w:t>
            </w:r>
            <w:r w:rsidR="00AD4E01">
              <w:rPr>
                <w:rFonts w:cs="Arial"/>
                <w:bCs/>
                <w:sz w:val="20"/>
                <w:szCs w:val="20"/>
              </w:rPr>
              <w:t>–</w:t>
            </w:r>
            <w:r w:rsidRPr="00FB307C">
              <w:rPr>
                <w:rFonts w:cs="Arial"/>
                <w:bCs/>
                <w:sz w:val="20"/>
                <w:szCs w:val="20"/>
              </w:rPr>
              <w:t>6</w:t>
            </w:r>
          </w:p>
        </w:tc>
      </w:tr>
      <w:tr w:rsidR="005A6AEF" w:rsidRPr="00891E0F" w14:paraId="4B863E29" w14:textId="77777777" w:rsidTr="00A822C1">
        <w:tc>
          <w:tcPr>
            <w:tcW w:w="7229" w:type="dxa"/>
            <w:tcMar>
              <w:top w:w="28" w:type="dxa"/>
              <w:bottom w:w="28" w:type="dxa"/>
            </w:tcMar>
          </w:tcPr>
          <w:p w14:paraId="4B862F10" w14:textId="7ECA5217" w:rsidR="00502306" w:rsidRPr="00FB307C" w:rsidRDefault="00502306" w:rsidP="00502306">
            <w:pPr>
              <w:tabs>
                <w:tab w:val="left" w:pos="720"/>
              </w:tabs>
              <w:ind w:right="34"/>
              <w:rPr>
                <w:rFonts w:cs="Arial"/>
                <w:bCs/>
                <w:sz w:val="20"/>
                <w:szCs w:val="20"/>
              </w:rPr>
            </w:pPr>
            <w:r>
              <w:rPr>
                <w:rFonts w:cs="Arial"/>
                <w:bCs/>
                <w:sz w:val="20"/>
                <w:szCs w:val="20"/>
              </w:rPr>
              <w:t>Identifies</w:t>
            </w:r>
            <w:r w:rsidRPr="00FB307C">
              <w:rPr>
                <w:rFonts w:cs="Arial"/>
                <w:bCs/>
                <w:sz w:val="20"/>
                <w:szCs w:val="20"/>
              </w:rPr>
              <w:t xml:space="preserve"> that statute law is made by parliament</w:t>
            </w:r>
            <w:r>
              <w:rPr>
                <w:rFonts w:cs="Arial"/>
                <w:bCs/>
                <w:sz w:val="20"/>
                <w:szCs w:val="20"/>
              </w:rPr>
              <w:t xml:space="preserve"> </w:t>
            </w:r>
            <w:r w:rsidR="008D6B81" w:rsidRPr="008D6B81">
              <w:rPr>
                <w:rFonts w:cs="Arial"/>
                <w:b/>
                <w:sz w:val="20"/>
                <w:szCs w:val="20"/>
              </w:rPr>
              <w:t>and</w:t>
            </w:r>
            <w:r>
              <w:rPr>
                <w:rFonts w:cs="Arial"/>
                <w:bCs/>
                <w:sz w:val="20"/>
                <w:szCs w:val="20"/>
              </w:rPr>
              <w:t xml:space="preserve"> </w:t>
            </w:r>
            <w:r w:rsidRPr="00FB307C">
              <w:rPr>
                <w:rFonts w:cs="Arial"/>
                <w:bCs/>
                <w:sz w:val="20"/>
                <w:szCs w:val="20"/>
              </w:rPr>
              <w:t>common law is made by courts</w:t>
            </w:r>
          </w:p>
          <w:p w14:paraId="75C86934" w14:textId="77777777" w:rsidR="005A6AEF" w:rsidRPr="00FB307C" w:rsidRDefault="00502306" w:rsidP="00502306">
            <w:pPr>
              <w:tabs>
                <w:tab w:val="left" w:pos="720"/>
              </w:tabs>
              <w:ind w:right="34"/>
              <w:rPr>
                <w:rFonts w:cs="Arial"/>
                <w:bCs/>
                <w:sz w:val="20"/>
                <w:szCs w:val="20"/>
              </w:rPr>
            </w:pPr>
            <w:r>
              <w:rPr>
                <w:rFonts w:cs="Arial"/>
                <w:bCs/>
                <w:sz w:val="20"/>
                <w:szCs w:val="20"/>
              </w:rPr>
              <w:t xml:space="preserve">Uses </w:t>
            </w:r>
            <w:r w:rsidR="005A6AEF" w:rsidRPr="00FB307C">
              <w:rPr>
                <w:rFonts w:cs="Arial"/>
                <w:bCs/>
                <w:sz w:val="20"/>
                <w:szCs w:val="20"/>
              </w:rPr>
              <w:t>an example to sh</w:t>
            </w:r>
            <w:r>
              <w:rPr>
                <w:rFonts w:cs="Arial"/>
                <w:bCs/>
                <w:sz w:val="20"/>
                <w:szCs w:val="20"/>
              </w:rPr>
              <w:t>ow that statute law can replace</w:t>
            </w:r>
            <w:r w:rsidR="005A6AEF" w:rsidRPr="00FB307C">
              <w:rPr>
                <w:rFonts w:cs="Arial"/>
                <w:bCs/>
                <w:sz w:val="20"/>
                <w:szCs w:val="20"/>
              </w:rPr>
              <w:t>/negate common law</w:t>
            </w:r>
          </w:p>
        </w:tc>
        <w:tc>
          <w:tcPr>
            <w:tcW w:w="1559" w:type="dxa"/>
            <w:tcMar>
              <w:top w:w="28" w:type="dxa"/>
              <w:bottom w:w="28" w:type="dxa"/>
            </w:tcMar>
            <w:vAlign w:val="center"/>
          </w:tcPr>
          <w:p w14:paraId="2478DB6A" w14:textId="77777777" w:rsidR="005A6AEF" w:rsidRPr="00FB307C" w:rsidRDefault="005A6AEF" w:rsidP="00502306">
            <w:pPr>
              <w:jc w:val="center"/>
              <w:rPr>
                <w:rFonts w:cs="Arial"/>
                <w:bCs/>
                <w:sz w:val="20"/>
                <w:szCs w:val="20"/>
              </w:rPr>
            </w:pPr>
            <w:r w:rsidRPr="00FB307C">
              <w:rPr>
                <w:rFonts w:cs="Arial"/>
                <w:bCs/>
                <w:sz w:val="20"/>
                <w:szCs w:val="20"/>
              </w:rPr>
              <w:t>3</w:t>
            </w:r>
            <w:r w:rsidR="00AD4E01">
              <w:rPr>
                <w:rFonts w:cs="Arial"/>
                <w:bCs/>
                <w:sz w:val="20"/>
                <w:szCs w:val="20"/>
              </w:rPr>
              <w:t>–</w:t>
            </w:r>
            <w:r w:rsidRPr="00FB307C">
              <w:rPr>
                <w:rFonts w:cs="Arial"/>
                <w:bCs/>
                <w:sz w:val="20"/>
                <w:szCs w:val="20"/>
              </w:rPr>
              <w:t>4</w:t>
            </w:r>
          </w:p>
        </w:tc>
      </w:tr>
      <w:tr w:rsidR="005A6AEF" w:rsidRPr="00891E0F" w14:paraId="5F7E5CA0" w14:textId="77777777" w:rsidTr="00A822C1">
        <w:tc>
          <w:tcPr>
            <w:tcW w:w="7229" w:type="dxa"/>
            <w:tcMar>
              <w:top w:w="28" w:type="dxa"/>
              <w:bottom w:w="28" w:type="dxa"/>
            </w:tcMar>
          </w:tcPr>
          <w:p w14:paraId="780B7DC3" w14:textId="77777777" w:rsidR="0085284D" w:rsidRDefault="005A6AEF" w:rsidP="00502306">
            <w:pPr>
              <w:tabs>
                <w:tab w:val="left" w:pos="720"/>
              </w:tabs>
              <w:ind w:right="34"/>
              <w:rPr>
                <w:rFonts w:cs="Arial"/>
                <w:bCs/>
                <w:sz w:val="20"/>
                <w:szCs w:val="20"/>
              </w:rPr>
            </w:pPr>
            <w:r>
              <w:rPr>
                <w:rFonts w:cs="Arial"/>
                <w:bCs/>
                <w:sz w:val="20"/>
                <w:szCs w:val="20"/>
              </w:rPr>
              <w:t>Identifies</w:t>
            </w:r>
            <w:r w:rsidRPr="00FB307C">
              <w:rPr>
                <w:rFonts w:cs="Arial"/>
                <w:bCs/>
                <w:sz w:val="20"/>
                <w:szCs w:val="20"/>
              </w:rPr>
              <w:t xml:space="preserve"> that statute law is made by parliament</w:t>
            </w:r>
            <w:r w:rsidR="00502306">
              <w:rPr>
                <w:rFonts w:cs="Arial"/>
                <w:bCs/>
                <w:sz w:val="20"/>
                <w:szCs w:val="20"/>
              </w:rPr>
              <w:t xml:space="preserve"> </w:t>
            </w:r>
          </w:p>
          <w:p w14:paraId="6BE49DFE" w14:textId="3C264F6D" w:rsidR="005A6AEF" w:rsidRPr="00FB307C" w:rsidRDefault="008D6B81" w:rsidP="00502306">
            <w:pPr>
              <w:tabs>
                <w:tab w:val="left" w:pos="720"/>
              </w:tabs>
              <w:ind w:right="34"/>
              <w:rPr>
                <w:rFonts w:cs="Arial"/>
                <w:bCs/>
                <w:sz w:val="20"/>
                <w:szCs w:val="20"/>
              </w:rPr>
            </w:pPr>
            <w:r w:rsidRPr="008D6B81">
              <w:rPr>
                <w:rFonts w:cs="Arial"/>
                <w:b/>
                <w:sz w:val="20"/>
                <w:szCs w:val="20"/>
              </w:rPr>
              <w:t>and/or</w:t>
            </w:r>
            <w:r w:rsidR="00502306">
              <w:rPr>
                <w:rFonts w:cs="Arial"/>
                <w:bCs/>
                <w:sz w:val="20"/>
                <w:szCs w:val="20"/>
              </w:rPr>
              <w:t xml:space="preserve"> </w:t>
            </w:r>
            <w:r w:rsidR="005A6AEF" w:rsidRPr="00FB307C">
              <w:rPr>
                <w:rFonts w:cs="Arial"/>
                <w:bCs/>
                <w:sz w:val="20"/>
                <w:szCs w:val="20"/>
              </w:rPr>
              <w:t>common law is made by courts</w:t>
            </w:r>
          </w:p>
          <w:p w14:paraId="3C8E18BA" w14:textId="6C94C9A1" w:rsidR="005A6AEF" w:rsidRPr="00FB307C" w:rsidRDefault="008D6B81" w:rsidP="00502306">
            <w:pPr>
              <w:tabs>
                <w:tab w:val="left" w:pos="720"/>
              </w:tabs>
              <w:ind w:right="34"/>
              <w:rPr>
                <w:rFonts w:cs="Arial"/>
                <w:bCs/>
                <w:sz w:val="20"/>
                <w:szCs w:val="20"/>
              </w:rPr>
            </w:pPr>
            <w:r w:rsidRPr="008D6B81">
              <w:rPr>
                <w:rFonts w:cs="Arial"/>
                <w:b/>
                <w:sz w:val="20"/>
                <w:szCs w:val="20"/>
              </w:rPr>
              <w:t>and/or</w:t>
            </w:r>
            <w:r>
              <w:rPr>
                <w:rFonts w:cs="Arial"/>
                <w:bCs/>
                <w:sz w:val="20"/>
                <w:szCs w:val="20"/>
              </w:rPr>
              <w:t xml:space="preserve"> </w:t>
            </w:r>
            <w:r w:rsidR="0085284D">
              <w:rPr>
                <w:rFonts w:cs="Arial"/>
                <w:bCs/>
                <w:sz w:val="20"/>
                <w:szCs w:val="20"/>
              </w:rPr>
              <w:t>u</w:t>
            </w:r>
            <w:r w:rsidR="00502306">
              <w:rPr>
                <w:rFonts w:cs="Arial"/>
                <w:bCs/>
                <w:sz w:val="20"/>
                <w:szCs w:val="20"/>
              </w:rPr>
              <w:t xml:space="preserve">ses </w:t>
            </w:r>
            <w:r w:rsidR="005A6AEF" w:rsidRPr="00FB307C">
              <w:rPr>
                <w:rFonts w:cs="Arial"/>
                <w:bCs/>
                <w:sz w:val="20"/>
                <w:szCs w:val="20"/>
              </w:rPr>
              <w:t>an ex</w:t>
            </w:r>
            <w:r w:rsidR="00502306">
              <w:rPr>
                <w:rFonts w:cs="Arial"/>
                <w:bCs/>
                <w:sz w:val="20"/>
                <w:szCs w:val="20"/>
              </w:rPr>
              <w:t>ample of statute law replacing/</w:t>
            </w:r>
            <w:r w:rsidR="005A6AEF" w:rsidRPr="00FB307C">
              <w:rPr>
                <w:rFonts w:cs="Arial"/>
                <w:bCs/>
                <w:sz w:val="20"/>
                <w:szCs w:val="20"/>
              </w:rPr>
              <w:t>negating common law</w:t>
            </w:r>
          </w:p>
        </w:tc>
        <w:tc>
          <w:tcPr>
            <w:tcW w:w="1559" w:type="dxa"/>
            <w:tcMar>
              <w:top w:w="28" w:type="dxa"/>
              <w:bottom w:w="28" w:type="dxa"/>
            </w:tcMar>
            <w:vAlign w:val="center"/>
          </w:tcPr>
          <w:p w14:paraId="3257705D" w14:textId="77777777" w:rsidR="005A6AEF" w:rsidRPr="00FB307C" w:rsidRDefault="005A6AEF" w:rsidP="00502306">
            <w:pPr>
              <w:jc w:val="center"/>
              <w:rPr>
                <w:rFonts w:cs="Arial"/>
                <w:bCs/>
                <w:sz w:val="20"/>
                <w:szCs w:val="20"/>
              </w:rPr>
            </w:pPr>
            <w:r w:rsidRPr="00FB307C">
              <w:rPr>
                <w:rFonts w:cs="Arial"/>
                <w:bCs/>
                <w:sz w:val="20"/>
                <w:szCs w:val="20"/>
              </w:rPr>
              <w:t>1</w:t>
            </w:r>
            <w:r w:rsidR="00AD4E01">
              <w:rPr>
                <w:rFonts w:cs="Arial"/>
                <w:bCs/>
                <w:sz w:val="20"/>
                <w:szCs w:val="20"/>
              </w:rPr>
              <w:t>–</w:t>
            </w:r>
            <w:r w:rsidRPr="00FB307C">
              <w:rPr>
                <w:rFonts w:cs="Arial"/>
                <w:bCs/>
                <w:sz w:val="20"/>
                <w:szCs w:val="20"/>
              </w:rPr>
              <w:t>2</w:t>
            </w:r>
          </w:p>
        </w:tc>
      </w:tr>
      <w:tr w:rsidR="005A6AEF" w:rsidRPr="00891E0F" w14:paraId="59DB17D0" w14:textId="77777777" w:rsidTr="00A822C1">
        <w:tc>
          <w:tcPr>
            <w:tcW w:w="8788" w:type="dxa"/>
            <w:gridSpan w:val="2"/>
            <w:shd w:val="clear" w:color="auto" w:fill="E4D8EB"/>
            <w:tcMar>
              <w:top w:w="28" w:type="dxa"/>
              <w:bottom w:w="28" w:type="dxa"/>
            </w:tcMar>
          </w:tcPr>
          <w:p w14:paraId="0DB452D9" w14:textId="396022D7" w:rsidR="005A6AEF" w:rsidRPr="00C211ED" w:rsidRDefault="00790BA3" w:rsidP="003B6376">
            <w:pPr>
              <w:spacing w:line="264" w:lineRule="auto"/>
              <w:contextualSpacing/>
              <w:rPr>
                <w:rFonts w:cs="Times New Roman"/>
                <w:b/>
                <w:sz w:val="20"/>
                <w:szCs w:val="20"/>
              </w:rPr>
            </w:pPr>
            <w:r>
              <w:rPr>
                <w:rFonts w:cs="Times New Roman"/>
                <w:b/>
                <w:sz w:val="20"/>
                <w:szCs w:val="20"/>
              </w:rPr>
              <w:t>Answer could include</w:t>
            </w:r>
            <w:r w:rsidR="00B61436">
              <w:rPr>
                <w:rFonts w:cs="Times New Roman"/>
                <w:b/>
                <w:sz w:val="20"/>
                <w:szCs w:val="20"/>
              </w:rPr>
              <w:t>,</w:t>
            </w:r>
            <w:r>
              <w:rPr>
                <w:rFonts w:cs="Times New Roman"/>
                <w:b/>
                <w:sz w:val="20"/>
                <w:szCs w:val="20"/>
              </w:rPr>
              <w:t xml:space="preserve"> but is not limited to:</w:t>
            </w:r>
          </w:p>
        </w:tc>
      </w:tr>
      <w:tr w:rsidR="005A6AEF" w:rsidRPr="00891E0F" w14:paraId="7EECE955" w14:textId="77777777" w:rsidTr="00A822C1">
        <w:tc>
          <w:tcPr>
            <w:tcW w:w="8788" w:type="dxa"/>
            <w:gridSpan w:val="2"/>
            <w:tcMar>
              <w:top w:w="28" w:type="dxa"/>
              <w:bottom w:w="28" w:type="dxa"/>
            </w:tcMar>
          </w:tcPr>
          <w:p w14:paraId="452D5D41" w14:textId="77777777" w:rsidR="005A6AEF" w:rsidRPr="00FB307C" w:rsidRDefault="005A6AEF" w:rsidP="003E120F">
            <w:pPr>
              <w:pStyle w:val="ListParagraph"/>
              <w:numPr>
                <w:ilvl w:val="0"/>
                <w:numId w:val="11"/>
              </w:numPr>
              <w:ind w:left="340" w:right="96" w:hanging="340"/>
              <w:rPr>
                <w:rFonts w:cs="Arial"/>
                <w:bCs/>
                <w:sz w:val="20"/>
                <w:szCs w:val="20"/>
              </w:rPr>
            </w:pPr>
            <w:r w:rsidRPr="00FB307C">
              <w:rPr>
                <w:rFonts w:cs="Arial"/>
                <w:bCs/>
                <w:sz w:val="20"/>
                <w:szCs w:val="20"/>
              </w:rPr>
              <w:t xml:space="preserve">common law principle of </w:t>
            </w:r>
            <w:r w:rsidRPr="003E120F">
              <w:rPr>
                <w:rFonts w:cs="Arial"/>
                <w:bCs/>
                <w:sz w:val="20"/>
                <w:szCs w:val="20"/>
              </w:rPr>
              <w:t>terra nullius</w:t>
            </w:r>
            <w:r w:rsidRPr="00FB307C">
              <w:rPr>
                <w:rFonts w:cs="Arial"/>
                <w:bCs/>
                <w:sz w:val="20"/>
                <w:szCs w:val="20"/>
              </w:rPr>
              <w:t xml:space="preserve"> and the </w:t>
            </w:r>
            <w:r w:rsidRPr="008D6B81">
              <w:rPr>
                <w:rFonts w:cs="Arial"/>
                <w:bCs/>
                <w:i/>
                <w:sz w:val="20"/>
                <w:szCs w:val="20"/>
              </w:rPr>
              <w:t>Native Title Act 1994</w:t>
            </w:r>
          </w:p>
          <w:p w14:paraId="785F6685" w14:textId="13D8F362" w:rsidR="005A6AEF" w:rsidRPr="005A6AEF" w:rsidRDefault="005A6AEF" w:rsidP="008D6B81">
            <w:pPr>
              <w:pStyle w:val="ListParagraph"/>
              <w:numPr>
                <w:ilvl w:val="0"/>
                <w:numId w:val="11"/>
              </w:numPr>
              <w:ind w:left="340" w:right="96" w:hanging="340"/>
              <w:rPr>
                <w:rFonts w:cs="Arial"/>
                <w:bCs/>
                <w:sz w:val="20"/>
                <w:szCs w:val="20"/>
              </w:rPr>
            </w:pPr>
            <w:r w:rsidRPr="00FB307C">
              <w:rPr>
                <w:rFonts w:cs="Arial"/>
                <w:bCs/>
                <w:sz w:val="20"/>
                <w:szCs w:val="20"/>
              </w:rPr>
              <w:t>common law principle related to farmer</w:t>
            </w:r>
            <w:r w:rsidR="00502306">
              <w:rPr>
                <w:rFonts w:cs="Arial"/>
                <w:bCs/>
                <w:sz w:val="20"/>
                <w:szCs w:val="20"/>
              </w:rPr>
              <w:t xml:space="preserve"> liability and straying animals</w:t>
            </w:r>
            <w:r w:rsidRPr="00FB307C">
              <w:rPr>
                <w:rFonts w:cs="Arial"/>
                <w:bCs/>
                <w:sz w:val="20"/>
                <w:szCs w:val="20"/>
              </w:rPr>
              <w:t xml:space="preserve"> </w:t>
            </w:r>
            <w:r w:rsidRPr="008D6B81">
              <w:rPr>
                <w:rFonts w:cs="Arial"/>
                <w:bCs/>
                <w:i/>
                <w:sz w:val="20"/>
                <w:szCs w:val="20"/>
              </w:rPr>
              <w:t>SGIC v Trigwell</w:t>
            </w:r>
            <w:r w:rsidRPr="00FB307C">
              <w:rPr>
                <w:rFonts w:cs="Arial"/>
                <w:bCs/>
                <w:sz w:val="20"/>
                <w:szCs w:val="20"/>
              </w:rPr>
              <w:t xml:space="preserve"> (1979) </w:t>
            </w:r>
            <w:r w:rsidR="002B41D5">
              <w:rPr>
                <w:rFonts w:cs="Arial"/>
                <w:bCs/>
                <w:sz w:val="20"/>
                <w:szCs w:val="20"/>
              </w:rPr>
              <w:br/>
            </w:r>
            <w:r w:rsidRPr="00FB307C">
              <w:rPr>
                <w:rFonts w:cs="Arial"/>
                <w:bCs/>
                <w:sz w:val="20"/>
                <w:szCs w:val="20"/>
              </w:rPr>
              <w:t>142 CLR 61 and legislation</w:t>
            </w:r>
            <w:r w:rsidR="008D6B81">
              <w:rPr>
                <w:rFonts w:cs="Arial"/>
                <w:bCs/>
                <w:sz w:val="20"/>
                <w:szCs w:val="20"/>
              </w:rPr>
              <w:t>,</w:t>
            </w:r>
            <w:r w:rsidRPr="00FB307C">
              <w:rPr>
                <w:rFonts w:cs="Arial"/>
                <w:bCs/>
                <w:sz w:val="20"/>
                <w:szCs w:val="20"/>
              </w:rPr>
              <w:t xml:space="preserve"> </w:t>
            </w:r>
            <w:r>
              <w:rPr>
                <w:rFonts w:cs="Arial"/>
                <w:bCs/>
                <w:sz w:val="20"/>
                <w:szCs w:val="20"/>
              </w:rPr>
              <w:t xml:space="preserve">such as the </w:t>
            </w:r>
            <w:r w:rsidRPr="008D6B81">
              <w:rPr>
                <w:rFonts w:cs="Arial"/>
                <w:bCs/>
                <w:i/>
                <w:sz w:val="20"/>
                <w:szCs w:val="20"/>
              </w:rPr>
              <w:t>West Australian Highways (Liability for Straying Animals) Act 1983</w:t>
            </w:r>
          </w:p>
        </w:tc>
      </w:tr>
    </w:tbl>
    <w:p w14:paraId="61C06D2B" w14:textId="77777777" w:rsidR="005A6AEF" w:rsidRPr="00891E0F" w:rsidRDefault="005A6AEF" w:rsidP="00891E0F"/>
    <w:sectPr w:rsidR="005A6AEF" w:rsidRPr="00891E0F" w:rsidSect="0059443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D348" w14:textId="77777777" w:rsidR="000061BC" w:rsidRDefault="000061BC" w:rsidP="000267E0">
      <w:pPr>
        <w:spacing w:after="0" w:line="240" w:lineRule="auto"/>
      </w:pPr>
      <w:r>
        <w:separator/>
      </w:r>
    </w:p>
  </w:endnote>
  <w:endnote w:type="continuationSeparator" w:id="0">
    <w:p w14:paraId="54D1AB07" w14:textId="77777777" w:rsidR="000061BC" w:rsidRDefault="000061B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F001" w14:textId="400127EF" w:rsidR="000061BC" w:rsidRPr="00DE34C4" w:rsidRDefault="000061BC" w:rsidP="00E56E5D">
    <w:pPr>
      <w:pStyle w:val="Footer"/>
      <w:pBdr>
        <w:top w:val="single" w:sz="8" w:space="1"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11367v12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33EE" w14:textId="77777777" w:rsidR="000061BC" w:rsidRPr="00DE34C4" w:rsidRDefault="000061BC" w:rsidP="00CA7DC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42CD" w14:textId="77777777" w:rsidR="000061BC" w:rsidRPr="005A6AEF" w:rsidRDefault="000061BC" w:rsidP="00AB50F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9723" w14:textId="77777777" w:rsidR="000061BC" w:rsidRPr="005A6AEF" w:rsidRDefault="000061BC" w:rsidP="00AB50F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A394" w14:textId="77777777" w:rsidR="000061BC" w:rsidRPr="00DE34C4" w:rsidRDefault="000061BC" w:rsidP="00AB50F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14BD" w14:textId="77777777" w:rsidR="000061BC" w:rsidRDefault="000061BC" w:rsidP="000267E0">
      <w:pPr>
        <w:spacing w:after="0" w:line="240" w:lineRule="auto"/>
      </w:pPr>
      <w:r>
        <w:separator/>
      </w:r>
    </w:p>
  </w:footnote>
  <w:footnote w:type="continuationSeparator" w:id="0">
    <w:p w14:paraId="0EB9FFE5" w14:textId="77777777" w:rsidR="000061BC" w:rsidRDefault="000061B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F110" w14:textId="77777777" w:rsidR="000061BC" w:rsidRDefault="000061BC" w:rsidP="00D24373">
    <w:pPr>
      <w:pStyle w:val="Header"/>
      <w:ind w:left="-709"/>
    </w:pPr>
    <w:r>
      <w:rPr>
        <w:noProof/>
        <w:lang w:eastAsia="en-AU"/>
      </w:rPr>
      <w:drawing>
        <wp:inline distT="0" distB="0" distL="0" distR="0" wp14:anchorId="7D154C55" wp14:editId="351E414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33EA11E" w14:textId="77777777" w:rsidR="000061BC" w:rsidRDefault="00006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3485" w14:textId="38C5721E" w:rsidR="000061BC" w:rsidRPr="001B3981" w:rsidRDefault="000061BC" w:rsidP="00AB50F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594">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14:paraId="5BBCAD0E" w14:textId="77777777" w:rsidR="000061BC" w:rsidRPr="00DE34C4" w:rsidRDefault="000061BC" w:rsidP="00CA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36F9" w14:textId="6A7CF568" w:rsidR="000061BC" w:rsidRPr="001B3981" w:rsidRDefault="000061BC" w:rsidP="00AB50F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594">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14:paraId="73E79AE3" w14:textId="77777777" w:rsidR="000061BC" w:rsidRPr="00DE34C4" w:rsidRDefault="000061BC" w:rsidP="00CA7D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7A12" w14:textId="58404F48" w:rsidR="000061BC" w:rsidRPr="001B3981" w:rsidRDefault="000061BC" w:rsidP="00446B8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59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5A7B852" w14:textId="77777777" w:rsidR="000061BC" w:rsidRDefault="0000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8BB"/>
    <w:multiLevelType w:val="hybridMultilevel"/>
    <w:tmpl w:val="DF7E7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92F2F"/>
    <w:multiLevelType w:val="hybridMultilevel"/>
    <w:tmpl w:val="973C5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541B1"/>
    <w:multiLevelType w:val="hybridMultilevel"/>
    <w:tmpl w:val="B90ED7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0321CB"/>
    <w:multiLevelType w:val="hybridMultilevel"/>
    <w:tmpl w:val="326E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46A02"/>
    <w:multiLevelType w:val="hybridMultilevel"/>
    <w:tmpl w:val="D61A3F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126DA"/>
    <w:multiLevelType w:val="hybridMultilevel"/>
    <w:tmpl w:val="5F7A4306"/>
    <w:lvl w:ilvl="0" w:tplc="C780F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B63E4"/>
    <w:multiLevelType w:val="hybridMultilevel"/>
    <w:tmpl w:val="B90ED7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500889"/>
    <w:multiLevelType w:val="hybridMultilevel"/>
    <w:tmpl w:val="F256529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B0CDF"/>
    <w:multiLevelType w:val="hybridMultilevel"/>
    <w:tmpl w:val="51BE7E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A369D"/>
    <w:multiLevelType w:val="hybridMultilevel"/>
    <w:tmpl w:val="C7689000"/>
    <w:lvl w:ilvl="0" w:tplc="0FCC80C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54D0428"/>
    <w:multiLevelType w:val="hybridMultilevel"/>
    <w:tmpl w:val="4BDA82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085C02"/>
    <w:multiLevelType w:val="hybridMultilevel"/>
    <w:tmpl w:val="EB1E9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BD492A"/>
    <w:multiLevelType w:val="hybridMultilevel"/>
    <w:tmpl w:val="ED4E8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CE2B29"/>
    <w:multiLevelType w:val="hybridMultilevel"/>
    <w:tmpl w:val="C6C4C30A"/>
    <w:lvl w:ilvl="0" w:tplc="A9F239F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D8E2AF9"/>
    <w:multiLevelType w:val="hybridMultilevel"/>
    <w:tmpl w:val="B704C818"/>
    <w:lvl w:ilvl="0" w:tplc="BA780C5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B2AB9"/>
    <w:multiLevelType w:val="hybridMultilevel"/>
    <w:tmpl w:val="71901EE2"/>
    <w:lvl w:ilvl="0" w:tplc="C780F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25053E"/>
    <w:multiLevelType w:val="hybridMultilevel"/>
    <w:tmpl w:val="01D00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273F4F"/>
    <w:multiLevelType w:val="hybridMultilevel"/>
    <w:tmpl w:val="72BAE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1203EE"/>
    <w:multiLevelType w:val="hybridMultilevel"/>
    <w:tmpl w:val="C0D64C26"/>
    <w:lvl w:ilvl="0" w:tplc="08090017">
      <w:start w:val="1"/>
      <w:numFmt w:val="lowerLetter"/>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1A70A0"/>
    <w:multiLevelType w:val="hybridMultilevel"/>
    <w:tmpl w:val="EB1E9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91327"/>
    <w:multiLevelType w:val="hybridMultilevel"/>
    <w:tmpl w:val="4BDA82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33A5F"/>
    <w:multiLevelType w:val="hybridMultilevel"/>
    <w:tmpl w:val="24148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CB7151"/>
    <w:multiLevelType w:val="hybridMultilevel"/>
    <w:tmpl w:val="71901EE2"/>
    <w:lvl w:ilvl="0" w:tplc="C780F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565819"/>
    <w:multiLevelType w:val="hybridMultilevel"/>
    <w:tmpl w:val="8F84493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672D4C"/>
    <w:multiLevelType w:val="hybridMultilevel"/>
    <w:tmpl w:val="132CCC6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7" w15:restartNumberingAfterBreak="0">
    <w:nsid w:val="5FA17460"/>
    <w:multiLevelType w:val="hybridMultilevel"/>
    <w:tmpl w:val="3C0E54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718BE"/>
    <w:multiLevelType w:val="hybridMultilevel"/>
    <w:tmpl w:val="24C2B18C"/>
    <w:lvl w:ilvl="0" w:tplc="0C09000F">
      <w:start w:val="1"/>
      <w:numFmt w:val="decimal"/>
      <w:lvlText w:val="%1."/>
      <w:lvlJc w:val="left"/>
      <w:pPr>
        <w:ind w:left="360" w:hanging="360"/>
      </w:pPr>
    </w:lvl>
    <w:lvl w:ilvl="1" w:tplc="E10AC5E2">
      <w:numFmt w:val="bullet"/>
      <w:lvlText w:val="•"/>
      <w:lvlJc w:val="left"/>
      <w:pPr>
        <w:ind w:left="8085" w:hanging="7365"/>
      </w:pPr>
      <w:rPr>
        <w:rFonts w:ascii="Calibri" w:eastAsia="Times New Roman"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03C34C0"/>
    <w:multiLevelType w:val="hybridMultilevel"/>
    <w:tmpl w:val="D2EA0686"/>
    <w:lvl w:ilvl="0" w:tplc="D932DB76">
      <w:start w:val="2"/>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0" w15:restartNumberingAfterBreak="0">
    <w:nsid w:val="61E67CD7"/>
    <w:multiLevelType w:val="hybridMultilevel"/>
    <w:tmpl w:val="D7820FAC"/>
    <w:lvl w:ilvl="0" w:tplc="766819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906141"/>
    <w:multiLevelType w:val="hybridMultilevel"/>
    <w:tmpl w:val="51BE7E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EF0462"/>
    <w:multiLevelType w:val="hybridMultilevel"/>
    <w:tmpl w:val="71901EE2"/>
    <w:lvl w:ilvl="0" w:tplc="C780F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52311D"/>
    <w:multiLevelType w:val="hybridMultilevel"/>
    <w:tmpl w:val="EB1E9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57446B"/>
    <w:multiLevelType w:val="hybridMultilevel"/>
    <w:tmpl w:val="AB64A26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D1AB9"/>
    <w:multiLevelType w:val="hybridMultilevel"/>
    <w:tmpl w:val="3ED4C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7750E2"/>
    <w:multiLevelType w:val="hybridMultilevel"/>
    <w:tmpl w:val="B3F0AE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3C687B"/>
    <w:multiLevelType w:val="hybridMultilevel"/>
    <w:tmpl w:val="4BDA82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377438"/>
    <w:multiLevelType w:val="hybridMultilevel"/>
    <w:tmpl w:val="8864E900"/>
    <w:lvl w:ilvl="0" w:tplc="C780F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E158FA"/>
    <w:multiLevelType w:val="hybridMultilevel"/>
    <w:tmpl w:val="B90ED7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C614F6"/>
    <w:multiLevelType w:val="hybridMultilevel"/>
    <w:tmpl w:val="B05E7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5"/>
  </w:num>
  <w:num w:numId="3">
    <w:abstractNumId w:val="3"/>
  </w:num>
  <w:num w:numId="4">
    <w:abstractNumId w:val="32"/>
  </w:num>
  <w:num w:numId="5">
    <w:abstractNumId w:val="38"/>
  </w:num>
  <w:num w:numId="6">
    <w:abstractNumId w:val="15"/>
  </w:num>
  <w:num w:numId="7">
    <w:abstractNumId w:val="37"/>
  </w:num>
  <w:num w:numId="8">
    <w:abstractNumId w:val="31"/>
  </w:num>
  <w:num w:numId="9">
    <w:abstractNumId w:val="9"/>
  </w:num>
  <w:num w:numId="10">
    <w:abstractNumId w:val="12"/>
  </w:num>
  <w:num w:numId="11">
    <w:abstractNumId w:val="4"/>
  </w:num>
  <w:num w:numId="12">
    <w:abstractNumId w:val="21"/>
  </w:num>
  <w:num w:numId="13">
    <w:abstractNumId w:val="34"/>
  </w:num>
  <w:num w:numId="14">
    <w:abstractNumId w:val="41"/>
  </w:num>
  <w:num w:numId="15">
    <w:abstractNumId w:val="2"/>
  </w:num>
  <w:num w:numId="16">
    <w:abstractNumId w:val="18"/>
  </w:num>
  <w:num w:numId="17">
    <w:abstractNumId w:val="7"/>
  </w:num>
  <w:num w:numId="18">
    <w:abstractNumId w:val="22"/>
  </w:num>
  <w:num w:numId="19">
    <w:abstractNumId w:val="11"/>
  </w:num>
  <w:num w:numId="20">
    <w:abstractNumId w:val="39"/>
  </w:num>
  <w:num w:numId="21">
    <w:abstractNumId w:val="13"/>
  </w:num>
  <w:num w:numId="22">
    <w:abstractNumId w:val="25"/>
  </w:num>
  <w:num w:numId="23">
    <w:abstractNumId w:val="0"/>
  </w:num>
  <w:num w:numId="24">
    <w:abstractNumId w:val="42"/>
  </w:num>
  <w:num w:numId="25">
    <w:abstractNumId w:val="26"/>
  </w:num>
  <w:num w:numId="26">
    <w:abstractNumId w:val="30"/>
  </w:num>
  <w:num w:numId="27">
    <w:abstractNumId w:val="8"/>
  </w:num>
  <w:num w:numId="28">
    <w:abstractNumId w:val="24"/>
  </w:num>
  <w:num w:numId="29">
    <w:abstractNumId w:val="29"/>
  </w:num>
  <w:num w:numId="30">
    <w:abstractNumId w:val="14"/>
  </w:num>
  <w:num w:numId="31">
    <w:abstractNumId w:val="40"/>
  </w:num>
  <w:num w:numId="32">
    <w:abstractNumId w:val="10"/>
  </w:num>
  <w:num w:numId="33">
    <w:abstractNumId w:val="6"/>
  </w:num>
  <w:num w:numId="34">
    <w:abstractNumId w:val="33"/>
  </w:num>
  <w:num w:numId="35">
    <w:abstractNumId w:val="23"/>
  </w:num>
  <w:num w:numId="36">
    <w:abstractNumId w:val="27"/>
  </w:num>
  <w:num w:numId="37">
    <w:abstractNumId w:val="1"/>
  </w:num>
  <w:num w:numId="38">
    <w:abstractNumId w:val="17"/>
  </w:num>
  <w:num w:numId="39">
    <w:abstractNumId w:val="16"/>
  </w:num>
  <w:num w:numId="40">
    <w:abstractNumId w:val="28"/>
  </w:num>
  <w:num w:numId="41">
    <w:abstractNumId w:val="5"/>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0E01"/>
    <w:rsid w:val="000061BC"/>
    <w:rsid w:val="000111C2"/>
    <w:rsid w:val="000141DC"/>
    <w:rsid w:val="000160EA"/>
    <w:rsid w:val="00024137"/>
    <w:rsid w:val="000267E0"/>
    <w:rsid w:val="00027014"/>
    <w:rsid w:val="00035F90"/>
    <w:rsid w:val="00037E43"/>
    <w:rsid w:val="0004474D"/>
    <w:rsid w:val="00047F72"/>
    <w:rsid w:val="000503D5"/>
    <w:rsid w:val="00057648"/>
    <w:rsid w:val="00062AF1"/>
    <w:rsid w:val="00064CA6"/>
    <w:rsid w:val="000724E0"/>
    <w:rsid w:val="00072B95"/>
    <w:rsid w:val="000779D2"/>
    <w:rsid w:val="000A1C2D"/>
    <w:rsid w:val="000C520B"/>
    <w:rsid w:val="000D52E6"/>
    <w:rsid w:val="000E7039"/>
    <w:rsid w:val="000F4DF8"/>
    <w:rsid w:val="00104536"/>
    <w:rsid w:val="0011159B"/>
    <w:rsid w:val="00112D1C"/>
    <w:rsid w:val="00183C58"/>
    <w:rsid w:val="00185AD9"/>
    <w:rsid w:val="00191A64"/>
    <w:rsid w:val="001946FF"/>
    <w:rsid w:val="001A18D1"/>
    <w:rsid w:val="001A6042"/>
    <w:rsid w:val="001B17BF"/>
    <w:rsid w:val="001B2EB3"/>
    <w:rsid w:val="001C0813"/>
    <w:rsid w:val="001D0ECB"/>
    <w:rsid w:val="001F0EC8"/>
    <w:rsid w:val="00204644"/>
    <w:rsid w:val="00207D79"/>
    <w:rsid w:val="00216056"/>
    <w:rsid w:val="00224960"/>
    <w:rsid w:val="00247AE3"/>
    <w:rsid w:val="0025204E"/>
    <w:rsid w:val="00256F70"/>
    <w:rsid w:val="00272E26"/>
    <w:rsid w:val="002823C3"/>
    <w:rsid w:val="00290CF4"/>
    <w:rsid w:val="0029603C"/>
    <w:rsid w:val="002A06CB"/>
    <w:rsid w:val="002B41D5"/>
    <w:rsid w:val="002B64EC"/>
    <w:rsid w:val="002D000F"/>
    <w:rsid w:val="002D2633"/>
    <w:rsid w:val="002D77CA"/>
    <w:rsid w:val="002E0769"/>
    <w:rsid w:val="002E3461"/>
    <w:rsid w:val="002E3BC1"/>
    <w:rsid w:val="00307039"/>
    <w:rsid w:val="0031590B"/>
    <w:rsid w:val="00317D18"/>
    <w:rsid w:val="00317E71"/>
    <w:rsid w:val="0032450F"/>
    <w:rsid w:val="00331389"/>
    <w:rsid w:val="00336620"/>
    <w:rsid w:val="00336EFA"/>
    <w:rsid w:val="00341784"/>
    <w:rsid w:val="0034515F"/>
    <w:rsid w:val="0035717F"/>
    <w:rsid w:val="0037244C"/>
    <w:rsid w:val="00377D51"/>
    <w:rsid w:val="003818DD"/>
    <w:rsid w:val="003A6646"/>
    <w:rsid w:val="003A6691"/>
    <w:rsid w:val="003B6376"/>
    <w:rsid w:val="003C0E1A"/>
    <w:rsid w:val="003C102B"/>
    <w:rsid w:val="003D1342"/>
    <w:rsid w:val="003E120F"/>
    <w:rsid w:val="003E42B3"/>
    <w:rsid w:val="003E6624"/>
    <w:rsid w:val="004055AC"/>
    <w:rsid w:val="00434343"/>
    <w:rsid w:val="004414BC"/>
    <w:rsid w:val="00446B88"/>
    <w:rsid w:val="00451C86"/>
    <w:rsid w:val="00473309"/>
    <w:rsid w:val="00474BDC"/>
    <w:rsid w:val="00496729"/>
    <w:rsid w:val="004A36CC"/>
    <w:rsid w:val="004A5AF3"/>
    <w:rsid w:val="004C5058"/>
    <w:rsid w:val="004C7521"/>
    <w:rsid w:val="004E1A3C"/>
    <w:rsid w:val="004F117E"/>
    <w:rsid w:val="004F4A32"/>
    <w:rsid w:val="00502306"/>
    <w:rsid w:val="00510CCE"/>
    <w:rsid w:val="00522A94"/>
    <w:rsid w:val="005234BC"/>
    <w:rsid w:val="005240DE"/>
    <w:rsid w:val="00552CB3"/>
    <w:rsid w:val="00562A2D"/>
    <w:rsid w:val="0056389D"/>
    <w:rsid w:val="005915B6"/>
    <w:rsid w:val="00594431"/>
    <w:rsid w:val="00594445"/>
    <w:rsid w:val="0059475B"/>
    <w:rsid w:val="005A6AEF"/>
    <w:rsid w:val="005A78BA"/>
    <w:rsid w:val="005E068E"/>
    <w:rsid w:val="005E0C10"/>
    <w:rsid w:val="005E49F7"/>
    <w:rsid w:val="005E5422"/>
    <w:rsid w:val="005F4518"/>
    <w:rsid w:val="005F4AD2"/>
    <w:rsid w:val="00601716"/>
    <w:rsid w:val="00601A9B"/>
    <w:rsid w:val="00606077"/>
    <w:rsid w:val="006155D4"/>
    <w:rsid w:val="006158CA"/>
    <w:rsid w:val="00626D8A"/>
    <w:rsid w:val="0068603F"/>
    <w:rsid w:val="00694E4A"/>
    <w:rsid w:val="006A1E6D"/>
    <w:rsid w:val="006A7ABC"/>
    <w:rsid w:val="006B4BCE"/>
    <w:rsid w:val="006B600F"/>
    <w:rsid w:val="006D592A"/>
    <w:rsid w:val="006D6E54"/>
    <w:rsid w:val="006E22F1"/>
    <w:rsid w:val="006E5C5C"/>
    <w:rsid w:val="006E7D24"/>
    <w:rsid w:val="0070151A"/>
    <w:rsid w:val="0070345C"/>
    <w:rsid w:val="007065E1"/>
    <w:rsid w:val="00706F4A"/>
    <w:rsid w:val="00712569"/>
    <w:rsid w:val="00751AF8"/>
    <w:rsid w:val="007537B0"/>
    <w:rsid w:val="007679CB"/>
    <w:rsid w:val="007738EF"/>
    <w:rsid w:val="007875DA"/>
    <w:rsid w:val="00790BA3"/>
    <w:rsid w:val="007A2EF9"/>
    <w:rsid w:val="007D65D4"/>
    <w:rsid w:val="007E2353"/>
    <w:rsid w:val="00802BB4"/>
    <w:rsid w:val="00807875"/>
    <w:rsid w:val="00816A19"/>
    <w:rsid w:val="00827F96"/>
    <w:rsid w:val="00836DA2"/>
    <w:rsid w:val="00843EF9"/>
    <w:rsid w:val="0085284D"/>
    <w:rsid w:val="00852C2F"/>
    <w:rsid w:val="00852EB8"/>
    <w:rsid w:val="00865460"/>
    <w:rsid w:val="0087332F"/>
    <w:rsid w:val="00874F94"/>
    <w:rsid w:val="0088040C"/>
    <w:rsid w:val="008873F2"/>
    <w:rsid w:val="00890180"/>
    <w:rsid w:val="00891E0F"/>
    <w:rsid w:val="00896FA1"/>
    <w:rsid w:val="008A073F"/>
    <w:rsid w:val="008A1A39"/>
    <w:rsid w:val="008B6B3F"/>
    <w:rsid w:val="008C154C"/>
    <w:rsid w:val="008D1ABC"/>
    <w:rsid w:val="008D6B81"/>
    <w:rsid w:val="008F599F"/>
    <w:rsid w:val="00917FAC"/>
    <w:rsid w:val="00923EEC"/>
    <w:rsid w:val="009302D1"/>
    <w:rsid w:val="00942014"/>
    <w:rsid w:val="00946AEA"/>
    <w:rsid w:val="00961871"/>
    <w:rsid w:val="00970320"/>
    <w:rsid w:val="00973AD8"/>
    <w:rsid w:val="0097664B"/>
    <w:rsid w:val="0097701D"/>
    <w:rsid w:val="0098210D"/>
    <w:rsid w:val="00982D1A"/>
    <w:rsid w:val="009A191F"/>
    <w:rsid w:val="009A542F"/>
    <w:rsid w:val="009B1B5F"/>
    <w:rsid w:val="009B6DFB"/>
    <w:rsid w:val="009D0DDC"/>
    <w:rsid w:val="009D2542"/>
    <w:rsid w:val="009E2021"/>
    <w:rsid w:val="009F720F"/>
    <w:rsid w:val="00A0061E"/>
    <w:rsid w:val="00A24FDD"/>
    <w:rsid w:val="00A33BD1"/>
    <w:rsid w:val="00A46EED"/>
    <w:rsid w:val="00A535A3"/>
    <w:rsid w:val="00A60354"/>
    <w:rsid w:val="00A6217C"/>
    <w:rsid w:val="00A63A9C"/>
    <w:rsid w:val="00A70F7B"/>
    <w:rsid w:val="00A71521"/>
    <w:rsid w:val="00A822C1"/>
    <w:rsid w:val="00A824AC"/>
    <w:rsid w:val="00A93463"/>
    <w:rsid w:val="00A948D1"/>
    <w:rsid w:val="00AA49A4"/>
    <w:rsid w:val="00AB50F8"/>
    <w:rsid w:val="00AC557D"/>
    <w:rsid w:val="00AD027B"/>
    <w:rsid w:val="00AD3FDB"/>
    <w:rsid w:val="00AD4E01"/>
    <w:rsid w:val="00AE2690"/>
    <w:rsid w:val="00AF52BE"/>
    <w:rsid w:val="00B0224F"/>
    <w:rsid w:val="00B075EE"/>
    <w:rsid w:val="00B128E1"/>
    <w:rsid w:val="00B21887"/>
    <w:rsid w:val="00B30EE0"/>
    <w:rsid w:val="00B34706"/>
    <w:rsid w:val="00B35B87"/>
    <w:rsid w:val="00B40FA8"/>
    <w:rsid w:val="00B51C3E"/>
    <w:rsid w:val="00B61436"/>
    <w:rsid w:val="00B62030"/>
    <w:rsid w:val="00B708EE"/>
    <w:rsid w:val="00B72825"/>
    <w:rsid w:val="00B76F41"/>
    <w:rsid w:val="00B85213"/>
    <w:rsid w:val="00B87904"/>
    <w:rsid w:val="00B93D11"/>
    <w:rsid w:val="00BA3FF7"/>
    <w:rsid w:val="00BA4C8F"/>
    <w:rsid w:val="00BA642D"/>
    <w:rsid w:val="00BB34E2"/>
    <w:rsid w:val="00BD5D4E"/>
    <w:rsid w:val="00BD74DF"/>
    <w:rsid w:val="00BE0D19"/>
    <w:rsid w:val="00BE10F1"/>
    <w:rsid w:val="00BE38CF"/>
    <w:rsid w:val="00C1586D"/>
    <w:rsid w:val="00C211ED"/>
    <w:rsid w:val="00C22691"/>
    <w:rsid w:val="00C30AD4"/>
    <w:rsid w:val="00C3693E"/>
    <w:rsid w:val="00C46ABB"/>
    <w:rsid w:val="00C46C10"/>
    <w:rsid w:val="00C47872"/>
    <w:rsid w:val="00C62BEE"/>
    <w:rsid w:val="00C73192"/>
    <w:rsid w:val="00C75FE4"/>
    <w:rsid w:val="00C86A5D"/>
    <w:rsid w:val="00C87E59"/>
    <w:rsid w:val="00CA7838"/>
    <w:rsid w:val="00CA7DC6"/>
    <w:rsid w:val="00CB1E1F"/>
    <w:rsid w:val="00CB7BF6"/>
    <w:rsid w:val="00CC0D61"/>
    <w:rsid w:val="00CC2FA3"/>
    <w:rsid w:val="00CC4D73"/>
    <w:rsid w:val="00CE4A20"/>
    <w:rsid w:val="00CF484D"/>
    <w:rsid w:val="00CF5DA9"/>
    <w:rsid w:val="00D03CE1"/>
    <w:rsid w:val="00D04594"/>
    <w:rsid w:val="00D0678D"/>
    <w:rsid w:val="00D20E17"/>
    <w:rsid w:val="00D24373"/>
    <w:rsid w:val="00D34C7B"/>
    <w:rsid w:val="00D45518"/>
    <w:rsid w:val="00D83BD0"/>
    <w:rsid w:val="00D85032"/>
    <w:rsid w:val="00DA36A0"/>
    <w:rsid w:val="00DC23CF"/>
    <w:rsid w:val="00DC2B70"/>
    <w:rsid w:val="00DF318C"/>
    <w:rsid w:val="00E01A68"/>
    <w:rsid w:val="00E05C26"/>
    <w:rsid w:val="00E22BA0"/>
    <w:rsid w:val="00E301FF"/>
    <w:rsid w:val="00E501C4"/>
    <w:rsid w:val="00E52161"/>
    <w:rsid w:val="00E55DC7"/>
    <w:rsid w:val="00E56E5D"/>
    <w:rsid w:val="00E660C3"/>
    <w:rsid w:val="00E80A26"/>
    <w:rsid w:val="00E87965"/>
    <w:rsid w:val="00EA06AD"/>
    <w:rsid w:val="00EA22A8"/>
    <w:rsid w:val="00EC1DEA"/>
    <w:rsid w:val="00EC335E"/>
    <w:rsid w:val="00EE396C"/>
    <w:rsid w:val="00EF3A0E"/>
    <w:rsid w:val="00F102A4"/>
    <w:rsid w:val="00F23365"/>
    <w:rsid w:val="00F472E7"/>
    <w:rsid w:val="00F52D96"/>
    <w:rsid w:val="00F55335"/>
    <w:rsid w:val="00F838EA"/>
    <w:rsid w:val="00F9457C"/>
    <w:rsid w:val="00F95D53"/>
    <w:rsid w:val="00F97181"/>
    <w:rsid w:val="00FB20FE"/>
    <w:rsid w:val="00FC004B"/>
    <w:rsid w:val="00FC4762"/>
    <w:rsid w:val="00FD2CEE"/>
    <w:rsid w:val="00FE1E62"/>
    <w:rsid w:val="00FE3E96"/>
    <w:rsid w:val="00FE58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9344B5"/>
  <w15:docId w15:val="{BE1779F1-07CC-4FBF-91F4-A96DDC8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18"/>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CA7DC6"/>
    <w:rPr>
      <w:color w:val="410082" w:themeColor="hyperlink"/>
      <w:u w:val="single"/>
    </w:rPr>
  </w:style>
  <w:style w:type="character" w:styleId="CommentReference">
    <w:name w:val="annotation reference"/>
    <w:basedOn w:val="DefaultParagraphFont"/>
    <w:uiPriority w:val="99"/>
    <w:semiHidden/>
    <w:unhideWhenUsed/>
    <w:rsid w:val="00552CB3"/>
    <w:rPr>
      <w:sz w:val="16"/>
      <w:szCs w:val="16"/>
    </w:rPr>
  </w:style>
  <w:style w:type="paragraph" w:styleId="CommentText">
    <w:name w:val="annotation text"/>
    <w:basedOn w:val="Normal"/>
    <w:link w:val="CommentTextChar"/>
    <w:uiPriority w:val="99"/>
    <w:semiHidden/>
    <w:unhideWhenUsed/>
    <w:rsid w:val="00552CB3"/>
    <w:pPr>
      <w:spacing w:line="240" w:lineRule="auto"/>
    </w:pPr>
    <w:rPr>
      <w:sz w:val="20"/>
      <w:szCs w:val="20"/>
    </w:rPr>
  </w:style>
  <w:style w:type="character" w:customStyle="1" w:styleId="CommentTextChar">
    <w:name w:val="Comment Text Char"/>
    <w:basedOn w:val="DefaultParagraphFont"/>
    <w:link w:val="CommentText"/>
    <w:uiPriority w:val="99"/>
    <w:semiHidden/>
    <w:rsid w:val="00552CB3"/>
    <w:rPr>
      <w:sz w:val="20"/>
      <w:szCs w:val="20"/>
    </w:rPr>
  </w:style>
  <w:style w:type="paragraph" w:styleId="CommentSubject">
    <w:name w:val="annotation subject"/>
    <w:basedOn w:val="CommentText"/>
    <w:next w:val="CommentText"/>
    <w:link w:val="CommentSubjectChar"/>
    <w:uiPriority w:val="99"/>
    <w:semiHidden/>
    <w:unhideWhenUsed/>
    <w:rsid w:val="00552CB3"/>
    <w:rPr>
      <w:b/>
      <w:bCs/>
    </w:rPr>
  </w:style>
  <w:style w:type="character" w:customStyle="1" w:styleId="CommentSubjectChar">
    <w:name w:val="Comment Subject Char"/>
    <w:basedOn w:val="CommentTextChar"/>
    <w:link w:val="CommentSubject"/>
    <w:uiPriority w:val="99"/>
    <w:semiHidden/>
    <w:rsid w:val="00552CB3"/>
    <w:rPr>
      <w:b/>
      <w:bCs/>
      <w:sz w:val="20"/>
      <w:szCs w:val="20"/>
    </w:rPr>
  </w:style>
  <w:style w:type="paragraph" w:customStyle="1" w:styleId="para">
    <w:name w:val="para"/>
    <w:basedOn w:val="Normal"/>
    <w:qFormat/>
    <w:rsid w:val="00C46ABB"/>
    <w:pPr>
      <w:tabs>
        <w:tab w:val="left" w:pos="354"/>
        <w:tab w:val="left" w:pos="720"/>
        <w:tab w:val="right" w:pos="9321"/>
      </w:tabs>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D45518"/>
    <w:rPr>
      <w:color w:val="646464"/>
      <w:u w:val="single"/>
    </w:rPr>
  </w:style>
  <w:style w:type="paragraph" w:styleId="Revision">
    <w:name w:val="Revision"/>
    <w:hidden/>
    <w:uiPriority w:val="99"/>
    <w:semiHidden/>
    <w:rsid w:val="005F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ilii.org/cgi-bin/markup.cgi?doc=uk/cases/UKHL/1932/100.html&amp;query=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FBD7-9D7C-4639-840F-985B8E77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22</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Annette Moon</cp:lastModifiedBy>
  <cp:revision>178</cp:revision>
  <cp:lastPrinted>2019-12-11T05:39:00Z</cp:lastPrinted>
  <dcterms:created xsi:type="dcterms:W3CDTF">2019-10-31T02:03:00Z</dcterms:created>
  <dcterms:modified xsi:type="dcterms:W3CDTF">2021-10-05T05:27:00Z</dcterms:modified>
</cp:coreProperties>
</file>