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01E64" w14:textId="00605914" w:rsidR="00456F14" w:rsidRPr="00456F14" w:rsidRDefault="001F1EF5" w:rsidP="00456F14">
      <w:pPr>
        <w:spacing w:line="256" w:lineRule="auto"/>
        <w:rPr>
          <w:rFonts w:eastAsia="Calibri" w:cs="Times New Roman"/>
          <w:b/>
          <w:bCs/>
          <w:kern w:val="0"/>
          <w14:ligatures w14:val="none"/>
        </w:rPr>
      </w:pPr>
      <w:r>
        <w:rPr>
          <w:rFonts w:eastAsia="Calibri" w:cs="Times New Roman"/>
          <w:b/>
          <w:bCs/>
          <w:kern w:val="0"/>
          <w14:ligatures w14:val="none"/>
        </w:rPr>
        <w:t>Materials Design and Technology</w:t>
      </w:r>
      <w:r w:rsidRPr="00456F14">
        <w:rPr>
          <w:rFonts w:eastAsia="Calibri" w:cs="Times New Roman"/>
          <w:b/>
          <w:bCs/>
          <w:kern w:val="0"/>
          <w14:ligatures w14:val="none"/>
        </w:rPr>
        <w:t xml:space="preserve"> | </w:t>
      </w:r>
      <w:r>
        <w:rPr>
          <w:rFonts w:eastAsia="Calibri" w:cs="Times New Roman"/>
          <w:b/>
          <w:bCs/>
          <w:kern w:val="0"/>
          <w14:ligatures w14:val="none"/>
        </w:rPr>
        <w:t>General</w:t>
      </w:r>
      <w:r w:rsidRPr="00456F14">
        <w:rPr>
          <w:rFonts w:eastAsia="Calibri" w:cs="Times New Roman"/>
          <w:b/>
          <w:bCs/>
          <w:kern w:val="0"/>
          <w14:ligatures w14:val="none"/>
        </w:rPr>
        <w:t xml:space="preserve"> Year </w:t>
      </w:r>
      <w:r>
        <w:rPr>
          <w:rFonts w:eastAsia="Calibri" w:cs="Times New Roman"/>
          <w:b/>
          <w:bCs/>
          <w:kern w:val="0"/>
          <w14:ligatures w14:val="none"/>
        </w:rPr>
        <w:t>11</w:t>
      </w:r>
      <w:r w:rsidRPr="00456F14">
        <w:rPr>
          <w:rFonts w:eastAsia="Calibri" w:cs="Times New Roman"/>
          <w:b/>
          <w:bCs/>
          <w:kern w:val="0"/>
          <w14:ligatures w14:val="none"/>
        </w:rPr>
        <w:t xml:space="preserve"> | Summary of minor syllabus changes for 2025</w:t>
      </w:r>
    </w:p>
    <w:p w14:paraId="3C5388D0" w14:textId="5A325412" w:rsidR="00456F14" w:rsidRPr="001F5239" w:rsidRDefault="00456F14" w:rsidP="00456F14">
      <w:pPr>
        <w:spacing w:line="256" w:lineRule="auto"/>
        <w:rPr>
          <w:rFonts w:eastAsia="Calibri" w:cs="Times New Roman"/>
          <w:kern w:val="0"/>
          <w14:ligatures w14:val="none"/>
        </w:rPr>
      </w:pPr>
      <w:r w:rsidRPr="001F5239">
        <w:rPr>
          <w:rFonts w:eastAsia="Calibri" w:cs="Times New Roman"/>
          <w:kern w:val="0"/>
          <w14:ligatures w14:val="none"/>
        </w:rPr>
        <w:t xml:space="preserve">The content identified by </w:t>
      </w:r>
      <w:r w:rsidRPr="001F5239">
        <w:rPr>
          <w:rFonts w:eastAsia="Calibri" w:cs="Times New Roman"/>
          <w:strike/>
          <w:kern w:val="0"/>
          <w14:ligatures w14:val="none"/>
        </w:rPr>
        <w:t>strikethrough</w:t>
      </w:r>
      <w:r w:rsidRPr="001F5239">
        <w:rPr>
          <w:rFonts w:eastAsia="Calibri" w:cs="Times New Roman"/>
          <w:kern w:val="0"/>
          <w14:ligatures w14:val="none"/>
        </w:rPr>
        <w:t xml:space="preserve"> has been deleted from the syllabus and the content identified in </w:t>
      </w:r>
      <w:r w:rsidRPr="001F5239">
        <w:rPr>
          <w:rFonts w:eastAsia="Calibri" w:cs="Times New Roman"/>
          <w:i/>
          <w:kern w:val="0"/>
          <w14:ligatures w14:val="none"/>
        </w:rPr>
        <w:t>italics</w:t>
      </w:r>
      <w:r w:rsidRPr="001F5239">
        <w:rPr>
          <w:rFonts w:eastAsia="Calibri" w:cs="Times New Roman"/>
          <w:kern w:val="0"/>
          <w14:ligatures w14:val="none"/>
        </w:rPr>
        <w:t xml:space="preserve"> has been revised in the syllabus for teaching from 202</w:t>
      </w:r>
      <w:r>
        <w:rPr>
          <w:rFonts w:eastAsia="Calibri" w:cs="Times New Roman"/>
          <w:kern w:val="0"/>
          <w14:ligatures w14:val="none"/>
        </w:rPr>
        <w:t>5</w:t>
      </w:r>
      <w:r w:rsidRPr="001F5239">
        <w:rPr>
          <w:rFonts w:eastAsia="Calibri" w:cs="Times New Roman"/>
          <w:kern w:val="0"/>
          <w14:ligatures w14:val="none"/>
        </w:rPr>
        <w:t>.</w:t>
      </w:r>
    </w:p>
    <w:p w14:paraId="7547837E" w14:textId="77777777" w:rsidR="001F1EF5" w:rsidRPr="00A93F91" w:rsidRDefault="001F1EF5" w:rsidP="001F1EF5">
      <w:pPr>
        <w:pStyle w:val="SyllabusHeading2"/>
      </w:pPr>
      <w:bookmarkStart w:id="0" w:name="_Toc160110153"/>
      <w:r w:rsidRPr="00A93F91">
        <w:t>Organisation of content</w:t>
      </w:r>
      <w:bookmarkEnd w:id="0"/>
    </w:p>
    <w:p w14:paraId="45C777DB" w14:textId="538C7AA9" w:rsidR="00D072DB" w:rsidRDefault="001F1EF5" w:rsidP="001F1EF5">
      <w:pPr>
        <w:rPr>
          <w:rFonts w:asciiTheme="minorHAnsi" w:eastAsiaTheme="minorEastAsia" w:hAnsiTheme="minorHAnsi"/>
          <w:b/>
          <w:color w:val="595959" w:themeColor="text1" w:themeTint="A6"/>
          <w:kern w:val="0"/>
          <w:sz w:val="28"/>
          <w14:ligatures w14:val="none"/>
        </w:rPr>
      </w:pPr>
      <w:r w:rsidRPr="001F1EF5">
        <w:rPr>
          <w:rFonts w:asciiTheme="minorHAnsi" w:eastAsiaTheme="minorEastAsia" w:hAnsiTheme="minorHAnsi"/>
          <w:b/>
          <w:color w:val="595959" w:themeColor="text1" w:themeTint="A6"/>
          <w:kern w:val="0"/>
          <w:sz w:val="28"/>
          <w14:ligatures w14:val="none"/>
        </w:rPr>
        <w:t>Common Content</w:t>
      </w:r>
    </w:p>
    <w:p w14:paraId="0FB62C24" w14:textId="77777777" w:rsidR="001F1EF5" w:rsidRDefault="001F1EF5" w:rsidP="001F1EF5">
      <w:pPr>
        <w:rPr>
          <w:rFonts w:eastAsia="Meiryo" w:cs="Times New Roman"/>
          <w:kern w:val="0"/>
          <w14:ligatures w14:val="none"/>
        </w:rPr>
      </w:pPr>
      <w:r w:rsidRPr="001F1EF5">
        <w:rPr>
          <w:rFonts w:eastAsia="Meiryo" w:cs="Times New Roman"/>
          <w:kern w:val="0"/>
          <w14:ligatures w14:val="none"/>
        </w:rPr>
        <w:t>The wood, metal and textiles learning contexts in the Materials Design and Technology General course have common content in:</w:t>
      </w:r>
    </w:p>
    <w:p w14:paraId="593C19E0" w14:textId="77777777" w:rsidR="00D0017E" w:rsidRPr="007836CC" w:rsidRDefault="00D0017E" w:rsidP="00D0017E">
      <w:pPr>
        <w:pStyle w:val="SyllabusListParagraph"/>
        <w:tabs>
          <w:tab w:val="clear" w:pos="360"/>
        </w:tabs>
        <w:ind w:left="360" w:hanging="360"/>
      </w:pPr>
      <w:r w:rsidRPr="007836CC">
        <w:t>Design fundamentals and skills</w:t>
      </w:r>
    </w:p>
    <w:p w14:paraId="71B99DCF" w14:textId="77777777" w:rsidR="00D0017E" w:rsidRPr="007836CC" w:rsidRDefault="00D0017E" w:rsidP="00D0017E">
      <w:pPr>
        <w:pStyle w:val="SyllabusListParagraph"/>
        <w:tabs>
          <w:tab w:val="clear" w:pos="360"/>
        </w:tabs>
        <w:ind w:left="360" w:hanging="360"/>
      </w:pPr>
      <w:r w:rsidRPr="007836CC">
        <w:t>Skills and techniques</w:t>
      </w:r>
    </w:p>
    <w:p w14:paraId="19AFD335" w14:textId="77777777" w:rsidR="001F1EF5" w:rsidRPr="001F1EF5" w:rsidRDefault="001F1EF5" w:rsidP="004D60E7">
      <w:pPr>
        <w:numPr>
          <w:ilvl w:val="1"/>
          <w:numId w:val="1"/>
        </w:numPr>
        <w:ind w:left="714" w:hanging="357"/>
        <w:rPr>
          <w:rFonts w:eastAsia="Meiryo" w:cs="Times New Roman"/>
          <w:kern w:val="0"/>
          <w:szCs w:val="20"/>
          <w14:ligatures w14:val="none"/>
        </w:rPr>
      </w:pPr>
      <w:r w:rsidRPr="001F1EF5">
        <w:rPr>
          <w:rFonts w:eastAsia="Meiryo" w:cs="Times New Roman"/>
          <w:kern w:val="0"/>
          <w:szCs w:val="20"/>
          <w14:ligatures w14:val="none"/>
        </w:rPr>
        <w:t>information and communication technology (ICT)</w:t>
      </w:r>
    </w:p>
    <w:p w14:paraId="09465327" w14:textId="77777777" w:rsidR="001F1EF5" w:rsidRPr="001F1EF5" w:rsidRDefault="001F1EF5" w:rsidP="004D60E7">
      <w:pPr>
        <w:numPr>
          <w:ilvl w:val="1"/>
          <w:numId w:val="1"/>
        </w:numPr>
        <w:ind w:left="714" w:hanging="357"/>
        <w:rPr>
          <w:rFonts w:eastAsia="Meiryo" w:cs="Times New Roman"/>
          <w:kern w:val="0"/>
          <w:szCs w:val="20"/>
          <w14:ligatures w14:val="none"/>
        </w:rPr>
      </w:pPr>
      <w:r w:rsidRPr="001F1EF5">
        <w:rPr>
          <w:rFonts w:eastAsia="Meiryo" w:cs="Times New Roman"/>
          <w:kern w:val="0"/>
          <w:szCs w:val="20"/>
          <w14:ligatures w14:val="none"/>
        </w:rPr>
        <w:t>drawing</w:t>
      </w:r>
    </w:p>
    <w:p w14:paraId="4A767FB0" w14:textId="77777777" w:rsidR="00D0017E" w:rsidRPr="00D0017E" w:rsidRDefault="00D0017E" w:rsidP="00D0017E">
      <w:pPr>
        <w:pStyle w:val="SyllabusListParagraph"/>
        <w:numPr>
          <w:ilvl w:val="0"/>
          <w:numId w:val="1"/>
        </w:numPr>
        <w:rPr>
          <w:rFonts w:eastAsia="Meiryo" w:cs="Times New Roman"/>
        </w:rPr>
      </w:pPr>
      <w:r w:rsidRPr="007836CC">
        <w:t>Safety</w:t>
      </w:r>
    </w:p>
    <w:p w14:paraId="5AA8605D" w14:textId="20612934" w:rsidR="00D0017E" w:rsidRPr="00D0017E" w:rsidRDefault="00D0017E" w:rsidP="00D0017E">
      <w:pPr>
        <w:pStyle w:val="SyllabusListParagraph"/>
        <w:numPr>
          <w:ilvl w:val="0"/>
          <w:numId w:val="1"/>
        </w:numPr>
        <w:rPr>
          <w:rFonts w:eastAsia="Meiryo" w:cs="Times New Roman"/>
        </w:rPr>
      </w:pPr>
      <w:r w:rsidRPr="007836CC">
        <w:t>Production management.</w:t>
      </w:r>
    </w:p>
    <w:p w14:paraId="655AD253" w14:textId="6A3DA9CF" w:rsidR="001F1EF5" w:rsidRPr="001F1EF5" w:rsidRDefault="001F1EF5" w:rsidP="001F1EF5">
      <w:pPr>
        <w:rPr>
          <w:rFonts w:eastAsia="Meiryo" w:cs="Times New Roman"/>
          <w:kern w:val="0"/>
          <w14:ligatures w14:val="none"/>
        </w:rPr>
      </w:pPr>
      <w:r w:rsidRPr="001F1EF5">
        <w:rPr>
          <w:rFonts w:eastAsia="Meiryo" w:cs="Times New Roman"/>
          <w:kern w:val="0"/>
          <w14:ligatures w14:val="none"/>
        </w:rPr>
        <w:t xml:space="preserve">Students may use any material as a means through which they may approach the course content, or teachers may choose to restrict the choice. </w:t>
      </w:r>
    </w:p>
    <w:p w14:paraId="6843A8E5" w14:textId="77777777" w:rsidR="001F1EF5" w:rsidRPr="001F1EF5" w:rsidRDefault="001F1EF5" w:rsidP="001F1EF5">
      <w:pPr>
        <w:rPr>
          <w:rFonts w:eastAsia="Meiryo" w:cs="Times New Roman"/>
          <w:kern w:val="0"/>
          <w14:ligatures w14:val="none"/>
        </w:rPr>
      </w:pPr>
      <w:r w:rsidRPr="001F1EF5">
        <w:rPr>
          <w:rFonts w:eastAsia="Meiryo" w:cs="Times New Roman"/>
          <w:kern w:val="0"/>
          <w14:ligatures w14:val="none"/>
        </w:rPr>
        <w:t>They will explore ways to use the nature and properties of the materials towards the completion of a product.</w:t>
      </w:r>
    </w:p>
    <w:p w14:paraId="06B344DE" w14:textId="77777777" w:rsidR="001F1EF5" w:rsidRPr="001F1EF5" w:rsidRDefault="001F1EF5" w:rsidP="001F1EF5">
      <w:pPr>
        <w:rPr>
          <w:rFonts w:eastAsia="Meiryo" w:cs="Times New Roman"/>
          <w:kern w:val="0"/>
          <w14:ligatures w14:val="none"/>
        </w:rPr>
      </w:pPr>
      <w:r w:rsidRPr="001F1EF5">
        <w:rPr>
          <w:rFonts w:eastAsia="Meiryo" w:cs="Times New Roman"/>
          <w:kern w:val="0"/>
          <w14:ligatures w14:val="none"/>
        </w:rPr>
        <w:t>In design fundamentals and skills, students learn about the elements and principles of design while developing a common understanding of the design process and variations that can apply to design tasks during the design cycle.</w:t>
      </w:r>
    </w:p>
    <w:p w14:paraId="3865B2FC" w14:textId="38DE840B" w:rsidR="001F1EF5" w:rsidRDefault="001F1EF5" w:rsidP="001F1EF5">
      <w:pPr>
        <w:rPr>
          <w:rFonts w:eastAsia="Meiryo" w:cs="Times New Roman"/>
          <w:kern w:val="0"/>
          <w14:ligatures w14:val="none"/>
        </w:rPr>
      </w:pPr>
      <w:r w:rsidRPr="001F1EF5">
        <w:rPr>
          <w:rFonts w:eastAsia="Meiryo" w:cs="Times New Roman"/>
          <w:kern w:val="0"/>
          <w14:ligatures w14:val="none"/>
        </w:rPr>
        <w:t>As student safety is a high priority in all activities, a common understanding of safe working practices, risk management and an awareness of</w:t>
      </w:r>
      <w:r w:rsidR="00D0017E">
        <w:rPr>
          <w:rFonts w:eastAsia="Meiryo" w:cs="Times New Roman"/>
          <w:kern w:val="0"/>
          <w14:ligatures w14:val="none"/>
        </w:rPr>
        <w:t xml:space="preserve"> </w:t>
      </w:r>
      <w:r w:rsidR="00D0017E" w:rsidRPr="00D0017E">
        <w:rPr>
          <w:rFonts w:eastAsia="Meiryo" w:cs="Times New Roman"/>
          <w:strike/>
          <w:kern w:val="0"/>
          <w14:ligatures w14:val="none"/>
        </w:rPr>
        <w:t>occupational safety and health (OSH)</w:t>
      </w:r>
      <w:r w:rsidRPr="001F1EF5">
        <w:rPr>
          <w:rFonts w:eastAsia="Meiryo" w:cs="Times New Roman"/>
          <w:kern w:val="0"/>
          <w14:ligatures w14:val="none"/>
        </w:rPr>
        <w:t xml:space="preserve"> </w:t>
      </w:r>
      <w:r w:rsidRPr="00D0017E">
        <w:rPr>
          <w:rFonts w:eastAsia="Meiryo" w:cs="Times New Roman"/>
          <w:i/>
          <w:iCs/>
          <w:kern w:val="0"/>
          <w14:ligatures w14:val="none"/>
        </w:rPr>
        <w:t>work health and safety</w:t>
      </w:r>
      <w:r w:rsidRPr="001F1EF5">
        <w:rPr>
          <w:rFonts w:eastAsia="Meiryo" w:cs="Times New Roman"/>
          <w:kern w:val="0"/>
          <w14:ligatures w14:val="none"/>
        </w:rPr>
        <w:t xml:space="preserve"> standards is achieved in each unit through coverage of common content under the safety heading.</w:t>
      </w:r>
    </w:p>
    <w:p w14:paraId="618D8EF0" w14:textId="77777777" w:rsidR="00D0017E" w:rsidRPr="00D0017E" w:rsidRDefault="00D0017E" w:rsidP="004D60E7">
      <w:pPr>
        <w:rPr>
          <w:rFonts w:eastAsia="Calibri" w:cs="Calibri"/>
          <w:b/>
          <w:kern w:val="0"/>
          <w:sz w:val="24"/>
          <w:lang w:eastAsia="en-AU"/>
          <w14:ligatures w14:val="none"/>
        </w:rPr>
      </w:pPr>
      <w:r w:rsidRPr="00D0017E">
        <w:rPr>
          <w:rFonts w:eastAsia="Calibri" w:cs="Calibri"/>
          <w:b/>
          <w:kern w:val="0"/>
          <w:sz w:val="24"/>
          <w:lang w:eastAsia="en-AU"/>
          <w14:ligatures w14:val="none"/>
        </w:rPr>
        <w:t>Safety</w:t>
      </w:r>
    </w:p>
    <w:p w14:paraId="5F3F4401" w14:textId="1F6131C6" w:rsidR="00D0017E" w:rsidRDefault="00D0017E" w:rsidP="00D0017E">
      <w:pPr>
        <w:rPr>
          <w:rFonts w:eastAsia="Meiryo" w:cs="Times New Roman"/>
          <w:kern w:val="0"/>
          <w14:ligatures w14:val="none"/>
        </w:rPr>
      </w:pPr>
      <w:r w:rsidRPr="00D0017E">
        <w:rPr>
          <w:rFonts w:eastAsia="Meiryo" w:cs="Times New Roman"/>
          <w:kern w:val="0"/>
          <w14:ligatures w14:val="none"/>
        </w:rPr>
        <w:t>Knowledge and information related to working safely is critical in any technology context. It is important to exercise a duty of care and to operate in a safe and responsible manner, including the application of</w:t>
      </w:r>
      <w:r>
        <w:rPr>
          <w:rFonts w:eastAsia="Meiryo" w:cs="Times New Roman"/>
          <w:kern w:val="0"/>
          <w14:ligatures w14:val="none"/>
        </w:rPr>
        <w:t xml:space="preserve"> </w:t>
      </w:r>
      <w:r w:rsidRPr="00D0017E">
        <w:rPr>
          <w:rFonts w:eastAsia="Meiryo" w:cs="Times New Roman"/>
          <w:strike/>
          <w:kern w:val="0"/>
          <w14:ligatures w14:val="none"/>
        </w:rPr>
        <w:t>occupational safety and health</w:t>
      </w:r>
      <w:r w:rsidRPr="00D0017E">
        <w:rPr>
          <w:rFonts w:eastAsia="Meiryo" w:cs="Times New Roman"/>
          <w:kern w:val="0"/>
          <w14:ligatures w14:val="none"/>
        </w:rPr>
        <w:t xml:space="preserve"> </w:t>
      </w:r>
      <w:r w:rsidRPr="00D0017E">
        <w:rPr>
          <w:rFonts w:eastAsia="Meiryo" w:cs="Times New Roman"/>
          <w:i/>
          <w:iCs/>
          <w:kern w:val="0"/>
          <w14:ligatures w14:val="none"/>
        </w:rPr>
        <w:t>work health and safety</w:t>
      </w:r>
      <w:r w:rsidRPr="00D0017E">
        <w:rPr>
          <w:rFonts w:eastAsia="Meiryo" w:cs="Times New Roman"/>
          <w:kern w:val="0"/>
          <w14:ligatures w14:val="none"/>
        </w:rPr>
        <w:t xml:space="preserve"> legislation and codes of practice. There are safety issues related to the handling and manipulation of materials, for example, safety data information, materials handling and storage practice, and specific tool and machinery operation safety requirements. Risks </w:t>
      </w:r>
      <w:proofErr w:type="gramStart"/>
      <w:r w:rsidRPr="00D0017E">
        <w:rPr>
          <w:rFonts w:eastAsia="Meiryo" w:cs="Times New Roman"/>
          <w:kern w:val="0"/>
          <w14:ligatures w14:val="none"/>
        </w:rPr>
        <w:t>have to</w:t>
      </w:r>
      <w:proofErr w:type="gramEnd"/>
      <w:r w:rsidRPr="00D0017E">
        <w:rPr>
          <w:rFonts w:eastAsia="Meiryo" w:cs="Times New Roman"/>
          <w:kern w:val="0"/>
          <w14:ligatures w14:val="none"/>
        </w:rPr>
        <w:t xml:space="preserve"> be identified, assessed and managed.</w:t>
      </w:r>
    </w:p>
    <w:p w14:paraId="3AC3592A" w14:textId="5BFEEB28" w:rsidR="00D0017E" w:rsidRDefault="00D0017E">
      <w:pPr>
        <w:spacing w:after="160" w:line="278" w:lineRule="auto"/>
        <w:rPr>
          <w:rFonts w:asciiTheme="minorHAnsi" w:eastAsiaTheme="minorEastAsia" w:hAnsiTheme="minorHAnsi"/>
          <w:b/>
          <w:color w:val="595959" w:themeColor="text1" w:themeTint="A6"/>
          <w:kern w:val="0"/>
          <w:sz w:val="28"/>
          <w14:ligatures w14:val="none"/>
        </w:rPr>
      </w:pPr>
      <w:r>
        <w:rPr>
          <w:rFonts w:asciiTheme="minorHAnsi" w:eastAsiaTheme="minorEastAsia" w:hAnsiTheme="minorHAnsi"/>
          <w:b/>
          <w:color w:val="595959" w:themeColor="text1" w:themeTint="A6"/>
          <w:kern w:val="0"/>
          <w:sz w:val="28"/>
          <w14:ligatures w14:val="none"/>
        </w:rPr>
        <w:br w:type="page"/>
      </w:r>
    </w:p>
    <w:p w14:paraId="5D9037E5" w14:textId="386E5984" w:rsidR="00D0017E" w:rsidRDefault="00D0017E" w:rsidP="00D0017E">
      <w:pPr>
        <w:pStyle w:val="SyllabusHeading1"/>
      </w:pPr>
      <w:bookmarkStart w:id="1" w:name="_Toc160111158"/>
      <w:r w:rsidRPr="00D0017E">
        <w:lastRenderedPageBreak/>
        <w:t>Unit 1</w:t>
      </w:r>
      <w:bookmarkEnd w:id="1"/>
    </w:p>
    <w:p w14:paraId="5745E8DC" w14:textId="2C156ECD" w:rsidR="00D0017E" w:rsidRDefault="00D0017E" w:rsidP="004D60E7">
      <w:pPr>
        <w:pStyle w:val="SyllabusHeading3"/>
        <w:spacing w:before="0"/>
      </w:pPr>
      <w:r w:rsidRPr="001B7109">
        <w:t>Common content</w:t>
      </w:r>
    </w:p>
    <w:p w14:paraId="5D3F9A56" w14:textId="6BFDE84D" w:rsidR="00D0017E" w:rsidRDefault="00D0017E" w:rsidP="004D60E7">
      <w:pPr>
        <w:pStyle w:val="SyllabusHeading4"/>
        <w:spacing w:before="0"/>
      </w:pPr>
      <w:r w:rsidRPr="007836CC">
        <w:t>Safety</w:t>
      </w:r>
    </w:p>
    <w:p w14:paraId="4BEACD2F" w14:textId="65B8A39C" w:rsidR="00D0017E" w:rsidRPr="003D2D5D" w:rsidRDefault="00D0017E" w:rsidP="004D60E7">
      <w:pPr>
        <w:pStyle w:val="SyllabusListParagraph"/>
        <w:tabs>
          <w:tab w:val="clear" w:pos="360"/>
        </w:tabs>
        <w:ind w:left="357" w:hanging="357"/>
      </w:pPr>
      <w:r w:rsidRPr="00D0017E">
        <w:rPr>
          <w:strike/>
        </w:rPr>
        <w:t>occupational safety and health (OSH)</w:t>
      </w:r>
      <w:r>
        <w:rPr>
          <w:i/>
          <w:iCs/>
        </w:rPr>
        <w:t xml:space="preserve"> </w:t>
      </w:r>
      <w:r w:rsidRPr="00D0017E">
        <w:rPr>
          <w:i/>
          <w:iCs/>
        </w:rPr>
        <w:t>work health and safety</w:t>
      </w:r>
      <w:r w:rsidRPr="003D2D5D">
        <w:t xml:space="preserve"> practices appropriate to tasks being undertaken in workshops</w:t>
      </w:r>
    </w:p>
    <w:p w14:paraId="79C2B7F6" w14:textId="7B92A854" w:rsidR="00D0017E" w:rsidRDefault="00D0017E" w:rsidP="00D0017E">
      <w:pPr>
        <w:pStyle w:val="SyllabusHeading1"/>
      </w:pPr>
      <w:r w:rsidRPr="00D0017E">
        <w:t xml:space="preserve">Unit </w:t>
      </w:r>
      <w:r>
        <w:t>2</w:t>
      </w:r>
    </w:p>
    <w:p w14:paraId="3E185725" w14:textId="77777777" w:rsidR="00D0017E" w:rsidRDefault="00D0017E" w:rsidP="004D60E7">
      <w:pPr>
        <w:pStyle w:val="SyllabusHeading3"/>
        <w:spacing w:before="0"/>
      </w:pPr>
      <w:r w:rsidRPr="001B7109">
        <w:t>Common content</w:t>
      </w:r>
    </w:p>
    <w:p w14:paraId="46D40D2B" w14:textId="77777777" w:rsidR="00D0017E" w:rsidRDefault="00D0017E" w:rsidP="004D60E7">
      <w:pPr>
        <w:pStyle w:val="SyllabusHeading4"/>
        <w:spacing w:before="0"/>
      </w:pPr>
      <w:r w:rsidRPr="007836CC">
        <w:t>Safety</w:t>
      </w:r>
    </w:p>
    <w:p w14:paraId="65C71F9D" w14:textId="7BB5ECBA" w:rsidR="00D0017E" w:rsidRPr="00D0017E" w:rsidRDefault="00D0017E" w:rsidP="004D60E7">
      <w:pPr>
        <w:pStyle w:val="SyllabusListParagraph"/>
        <w:tabs>
          <w:tab w:val="clear" w:pos="360"/>
        </w:tabs>
        <w:ind w:left="357" w:hanging="357"/>
      </w:pPr>
      <w:r w:rsidRPr="007836CC">
        <w:t>demonstrate</w:t>
      </w:r>
      <w:r>
        <w:t xml:space="preserve"> </w:t>
      </w:r>
      <w:r w:rsidRPr="00D0017E">
        <w:rPr>
          <w:strike/>
        </w:rPr>
        <w:t>occupational safety and health</w:t>
      </w:r>
      <w:r w:rsidRPr="007836CC">
        <w:t xml:space="preserve"> </w:t>
      </w:r>
      <w:r w:rsidRPr="00D0017E">
        <w:rPr>
          <w:i/>
          <w:iCs/>
        </w:rPr>
        <w:t>work health and safety</w:t>
      </w:r>
      <w:r w:rsidRPr="007836CC">
        <w:t xml:space="preserve"> practices appropriate to tasks being undertaken in workshops</w:t>
      </w:r>
    </w:p>
    <w:sectPr w:rsidR="00D0017E" w:rsidRPr="00D0017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59B04" w14:textId="77777777" w:rsidR="007764A8" w:rsidRDefault="007764A8" w:rsidP="00456F14">
      <w:pPr>
        <w:spacing w:after="0" w:line="240" w:lineRule="auto"/>
      </w:pPr>
      <w:r>
        <w:separator/>
      </w:r>
    </w:p>
  </w:endnote>
  <w:endnote w:type="continuationSeparator" w:id="0">
    <w:p w14:paraId="326D6083" w14:textId="77777777" w:rsidR="007764A8" w:rsidRDefault="007764A8" w:rsidP="00456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eiryo">
    <w:altName w:val="Yu Gothic"/>
    <w:charset w:val="80"/>
    <w:family w:val="swiss"/>
    <w:pitch w:val="variable"/>
    <w:sig w:usb0="E00002FF" w:usb1="6AC7FFFF" w:usb2="08000012" w:usb3="00000000" w:csb0="0002009F" w:csb1="00000000"/>
  </w:font>
  <w:font w:name="Raavi">
    <w:panose1 w:val="02000500000000000000"/>
    <w:charset w:val="00"/>
    <w:family w:val="swiss"/>
    <w:pitch w:val="variable"/>
    <w:sig w:usb0="0002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87336" w14:textId="4A96230C" w:rsidR="00456F14" w:rsidRPr="004D60E7" w:rsidRDefault="00EF1B2B">
    <w:pPr>
      <w:pStyle w:val="Footer"/>
      <w:rPr>
        <w:sz w:val="22"/>
        <w:szCs w:val="22"/>
      </w:rPr>
    </w:pPr>
    <w:r w:rsidRPr="004D60E7">
      <w:rPr>
        <w:sz w:val="22"/>
        <w:szCs w:val="22"/>
      </w:rPr>
      <w:t>2024/50284</w:t>
    </w:r>
    <w:r w:rsidR="004D60E7">
      <w:rPr>
        <w:sz w:val="22"/>
        <w:szCs w:val="22"/>
      </w:rPr>
      <w:t>[v2]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6DB25" w14:textId="77777777" w:rsidR="007764A8" w:rsidRDefault="007764A8" w:rsidP="00456F14">
      <w:pPr>
        <w:spacing w:after="0" w:line="240" w:lineRule="auto"/>
      </w:pPr>
      <w:r>
        <w:separator/>
      </w:r>
    </w:p>
  </w:footnote>
  <w:footnote w:type="continuationSeparator" w:id="0">
    <w:p w14:paraId="193E70A0" w14:textId="77777777" w:rsidR="007764A8" w:rsidRDefault="007764A8" w:rsidP="00456F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A9B8C" w14:textId="2AB03CA6" w:rsidR="00456F14" w:rsidRPr="001F1EF5" w:rsidRDefault="001F1EF5" w:rsidP="001F1EF5">
    <w:pPr>
      <w:rPr>
        <w:b/>
        <w:bCs/>
      </w:rPr>
    </w:pPr>
    <w:r w:rsidRPr="00456F14">
      <w:rPr>
        <w:b/>
        <w:bCs/>
      </w:rPr>
      <w:t xml:space="preserve">School administrators and Heads of Learning Area – </w:t>
    </w:r>
    <w:r>
      <w:rPr>
        <w:b/>
        <w:bCs/>
      </w:rPr>
      <w:t>Materials Design and Technology</w:t>
    </w:r>
    <w:r w:rsidRPr="00456F14">
      <w:rPr>
        <w:b/>
        <w:bCs/>
      </w:rPr>
      <w:t xml:space="preserve"> and teachers of </w:t>
    </w:r>
    <w:r w:rsidRPr="00BA1547">
      <w:rPr>
        <w:b/>
        <w:bCs/>
      </w:rPr>
      <w:t>Materials Design and Technology</w:t>
    </w:r>
    <w:r>
      <w:rPr>
        <w:b/>
        <w:bCs/>
      </w:rPr>
      <w:t xml:space="preserve"> General</w:t>
    </w:r>
    <w:r w:rsidRPr="00456F14">
      <w:rPr>
        <w:b/>
        <w:bCs/>
      </w:rPr>
      <w:t xml:space="preserve"> Year </w:t>
    </w:r>
    <w:r>
      <w:rPr>
        <w:b/>
        <w:bCs/>
      </w:rPr>
      <w:t>11</w:t>
    </w:r>
    <w:r w:rsidRPr="00456F14">
      <w:rPr>
        <w:b/>
        <w:bCs/>
      </w:rPr>
      <w:t xml:space="preserve"> are requested to note for 2025 the following minor syllabus changes. The syllabus is labelled ‘For teaching from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997C89"/>
    <w:multiLevelType w:val="multilevel"/>
    <w:tmpl w:val="FB22DD14"/>
    <w:lvl w:ilvl="0">
      <w:start w:val="1"/>
      <w:numFmt w:val="bullet"/>
      <w:pStyle w:val="SyllabusListParagraph"/>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4107837"/>
    <w:multiLevelType w:val="hybridMultilevel"/>
    <w:tmpl w:val="48A430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7E8D4994"/>
    <w:multiLevelType w:val="multilevel"/>
    <w:tmpl w:val="EE98DF3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07297353">
    <w:abstractNumId w:val="2"/>
  </w:num>
  <w:num w:numId="2" w16cid:durableId="1647275026">
    <w:abstractNumId w:val="1"/>
  </w:num>
  <w:num w:numId="3" w16cid:durableId="705909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F14"/>
    <w:rsid w:val="000B52B5"/>
    <w:rsid w:val="001F1EF5"/>
    <w:rsid w:val="00310DBA"/>
    <w:rsid w:val="00456F14"/>
    <w:rsid w:val="004D60E7"/>
    <w:rsid w:val="006738F8"/>
    <w:rsid w:val="007764A8"/>
    <w:rsid w:val="007B1F5E"/>
    <w:rsid w:val="00A13753"/>
    <w:rsid w:val="00A73663"/>
    <w:rsid w:val="00D0017E"/>
    <w:rsid w:val="00D072DB"/>
    <w:rsid w:val="00EF1B2B"/>
    <w:rsid w:val="00F646C7"/>
    <w:rsid w:val="00F661F4"/>
  </w:rsids>
  <m:mathPr>
    <m:mathFont m:val="Cambria Math"/>
    <m:brkBin m:val="before"/>
    <m:brkBinSub m:val="--"/>
    <m:smallFrac m:val="0"/>
    <m:dispDef/>
    <m:lMargin m:val="0"/>
    <m:rMargin m:val="0"/>
    <m:defJc m:val="centerGroup"/>
    <m:wrapIndent m:val="1440"/>
    <m:intLim m:val="subSup"/>
    <m:naryLim m:val="undOvr"/>
  </m:mathPr>
  <w:themeFontLang w:val="en-AU"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24C96"/>
  <w15:chartTrackingRefBased/>
  <w15:docId w15:val="{EE63713A-AA3E-4DC9-A696-BF932C33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F14"/>
    <w:pPr>
      <w:spacing w:after="120" w:line="276" w:lineRule="auto"/>
    </w:pPr>
    <w:rPr>
      <w:rFonts w:ascii="Calibri" w:eastAsiaTheme="minorHAnsi" w:hAnsi="Calibri"/>
      <w:sz w:val="22"/>
      <w:szCs w:val="22"/>
      <w:lang w:eastAsia="en-US"/>
    </w:rPr>
  </w:style>
  <w:style w:type="paragraph" w:styleId="Heading1">
    <w:name w:val="heading 1"/>
    <w:basedOn w:val="Normal"/>
    <w:next w:val="Normal"/>
    <w:link w:val="Heading1Char"/>
    <w:uiPriority w:val="9"/>
    <w:qFormat/>
    <w:rsid w:val="00456F14"/>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lang w:eastAsia="ja-JP"/>
    </w:rPr>
  </w:style>
  <w:style w:type="paragraph" w:styleId="Heading2">
    <w:name w:val="heading 2"/>
    <w:basedOn w:val="Normal"/>
    <w:next w:val="Normal"/>
    <w:link w:val="Heading2Char"/>
    <w:uiPriority w:val="9"/>
    <w:semiHidden/>
    <w:unhideWhenUsed/>
    <w:qFormat/>
    <w:rsid w:val="00456F14"/>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lang w:eastAsia="ja-JP"/>
    </w:rPr>
  </w:style>
  <w:style w:type="paragraph" w:styleId="Heading3">
    <w:name w:val="heading 3"/>
    <w:basedOn w:val="Normal"/>
    <w:next w:val="Normal"/>
    <w:link w:val="Heading3Char"/>
    <w:uiPriority w:val="9"/>
    <w:semiHidden/>
    <w:unhideWhenUsed/>
    <w:qFormat/>
    <w:rsid w:val="00456F14"/>
    <w:pPr>
      <w:keepNext/>
      <w:keepLines/>
      <w:spacing w:before="160" w:after="80" w:line="278" w:lineRule="auto"/>
      <w:outlineLvl w:val="2"/>
    </w:pPr>
    <w:rPr>
      <w:rFonts w:asciiTheme="minorHAnsi" w:eastAsiaTheme="majorEastAsia" w:hAnsiTheme="minorHAnsi" w:cstheme="majorBidi"/>
      <w:color w:val="0F4761" w:themeColor="accent1" w:themeShade="BF"/>
      <w:sz w:val="28"/>
      <w:szCs w:val="28"/>
      <w:lang w:eastAsia="ja-JP"/>
    </w:rPr>
  </w:style>
  <w:style w:type="paragraph" w:styleId="Heading4">
    <w:name w:val="heading 4"/>
    <w:basedOn w:val="Normal"/>
    <w:next w:val="Normal"/>
    <w:link w:val="Heading4Char"/>
    <w:uiPriority w:val="9"/>
    <w:semiHidden/>
    <w:unhideWhenUsed/>
    <w:qFormat/>
    <w:rsid w:val="00456F14"/>
    <w:pPr>
      <w:keepNext/>
      <w:keepLines/>
      <w:spacing w:before="80" w:after="40" w:line="278" w:lineRule="auto"/>
      <w:outlineLvl w:val="3"/>
    </w:pPr>
    <w:rPr>
      <w:rFonts w:asciiTheme="minorHAnsi" w:eastAsiaTheme="majorEastAsia" w:hAnsiTheme="minorHAnsi" w:cstheme="majorBidi"/>
      <w:i/>
      <w:iCs/>
      <w:color w:val="0F4761" w:themeColor="accent1" w:themeShade="BF"/>
      <w:sz w:val="24"/>
      <w:szCs w:val="24"/>
      <w:lang w:eastAsia="ja-JP"/>
    </w:rPr>
  </w:style>
  <w:style w:type="paragraph" w:styleId="Heading5">
    <w:name w:val="heading 5"/>
    <w:basedOn w:val="Normal"/>
    <w:next w:val="Normal"/>
    <w:link w:val="Heading5Char"/>
    <w:uiPriority w:val="9"/>
    <w:semiHidden/>
    <w:unhideWhenUsed/>
    <w:qFormat/>
    <w:rsid w:val="00456F14"/>
    <w:pPr>
      <w:keepNext/>
      <w:keepLines/>
      <w:spacing w:before="80" w:after="40" w:line="278" w:lineRule="auto"/>
      <w:outlineLvl w:val="4"/>
    </w:pPr>
    <w:rPr>
      <w:rFonts w:asciiTheme="minorHAnsi" w:eastAsiaTheme="majorEastAsia" w:hAnsiTheme="minorHAnsi" w:cstheme="majorBidi"/>
      <w:color w:val="0F4761" w:themeColor="accent1" w:themeShade="BF"/>
      <w:sz w:val="24"/>
      <w:szCs w:val="24"/>
      <w:lang w:eastAsia="ja-JP"/>
    </w:rPr>
  </w:style>
  <w:style w:type="paragraph" w:styleId="Heading6">
    <w:name w:val="heading 6"/>
    <w:basedOn w:val="Normal"/>
    <w:next w:val="Normal"/>
    <w:link w:val="Heading6Char"/>
    <w:uiPriority w:val="9"/>
    <w:semiHidden/>
    <w:unhideWhenUsed/>
    <w:qFormat/>
    <w:rsid w:val="00456F14"/>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lang w:eastAsia="ja-JP"/>
    </w:rPr>
  </w:style>
  <w:style w:type="paragraph" w:styleId="Heading7">
    <w:name w:val="heading 7"/>
    <w:basedOn w:val="Normal"/>
    <w:next w:val="Normal"/>
    <w:link w:val="Heading7Char"/>
    <w:uiPriority w:val="9"/>
    <w:semiHidden/>
    <w:unhideWhenUsed/>
    <w:qFormat/>
    <w:rsid w:val="00456F14"/>
    <w:pPr>
      <w:keepNext/>
      <w:keepLines/>
      <w:spacing w:before="40" w:after="0" w:line="278" w:lineRule="auto"/>
      <w:outlineLvl w:val="6"/>
    </w:pPr>
    <w:rPr>
      <w:rFonts w:asciiTheme="minorHAnsi" w:eastAsiaTheme="majorEastAsia" w:hAnsiTheme="minorHAnsi" w:cstheme="majorBidi"/>
      <w:color w:val="595959" w:themeColor="text1" w:themeTint="A6"/>
      <w:sz w:val="24"/>
      <w:szCs w:val="24"/>
      <w:lang w:eastAsia="ja-JP"/>
    </w:rPr>
  </w:style>
  <w:style w:type="paragraph" w:styleId="Heading8">
    <w:name w:val="heading 8"/>
    <w:basedOn w:val="Normal"/>
    <w:next w:val="Normal"/>
    <w:link w:val="Heading8Char"/>
    <w:uiPriority w:val="9"/>
    <w:semiHidden/>
    <w:unhideWhenUsed/>
    <w:qFormat/>
    <w:rsid w:val="00456F14"/>
    <w:pPr>
      <w:keepNext/>
      <w:keepLines/>
      <w:spacing w:after="0" w:line="278" w:lineRule="auto"/>
      <w:outlineLvl w:val="7"/>
    </w:pPr>
    <w:rPr>
      <w:rFonts w:asciiTheme="minorHAnsi" w:eastAsiaTheme="majorEastAsia" w:hAnsiTheme="minorHAnsi" w:cstheme="majorBidi"/>
      <w:i/>
      <w:iCs/>
      <w:color w:val="272727" w:themeColor="text1" w:themeTint="D8"/>
      <w:sz w:val="24"/>
      <w:szCs w:val="24"/>
      <w:lang w:eastAsia="ja-JP"/>
    </w:rPr>
  </w:style>
  <w:style w:type="paragraph" w:styleId="Heading9">
    <w:name w:val="heading 9"/>
    <w:basedOn w:val="Normal"/>
    <w:next w:val="Normal"/>
    <w:link w:val="Heading9Char"/>
    <w:uiPriority w:val="9"/>
    <w:semiHidden/>
    <w:unhideWhenUsed/>
    <w:qFormat/>
    <w:rsid w:val="00456F14"/>
    <w:pPr>
      <w:keepNext/>
      <w:keepLines/>
      <w:spacing w:after="0" w:line="278" w:lineRule="auto"/>
      <w:outlineLvl w:val="8"/>
    </w:pPr>
    <w:rPr>
      <w:rFonts w:asciiTheme="minorHAnsi" w:eastAsiaTheme="majorEastAsia" w:hAnsiTheme="minorHAnsi" w:cstheme="majorBidi"/>
      <w:color w:val="272727" w:themeColor="text1" w:themeTint="D8"/>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F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6F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6F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6F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6F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6F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6F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6F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6F14"/>
    <w:rPr>
      <w:rFonts w:eastAsiaTheme="majorEastAsia" w:cstheme="majorBidi"/>
      <w:color w:val="272727" w:themeColor="text1" w:themeTint="D8"/>
    </w:rPr>
  </w:style>
  <w:style w:type="paragraph" w:styleId="Title">
    <w:name w:val="Title"/>
    <w:basedOn w:val="Normal"/>
    <w:next w:val="Normal"/>
    <w:link w:val="TitleChar"/>
    <w:uiPriority w:val="10"/>
    <w:qFormat/>
    <w:rsid w:val="00456F14"/>
    <w:pPr>
      <w:spacing w:after="80" w:line="240" w:lineRule="auto"/>
      <w:contextualSpacing/>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uiPriority w:val="10"/>
    <w:rsid w:val="00456F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6F14"/>
    <w:pPr>
      <w:numPr>
        <w:ilvl w:val="1"/>
      </w:numPr>
      <w:spacing w:after="160" w:line="278" w:lineRule="auto"/>
    </w:pPr>
    <w:rPr>
      <w:rFonts w:asciiTheme="minorHAnsi" w:eastAsiaTheme="majorEastAsia" w:hAnsiTheme="minorHAnsi" w:cstheme="majorBidi"/>
      <w:color w:val="595959" w:themeColor="text1" w:themeTint="A6"/>
      <w:spacing w:val="15"/>
      <w:sz w:val="28"/>
      <w:szCs w:val="28"/>
      <w:lang w:eastAsia="ja-JP"/>
    </w:rPr>
  </w:style>
  <w:style w:type="character" w:customStyle="1" w:styleId="SubtitleChar">
    <w:name w:val="Subtitle Char"/>
    <w:basedOn w:val="DefaultParagraphFont"/>
    <w:link w:val="Subtitle"/>
    <w:uiPriority w:val="11"/>
    <w:rsid w:val="00456F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6F14"/>
    <w:pPr>
      <w:spacing w:before="160" w:after="160" w:line="278" w:lineRule="auto"/>
      <w:jc w:val="center"/>
    </w:pPr>
    <w:rPr>
      <w:rFonts w:asciiTheme="minorHAnsi" w:eastAsiaTheme="minorEastAsia" w:hAnsiTheme="minorHAnsi"/>
      <w:i/>
      <w:iCs/>
      <w:color w:val="404040" w:themeColor="text1" w:themeTint="BF"/>
      <w:sz w:val="24"/>
      <w:szCs w:val="24"/>
      <w:lang w:eastAsia="ja-JP"/>
    </w:rPr>
  </w:style>
  <w:style w:type="character" w:customStyle="1" w:styleId="QuoteChar">
    <w:name w:val="Quote Char"/>
    <w:basedOn w:val="DefaultParagraphFont"/>
    <w:link w:val="Quote"/>
    <w:uiPriority w:val="29"/>
    <w:rsid w:val="00456F14"/>
    <w:rPr>
      <w:i/>
      <w:iCs/>
      <w:color w:val="404040" w:themeColor="text1" w:themeTint="BF"/>
    </w:rPr>
  </w:style>
  <w:style w:type="paragraph" w:styleId="ListParagraph">
    <w:name w:val="List Paragraph"/>
    <w:basedOn w:val="Normal"/>
    <w:uiPriority w:val="34"/>
    <w:qFormat/>
    <w:rsid w:val="00456F14"/>
    <w:pPr>
      <w:spacing w:after="160" w:line="278" w:lineRule="auto"/>
      <w:ind w:left="720"/>
      <w:contextualSpacing/>
    </w:pPr>
    <w:rPr>
      <w:rFonts w:asciiTheme="minorHAnsi" w:eastAsiaTheme="minorEastAsia" w:hAnsiTheme="minorHAnsi"/>
      <w:sz w:val="24"/>
      <w:szCs w:val="24"/>
      <w:lang w:eastAsia="ja-JP"/>
    </w:rPr>
  </w:style>
  <w:style w:type="character" w:styleId="IntenseEmphasis">
    <w:name w:val="Intense Emphasis"/>
    <w:basedOn w:val="DefaultParagraphFont"/>
    <w:uiPriority w:val="21"/>
    <w:qFormat/>
    <w:rsid w:val="00456F14"/>
    <w:rPr>
      <w:i/>
      <w:iCs/>
      <w:color w:val="0F4761" w:themeColor="accent1" w:themeShade="BF"/>
    </w:rPr>
  </w:style>
  <w:style w:type="paragraph" w:styleId="IntenseQuote">
    <w:name w:val="Intense Quote"/>
    <w:basedOn w:val="Normal"/>
    <w:next w:val="Normal"/>
    <w:link w:val="IntenseQuoteChar"/>
    <w:uiPriority w:val="30"/>
    <w:qFormat/>
    <w:rsid w:val="00456F1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i/>
      <w:iCs/>
      <w:color w:val="0F4761" w:themeColor="accent1" w:themeShade="BF"/>
      <w:sz w:val="24"/>
      <w:szCs w:val="24"/>
      <w:lang w:eastAsia="ja-JP"/>
    </w:rPr>
  </w:style>
  <w:style w:type="character" w:customStyle="1" w:styleId="IntenseQuoteChar">
    <w:name w:val="Intense Quote Char"/>
    <w:basedOn w:val="DefaultParagraphFont"/>
    <w:link w:val="IntenseQuote"/>
    <w:uiPriority w:val="30"/>
    <w:rsid w:val="00456F14"/>
    <w:rPr>
      <w:i/>
      <w:iCs/>
      <w:color w:val="0F4761" w:themeColor="accent1" w:themeShade="BF"/>
    </w:rPr>
  </w:style>
  <w:style w:type="character" w:styleId="IntenseReference">
    <w:name w:val="Intense Reference"/>
    <w:basedOn w:val="DefaultParagraphFont"/>
    <w:uiPriority w:val="32"/>
    <w:qFormat/>
    <w:rsid w:val="00456F14"/>
    <w:rPr>
      <w:b/>
      <w:bCs/>
      <w:smallCaps/>
      <w:color w:val="0F4761" w:themeColor="accent1" w:themeShade="BF"/>
      <w:spacing w:val="5"/>
    </w:rPr>
  </w:style>
  <w:style w:type="paragraph" w:styleId="Header">
    <w:name w:val="header"/>
    <w:basedOn w:val="Normal"/>
    <w:link w:val="HeaderChar"/>
    <w:uiPriority w:val="99"/>
    <w:unhideWhenUsed/>
    <w:rsid w:val="00456F14"/>
    <w:pPr>
      <w:tabs>
        <w:tab w:val="center" w:pos="4513"/>
        <w:tab w:val="right" w:pos="9026"/>
      </w:tabs>
      <w:spacing w:after="0" w:line="240" w:lineRule="auto"/>
    </w:pPr>
    <w:rPr>
      <w:rFonts w:asciiTheme="minorHAnsi" w:eastAsiaTheme="minorEastAsia" w:hAnsiTheme="minorHAnsi"/>
      <w:sz w:val="24"/>
      <w:szCs w:val="24"/>
      <w:lang w:eastAsia="ja-JP"/>
    </w:rPr>
  </w:style>
  <w:style w:type="character" w:customStyle="1" w:styleId="HeaderChar">
    <w:name w:val="Header Char"/>
    <w:basedOn w:val="DefaultParagraphFont"/>
    <w:link w:val="Header"/>
    <w:uiPriority w:val="99"/>
    <w:rsid w:val="00456F14"/>
  </w:style>
  <w:style w:type="paragraph" w:styleId="Footer">
    <w:name w:val="footer"/>
    <w:basedOn w:val="Normal"/>
    <w:link w:val="FooterChar"/>
    <w:uiPriority w:val="99"/>
    <w:unhideWhenUsed/>
    <w:rsid w:val="00456F14"/>
    <w:pPr>
      <w:tabs>
        <w:tab w:val="center" w:pos="4513"/>
        <w:tab w:val="right" w:pos="9026"/>
      </w:tabs>
      <w:spacing w:after="0" w:line="240" w:lineRule="auto"/>
    </w:pPr>
    <w:rPr>
      <w:rFonts w:asciiTheme="minorHAnsi" w:eastAsiaTheme="minorEastAsia" w:hAnsiTheme="minorHAnsi"/>
      <w:sz w:val="24"/>
      <w:szCs w:val="24"/>
      <w:lang w:eastAsia="ja-JP"/>
    </w:rPr>
  </w:style>
  <w:style w:type="character" w:customStyle="1" w:styleId="FooterChar">
    <w:name w:val="Footer Char"/>
    <w:basedOn w:val="DefaultParagraphFont"/>
    <w:link w:val="Footer"/>
    <w:uiPriority w:val="99"/>
    <w:rsid w:val="00456F14"/>
  </w:style>
  <w:style w:type="paragraph" w:customStyle="1" w:styleId="SyllabusHeading2">
    <w:name w:val="Syllabus Heading 2"/>
    <w:basedOn w:val="Normal"/>
    <w:qFormat/>
    <w:rsid w:val="001F1EF5"/>
    <w:pPr>
      <w:spacing w:before="240"/>
      <w:outlineLvl w:val="1"/>
    </w:pPr>
    <w:rPr>
      <w:rFonts w:asciiTheme="minorHAnsi" w:eastAsiaTheme="minorEastAsia" w:hAnsiTheme="minorHAnsi"/>
      <w:b/>
      <w:color w:val="595959" w:themeColor="text1" w:themeTint="A6"/>
      <w:kern w:val="0"/>
      <w:sz w:val="32"/>
      <w14:ligatures w14:val="none"/>
    </w:rPr>
  </w:style>
  <w:style w:type="paragraph" w:customStyle="1" w:styleId="SyllabusListParagraph">
    <w:name w:val="Syllabus List Paragraph"/>
    <w:basedOn w:val="ListParagraph"/>
    <w:qFormat/>
    <w:rsid w:val="00D0017E"/>
    <w:pPr>
      <w:numPr>
        <w:numId w:val="3"/>
      </w:numPr>
      <w:tabs>
        <w:tab w:val="num" w:pos="360"/>
      </w:tabs>
      <w:spacing w:after="120" w:line="276" w:lineRule="auto"/>
      <w:ind w:left="720" w:firstLine="0"/>
      <w:contextualSpacing w:val="0"/>
    </w:pPr>
    <w:rPr>
      <w:kern w:val="0"/>
      <w:sz w:val="22"/>
      <w:szCs w:val="20"/>
      <w:lang w:eastAsia="en-US"/>
      <w14:ligatures w14:val="none"/>
    </w:rPr>
  </w:style>
  <w:style w:type="paragraph" w:customStyle="1" w:styleId="SyllabusHeading1">
    <w:name w:val="Syllabus Heading 1"/>
    <w:basedOn w:val="Normal"/>
    <w:qFormat/>
    <w:rsid w:val="004D60E7"/>
    <w:pPr>
      <w:outlineLvl w:val="0"/>
    </w:pPr>
    <w:rPr>
      <w:rFonts w:asciiTheme="minorHAnsi" w:eastAsiaTheme="minorEastAsia" w:hAnsiTheme="minorHAnsi"/>
      <w:b/>
      <w:color w:val="580F8B"/>
      <w:kern w:val="0"/>
      <w:sz w:val="40"/>
      <w14:ligatures w14:val="none"/>
    </w:rPr>
  </w:style>
  <w:style w:type="paragraph" w:customStyle="1" w:styleId="SyllabusHeading3">
    <w:name w:val="Syllabus Heading 3"/>
    <w:basedOn w:val="Normal"/>
    <w:qFormat/>
    <w:rsid w:val="00D0017E"/>
    <w:pPr>
      <w:spacing w:before="120"/>
      <w:outlineLvl w:val="2"/>
    </w:pPr>
    <w:rPr>
      <w:rFonts w:asciiTheme="minorHAnsi" w:eastAsiaTheme="minorEastAsia" w:hAnsiTheme="minorHAnsi"/>
      <w:b/>
      <w:color w:val="595959" w:themeColor="text1" w:themeTint="A6"/>
      <w:kern w:val="0"/>
      <w:sz w:val="28"/>
      <w14:ligatures w14:val="none"/>
    </w:rPr>
  </w:style>
  <w:style w:type="paragraph" w:customStyle="1" w:styleId="SyllabusHeading4">
    <w:name w:val="Syllabus Heading 4"/>
    <w:basedOn w:val="Normal"/>
    <w:qFormat/>
    <w:rsid w:val="00D0017E"/>
    <w:pPr>
      <w:spacing w:before="120"/>
    </w:pPr>
    <w:rPr>
      <w:rFonts w:asciiTheme="minorHAnsi" w:hAnsiTheme="minorHAnsi" w:cs="Calibri"/>
      <w:b/>
      <w:kern w:val="0"/>
      <w:sz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5D568-60BE-471D-AEDE-C2AE72E8A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1897</Characters>
  <Application>Microsoft Office Word</Application>
  <DocSecurity>0</DocSecurity>
  <Lines>42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Khor</dc:creator>
  <cp:keywords/>
  <dc:description/>
  <cp:lastModifiedBy>Sarah Morris-Batt</cp:lastModifiedBy>
  <cp:revision>3</cp:revision>
  <cp:lastPrinted>2024-08-07T04:36:00Z</cp:lastPrinted>
  <dcterms:created xsi:type="dcterms:W3CDTF">2024-08-02T02:26:00Z</dcterms:created>
  <dcterms:modified xsi:type="dcterms:W3CDTF">2024-08-07T04:36:00Z</dcterms:modified>
</cp:coreProperties>
</file>