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9EDD" w14:textId="3B3B2A7C" w:rsidR="004C134D" w:rsidRPr="0066245B" w:rsidRDefault="004C134D" w:rsidP="004C134D">
      <w:pPr>
        <w:pStyle w:val="SCSATitle1"/>
      </w:pPr>
      <w:r w:rsidRPr="0066245B">
        <w:rPr>
          <w:rFonts w:ascii="Franklin Gothic Medium" w:hAnsi="Franklin Gothic Medium"/>
          <w:noProof/>
          <w:color w:val="463969"/>
          <w:sz w:val="52"/>
        </w:rPr>
        <w:drawing>
          <wp:anchor distT="0" distB="0" distL="114300" distR="114300" simplePos="0" relativeHeight="251659264" behindDoc="1" locked="1" layoutInCell="1" allowOverlap="1" wp14:anchorId="1C7727E8" wp14:editId="22429E43">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245B">
        <w:t>Sample Assessment Outline</w:t>
      </w:r>
    </w:p>
    <w:p w14:paraId="066D3930" w14:textId="197731AE" w:rsidR="004C134D" w:rsidRPr="0066245B" w:rsidRDefault="004C134D" w:rsidP="004C134D">
      <w:pPr>
        <w:pStyle w:val="SCSATitle2"/>
      </w:pPr>
      <w:r>
        <w:t>Japanese: Background Language</w:t>
      </w:r>
    </w:p>
    <w:p w14:paraId="1AEC20F5" w14:textId="727691EF" w:rsidR="004C134D" w:rsidRDefault="004C134D" w:rsidP="004C134D">
      <w:pPr>
        <w:pStyle w:val="SCSATitle3"/>
      </w:pPr>
      <w:r>
        <w:t xml:space="preserve">ATAR </w:t>
      </w:r>
      <w:r w:rsidRPr="0066245B">
        <w:t>Year 11</w:t>
      </w:r>
      <w:r>
        <w:br w:type="page"/>
      </w:r>
    </w:p>
    <w:p w14:paraId="430FAE14" w14:textId="77777777" w:rsidR="004C134D" w:rsidRPr="0066245B" w:rsidRDefault="004C134D" w:rsidP="004C134D">
      <w:pPr>
        <w:keepNext/>
        <w:rPr>
          <w:rFonts w:eastAsia="SimHei" w:cs="Calibri"/>
          <w:b/>
        </w:rPr>
      </w:pPr>
      <w:r w:rsidRPr="0066245B">
        <w:rPr>
          <w:rFonts w:eastAsia="SimHei" w:cs="Calibri"/>
          <w:b/>
        </w:rPr>
        <w:lastRenderedPageBreak/>
        <w:t>Acknowledgement of Country</w:t>
      </w:r>
    </w:p>
    <w:p w14:paraId="4B960E0E" w14:textId="77777777" w:rsidR="004C134D" w:rsidRPr="0066245B" w:rsidRDefault="004C134D" w:rsidP="004C134D">
      <w:pPr>
        <w:spacing w:after="648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6A6124A" w14:textId="77777777" w:rsidR="004C134D" w:rsidRPr="0066245B" w:rsidRDefault="004C134D" w:rsidP="004C134D">
      <w:pPr>
        <w:jc w:val="both"/>
        <w:rPr>
          <w:b/>
          <w:sz w:val="20"/>
          <w:szCs w:val="20"/>
        </w:rPr>
      </w:pPr>
      <w:r w:rsidRPr="0066245B">
        <w:rPr>
          <w:b/>
          <w:sz w:val="20"/>
          <w:szCs w:val="20"/>
        </w:rPr>
        <w:t>Copyright</w:t>
      </w:r>
    </w:p>
    <w:p w14:paraId="3C188D9B" w14:textId="13B05334" w:rsidR="004C134D" w:rsidRPr="0066245B" w:rsidRDefault="004C134D" w:rsidP="004C134D">
      <w:pPr>
        <w:jc w:val="both"/>
        <w:rPr>
          <w:rFonts w:cstheme="minorHAnsi"/>
          <w:sz w:val="20"/>
          <w:szCs w:val="20"/>
        </w:rPr>
      </w:pPr>
      <w:r w:rsidRPr="0066245B">
        <w:rPr>
          <w:rFonts w:cstheme="minorHAnsi"/>
          <w:sz w:val="20"/>
          <w:szCs w:val="20"/>
        </w:rPr>
        <w:t>© School Curriculum and Standards Authority, 202</w:t>
      </w:r>
      <w:r>
        <w:rPr>
          <w:rFonts w:cstheme="minorHAnsi"/>
          <w:sz w:val="20"/>
          <w:szCs w:val="20"/>
        </w:rPr>
        <w:t>4</w:t>
      </w:r>
    </w:p>
    <w:p w14:paraId="14FD3C4B" w14:textId="77777777" w:rsidR="004C134D" w:rsidRPr="0066245B" w:rsidRDefault="004C134D" w:rsidP="004C134D">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1FEB993" w14:textId="77777777" w:rsidR="004C134D" w:rsidRPr="0066245B" w:rsidRDefault="004C134D" w:rsidP="004C134D">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34221C50" w14:textId="77777777" w:rsidR="004C134D" w:rsidRPr="0066245B" w:rsidRDefault="004C134D" w:rsidP="004C134D">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1BA4EFB9" w14:textId="77777777" w:rsidR="004C134D" w:rsidRPr="0066245B" w:rsidRDefault="004C134D" w:rsidP="004C134D">
      <w:pPr>
        <w:jc w:val="both"/>
        <w:rPr>
          <w:rFonts w:cstheme="minorHAnsi"/>
          <w:b/>
          <w:sz w:val="20"/>
          <w:szCs w:val="20"/>
        </w:rPr>
      </w:pPr>
      <w:r w:rsidRPr="0066245B">
        <w:rPr>
          <w:rFonts w:cstheme="minorHAnsi"/>
          <w:b/>
          <w:sz w:val="20"/>
          <w:szCs w:val="20"/>
        </w:rPr>
        <w:t>Disclaimer</w:t>
      </w:r>
    </w:p>
    <w:p w14:paraId="282D29DC" w14:textId="218D4AB3" w:rsidR="004C134D" w:rsidRDefault="004C134D" w:rsidP="004C134D">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53B53312" w14:textId="77777777" w:rsidR="004C134D" w:rsidRDefault="004C134D" w:rsidP="004C134D">
      <w:pPr>
        <w:sectPr w:rsidR="004C134D" w:rsidSect="003B1DA1">
          <w:headerReference w:type="default" r:id="rId10"/>
          <w:footerReference w:type="even" r:id="rId11"/>
          <w:footerReference w:type="default" r:id="rId12"/>
          <w:headerReference w:type="first" r:id="rId13"/>
          <w:pgSz w:w="11906" w:h="16838"/>
          <w:pgMar w:top="1644" w:right="1418" w:bottom="1276" w:left="1418" w:header="680" w:footer="567" w:gutter="0"/>
          <w:pgNumType w:start="1"/>
          <w:cols w:space="708"/>
          <w:titlePg/>
          <w:docGrid w:linePitch="360"/>
        </w:sectPr>
      </w:pPr>
    </w:p>
    <w:p w14:paraId="7DF99785" w14:textId="5C0CE784" w:rsidR="00A50551" w:rsidRPr="00025D8A" w:rsidRDefault="00A50551" w:rsidP="00025D8A">
      <w:pPr>
        <w:pStyle w:val="SCSAHeading1"/>
      </w:pPr>
      <w:r w:rsidRPr="00025D8A">
        <w:lastRenderedPageBreak/>
        <w:t>Sample assessment outline</w:t>
      </w:r>
    </w:p>
    <w:p w14:paraId="7DF99786" w14:textId="143957ED" w:rsidR="00A50551" w:rsidRPr="00025D8A" w:rsidRDefault="00DF05A7" w:rsidP="00025D8A">
      <w:pPr>
        <w:pStyle w:val="SCSAHeading1"/>
      </w:pPr>
      <w:r w:rsidRPr="00025D8A">
        <w:t>Japanese</w:t>
      </w:r>
      <w:r w:rsidR="00A50551" w:rsidRPr="00025D8A">
        <w:t xml:space="preserve">: </w:t>
      </w:r>
      <w:r w:rsidR="00403F1D" w:rsidRPr="00025D8A">
        <w:t>Background</w:t>
      </w:r>
      <w:r w:rsidR="00A50551" w:rsidRPr="00025D8A">
        <w:t xml:space="preserve"> Language – ATAR Year 11</w:t>
      </w:r>
    </w:p>
    <w:tbl>
      <w:tblPr>
        <w:tblW w:w="4935"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277"/>
        <w:gridCol w:w="1420"/>
        <w:gridCol w:w="1271"/>
        <w:gridCol w:w="1701"/>
        <w:gridCol w:w="1277"/>
        <w:gridCol w:w="7087"/>
      </w:tblGrid>
      <w:tr w:rsidR="00025D8A" w:rsidRPr="00C8763B" w14:paraId="7DF9978E" w14:textId="77777777" w:rsidTr="00025D8A">
        <w:trPr>
          <w:tblHeader/>
        </w:trPr>
        <w:tc>
          <w:tcPr>
            <w:tcW w:w="455" w:type="pct"/>
            <w:tcBorders>
              <w:right w:val="single" w:sz="4" w:space="0" w:color="FFFFFF" w:themeColor="background1"/>
            </w:tcBorders>
            <w:shd w:val="clear" w:color="auto" w:fill="BD9FCF" w:themeFill="accent4"/>
            <w:vAlign w:val="center"/>
          </w:tcPr>
          <w:p w14:paraId="22F3196F" w14:textId="324ED3E1" w:rsidR="00FF1E66" w:rsidRPr="00C41275" w:rsidRDefault="00FF1E66" w:rsidP="00025D8A">
            <w:pPr>
              <w:spacing w:after="0" w:line="240" w:lineRule="auto"/>
              <w:jc w:val="center"/>
              <w:rPr>
                <w:rFonts w:cs="Arial"/>
                <w:b/>
                <w:sz w:val="20"/>
                <w:szCs w:val="20"/>
              </w:rPr>
            </w:pPr>
            <w:r w:rsidRPr="00C41275">
              <w:rPr>
                <w:rFonts w:cs="Arial"/>
                <w:b/>
                <w:sz w:val="20"/>
                <w:szCs w:val="20"/>
              </w:rPr>
              <w:t>Assessment component</w:t>
            </w:r>
          </w:p>
        </w:tc>
        <w:tc>
          <w:tcPr>
            <w:tcW w:w="506" w:type="pct"/>
            <w:tcBorders>
              <w:right w:val="single" w:sz="4" w:space="0" w:color="FFFFFF" w:themeColor="background1"/>
            </w:tcBorders>
            <w:shd w:val="clear" w:color="auto" w:fill="BD9FCF" w:themeFill="accent4"/>
            <w:vAlign w:val="center"/>
            <w:hideMark/>
          </w:tcPr>
          <w:p w14:paraId="7DF99787" w14:textId="130F6BE3" w:rsidR="00FF1E66" w:rsidRPr="00C41275" w:rsidRDefault="00FF1E66" w:rsidP="00025D8A">
            <w:pPr>
              <w:spacing w:after="0" w:line="240" w:lineRule="auto"/>
              <w:jc w:val="center"/>
              <w:rPr>
                <w:rFonts w:cs="Arial"/>
                <w:b/>
                <w:sz w:val="20"/>
                <w:szCs w:val="20"/>
              </w:rPr>
            </w:pPr>
            <w:r w:rsidRPr="00C41275">
              <w:rPr>
                <w:rFonts w:cs="Arial"/>
                <w:b/>
                <w:sz w:val="20"/>
                <w:szCs w:val="20"/>
              </w:rPr>
              <w:t xml:space="preserve">Assessment type </w:t>
            </w:r>
          </w:p>
        </w:tc>
        <w:tc>
          <w:tcPr>
            <w:tcW w:w="453" w:type="pct"/>
            <w:tcBorders>
              <w:left w:val="single" w:sz="4" w:space="0" w:color="FFFFFF" w:themeColor="background1"/>
              <w:right w:val="single" w:sz="4" w:space="0" w:color="FFFFFF" w:themeColor="background1"/>
            </w:tcBorders>
            <w:shd w:val="clear" w:color="auto" w:fill="BD9FCF" w:themeFill="accent4"/>
            <w:vAlign w:val="center"/>
          </w:tcPr>
          <w:p w14:paraId="7DF99788" w14:textId="686C052D" w:rsidR="00FF1E66" w:rsidRPr="00C41275" w:rsidRDefault="00FF1E66" w:rsidP="00025D8A">
            <w:pPr>
              <w:spacing w:after="0" w:line="240" w:lineRule="auto"/>
              <w:jc w:val="center"/>
              <w:rPr>
                <w:rFonts w:cs="Arial"/>
                <w:b/>
                <w:bCs/>
                <w:sz w:val="20"/>
                <w:szCs w:val="20"/>
              </w:rPr>
            </w:pPr>
            <w:r w:rsidRPr="00C41275">
              <w:rPr>
                <w:rFonts w:cs="Arial"/>
                <w:b/>
                <w:bCs/>
                <w:sz w:val="20"/>
                <w:szCs w:val="20"/>
              </w:rPr>
              <w:t xml:space="preserve">Assessment type weighting </w:t>
            </w:r>
          </w:p>
        </w:tc>
        <w:tc>
          <w:tcPr>
            <w:tcW w:w="606" w:type="pct"/>
            <w:tcBorders>
              <w:left w:val="single" w:sz="4" w:space="0" w:color="FFFFFF" w:themeColor="background1"/>
              <w:right w:val="single" w:sz="4" w:space="0" w:color="FFFFFF" w:themeColor="background1"/>
            </w:tcBorders>
            <w:shd w:val="clear" w:color="auto" w:fill="BD9FCF" w:themeFill="accent4"/>
            <w:vAlign w:val="center"/>
          </w:tcPr>
          <w:p w14:paraId="7DF9978B" w14:textId="74AB3DBA" w:rsidR="00FF1E66" w:rsidRPr="00C41275" w:rsidRDefault="00FF1E66" w:rsidP="00025D8A">
            <w:pPr>
              <w:spacing w:after="0" w:line="240" w:lineRule="auto"/>
              <w:jc w:val="center"/>
              <w:rPr>
                <w:rFonts w:cs="Arial"/>
                <w:b/>
                <w:sz w:val="20"/>
                <w:szCs w:val="20"/>
                <w:lang w:eastAsia="en-US"/>
              </w:rPr>
            </w:pPr>
            <w:r w:rsidRPr="00C41275">
              <w:rPr>
                <w:rFonts w:cs="Arial"/>
                <w:b/>
                <w:sz w:val="20"/>
                <w:szCs w:val="20"/>
                <w:lang w:eastAsia="en-US"/>
              </w:rPr>
              <w:t>Assessment task weighting</w:t>
            </w:r>
          </w:p>
        </w:tc>
        <w:tc>
          <w:tcPr>
            <w:tcW w:w="455" w:type="pct"/>
            <w:tcBorders>
              <w:left w:val="single" w:sz="4" w:space="0" w:color="FFFFFF" w:themeColor="background1"/>
              <w:right w:val="single" w:sz="4" w:space="0" w:color="FFFFFF" w:themeColor="background1"/>
            </w:tcBorders>
            <w:shd w:val="clear" w:color="auto" w:fill="BD9FCF" w:themeFill="accent4"/>
            <w:vAlign w:val="center"/>
          </w:tcPr>
          <w:p w14:paraId="7DF9978C" w14:textId="2F9D7479" w:rsidR="00FF1E66" w:rsidRPr="00C41275" w:rsidRDefault="00FF1E66" w:rsidP="00025D8A">
            <w:pPr>
              <w:spacing w:after="0" w:line="240" w:lineRule="auto"/>
              <w:jc w:val="center"/>
              <w:rPr>
                <w:rFonts w:cs="Arial"/>
                <w:b/>
                <w:bCs/>
                <w:sz w:val="20"/>
                <w:szCs w:val="20"/>
              </w:rPr>
            </w:pPr>
            <w:r w:rsidRPr="00C41275">
              <w:rPr>
                <w:rFonts w:cs="Arial"/>
                <w:b/>
                <w:bCs/>
                <w:sz w:val="20"/>
                <w:szCs w:val="20"/>
              </w:rPr>
              <w:t>When</w:t>
            </w:r>
          </w:p>
        </w:tc>
        <w:tc>
          <w:tcPr>
            <w:tcW w:w="2525" w:type="pct"/>
            <w:tcBorders>
              <w:left w:val="single" w:sz="4" w:space="0" w:color="FFFFFF" w:themeColor="background1"/>
            </w:tcBorders>
            <w:shd w:val="clear" w:color="auto" w:fill="BD9FCF" w:themeFill="accent4"/>
            <w:vAlign w:val="center"/>
            <w:hideMark/>
          </w:tcPr>
          <w:p w14:paraId="7DF9978D" w14:textId="77777777" w:rsidR="00FF1E66" w:rsidRPr="00C41275" w:rsidRDefault="00FF1E66" w:rsidP="00025D8A">
            <w:pPr>
              <w:spacing w:after="0" w:line="240" w:lineRule="auto"/>
              <w:jc w:val="center"/>
              <w:rPr>
                <w:rFonts w:cs="Arial"/>
                <w:b/>
                <w:bCs/>
                <w:sz w:val="20"/>
                <w:szCs w:val="20"/>
              </w:rPr>
            </w:pPr>
            <w:r w:rsidRPr="00C41275">
              <w:rPr>
                <w:rFonts w:cs="Arial"/>
                <w:b/>
                <w:bCs/>
                <w:sz w:val="20"/>
                <w:szCs w:val="20"/>
              </w:rPr>
              <w:t>Assessment task</w:t>
            </w:r>
          </w:p>
        </w:tc>
      </w:tr>
      <w:tr w:rsidR="00025D8A" w:rsidRPr="00C8763B" w14:paraId="7DF99795" w14:textId="77777777" w:rsidTr="00025D8A">
        <w:trPr>
          <w:trHeight w:val="576"/>
        </w:trPr>
        <w:tc>
          <w:tcPr>
            <w:tcW w:w="455" w:type="pct"/>
            <w:vMerge w:val="restart"/>
            <w:vAlign w:val="center"/>
          </w:tcPr>
          <w:p w14:paraId="65C71277" w14:textId="06D25F72" w:rsidR="00FF1E66" w:rsidRPr="00025D8A" w:rsidRDefault="00FF1E66" w:rsidP="00025D8A">
            <w:pPr>
              <w:spacing w:after="0"/>
              <w:jc w:val="center"/>
              <w:rPr>
                <w:rFonts w:cs="Arial"/>
                <w:b/>
                <w:bCs/>
                <w:sz w:val="20"/>
                <w:szCs w:val="20"/>
              </w:rPr>
            </w:pPr>
            <w:r w:rsidRPr="00025D8A">
              <w:rPr>
                <w:rFonts w:cs="Arial"/>
                <w:b/>
                <w:bCs/>
                <w:sz w:val="20"/>
                <w:szCs w:val="20"/>
              </w:rPr>
              <w:t>Practical</w:t>
            </w:r>
          </w:p>
        </w:tc>
        <w:tc>
          <w:tcPr>
            <w:tcW w:w="506" w:type="pct"/>
            <w:vMerge w:val="restart"/>
            <w:vAlign w:val="center"/>
          </w:tcPr>
          <w:p w14:paraId="7DF9978F" w14:textId="2EF3D88C" w:rsidR="00FF1E66" w:rsidRPr="00C8763B" w:rsidRDefault="00FF1E66" w:rsidP="00025D8A">
            <w:pPr>
              <w:spacing w:after="0"/>
              <w:jc w:val="center"/>
              <w:rPr>
                <w:rFonts w:cs="Arial"/>
                <w:sz w:val="20"/>
                <w:szCs w:val="20"/>
              </w:rPr>
            </w:pPr>
            <w:r w:rsidRPr="00C8763B">
              <w:rPr>
                <w:rFonts w:cs="Arial"/>
                <w:sz w:val="20"/>
                <w:szCs w:val="20"/>
              </w:rPr>
              <w:t xml:space="preserve">Interacting in </w:t>
            </w:r>
            <w:r w:rsidR="001E5018">
              <w:rPr>
                <w:rFonts w:cs="Arial"/>
                <w:sz w:val="20"/>
                <w:szCs w:val="20"/>
              </w:rPr>
              <w:t>Japanese</w:t>
            </w:r>
          </w:p>
        </w:tc>
        <w:tc>
          <w:tcPr>
            <w:tcW w:w="453" w:type="pct"/>
            <w:vMerge w:val="restart"/>
            <w:vAlign w:val="center"/>
          </w:tcPr>
          <w:p w14:paraId="7DF99790" w14:textId="77777777" w:rsidR="00FF1E66" w:rsidRPr="00C8763B" w:rsidRDefault="00FF1E66" w:rsidP="00025D8A">
            <w:pPr>
              <w:spacing w:after="0"/>
              <w:jc w:val="center"/>
              <w:rPr>
                <w:rFonts w:cs="Arial"/>
                <w:bCs/>
                <w:sz w:val="20"/>
                <w:szCs w:val="20"/>
                <w:lang w:eastAsia="en-US"/>
              </w:rPr>
            </w:pPr>
            <w:r w:rsidRPr="00C8763B">
              <w:rPr>
                <w:rFonts w:cs="Arial"/>
                <w:bCs/>
                <w:sz w:val="20"/>
                <w:szCs w:val="20"/>
                <w:lang w:eastAsia="en-US"/>
              </w:rPr>
              <w:t>15%</w:t>
            </w:r>
          </w:p>
        </w:tc>
        <w:tc>
          <w:tcPr>
            <w:tcW w:w="606" w:type="pct"/>
            <w:vAlign w:val="center"/>
          </w:tcPr>
          <w:p w14:paraId="7DF99791" w14:textId="648EECAB" w:rsidR="00FF1E66" w:rsidRPr="00C8763B" w:rsidRDefault="00FF1E66" w:rsidP="00025D8A">
            <w:pPr>
              <w:spacing w:after="0"/>
              <w:jc w:val="center"/>
              <w:rPr>
                <w:rFonts w:cs="Arial"/>
                <w:sz w:val="20"/>
                <w:szCs w:val="20"/>
                <w:lang w:eastAsia="en-US"/>
              </w:rPr>
            </w:pPr>
            <w:r w:rsidRPr="00C8763B">
              <w:rPr>
                <w:rFonts w:cs="Arial"/>
                <w:sz w:val="20"/>
                <w:szCs w:val="20"/>
                <w:lang w:eastAsia="en-US"/>
              </w:rPr>
              <w:t>7.5%</w:t>
            </w:r>
          </w:p>
        </w:tc>
        <w:tc>
          <w:tcPr>
            <w:tcW w:w="455" w:type="pct"/>
            <w:vAlign w:val="center"/>
          </w:tcPr>
          <w:p w14:paraId="1A1C5077"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1</w:t>
            </w:r>
          </w:p>
          <w:p w14:paraId="7DF99793" w14:textId="73E44ED8"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7</w:t>
            </w:r>
          </w:p>
        </w:tc>
        <w:tc>
          <w:tcPr>
            <w:tcW w:w="2525" w:type="pct"/>
            <w:vAlign w:val="center"/>
          </w:tcPr>
          <w:p w14:paraId="2D41D8B5" w14:textId="77777777" w:rsidR="00FF1E66" w:rsidRPr="00C8763B" w:rsidRDefault="00FF1E66" w:rsidP="00025D8A">
            <w:pPr>
              <w:spacing w:after="0"/>
              <w:rPr>
                <w:rFonts w:cs="Arial"/>
                <w:b/>
                <w:bCs/>
                <w:sz w:val="20"/>
                <w:szCs w:val="20"/>
              </w:rPr>
            </w:pPr>
            <w:r w:rsidRPr="00C8763B">
              <w:rPr>
                <w:rFonts w:cs="Arial"/>
                <w:b/>
                <w:bCs/>
                <w:sz w:val="20"/>
                <w:szCs w:val="20"/>
              </w:rPr>
              <w:t>Task 1: Young people and their relationships</w:t>
            </w:r>
          </w:p>
          <w:p w14:paraId="7DF99794" w14:textId="2901D5F6" w:rsidR="00FF1E66" w:rsidRPr="00C8763B" w:rsidRDefault="00FF1E66" w:rsidP="00025D8A">
            <w:pPr>
              <w:spacing w:after="0"/>
              <w:rPr>
                <w:rFonts w:cs="Arial"/>
                <w:sz w:val="20"/>
                <w:szCs w:val="20"/>
              </w:rPr>
            </w:pPr>
            <w:r w:rsidRPr="00C8763B">
              <w:rPr>
                <w:rFonts w:cs="Arial"/>
                <w:sz w:val="20"/>
                <w:szCs w:val="20"/>
              </w:rPr>
              <w:t>Participate in an 8–</w:t>
            </w:r>
            <w:r w:rsidR="00A6075E" w:rsidRPr="00C8763B">
              <w:rPr>
                <w:rFonts w:cs="Arial"/>
                <w:sz w:val="20"/>
                <w:szCs w:val="20"/>
              </w:rPr>
              <w:t>10-minute</w:t>
            </w:r>
            <w:r w:rsidRPr="00C8763B">
              <w:rPr>
                <w:rFonts w:cs="Arial"/>
                <w:sz w:val="20"/>
                <w:szCs w:val="20"/>
              </w:rPr>
              <w:t xml:space="preserve"> conversation in </w:t>
            </w:r>
            <w:r w:rsidR="00CF74EF">
              <w:rPr>
                <w:rFonts w:cs="Arial"/>
                <w:sz w:val="20"/>
                <w:szCs w:val="20"/>
              </w:rPr>
              <w:t>Japanese</w:t>
            </w:r>
            <w:r w:rsidRPr="00C8763B">
              <w:rPr>
                <w:rFonts w:cs="Arial"/>
                <w:sz w:val="20"/>
                <w:szCs w:val="20"/>
              </w:rPr>
              <w:t>.</w:t>
            </w:r>
          </w:p>
        </w:tc>
      </w:tr>
      <w:tr w:rsidR="00025D8A" w:rsidRPr="00C8763B" w14:paraId="7DF9979C" w14:textId="77777777" w:rsidTr="00025D8A">
        <w:trPr>
          <w:trHeight w:val="503"/>
        </w:trPr>
        <w:tc>
          <w:tcPr>
            <w:tcW w:w="455" w:type="pct"/>
            <w:vMerge/>
          </w:tcPr>
          <w:p w14:paraId="53393409" w14:textId="77777777" w:rsidR="00FF1E66" w:rsidRPr="00C8763B" w:rsidRDefault="00FF1E66" w:rsidP="00025D8A">
            <w:pPr>
              <w:spacing w:after="0"/>
              <w:jc w:val="center"/>
              <w:rPr>
                <w:rFonts w:cs="Arial"/>
                <w:sz w:val="20"/>
                <w:szCs w:val="20"/>
                <w:lang w:eastAsia="en-US"/>
              </w:rPr>
            </w:pPr>
          </w:p>
        </w:tc>
        <w:tc>
          <w:tcPr>
            <w:tcW w:w="506" w:type="pct"/>
            <w:vMerge/>
            <w:vAlign w:val="center"/>
          </w:tcPr>
          <w:p w14:paraId="7DF99796" w14:textId="211C3C12" w:rsidR="00FF1E66" w:rsidRPr="00C8763B" w:rsidRDefault="00FF1E66" w:rsidP="00025D8A">
            <w:pPr>
              <w:spacing w:after="0"/>
              <w:jc w:val="center"/>
              <w:rPr>
                <w:rFonts w:cs="Arial"/>
                <w:sz w:val="20"/>
                <w:szCs w:val="20"/>
                <w:lang w:eastAsia="en-US"/>
              </w:rPr>
            </w:pPr>
          </w:p>
        </w:tc>
        <w:tc>
          <w:tcPr>
            <w:tcW w:w="453" w:type="pct"/>
            <w:vMerge/>
            <w:vAlign w:val="center"/>
          </w:tcPr>
          <w:p w14:paraId="7DF99797" w14:textId="77777777" w:rsidR="00FF1E66" w:rsidRPr="00C8763B" w:rsidRDefault="00FF1E66" w:rsidP="00025D8A">
            <w:pPr>
              <w:spacing w:after="0"/>
              <w:jc w:val="center"/>
              <w:rPr>
                <w:rFonts w:cs="Arial"/>
                <w:bCs/>
                <w:sz w:val="20"/>
                <w:szCs w:val="20"/>
                <w:lang w:eastAsia="en-US"/>
              </w:rPr>
            </w:pPr>
          </w:p>
        </w:tc>
        <w:tc>
          <w:tcPr>
            <w:tcW w:w="606" w:type="pct"/>
            <w:vAlign w:val="center"/>
          </w:tcPr>
          <w:p w14:paraId="7DF99798" w14:textId="23812947" w:rsidR="00FF1E66" w:rsidRPr="00C8763B" w:rsidRDefault="00FF1E66" w:rsidP="00025D8A">
            <w:pPr>
              <w:spacing w:after="0"/>
              <w:jc w:val="center"/>
              <w:rPr>
                <w:rFonts w:cs="Arial"/>
                <w:sz w:val="20"/>
                <w:szCs w:val="20"/>
                <w:lang w:eastAsia="en-US"/>
              </w:rPr>
            </w:pPr>
            <w:r w:rsidRPr="00C8763B">
              <w:rPr>
                <w:rFonts w:cs="Arial"/>
                <w:sz w:val="20"/>
                <w:szCs w:val="20"/>
                <w:lang w:eastAsia="en-US"/>
              </w:rPr>
              <w:t>7.5%</w:t>
            </w:r>
          </w:p>
        </w:tc>
        <w:tc>
          <w:tcPr>
            <w:tcW w:w="455" w:type="pct"/>
            <w:vAlign w:val="center"/>
          </w:tcPr>
          <w:p w14:paraId="4644D462"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2</w:t>
            </w:r>
          </w:p>
          <w:p w14:paraId="7DF9979A" w14:textId="57B12925"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5</w:t>
            </w:r>
          </w:p>
        </w:tc>
        <w:tc>
          <w:tcPr>
            <w:tcW w:w="2525" w:type="pct"/>
            <w:vAlign w:val="center"/>
          </w:tcPr>
          <w:p w14:paraId="3BE402B3" w14:textId="77777777" w:rsidR="00FF1E66" w:rsidRPr="00C8763B" w:rsidRDefault="00FF1E66" w:rsidP="00025D8A">
            <w:pPr>
              <w:spacing w:after="0"/>
              <w:rPr>
                <w:rFonts w:cs="Arial"/>
                <w:b/>
                <w:iCs/>
                <w:sz w:val="20"/>
                <w:szCs w:val="20"/>
                <w:lang w:eastAsia="en-US"/>
              </w:rPr>
            </w:pPr>
            <w:r w:rsidRPr="00C8763B">
              <w:rPr>
                <w:rFonts w:cs="Arial"/>
                <w:b/>
                <w:iCs/>
                <w:sz w:val="20"/>
                <w:szCs w:val="20"/>
                <w:lang w:eastAsia="en-US"/>
              </w:rPr>
              <w:t>Task 5: The nature of work</w:t>
            </w:r>
          </w:p>
          <w:p w14:paraId="7DF9979B" w14:textId="1DB9C2B0" w:rsidR="00FF1E66" w:rsidRPr="00C8763B" w:rsidRDefault="00FF1E66" w:rsidP="00025D8A">
            <w:pPr>
              <w:spacing w:after="0"/>
              <w:rPr>
                <w:rFonts w:cs="Arial"/>
                <w:bCs/>
                <w:iCs/>
                <w:sz w:val="20"/>
                <w:szCs w:val="20"/>
                <w:lang w:eastAsia="en-US"/>
              </w:rPr>
            </w:pPr>
            <w:r w:rsidRPr="00C8763B">
              <w:rPr>
                <w:rFonts w:cs="Arial"/>
                <w:bCs/>
                <w:iCs/>
                <w:sz w:val="20"/>
                <w:szCs w:val="20"/>
                <w:lang w:eastAsia="en-US"/>
              </w:rPr>
              <w:t xml:space="preserve">Participate in a </w:t>
            </w:r>
            <w:r>
              <w:rPr>
                <w:rFonts w:cs="Arial"/>
                <w:bCs/>
                <w:iCs/>
                <w:sz w:val="20"/>
                <w:szCs w:val="20"/>
                <w:lang w:eastAsia="en-US"/>
              </w:rPr>
              <w:t>10</w:t>
            </w:r>
            <w:r w:rsidRPr="00C8763B">
              <w:rPr>
                <w:rFonts w:cs="Arial"/>
                <w:sz w:val="20"/>
                <w:szCs w:val="20"/>
              </w:rPr>
              <w:t>–</w:t>
            </w:r>
            <w:r w:rsidR="00A6075E" w:rsidRPr="00C8763B">
              <w:rPr>
                <w:rFonts w:cs="Arial"/>
                <w:bCs/>
                <w:iCs/>
                <w:sz w:val="20"/>
                <w:szCs w:val="20"/>
                <w:lang w:eastAsia="en-US"/>
              </w:rPr>
              <w:t>12-minute</w:t>
            </w:r>
            <w:r w:rsidRPr="00C8763B">
              <w:rPr>
                <w:rFonts w:cs="Arial"/>
                <w:bCs/>
                <w:iCs/>
                <w:sz w:val="20"/>
                <w:szCs w:val="20"/>
                <w:lang w:eastAsia="en-US"/>
              </w:rPr>
              <w:t xml:space="preserve"> interview with the teache</w:t>
            </w:r>
            <w:r>
              <w:rPr>
                <w:rFonts w:cs="Arial"/>
                <w:bCs/>
                <w:iCs/>
                <w:sz w:val="20"/>
                <w:szCs w:val="20"/>
                <w:lang w:eastAsia="en-US"/>
              </w:rPr>
              <w:t xml:space="preserve">r in </w:t>
            </w:r>
            <w:r w:rsidR="00CF74EF">
              <w:rPr>
                <w:rFonts w:cs="Arial"/>
                <w:bCs/>
                <w:iCs/>
                <w:sz w:val="20"/>
                <w:szCs w:val="20"/>
                <w:lang w:eastAsia="en-US"/>
              </w:rPr>
              <w:t>Japanese</w:t>
            </w:r>
            <w:r>
              <w:rPr>
                <w:rFonts w:cs="Arial"/>
                <w:bCs/>
                <w:iCs/>
                <w:sz w:val="20"/>
                <w:szCs w:val="20"/>
                <w:lang w:eastAsia="en-US"/>
              </w:rPr>
              <w:t>.</w:t>
            </w:r>
          </w:p>
        </w:tc>
      </w:tr>
      <w:tr w:rsidR="00025D8A" w:rsidRPr="00C8763B" w14:paraId="3C78C1CA" w14:textId="77777777" w:rsidTr="00025D8A">
        <w:trPr>
          <w:trHeight w:val="503"/>
        </w:trPr>
        <w:tc>
          <w:tcPr>
            <w:tcW w:w="455" w:type="pct"/>
            <w:vMerge/>
          </w:tcPr>
          <w:p w14:paraId="5D6BF838" w14:textId="77777777" w:rsidR="00FF1E66" w:rsidRPr="00C8763B" w:rsidRDefault="00FF1E66" w:rsidP="00025D8A">
            <w:pPr>
              <w:spacing w:after="0"/>
              <w:jc w:val="center"/>
              <w:rPr>
                <w:rFonts w:cs="Arial"/>
                <w:sz w:val="20"/>
                <w:szCs w:val="20"/>
                <w:lang w:eastAsia="en-US"/>
              </w:rPr>
            </w:pPr>
          </w:p>
        </w:tc>
        <w:tc>
          <w:tcPr>
            <w:tcW w:w="506" w:type="pct"/>
            <w:vMerge w:val="restart"/>
            <w:vAlign w:val="center"/>
          </w:tcPr>
          <w:p w14:paraId="121E5776" w14:textId="3FC0F497" w:rsidR="00FF1E66" w:rsidRPr="00C8763B" w:rsidRDefault="00FF1E66" w:rsidP="00025D8A">
            <w:pPr>
              <w:spacing w:after="0"/>
              <w:jc w:val="center"/>
              <w:rPr>
                <w:rFonts w:cs="Arial"/>
                <w:sz w:val="20"/>
                <w:szCs w:val="20"/>
                <w:lang w:eastAsia="en-US"/>
              </w:rPr>
            </w:pPr>
            <w:r w:rsidRPr="00C8763B">
              <w:rPr>
                <w:rFonts w:cs="Arial"/>
                <w:sz w:val="20"/>
                <w:szCs w:val="20"/>
              </w:rPr>
              <w:t>Practical (oral) examination</w:t>
            </w:r>
          </w:p>
        </w:tc>
        <w:tc>
          <w:tcPr>
            <w:tcW w:w="453" w:type="pct"/>
            <w:vMerge w:val="restart"/>
            <w:vAlign w:val="center"/>
          </w:tcPr>
          <w:p w14:paraId="310DF88C" w14:textId="6874212A" w:rsidR="00FF1E66" w:rsidRPr="00C8763B" w:rsidRDefault="00FF1E66" w:rsidP="00025D8A">
            <w:pPr>
              <w:spacing w:after="0"/>
              <w:jc w:val="center"/>
              <w:rPr>
                <w:rFonts w:cs="Arial"/>
                <w:bCs/>
                <w:sz w:val="20"/>
                <w:szCs w:val="20"/>
                <w:lang w:eastAsia="en-US"/>
              </w:rPr>
            </w:pPr>
            <w:r w:rsidRPr="00C8763B">
              <w:rPr>
                <w:rFonts w:cs="Arial"/>
                <w:bCs/>
                <w:sz w:val="20"/>
                <w:szCs w:val="20"/>
                <w:lang w:eastAsia="en-US"/>
              </w:rPr>
              <w:t>10%</w:t>
            </w:r>
          </w:p>
        </w:tc>
        <w:tc>
          <w:tcPr>
            <w:tcW w:w="606" w:type="pct"/>
            <w:vAlign w:val="center"/>
          </w:tcPr>
          <w:p w14:paraId="0004F2EC" w14:textId="4A294011" w:rsidR="00FF1E66" w:rsidRPr="00C8763B" w:rsidRDefault="00FF1E66" w:rsidP="00025D8A">
            <w:pPr>
              <w:spacing w:after="0"/>
              <w:jc w:val="center"/>
              <w:rPr>
                <w:rFonts w:cs="Arial"/>
                <w:sz w:val="20"/>
                <w:szCs w:val="20"/>
                <w:lang w:eastAsia="en-US"/>
              </w:rPr>
            </w:pPr>
            <w:r w:rsidRPr="00C8763B">
              <w:rPr>
                <w:rFonts w:cs="Arial"/>
                <w:sz w:val="20"/>
                <w:szCs w:val="20"/>
                <w:lang w:eastAsia="en-US"/>
              </w:rPr>
              <w:t>5%</w:t>
            </w:r>
          </w:p>
        </w:tc>
        <w:tc>
          <w:tcPr>
            <w:tcW w:w="455" w:type="pct"/>
            <w:vAlign w:val="center"/>
          </w:tcPr>
          <w:p w14:paraId="2B8BB706"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1</w:t>
            </w:r>
          </w:p>
          <w:p w14:paraId="58E7F5F7" w14:textId="29F93BC5" w:rsidR="00FF1E66" w:rsidRPr="00C8763B" w:rsidRDefault="00FF1E66" w:rsidP="00025D8A">
            <w:pPr>
              <w:spacing w:after="0"/>
              <w:jc w:val="center"/>
              <w:rPr>
                <w:rFonts w:cs="Arial"/>
                <w:sz w:val="20"/>
                <w:szCs w:val="20"/>
                <w:lang w:eastAsia="en-US"/>
              </w:rPr>
            </w:pPr>
            <w:r w:rsidRPr="00C8763B">
              <w:rPr>
                <w:rFonts w:cs="Arial"/>
                <w:sz w:val="20"/>
                <w:szCs w:val="20"/>
                <w:lang w:eastAsia="en-US"/>
              </w:rPr>
              <w:t>Examination week</w:t>
            </w:r>
          </w:p>
        </w:tc>
        <w:tc>
          <w:tcPr>
            <w:tcW w:w="2525" w:type="pct"/>
            <w:vAlign w:val="center"/>
          </w:tcPr>
          <w:p w14:paraId="5976BF32" w14:textId="77777777" w:rsidR="00FF1E66" w:rsidRDefault="00FF1E66" w:rsidP="00025D8A">
            <w:pPr>
              <w:spacing w:after="0"/>
              <w:rPr>
                <w:rFonts w:cs="Arial"/>
                <w:b/>
                <w:bCs/>
                <w:sz w:val="20"/>
                <w:szCs w:val="20"/>
              </w:rPr>
            </w:pPr>
            <w:r w:rsidRPr="00C8763B">
              <w:rPr>
                <w:rFonts w:cs="Arial"/>
                <w:b/>
                <w:bCs/>
                <w:sz w:val="20"/>
                <w:szCs w:val="20"/>
              </w:rPr>
              <w:t>Task 4 (a)</w:t>
            </w:r>
            <w:r>
              <w:rPr>
                <w:rFonts w:cs="Arial"/>
                <w:b/>
                <w:bCs/>
                <w:sz w:val="20"/>
                <w:szCs w:val="20"/>
              </w:rPr>
              <w:t>: Semester 1 practical (oral) examination</w:t>
            </w:r>
          </w:p>
          <w:p w14:paraId="55D3E158" w14:textId="75FCAFD4" w:rsidR="00FF1E66" w:rsidRPr="00C8763B" w:rsidRDefault="00FF1E66" w:rsidP="00025D8A">
            <w:pPr>
              <w:spacing w:after="0"/>
              <w:rPr>
                <w:rFonts w:cs="Arial"/>
                <w:b/>
                <w:iCs/>
                <w:sz w:val="20"/>
                <w:szCs w:val="20"/>
                <w:lang w:eastAsia="en-US"/>
              </w:rPr>
            </w:pPr>
            <w:r>
              <w:rPr>
                <w:rFonts w:cs="Arial"/>
                <w:sz w:val="20"/>
                <w:szCs w:val="20"/>
              </w:rPr>
              <w:t>A representati</w:t>
            </w:r>
            <w:r w:rsidR="005179B6">
              <w:rPr>
                <w:rFonts w:cs="Arial"/>
                <w:sz w:val="20"/>
                <w:szCs w:val="20"/>
              </w:rPr>
              <w:t>ve</w:t>
            </w:r>
            <w:r>
              <w:rPr>
                <w:rFonts w:cs="Arial"/>
                <w:sz w:val="20"/>
                <w:szCs w:val="20"/>
              </w:rPr>
              <w:t xml:space="preserve"> </w:t>
            </w:r>
            <w:r w:rsidR="00A6075E">
              <w:rPr>
                <w:rFonts w:cs="Arial"/>
                <w:sz w:val="20"/>
                <w:szCs w:val="20"/>
              </w:rPr>
              <w:t xml:space="preserve">sample </w:t>
            </w:r>
            <w:r>
              <w:rPr>
                <w:rFonts w:cs="Arial"/>
                <w:sz w:val="20"/>
                <w:szCs w:val="20"/>
              </w:rPr>
              <w:t>of the syllabus content</w:t>
            </w:r>
            <w:r w:rsidR="005179B6">
              <w:rPr>
                <w:rFonts w:cs="Arial"/>
                <w:sz w:val="20"/>
                <w:szCs w:val="20"/>
              </w:rPr>
              <w:t xml:space="preserve"> from Semester 1</w:t>
            </w:r>
            <w:r>
              <w:rPr>
                <w:rFonts w:cs="Arial"/>
                <w:sz w:val="20"/>
                <w:szCs w:val="20"/>
              </w:rPr>
              <w:t xml:space="preserve">, using a format </w:t>
            </w:r>
            <w:proofErr w:type="gramStart"/>
            <w:r>
              <w:rPr>
                <w:rFonts w:cs="Arial"/>
                <w:sz w:val="20"/>
                <w:szCs w:val="20"/>
              </w:rPr>
              <w:t>similar to</w:t>
            </w:r>
            <w:proofErr w:type="gramEnd"/>
            <w:r>
              <w:rPr>
                <w:rFonts w:cs="Arial"/>
                <w:sz w:val="20"/>
                <w:szCs w:val="20"/>
              </w:rPr>
              <w:t xml:space="preserve"> </w:t>
            </w:r>
            <w:r w:rsidR="005179B6">
              <w:rPr>
                <w:rFonts w:cs="Arial"/>
                <w:sz w:val="20"/>
                <w:szCs w:val="20"/>
              </w:rPr>
              <w:t>the e</w:t>
            </w:r>
            <w:r>
              <w:rPr>
                <w:rFonts w:cs="Arial"/>
                <w:sz w:val="20"/>
                <w:szCs w:val="20"/>
              </w:rPr>
              <w:t>xternal examination specifications</w:t>
            </w:r>
            <w:r w:rsidR="00A6075E">
              <w:rPr>
                <w:rFonts w:cs="Arial"/>
                <w:bCs/>
                <w:sz w:val="20"/>
                <w:szCs w:val="20"/>
                <w:lang w:eastAsia="en-US"/>
              </w:rPr>
              <w:t xml:space="preserve"> – </w:t>
            </w:r>
            <w:r w:rsidR="00A6075E">
              <w:rPr>
                <w:rFonts w:cs="Arial"/>
                <w:sz w:val="20"/>
                <w:szCs w:val="20"/>
              </w:rPr>
              <w:t>8-minute</w:t>
            </w:r>
            <w:r>
              <w:rPr>
                <w:rFonts w:cs="Arial"/>
                <w:sz w:val="20"/>
                <w:szCs w:val="20"/>
              </w:rPr>
              <w:t xml:space="preserve"> preparation time and </w:t>
            </w:r>
            <w:r w:rsidR="00A775C4">
              <w:rPr>
                <w:rFonts w:cs="Arial"/>
                <w:sz w:val="20"/>
                <w:szCs w:val="20"/>
              </w:rPr>
              <w:t xml:space="preserve">a </w:t>
            </w:r>
            <w:r w:rsidR="00A6075E">
              <w:rPr>
                <w:rFonts w:cs="Arial"/>
                <w:sz w:val="20"/>
                <w:szCs w:val="20"/>
              </w:rPr>
              <w:t>6-minute</w:t>
            </w:r>
            <w:r>
              <w:rPr>
                <w:rFonts w:cs="Arial"/>
                <w:sz w:val="20"/>
                <w:szCs w:val="20"/>
              </w:rPr>
              <w:t xml:space="preserve"> monologue.</w:t>
            </w:r>
          </w:p>
        </w:tc>
      </w:tr>
      <w:tr w:rsidR="00025D8A" w:rsidRPr="00C8763B" w14:paraId="6F330B86" w14:textId="77777777" w:rsidTr="00025D8A">
        <w:trPr>
          <w:trHeight w:val="503"/>
        </w:trPr>
        <w:tc>
          <w:tcPr>
            <w:tcW w:w="455" w:type="pct"/>
            <w:vMerge/>
          </w:tcPr>
          <w:p w14:paraId="0F261A7C" w14:textId="77777777" w:rsidR="00FF1E66" w:rsidRPr="00C8763B" w:rsidRDefault="00FF1E66" w:rsidP="00025D8A">
            <w:pPr>
              <w:spacing w:after="0"/>
              <w:jc w:val="center"/>
              <w:rPr>
                <w:rFonts w:cs="Arial"/>
                <w:sz w:val="20"/>
                <w:szCs w:val="20"/>
                <w:lang w:eastAsia="en-US"/>
              </w:rPr>
            </w:pPr>
          </w:p>
        </w:tc>
        <w:tc>
          <w:tcPr>
            <w:tcW w:w="506" w:type="pct"/>
            <w:vMerge/>
            <w:vAlign w:val="center"/>
          </w:tcPr>
          <w:p w14:paraId="43D2AD56" w14:textId="77777777" w:rsidR="00FF1E66" w:rsidRPr="00C8763B" w:rsidRDefault="00FF1E66" w:rsidP="00025D8A">
            <w:pPr>
              <w:spacing w:after="0"/>
              <w:jc w:val="center"/>
              <w:rPr>
                <w:rFonts w:cs="Arial"/>
                <w:sz w:val="20"/>
                <w:szCs w:val="20"/>
                <w:lang w:eastAsia="en-US"/>
              </w:rPr>
            </w:pPr>
          </w:p>
        </w:tc>
        <w:tc>
          <w:tcPr>
            <w:tcW w:w="453" w:type="pct"/>
            <w:vMerge/>
            <w:vAlign w:val="center"/>
          </w:tcPr>
          <w:p w14:paraId="04508F1E" w14:textId="77777777" w:rsidR="00FF1E66" w:rsidRPr="00C8763B" w:rsidRDefault="00FF1E66" w:rsidP="00025D8A">
            <w:pPr>
              <w:spacing w:after="0"/>
              <w:jc w:val="center"/>
              <w:rPr>
                <w:rFonts w:cs="Arial"/>
                <w:bCs/>
                <w:sz w:val="20"/>
                <w:szCs w:val="20"/>
                <w:lang w:eastAsia="en-US"/>
              </w:rPr>
            </w:pPr>
          </w:p>
        </w:tc>
        <w:tc>
          <w:tcPr>
            <w:tcW w:w="606" w:type="pct"/>
            <w:vAlign w:val="center"/>
          </w:tcPr>
          <w:p w14:paraId="218F2155" w14:textId="60416CB9" w:rsidR="00FF1E66" w:rsidRPr="00C8763B" w:rsidRDefault="00FF1E66" w:rsidP="00025D8A">
            <w:pPr>
              <w:spacing w:after="0"/>
              <w:jc w:val="center"/>
              <w:rPr>
                <w:rFonts w:cs="Arial"/>
                <w:sz w:val="20"/>
                <w:szCs w:val="20"/>
                <w:lang w:eastAsia="en-US"/>
              </w:rPr>
            </w:pPr>
            <w:r w:rsidRPr="00C8763B">
              <w:rPr>
                <w:rFonts w:cs="Arial"/>
                <w:sz w:val="20"/>
                <w:szCs w:val="20"/>
                <w:lang w:eastAsia="en-US"/>
              </w:rPr>
              <w:t>5%</w:t>
            </w:r>
          </w:p>
        </w:tc>
        <w:tc>
          <w:tcPr>
            <w:tcW w:w="455" w:type="pct"/>
            <w:vAlign w:val="center"/>
          </w:tcPr>
          <w:p w14:paraId="48F4EA78"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2</w:t>
            </w:r>
          </w:p>
          <w:p w14:paraId="0AFE6C89" w14:textId="76D3E1B2" w:rsidR="00FF1E66" w:rsidRPr="00C8763B" w:rsidRDefault="00FF1E66" w:rsidP="00025D8A">
            <w:pPr>
              <w:spacing w:after="0"/>
              <w:jc w:val="center"/>
              <w:rPr>
                <w:rFonts w:cs="Arial"/>
                <w:sz w:val="20"/>
                <w:szCs w:val="20"/>
                <w:lang w:eastAsia="en-US"/>
              </w:rPr>
            </w:pPr>
            <w:r w:rsidRPr="00C8763B">
              <w:rPr>
                <w:rFonts w:cs="Arial"/>
                <w:sz w:val="20"/>
                <w:szCs w:val="20"/>
                <w:lang w:eastAsia="en-US"/>
              </w:rPr>
              <w:t>Examination week</w:t>
            </w:r>
          </w:p>
        </w:tc>
        <w:tc>
          <w:tcPr>
            <w:tcW w:w="2525" w:type="pct"/>
            <w:vAlign w:val="center"/>
          </w:tcPr>
          <w:p w14:paraId="39865D47" w14:textId="77777777" w:rsidR="00FF1E66" w:rsidRDefault="00FF1E66" w:rsidP="00025D8A">
            <w:pPr>
              <w:spacing w:after="0"/>
              <w:rPr>
                <w:rFonts w:cs="Arial"/>
                <w:b/>
                <w:sz w:val="20"/>
                <w:szCs w:val="20"/>
                <w:lang w:eastAsia="en-US"/>
              </w:rPr>
            </w:pPr>
            <w:r w:rsidRPr="00C8763B">
              <w:rPr>
                <w:rFonts w:cs="Arial"/>
                <w:b/>
                <w:sz w:val="20"/>
                <w:szCs w:val="20"/>
                <w:lang w:eastAsia="en-US"/>
              </w:rPr>
              <w:t>Task 8 (a)</w:t>
            </w:r>
            <w:r>
              <w:rPr>
                <w:rFonts w:cs="Arial"/>
                <w:b/>
                <w:sz w:val="20"/>
                <w:szCs w:val="20"/>
                <w:lang w:eastAsia="en-US"/>
              </w:rPr>
              <w:t>: Semester 2 practical (oral) examination</w:t>
            </w:r>
          </w:p>
          <w:p w14:paraId="5D966F27" w14:textId="78995D20" w:rsidR="00FF1E66" w:rsidRPr="00C8763B" w:rsidRDefault="00FF1E66" w:rsidP="00025D8A">
            <w:pPr>
              <w:spacing w:after="0"/>
              <w:rPr>
                <w:rFonts w:cs="Arial"/>
                <w:b/>
                <w:iCs/>
                <w:sz w:val="20"/>
                <w:szCs w:val="20"/>
                <w:lang w:eastAsia="en-US"/>
              </w:rPr>
            </w:pPr>
            <w:r>
              <w:rPr>
                <w:rFonts w:cs="Arial"/>
                <w:sz w:val="20"/>
                <w:szCs w:val="20"/>
              </w:rPr>
              <w:t>A representati</w:t>
            </w:r>
            <w:r w:rsidR="005179B6">
              <w:rPr>
                <w:rFonts w:cs="Arial"/>
                <w:sz w:val="20"/>
                <w:szCs w:val="20"/>
              </w:rPr>
              <w:t>ve</w:t>
            </w:r>
            <w:r>
              <w:rPr>
                <w:rFonts w:cs="Arial"/>
                <w:sz w:val="20"/>
                <w:szCs w:val="20"/>
              </w:rPr>
              <w:t xml:space="preserve"> </w:t>
            </w:r>
            <w:r w:rsidR="00A6075E">
              <w:rPr>
                <w:rFonts w:cs="Arial"/>
                <w:sz w:val="20"/>
                <w:szCs w:val="20"/>
              </w:rPr>
              <w:t xml:space="preserve">sample </w:t>
            </w:r>
            <w:r>
              <w:rPr>
                <w:rFonts w:cs="Arial"/>
                <w:sz w:val="20"/>
                <w:szCs w:val="20"/>
              </w:rPr>
              <w:t>of the syllabus content</w:t>
            </w:r>
            <w:r w:rsidR="005179B6">
              <w:rPr>
                <w:rFonts w:cs="Arial"/>
                <w:sz w:val="20"/>
                <w:szCs w:val="20"/>
              </w:rPr>
              <w:t xml:space="preserve"> from Semester 2</w:t>
            </w:r>
            <w:r>
              <w:rPr>
                <w:rFonts w:cs="Arial"/>
                <w:sz w:val="20"/>
                <w:szCs w:val="20"/>
              </w:rPr>
              <w:t xml:space="preserve">, using a format </w:t>
            </w:r>
            <w:proofErr w:type="gramStart"/>
            <w:r>
              <w:rPr>
                <w:rFonts w:cs="Arial"/>
                <w:sz w:val="20"/>
                <w:szCs w:val="20"/>
              </w:rPr>
              <w:t>similar to</w:t>
            </w:r>
            <w:proofErr w:type="gramEnd"/>
            <w:r>
              <w:rPr>
                <w:rFonts w:cs="Arial"/>
                <w:sz w:val="20"/>
                <w:szCs w:val="20"/>
              </w:rPr>
              <w:t xml:space="preserve"> </w:t>
            </w:r>
            <w:r w:rsidR="005179B6">
              <w:rPr>
                <w:rFonts w:cs="Arial"/>
                <w:sz w:val="20"/>
                <w:szCs w:val="20"/>
              </w:rPr>
              <w:t>the e</w:t>
            </w:r>
            <w:r>
              <w:rPr>
                <w:rFonts w:cs="Arial"/>
                <w:sz w:val="20"/>
                <w:szCs w:val="20"/>
              </w:rPr>
              <w:t>xternal examination specifications</w:t>
            </w:r>
            <w:r w:rsidR="00A6075E">
              <w:rPr>
                <w:rFonts w:cs="Arial"/>
                <w:bCs/>
                <w:sz w:val="20"/>
                <w:szCs w:val="20"/>
                <w:lang w:eastAsia="en-US"/>
              </w:rPr>
              <w:t xml:space="preserve"> –</w:t>
            </w:r>
            <w:r>
              <w:rPr>
                <w:rFonts w:cs="Arial"/>
                <w:sz w:val="20"/>
                <w:szCs w:val="20"/>
              </w:rPr>
              <w:t xml:space="preserve"> </w:t>
            </w:r>
            <w:r w:rsidR="00A6075E">
              <w:rPr>
                <w:rFonts w:cs="Arial"/>
                <w:sz w:val="20"/>
                <w:szCs w:val="20"/>
              </w:rPr>
              <w:t>8-minute</w:t>
            </w:r>
            <w:r>
              <w:rPr>
                <w:rFonts w:cs="Arial"/>
                <w:sz w:val="20"/>
                <w:szCs w:val="20"/>
              </w:rPr>
              <w:t xml:space="preserve"> preparation time and </w:t>
            </w:r>
            <w:r w:rsidR="00A775C4">
              <w:rPr>
                <w:rFonts w:cs="Arial"/>
                <w:sz w:val="20"/>
                <w:szCs w:val="20"/>
              </w:rPr>
              <w:t xml:space="preserve">a </w:t>
            </w:r>
            <w:r w:rsidR="00A6075E">
              <w:rPr>
                <w:rFonts w:cs="Arial"/>
                <w:sz w:val="20"/>
                <w:szCs w:val="20"/>
              </w:rPr>
              <w:t>6-minute</w:t>
            </w:r>
            <w:r>
              <w:rPr>
                <w:rFonts w:cs="Arial"/>
                <w:sz w:val="20"/>
                <w:szCs w:val="20"/>
              </w:rPr>
              <w:t xml:space="preserve"> monologue.</w:t>
            </w:r>
          </w:p>
        </w:tc>
      </w:tr>
      <w:tr w:rsidR="00025D8A" w:rsidRPr="00C8763B" w14:paraId="7DF997A2" w14:textId="77777777" w:rsidTr="00025D8A">
        <w:trPr>
          <w:trHeight w:val="248"/>
        </w:trPr>
        <w:tc>
          <w:tcPr>
            <w:tcW w:w="455" w:type="pct"/>
            <w:vMerge w:val="restart"/>
            <w:vAlign w:val="center"/>
          </w:tcPr>
          <w:p w14:paraId="6E12F10F" w14:textId="78AEFFBC" w:rsidR="00FF1E66" w:rsidRPr="00025D8A" w:rsidRDefault="00FF1E66" w:rsidP="00025D8A">
            <w:pPr>
              <w:pageBreakBefore/>
              <w:spacing w:after="0"/>
              <w:jc w:val="center"/>
              <w:rPr>
                <w:rFonts w:cs="Arial"/>
                <w:b/>
                <w:bCs/>
                <w:sz w:val="20"/>
                <w:szCs w:val="20"/>
                <w:lang w:eastAsia="en-US"/>
              </w:rPr>
            </w:pPr>
            <w:r w:rsidRPr="00025D8A">
              <w:rPr>
                <w:rFonts w:cs="Arial"/>
                <w:b/>
                <w:bCs/>
                <w:sz w:val="20"/>
                <w:szCs w:val="20"/>
                <w:lang w:eastAsia="en-US"/>
              </w:rPr>
              <w:lastRenderedPageBreak/>
              <w:t>Written</w:t>
            </w:r>
          </w:p>
        </w:tc>
        <w:tc>
          <w:tcPr>
            <w:tcW w:w="506" w:type="pct"/>
            <w:vMerge w:val="restart"/>
            <w:vAlign w:val="center"/>
          </w:tcPr>
          <w:p w14:paraId="7DF9979D" w14:textId="548E31A2" w:rsidR="00FF1E66" w:rsidRPr="00C8763B" w:rsidRDefault="00FF1E66" w:rsidP="00025D8A">
            <w:pPr>
              <w:spacing w:after="0"/>
              <w:jc w:val="center"/>
              <w:rPr>
                <w:rFonts w:cs="Arial"/>
                <w:sz w:val="20"/>
                <w:szCs w:val="20"/>
                <w:lang w:eastAsia="en-US"/>
              </w:rPr>
            </w:pPr>
            <w:r w:rsidRPr="00C8763B">
              <w:rPr>
                <w:rFonts w:cs="Arial"/>
                <w:sz w:val="20"/>
                <w:szCs w:val="20"/>
                <w:lang w:eastAsia="en-US"/>
              </w:rPr>
              <w:t>Processing and responding</w:t>
            </w:r>
          </w:p>
        </w:tc>
        <w:tc>
          <w:tcPr>
            <w:tcW w:w="453" w:type="pct"/>
            <w:vMerge w:val="restart"/>
            <w:vAlign w:val="center"/>
          </w:tcPr>
          <w:p w14:paraId="7DF9979E" w14:textId="5132CF2D" w:rsidR="00FF1E66" w:rsidRPr="00C8763B" w:rsidRDefault="00FF1E66" w:rsidP="00025D8A">
            <w:pPr>
              <w:spacing w:after="0"/>
              <w:jc w:val="center"/>
              <w:rPr>
                <w:rFonts w:cs="Arial"/>
                <w:sz w:val="20"/>
                <w:szCs w:val="20"/>
                <w:lang w:eastAsia="en-US"/>
              </w:rPr>
            </w:pPr>
            <w:r w:rsidRPr="00C8763B">
              <w:rPr>
                <w:rFonts w:cs="Arial"/>
                <w:sz w:val="20"/>
                <w:szCs w:val="20"/>
                <w:lang w:eastAsia="en-US"/>
              </w:rPr>
              <w:t>40%</w:t>
            </w:r>
          </w:p>
        </w:tc>
        <w:tc>
          <w:tcPr>
            <w:tcW w:w="606" w:type="pct"/>
            <w:tcBorders>
              <w:bottom w:val="single" w:sz="4" w:space="0" w:color="E4D8EB" w:themeColor="accent4" w:themeTint="66"/>
            </w:tcBorders>
            <w:vAlign w:val="center"/>
          </w:tcPr>
          <w:p w14:paraId="7DF9979F" w14:textId="119956C5" w:rsidR="00FF1E66" w:rsidRPr="00C8763B" w:rsidRDefault="00FF1E66" w:rsidP="00025D8A">
            <w:pPr>
              <w:spacing w:after="0"/>
              <w:jc w:val="center"/>
              <w:rPr>
                <w:rFonts w:cs="Arial"/>
                <w:sz w:val="20"/>
                <w:szCs w:val="20"/>
                <w:lang w:eastAsia="en-US"/>
              </w:rPr>
            </w:pPr>
            <w:r w:rsidRPr="00C8763B">
              <w:rPr>
                <w:rFonts w:cs="Arial"/>
                <w:sz w:val="20"/>
                <w:szCs w:val="20"/>
                <w:lang w:eastAsia="en-US"/>
              </w:rPr>
              <w:t>20%</w:t>
            </w:r>
          </w:p>
        </w:tc>
        <w:tc>
          <w:tcPr>
            <w:tcW w:w="455" w:type="pct"/>
            <w:tcBorders>
              <w:bottom w:val="single" w:sz="4" w:space="0" w:color="E4D8EB" w:themeColor="accent4" w:themeTint="66"/>
            </w:tcBorders>
            <w:vAlign w:val="center"/>
          </w:tcPr>
          <w:p w14:paraId="01A56E97" w14:textId="35897224"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1</w:t>
            </w:r>
          </w:p>
          <w:p w14:paraId="7DF997A0" w14:textId="0AAD3778"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13</w:t>
            </w:r>
          </w:p>
        </w:tc>
        <w:tc>
          <w:tcPr>
            <w:tcW w:w="2525" w:type="pct"/>
            <w:tcBorders>
              <w:bottom w:val="single" w:sz="4" w:space="0" w:color="E4D8EB" w:themeColor="accent4" w:themeTint="66"/>
            </w:tcBorders>
            <w:vAlign w:val="center"/>
          </w:tcPr>
          <w:p w14:paraId="578085CB" w14:textId="212B8440" w:rsidR="00FF1E66" w:rsidRPr="00C8763B" w:rsidRDefault="00FF1E66" w:rsidP="00025D8A">
            <w:pPr>
              <w:spacing w:after="0"/>
              <w:rPr>
                <w:rFonts w:cs="Arial"/>
                <w:b/>
                <w:sz w:val="20"/>
                <w:szCs w:val="20"/>
                <w:lang w:eastAsia="en-US"/>
              </w:rPr>
            </w:pPr>
            <w:r w:rsidRPr="00C8763B">
              <w:rPr>
                <w:rFonts w:cs="Arial"/>
                <w:b/>
                <w:sz w:val="20"/>
                <w:szCs w:val="20"/>
                <w:lang w:eastAsia="en-US"/>
              </w:rPr>
              <w:t>Task 2: Young people and their relationships</w:t>
            </w:r>
            <w:r>
              <w:rPr>
                <w:rFonts w:cs="Arial"/>
                <w:b/>
                <w:sz w:val="20"/>
                <w:szCs w:val="20"/>
                <w:lang w:eastAsia="en-US"/>
              </w:rPr>
              <w:t xml:space="preserve">; </w:t>
            </w:r>
            <w:r w:rsidRPr="00C8763B">
              <w:rPr>
                <w:rFonts w:cs="Arial"/>
                <w:b/>
                <w:sz w:val="20"/>
                <w:szCs w:val="20"/>
                <w:lang w:eastAsia="en-US"/>
              </w:rPr>
              <w:t xml:space="preserve">Traditions and values in contemporary society </w:t>
            </w:r>
          </w:p>
          <w:p w14:paraId="7DF997A1" w14:textId="36A3DB9F" w:rsidR="00FF1E66" w:rsidRPr="00C8763B" w:rsidRDefault="00FF1E66" w:rsidP="00025D8A">
            <w:pPr>
              <w:spacing w:after="0"/>
              <w:rPr>
                <w:rFonts w:cs="Arial"/>
                <w:bCs/>
                <w:sz w:val="20"/>
                <w:szCs w:val="20"/>
                <w:lang w:eastAsia="en-US"/>
              </w:rPr>
            </w:pPr>
            <w:r w:rsidRPr="00C8763B">
              <w:rPr>
                <w:rFonts w:cs="Arial"/>
                <w:bCs/>
                <w:sz w:val="20"/>
                <w:szCs w:val="20"/>
                <w:lang w:eastAsia="en-US"/>
              </w:rPr>
              <w:t xml:space="preserve">Listen to, read and view texts in </w:t>
            </w:r>
            <w:r w:rsidR="00CF74EF">
              <w:rPr>
                <w:rFonts w:cs="Arial"/>
                <w:bCs/>
                <w:sz w:val="20"/>
                <w:szCs w:val="20"/>
                <w:lang w:eastAsia="en-US"/>
              </w:rPr>
              <w:t>Japanese</w:t>
            </w:r>
            <w:r w:rsidRPr="00C8763B">
              <w:rPr>
                <w:rFonts w:cs="Arial"/>
                <w:bCs/>
                <w:sz w:val="20"/>
                <w:szCs w:val="20"/>
                <w:lang w:eastAsia="en-US"/>
              </w:rPr>
              <w:t xml:space="preserve"> and respond in English and/or </w:t>
            </w:r>
            <w:r w:rsidR="00CF74EF">
              <w:rPr>
                <w:rFonts w:cs="Arial"/>
                <w:bCs/>
                <w:sz w:val="20"/>
                <w:szCs w:val="20"/>
                <w:lang w:eastAsia="en-US"/>
              </w:rPr>
              <w:t>Japanese</w:t>
            </w:r>
            <w:r w:rsidRPr="00C8763B">
              <w:rPr>
                <w:rFonts w:cs="Arial"/>
                <w:bCs/>
                <w:sz w:val="20"/>
                <w:szCs w:val="20"/>
                <w:lang w:eastAsia="en-US"/>
              </w:rPr>
              <w:t xml:space="preserve">, as specified, to questions in </w:t>
            </w:r>
            <w:r w:rsidR="00CF74EF">
              <w:rPr>
                <w:rFonts w:cs="Arial"/>
                <w:bCs/>
                <w:sz w:val="20"/>
                <w:szCs w:val="20"/>
                <w:lang w:eastAsia="en-US"/>
              </w:rPr>
              <w:t>Japanese</w:t>
            </w:r>
            <w:r w:rsidRPr="00C8763B">
              <w:rPr>
                <w:rFonts w:cs="Arial"/>
                <w:bCs/>
                <w:sz w:val="20"/>
                <w:szCs w:val="20"/>
                <w:lang w:eastAsia="en-US"/>
              </w:rPr>
              <w:t xml:space="preserve"> and English.</w:t>
            </w:r>
          </w:p>
        </w:tc>
      </w:tr>
      <w:tr w:rsidR="00025D8A" w:rsidRPr="00C8763B" w14:paraId="7DF997A8" w14:textId="77777777" w:rsidTr="00025D8A">
        <w:trPr>
          <w:trHeight w:val="268"/>
        </w:trPr>
        <w:tc>
          <w:tcPr>
            <w:tcW w:w="455" w:type="pct"/>
            <w:vMerge/>
          </w:tcPr>
          <w:p w14:paraId="6A9C7700" w14:textId="77777777" w:rsidR="00FF1E66" w:rsidRPr="00C8763B" w:rsidRDefault="00FF1E66" w:rsidP="00025D8A">
            <w:pPr>
              <w:spacing w:after="0"/>
              <w:jc w:val="center"/>
              <w:rPr>
                <w:rFonts w:cs="Arial"/>
                <w:bCs/>
                <w:sz w:val="20"/>
                <w:szCs w:val="20"/>
                <w:lang w:eastAsia="en-US"/>
              </w:rPr>
            </w:pPr>
          </w:p>
        </w:tc>
        <w:tc>
          <w:tcPr>
            <w:tcW w:w="506" w:type="pct"/>
            <w:vMerge/>
            <w:vAlign w:val="center"/>
          </w:tcPr>
          <w:p w14:paraId="7DF997A3" w14:textId="67B6CB27" w:rsidR="00FF1E66" w:rsidRPr="00C8763B" w:rsidRDefault="00FF1E66" w:rsidP="00025D8A">
            <w:pPr>
              <w:spacing w:after="0"/>
              <w:jc w:val="center"/>
              <w:rPr>
                <w:rFonts w:cs="Arial"/>
                <w:bCs/>
                <w:sz w:val="20"/>
                <w:szCs w:val="20"/>
                <w:lang w:eastAsia="en-US"/>
              </w:rPr>
            </w:pPr>
          </w:p>
        </w:tc>
        <w:tc>
          <w:tcPr>
            <w:tcW w:w="453" w:type="pct"/>
            <w:vMerge/>
            <w:vAlign w:val="center"/>
          </w:tcPr>
          <w:p w14:paraId="7DF997A4" w14:textId="77777777" w:rsidR="00FF1E66" w:rsidRPr="00C8763B" w:rsidRDefault="00FF1E66" w:rsidP="00025D8A">
            <w:pPr>
              <w:spacing w:after="0"/>
              <w:jc w:val="center"/>
              <w:rPr>
                <w:rFonts w:cs="Arial"/>
                <w:sz w:val="20"/>
                <w:szCs w:val="20"/>
                <w:lang w:eastAsia="en-US"/>
              </w:rPr>
            </w:pPr>
          </w:p>
        </w:tc>
        <w:tc>
          <w:tcPr>
            <w:tcW w:w="606" w:type="pct"/>
            <w:tcBorders>
              <w:top w:val="single" w:sz="4" w:space="0" w:color="E4D8EB" w:themeColor="accent4" w:themeTint="66"/>
            </w:tcBorders>
            <w:vAlign w:val="center"/>
          </w:tcPr>
          <w:p w14:paraId="7DF997A5" w14:textId="6FA0B4E1" w:rsidR="00FF1E66" w:rsidRPr="00C8763B" w:rsidRDefault="00FF1E66" w:rsidP="00025D8A">
            <w:pPr>
              <w:spacing w:after="0"/>
              <w:jc w:val="center"/>
              <w:rPr>
                <w:rFonts w:cs="Arial"/>
                <w:sz w:val="20"/>
                <w:szCs w:val="20"/>
                <w:lang w:eastAsia="en-US"/>
              </w:rPr>
            </w:pPr>
            <w:r w:rsidRPr="00C8763B">
              <w:rPr>
                <w:rFonts w:cs="Arial"/>
                <w:sz w:val="20"/>
                <w:szCs w:val="20"/>
                <w:lang w:eastAsia="en-US"/>
              </w:rPr>
              <w:t>20%</w:t>
            </w:r>
          </w:p>
        </w:tc>
        <w:tc>
          <w:tcPr>
            <w:tcW w:w="455" w:type="pct"/>
            <w:tcBorders>
              <w:top w:val="single" w:sz="4" w:space="0" w:color="E4D8EB" w:themeColor="accent4" w:themeTint="66"/>
            </w:tcBorders>
            <w:vAlign w:val="center"/>
          </w:tcPr>
          <w:p w14:paraId="08DB4B64"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2</w:t>
            </w:r>
          </w:p>
          <w:p w14:paraId="7DF997A6" w14:textId="643F2FBE"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10</w:t>
            </w:r>
          </w:p>
        </w:tc>
        <w:tc>
          <w:tcPr>
            <w:tcW w:w="2525" w:type="pct"/>
            <w:tcBorders>
              <w:top w:val="single" w:sz="4" w:space="0" w:color="E4D8EB" w:themeColor="accent4" w:themeTint="66"/>
            </w:tcBorders>
            <w:vAlign w:val="center"/>
          </w:tcPr>
          <w:p w14:paraId="441A8184" w14:textId="77777777" w:rsidR="00FF1E66" w:rsidRPr="00C8763B" w:rsidRDefault="00FF1E66" w:rsidP="00025D8A">
            <w:pPr>
              <w:spacing w:after="0"/>
              <w:rPr>
                <w:rFonts w:cs="Arial"/>
                <w:b/>
                <w:sz w:val="20"/>
                <w:szCs w:val="20"/>
                <w:lang w:eastAsia="en-US"/>
              </w:rPr>
            </w:pPr>
            <w:r w:rsidRPr="00C8763B">
              <w:rPr>
                <w:rFonts w:cs="Arial"/>
                <w:b/>
                <w:sz w:val="20"/>
                <w:szCs w:val="20"/>
                <w:lang w:eastAsia="en-US"/>
              </w:rPr>
              <w:t>Task 6: The nature of work</w:t>
            </w:r>
          </w:p>
          <w:p w14:paraId="7DF997A7" w14:textId="09C5602A" w:rsidR="00FF1E66" w:rsidRPr="00C8763B" w:rsidRDefault="00FF1E66" w:rsidP="00025D8A">
            <w:pPr>
              <w:spacing w:after="0"/>
              <w:rPr>
                <w:rFonts w:cs="Arial"/>
                <w:bCs/>
                <w:sz w:val="20"/>
                <w:szCs w:val="20"/>
                <w:lang w:eastAsia="en-US"/>
              </w:rPr>
            </w:pPr>
            <w:r w:rsidRPr="00C8763B">
              <w:rPr>
                <w:rFonts w:cs="Arial"/>
                <w:bCs/>
                <w:sz w:val="20"/>
                <w:szCs w:val="20"/>
                <w:lang w:eastAsia="en-US"/>
              </w:rPr>
              <w:t xml:space="preserve">Listen to, read and view texts in </w:t>
            </w:r>
            <w:r w:rsidR="00CF74EF">
              <w:rPr>
                <w:rFonts w:cs="Arial"/>
                <w:bCs/>
                <w:sz w:val="20"/>
                <w:szCs w:val="20"/>
                <w:lang w:eastAsia="en-US"/>
              </w:rPr>
              <w:t>Japanese</w:t>
            </w:r>
            <w:r w:rsidRPr="00C8763B">
              <w:rPr>
                <w:rFonts w:cs="Arial"/>
                <w:bCs/>
                <w:sz w:val="20"/>
                <w:szCs w:val="20"/>
                <w:lang w:eastAsia="en-US"/>
              </w:rPr>
              <w:t xml:space="preserve"> and respond in English and/or </w:t>
            </w:r>
            <w:r w:rsidR="00CF74EF">
              <w:rPr>
                <w:rFonts w:cs="Arial"/>
                <w:bCs/>
                <w:sz w:val="20"/>
                <w:szCs w:val="20"/>
                <w:lang w:eastAsia="en-US"/>
              </w:rPr>
              <w:t>Japanese</w:t>
            </w:r>
            <w:r w:rsidRPr="00C8763B">
              <w:rPr>
                <w:rFonts w:cs="Arial"/>
                <w:bCs/>
                <w:sz w:val="20"/>
                <w:szCs w:val="20"/>
                <w:lang w:eastAsia="en-US"/>
              </w:rPr>
              <w:t xml:space="preserve">, as specified, to questions in </w:t>
            </w:r>
            <w:r w:rsidR="00CF74EF">
              <w:rPr>
                <w:rFonts w:cs="Arial"/>
                <w:bCs/>
                <w:sz w:val="20"/>
                <w:szCs w:val="20"/>
                <w:lang w:eastAsia="en-US"/>
              </w:rPr>
              <w:t>Japanese</w:t>
            </w:r>
            <w:r w:rsidRPr="00C8763B">
              <w:rPr>
                <w:rFonts w:cs="Arial"/>
                <w:bCs/>
                <w:sz w:val="20"/>
                <w:szCs w:val="20"/>
                <w:lang w:eastAsia="en-US"/>
              </w:rPr>
              <w:t xml:space="preserve"> an</w:t>
            </w:r>
            <w:r>
              <w:rPr>
                <w:rFonts w:cs="Arial"/>
                <w:bCs/>
                <w:sz w:val="20"/>
                <w:szCs w:val="20"/>
                <w:lang w:eastAsia="en-US"/>
              </w:rPr>
              <w:t>d</w:t>
            </w:r>
            <w:r w:rsidRPr="00C8763B">
              <w:rPr>
                <w:rFonts w:cs="Arial"/>
                <w:bCs/>
                <w:sz w:val="20"/>
                <w:szCs w:val="20"/>
                <w:lang w:eastAsia="en-US"/>
              </w:rPr>
              <w:t xml:space="preserve"> English.</w:t>
            </w:r>
          </w:p>
        </w:tc>
      </w:tr>
      <w:tr w:rsidR="00025D8A" w:rsidRPr="00C8763B" w14:paraId="7DF997AF" w14:textId="77777777" w:rsidTr="00025D8A">
        <w:trPr>
          <w:trHeight w:val="402"/>
        </w:trPr>
        <w:tc>
          <w:tcPr>
            <w:tcW w:w="455" w:type="pct"/>
            <w:vMerge/>
          </w:tcPr>
          <w:p w14:paraId="5A96D8B2" w14:textId="77777777" w:rsidR="00FF1E66" w:rsidRPr="00C8763B" w:rsidRDefault="00FF1E66" w:rsidP="00025D8A">
            <w:pPr>
              <w:spacing w:after="0"/>
              <w:jc w:val="center"/>
              <w:rPr>
                <w:rFonts w:cs="Arial"/>
                <w:sz w:val="20"/>
                <w:szCs w:val="20"/>
              </w:rPr>
            </w:pPr>
          </w:p>
        </w:tc>
        <w:tc>
          <w:tcPr>
            <w:tcW w:w="506" w:type="pct"/>
            <w:vMerge w:val="restart"/>
            <w:vAlign w:val="center"/>
          </w:tcPr>
          <w:p w14:paraId="7DF997A9" w14:textId="76F9D4FB" w:rsidR="00FF1E66" w:rsidRPr="00C8763B" w:rsidRDefault="00FF1E66" w:rsidP="00025D8A">
            <w:pPr>
              <w:spacing w:after="0"/>
              <w:jc w:val="center"/>
              <w:rPr>
                <w:rFonts w:cs="Arial"/>
                <w:sz w:val="20"/>
                <w:szCs w:val="20"/>
              </w:rPr>
            </w:pPr>
            <w:r w:rsidRPr="00C8763B">
              <w:rPr>
                <w:rFonts w:cs="Arial"/>
                <w:sz w:val="20"/>
                <w:szCs w:val="20"/>
              </w:rPr>
              <w:t xml:space="preserve">Composing texts in </w:t>
            </w:r>
            <w:r w:rsidR="001E5018">
              <w:rPr>
                <w:rFonts w:cs="Arial"/>
                <w:sz w:val="20"/>
                <w:szCs w:val="20"/>
              </w:rPr>
              <w:t>Japanese</w:t>
            </w:r>
          </w:p>
        </w:tc>
        <w:tc>
          <w:tcPr>
            <w:tcW w:w="453" w:type="pct"/>
            <w:vMerge w:val="restart"/>
            <w:vAlign w:val="center"/>
          </w:tcPr>
          <w:p w14:paraId="7DF997AA" w14:textId="3A33F6D7" w:rsidR="00FF1E66" w:rsidRPr="00C8763B" w:rsidRDefault="00FF1E66" w:rsidP="00025D8A">
            <w:pPr>
              <w:spacing w:after="0"/>
              <w:jc w:val="center"/>
              <w:rPr>
                <w:rFonts w:cs="Arial"/>
                <w:bCs/>
                <w:sz w:val="20"/>
                <w:szCs w:val="20"/>
                <w:lang w:eastAsia="en-US"/>
              </w:rPr>
            </w:pPr>
            <w:r w:rsidRPr="00C8763B">
              <w:rPr>
                <w:rFonts w:cs="Arial"/>
                <w:sz w:val="20"/>
                <w:szCs w:val="20"/>
                <w:lang w:eastAsia="en-US"/>
              </w:rPr>
              <w:t>15%</w:t>
            </w:r>
          </w:p>
        </w:tc>
        <w:tc>
          <w:tcPr>
            <w:tcW w:w="606" w:type="pct"/>
            <w:vAlign w:val="center"/>
          </w:tcPr>
          <w:p w14:paraId="7DF997AB" w14:textId="4048E547" w:rsidR="00FF1E66" w:rsidRPr="00C8763B" w:rsidRDefault="00FF1E66" w:rsidP="00025D8A">
            <w:pPr>
              <w:spacing w:after="0"/>
              <w:jc w:val="center"/>
              <w:rPr>
                <w:rFonts w:cs="Arial"/>
                <w:sz w:val="20"/>
                <w:szCs w:val="20"/>
                <w:lang w:eastAsia="en-US"/>
              </w:rPr>
            </w:pPr>
            <w:r w:rsidRPr="00C8763B">
              <w:rPr>
                <w:rFonts w:cs="Arial"/>
                <w:sz w:val="20"/>
                <w:szCs w:val="20"/>
                <w:lang w:eastAsia="en-US"/>
              </w:rPr>
              <w:t>7.5%</w:t>
            </w:r>
          </w:p>
        </w:tc>
        <w:tc>
          <w:tcPr>
            <w:tcW w:w="455" w:type="pct"/>
            <w:vAlign w:val="center"/>
          </w:tcPr>
          <w:p w14:paraId="3A3930D6"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1</w:t>
            </w:r>
          </w:p>
          <w:p w14:paraId="7DF997AD" w14:textId="770E20DD"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15</w:t>
            </w:r>
          </w:p>
        </w:tc>
        <w:tc>
          <w:tcPr>
            <w:tcW w:w="2525" w:type="pct"/>
            <w:vAlign w:val="center"/>
          </w:tcPr>
          <w:p w14:paraId="4E7562B1" w14:textId="4468A9F0" w:rsidR="00FF1E66" w:rsidRPr="00C8763B" w:rsidRDefault="00FF1E66" w:rsidP="00025D8A">
            <w:pPr>
              <w:spacing w:after="0"/>
              <w:rPr>
                <w:rFonts w:cs="Arial"/>
                <w:b/>
                <w:sz w:val="20"/>
                <w:szCs w:val="20"/>
                <w:lang w:eastAsia="en-US"/>
              </w:rPr>
            </w:pPr>
            <w:r w:rsidRPr="00C8763B">
              <w:rPr>
                <w:rFonts w:cs="Arial"/>
                <w:b/>
                <w:sz w:val="20"/>
                <w:szCs w:val="20"/>
                <w:lang w:eastAsia="en-US"/>
              </w:rPr>
              <w:t>Task 3: Traditions and values in contemporary society</w:t>
            </w:r>
          </w:p>
          <w:p w14:paraId="7DF997AE" w14:textId="0E18F7B3" w:rsidR="00FF1E66" w:rsidRPr="00C8763B" w:rsidRDefault="00FF1E66" w:rsidP="00025D8A">
            <w:pPr>
              <w:spacing w:after="0"/>
              <w:rPr>
                <w:rFonts w:cs="Arial"/>
                <w:bCs/>
                <w:sz w:val="20"/>
                <w:szCs w:val="20"/>
                <w:lang w:eastAsia="en-US"/>
              </w:rPr>
            </w:pPr>
            <w:r w:rsidRPr="00C8763B">
              <w:rPr>
                <w:rFonts w:cs="Arial"/>
                <w:bCs/>
                <w:sz w:val="20"/>
                <w:szCs w:val="20"/>
                <w:lang w:eastAsia="en-US"/>
              </w:rPr>
              <w:t>Produce a written reflect</w:t>
            </w:r>
            <w:r>
              <w:rPr>
                <w:rFonts w:cs="Arial"/>
                <w:bCs/>
                <w:sz w:val="20"/>
                <w:szCs w:val="20"/>
                <w:lang w:eastAsia="en-US"/>
              </w:rPr>
              <w:t xml:space="preserve">ive text in </w:t>
            </w:r>
            <w:r w:rsidR="00CF74EF">
              <w:rPr>
                <w:rFonts w:cs="Arial"/>
                <w:bCs/>
                <w:sz w:val="20"/>
                <w:szCs w:val="20"/>
                <w:lang w:eastAsia="en-US"/>
              </w:rPr>
              <w:t>Japanese</w:t>
            </w:r>
            <w:r>
              <w:rPr>
                <w:rFonts w:cs="Arial"/>
                <w:bCs/>
                <w:sz w:val="20"/>
                <w:szCs w:val="20"/>
                <w:lang w:eastAsia="en-US"/>
              </w:rPr>
              <w:t xml:space="preserve"> for a specific audience, purpose and context with approximately </w:t>
            </w:r>
            <w:r w:rsidR="00682DAB">
              <w:rPr>
                <w:rFonts w:cs="Arial"/>
                <w:bCs/>
                <w:sz w:val="20"/>
                <w:szCs w:val="20"/>
                <w:lang w:eastAsia="en-US"/>
              </w:rPr>
              <w:t xml:space="preserve">350 </w:t>
            </w:r>
            <w:r w:rsidR="00682DAB" w:rsidRPr="005A7DA4">
              <w:rPr>
                <w:rFonts w:cs="Arial"/>
                <w:bCs/>
                <w:i/>
                <w:iCs/>
                <w:sz w:val="20"/>
                <w:szCs w:val="20"/>
                <w:lang w:eastAsia="en-US"/>
              </w:rPr>
              <w:t>ji</w:t>
            </w:r>
            <w:r>
              <w:rPr>
                <w:rFonts w:cs="Arial"/>
                <w:bCs/>
                <w:sz w:val="20"/>
                <w:szCs w:val="20"/>
                <w:lang w:eastAsia="en-US"/>
              </w:rPr>
              <w:t>.</w:t>
            </w:r>
          </w:p>
        </w:tc>
      </w:tr>
      <w:tr w:rsidR="00025D8A" w:rsidRPr="00C8763B" w14:paraId="7DF997B6" w14:textId="77777777" w:rsidTr="00025D8A">
        <w:trPr>
          <w:trHeight w:val="311"/>
        </w:trPr>
        <w:tc>
          <w:tcPr>
            <w:tcW w:w="455" w:type="pct"/>
            <w:vMerge/>
          </w:tcPr>
          <w:p w14:paraId="7F07ACD9" w14:textId="77777777" w:rsidR="00FF1E66" w:rsidRPr="00C8763B" w:rsidRDefault="00FF1E66" w:rsidP="00025D8A">
            <w:pPr>
              <w:spacing w:after="0"/>
              <w:jc w:val="center"/>
              <w:rPr>
                <w:rFonts w:cs="Arial"/>
                <w:sz w:val="20"/>
                <w:szCs w:val="20"/>
              </w:rPr>
            </w:pPr>
          </w:p>
        </w:tc>
        <w:tc>
          <w:tcPr>
            <w:tcW w:w="506" w:type="pct"/>
            <w:vMerge/>
            <w:vAlign w:val="center"/>
          </w:tcPr>
          <w:p w14:paraId="7DF997B0" w14:textId="680410DC" w:rsidR="00FF1E66" w:rsidRPr="00C8763B" w:rsidRDefault="00FF1E66" w:rsidP="00025D8A">
            <w:pPr>
              <w:spacing w:after="0"/>
              <w:jc w:val="center"/>
              <w:rPr>
                <w:rFonts w:cs="Arial"/>
                <w:sz w:val="20"/>
                <w:szCs w:val="20"/>
              </w:rPr>
            </w:pPr>
          </w:p>
        </w:tc>
        <w:tc>
          <w:tcPr>
            <w:tcW w:w="453" w:type="pct"/>
            <w:vMerge/>
            <w:vAlign w:val="center"/>
          </w:tcPr>
          <w:p w14:paraId="7DF997B1" w14:textId="77777777" w:rsidR="00FF1E66" w:rsidRPr="00C8763B" w:rsidRDefault="00FF1E66" w:rsidP="00025D8A">
            <w:pPr>
              <w:spacing w:after="0"/>
              <w:jc w:val="center"/>
              <w:rPr>
                <w:rFonts w:cs="Arial"/>
                <w:bCs/>
                <w:sz w:val="20"/>
                <w:szCs w:val="20"/>
                <w:lang w:eastAsia="en-US"/>
              </w:rPr>
            </w:pPr>
          </w:p>
        </w:tc>
        <w:tc>
          <w:tcPr>
            <w:tcW w:w="606" w:type="pct"/>
            <w:vAlign w:val="center"/>
          </w:tcPr>
          <w:p w14:paraId="7DF997B2" w14:textId="6C7B578B" w:rsidR="00FF1E66" w:rsidRPr="00C8763B" w:rsidRDefault="00FF1E66" w:rsidP="00025D8A">
            <w:pPr>
              <w:spacing w:after="0"/>
              <w:jc w:val="center"/>
              <w:rPr>
                <w:rFonts w:cs="Arial"/>
                <w:sz w:val="20"/>
                <w:szCs w:val="20"/>
                <w:lang w:eastAsia="en-US"/>
              </w:rPr>
            </w:pPr>
            <w:r w:rsidRPr="00C8763B">
              <w:rPr>
                <w:rFonts w:cs="Arial"/>
                <w:sz w:val="20"/>
                <w:szCs w:val="20"/>
                <w:lang w:eastAsia="en-US"/>
              </w:rPr>
              <w:t>7.5%</w:t>
            </w:r>
          </w:p>
        </w:tc>
        <w:tc>
          <w:tcPr>
            <w:tcW w:w="455" w:type="pct"/>
            <w:vAlign w:val="center"/>
          </w:tcPr>
          <w:p w14:paraId="2597A46C"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2</w:t>
            </w:r>
          </w:p>
          <w:p w14:paraId="7DF997B4" w14:textId="7087A96D" w:rsidR="00FF1E66" w:rsidRPr="00C8763B" w:rsidRDefault="00FF1E66" w:rsidP="00025D8A">
            <w:pPr>
              <w:spacing w:after="0"/>
              <w:jc w:val="center"/>
              <w:rPr>
                <w:rFonts w:cs="Arial"/>
                <w:sz w:val="20"/>
                <w:szCs w:val="20"/>
                <w:lang w:eastAsia="en-US"/>
              </w:rPr>
            </w:pPr>
            <w:r w:rsidRPr="00C8763B">
              <w:rPr>
                <w:rFonts w:cs="Arial"/>
                <w:sz w:val="20"/>
                <w:szCs w:val="20"/>
                <w:lang w:eastAsia="en-US"/>
              </w:rPr>
              <w:t>Week 15</w:t>
            </w:r>
          </w:p>
        </w:tc>
        <w:tc>
          <w:tcPr>
            <w:tcW w:w="2525" w:type="pct"/>
          </w:tcPr>
          <w:p w14:paraId="64DD9015" w14:textId="77777777" w:rsidR="00FF1E66" w:rsidRDefault="00FF1E66" w:rsidP="00025D8A">
            <w:pPr>
              <w:spacing w:after="0"/>
              <w:rPr>
                <w:rFonts w:cs="Arial"/>
                <w:b/>
                <w:sz w:val="20"/>
                <w:szCs w:val="20"/>
                <w:lang w:eastAsia="en-US"/>
              </w:rPr>
            </w:pPr>
            <w:r w:rsidRPr="00C8763B">
              <w:rPr>
                <w:rFonts w:cs="Arial"/>
                <w:b/>
                <w:sz w:val="20"/>
                <w:szCs w:val="20"/>
                <w:lang w:eastAsia="en-US"/>
              </w:rPr>
              <w:t>Task 7: The individual as a global citizen</w:t>
            </w:r>
          </w:p>
          <w:p w14:paraId="11C372B5" w14:textId="71348719" w:rsidR="00FF1E66" w:rsidRDefault="00FF1E66" w:rsidP="00025D8A">
            <w:pPr>
              <w:spacing w:after="0"/>
              <w:rPr>
                <w:rFonts w:cs="Arial"/>
                <w:bCs/>
                <w:sz w:val="20"/>
                <w:szCs w:val="20"/>
                <w:lang w:eastAsia="en-US"/>
              </w:rPr>
            </w:pPr>
            <w:r>
              <w:rPr>
                <w:rFonts w:cs="Arial"/>
                <w:bCs/>
                <w:sz w:val="20"/>
                <w:szCs w:val="20"/>
                <w:lang w:eastAsia="en-US"/>
              </w:rPr>
              <w:t xml:space="preserve">Part 1: Produce a written </w:t>
            </w:r>
            <w:r w:rsidRPr="00C8763B">
              <w:rPr>
                <w:rFonts w:cs="Arial"/>
                <w:bCs/>
                <w:sz w:val="20"/>
                <w:szCs w:val="20"/>
                <w:lang w:eastAsia="en-US"/>
              </w:rPr>
              <w:t>evaluative</w:t>
            </w:r>
            <w:r w:rsidR="005179B6">
              <w:rPr>
                <w:rFonts w:cs="Arial"/>
                <w:bCs/>
                <w:sz w:val="20"/>
                <w:szCs w:val="20"/>
                <w:lang w:eastAsia="en-US"/>
              </w:rPr>
              <w:t xml:space="preserve"> </w:t>
            </w:r>
            <w:r>
              <w:rPr>
                <w:rFonts w:cs="Arial"/>
                <w:bCs/>
                <w:sz w:val="20"/>
                <w:szCs w:val="20"/>
                <w:lang w:eastAsia="en-US"/>
              </w:rPr>
              <w:t xml:space="preserve">text in </w:t>
            </w:r>
            <w:r w:rsidR="001E5018">
              <w:rPr>
                <w:rFonts w:cs="Arial"/>
                <w:bCs/>
                <w:sz w:val="20"/>
                <w:szCs w:val="20"/>
                <w:lang w:eastAsia="en-US"/>
              </w:rPr>
              <w:t>Japanese</w:t>
            </w:r>
            <w:r>
              <w:rPr>
                <w:rFonts w:cs="Arial"/>
                <w:bCs/>
                <w:sz w:val="20"/>
                <w:szCs w:val="20"/>
                <w:lang w:eastAsia="en-US"/>
              </w:rPr>
              <w:t xml:space="preserve"> for a specific audience, purpose and context with approximately </w:t>
            </w:r>
            <w:r w:rsidR="007B668F">
              <w:rPr>
                <w:rFonts w:cs="Arial"/>
                <w:bCs/>
                <w:sz w:val="20"/>
                <w:szCs w:val="20"/>
                <w:lang w:eastAsia="en-US"/>
              </w:rPr>
              <w:t>150</w:t>
            </w:r>
            <w:r>
              <w:rPr>
                <w:rFonts w:cs="Arial"/>
                <w:bCs/>
                <w:sz w:val="20"/>
                <w:szCs w:val="20"/>
                <w:lang w:eastAsia="en-US"/>
              </w:rPr>
              <w:t xml:space="preserve"> </w:t>
            </w:r>
            <w:r w:rsidR="007B668F" w:rsidRPr="005A7DA4">
              <w:rPr>
                <w:rFonts w:cs="Arial"/>
                <w:bCs/>
                <w:i/>
                <w:iCs/>
                <w:sz w:val="20"/>
                <w:szCs w:val="20"/>
                <w:lang w:eastAsia="en-US"/>
              </w:rPr>
              <w:t>ji</w:t>
            </w:r>
            <w:r>
              <w:rPr>
                <w:rFonts w:cs="Arial"/>
                <w:bCs/>
                <w:sz w:val="20"/>
                <w:szCs w:val="20"/>
                <w:lang w:eastAsia="en-US"/>
              </w:rPr>
              <w:t>.</w:t>
            </w:r>
          </w:p>
          <w:p w14:paraId="7DF997B5" w14:textId="084F9E61" w:rsidR="00FF1E66" w:rsidRPr="000B5386" w:rsidRDefault="00FF1E66" w:rsidP="00025D8A">
            <w:pPr>
              <w:spacing w:after="0"/>
              <w:rPr>
                <w:rFonts w:cs="Arial"/>
                <w:bCs/>
                <w:sz w:val="20"/>
                <w:szCs w:val="20"/>
                <w:lang w:eastAsia="en-US"/>
              </w:rPr>
            </w:pPr>
            <w:r>
              <w:rPr>
                <w:rFonts w:cs="Arial"/>
                <w:bCs/>
                <w:sz w:val="20"/>
                <w:szCs w:val="20"/>
                <w:lang w:eastAsia="en-US"/>
              </w:rPr>
              <w:t>Part 2: Produce a written</w:t>
            </w:r>
            <w:r w:rsidR="005179B6">
              <w:rPr>
                <w:rFonts w:cs="Arial"/>
                <w:bCs/>
                <w:sz w:val="20"/>
                <w:szCs w:val="20"/>
                <w:lang w:eastAsia="en-US"/>
              </w:rPr>
              <w:t xml:space="preserve"> </w:t>
            </w:r>
            <w:r w:rsidRPr="00C8763B">
              <w:rPr>
                <w:rFonts w:cs="Arial"/>
                <w:bCs/>
                <w:sz w:val="20"/>
                <w:szCs w:val="20"/>
                <w:lang w:eastAsia="en-US"/>
              </w:rPr>
              <w:t xml:space="preserve">persuasive </w:t>
            </w:r>
            <w:r>
              <w:rPr>
                <w:rFonts w:cs="Arial"/>
                <w:bCs/>
                <w:sz w:val="20"/>
                <w:szCs w:val="20"/>
                <w:lang w:eastAsia="en-US"/>
              </w:rPr>
              <w:t xml:space="preserve">text in </w:t>
            </w:r>
            <w:r w:rsidR="001E5018">
              <w:rPr>
                <w:rFonts w:cs="Arial"/>
                <w:bCs/>
                <w:sz w:val="20"/>
                <w:szCs w:val="20"/>
                <w:lang w:eastAsia="en-US"/>
              </w:rPr>
              <w:t>Japanese</w:t>
            </w:r>
            <w:r>
              <w:rPr>
                <w:rFonts w:cs="Arial"/>
                <w:bCs/>
                <w:sz w:val="20"/>
                <w:szCs w:val="20"/>
                <w:lang w:eastAsia="en-US"/>
              </w:rPr>
              <w:t xml:space="preserve"> for a specific audience, purpose and context with approximately </w:t>
            </w:r>
            <w:r w:rsidR="007B668F">
              <w:rPr>
                <w:rFonts w:cs="Arial"/>
                <w:bCs/>
                <w:sz w:val="20"/>
                <w:szCs w:val="20"/>
                <w:lang w:eastAsia="en-US"/>
              </w:rPr>
              <w:t>350</w:t>
            </w:r>
            <w:r>
              <w:rPr>
                <w:rFonts w:cs="Arial"/>
                <w:bCs/>
                <w:sz w:val="20"/>
                <w:szCs w:val="20"/>
                <w:lang w:eastAsia="en-US"/>
              </w:rPr>
              <w:t xml:space="preserve"> </w:t>
            </w:r>
            <w:r w:rsidR="007B668F" w:rsidRPr="005A7DA4">
              <w:rPr>
                <w:rFonts w:cs="Arial"/>
                <w:bCs/>
                <w:i/>
                <w:iCs/>
                <w:sz w:val="20"/>
                <w:szCs w:val="20"/>
                <w:lang w:eastAsia="en-US"/>
              </w:rPr>
              <w:t>ji</w:t>
            </w:r>
            <w:r>
              <w:rPr>
                <w:rFonts w:cs="Arial"/>
                <w:bCs/>
                <w:sz w:val="20"/>
                <w:szCs w:val="20"/>
                <w:lang w:eastAsia="en-US"/>
              </w:rPr>
              <w:t>.</w:t>
            </w:r>
          </w:p>
        </w:tc>
      </w:tr>
      <w:tr w:rsidR="00025D8A" w:rsidRPr="00C8763B" w14:paraId="7DF997CB" w14:textId="77777777" w:rsidTr="00025D8A">
        <w:trPr>
          <w:trHeight w:val="20"/>
        </w:trPr>
        <w:tc>
          <w:tcPr>
            <w:tcW w:w="455" w:type="pct"/>
            <w:vMerge/>
          </w:tcPr>
          <w:p w14:paraId="471CDDD1" w14:textId="77777777" w:rsidR="00FF1E66" w:rsidRPr="00C8763B" w:rsidRDefault="00FF1E66" w:rsidP="00025D8A">
            <w:pPr>
              <w:spacing w:after="0"/>
              <w:jc w:val="center"/>
              <w:rPr>
                <w:rFonts w:cs="Arial"/>
                <w:bCs/>
                <w:sz w:val="20"/>
                <w:szCs w:val="20"/>
                <w:lang w:eastAsia="en-US"/>
              </w:rPr>
            </w:pPr>
          </w:p>
        </w:tc>
        <w:tc>
          <w:tcPr>
            <w:tcW w:w="506" w:type="pct"/>
            <w:vMerge w:val="restart"/>
            <w:vAlign w:val="center"/>
          </w:tcPr>
          <w:p w14:paraId="7DF997C5" w14:textId="697EF8D4" w:rsidR="00FF1E66" w:rsidRPr="00C8763B" w:rsidRDefault="00FF1E66" w:rsidP="00025D8A">
            <w:pPr>
              <w:spacing w:after="0"/>
              <w:jc w:val="center"/>
              <w:rPr>
                <w:rFonts w:cs="Arial"/>
                <w:bCs/>
                <w:sz w:val="20"/>
                <w:szCs w:val="20"/>
                <w:lang w:eastAsia="en-US"/>
              </w:rPr>
            </w:pPr>
            <w:r w:rsidRPr="00C8763B">
              <w:rPr>
                <w:rFonts w:cs="Arial"/>
                <w:bCs/>
                <w:sz w:val="20"/>
                <w:szCs w:val="20"/>
                <w:lang w:eastAsia="en-US"/>
              </w:rPr>
              <w:t>Written examination</w:t>
            </w:r>
          </w:p>
        </w:tc>
        <w:tc>
          <w:tcPr>
            <w:tcW w:w="453" w:type="pct"/>
            <w:vMerge w:val="restart"/>
            <w:vAlign w:val="center"/>
          </w:tcPr>
          <w:p w14:paraId="7DF997C6" w14:textId="5E24BC62" w:rsidR="00FF1E66" w:rsidRPr="00C8763B" w:rsidRDefault="00FF1E66" w:rsidP="00025D8A">
            <w:pPr>
              <w:spacing w:after="0"/>
              <w:jc w:val="center"/>
              <w:rPr>
                <w:rFonts w:cs="Arial"/>
                <w:sz w:val="20"/>
                <w:szCs w:val="20"/>
              </w:rPr>
            </w:pPr>
            <w:r w:rsidRPr="00C8763B">
              <w:rPr>
                <w:rFonts w:cs="Arial"/>
                <w:bCs/>
                <w:sz w:val="20"/>
                <w:szCs w:val="20"/>
                <w:lang w:eastAsia="en-US"/>
              </w:rPr>
              <w:t>20%</w:t>
            </w:r>
          </w:p>
        </w:tc>
        <w:tc>
          <w:tcPr>
            <w:tcW w:w="606" w:type="pct"/>
            <w:vAlign w:val="center"/>
          </w:tcPr>
          <w:p w14:paraId="7DF997C7" w14:textId="48412782" w:rsidR="00FF1E66" w:rsidRPr="00C8763B" w:rsidRDefault="00FF1E66" w:rsidP="00025D8A">
            <w:pPr>
              <w:spacing w:after="0"/>
              <w:jc w:val="center"/>
              <w:rPr>
                <w:rFonts w:cs="Arial"/>
                <w:sz w:val="20"/>
                <w:szCs w:val="20"/>
                <w:lang w:eastAsia="en-US"/>
              </w:rPr>
            </w:pPr>
            <w:r w:rsidRPr="00C8763B">
              <w:rPr>
                <w:rFonts w:cs="Arial"/>
                <w:sz w:val="20"/>
                <w:szCs w:val="20"/>
                <w:lang w:eastAsia="en-US"/>
              </w:rPr>
              <w:t>10%</w:t>
            </w:r>
          </w:p>
        </w:tc>
        <w:tc>
          <w:tcPr>
            <w:tcW w:w="455" w:type="pct"/>
            <w:vAlign w:val="center"/>
          </w:tcPr>
          <w:p w14:paraId="7B064C0B"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1</w:t>
            </w:r>
          </w:p>
          <w:p w14:paraId="7DF997C9" w14:textId="54621EF5" w:rsidR="00FF1E66" w:rsidRPr="00C8763B" w:rsidRDefault="00FF1E66" w:rsidP="00025D8A">
            <w:pPr>
              <w:spacing w:after="0"/>
              <w:jc w:val="center"/>
              <w:rPr>
                <w:rFonts w:cs="Arial"/>
                <w:sz w:val="20"/>
                <w:szCs w:val="20"/>
                <w:lang w:eastAsia="en-US"/>
              </w:rPr>
            </w:pPr>
            <w:r w:rsidRPr="00C8763B">
              <w:rPr>
                <w:rFonts w:cs="Arial"/>
                <w:sz w:val="20"/>
                <w:szCs w:val="20"/>
                <w:lang w:eastAsia="en-US"/>
              </w:rPr>
              <w:t>Examination week</w:t>
            </w:r>
          </w:p>
        </w:tc>
        <w:tc>
          <w:tcPr>
            <w:tcW w:w="2525" w:type="pct"/>
            <w:vAlign w:val="center"/>
          </w:tcPr>
          <w:p w14:paraId="144EB322" w14:textId="77777777" w:rsidR="005179B6" w:rsidRDefault="00FF1E66" w:rsidP="00025D8A">
            <w:pPr>
              <w:spacing w:after="0"/>
              <w:rPr>
                <w:rFonts w:cs="Arial"/>
                <w:bCs/>
                <w:sz w:val="20"/>
                <w:szCs w:val="20"/>
                <w:lang w:eastAsia="en-US"/>
              </w:rPr>
            </w:pPr>
            <w:r w:rsidRPr="00C8763B">
              <w:rPr>
                <w:rFonts w:cs="Arial"/>
                <w:b/>
                <w:sz w:val="20"/>
                <w:szCs w:val="20"/>
                <w:lang w:eastAsia="en-US"/>
              </w:rPr>
              <w:t>Task 4 (b)</w:t>
            </w:r>
            <w:r>
              <w:rPr>
                <w:rFonts w:cs="Arial"/>
                <w:b/>
                <w:sz w:val="20"/>
                <w:szCs w:val="20"/>
                <w:lang w:eastAsia="en-US"/>
              </w:rPr>
              <w:t>: Semester 1 written examination</w:t>
            </w:r>
            <w:r>
              <w:rPr>
                <w:rFonts w:cs="Arial"/>
                <w:bCs/>
                <w:sz w:val="20"/>
                <w:szCs w:val="20"/>
                <w:lang w:eastAsia="en-US"/>
              </w:rPr>
              <w:t xml:space="preserve"> </w:t>
            </w:r>
          </w:p>
          <w:p w14:paraId="7DF997CA" w14:textId="3018DBE0" w:rsidR="00FF1E66" w:rsidRPr="00B01B34" w:rsidRDefault="00FF1E66" w:rsidP="00025D8A">
            <w:pPr>
              <w:spacing w:after="0"/>
              <w:rPr>
                <w:rFonts w:cs="Arial"/>
                <w:bCs/>
                <w:sz w:val="20"/>
                <w:szCs w:val="20"/>
                <w:lang w:eastAsia="en-US"/>
              </w:rPr>
            </w:pPr>
            <w:r>
              <w:rPr>
                <w:rFonts w:cs="Arial"/>
                <w:bCs/>
                <w:sz w:val="20"/>
                <w:szCs w:val="20"/>
                <w:lang w:eastAsia="en-US"/>
              </w:rPr>
              <w:t xml:space="preserve">A representative </w:t>
            </w:r>
            <w:r w:rsidR="00A6075E">
              <w:rPr>
                <w:rFonts w:cs="Arial"/>
                <w:bCs/>
                <w:sz w:val="20"/>
                <w:szCs w:val="20"/>
                <w:lang w:eastAsia="en-US"/>
              </w:rPr>
              <w:t xml:space="preserve">sample </w:t>
            </w:r>
            <w:r>
              <w:rPr>
                <w:rFonts w:cs="Arial"/>
                <w:bCs/>
                <w:sz w:val="20"/>
                <w:szCs w:val="20"/>
                <w:lang w:eastAsia="en-US"/>
              </w:rPr>
              <w:t>of the syllabus content</w:t>
            </w:r>
            <w:r w:rsidR="005179B6">
              <w:rPr>
                <w:rFonts w:cs="Arial"/>
                <w:bCs/>
                <w:sz w:val="20"/>
                <w:szCs w:val="20"/>
                <w:lang w:eastAsia="en-US"/>
              </w:rPr>
              <w:t xml:space="preserve"> from Semester 1</w:t>
            </w:r>
            <w:r>
              <w:rPr>
                <w:rFonts w:cs="Arial"/>
                <w:bCs/>
                <w:sz w:val="20"/>
                <w:szCs w:val="20"/>
                <w:lang w:eastAsia="en-US"/>
              </w:rPr>
              <w:t xml:space="preserve">, using a format </w:t>
            </w:r>
            <w:proofErr w:type="gramStart"/>
            <w:r>
              <w:rPr>
                <w:rFonts w:cs="Arial"/>
                <w:bCs/>
                <w:sz w:val="20"/>
                <w:szCs w:val="20"/>
                <w:lang w:eastAsia="en-US"/>
              </w:rPr>
              <w:t>similar to</w:t>
            </w:r>
            <w:proofErr w:type="gramEnd"/>
            <w:r>
              <w:rPr>
                <w:rFonts w:cs="Arial"/>
                <w:bCs/>
                <w:sz w:val="20"/>
                <w:szCs w:val="20"/>
                <w:lang w:eastAsia="en-US"/>
              </w:rPr>
              <w:t xml:space="preserve"> the </w:t>
            </w:r>
            <w:r w:rsidR="005179B6">
              <w:rPr>
                <w:rFonts w:cs="Arial"/>
                <w:bCs/>
                <w:sz w:val="20"/>
                <w:szCs w:val="20"/>
                <w:lang w:eastAsia="en-US"/>
              </w:rPr>
              <w:t>e</w:t>
            </w:r>
            <w:r>
              <w:rPr>
                <w:rFonts w:cs="Arial"/>
                <w:bCs/>
                <w:sz w:val="20"/>
                <w:szCs w:val="20"/>
                <w:lang w:eastAsia="en-US"/>
              </w:rPr>
              <w:t>xternal examination specifications</w:t>
            </w:r>
            <w:r w:rsidR="005179B6">
              <w:rPr>
                <w:rFonts w:cs="Arial"/>
                <w:bCs/>
                <w:sz w:val="20"/>
                <w:szCs w:val="20"/>
                <w:lang w:eastAsia="en-US"/>
              </w:rPr>
              <w:t xml:space="preserve"> – 2 hours</w:t>
            </w:r>
            <w:r>
              <w:rPr>
                <w:rFonts w:cs="Arial"/>
                <w:bCs/>
                <w:sz w:val="20"/>
                <w:szCs w:val="20"/>
                <w:lang w:eastAsia="en-US"/>
              </w:rPr>
              <w:t>.</w:t>
            </w:r>
          </w:p>
        </w:tc>
      </w:tr>
      <w:tr w:rsidR="00025D8A" w:rsidRPr="00C8763B" w14:paraId="7DF997D2" w14:textId="77777777" w:rsidTr="00025D8A">
        <w:trPr>
          <w:trHeight w:val="359"/>
        </w:trPr>
        <w:tc>
          <w:tcPr>
            <w:tcW w:w="455" w:type="pct"/>
            <w:vMerge/>
          </w:tcPr>
          <w:p w14:paraId="11CBE4F9" w14:textId="77777777" w:rsidR="00FF1E66" w:rsidRPr="00C8763B" w:rsidRDefault="00FF1E66" w:rsidP="00025D8A">
            <w:pPr>
              <w:spacing w:after="0"/>
              <w:rPr>
                <w:rFonts w:cs="Arial"/>
                <w:sz w:val="20"/>
                <w:szCs w:val="20"/>
                <w:lang w:eastAsia="en-US"/>
              </w:rPr>
            </w:pPr>
          </w:p>
        </w:tc>
        <w:tc>
          <w:tcPr>
            <w:tcW w:w="506" w:type="pct"/>
            <w:vMerge/>
            <w:vAlign w:val="center"/>
          </w:tcPr>
          <w:p w14:paraId="7DF997CC" w14:textId="39767DFB" w:rsidR="00FF1E66" w:rsidRPr="00C8763B" w:rsidRDefault="00FF1E66" w:rsidP="00025D8A">
            <w:pPr>
              <w:spacing w:after="0"/>
              <w:rPr>
                <w:rFonts w:cs="Arial"/>
                <w:sz w:val="20"/>
                <w:szCs w:val="20"/>
                <w:lang w:eastAsia="en-US"/>
              </w:rPr>
            </w:pPr>
          </w:p>
        </w:tc>
        <w:tc>
          <w:tcPr>
            <w:tcW w:w="453" w:type="pct"/>
            <w:vMerge/>
          </w:tcPr>
          <w:p w14:paraId="7DF997CD" w14:textId="77777777" w:rsidR="00FF1E66" w:rsidRPr="00C8763B" w:rsidRDefault="00FF1E66" w:rsidP="00025D8A">
            <w:pPr>
              <w:spacing w:after="0"/>
              <w:rPr>
                <w:rFonts w:cs="Arial"/>
                <w:sz w:val="20"/>
                <w:szCs w:val="20"/>
              </w:rPr>
            </w:pPr>
          </w:p>
        </w:tc>
        <w:tc>
          <w:tcPr>
            <w:tcW w:w="606" w:type="pct"/>
            <w:vAlign w:val="center"/>
          </w:tcPr>
          <w:p w14:paraId="7DF997CE" w14:textId="468EFFEF" w:rsidR="00FF1E66" w:rsidRPr="00C8763B" w:rsidRDefault="00FF1E66" w:rsidP="00025D8A">
            <w:pPr>
              <w:spacing w:after="0"/>
              <w:jc w:val="center"/>
              <w:rPr>
                <w:rFonts w:cs="Arial"/>
                <w:sz w:val="20"/>
                <w:szCs w:val="20"/>
                <w:lang w:eastAsia="en-US"/>
              </w:rPr>
            </w:pPr>
            <w:r w:rsidRPr="00C8763B">
              <w:rPr>
                <w:rFonts w:cs="Arial"/>
                <w:sz w:val="20"/>
                <w:szCs w:val="20"/>
                <w:lang w:eastAsia="en-US"/>
              </w:rPr>
              <w:t>10%</w:t>
            </w:r>
          </w:p>
        </w:tc>
        <w:tc>
          <w:tcPr>
            <w:tcW w:w="455" w:type="pct"/>
            <w:vAlign w:val="center"/>
          </w:tcPr>
          <w:p w14:paraId="431C52A0" w14:textId="77777777" w:rsidR="00FF1E66" w:rsidRPr="00C8763B" w:rsidRDefault="00FF1E66" w:rsidP="00025D8A">
            <w:pPr>
              <w:spacing w:after="0"/>
              <w:jc w:val="center"/>
              <w:rPr>
                <w:rFonts w:cs="Arial"/>
                <w:sz w:val="20"/>
                <w:szCs w:val="20"/>
                <w:lang w:eastAsia="en-US"/>
              </w:rPr>
            </w:pPr>
            <w:r w:rsidRPr="00C8763B">
              <w:rPr>
                <w:rFonts w:cs="Arial"/>
                <w:sz w:val="20"/>
                <w:szCs w:val="20"/>
                <w:lang w:eastAsia="en-US"/>
              </w:rPr>
              <w:t>Semester 2</w:t>
            </w:r>
          </w:p>
          <w:p w14:paraId="7DF997D0" w14:textId="35C86B7C" w:rsidR="00FF1E66" w:rsidRPr="00C8763B" w:rsidRDefault="00FF1E66" w:rsidP="00025D8A">
            <w:pPr>
              <w:spacing w:after="0"/>
              <w:jc w:val="center"/>
              <w:rPr>
                <w:rFonts w:cs="Arial"/>
                <w:sz w:val="20"/>
                <w:szCs w:val="20"/>
                <w:lang w:eastAsia="en-US"/>
              </w:rPr>
            </w:pPr>
            <w:r w:rsidRPr="00C8763B">
              <w:rPr>
                <w:rFonts w:cs="Arial"/>
                <w:sz w:val="20"/>
                <w:szCs w:val="20"/>
                <w:lang w:eastAsia="en-US"/>
              </w:rPr>
              <w:t>Examination week</w:t>
            </w:r>
          </w:p>
        </w:tc>
        <w:tc>
          <w:tcPr>
            <w:tcW w:w="2525" w:type="pct"/>
            <w:vAlign w:val="center"/>
          </w:tcPr>
          <w:p w14:paraId="2D524393" w14:textId="53E16F05" w:rsidR="00FF1E66" w:rsidRPr="00174A13" w:rsidRDefault="00FF1E66" w:rsidP="00025D8A">
            <w:pPr>
              <w:spacing w:after="0"/>
              <w:rPr>
                <w:rFonts w:cs="Arial"/>
                <w:iCs/>
                <w:sz w:val="20"/>
                <w:szCs w:val="20"/>
              </w:rPr>
            </w:pPr>
            <w:r w:rsidRPr="00C8763B">
              <w:rPr>
                <w:rFonts w:cs="Arial"/>
                <w:b/>
                <w:bCs/>
                <w:iCs/>
                <w:sz w:val="20"/>
                <w:szCs w:val="20"/>
              </w:rPr>
              <w:t>Task 8 (b)</w:t>
            </w:r>
            <w:r>
              <w:rPr>
                <w:rFonts w:cs="Arial"/>
                <w:b/>
                <w:bCs/>
                <w:iCs/>
                <w:sz w:val="20"/>
                <w:szCs w:val="20"/>
              </w:rPr>
              <w:t>: Semester 2 written examination</w:t>
            </w:r>
          </w:p>
          <w:p w14:paraId="7DF997D1" w14:textId="220AA37B" w:rsidR="00FF1E66" w:rsidRPr="00C8763B" w:rsidRDefault="00FF1E66" w:rsidP="00025D8A">
            <w:pPr>
              <w:spacing w:after="0"/>
              <w:rPr>
                <w:rFonts w:cs="Arial"/>
                <w:b/>
                <w:bCs/>
                <w:iCs/>
                <w:sz w:val="20"/>
                <w:szCs w:val="20"/>
              </w:rPr>
            </w:pPr>
            <w:r>
              <w:rPr>
                <w:rFonts w:cs="Arial"/>
                <w:bCs/>
                <w:sz w:val="20"/>
                <w:szCs w:val="20"/>
                <w:lang w:eastAsia="en-US"/>
              </w:rPr>
              <w:t xml:space="preserve">A representative </w:t>
            </w:r>
            <w:r w:rsidR="00A6075E">
              <w:rPr>
                <w:rFonts w:cs="Arial"/>
                <w:bCs/>
                <w:sz w:val="20"/>
                <w:szCs w:val="20"/>
                <w:lang w:eastAsia="en-US"/>
              </w:rPr>
              <w:t xml:space="preserve">sample </w:t>
            </w:r>
            <w:r>
              <w:rPr>
                <w:rFonts w:cs="Arial"/>
                <w:bCs/>
                <w:sz w:val="20"/>
                <w:szCs w:val="20"/>
                <w:lang w:eastAsia="en-US"/>
              </w:rPr>
              <w:t>of the syllabus content</w:t>
            </w:r>
            <w:r w:rsidR="005179B6">
              <w:rPr>
                <w:rFonts w:cs="Arial"/>
                <w:bCs/>
                <w:sz w:val="20"/>
                <w:szCs w:val="20"/>
                <w:lang w:eastAsia="en-US"/>
              </w:rPr>
              <w:t xml:space="preserve"> from Semester 2</w:t>
            </w:r>
            <w:r>
              <w:rPr>
                <w:rFonts w:cs="Arial"/>
                <w:bCs/>
                <w:sz w:val="20"/>
                <w:szCs w:val="20"/>
                <w:lang w:eastAsia="en-US"/>
              </w:rPr>
              <w:t xml:space="preserve">, using a format </w:t>
            </w:r>
            <w:proofErr w:type="gramStart"/>
            <w:r>
              <w:rPr>
                <w:rFonts w:cs="Arial"/>
                <w:bCs/>
                <w:sz w:val="20"/>
                <w:szCs w:val="20"/>
                <w:lang w:eastAsia="en-US"/>
              </w:rPr>
              <w:t>similar to</w:t>
            </w:r>
            <w:proofErr w:type="gramEnd"/>
            <w:r>
              <w:rPr>
                <w:rFonts w:cs="Arial"/>
                <w:bCs/>
                <w:sz w:val="20"/>
                <w:szCs w:val="20"/>
                <w:lang w:eastAsia="en-US"/>
              </w:rPr>
              <w:t xml:space="preserve"> the </w:t>
            </w:r>
            <w:r w:rsidR="005179B6">
              <w:rPr>
                <w:rFonts w:cs="Arial"/>
                <w:bCs/>
                <w:sz w:val="20"/>
                <w:szCs w:val="20"/>
                <w:lang w:eastAsia="en-US"/>
              </w:rPr>
              <w:t>e</w:t>
            </w:r>
            <w:r>
              <w:rPr>
                <w:rFonts w:cs="Arial"/>
                <w:bCs/>
                <w:sz w:val="20"/>
                <w:szCs w:val="20"/>
                <w:lang w:eastAsia="en-US"/>
              </w:rPr>
              <w:t>xternal examination specifications</w:t>
            </w:r>
            <w:r w:rsidR="005179B6">
              <w:rPr>
                <w:rFonts w:cs="Arial"/>
                <w:bCs/>
                <w:sz w:val="20"/>
                <w:szCs w:val="20"/>
                <w:lang w:eastAsia="en-US"/>
              </w:rPr>
              <w:t xml:space="preserve"> – 2.5 hours</w:t>
            </w:r>
            <w:r>
              <w:rPr>
                <w:rFonts w:cs="Arial"/>
                <w:bCs/>
                <w:sz w:val="20"/>
                <w:szCs w:val="20"/>
                <w:lang w:eastAsia="en-US"/>
              </w:rPr>
              <w:t>.</w:t>
            </w:r>
          </w:p>
        </w:tc>
      </w:tr>
      <w:tr w:rsidR="00025D8A" w:rsidRPr="00C8763B" w14:paraId="7DF997E3" w14:textId="77777777" w:rsidTr="00025D8A">
        <w:trPr>
          <w:trHeight w:val="20"/>
        </w:trPr>
        <w:tc>
          <w:tcPr>
            <w:tcW w:w="455" w:type="pct"/>
            <w:shd w:val="clear" w:color="auto" w:fill="E4D8EB" w:themeFill="accent4" w:themeFillTint="66"/>
          </w:tcPr>
          <w:p w14:paraId="03ED2C5F" w14:textId="77777777" w:rsidR="00FF1E66" w:rsidRPr="00C8763B" w:rsidRDefault="00FF1E66" w:rsidP="00025D8A">
            <w:pPr>
              <w:spacing w:after="0"/>
              <w:jc w:val="center"/>
              <w:rPr>
                <w:rFonts w:cs="Arial"/>
                <w:b/>
                <w:bCs/>
                <w:sz w:val="20"/>
                <w:szCs w:val="20"/>
                <w:lang w:eastAsia="en-US"/>
              </w:rPr>
            </w:pPr>
          </w:p>
        </w:tc>
        <w:tc>
          <w:tcPr>
            <w:tcW w:w="506" w:type="pct"/>
            <w:shd w:val="clear" w:color="auto" w:fill="E4D8EB" w:themeFill="accent4" w:themeFillTint="66"/>
            <w:vAlign w:val="center"/>
          </w:tcPr>
          <w:p w14:paraId="7DF997DF" w14:textId="561BCF51" w:rsidR="00FF1E66" w:rsidRPr="00C8763B" w:rsidRDefault="00FF1E66" w:rsidP="00025D8A">
            <w:pPr>
              <w:spacing w:after="0"/>
              <w:jc w:val="center"/>
              <w:rPr>
                <w:rFonts w:cs="Arial"/>
                <w:b/>
                <w:bCs/>
                <w:sz w:val="20"/>
                <w:szCs w:val="20"/>
                <w:lang w:eastAsia="en-US"/>
              </w:rPr>
            </w:pPr>
            <w:r w:rsidRPr="00C8763B">
              <w:rPr>
                <w:rFonts w:cs="Arial"/>
                <w:b/>
                <w:bCs/>
                <w:sz w:val="20"/>
                <w:szCs w:val="20"/>
                <w:lang w:eastAsia="en-US"/>
              </w:rPr>
              <w:t>Total</w:t>
            </w:r>
          </w:p>
        </w:tc>
        <w:tc>
          <w:tcPr>
            <w:tcW w:w="453" w:type="pct"/>
            <w:shd w:val="clear" w:color="auto" w:fill="E4D8EB" w:themeFill="accent4" w:themeFillTint="66"/>
            <w:vAlign w:val="center"/>
          </w:tcPr>
          <w:p w14:paraId="7DF997E0" w14:textId="77777777" w:rsidR="00FF1E66" w:rsidRPr="00C8763B" w:rsidRDefault="00FF1E66" w:rsidP="00025D8A">
            <w:pPr>
              <w:spacing w:after="0"/>
              <w:jc w:val="center"/>
              <w:rPr>
                <w:rFonts w:cs="Arial"/>
                <w:b/>
                <w:bCs/>
                <w:sz w:val="20"/>
                <w:szCs w:val="20"/>
                <w:lang w:eastAsia="en-US"/>
              </w:rPr>
            </w:pPr>
            <w:r w:rsidRPr="00C8763B">
              <w:rPr>
                <w:rFonts w:cs="Arial"/>
                <w:b/>
                <w:bCs/>
                <w:sz w:val="20"/>
                <w:szCs w:val="20"/>
                <w:lang w:eastAsia="en-US"/>
              </w:rPr>
              <w:t>100%</w:t>
            </w:r>
          </w:p>
        </w:tc>
        <w:tc>
          <w:tcPr>
            <w:tcW w:w="606" w:type="pct"/>
            <w:shd w:val="clear" w:color="auto" w:fill="E4D8EB" w:themeFill="accent4" w:themeFillTint="66"/>
            <w:vAlign w:val="center"/>
          </w:tcPr>
          <w:p w14:paraId="7DF997E1" w14:textId="77777777" w:rsidR="00FF1E66" w:rsidRPr="00C8763B" w:rsidRDefault="00FF1E66" w:rsidP="00025D8A">
            <w:pPr>
              <w:spacing w:after="0"/>
              <w:jc w:val="center"/>
              <w:rPr>
                <w:rFonts w:cs="Arial"/>
                <w:b/>
                <w:sz w:val="20"/>
                <w:szCs w:val="20"/>
                <w:lang w:eastAsia="en-US"/>
              </w:rPr>
            </w:pPr>
            <w:r w:rsidRPr="00C8763B">
              <w:rPr>
                <w:rFonts w:cs="Arial"/>
                <w:b/>
                <w:sz w:val="20"/>
                <w:szCs w:val="20"/>
                <w:lang w:eastAsia="en-US"/>
              </w:rPr>
              <w:t>100%</w:t>
            </w:r>
          </w:p>
        </w:tc>
        <w:tc>
          <w:tcPr>
            <w:tcW w:w="2980" w:type="pct"/>
            <w:gridSpan w:val="2"/>
            <w:shd w:val="clear" w:color="auto" w:fill="E4D8EB" w:themeFill="accent4" w:themeFillTint="66"/>
          </w:tcPr>
          <w:p w14:paraId="7DF997E2" w14:textId="77777777" w:rsidR="00FF1E66" w:rsidRPr="00C8763B" w:rsidRDefault="00FF1E66" w:rsidP="00025D8A">
            <w:pPr>
              <w:spacing w:after="0"/>
              <w:rPr>
                <w:rFonts w:cs="Arial"/>
                <w:b/>
                <w:bCs/>
                <w:sz w:val="20"/>
                <w:szCs w:val="20"/>
                <w:lang w:eastAsia="en-US"/>
              </w:rPr>
            </w:pPr>
          </w:p>
        </w:tc>
      </w:tr>
    </w:tbl>
    <w:p w14:paraId="7DF997E4" w14:textId="77777777" w:rsidR="00A50551" w:rsidRPr="00C41275" w:rsidRDefault="00A50551" w:rsidP="00C41275"/>
    <w:sectPr w:rsidR="00A50551" w:rsidRPr="00C41275" w:rsidSect="00196AD7">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8849" w14:textId="77777777" w:rsidR="00DA7652" w:rsidRDefault="00DA7652" w:rsidP="00B95E71">
      <w:r>
        <w:separator/>
      </w:r>
    </w:p>
  </w:endnote>
  <w:endnote w:type="continuationSeparator" w:id="0">
    <w:p w14:paraId="2B360CA7" w14:textId="77777777" w:rsidR="00DA7652" w:rsidRDefault="00DA7652" w:rsidP="00B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72AA" w14:textId="47220723" w:rsidR="004C134D" w:rsidRPr="005474E6" w:rsidRDefault="004C134D" w:rsidP="005474E6">
    <w:pPr>
      <w:pStyle w:val="Footereven"/>
    </w:pPr>
    <w:r w:rsidRPr="005474E6">
      <w:t>2024/1077</w:t>
    </w:r>
    <w:r w:rsidR="000805F2" w:rsidRPr="005474E6">
      <w:t>[</w:t>
    </w:r>
    <w:r w:rsidR="00025D8A" w:rsidRPr="005474E6">
      <w:t>v4</w:t>
    </w:r>
    <w:r w:rsidR="000805F2" w:rsidRPr="005474E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97EF" w14:textId="77777777" w:rsidR="009E79DC" w:rsidRPr="00CE5C5D" w:rsidRDefault="009E79DC" w:rsidP="00A8595D">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sidRPr="00CE5C5D">
      <w:rPr>
        <w:rFonts w:ascii="Franklin Gothic Book" w:hAnsi="Franklin Gothic Book"/>
        <w:b/>
        <w:noProof/>
        <w:color w:val="342568"/>
        <w:sz w:val="18"/>
        <w:szCs w:val="18"/>
      </w:rPr>
      <w:t>Sample assessment outline</w:t>
    </w:r>
    <w:r w:rsidR="00BF4B81">
      <w:rPr>
        <w:rFonts w:ascii="Franklin Gothic Book" w:hAnsi="Franklin Gothic Book"/>
        <w:b/>
        <w:noProof/>
        <w:color w:val="342568"/>
        <w:sz w:val="18"/>
        <w:szCs w:val="18"/>
      </w:rPr>
      <w:t xml:space="preserve"> </w:t>
    </w:r>
    <w:r w:rsidRPr="00CE5C5D">
      <w:rPr>
        <w:rFonts w:ascii="Franklin Gothic Book" w:hAnsi="Franklin Gothic Book"/>
        <w:b/>
        <w:noProof/>
        <w:color w:val="342568"/>
        <w:sz w:val="18"/>
        <w:szCs w:val="18"/>
      </w:rPr>
      <w:t>| &lt;Course name&gt;</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Foundation</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AC66" w14:textId="146FA11A" w:rsidR="004C134D" w:rsidRPr="004C134D" w:rsidRDefault="004C134D" w:rsidP="004C134D">
    <w:pPr>
      <w:pStyle w:val="Footereven"/>
    </w:pPr>
    <w:r w:rsidRPr="004C134D">
      <w:t>Sample assessment outline | Japanese: Background Language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981A" w14:textId="7C773FAF" w:rsidR="004C134D" w:rsidRPr="00CE5C5D" w:rsidRDefault="004C134D" w:rsidP="004C134D">
    <w:pPr>
      <w:pStyle w:val="Footerodd"/>
    </w:pPr>
    <w:r w:rsidRPr="00CE5C5D">
      <w:t>Sample assessment outline</w:t>
    </w:r>
    <w:r>
      <w:t xml:space="preserve"> </w:t>
    </w:r>
    <w:r w:rsidRPr="00CE5C5D">
      <w:t xml:space="preserve">| </w:t>
    </w:r>
    <w:r>
      <w:t>Japanese: Background Language</w:t>
    </w:r>
    <w:r w:rsidRPr="00CE5C5D">
      <w:t xml:space="preserve"> | </w:t>
    </w:r>
    <w:r>
      <w:t>ATAR</w:t>
    </w:r>
    <w:r w:rsidRPr="00CE5C5D">
      <w:t xml:space="preserve"> Year 1</w:t>
    </w: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B3DF" w14:textId="77777777" w:rsidR="004C134D" w:rsidRPr="00CE5C5D" w:rsidRDefault="004C134D" w:rsidP="00DF7AA6">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Japanese</w:t>
    </w:r>
    <w:r w:rsidRPr="00CE5C5D">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Japanese</w:t>
    </w:r>
    <w:r w:rsidRPr="00CE5C5D">
      <w:rPr>
        <w:rFonts w:ascii="Franklin Gothic Book" w:hAnsi="Franklin Gothic Book"/>
        <w:b/>
        <w:noProof/>
        <w:color w:val="342568"/>
        <w:sz w:val="18"/>
        <w:szCs w:val="18"/>
      </w:rPr>
      <w:t xml:space="preserve"> Language</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ATAR</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F715" w14:textId="77777777" w:rsidR="00DA7652" w:rsidRDefault="00DA7652" w:rsidP="00B95E71">
      <w:r>
        <w:separator/>
      </w:r>
    </w:p>
  </w:footnote>
  <w:footnote w:type="continuationSeparator" w:id="0">
    <w:p w14:paraId="5C37B782" w14:textId="77777777" w:rsidR="00DA7652" w:rsidRDefault="00DA7652" w:rsidP="00B9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993260"/>
      <w:docPartObj>
        <w:docPartGallery w:val="Page Numbers (Top of Page)"/>
        <w:docPartUnique/>
      </w:docPartObj>
    </w:sdtPr>
    <w:sdtEndPr>
      <w:rPr>
        <w:noProof/>
      </w:rPr>
    </w:sdtEndPr>
    <w:sdtContent>
      <w:p w14:paraId="2557D424" w14:textId="64B56692" w:rsidR="004C134D" w:rsidRDefault="004C134D" w:rsidP="004C134D">
        <w:pPr>
          <w:pStyle w:val="Headerodd"/>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C5A2" w14:textId="1CFE3373" w:rsidR="004C134D" w:rsidRDefault="004C134D" w:rsidP="004C134D">
    <w:pPr>
      <w:pStyle w:val="Header"/>
      <w:ind w:left="-850"/>
    </w:pPr>
    <w:r>
      <w:rPr>
        <w:noProof/>
      </w:rPr>
      <w:drawing>
        <wp:inline distT="0" distB="0" distL="0" distR="0" wp14:anchorId="5F087175" wp14:editId="3391A6D8">
          <wp:extent cx="4533900" cy="704850"/>
          <wp:effectExtent l="0" t="0" r="0" b="0"/>
          <wp:docPr id="803199805" name="Picture 80319980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Picture 80319980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747205"/>
      <w:docPartObj>
        <w:docPartGallery w:val="Page Numbers (Top of Page)"/>
        <w:docPartUnique/>
      </w:docPartObj>
    </w:sdtPr>
    <w:sdtContent>
      <w:p w14:paraId="2136B3F5" w14:textId="77777777" w:rsidR="00347FB3" w:rsidRDefault="00347FB3" w:rsidP="004C134D">
        <w:pPr>
          <w:pStyle w:val="Headereven"/>
        </w:pPr>
        <w:r>
          <w:rPr>
            <w:noProof w:val="0"/>
          </w:rPr>
          <w:fldChar w:fldCharType="begin"/>
        </w:r>
        <w:r>
          <w:instrText xml:space="preserve"> PAGE   \* MERGEFORMAT </w:instrText>
        </w:r>
        <w:r>
          <w:rPr>
            <w:noProof w:val="0"/>
          </w:rP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421422"/>
      <w:docPartObj>
        <w:docPartGallery w:val="Page Numbers (Top of Page)"/>
        <w:docPartUnique/>
      </w:docPartObj>
    </w:sdtPr>
    <w:sdtEndPr>
      <w:rPr>
        <w:noProof/>
      </w:rPr>
    </w:sdtEndPr>
    <w:sdtContent>
      <w:p w14:paraId="0B91B09B" w14:textId="77777777" w:rsidR="004C134D" w:rsidRDefault="004C134D" w:rsidP="004C134D">
        <w:pPr>
          <w:pStyle w:val="Headerodd"/>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57C1" w14:textId="77777777" w:rsidR="004C134D" w:rsidRPr="004C134D" w:rsidRDefault="004C134D" w:rsidP="004C13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6371E79"/>
    <w:multiLevelType w:val="hybridMultilevel"/>
    <w:tmpl w:val="8F5AEBB8"/>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hint="default"/>
      </w:rPr>
    </w:lvl>
    <w:lvl w:ilvl="8" w:tplc="0C090005" w:tentative="1">
      <w:start w:val="1"/>
      <w:numFmt w:val="bullet"/>
      <w:lvlText w:val=""/>
      <w:lvlJc w:val="left"/>
      <w:pPr>
        <w:ind w:left="6573" w:hanging="360"/>
      </w:pPr>
      <w:rPr>
        <w:rFonts w:ascii="Wingdings" w:hAnsi="Wingdings" w:hint="default"/>
      </w:rPr>
    </w:lvl>
  </w:abstractNum>
  <w:num w:numId="1" w16cid:durableId="1192457262">
    <w:abstractNumId w:val="0"/>
  </w:num>
  <w:num w:numId="2" w16cid:durableId="73243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0551"/>
    <w:rsid w:val="00025D8A"/>
    <w:rsid w:val="00042E77"/>
    <w:rsid w:val="00070564"/>
    <w:rsid w:val="00075D01"/>
    <w:rsid w:val="00080355"/>
    <w:rsid w:val="000805F2"/>
    <w:rsid w:val="00082FB9"/>
    <w:rsid w:val="00093022"/>
    <w:rsid w:val="00097659"/>
    <w:rsid w:val="000A088C"/>
    <w:rsid w:val="000B45FC"/>
    <w:rsid w:val="000B5386"/>
    <w:rsid w:val="000D383C"/>
    <w:rsid w:val="000E4684"/>
    <w:rsid w:val="000F1EFA"/>
    <w:rsid w:val="000F65D0"/>
    <w:rsid w:val="00110819"/>
    <w:rsid w:val="00123FF1"/>
    <w:rsid w:val="00150D39"/>
    <w:rsid w:val="00174A13"/>
    <w:rsid w:val="00193712"/>
    <w:rsid w:val="00196AD7"/>
    <w:rsid w:val="001B0183"/>
    <w:rsid w:val="001B1E21"/>
    <w:rsid w:val="001C4C47"/>
    <w:rsid w:val="001D078F"/>
    <w:rsid w:val="001E0270"/>
    <w:rsid w:val="001E5018"/>
    <w:rsid w:val="001F200D"/>
    <w:rsid w:val="00222212"/>
    <w:rsid w:val="00223B14"/>
    <w:rsid w:val="002337AA"/>
    <w:rsid w:val="0024503F"/>
    <w:rsid w:val="00260A00"/>
    <w:rsid w:val="002A1170"/>
    <w:rsid w:val="002A7C43"/>
    <w:rsid w:val="002B5CE2"/>
    <w:rsid w:val="002C0D4B"/>
    <w:rsid w:val="002E43C9"/>
    <w:rsid w:val="002E6D5C"/>
    <w:rsid w:val="002F50C0"/>
    <w:rsid w:val="00347FB3"/>
    <w:rsid w:val="00381766"/>
    <w:rsid w:val="00385614"/>
    <w:rsid w:val="003B1DA1"/>
    <w:rsid w:val="003C3A24"/>
    <w:rsid w:val="003F093C"/>
    <w:rsid w:val="003F3309"/>
    <w:rsid w:val="00403F1D"/>
    <w:rsid w:val="00417EDC"/>
    <w:rsid w:val="0042501E"/>
    <w:rsid w:val="00437E84"/>
    <w:rsid w:val="004439B0"/>
    <w:rsid w:val="00491F2F"/>
    <w:rsid w:val="004C0C17"/>
    <w:rsid w:val="004C134D"/>
    <w:rsid w:val="004D3545"/>
    <w:rsid w:val="004D5AC7"/>
    <w:rsid w:val="00507B9A"/>
    <w:rsid w:val="005179B6"/>
    <w:rsid w:val="00523D26"/>
    <w:rsid w:val="005474E6"/>
    <w:rsid w:val="00561859"/>
    <w:rsid w:val="00564ABF"/>
    <w:rsid w:val="00586742"/>
    <w:rsid w:val="005A7DA4"/>
    <w:rsid w:val="005B648E"/>
    <w:rsid w:val="005F599F"/>
    <w:rsid w:val="006038B8"/>
    <w:rsid w:val="006209B2"/>
    <w:rsid w:val="00624A39"/>
    <w:rsid w:val="006604AF"/>
    <w:rsid w:val="00661B27"/>
    <w:rsid w:val="00675C59"/>
    <w:rsid w:val="00677B50"/>
    <w:rsid w:val="00682DAB"/>
    <w:rsid w:val="006929CE"/>
    <w:rsid w:val="006974F3"/>
    <w:rsid w:val="006D3244"/>
    <w:rsid w:val="006D34D1"/>
    <w:rsid w:val="006F3D1F"/>
    <w:rsid w:val="0073649C"/>
    <w:rsid w:val="00744C46"/>
    <w:rsid w:val="00750847"/>
    <w:rsid w:val="00773D92"/>
    <w:rsid w:val="007857D8"/>
    <w:rsid w:val="007A105A"/>
    <w:rsid w:val="007A788D"/>
    <w:rsid w:val="007B108D"/>
    <w:rsid w:val="007B668F"/>
    <w:rsid w:val="007C4413"/>
    <w:rsid w:val="007C7004"/>
    <w:rsid w:val="007D37B4"/>
    <w:rsid w:val="007E25E5"/>
    <w:rsid w:val="007F41B6"/>
    <w:rsid w:val="007F664E"/>
    <w:rsid w:val="00802798"/>
    <w:rsid w:val="00816266"/>
    <w:rsid w:val="00824A86"/>
    <w:rsid w:val="00852012"/>
    <w:rsid w:val="00862274"/>
    <w:rsid w:val="0088346C"/>
    <w:rsid w:val="00892861"/>
    <w:rsid w:val="008C5CBE"/>
    <w:rsid w:val="008C5FCB"/>
    <w:rsid w:val="008D38FB"/>
    <w:rsid w:val="00910B60"/>
    <w:rsid w:val="00932F7A"/>
    <w:rsid w:val="00964523"/>
    <w:rsid w:val="009A761C"/>
    <w:rsid w:val="009B719F"/>
    <w:rsid w:val="009E020E"/>
    <w:rsid w:val="009E3657"/>
    <w:rsid w:val="009E79DC"/>
    <w:rsid w:val="009F27DC"/>
    <w:rsid w:val="00A036EB"/>
    <w:rsid w:val="00A178DD"/>
    <w:rsid w:val="00A37D17"/>
    <w:rsid w:val="00A43C8F"/>
    <w:rsid w:val="00A43FA2"/>
    <w:rsid w:val="00A50551"/>
    <w:rsid w:val="00A6075E"/>
    <w:rsid w:val="00A71524"/>
    <w:rsid w:val="00A775C4"/>
    <w:rsid w:val="00A8595D"/>
    <w:rsid w:val="00AA41ED"/>
    <w:rsid w:val="00AC0466"/>
    <w:rsid w:val="00AC3450"/>
    <w:rsid w:val="00AC3B2E"/>
    <w:rsid w:val="00B01B34"/>
    <w:rsid w:val="00B63BB5"/>
    <w:rsid w:val="00B64E4B"/>
    <w:rsid w:val="00B95E71"/>
    <w:rsid w:val="00BB0CAB"/>
    <w:rsid w:val="00BC725E"/>
    <w:rsid w:val="00BF4B81"/>
    <w:rsid w:val="00BF66FE"/>
    <w:rsid w:val="00C03304"/>
    <w:rsid w:val="00C12D0E"/>
    <w:rsid w:val="00C21C23"/>
    <w:rsid w:val="00C347E6"/>
    <w:rsid w:val="00C370EF"/>
    <w:rsid w:val="00C41275"/>
    <w:rsid w:val="00C55C11"/>
    <w:rsid w:val="00C74C52"/>
    <w:rsid w:val="00C8763B"/>
    <w:rsid w:val="00CC1414"/>
    <w:rsid w:val="00CC1C6E"/>
    <w:rsid w:val="00CD170C"/>
    <w:rsid w:val="00CE5C5D"/>
    <w:rsid w:val="00CF74EF"/>
    <w:rsid w:val="00D21225"/>
    <w:rsid w:val="00D267E0"/>
    <w:rsid w:val="00D35467"/>
    <w:rsid w:val="00D36BED"/>
    <w:rsid w:val="00D502B9"/>
    <w:rsid w:val="00D61866"/>
    <w:rsid w:val="00D622F0"/>
    <w:rsid w:val="00D74682"/>
    <w:rsid w:val="00D80857"/>
    <w:rsid w:val="00DA6BBB"/>
    <w:rsid w:val="00DA7652"/>
    <w:rsid w:val="00DB181C"/>
    <w:rsid w:val="00DF05A7"/>
    <w:rsid w:val="00DF7AA6"/>
    <w:rsid w:val="00E25E4C"/>
    <w:rsid w:val="00E4063E"/>
    <w:rsid w:val="00E44F18"/>
    <w:rsid w:val="00E97D3F"/>
    <w:rsid w:val="00EC0B15"/>
    <w:rsid w:val="00ED2A3E"/>
    <w:rsid w:val="00F02D74"/>
    <w:rsid w:val="00F53F94"/>
    <w:rsid w:val="00F54354"/>
    <w:rsid w:val="00F740A7"/>
    <w:rsid w:val="00F77AD5"/>
    <w:rsid w:val="00F9307E"/>
    <w:rsid w:val="00F97A6C"/>
    <w:rsid w:val="00FA6924"/>
    <w:rsid w:val="00FB63E3"/>
    <w:rsid w:val="00FC366C"/>
    <w:rsid w:val="00FC7101"/>
    <w:rsid w:val="00FC7122"/>
    <w:rsid w:val="00FD7F6A"/>
    <w:rsid w:val="00FF1E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9771"/>
  <w15:docId w15:val="{E67DE182-F922-4A8F-B368-971C7FDF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4D"/>
    <w:pPr>
      <w:spacing w:after="120"/>
    </w:pPr>
    <w:rPr>
      <w:rFonts w:cs="Times New Roman"/>
      <w:lang w:eastAsia="en-AU"/>
    </w:rPr>
  </w:style>
  <w:style w:type="paragraph" w:styleId="Heading1">
    <w:name w:val="heading 1"/>
    <w:basedOn w:val="Normal"/>
    <w:next w:val="Normal"/>
    <w:link w:val="Heading1Char"/>
    <w:uiPriority w:val="9"/>
    <w:qFormat/>
    <w:rsid w:val="00A50551"/>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50551"/>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55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50551"/>
    <w:rPr>
      <w:rFonts w:ascii="Franklin Gothic Book" w:eastAsia="MS Mincho" w:hAnsi="Franklin Gothic Book" w:cs="Calibri"/>
      <w:color w:val="342568"/>
      <w:sz w:val="24"/>
      <w:szCs w:val="24"/>
      <w:lang w:val="en-GB" w:eastAsia="ja-JP"/>
    </w:rPr>
  </w:style>
  <w:style w:type="paragraph" w:styleId="Header">
    <w:name w:val="header"/>
    <w:basedOn w:val="Normal"/>
    <w:link w:val="HeaderChar"/>
    <w:uiPriority w:val="99"/>
    <w:unhideWhenUsed/>
    <w:rsid w:val="00A50551"/>
    <w:pPr>
      <w:tabs>
        <w:tab w:val="center" w:pos="4513"/>
        <w:tab w:val="right" w:pos="9026"/>
      </w:tabs>
    </w:pPr>
  </w:style>
  <w:style w:type="character" w:customStyle="1" w:styleId="HeaderChar">
    <w:name w:val="Header Char"/>
    <w:basedOn w:val="DefaultParagraphFont"/>
    <w:link w:val="Header"/>
    <w:uiPriority w:val="99"/>
    <w:rsid w:val="00A50551"/>
    <w:rPr>
      <w:rFonts w:ascii="Arial" w:eastAsia="Times New Roman" w:hAnsi="Arial" w:cs="Times New Roman"/>
      <w:lang w:val="it-IT" w:eastAsia="en-AU"/>
    </w:rPr>
  </w:style>
  <w:style w:type="paragraph" w:styleId="Footer">
    <w:name w:val="footer"/>
    <w:basedOn w:val="Normal"/>
    <w:link w:val="FooterChar"/>
    <w:uiPriority w:val="99"/>
    <w:unhideWhenUsed/>
    <w:rsid w:val="00A50551"/>
    <w:pPr>
      <w:tabs>
        <w:tab w:val="center" w:pos="4513"/>
        <w:tab w:val="right" w:pos="9026"/>
      </w:tabs>
    </w:pPr>
  </w:style>
  <w:style w:type="character" w:customStyle="1" w:styleId="FooterChar">
    <w:name w:val="Footer Char"/>
    <w:basedOn w:val="DefaultParagraphFont"/>
    <w:link w:val="Footer"/>
    <w:uiPriority w:val="99"/>
    <w:rsid w:val="00A50551"/>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A50551"/>
    <w:rPr>
      <w:rFonts w:ascii="Tahoma" w:hAnsi="Tahoma" w:cs="Tahoma"/>
      <w:sz w:val="16"/>
      <w:szCs w:val="16"/>
    </w:rPr>
  </w:style>
  <w:style w:type="character" w:customStyle="1" w:styleId="BalloonTextChar">
    <w:name w:val="Balloon Text Char"/>
    <w:basedOn w:val="DefaultParagraphFont"/>
    <w:link w:val="BalloonText"/>
    <w:uiPriority w:val="99"/>
    <w:semiHidden/>
    <w:rsid w:val="00A50551"/>
    <w:rPr>
      <w:rFonts w:ascii="Tahoma" w:eastAsia="Times New Roman" w:hAnsi="Tahoma" w:cs="Tahoma"/>
      <w:sz w:val="16"/>
      <w:szCs w:val="16"/>
      <w:lang w:val="it-IT" w:eastAsia="en-AU"/>
    </w:rPr>
  </w:style>
  <w:style w:type="paragraph" w:styleId="ListParagraph">
    <w:name w:val="List Paragraph"/>
    <w:basedOn w:val="Normal"/>
    <w:uiPriority w:val="34"/>
    <w:qFormat/>
    <w:rsid w:val="00CE5C5D"/>
    <w:pPr>
      <w:ind w:left="720"/>
      <w:contextualSpacing/>
    </w:pPr>
  </w:style>
  <w:style w:type="paragraph" w:styleId="Revision">
    <w:name w:val="Revision"/>
    <w:hidden/>
    <w:uiPriority w:val="99"/>
    <w:semiHidden/>
    <w:rsid w:val="00A6075E"/>
    <w:pPr>
      <w:spacing w:after="0" w:line="240" w:lineRule="auto"/>
    </w:pPr>
    <w:rPr>
      <w:rFonts w:ascii="Arial" w:eastAsia="Times New Roman" w:hAnsi="Arial" w:cs="Times New Roman"/>
      <w:lang w:val="it-IT" w:eastAsia="en-AU"/>
    </w:rPr>
  </w:style>
  <w:style w:type="paragraph" w:customStyle="1" w:styleId="Headereven">
    <w:name w:val="Header even"/>
    <w:basedOn w:val="Normal"/>
    <w:qFormat/>
    <w:rsid w:val="00025D8A"/>
    <w:pPr>
      <w:pBdr>
        <w:bottom w:val="single" w:sz="8" w:space="1" w:color="580F8B"/>
      </w:pBdr>
      <w:spacing w:after="0" w:line="240" w:lineRule="auto"/>
      <w:ind w:left="-1276" w:right="14175"/>
      <w:jc w:val="right"/>
    </w:pPr>
    <w:rPr>
      <w:b/>
      <w:noProof/>
      <w:color w:val="580F8B"/>
      <w:sz w:val="36"/>
    </w:rPr>
  </w:style>
  <w:style w:type="paragraph" w:customStyle="1" w:styleId="Headerodd">
    <w:name w:val="Header odd"/>
    <w:basedOn w:val="Normal"/>
    <w:qFormat/>
    <w:rsid w:val="00025D8A"/>
    <w:pPr>
      <w:pBdr>
        <w:bottom w:val="single" w:sz="8" w:space="1" w:color="580F8B"/>
      </w:pBdr>
      <w:spacing w:after="0" w:line="240" w:lineRule="auto"/>
      <w:ind w:left="14175" w:right="-1276"/>
    </w:pPr>
    <w:rPr>
      <w:b/>
      <w:color w:val="580F8B"/>
      <w:sz w:val="36"/>
    </w:rPr>
  </w:style>
  <w:style w:type="paragraph" w:customStyle="1" w:styleId="Footereven">
    <w:name w:val="Footer even"/>
    <w:basedOn w:val="Normal"/>
    <w:qFormat/>
    <w:rsid w:val="005474E6"/>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5474E6"/>
    <w:pPr>
      <w:pBdr>
        <w:top w:val="single" w:sz="4" w:space="4" w:color="580F8B"/>
      </w:pBdr>
      <w:spacing w:after="0" w:line="240" w:lineRule="auto"/>
      <w:jc w:val="right"/>
    </w:pPr>
    <w:rPr>
      <w:b/>
      <w:noProof/>
      <w:color w:val="580F8B"/>
      <w:sz w:val="18"/>
      <w:szCs w:val="18"/>
    </w:rPr>
  </w:style>
  <w:style w:type="paragraph" w:customStyle="1" w:styleId="SCSATitle1">
    <w:name w:val="SCSA Title 1"/>
    <w:basedOn w:val="Normal"/>
    <w:qFormat/>
    <w:rsid w:val="00025D8A"/>
    <w:pPr>
      <w:keepNext/>
      <w:spacing w:before="3500" w:after="0"/>
      <w:jc w:val="center"/>
    </w:pPr>
    <w:rPr>
      <w:b/>
      <w:smallCaps/>
      <w:color w:val="580F8B"/>
      <w:sz w:val="40"/>
      <w:szCs w:val="52"/>
    </w:rPr>
  </w:style>
  <w:style w:type="paragraph" w:customStyle="1" w:styleId="SCSATitle2">
    <w:name w:val="SCSA Title 2"/>
    <w:basedOn w:val="Normal"/>
    <w:qFormat/>
    <w:rsid w:val="00025D8A"/>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025D8A"/>
    <w:pPr>
      <w:keepNext/>
      <w:pBdr>
        <w:bottom w:val="single" w:sz="8" w:space="3" w:color="580F8B"/>
      </w:pBdr>
      <w:spacing w:after="0"/>
      <w:ind w:left="1701" w:right="1701"/>
      <w:jc w:val="center"/>
    </w:pPr>
    <w:rPr>
      <w:b/>
      <w:smallCaps/>
      <w:color w:val="580F8B"/>
      <w:sz w:val="32"/>
      <w:szCs w:val="28"/>
      <w:lang w:eastAsia="x-none"/>
    </w:rPr>
  </w:style>
  <w:style w:type="paragraph" w:customStyle="1" w:styleId="SCSAHeading1">
    <w:name w:val="SCSA Heading 1"/>
    <w:basedOn w:val="Normal"/>
    <w:qFormat/>
    <w:rsid w:val="00025D8A"/>
    <w:pPr>
      <w:spacing w:after="0"/>
      <w:outlineLvl w:val="0"/>
    </w:pPr>
    <w:rPr>
      <w:color w:val="580F8B"/>
      <w:sz w:val="32"/>
    </w:rPr>
  </w:style>
  <w:style w:type="paragraph" w:customStyle="1" w:styleId="SCSAHeading2">
    <w:name w:val="SCSA Heading 2"/>
    <w:basedOn w:val="Normal"/>
    <w:qFormat/>
    <w:rsid w:val="00025D8A"/>
    <w:pPr>
      <w:spacing w:after="240"/>
      <w:outlineLvl w:val="1"/>
    </w:pPr>
    <w:rPr>
      <w:color w:val="580F8B"/>
      <w:sz w:val="28"/>
    </w:rPr>
  </w:style>
  <w:style w:type="character" w:styleId="CommentReference">
    <w:name w:val="annotation reference"/>
    <w:basedOn w:val="DefaultParagraphFont"/>
    <w:uiPriority w:val="99"/>
    <w:semiHidden/>
    <w:unhideWhenUsed/>
    <w:rsid w:val="004C134D"/>
    <w:rPr>
      <w:sz w:val="16"/>
      <w:szCs w:val="16"/>
    </w:rPr>
  </w:style>
  <w:style w:type="paragraph" w:styleId="CommentText">
    <w:name w:val="annotation text"/>
    <w:basedOn w:val="Normal"/>
    <w:link w:val="CommentTextChar"/>
    <w:uiPriority w:val="99"/>
    <w:unhideWhenUsed/>
    <w:rsid w:val="004C134D"/>
    <w:rPr>
      <w:sz w:val="20"/>
      <w:szCs w:val="20"/>
    </w:rPr>
  </w:style>
  <w:style w:type="character" w:customStyle="1" w:styleId="CommentTextChar">
    <w:name w:val="Comment Text Char"/>
    <w:basedOn w:val="DefaultParagraphFont"/>
    <w:link w:val="CommentText"/>
    <w:uiPriority w:val="99"/>
    <w:rsid w:val="004C134D"/>
    <w:rPr>
      <w:rFonts w:cs="Times New Roman"/>
      <w:sz w:val="20"/>
      <w:szCs w:val="20"/>
      <w:lang w:eastAsia="en-AU"/>
    </w:rPr>
  </w:style>
  <w:style w:type="character" w:styleId="Hyperlink">
    <w:name w:val="Hyperlink"/>
    <w:basedOn w:val="DefaultParagraphFont"/>
    <w:uiPriority w:val="99"/>
    <w:semiHidden/>
    <w:unhideWhenUsed/>
    <w:rsid w:val="004C134D"/>
    <w:rPr>
      <w:color w:val="580F8B"/>
      <w:u w:val="single"/>
    </w:rPr>
  </w:style>
  <w:style w:type="character" w:styleId="FollowedHyperlink">
    <w:name w:val="FollowedHyperlink"/>
    <w:basedOn w:val="DefaultParagraphFont"/>
    <w:uiPriority w:val="99"/>
    <w:semiHidden/>
    <w:unhideWhenUsed/>
    <w:rsid w:val="004C134D"/>
    <w:rPr>
      <w:color w:val="646464"/>
      <w:u w:val="single"/>
    </w:rPr>
  </w:style>
  <w:style w:type="paragraph" w:styleId="CommentSubject">
    <w:name w:val="annotation subject"/>
    <w:basedOn w:val="CommentText"/>
    <w:next w:val="CommentText"/>
    <w:link w:val="CommentSubjectChar"/>
    <w:uiPriority w:val="99"/>
    <w:semiHidden/>
    <w:unhideWhenUsed/>
    <w:rsid w:val="00385614"/>
    <w:pPr>
      <w:spacing w:line="240" w:lineRule="auto"/>
    </w:pPr>
    <w:rPr>
      <w:b/>
      <w:bCs/>
    </w:rPr>
  </w:style>
  <w:style w:type="character" w:customStyle="1" w:styleId="CommentSubjectChar">
    <w:name w:val="Comment Subject Char"/>
    <w:basedOn w:val="CommentTextChar"/>
    <w:link w:val="CommentSubject"/>
    <w:uiPriority w:val="99"/>
    <w:semiHidden/>
    <w:rsid w:val="00385614"/>
    <w:rPr>
      <w:rFonts w:cs="Times New Roman"/>
      <w:b/>
      <w:bCs/>
      <w:sz w:val="20"/>
      <w:szCs w:val="20"/>
      <w:lang w:eastAsia="en-AU"/>
    </w:rPr>
  </w:style>
  <w:style w:type="paragraph" w:customStyle="1" w:styleId="Headerevenlandscape">
    <w:name w:val="Header even landscape"/>
    <w:basedOn w:val="Headereven"/>
    <w:qFormat/>
    <w:rsid w:val="00025D8A"/>
  </w:style>
  <w:style w:type="paragraph" w:customStyle="1" w:styleId="Headeroddlandscape">
    <w:name w:val="Header odd landscape"/>
    <w:basedOn w:val="Headerodd"/>
    <w:qFormat/>
    <w:rsid w:val="00025D8A"/>
  </w:style>
  <w:style w:type="table" w:customStyle="1" w:styleId="SCSATableStyle">
    <w:name w:val="SCSA Table Style"/>
    <w:basedOn w:val="TableNormal"/>
    <w:uiPriority w:val="99"/>
    <w:rsid w:val="00025D8A"/>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4216">
      <w:bodyDiv w:val="1"/>
      <w:marLeft w:val="0"/>
      <w:marRight w:val="0"/>
      <w:marTop w:val="0"/>
      <w:marBottom w:val="0"/>
      <w:divBdr>
        <w:top w:val="none" w:sz="0" w:space="0" w:color="auto"/>
        <w:left w:val="none" w:sz="0" w:space="0" w:color="auto"/>
        <w:bottom w:val="none" w:sz="0" w:space="0" w:color="auto"/>
        <w:right w:val="none" w:sz="0" w:space="0" w:color="auto"/>
      </w:divBdr>
    </w:div>
    <w:div w:id="630478255">
      <w:bodyDiv w:val="1"/>
      <w:marLeft w:val="0"/>
      <w:marRight w:val="0"/>
      <w:marTop w:val="0"/>
      <w:marBottom w:val="0"/>
      <w:divBdr>
        <w:top w:val="none" w:sz="0" w:space="0" w:color="auto"/>
        <w:left w:val="none" w:sz="0" w:space="0" w:color="auto"/>
        <w:bottom w:val="none" w:sz="0" w:space="0" w:color="auto"/>
        <w:right w:val="none" w:sz="0" w:space="0" w:color="auto"/>
      </w:divBdr>
    </w:div>
    <w:div w:id="855578813">
      <w:bodyDiv w:val="1"/>
      <w:marLeft w:val="0"/>
      <w:marRight w:val="0"/>
      <w:marTop w:val="0"/>
      <w:marBottom w:val="0"/>
      <w:divBdr>
        <w:top w:val="none" w:sz="0" w:space="0" w:color="auto"/>
        <w:left w:val="none" w:sz="0" w:space="0" w:color="auto"/>
        <w:bottom w:val="none" w:sz="0" w:space="0" w:color="auto"/>
        <w:right w:val="none" w:sz="0" w:space="0" w:color="auto"/>
      </w:divBdr>
    </w:div>
    <w:div w:id="871111084">
      <w:bodyDiv w:val="1"/>
      <w:marLeft w:val="0"/>
      <w:marRight w:val="0"/>
      <w:marTop w:val="0"/>
      <w:marBottom w:val="0"/>
      <w:divBdr>
        <w:top w:val="none" w:sz="0" w:space="0" w:color="auto"/>
        <w:left w:val="none" w:sz="0" w:space="0" w:color="auto"/>
        <w:bottom w:val="none" w:sz="0" w:space="0" w:color="auto"/>
        <w:right w:val="none" w:sz="0" w:space="0" w:color="auto"/>
      </w:divBdr>
    </w:div>
    <w:div w:id="1159661741">
      <w:bodyDiv w:val="1"/>
      <w:marLeft w:val="0"/>
      <w:marRight w:val="0"/>
      <w:marTop w:val="0"/>
      <w:marBottom w:val="0"/>
      <w:divBdr>
        <w:top w:val="none" w:sz="0" w:space="0" w:color="auto"/>
        <w:left w:val="none" w:sz="0" w:space="0" w:color="auto"/>
        <w:bottom w:val="none" w:sz="0" w:space="0" w:color="auto"/>
        <w:right w:val="none" w:sz="0" w:space="0" w:color="auto"/>
      </w:divBdr>
    </w:div>
    <w:div w:id="1448962065">
      <w:bodyDiv w:val="1"/>
      <w:marLeft w:val="0"/>
      <w:marRight w:val="0"/>
      <w:marTop w:val="0"/>
      <w:marBottom w:val="0"/>
      <w:divBdr>
        <w:top w:val="none" w:sz="0" w:space="0" w:color="auto"/>
        <w:left w:val="none" w:sz="0" w:space="0" w:color="auto"/>
        <w:bottom w:val="none" w:sz="0" w:space="0" w:color="auto"/>
        <w:right w:val="none" w:sz="0" w:space="0" w:color="auto"/>
      </w:divBdr>
    </w:div>
    <w:div w:id="16573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Japanese">
      <a:majorFont>
        <a:latin typeface="Calibri"/>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D31C-58BD-49F8-8DDA-7CE86A2F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Aaron Urquhart</cp:lastModifiedBy>
  <cp:revision>16</cp:revision>
  <cp:lastPrinted>2024-07-08T01:14:00Z</cp:lastPrinted>
  <dcterms:created xsi:type="dcterms:W3CDTF">2024-07-08T01:14:00Z</dcterms:created>
  <dcterms:modified xsi:type="dcterms:W3CDTF">2024-10-30T06:29:00Z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e08a030c5e52c4e6da5499996719db351f81264054a046de3d22be8ff303ba2f</vt:lpwstr>
  </property>
</Properties>
</file>