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36" w:rsidRDefault="001A3D77" w:rsidP="001A3D77">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bookmarkStart w:id="0" w:name="_GoBack"/>
      <w:bookmarkEnd w:id="0"/>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6444F251" wp14:editId="4410F474">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6936">
        <w:rPr>
          <w:rFonts w:ascii="Franklin Gothic Medium" w:eastAsia="Times New Roman" w:hAnsi="Franklin Gothic Medium" w:cs="Times New Roman"/>
          <w:smallCaps/>
          <w:color w:val="3C3B42"/>
          <w:spacing w:val="5"/>
          <w:kern w:val="28"/>
          <w:sz w:val="60"/>
          <w:szCs w:val="52"/>
          <w:lang w:val="en-AU" w:eastAsia="en-US"/>
        </w:rPr>
        <w:t>Modern History</w:t>
      </w:r>
    </w:p>
    <w:p w:rsidR="001A3D77" w:rsidRPr="00B55273" w:rsidRDefault="001A3D77" w:rsidP="001A3D77">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1A3D77" w:rsidRPr="00B55273" w:rsidRDefault="001A3D77" w:rsidP="001A3D77">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1A3D77" w:rsidRPr="00B55273" w:rsidRDefault="001A3D77" w:rsidP="001A3D77">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 xml:space="preserve"> </w:t>
      </w:r>
      <w:r w:rsidRPr="00F57445">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 xml:space="preserve">Source </w:t>
      </w:r>
      <w:r w:rsidR="007713F9">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B</w:t>
      </w:r>
      <w:r w:rsidRPr="00F57445">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ooklet</w:t>
      </w:r>
    </w:p>
    <w:p w:rsidR="00096936" w:rsidRPr="00096936" w:rsidRDefault="00096936" w:rsidP="00096936">
      <w:pPr>
        <w:spacing w:before="0" w:after="0" w:line="240" w:lineRule="auto"/>
        <w:rPr>
          <w:rFonts w:ascii="Franklin Gothic Book" w:hAnsi="Franklin Gothic Book"/>
          <w:noProof/>
          <w:color w:val="5F497A" w:themeColor="accent4" w:themeShade="BF"/>
          <w:sz w:val="24"/>
          <w:szCs w:val="24"/>
        </w:rPr>
      </w:pPr>
      <w:r w:rsidRPr="00096936">
        <w:rPr>
          <w:rFonts w:ascii="Franklin Gothic Book" w:hAnsi="Franklin Gothic Book"/>
          <w:noProof/>
          <w:color w:val="5F497A" w:themeColor="accent4" w:themeShade="BF"/>
          <w:sz w:val="24"/>
          <w:szCs w:val="24"/>
        </w:rPr>
        <w:t>The Industrial Revolution in Great Britain 1750–1890s</w:t>
      </w:r>
    </w:p>
    <w:p w:rsidR="009E4966" w:rsidRPr="00813711" w:rsidRDefault="00F57445" w:rsidP="00E851D5">
      <w:pPr>
        <w:spacing w:before="0" w:after="0" w:line="240" w:lineRule="auto"/>
        <w:rPr>
          <w:rFonts w:ascii="Franklin Gothic Book" w:hAnsi="Franklin Gothic Book"/>
          <w:color w:val="5F497A" w:themeColor="accent4" w:themeShade="BF"/>
          <w:sz w:val="20"/>
          <w:szCs w:val="20"/>
        </w:rPr>
      </w:pPr>
      <w:r>
        <w:rPr>
          <w:rFonts w:ascii="Franklin Gothic Book" w:hAnsi="Franklin Gothic Book"/>
          <w:noProof/>
          <w:color w:val="5F497A" w:themeColor="accent4" w:themeShade="BF"/>
          <w:sz w:val="20"/>
          <w:szCs w:val="20"/>
        </w:rPr>
        <w:t>Sample 2016</w:t>
      </w:r>
    </w:p>
    <w:p w:rsidR="00813711" w:rsidRDefault="00813711" w:rsidP="0022405F">
      <w:pPr>
        <w:spacing w:before="9000" w:after="80" w:line="264" w:lineRule="auto"/>
        <w:jc w:val="both"/>
        <w:rPr>
          <w:rFonts w:eastAsia="Times New Roman" w:cs="Arial"/>
          <w:bCs/>
          <w:sz w:val="20"/>
          <w:szCs w:val="20"/>
          <w:lang w:eastAsia="en-AU"/>
        </w:rPr>
      </w:pPr>
    </w:p>
    <w:p w:rsidR="0022405F" w:rsidRPr="00813711" w:rsidRDefault="0022405F" w:rsidP="0022405F">
      <w:pPr>
        <w:spacing w:before="9500" w:after="80" w:line="264" w:lineRule="auto"/>
        <w:jc w:val="both"/>
        <w:rPr>
          <w:rFonts w:eastAsia="Times New Roman" w:cs="Arial"/>
          <w:bCs/>
          <w:sz w:val="20"/>
          <w:szCs w:val="20"/>
          <w:lang w:eastAsia="en-AU"/>
        </w:rPr>
      </w:pPr>
      <w:r w:rsidRPr="009F3825">
        <w:rPr>
          <w:b/>
          <w:sz w:val="16"/>
        </w:rPr>
        <w:t>Copyright</w:t>
      </w:r>
    </w:p>
    <w:p w:rsidR="0022405F" w:rsidRPr="009F3825" w:rsidRDefault="0022405F" w:rsidP="0022405F">
      <w:pPr>
        <w:spacing w:after="80" w:line="264" w:lineRule="auto"/>
        <w:ind w:right="68"/>
        <w:jc w:val="both"/>
        <w:rPr>
          <w:sz w:val="16"/>
        </w:rPr>
      </w:pPr>
      <w:r w:rsidRPr="009F3825">
        <w:rPr>
          <w:sz w:val="16"/>
        </w:rPr>
        <w:t>© School Curriculum and Standards Author</w:t>
      </w:r>
      <w:r>
        <w:rPr>
          <w:sz w:val="16"/>
        </w:rPr>
        <w:t>ity, 2014</w:t>
      </w:r>
    </w:p>
    <w:p w:rsidR="0022405F" w:rsidRPr="009F3825" w:rsidRDefault="0022405F" w:rsidP="0022405F">
      <w:pPr>
        <w:spacing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2405F" w:rsidRPr="009F3825" w:rsidRDefault="0022405F" w:rsidP="0022405F">
      <w:pPr>
        <w:spacing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22405F" w:rsidRPr="009F3825" w:rsidRDefault="0022405F" w:rsidP="0022405F">
      <w:pPr>
        <w:spacing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22405F" w:rsidRPr="009F3825" w:rsidRDefault="0022405F" w:rsidP="0022405F">
      <w:pPr>
        <w:spacing w:line="264" w:lineRule="auto"/>
        <w:ind w:right="68"/>
        <w:jc w:val="both"/>
        <w:rPr>
          <w:b/>
          <w:sz w:val="16"/>
        </w:rPr>
      </w:pPr>
      <w:r w:rsidRPr="009F3825">
        <w:rPr>
          <w:b/>
          <w:sz w:val="16"/>
        </w:rPr>
        <w:t>Disclaimer</w:t>
      </w:r>
    </w:p>
    <w:p w:rsidR="0022405F" w:rsidRDefault="0022405F" w:rsidP="0022405F">
      <w:pPr>
        <w:spacing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2405F" w:rsidRDefault="0022405F" w:rsidP="0022405F">
      <w:pPr>
        <w:spacing w:line="264" w:lineRule="auto"/>
        <w:ind w:right="68"/>
        <w:jc w:val="both"/>
        <w:rPr>
          <w:sz w:val="16"/>
        </w:rPr>
        <w:sectPr w:rsidR="0022405F" w:rsidSect="0022405F">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43295D" w:rsidRPr="00EE3F32" w:rsidRDefault="00096936" w:rsidP="0043295D">
      <w:pPr>
        <w:pStyle w:val="Heading1"/>
        <w:rPr>
          <w:color w:val="342568"/>
          <w14:textFill>
            <w14:solidFill>
              <w14:srgbClr w14:val="342568">
                <w14:lumMod w14:val="75000"/>
              </w14:srgbClr>
            </w14:solidFill>
          </w14:textFill>
        </w:rPr>
      </w:pPr>
      <w:r>
        <w:rPr>
          <w:color w:val="342568"/>
          <w14:textFill>
            <w14:solidFill>
              <w14:srgbClr w14:val="342568">
                <w14:lumMod w14:val="75000"/>
              </w14:srgbClr>
            </w14:solidFill>
          </w14:textFill>
        </w:rPr>
        <w:lastRenderedPageBreak/>
        <w:t>Modern History</w:t>
      </w:r>
    </w:p>
    <w:p w:rsidR="007C68C4" w:rsidRDefault="009E071D" w:rsidP="007C68C4">
      <w:pPr>
        <w:pStyle w:val="Heading1"/>
        <w:spacing w:before="360"/>
        <w:jc w:val="left"/>
        <w:rPr>
          <w:rFonts w:ascii="Franklin Gothic Book" w:hAnsi="Franklin Gothic Book"/>
          <w:color w:val="342568"/>
          <w:sz w:val="28"/>
          <w:szCs w:val="28"/>
          <w14:textFill>
            <w14:solidFill>
              <w14:srgbClr w14:val="342568">
                <w14:lumMod w14:val="75000"/>
              </w14:srgbClr>
            </w14:solidFill>
          </w14:textFill>
        </w:rPr>
      </w:pPr>
      <w:r w:rsidRPr="00EE3F32">
        <w:rPr>
          <w:rFonts w:ascii="Franklin Gothic Book" w:hAnsi="Franklin Gothic Book"/>
          <w:color w:val="342568"/>
          <w:sz w:val="28"/>
          <w:szCs w:val="28"/>
          <w14:textFill>
            <w14:solidFill>
              <w14:srgbClr w14:val="342568">
                <w14:lumMod w14:val="75000"/>
              </w14:srgbClr>
            </w14:solidFill>
          </w14:textFill>
        </w:rPr>
        <w:t xml:space="preserve">Externally set task </w:t>
      </w:r>
      <w:r w:rsidR="00244B87" w:rsidRPr="00EE3F32">
        <w:rPr>
          <w:rFonts w:ascii="Franklin Gothic Book" w:hAnsi="Franklin Gothic Book"/>
          <w:color w:val="342568"/>
          <w:sz w:val="28"/>
          <w:szCs w:val="28"/>
          <w14:textFill>
            <w14:solidFill>
              <w14:srgbClr w14:val="342568">
                <w14:lumMod w14:val="75000"/>
              </w14:srgbClr>
            </w14:solidFill>
          </w14:textFill>
        </w:rPr>
        <w:t>Source Booklet</w:t>
      </w:r>
    </w:p>
    <w:p w:rsidR="00096936" w:rsidRPr="00F57445" w:rsidRDefault="00096936" w:rsidP="00F57445">
      <w:pPr>
        <w:pStyle w:val="Heading1"/>
        <w:spacing w:before="360"/>
        <w:jc w:val="left"/>
        <w:rPr>
          <w:rFonts w:ascii="Franklin Gothic Book" w:hAnsi="Franklin Gothic Book"/>
          <w:color w:val="342568"/>
          <w:sz w:val="28"/>
          <w:szCs w:val="28"/>
          <w14:textFill>
            <w14:solidFill>
              <w14:srgbClr w14:val="342568">
                <w14:lumMod w14:val="75000"/>
              </w14:srgbClr>
            </w14:solidFill>
          </w14:textFill>
        </w:rPr>
      </w:pPr>
      <w:r w:rsidRPr="00F57445">
        <w:rPr>
          <w:rFonts w:ascii="Franklin Gothic Book" w:hAnsi="Franklin Gothic Book"/>
          <w:color w:val="342568"/>
          <w:sz w:val="28"/>
          <w:szCs w:val="28"/>
          <w14:textFill>
            <w14:solidFill>
              <w14:srgbClr w14:val="342568">
                <w14:lumMod w14:val="75000"/>
              </w14:srgbClr>
            </w14:solidFill>
          </w14:textFill>
        </w:rPr>
        <w:t xml:space="preserve">The Industrial Revolution in Great Britain 1750–1890s </w:t>
      </w:r>
    </w:p>
    <w:p w:rsidR="0022405F" w:rsidRPr="0022405F" w:rsidRDefault="00F57445" w:rsidP="0022405F">
      <w:pPr>
        <w:pStyle w:val="Heading3"/>
      </w:pPr>
      <w:r>
        <w:t xml:space="preserve">Source </w:t>
      </w:r>
      <w:r w:rsidR="0022405F" w:rsidRPr="0022405F">
        <w:t xml:space="preserve">1 </w:t>
      </w:r>
    </w:p>
    <w:p w:rsidR="00096936" w:rsidRPr="00211A99" w:rsidRDefault="00096936" w:rsidP="00096936">
      <w:pPr>
        <w:pStyle w:val="Heading3"/>
        <w:rPr>
          <w:b w:val="0"/>
          <w:i/>
        </w:rPr>
      </w:pPr>
      <w:r w:rsidRPr="00211A99">
        <w:rPr>
          <w:b w:val="0"/>
        </w:rPr>
        <w:t>(</w:t>
      </w:r>
      <w:r w:rsidRPr="00211A99">
        <w:rPr>
          <w:b w:val="0"/>
          <w:i/>
        </w:rPr>
        <w:t>Extract from an article on changes in infrastructure and architecture during the Industrial Revolution</w:t>
      </w:r>
      <w:r w:rsidR="00011C7A">
        <w:rPr>
          <w:b w:val="0"/>
          <w:i/>
        </w:rPr>
        <w:t>;</w:t>
      </w:r>
      <w:r w:rsidRPr="00211A99">
        <w:rPr>
          <w:b w:val="0"/>
          <w:i/>
        </w:rPr>
        <w:t xml:space="preserve"> from the British Museum.)</w:t>
      </w:r>
    </w:p>
    <w:p w:rsidR="00096936" w:rsidRPr="00E851D5" w:rsidRDefault="00096936" w:rsidP="00096936">
      <w:r w:rsidRPr="00E851D5">
        <w:t xml:space="preserve">During this period of intense industrialization the landscape of the countryside was transformed. New towns were established and industrial centres became even bigger, crowded with more factories and warehouses. At the same time, the increases in production made necessary the creation of a </w:t>
      </w:r>
      <w:r>
        <w:br/>
      </w:r>
      <w:r w:rsidRPr="00E851D5">
        <w:t>well-organized system of transport. With the adoption of the steam engine in locomotives, transportation of goods became quicker, easier, cheaper and more reliable. Railways expanded significantly and the new railway connections boosted coastal towns as well as previously remote and isolated provincial towns. Improved roads were built and new iron bridges were erected in areas where previously communication had been difficult. At the same time, navigation through rivers and canals expanded the distribution network of raw materials, livestock and consumer goods, and the major industries consequently benefited greatly from the new advances in communications. The first canals were dug in Lancashire and others soon followed, connecting industrial centres with ports, coalfields and trading centres. Liverpool, for example, was connected by canals to Manchester and its thriving textile industry.</w:t>
      </w:r>
    </w:p>
    <w:p w:rsidR="00096936" w:rsidRDefault="00096936">
      <w:pPr>
        <w:spacing w:before="0" w:after="200"/>
        <w:rPr>
          <w:b/>
          <w:smallCaps/>
          <w:sz w:val="24"/>
          <w:szCs w:val="24"/>
        </w:rPr>
      </w:pPr>
      <w:r>
        <w:br w:type="page"/>
      </w:r>
    </w:p>
    <w:p w:rsidR="0022405F" w:rsidRPr="0022405F" w:rsidRDefault="00F57445" w:rsidP="0022405F">
      <w:pPr>
        <w:pStyle w:val="Heading3"/>
      </w:pPr>
      <w:r>
        <w:lastRenderedPageBreak/>
        <w:t>Source</w:t>
      </w:r>
      <w:r w:rsidR="0022405F">
        <w:t xml:space="preserve"> 2</w:t>
      </w:r>
    </w:p>
    <w:p w:rsidR="00454502" w:rsidRDefault="00096936" w:rsidP="001E1056">
      <w:pPr>
        <w:pStyle w:val="Heading3"/>
        <w:spacing w:after="120"/>
        <w:rPr>
          <w:noProof/>
          <w:lang w:val="en-AU" w:eastAsia="en-AU"/>
        </w:rPr>
      </w:pPr>
      <w:r w:rsidRPr="00727B28">
        <w:rPr>
          <w:b w:val="0"/>
          <w:i/>
        </w:rPr>
        <w:t>(A cartoon published during the early years of the building of the railways in Britain. The signal sign says ‘Dangerous’ and the smoke says ‘DIVIDEND’, a payment from profits. The bottom of the cartoon shows people mixed in with bags with £10,000 signs on them.)</w:t>
      </w:r>
      <w:r w:rsidR="00454502" w:rsidRPr="00665F17">
        <w:rPr>
          <w:noProof/>
          <w:lang w:val="en-AU" w:eastAsia="en-AU"/>
        </w:rPr>
        <w:t xml:space="preserve"> </w:t>
      </w:r>
    </w:p>
    <w:p w:rsidR="00096936" w:rsidRPr="00454502" w:rsidRDefault="00096936" w:rsidP="00454502">
      <w:pPr>
        <w:pStyle w:val="Heading3"/>
        <w:jc w:val="center"/>
      </w:pPr>
      <w:r w:rsidRPr="00665F17">
        <w:rPr>
          <w:noProof/>
          <w:lang w:val="en-AU" w:eastAsia="en-AU"/>
        </w:rPr>
        <w:drawing>
          <wp:inline distT="0" distB="0" distL="0" distR="0" wp14:anchorId="0CF5E03B" wp14:editId="4FA7ED15">
            <wp:extent cx="4017185" cy="7210425"/>
            <wp:effectExtent l="0" t="0" r="2540" b="0"/>
            <wp:docPr id="3" name="Picture 3" descr="images1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1e"/>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018453" cy="7212701"/>
                    </a:xfrm>
                    <a:prstGeom prst="rect">
                      <a:avLst/>
                    </a:prstGeom>
                    <a:noFill/>
                    <a:ln>
                      <a:noFill/>
                    </a:ln>
                  </pic:spPr>
                </pic:pic>
              </a:graphicData>
            </a:graphic>
          </wp:inline>
        </w:drawing>
      </w:r>
      <w:r>
        <w:br w:type="page"/>
      </w:r>
    </w:p>
    <w:p w:rsidR="008C74B9" w:rsidRDefault="008C74B9" w:rsidP="0022405F">
      <w:pPr>
        <w:pStyle w:val="Heading3"/>
      </w:pPr>
      <w:r w:rsidRPr="00EF40E7">
        <w:t>Source</w:t>
      </w:r>
      <w:r w:rsidR="0022405F">
        <w:t xml:space="preserve"> </w:t>
      </w:r>
      <w:r w:rsidRPr="00EF40E7">
        <w:t>3</w:t>
      </w:r>
    </w:p>
    <w:p w:rsidR="00096936" w:rsidRPr="00096936" w:rsidRDefault="00096936" w:rsidP="00096936">
      <w:pPr>
        <w:rPr>
          <w:rStyle w:val="Hyperlink"/>
          <w:i/>
          <w:color w:val="auto"/>
          <w:lang w:val="en"/>
        </w:rPr>
      </w:pPr>
      <w:r w:rsidRPr="00211A99">
        <w:rPr>
          <w:i/>
          <w:lang w:val="en"/>
        </w:rPr>
        <w:t xml:space="preserve">(The </w:t>
      </w:r>
      <w:hyperlink r:id="rId16" w:tooltip="Victorian era" w:history="1">
        <w:r w:rsidRPr="00211A99">
          <w:rPr>
            <w:rStyle w:val="Hyperlink"/>
            <w:i/>
            <w:color w:val="auto"/>
            <w:lang w:val="en"/>
          </w:rPr>
          <w:t>Victorian era</w:t>
        </w:r>
      </w:hyperlink>
      <w:r w:rsidRPr="00211A99">
        <w:rPr>
          <w:i/>
          <w:lang w:val="en"/>
        </w:rPr>
        <w:t xml:space="preserve"> became notorious for employing young children in factories and mines and as </w:t>
      </w:r>
      <w:hyperlink r:id="rId17" w:tooltip="Chimney sweep" w:history="1">
        <w:r w:rsidRPr="00211A99">
          <w:rPr>
            <w:rStyle w:val="Hyperlink"/>
            <w:i/>
            <w:color w:val="auto"/>
            <w:lang w:val="en"/>
          </w:rPr>
          <w:t>chimney sweeps</w:t>
        </w:r>
      </w:hyperlink>
      <w:r w:rsidRPr="00211A99">
        <w:rPr>
          <w:rStyle w:val="Hyperlink"/>
          <w:i/>
          <w:color w:val="auto"/>
          <w:lang w:val="en"/>
        </w:rPr>
        <w:t>. This image is from the autobiography of James Dunn, published in 1905, who worked in a coalmine in 1843 at the age of eight.)</w:t>
      </w:r>
      <w:r w:rsidRPr="00211A99">
        <w:rPr>
          <w:rStyle w:val="Hyperlink"/>
          <w:i/>
          <w:lang w:val="en"/>
        </w:rPr>
        <w:t xml:space="preserve"> </w:t>
      </w:r>
    </w:p>
    <w:p w:rsidR="00096936" w:rsidRPr="00096936" w:rsidRDefault="00096936" w:rsidP="00096936">
      <w:pPr>
        <w:rPr>
          <w:rStyle w:val="Hyperlink"/>
          <w:i/>
          <w:color w:val="auto"/>
          <w:lang w:val="en"/>
        </w:rPr>
      </w:pPr>
    </w:p>
    <w:p w:rsidR="00096936" w:rsidRPr="00211A99" w:rsidRDefault="00096936" w:rsidP="00096936">
      <w:pPr>
        <w:jc w:val="center"/>
        <w:rPr>
          <w:i/>
        </w:rPr>
      </w:pPr>
      <w:r>
        <w:rPr>
          <w:noProof/>
          <w:lang w:val="en-AU" w:eastAsia="en-AU"/>
        </w:rPr>
        <w:drawing>
          <wp:inline distT="0" distB="0" distL="0" distR="0" wp14:anchorId="77C20A08" wp14:editId="6A07C406">
            <wp:extent cx="4508938" cy="2730690"/>
            <wp:effectExtent l="0" t="0" r="6350" b="0"/>
            <wp:docPr id="1" name="Picture 1" descr="http://upload.wikimedia.org/wikipedia/commons/7/7b/Coaltub.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7/7b/Coaltub.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9788" cy="2731205"/>
                    </a:xfrm>
                    <a:prstGeom prst="rect">
                      <a:avLst/>
                    </a:prstGeom>
                    <a:noFill/>
                    <a:ln>
                      <a:noFill/>
                    </a:ln>
                  </pic:spPr>
                </pic:pic>
              </a:graphicData>
            </a:graphic>
          </wp:inline>
        </w:drawing>
      </w:r>
    </w:p>
    <w:p w:rsidR="00096936" w:rsidRDefault="00096936" w:rsidP="000347B1">
      <w:pPr>
        <w:pStyle w:val="Heading3"/>
        <w:spacing w:before="120" w:after="120"/>
      </w:pPr>
    </w:p>
    <w:p w:rsidR="008C74B9" w:rsidRPr="00507B9B" w:rsidRDefault="008C74B9" w:rsidP="001E1056">
      <w:pPr>
        <w:pStyle w:val="Heading3"/>
        <w:spacing w:before="240"/>
      </w:pPr>
      <w:r w:rsidRPr="00507B9B">
        <w:t>Source 4</w:t>
      </w:r>
    </w:p>
    <w:p w:rsidR="000347B1" w:rsidRPr="000347B1" w:rsidRDefault="000347B1" w:rsidP="000347B1">
      <w:pPr>
        <w:rPr>
          <w:i/>
        </w:rPr>
      </w:pPr>
      <w:proofErr w:type="gramStart"/>
      <w:r w:rsidRPr="000347B1">
        <w:rPr>
          <w:i/>
        </w:rPr>
        <w:t>(Extract from a newspaper article published in Britain in 1824.)</w:t>
      </w:r>
      <w:proofErr w:type="gramEnd"/>
      <w:r w:rsidRPr="000347B1">
        <w:rPr>
          <w:i/>
        </w:rPr>
        <w:t xml:space="preserve"> </w:t>
      </w:r>
    </w:p>
    <w:p w:rsidR="000347B1" w:rsidRPr="00211A99" w:rsidRDefault="000347B1" w:rsidP="000347B1">
      <w:pPr>
        <w:jc w:val="center"/>
        <w:rPr>
          <w:b/>
          <w:color w:val="FF0000"/>
        </w:rPr>
      </w:pPr>
      <w:r w:rsidRPr="00211A99">
        <w:rPr>
          <w:b/>
        </w:rPr>
        <w:t>“Such Slavery, Such Cruelty”</w:t>
      </w:r>
    </w:p>
    <w:p w:rsidR="000347B1" w:rsidRPr="00507B9B" w:rsidRDefault="000347B1" w:rsidP="000347B1">
      <w:r w:rsidRPr="00507B9B">
        <w:t>Some of the lords of the loom [employers] hire thousands of miserable creatures.</w:t>
      </w:r>
      <w:r>
        <w:t xml:space="preserve"> </w:t>
      </w:r>
      <w:r w:rsidRPr="00507B9B">
        <w:t>In the cotton-spinning trade, these creatures fourteen work hours in each day. They are kept locked up, summer and winter, in a heat of from 80 to 84 degrees.</w:t>
      </w:r>
    </w:p>
    <w:p w:rsidR="000347B1" w:rsidRPr="00507B9B" w:rsidRDefault="000347B1" w:rsidP="000347B1">
      <w:r w:rsidRPr="00507B9B">
        <w:t>The poor creatures are doomed to work day after day for 313 days in the year. They slave fourteen hours each day in an average heat of 82 degrees. Can any man with a heart in his body keep from cursing a system that produces such slavery and such cruelty?</w:t>
      </w:r>
    </w:p>
    <w:p w:rsidR="000347B1" w:rsidRPr="00507B9B" w:rsidRDefault="000347B1" w:rsidP="000347B1">
      <w:r w:rsidRPr="00507B9B">
        <w:t>These poor creatures have no cool room to retreat to.</w:t>
      </w:r>
      <w:r>
        <w:t xml:space="preserve"> </w:t>
      </w:r>
      <w:r w:rsidRPr="00507B9B">
        <w:t>They do not have a moment to wipe off the sweat, nor a breath of air.</w:t>
      </w:r>
      <w:r>
        <w:t xml:space="preserve"> </w:t>
      </w:r>
      <w:r w:rsidRPr="00507B9B">
        <w:t xml:space="preserve">The door of the place where they work is locked, except half an hour at teatime. The workers are not allowed </w:t>
      </w:r>
      <w:r>
        <w:t xml:space="preserve">to </w:t>
      </w:r>
      <w:r w:rsidRPr="00507B9B">
        <w:t>send for water to drink. Even the rainwater is locked up by the master's order.</w:t>
      </w:r>
      <w:r>
        <w:t xml:space="preserve"> </w:t>
      </w:r>
      <w:r w:rsidRPr="00507B9B">
        <w:t>Otherwise, they would be happy to drink even that.</w:t>
      </w:r>
      <w:r>
        <w:t xml:space="preserve"> </w:t>
      </w:r>
      <w:r w:rsidRPr="00507B9B">
        <w:t>If any spinner is found with his window open, he is to pay a fine of a shilling!</w:t>
      </w:r>
    </w:p>
    <w:p w:rsidR="00801AAC" w:rsidRPr="00E851D5" w:rsidRDefault="000347B1" w:rsidP="00294035">
      <w:r w:rsidRPr="00507B9B">
        <w:t>There is also the awful stink of gas, which adds to the murderous effects of the heat. In addition to the gas mixed with steam, there are the dust and the cotton-flying, or fuzz. The unfortunate creatures have to inhale these.</w:t>
      </w:r>
      <w:r>
        <w:t xml:space="preserve"> </w:t>
      </w:r>
      <w:r w:rsidRPr="00507B9B">
        <w:t>Men become old and are unable work at forty years of age. Children</w:t>
      </w:r>
      <w:r>
        <w:t xml:space="preserve"> </w:t>
      </w:r>
      <w:r w:rsidRPr="00507B9B">
        <w:t>become sickly and deformed.</w:t>
      </w:r>
      <w:r>
        <w:t xml:space="preserve"> </w:t>
      </w:r>
      <w:r w:rsidRPr="00507B9B">
        <w:t>Thousands of them are killed by disease before they r</w:t>
      </w:r>
      <w:r>
        <w:t>each the age of sixteen.</w:t>
      </w:r>
    </w:p>
    <w:p w:rsidR="00732A2C" w:rsidRDefault="00732A2C" w:rsidP="00294035">
      <w:pPr>
        <w:rPr>
          <w:noProof/>
          <w:lang w:eastAsia="en-AU"/>
        </w:rPr>
        <w:sectPr w:rsidR="00732A2C" w:rsidSect="001E1056">
          <w:headerReference w:type="even" r:id="rId20"/>
          <w:headerReference w:type="default" r:id="rId21"/>
          <w:footerReference w:type="even" r:id="rId22"/>
          <w:footerReference w:type="default" r:id="rId23"/>
          <w:headerReference w:type="first" r:id="rId24"/>
          <w:footerReference w:type="first" r:id="rId25"/>
          <w:pgSz w:w="11906" w:h="16838"/>
          <w:pgMar w:top="1534" w:right="1274" w:bottom="1440" w:left="1276" w:header="709" w:footer="709" w:gutter="0"/>
          <w:pgNumType w:start="1"/>
          <w:cols w:space="708"/>
          <w:titlePg/>
          <w:docGrid w:linePitch="360"/>
        </w:sectPr>
      </w:pPr>
    </w:p>
    <w:p w:rsidR="00D96E05" w:rsidRPr="00FF628C" w:rsidRDefault="00D96E05" w:rsidP="00FF628C">
      <w:pPr>
        <w:jc w:val="center"/>
        <w:rPr>
          <w:rFonts w:ascii="Franklin Gothic Book" w:hAnsi="Franklin Gothic Book"/>
          <w:b/>
          <w:noProof/>
          <w:color w:val="5F497A" w:themeColor="accent4" w:themeShade="BF"/>
          <w:sz w:val="28"/>
          <w:szCs w:val="28"/>
          <w:lang w:eastAsia="en-AU"/>
        </w:rPr>
      </w:pPr>
      <w:r w:rsidRPr="008E660A">
        <w:rPr>
          <w:rFonts w:ascii="Franklin Gothic Book" w:hAnsi="Franklin Gothic Book"/>
          <w:b/>
          <w:noProof/>
          <w:color w:val="342568"/>
          <w:sz w:val="28"/>
          <w:szCs w:val="28"/>
          <w:lang w:eastAsia="en-AU"/>
        </w:rPr>
        <w:t>ACKNOWLEDGEMENTS</w:t>
      </w:r>
    </w:p>
    <w:p w:rsidR="00D96E05" w:rsidRDefault="00D96E05" w:rsidP="00E851D5">
      <w:pPr>
        <w:rPr>
          <w:noProof/>
          <w:lang w:eastAsia="en-AU"/>
        </w:rPr>
      </w:pPr>
    </w:p>
    <w:p w:rsidR="001E1056" w:rsidRDefault="001E1056" w:rsidP="00E851D5">
      <w:pPr>
        <w:rPr>
          <w:noProof/>
          <w:lang w:eastAsia="en-AU"/>
        </w:rPr>
      </w:pPr>
    </w:p>
    <w:p w:rsidR="001734AE" w:rsidRPr="00E851D5" w:rsidRDefault="00D96E05" w:rsidP="000347B1">
      <w:pPr>
        <w:tabs>
          <w:tab w:val="left" w:pos="1418"/>
        </w:tabs>
        <w:ind w:left="1418" w:hanging="1418"/>
      </w:pPr>
      <w:r w:rsidRPr="00FB4D18">
        <w:rPr>
          <w:b/>
        </w:rPr>
        <w:t>Source 1</w:t>
      </w:r>
      <w:r w:rsidRPr="00FB4D18">
        <w:rPr>
          <w:b/>
        </w:rPr>
        <w:tab/>
      </w:r>
      <w:proofErr w:type="spellStart"/>
      <w:r w:rsidR="000347B1">
        <w:t>Manolopoulou</w:t>
      </w:r>
      <w:proofErr w:type="spellEnd"/>
      <w:r w:rsidR="000347B1">
        <w:t>, A. (</w:t>
      </w:r>
      <w:proofErr w:type="spellStart"/>
      <w:r w:rsidR="000347B1">
        <w:t>n.d.</w:t>
      </w:r>
      <w:proofErr w:type="spellEnd"/>
      <w:r w:rsidR="000347B1">
        <w:t xml:space="preserve">). </w:t>
      </w:r>
      <w:r w:rsidR="000347B1" w:rsidRPr="00FB4D18">
        <w:rPr>
          <w:i/>
        </w:rPr>
        <w:t>The Industrial Revolution and the changing face of Britain</w:t>
      </w:r>
      <w:r w:rsidR="000347B1">
        <w:rPr>
          <w:i/>
        </w:rPr>
        <w:t xml:space="preserve"> </w:t>
      </w:r>
      <w:r w:rsidR="000347B1">
        <w:t xml:space="preserve">(p. 2; Changes in infrastructure and architecture). Retrieved December, 2013, from </w:t>
      </w:r>
      <w:hyperlink r:id="rId26" w:history="1">
        <w:r w:rsidR="000347B1" w:rsidRPr="001C380C">
          <w:rPr>
            <w:rStyle w:val="Hyperlink"/>
          </w:rPr>
          <w:t>www.britishmuseum.org/research/publications/online_research_catalogues/paper_money/paper_money_of_england_wales/the_industrial_revolution/the_industrial_revolution_2.aspx</w:t>
        </w:r>
      </w:hyperlink>
    </w:p>
    <w:p w:rsidR="00D96E05" w:rsidRPr="00AF30FD" w:rsidRDefault="00D96E05" w:rsidP="007C68C4">
      <w:pPr>
        <w:tabs>
          <w:tab w:val="left" w:pos="1418"/>
        </w:tabs>
        <w:ind w:left="1418" w:hanging="1418"/>
      </w:pPr>
    </w:p>
    <w:p w:rsidR="00D96E05" w:rsidRDefault="00D96E05" w:rsidP="007C68C4">
      <w:pPr>
        <w:tabs>
          <w:tab w:val="left" w:pos="1418"/>
        </w:tabs>
        <w:ind w:left="1418" w:hanging="1418"/>
      </w:pPr>
    </w:p>
    <w:p w:rsidR="001734AE" w:rsidRPr="00E851D5" w:rsidRDefault="00D96E05" w:rsidP="000347B1">
      <w:pPr>
        <w:tabs>
          <w:tab w:val="left" w:pos="1418"/>
        </w:tabs>
        <w:ind w:left="1418" w:hanging="1418"/>
      </w:pPr>
      <w:r>
        <w:rPr>
          <w:b/>
        </w:rPr>
        <w:t>Source 2</w:t>
      </w:r>
      <w:r>
        <w:rPr>
          <w:b/>
        </w:rPr>
        <w:tab/>
      </w:r>
      <w:r w:rsidR="000347B1" w:rsidRPr="00801488">
        <w:t>The great land serpent [Image]</w:t>
      </w:r>
      <w:r w:rsidR="000347B1">
        <w:t>. (1849</w:t>
      </w:r>
      <w:r w:rsidR="000347B1" w:rsidRPr="00801488">
        <w:t>).</w:t>
      </w:r>
      <w:r w:rsidR="000347B1">
        <w:rPr>
          <w:b/>
        </w:rPr>
        <w:t xml:space="preserve"> </w:t>
      </w:r>
      <w:r w:rsidR="000347B1" w:rsidRPr="00714302">
        <w:rPr>
          <w:i/>
        </w:rPr>
        <w:t>Puppet</w:t>
      </w:r>
      <w:r w:rsidR="000347B1">
        <w:rPr>
          <w:i/>
        </w:rPr>
        <w:t>-</w:t>
      </w:r>
      <w:r w:rsidR="000347B1" w:rsidRPr="00714302">
        <w:rPr>
          <w:i/>
        </w:rPr>
        <w:t>Show</w:t>
      </w:r>
      <w:r w:rsidR="000347B1" w:rsidRPr="00801488">
        <w:t>,</w:t>
      </w:r>
      <w:r w:rsidR="000347B1">
        <w:rPr>
          <w:i/>
        </w:rPr>
        <w:t xml:space="preserve"> </w:t>
      </w:r>
      <w:r w:rsidR="000347B1">
        <w:t>2</w:t>
      </w:r>
      <w:r w:rsidR="000347B1" w:rsidRPr="00714302">
        <w:t>, p. 87.</w:t>
      </w:r>
      <w:r w:rsidR="000347B1">
        <w:t xml:space="preserve"> Retrieved December, 2013, from </w:t>
      </w:r>
      <w:hyperlink r:id="rId27" w:anchor="v=onepage&amp;q&amp;f=false" w:history="1">
        <w:r w:rsidR="000347B1" w:rsidRPr="00AF30FD">
          <w:rPr>
            <w:rStyle w:val="Hyperlink"/>
          </w:rPr>
          <w:t>http://books.google.com.au/books?id=8lYAAAAAYAAJ&amp;printsec=frontcover&amp;source=gbs_ge_summary_r&amp;cad=0#v=onepage&amp;q&amp;f=false</w:t>
        </w:r>
      </w:hyperlink>
    </w:p>
    <w:p w:rsidR="00D96E05" w:rsidRPr="00AF30FD" w:rsidRDefault="00D96E05" w:rsidP="007C68C4">
      <w:pPr>
        <w:tabs>
          <w:tab w:val="left" w:pos="1418"/>
        </w:tabs>
        <w:ind w:left="1418" w:hanging="1418"/>
      </w:pPr>
    </w:p>
    <w:p w:rsidR="00D96E05" w:rsidRDefault="00D96E05" w:rsidP="007C68C4">
      <w:pPr>
        <w:tabs>
          <w:tab w:val="left" w:pos="1418"/>
        </w:tabs>
        <w:ind w:left="1418" w:hanging="1418"/>
      </w:pPr>
    </w:p>
    <w:p w:rsidR="001734AE" w:rsidRPr="00E851D5" w:rsidRDefault="00D96E05" w:rsidP="000347B1">
      <w:pPr>
        <w:tabs>
          <w:tab w:val="left" w:pos="1418"/>
        </w:tabs>
        <w:ind w:left="1418" w:hanging="1418"/>
      </w:pPr>
      <w:r w:rsidRPr="003302DA">
        <w:rPr>
          <w:b/>
        </w:rPr>
        <w:t>Source 3</w:t>
      </w:r>
      <w:r w:rsidRPr="003302DA">
        <w:rPr>
          <w:b/>
        </w:rPr>
        <w:tab/>
      </w:r>
      <w:r w:rsidR="000347B1" w:rsidRPr="00997F3F">
        <w:rPr>
          <w:rFonts w:hint="eastAsia"/>
          <w:lang w:val="en"/>
        </w:rPr>
        <w:t>Commissioners for Inquiring into the Employment and Condition of Children in Mines and Manufactories</w:t>
      </w:r>
      <w:r w:rsidR="000347B1" w:rsidRPr="00997F3F">
        <w:rPr>
          <w:lang w:val="en"/>
        </w:rPr>
        <w:t xml:space="preserve">. (1842). </w:t>
      </w:r>
      <w:r w:rsidR="000347B1" w:rsidRPr="00997F3F">
        <w:rPr>
          <w:i/>
        </w:rPr>
        <w:t>Children’s Employment Commission: First report of the commissioners: Mines</w:t>
      </w:r>
      <w:r w:rsidR="000347B1">
        <w:t>. London: Author.</w:t>
      </w:r>
    </w:p>
    <w:p w:rsidR="00D96E05" w:rsidRPr="003302DA" w:rsidRDefault="00D96E05" w:rsidP="007C68C4">
      <w:pPr>
        <w:tabs>
          <w:tab w:val="left" w:pos="1418"/>
        </w:tabs>
        <w:ind w:left="1418" w:hanging="1418"/>
        <w:rPr>
          <w:b/>
        </w:rPr>
      </w:pPr>
    </w:p>
    <w:p w:rsidR="00D96E05" w:rsidRDefault="00D96E05" w:rsidP="007C68C4">
      <w:pPr>
        <w:tabs>
          <w:tab w:val="left" w:pos="1418"/>
        </w:tabs>
        <w:ind w:left="1418" w:hanging="1418"/>
      </w:pPr>
    </w:p>
    <w:p w:rsidR="001734AE" w:rsidRPr="00E851D5" w:rsidRDefault="00D96E05" w:rsidP="000347B1">
      <w:pPr>
        <w:tabs>
          <w:tab w:val="left" w:pos="1418"/>
        </w:tabs>
        <w:ind w:left="1418" w:hanging="1418"/>
      </w:pPr>
      <w:proofErr w:type="gramStart"/>
      <w:r w:rsidRPr="00E30FA2">
        <w:rPr>
          <w:b/>
        </w:rPr>
        <w:t>Source 4</w:t>
      </w:r>
      <w:r w:rsidRPr="00E30FA2">
        <w:rPr>
          <w:b/>
        </w:rPr>
        <w:tab/>
      </w:r>
      <w:r w:rsidR="000347B1">
        <w:t>Cobbett, W. (1966</w:t>
      </w:r>
      <w:r w:rsidR="000347B1" w:rsidRPr="003F3887">
        <w:t>).</w:t>
      </w:r>
      <w:proofErr w:type="gramEnd"/>
      <w:r w:rsidR="000347B1" w:rsidRPr="003F3887">
        <w:t xml:space="preserve"> </w:t>
      </w:r>
      <w:proofErr w:type="gramStart"/>
      <w:r w:rsidR="000347B1" w:rsidRPr="003F3887">
        <w:t>Such slavery,</w:t>
      </w:r>
      <w:r w:rsidR="000347B1">
        <w:t xml:space="preserve"> such cruelty.</w:t>
      </w:r>
      <w:proofErr w:type="gramEnd"/>
      <w:r w:rsidR="000347B1">
        <w:t xml:space="preserve"> In E</w:t>
      </w:r>
      <w:r w:rsidR="000347B1" w:rsidRPr="003F3887">
        <w:t xml:space="preserve">. </w:t>
      </w:r>
      <w:r w:rsidR="000347B1">
        <w:t xml:space="preserve">Royston </w:t>
      </w:r>
      <w:r w:rsidR="000347B1" w:rsidRPr="003F3887">
        <w:t xml:space="preserve">Pike, </w:t>
      </w:r>
      <w:r w:rsidR="000347B1" w:rsidRPr="003F3887">
        <w:rPr>
          <w:i/>
        </w:rPr>
        <w:t>Human documents of the Industrial Revolution in Britain</w:t>
      </w:r>
      <w:r w:rsidR="000347B1">
        <w:t>.</w:t>
      </w:r>
      <w:r w:rsidR="000347B1">
        <w:rPr>
          <w:b/>
          <w:i/>
        </w:rPr>
        <w:t xml:space="preserve"> </w:t>
      </w:r>
      <w:r w:rsidR="000347B1" w:rsidRPr="00EF4423">
        <w:t xml:space="preserve">London: </w:t>
      </w:r>
      <w:proofErr w:type="spellStart"/>
      <w:r w:rsidR="000347B1" w:rsidRPr="00EF4423">
        <w:t>Routledge</w:t>
      </w:r>
      <w:proofErr w:type="spellEnd"/>
      <w:r w:rsidR="000347B1" w:rsidRPr="00EF4423">
        <w:t>.</w:t>
      </w:r>
      <w:r w:rsidR="000347B1">
        <w:t xml:space="preserve"> (Original work published 1824)</w:t>
      </w:r>
    </w:p>
    <w:sectPr w:rsidR="001734AE" w:rsidRPr="00E851D5" w:rsidSect="00732A2C">
      <w:headerReference w:type="even" r:id="rId28"/>
      <w:headerReference w:type="default" r:id="rId29"/>
      <w:headerReference w:type="first" r:id="rId30"/>
      <w:footerReference w:type="first" r:id="rId31"/>
      <w:type w:val="evenPage"/>
      <w:pgSz w:w="11906" w:h="16838"/>
      <w:pgMar w:top="1534" w:right="1274" w:bottom="1440" w:left="1276"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0A" w:rsidRDefault="008E660A" w:rsidP="00E851D5">
      <w:r>
        <w:separator/>
      </w:r>
    </w:p>
  </w:endnote>
  <w:endnote w:type="continuationSeparator" w:id="0">
    <w:p w:rsidR="008E660A" w:rsidRDefault="008E660A"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4A6649" w:rsidRDefault="008E660A" w:rsidP="004A6649">
    <w:pPr>
      <w:pStyle w:val="Footer"/>
      <w:pBdr>
        <w:top w:val="single" w:sz="4" w:space="4" w:color="76923C" w:themeColor="accent3" w:themeShade="BF"/>
      </w:pBdr>
      <w:tabs>
        <w:tab w:val="clear" w:pos="4513"/>
        <w:tab w:val="clear" w:pos="9026"/>
      </w:tabs>
      <w:spacing w:before="0"/>
      <w:rPr>
        <w:rFonts w:ascii="Franklin Gothic Book" w:eastAsiaTheme="minorEastAsia" w:hAnsi="Franklin Gothic Book" w:cstheme="minorBidi"/>
        <w:noProof/>
        <w:color w:val="342568"/>
        <w:sz w:val="16"/>
        <w:szCs w:val="16"/>
        <w:lang w:val="en-AU" w:eastAsia="en-US"/>
      </w:rPr>
    </w:pPr>
    <w:r w:rsidRPr="004A6649">
      <w:rPr>
        <w:rFonts w:ascii="Franklin Gothic Book" w:eastAsiaTheme="minorEastAsia" w:hAnsi="Franklin Gothic Book" w:cstheme="minorBidi"/>
        <w:noProof/>
        <w:color w:val="342568"/>
        <w:sz w:val="16"/>
        <w:szCs w:val="16"/>
        <w:lang w:val="en-AU" w:eastAsia="en-US"/>
      </w:rPr>
      <w:t>2014/</w:t>
    </w:r>
    <w:r w:rsidR="00445F4D">
      <w:rPr>
        <w:rFonts w:ascii="Franklin Gothic Book" w:eastAsiaTheme="minorEastAsia" w:hAnsi="Franklin Gothic Book" w:cstheme="minorBidi"/>
        <w:noProof/>
        <w:color w:val="342568"/>
        <w:sz w:val="16"/>
        <w:szCs w:val="16"/>
        <w:lang w:val="en-AU" w:eastAsia="en-US"/>
      </w:rPr>
      <w:t>9749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8824FF" w:rsidRDefault="008E660A" w:rsidP="0022405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Course name</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t>| Externally set task (Year 12) | Sample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1E1056" w:rsidRDefault="00F57445" w:rsidP="001E1056">
    <w:pPr>
      <w:pStyle w:val="Footer"/>
      <w:pBdr>
        <w:top w:val="single" w:sz="8" w:space="4" w:color="76923C" w:themeColor="accent3" w:themeShade="BF"/>
      </w:pBdr>
      <w:tabs>
        <w:tab w:val="clear" w:pos="4513"/>
        <w:tab w:val="clear" w:pos="9026"/>
      </w:tabs>
      <w:rPr>
        <w:rFonts w:ascii="Franklin Gothic Book" w:hAnsi="Franklin Gothic Book"/>
        <w:color w:val="365F91" w:themeColor="accent1" w:themeShade="BF"/>
        <w:sz w:val="17"/>
        <w:szCs w:val="17"/>
      </w:rPr>
    </w:pPr>
    <w:r w:rsidRPr="00F57445">
      <w:rPr>
        <w:rFonts w:ascii="Franklin Gothic Book" w:hAnsi="Franklin Gothic Book"/>
        <w:b/>
        <w:noProof/>
        <w:color w:val="5F497A" w:themeColor="accent4" w:themeShade="BF"/>
        <w:sz w:val="17"/>
        <w:szCs w:val="17"/>
      </w:rPr>
      <w:t>Modern History | General</w:t>
    </w:r>
    <w:r w:rsidRPr="00F57445">
      <w:rPr>
        <w:rFonts w:ascii="Franklin Gothic Book" w:hAnsi="Franklin Gothic Book"/>
        <w:b/>
        <w:color w:val="5F497A" w:themeColor="accent4" w:themeShade="BF"/>
        <w:sz w:val="17"/>
        <w:szCs w:val="17"/>
      </w:rPr>
      <w:t xml:space="preserve"> </w:t>
    </w:r>
    <w:r w:rsidRPr="00F57445">
      <w:rPr>
        <w:rFonts w:ascii="Franklin Gothic Book" w:hAnsi="Franklin Gothic Book"/>
        <w:b/>
        <w:noProof/>
        <w:color w:val="5F497A" w:themeColor="accent4" w:themeShade="BF"/>
        <w:sz w:val="17"/>
        <w:szCs w:val="17"/>
      </w:rPr>
      <w:t>course | Externally set task Source Booklet | The Industrial Revolution in Great Britain |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F57445" w:rsidRDefault="000347B1" w:rsidP="00F57445">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7"/>
        <w:szCs w:val="17"/>
      </w:rPr>
    </w:pPr>
    <w:r w:rsidRPr="00F57445">
      <w:rPr>
        <w:rFonts w:ascii="Franklin Gothic Book" w:hAnsi="Franklin Gothic Book"/>
        <w:b/>
        <w:noProof/>
        <w:color w:val="5F497A" w:themeColor="accent4" w:themeShade="BF"/>
        <w:sz w:val="17"/>
        <w:szCs w:val="17"/>
      </w:rPr>
      <w:t>Modern History</w:t>
    </w:r>
    <w:r w:rsidR="008E660A" w:rsidRPr="00F57445">
      <w:rPr>
        <w:rFonts w:ascii="Franklin Gothic Book" w:hAnsi="Franklin Gothic Book"/>
        <w:b/>
        <w:noProof/>
        <w:color w:val="5F497A" w:themeColor="accent4" w:themeShade="BF"/>
        <w:sz w:val="17"/>
        <w:szCs w:val="17"/>
      </w:rPr>
      <w:t xml:space="preserve"> | General</w:t>
    </w:r>
    <w:r w:rsidR="008E660A" w:rsidRPr="00F57445">
      <w:rPr>
        <w:rFonts w:ascii="Franklin Gothic Book" w:hAnsi="Franklin Gothic Book"/>
        <w:b/>
        <w:color w:val="5F497A" w:themeColor="accent4" w:themeShade="BF"/>
        <w:sz w:val="17"/>
        <w:szCs w:val="17"/>
      </w:rPr>
      <w:t xml:space="preserve"> </w:t>
    </w:r>
    <w:r w:rsidR="008E660A" w:rsidRPr="00F57445">
      <w:rPr>
        <w:rFonts w:ascii="Franklin Gothic Book" w:hAnsi="Franklin Gothic Book"/>
        <w:b/>
        <w:noProof/>
        <w:color w:val="5F497A" w:themeColor="accent4" w:themeShade="BF"/>
        <w:sz w:val="17"/>
        <w:szCs w:val="17"/>
      </w:rPr>
      <w:t>course</w:t>
    </w:r>
    <w:r w:rsidR="00F57445" w:rsidRPr="00F57445">
      <w:rPr>
        <w:rFonts w:ascii="Franklin Gothic Book" w:hAnsi="Franklin Gothic Book"/>
        <w:b/>
        <w:noProof/>
        <w:color w:val="5F497A" w:themeColor="accent4" w:themeShade="BF"/>
        <w:sz w:val="17"/>
        <w:szCs w:val="17"/>
      </w:rPr>
      <w:t xml:space="preserve"> | Externally set task</w:t>
    </w:r>
    <w:r w:rsidR="008E660A" w:rsidRPr="00F57445">
      <w:rPr>
        <w:rFonts w:ascii="Franklin Gothic Book" w:hAnsi="Franklin Gothic Book"/>
        <w:b/>
        <w:noProof/>
        <w:color w:val="5F497A" w:themeColor="accent4" w:themeShade="BF"/>
        <w:sz w:val="17"/>
        <w:szCs w:val="17"/>
      </w:rPr>
      <w:t xml:space="preserve"> Source Booklet </w:t>
    </w:r>
    <w:r w:rsidR="00F57445" w:rsidRPr="00F57445">
      <w:rPr>
        <w:rFonts w:ascii="Franklin Gothic Book" w:hAnsi="Franklin Gothic Book"/>
        <w:b/>
        <w:noProof/>
        <w:color w:val="5F497A" w:themeColor="accent4" w:themeShade="BF"/>
        <w:sz w:val="17"/>
        <w:szCs w:val="17"/>
      </w:rPr>
      <w:t xml:space="preserve">| </w:t>
    </w:r>
    <w:r w:rsidRPr="00F57445">
      <w:rPr>
        <w:rFonts w:ascii="Franklin Gothic Book" w:hAnsi="Franklin Gothic Book"/>
        <w:b/>
        <w:noProof/>
        <w:color w:val="5F497A" w:themeColor="accent4" w:themeShade="BF"/>
        <w:sz w:val="17"/>
        <w:szCs w:val="17"/>
      </w:rPr>
      <w:t xml:space="preserve">The Industrial Revolution in Great Britain </w:t>
    </w:r>
    <w:r w:rsidR="00F57445" w:rsidRPr="00F57445">
      <w:rPr>
        <w:rFonts w:ascii="Franklin Gothic Book" w:hAnsi="Franklin Gothic Book"/>
        <w:b/>
        <w:noProof/>
        <w:color w:val="5F497A" w:themeColor="accent4" w:themeShade="BF"/>
        <w:sz w:val="17"/>
        <w:szCs w:val="17"/>
      </w:rPr>
      <w:t>| Sample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1E1056" w:rsidRDefault="00F57445" w:rsidP="001E1056">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7"/>
        <w:szCs w:val="17"/>
      </w:rPr>
    </w:pPr>
    <w:r w:rsidRPr="00F57445">
      <w:rPr>
        <w:rFonts w:ascii="Franklin Gothic Book" w:hAnsi="Franklin Gothic Book"/>
        <w:b/>
        <w:noProof/>
        <w:color w:val="5F497A" w:themeColor="accent4" w:themeShade="BF"/>
        <w:sz w:val="17"/>
        <w:szCs w:val="17"/>
      </w:rPr>
      <w:t>Modern History | General</w:t>
    </w:r>
    <w:r w:rsidRPr="00F57445">
      <w:rPr>
        <w:rFonts w:ascii="Franklin Gothic Book" w:hAnsi="Franklin Gothic Book"/>
        <w:b/>
        <w:color w:val="5F497A" w:themeColor="accent4" w:themeShade="BF"/>
        <w:sz w:val="17"/>
        <w:szCs w:val="17"/>
      </w:rPr>
      <w:t xml:space="preserve"> </w:t>
    </w:r>
    <w:r w:rsidRPr="00F57445">
      <w:rPr>
        <w:rFonts w:ascii="Franklin Gothic Book" w:hAnsi="Franklin Gothic Book"/>
        <w:b/>
        <w:noProof/>
        <w:color w:val="5F497A" w:themeColor="accent4" w:themeShade="BF"/>
        <w:sz w:val="17"/>
        <w:szCs w:val="17"/>
      </w:rPr>
      <w:t>course | Externally set task Source Booklet | The Industrial Revolution in Great Britain | Sample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732A2C" w:rsidRDefault="008E660A" w:rsidP="00732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0A" w:rsidRDefault="008E660A" w:rsidP="00E851D5">
      <w:r>
        <w:separator/>
      </w:r>
    </w:p>
  </w:footnote>
  <w:footnote w:type="continuationSeparator" w:id="0">
    <w:p w:rsidR="008E660A" w:rsidRDefault="008E660A"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rsidP="0022405F">
    <w:pPr>
      <w:pStyle w:val="Header"/>
    </w:pPr>
    <w:r>
      <w:rPr>
        <w:rFonts w:ascii="Arial" w:eastAsia="Times New Roman" w:hAnsi="Arial" w:cs="Arial"/>
        <w:bCs/>
        <w:noProof/>
        <w:kern w:val="28"/>
        <w:sz w:val="20"/>
        <w:szCs w:val="20"/>
        <w:lang w:val="en-AU" w:eastAsia="en-AU"/>
      </w:rPr>
      <w:drawing>
        <wp:inline distT="0" distB="0" distL="0" distR="0" wp14:anchorId="2540739E" wp14:editId="34A04D7D">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8E660A" w:rsidRPr="001C7418" w:rsidRDefault="008E660A" w:rsidP="00224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E24C0C">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5F497A" w:themeColor="accent4" w:themeShade="BF"/>
        <w:sz w:val="32"/>
      </w:rPr>
    </w:pPr>
    <w:r w:rsidRPr="00E24C0C">
      <w:rPr>
        <w:rFonts w:ascii="Franklin Gothic Book" w:hAnsi="Franklin Gothic Book"/>
        <w:b/>
        <w:color w:val="5F497A" w:themeColor="accent4" w:themeShade="BF"/>
        <w:sz w:val="32"/>
      </w:rPr>
      <w:fldChar w:fldCharType="begin"/>
    </w:r>
    <w:r w:rsidRPr="00E24C0C">
      <w:rPr>
        <w:rFonts w:ascii="Franklin Gothic Book" w:hAnsi="Franklin Gothic Book"/>
        <w:b/>
        <w:color w:val="5F497A" w:themeColor="accent4" w:themeShade="BF"/>
        <w:sz w:val="32"/>
      </w:rPr>
      <w:instrText xml:space="preserve"> PAGE   \* MERGEFORMAT </w:instrText>
    </w:r>
    <w:r w:rsidRPr="00E24C0C">
      <w:rPr>
        <w:rFonts w:ascii="Franklin Gothic Book" w:hAnsi="Franklin Gothic Book"/>
        <w:b/>
        <w:color w:val="5F497A" w:themeColor="accent4" w:themeShade="BF"/>
        <w:sz w:val="32"/>
      </w:rPr>
      <w:fldChar w:fldCharType="separate"/>
    </w:r>
    <w:r w:rsidR="001E1056">
      <w:rPr>
        <w:rFonts w:ascii="Franklin Gothic Book" w:hAnsi="Franklin Gothic Book"/>
        <w:b/>
        <w:noProof/>
        <w:color w:val="5F497A" w:themeColor="accent4" w:themeShade="BF"/>
        <w:sz w:val="32"/>
      </w:rPr>
      <w:t>2</w:t>
    </w:r>
    <w:r w:rsidRPr="00E24C0C">
      <w:rPr>
        <w:rFonts w:ascii="Franklin Gothic Book" w:hAnsi="Franklin Gothic Book"/>
        <w:b/>
        <w:noProof/>
        <w:color w:val="5F497A" w:themeColor="accent4" w:themeShade="BF"/>
        <w:sz w:val="32"/>
      </w:rPr>
      <w:fldChar w:fldCharType="end"/>
    </w:r>
  </w:p>
  <w:p w:rsidR="008E660A" w:rsidRPr="009D1C81" w:rsidRDefault="008E660A" w:rsidP="00E85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4D6804">
    <w:pPr>
      <w:pStyle w:val="Header"/>
      <w:pBdr>
        <w:bottom w:val="single" w:sz="8" w:space="1" w:color="76923C" w:themeColor="accent3" w:themeShade="BF"/>
      </w:pBdr>
      <w:tabs>
        <w:tab w:val="clear" w:pos="4513"/>
        <w:tab w:val="clear" w:pos="9026"/>
      </w:tabs>
      <w:ind w:left="9356" w:right="-1274"/>
      <w:rPr>
        <w:rFonts w:ascii="Franklin Gothic Book" w:hAnsi="Franklin Gothic Book"/>
        <w:color w:val="5F497A" w:themeColor="accent4" w:themeShade="BF"/>
        <w:sz w:val="32"/>
      </w:rPr>
    </w:pPr>
    <w:r w:rsidRPr="00E24C0C">
      <w:rPr>
        <w:rFonts w:ascii="Franklin Gothic Book" w:hAnsi="Franklin Gothic Book"/>
        <w:color w:val="5F497A" w:themeColor="accent4" w:themeShade="BF"/>
        <w:sz w:val="32"/>
      </w:rPr>
      <w:fldChar w:fldCharType="begin"/>
    </w:r>
    <w:r w:rsidRPr="00E24C0C">
      <w:rPr>
        <w:rFonts w:ascii="Franklin Gothic Book" w:hAnsi="Franklin Gothic Book"/>
        <w:color w:val="5F497A" w:themeColor="accent4" w:themeShade="BF"/>
        <w:sz w:val="32"/>
      </w:rPr>
      <w:instrText xml:space="preserve"> PAGE   \* MERGEFORMAT </w:instrText>
    </w:r>
    <w:r w:rsidRPr="00E24C0C">
      <w:rPr>
        <w:rFonts w:ascii="Franklin Gothic Book" w:hAnsi="Franklin Gothic Book"/>
        <w:color w:val="5F497A" w:themeColor="accent4" w:themeShade="BF"/>
        <w:sz w:val="32"/>
      </w:rPr>
      <w:fldChar w:fldCharType="separate"/>
    </w:r>
    <w:r w:rsidR="001E1056">
      <w:rPr>
        <w:rFonts w:ascii="Franklin Gothic Book" w:hAnsi="Franklin Gothic Book"/>
        <w:noProof/>
        <w:color w:val="5F497A" w:themeColor="accent4" w:themeShade="BF"/>
        <w:sz w:val="32"/>
      </w:rPr>
      <w:t>3</w:t>
    </w:r>
    <w:r w:rsidRPr="00E24C0C">
      <w:rPr>
        <w:rFonts w:ascii="Franklin Gothic Book" w:hAnsi="Franklin Gothic Book"/>
        <w:noProof/>
        <w:color w:val="5F497A" w:themeColor="accent4" w:themeShade="BF"/>
        <w:sz w:val="32"/>
      </w:rPr>
      <w:fldChar w:fldCharType="end"/>
    </w:r>
  </w:p>
  <w:p w:rsidR="008E660A" w:rsidRPr="004D6804" w:rsidRDefault="008E660A" w:rsidP="004D68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E24C0C">
    <w:pPr>
      <w:pStyle w:val="Header"/>
      <w:pBdr>
        <w:bottom w:val="single" w:sz="8" w:space="1" w:color="76923C" w:themeColor="accent3" w:themeShade="BF"/>
      </w:pBdr>
      <w:tabs>
        <w:tab w:val="clear" w:pos="4513"/>
        <w:tab w:val="clear" w:pos="9026"/>
      </w:tabs>
      <w:ind w:left="9356" w:right="-1274"/>
      <w:rPr>
        <w:rFonts w:ascii="Franklin Gothic Book" w:hAnsi="Franklin Gothic Book"/>
        <w:color w:val="5F497A" w:themeColor="accent4" w:themeShade="BF"/>
        <w:sz w:val="32"/>
      </w:rPr>
    </w:pPr>
    <w:r w:rsidRPr="00E24C0C">
      <w:rPr>
        <w:rFonts w:ascii="Franklin Gothic Book" w:hAnsi="Franklin Gothic Book"/>
        <w:color w:val="5F497A" w:themeColor="accent4" w:themeShade="BF"/>
        <w:sz w:val="32"/>
      </w:rPr>
      <w:fldChar w:fldCharType="begin"/>
    </w:r>
    <w:r w:rsidRPr="00E24C0C">
      <w:rPr>
        <w:rFonts w:ascii="Franklin Gothic Book" w:hAnsi="Franklin Gothic Book"/>
        <w:color w:val="5F497A" w:themeColor="accent4" w:themeShade="BF"/>
        <w:sz w:val="32"/>
      </w:rPr>
      <w:instrText xml:space="preserve"> PAGE   \* MERGEFORMAT </w:instrText>
    </w:r>
    <w:r w:rsidRPr="00E24C0C">
      <w:rPr>
        <w:rFonts w:ascii="Franklin Gothic Book" w:hAnsi="Franklin Gothic Book"/>
        <w:color w:val="5F497A" w:themeColor="accent4" w:themeShade="BF"/>
        <w:sz w:val="32"/>
      </w:rPr>
      <w:fldChar w:fldCharType="separate"/>
    </w:r>
    <w:r w:rsidR="001E1056">
      <w:rPr>
        <w:rFonts w:ascii="Franklin Gothic Book" w:hAnsi="Franklin Gothic Book"/>
        <w:noProof/>
        <w:color w:val="5F497A" w:themeColor="accent4" w:themeShade="BF"/>
        <w:sz w:val="32"/>
      </w:rPr>
      <w:t>1</w:t>
    </w:r>
    <w:r w:rsidRPr="00E24C0C">
      <w:rPr>
        <w:rFonts w:ascii="Franklin Gothic Book" w:hAnsi="Franklin Gothic Book"/>
        <w:noProof/>
        <w:color w:val="5F497A" w:themeColor="accent4" w:themeShade="BF"/>
        <w:sz w:val="32"/>
      </w:rPr>
      <w:fldChar w:fldCharType="end"/>
    </w:r>
  </w:p>
  <w:p w:rsidR="008E660A" w:rsidRPr="009D1C81" w:rsidRDefault="008E660A" w:rsidP="00E851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732A2C" w:rsidRDefault="008E660A" w:rsidP="00732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11C7A"/>
    <w:rsid w:val="000347B1"/>
    <w:rsid w:val="00046864"/>
    <w:rsid w:val="00091447"/>
    <w:rsid w:val="00096936"/>
    <w:rsid w:val="00162AFB"/>
    <w:rsid w:val="001734AE"/>
    <w:rsid w:val="001A3D77"/>
    <w:rsid w:val="001D47F9"/>
    <w:rsid w:val="001E1056"/>
    <w:rsid w:val="0022405F"/>
    <w:rsid w:val="00242F9E"/>
    <w:rsid w:val="00244B87"/>
    <w:rsid w:val="002926BA"/>
    <w:rsid w:val="00294035"/>
    <w:rsid w:val="002C5D23"/>
    <w:rsid w:val="002E38D7"/>
    <w:rsid w:val="002F171D"/>
    <w:rsid w:val="0031476D"/>
    <w:rsid w:val="00320CB2"/>
    <w:rsid w:val="00332C0F"/>
    <w:rsid w:val="0038361A"/>
    <w:rsid w:val="00384340"/>
    <w:rsid w:val="003C30BA"/>
    <w:rsid w:val="0043295D"/>
    <w:rsid w:val="00445F4D"/>
    <w:rsid w:val="00454502"/>
    <w:rsid w:val="004A6649"/>
    <w:rsid w:val="004A7C22"/>
    <w:rsid w:val="004D6804"/>
    <w:rsid w:val="00555C29"/>
    <w:rsid w:val="005628FB"/>
    <w:rsid w:val="005A1968"/>
    <w:rsid w:val="005B31E6"/>
    <w:rsid w:val="005E6602"/>
    <w:rsid w:val="00623C1E"/>
    <w:rsid w:val="00725C63"/>
    <w:rsid w:val="00732A2C"/>
    <w:rsid w:val="007713F9"/>
    <w:rsid w:val="0079667B"/>
    <w:rsid w:val="007C68C4"/>
    <w:rsid w:val="00801AAC"/>
    <w:rsid w:val="00813711"/>
    <w:rsid w:val="00890EAA"/>
    <w:rsid w:val="008A1A63"/>
    <w:rsid w:val="008C74B9"/>
    <w:rsid w:val="008D1E31"/>
    <w:rsid w:val="008E660A"/>
    <w:rsid w:val="008F5555"/>
    <w:rsid w:val="00910DE1"/>
    <w:rsid w:val="009402DC"/>
    <w:rsid w:val="009915B9"/>
    <w:rsid w:val="009D1C81"/>
    <w:rsid w:val="009E071D"/>
    <w:rsid w:val="009E4966"/>
    <w:rsid w:val="00A12B8C"/>
    <w:rsid w:val="00A726B2"/>
    <w:rsid w:val="00B238A1"/>
    <w:rsid w:val="00B802FE"/>
    <w:rsid w:val="00C100F0"/>
    <w:rsid w:val="00C5704F"/>
    <w:rsid w:val="00CB1DD9"/>
    <w:rsid w:val="00CC422F"/>
    <w:rsid w:val="00CD5771"/>
    <w:rsid w:val="00D114EF"/>
    <w:rsid w:val="00D1273B"/>
    <w:rsid w:val="00D30F6E"/>
    <w:rsid w:val="00D3682B"/>
    <w:rsid w:val="00D96E05"/>
    <w:rsid w:val="00E24C0C"/>
    <w:rsid w:val="00E45E71"/>
    <w:rsid w:val="00E65199"/>
    <w:rsid w:val="00E851D5"/>
    <w:rsid w:val="00EB5D28"/>
    <w:rsid w:val="00EE3F32"/>
    <w:rsid w:val="00F57445"/>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43295D"/>
    <w:pPr>
      <w:spacing w:line="264" w:lineRule="auto"/>
      <w:ind w:right="68"/>
      <w:jc w:val="both"/>
      <w:outlineLvl w:val="0"/>
    </w:pPr>
    <w:rPr>
      <w:rFonts w:ascii="Franklin Gothic Medium" w:hAnsi="Franklin Gothic Medium"/>
      <w:color w:val="5F497A" w:themeColor="accent4" w:themeShade="BF"/>
      <w:sz w:val="44"/>
      <w:szCs w:val="44"/>
    </w:rPr>
  </w:style>
  <w:style w:type="paragraph" w:styleId="Heading2">
    <w:name w:val="heading 2"/>
    <w:basedOn w:val="Heading3"/>
    <w:next w:val="Normal"/>
    <w:link w:val="Heading2Char"/>
    <w:uiPriority w:val="9"/>
    <w:unhideWhenUsed/>
    <w:qFormat/>
    <w:rsid w:val="0043295D"/>
    <w:pPr>
      <w:outlineLvl w:val="1"/>
    </w:pPr>
    <w:rPr>
      <w:rFonts w:ascii="Franklin Gothic Book" w:hAnsi="Franklin Gothic Book"/>
      <w:b w:val="0"/>
      <w:color w:val="5F497A" w:themeColor="accent4" w:themeShade="BF"/>
      <w:sz w:val="28"/>
      <w:szCs w:val="28"/>
    </w:rPr>
  </w:style>
  <w:style w:type="paragraph" w:styleId="Heading3">
    <w:name w:val="heading 3"/>
    <w:basedOn w:val="Normal"/>
    <w:next w:val="Normal"/>
    <w:link w:val="Heading3Char"/>
    <w:uiPriority w:val="9"/>
    <w:unhideWhenUsed/>
    <w:qFormat/>
    <w:rsid w:val="0022405F"/>
    <w:pPr>
      <w:spacing w:before="480" w:after="240"/>
      <w:outlineLvl w:val="2"/>
    </w:pPr>
    <w:rPr>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43295D"/>
    <w:rPr>
      <w:rFonts w:ascii="Franklin Gothic Medium" w:eastAsia="MS Mincho" w:hAnsi="Franklin Gothic Medium" w:cs="Calibri"/>
      <w:color w:val="5F497A" w:themeColor="accent4" w:themeShade="BF"/>
      <w:sz w:val="44"/>
      <w:szCs w:val="44"/>
      <w:lang w:val="en-GB" w:eastAsia="ja-JP"/>
    </w:rPr>
  </w:style>
  <w:style w:type="character" w:customStyle="1" w:styleId="Heading3Char">
    <w:name w:val="Heading 3 Char"/>
    <w:basedOn w:val="DefaultParagraphFont"/>
    <w:link w:val="Heading3"/>
    <w:uiPriority w:val="9"/>
    <w:rsid w:val="0022405F"/>
    <w:rPr>
      <w:rFonts w:ascii="Calibri" w:eastAsia="MS Mincho" w:hAnsi="Calibri" w:cs="Calibri"/>
      <w:b/>
      <w:smallCaps/>
      <w:sz w:val="24"/>
      <w:szCs w:val="24"/>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3295D"/>
    <w:rPr>
      <w:rFonts w:ascii="Franklin Gothic Book" w:eastAsia="MS Mincho" w:hAnsi="Franklin Gothic Book" w:cs="Calibri"/>
      <w:color w:val="5F497A" w:themeColor="accent4" w:themeShade="BF"/>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43295D"/>
    <w:pPr>
      <w:spacing w:line="264" w:lineRule="auto"/>
      <w:ind w:right="68"/>
      <w:jc w:val="both"/>
      <w:outlineLvl w:val="0"/>
    </w:pPr>
    <w:rPr>
      <w:rFonts w:ascii="Franklin Gothic Medium" w:hAnsi="Franklin Gothic Medium"/>
      <w:color w:val="5F497A" w:themeColor="accent4" w:themeShade="BF"/>
      <w:sz w:val="44"/>
      <w:szCs w:val="44"/>
    </w:rPr>
  </w:style>
  <w:style w:type="paragraph" w:styleId="Heading2">
    <w:name w:val="heading 2"/>
    <w:basedOn w:val="Heading3"/>
    <w:next w:val="Normal"/>
    <w:link w:val="Heading2Char"/>
    <w:uiPriority w:val="9"/>
    <w:unhideWhenUsed/>
    <w:qFormat/>
    <w:rsid w:val="0043295D"/>
    <w:pPr>
      <w:outlineLvl w:val="1"/>
    </w:pPr>
    <w:rPr>
      <w:rFonts w:ascii="Franklin Gothic Book" w:hAnsi="Franklin Gothic Book"/>
      <w:b w:val="0"/>
      <w:color w:val="5F497A" w:themeColor="accent4" w:themeShade="BF"/>
      <w:sz w:val="28"/>
      <w:szCs w:val="28"/>
    </w:rPr>
  </w:style>
  <w:style w:type="paragraph" w:styleId="Heading3">
    <w:name w:val="heading 3"/>
    <w:basedOn w:val="Normal"/>
    <w:next w:val="Normal"/>
    <w:link w:val="Heading3Char"/>
    <w:uiPriority w:val="9"/>
    <w:unhideWhenUsed/>
    <w:qFormat/>
    <w:rsid w:val="0022405F"/>
    <w:pPr>
      <w:spacing w:before="480" w:after="240"/>
      <w:outlineLvl w:val="2"/>
    </w:pPr>
    <w:rPr>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43295D"/>
    <w:rPr>
      <w:rFonts w:ascii="Franklin Gothic Medium" w:eastAsia="MS Mincho" w:hAnsi="Franklin Gothic Medium" w:cs="Calibri"/>
      <w:color w:val="5F497A" w:themeColor="accent4" w:themeShade="BF"/>
      <w:sz w:val="44"/>
      <w:szCs w:val="44"/>
      <w:lang w:val="en-GB" w:eastAsia="ja-JP"/>
    </w:rPr>
  </w:style>
  <w:style w:type="character" w:customStyle="1" w:styleId="Heading3Char">
    <w:name w:val="Heading 3 Char"/>
    <w:basedOn w:val="DefaultParagraphFont"/>
    <w:link w:val="Heading3"/>
    <w:uiPriority w:val="9"/>
    <w:rsid w:val="0022405F"/>
    <w:rPr>
      <w:rFonts w:ascii="Calibri" w:eastAsia="MS Mincho" w:hAnsi="Calibri" w:cs="Calibri"/>
      <w:b/>
      <w:smallCaps/>
      <w:sz w:val="24"/>
      <w:szCs w:val="24"/>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3295D"/>
    <w:rPr>
      <w:rFonts w:ascii="Franklin Gothic Book" w:eastAsia="MS Mincho" w:hAnsi="Franklin Gothic Book" w:cs="Calibri"/>
      <w:color w:val="5F497A" w:themeColor="accent4" w:themeShade="BF"/>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n.wikipedia.org/wiki/File:Coaltub.png" TargetMode="External"/><Relationship Id="rId26" Type="http://schemas.openxmlformats.org/officeDocument/2006/relationships/hyperlink" Target="http://www.britishmuseum.org/research/publications/online_research_catalogues/paper_money/paper_money_of_england_wales/the_industrial_revolution/the_industrial_revolution_2.aspx"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n.wikipedia.org/wiki/Chimney_sweep" TargetMode="Externa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Victorian_era"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hyperlink" Target="http://creativecommons.org/licenses/by-nc/3.0/au/" TargetMode="External"/><Relationship Id="rId19" Type="http://schemas.openxmlformats.org/officeDocument/2006/relationships/image" Target="media/image4.png"/><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jpeg"/><Relationship Id="rId22" Type="http://schemas.openxmlformats.org/officeDocument/2006/relationships/footer" Target="footer3.xml"/><Relationship Id="rId27" Type="http://schemas.openxmlformats.org/officeDocument/2006/relationships/hyperlink" Target="http://books.google.com.au/books?id=8lYAAAAAYAAJ&amp;printsec=frontcover&amp;source=gbs_ge_summary_r&amp;cad=0" TargetMode="External"/><Relationship Id="rId30"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E0CFF-1370-4591-880E-A26ACED4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8</cp:revision>
  <cp:lastPrinted>2014-03-25T08:49:00Z</cp:lastPrinted>
  <dcterms:created xsi:type="dcterms:W3CDTF">2014-03-19T03:12:00Z</dcterms:created>
  <dcterms:modified xsi:type="dcterms:W3CDTF">2014-03-28T05:09:00Z</dcterms:modified>
</cp:coreProperties>
</file>