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CFEF" w14:textId="77777777" w:rsidR="005A6F8E" w:rsidRPr="002008C9" w:rsidRDefault="005A6F8E" w:rsidP="002008C9">
      <w:pPr>
        <w:pStyle w:val="SCSATitle1"/>
        <w:rPr>
          <w:b w:val="0"/>
          <w:smallCaps w:val="0"/>
        </w:rPr>
      </w:pPr>
      <w:r w:rsidRPr="005A6F8E">
        <w:rPr>
          <w:rFonts w:ascii="Franklin Gothic Medium" w:hAnsi="Franklin Gothic Medium"/>
          <w:noProof/>
          <w:color w:val="463969"/>
          <w:sz w:val="52"/>
        </w:rPr>
        <w:drawing>
          <wp:anchor distT="0" distB="0" distL="114300" distR="114300" simplePos="0" relativeHeight="251658240" behindDoc="1" locked="1" layoutInCell="1" allowOverlap="1" wp14:anchorId="7A5A74EB" wp14:editId="7B4451AE">
            <wp:simplePos x="0" y="0"/>
            <wp:positionH relativeFrom="column">
              <wp:posOffset>-6105525</wp:posOffset>
            </wp:positionH>
            <wp:positionV relativeFrom="paragraph">
              <wp:posOffset>514985</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008C9">
        <w:t>Sample Assessment Outline</w:t>
      </w:r>
    </w:p>
    <w:p w14:paraId="4C46ED3F" w14:textId="77777777" w:rsidR="005A6F8E" w:rsidRPr="002008C9" w:rsidRDefault="005A6F8E" w:rsidP="002008C9">
      <w:pPr>
        <w:pStyle w:val="SCSATitle2"/>
        <w:rPr>
          <w:smallCaps w:val="0"/>
        </w:rPr>
      </w:pPr>
      <w:r w:rsidRPr="002008C9">
        <w:t>Human Biology</w:t>
      </w:r>
    </w:p>
    <w:p w14:paraId="6E47FF35" w14:textId="2303E5A1" w:rsidR="005A6F8E" w:rsidRPr="002008C9" w:rsidRDefault="00D77A49" w:rsidP="002008C9">
      <w:pPr>
        <w:pStyle w:val="SCSATitle3"/>
        <w:rPr>
          <w:smallCaps w:val="0"/>
        </w:rPr>
      </w:pPr>
      <w:r w:rsidRPr="002008C9">
        <w:t>ATAR</w:t>
      </w:r>
      <w:r w:rsidR="005A6F8E" w:rsidRPr="002008C9">
        <w:t xml:space="preserve"> Year 11</w:t>
      </w:r>
    </w:p>
    <w:p w14:paraId="5B16895E" w14:textId="77777777" w:rsidR="005A6F8E" w:rsidRPr="002008C9" w:rsidRDefault="005A6F8E" w:rsidP="005A6F8E">
      <w:pPr>
        <w:spacing w:line="264" w:lineRule="auto"/>
        <w:rPr>
          <w:lang w:val="en-AU"/>
        </w:rPr>
      </w:pPr>
      <w:r w:rsidRPr="002008C9">
        <w:rPr>
          <w:lang w:val="en-AU"/>
        </w:rPr>
        <w:br w:type="page"/>
      </w:r>
    </w:p>
    <w:p w14:paraId="1ECEF1BF" w14:textId="77777777" w:rsidR="00A251F6" w:rsidRPr="00A251F6" w:rsidRDefault="00A251F6" w:rsidP="002008C9">
      <w:pPr>
        <w:tabs>
          <w:tab w:val="left" w:pos="2265"/>
        </w:tabs>
        <w:spacing w:before="10000" w:after="80" w:line="264" w:lineRule="auto"/>
        <w:jc w:val="both"/>
        <w:rPr>
          <w:rFonts w:asciiTheme="minorHAnsi" w:eastAsia="Calibri" w:hAnsiTheme="minorHAnsi" w:cs="Iskoola Pota"/>
          <w:b/>
          <w:lang w:val="en-US" w:eastAsia="zh-CN"/>
        </w:rPr>
      </w:pPr>
      <w:r w:rsidRPr="00A251F6">
        <w:rPr>
          <w:rFonts w:asciiTheme="minorHAnsi" w:eastAsia="Calibri" w:hAnsiTheme="minorHAnsi" w:cs="Iskoola Pota"/>
          <w:b/>
          <w:lang w:val="en-US" w:eastAsia="zh-CN"/>
        </w:rPr>
        <w:lastRenderedPageBreak/>
        <w:t>Acknowledgement of Country</w:t>
      </w:r>
    </w:p>
    <w:p w14:paraId="041CF5BF" w14:textId="77777777" w:rsidR="00A251F6" w:rsidRPr="00A251F6" w:rsidRDefault="00A251F6" w:rsidP="002008C9">
      <w:pPr>
        <w:spacing w:after="6480" w:line="276" w:lineRule="auto"/>
        <w:rPr>
          <w:rFonts w:asciiTheme="minorHAnsi" w:eastAsia="Calibri" w:hAnsiTheme="minorHAnsi" w:cs="Iskoola Pota"/>
          <w:lang w:val="en-US" w:eastAsia="zh-CN"/>
        </w:rPr>
      </w:pPr>
      <w:r w:rsidRPr="00A251F6">
        <w:rPr>
          <w:rFonts w:asciiTheme="minorHAnsi" w:eastAsia="Calibri" w:hAnsiTheme="minorHAnsi" w:cs="Iskoola Pota"/>
          <w:lang w:val="en-US"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A9F3CE4" w14:textId="2152C8EC" w:rsidR="00A251F6" w:rsidRPr="002008C9" w:rsidRDefault="00A251F6" w:rsidP="00A251F6">
      <w:pPr>
        <w:spacing w:after="120" w:line="276" w:lineRule="auto"/>
        <w:jc w:val="both"/>
        <w:rPr>
          <w:rFonts w:asciiTheme="minorHAnsi" w:hAnsiTheme="minorHAnsi" w:cstheme="minorHAnsi"/>
          <w:b/>
          <w:sz w:val="20"/>
          <w:szCs w:val="20"/>
          <w:lang w:val="en-AU"/>
        </w:rPr>
      </w:pPr>
      <w:r w:rsidRPr="002008C9">
        <w:rPr>
          <w:rFonts w:asciiTheme="minorHAnsi" w:hAnsiTheme="minorHAnsi" w:cstheme="minorHAnsi"/>
          <w:b/>
          <w:sz w:val="20"/>
          <w:szCs w:val="20"/>
          <w:lang w:val="en-AU"/>
        </w:rPr>
        <w:t>Copyright</w:t>
      </w:r>
    </w:p>
    <w:p w14:paraId="69EFAAE7" w14:textId="77777777" w:rsidR="00A251F6" w:rsidRPr="00A251F6" w:rsidRDefault="00A251F6" w:rsidP="00A251F6">
      <w:pPr>
        <w:spacing w:after="120" w:line="276" w:lineRule="auto"/>
        <w:jc w:val="both"/>
        <w:rPr>
          <w:rFonts w:asciiTheme="minorHAnsi" w:hAnsiTheme="minorHAnsi" w:cstheme="minorHAnsi"/>
          <w:sz w:val="20"/>
          <w:szCs w:val="20"/>
          <w:lang w:val="en-GB"/>
        </w:rPr>
      </w:pPr>
      <w:r w:rsidRPr="00A251F6">
        <w:rPr>
          <w:rFonts w:asciiTheme="minorHAnsi" w:hAnsiTheme="minorHAnsi" w:cstheme="minorHAnsi"/>
          <w:sz w:val="20"/>
          <w:szCs w:val="20"/>
          <w:lang w:val="en-GB"/>
        </w:rPr>
        <w:t>© School Curriculum and Standards Authority, 2023</w:t>
      </w:r>
    </w:p>
    <w:p w14:paraId="2A7C42FA" w14:textId="77777777" w:rsidR="00A251F6" w:rsidRPr="002008C9" w:rsidRDefault="00A251F6" w:rsidP="00A251F6">
      <w:pPr>
        <w:spacing w:after="120" w:line="276" w:lineRule="auto"/>
        <w:rPr>
          <w:rFonts w:asciiTheme="minorHAnsi" w:hAnsiTheme="minorHAnsi" w:cstheme="minorHAnsi"/>
          <w:sz w:val="20"/>
          <w:szCs w:val="20"/>
          <w:lang w:val="en-AU"/>
        </w:rPr>
      </w:pPr>
      <w:r w:rsidRPr="002008C9">
        <w:rPr>
          <w:rFonts w:asciiTheme="minorHAnsi" w:hAnsiTheme="minorHAnsi"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C22293D" w14:textId="77777777" w:rsidR="00A251F6" w:rsidRPr="002008C9" w:rsidRDefault="00A251F6" w:rsidP="00A251F6">
      <w:pPr>
        <w:spacing w:after="120" w:line="276" w:lineRule="auto"/>
        <w:rPr>
          <w:rFonts w:asciiTheme="minorHAnsi" w:hAnsiTheme="minorHAnsi" w:cstheme="minorHAnsi"/>
          <w:sz w:val="20"/>
          <w:szCs w:val="20"/>
          <w:lang w:val="en-AU"/>
        </w:rPr>
      </w:pPr>
      <w:r w:rsidRPr="002008C9">
        <w:rPr>
          <w:rFonts w:asciiTheme="minorHAnsi" w:hAnsiTheme="minorHAnsi" w:cstheme="minorHAnsi"/>
          <w:sz w:val="20"/>
          <w:szCs w:val="20"/>
          <w:lang w:val="en-AU"/>
        </w:rPr>
        <w:t>Copying or communication for any other purpose can be done only within the terms of the</w:t>
      </w:r>
      <w:r w:rsidRPr="002008C9">
        <w:rPr>
          <w:rFonts w:asciiTheme="minorHAnsi" w:hAnsiTheme="minorHAnsi" w:cstheme="minorHAnsi"/>
          <w:i/>
          <w:iCs/>
          <w:sz w:val="20"/>
          <w:szCs w:val="20"/>
          <w:lang w:val="en-AU"/>
        </w:rPr>
        <w:t xml:space="preserve"> Copyright Act 1968</w:t>
      </w:r>
      <w:r w:rsidRPr="002008C9">
        <w:rPr>
          <w:rFonts w:asciiTheme="minorHAnsi" w:hAnsiTheme="minorHAnsi" w:cstheme="minorHAnsi"/>
          <w:sz w:val="20"/>
          <w:szCs w:val="20"/>
          <w:lang w:val="en-AU"/>
        </w:rPr>
        <w:t xml:space="preserve"> or with prior written permission of the Authority. Copying or communication of any third-party copyright material can be done only within the terms of the </w:t>
      </w:r>
      <w:r w:rsidRPr="002008C9">
        <w:rPr>
          <w:rFonts w:asciiTheme="minorHAnsi" w:hAnsiTheme="minorHAnsi" w:cstheme="minorHAnsi"/>
          <w:i/>
          <w:iCs/>
          <w:sz w:val="20"/>
          <w:szCs w:val="20"/>
          <w:lang w:val="en-AU"/>
        </w:rPr>
        <w:t>Copyright Act 1968</w:t>
      </w:r>
      <w:r w:rsidRPr="002008C9">
        <w:rPr>
          <w:rFonts w:asciiTheme="minorHAnsi" w:hAnsiTheme="minorHAnsi" w:cstheme="minorHAnsi"/>
          <w:sz w:val="20"/>
          <w:szCs w:val="20"/>
          <w:lang w:val="en-AU"/>
        </w:rPr>
        <w:t xml:space="preserve"> or with permission of the copyright owners.</w:t>
      </w:r>
    </w:p>
    <w:p w14:paraId="459500BF" w14:textId="77777777" w:rsidR="00A251F6" w:rsidRPr="002008C9" w:rsidRDefault="00A251F6" w:rsidP="00A251F6">
      <w:pPr>
        <w:spacing w:after="120" w:line="276" w:lineRule="auto"/>
        <w:rPr>
          <w:rFonts w:asciiTheme="minorHAnsi" w:hAnsiTheme="minorHAnsi" w:cstheme="minorHAnsi"/>
          <w:sz w:val="20"/>
          <w:szCs w:val="20"/>
          <w:lang w:val="en-AU"/>
        </w:rPr>
      </w:pPr>
      <w:r w:rsidRPr="002008C9">
        <w:rPr>
          <w:rFonts w:asciiTheme="minorHAnsi" w:hAnsiTheme="minorHAnsi" w:cstheme="minorHAnsi"/>
          <w:sz w:val="20"/>
          <w:szCs w:val="20"/>
          <w:lang w:val="en-AU"/>
        </w:rPr>
        <w:t xml:space="preserve">Any content in this document that has been derived from the Australian Curriculum may be used under the terms of the </w:t>
      </w:r>
      <w:hyperlink r:id="rId9" w:tgtFrame="_blank" w:history="1">
        <w:r w:rsidRPr="002008C9">
          <w:rPr>
            <w:rFonts w:asciiTheme="minorHAnsi" w:hAnsiTheme="minorHAnsi" w:cstheme="minorHAnsi"/>
            <w:color w:val="580F8B"/>
            <w:sz w:val="20"/>
            <w:szCs w:val="20"/>
            <w:u w:val="single"/>
            <w:lang w:val="en-AU"/>
          </w:rPr>
          <w:t>Creative Commons Attribution 4.0 International licence</w:t>
        </w:r>
      </w:hyperlink>
      <w:r w:rsidRPr="002008C9">
        <w:rPr>
          <w:rFonts w:asciiTheme="minorHAnsi" w:hAnsiTheme="minorHAnsi" w:cstheme="minorHAnsi"/>
          <w:sz w:val="20"/>
          <w:szCs w:val="20"/>
          <w:lang w:val="en-AU"/>
        </w:rPr>
        <w:t>.</w:t>
      </w:r>
    </w:p>
    <w:p w14:paraId="4383FE78" w14:textId="77777777" w:rsidR="00A251F6" w:rsidRPr="00A251F6" w:rsidRDefault="00A251F6" w:rsidP="00A251F6">
      <w:pPr>
        <w:spacing w:after="120" w:line="276" w:lineRule="auto"/>
        <w:jc w:val="both"/>
        <w:rPr>
          <w:rFonts w:asciiTheme="minorHAnsi" w:hAnsiTheme="minorHAnsi" w:cstheme="minorHAnsi"/>
          <w:b/>
          <w:sz w:val="20"/>
          <w:szCs w:val="20"/>
          <w:lang w:val="en-GB"/>
        </w:rPr>
      </w:pPr>
      <w:r w:rsidRPr="00A251F6">
        <w:rPr>
          <w:rFonts w:asciiTheme="minorHAnsi" w:hAnsiTheme="minorHAnsi" w:cstheme="minorHAnsi"/>
          <w:b/>
          <w:sz w:val="20"/>
          <w:szCs w:val="20"/>
          <w:lang w:val="en-GB"/>
        </w:rPr>
        <w:t>Disclaimer</w:t>
      </w:r>
    </w:p>
    <w:p w14:paraId="39C60B1A" w14:textId="77777777" w:rsidR="00A251F6" w:rsidRPr="002008C9" w:rsidRDefault="00A251F6" w:rsidP="00A251F6">
      <w:pPr>
        <w:spacing w:after="120" w:line="276" w:lineRule="auto"/>
        <w:rPr>
          <w:rFonts w:asciiTheme="minorHAnsi" w:hAnsiTheme="minorHAnsi" w:cstheme="minorHAnsi"/>
          <w:sz w:val="20"/>
          <w:szCs w:val="20"/>
          <w:lang w:val="en-AU"/>
        </w:rPr>
      </w:pPr>
      <w:r w:rsidRPr="00A251F6">
        <w:rPr>
          <w:rFonts w:asciiTheme="minorHAnsi" w:hAnsiTheme="minorHAnsi"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2008C9">
        <w:rPr>
          <w:rFonts w:asciiTheme="minorHAnsi" w:hAnsiTheme="minorHAnsi" w:cstheme="minorHAnsi"/>
          <w:sz w:val="20"/>
          <w:szCs w:val="20"/>
          <w:lang w:val="en-AU"/>
        </w:rPr>
        <w:t>Teachers must exercise their professional judgement as to the appropriateness of any they may wish to use.</w:t>
      </w:r>
    </w:p>
    <w:p w14:paraId="6BD1F4CA" w14:textId="77777777" w:rsidR="005A6F8E" w:rsidRPr="002008C9" w:rsidRDefault="005A6F8E" w:rsidP="005A6F8E">
      <w:pPr>
        <w:spacing w:line="264" w:lineRule="auto"/>
        <w:ind w:right="68"/>
        <w:jc w:val="both"/>
        <w:rPr>
          <w:rFonts w:ascii="Calibri" w:hAnsi="Calibri"/>
          <w:sz w:val="16"/>
          <w:lang w:val="en-AU"/>
        </w:rPr>
        <w:sectPr w:rsidR="005A6F8E" w:rsidRPr="002008C9" w:rsidSect="002008C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70A8C791" w14:textId="77777777" w:rsidR="005A6F8E" w:rsidRPr="005A6F8E" w:rsidRDefault="005A6F8E" w:rsidP="004C6617">
      <w:pPr>
        <w:pStyle w:val="SCSAHeading1"/>
      </w:pPr>
      <w:r w:rsidRPr="005A6F8E">
        <w:lastRenderedPageBreak/>
        <w:t>Sample assessment outline</w:t>
      </w:r>
    </w:p>
    <w:p w14:paraId="15FCEBF5" w14:textId="77777777" w:rsidR="005A6F8E" w:rsidRPr="005A6F8E" w:rsidRDefault="005A6F8E" w:rsidP="004C6617">
      <w:pPr>
        <w:pStyle w:val="SCSAHeading1"/>
      </w:pPr>
      <w:r>
        <w:t xml:space="preserve">Human </w:t>
      </w:r>
      <w:r w:rsidRPr="005A6F8E">
        <w:t>Biology – ATAR Year 11</w:t>
      </w:r>
    </w:p>
    <w:p w14:paraId="22F4C73C" w14:textId="77777777" w:rsidR="005A6F8E" w:rsidRPr="00A251F6" w:rsidRDefault="005A6F8E" w:rsidP="004C6617">
      <w:pPr>
        <w:pStyle w:val="SCSAHeading2"/>
        <w:rPr>
          <w:lang w:eastAsia="ja-JP"/>
        </w:rPr>
      </w:pPr>
      <w:r w:rsidRPr="00A251F6">
        <w:rPr>
          <w:lang w:eastAsia="ja-JP"/>
        </w:rPr>
        <w:t>Unit 1 and Unit 2</w:t>
      </w:r>
    </w:p>
    <w:tbl>
      <w:tblPr>
        <w:tblW w:w="5000" w:type="pct"/>
        <w:tblInd w:w="3" w:type="dxa"/>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Layout w:type="fixed"/>
        <w:tblCellMar>
          <w:left w:w="0" w:type="dxa"/>
          <w:right w:w="0" w:type="dxa"/>
        </w:tblCellMar>
        <w:tblLook w:val="04A0" w:firstRow="1" w:lastRow="0" w:firstColumn="1" w:lastColumn="0" w:noHBand="0" w:noVBand="1"/>
      </w:tblPr>
      <w:tblGrid>
        <w:gridCol w:w="1419"/>
        <w:gridCol w:w="1557"/>
        <w:gridCol w:w="1416"/>
        <w:gridCol w:w="1280"/>
        <w:gridCol w:w="9045"/>
      </w:tblGrid>
      <w:tr w:rsidR="00405509" w:rsidRPr="005A6F8E" w14:paraId="0B0CC77A" w14:textId="77777777" w:rsidTr="00F947E1">
        <w:trPr>
          <w:cantSplit/>
          <w:tblHeader/>
        </w:trPr>
        <w:tc>
          <w:tcPr>
            <w:tcW w:w="482" w:type="pct"/>
            <w:tcBorders>
              <w:right w:val="single" w:sz="2" w:space="0" w:color="FFFFFF" w:themeColor="background1"/>
            </w:tcBorders>
            <w:shd w:val="clear" w:color="auto" w:fill="BD9FCF" w:themeFill="accent4"/>
            <w:vAlign w:val="center"/>
            <w:hideMark/>
          </w:tcPr>
          <w:p w14:paraId="4E4B24BA" w14:textId="77777777" w:rsidR="00593DDC" w:rsidRPr="00A2080E" w:rsidRDefault="00593DDC" w:rsidP="00D51829">
            <w:pPr>
              <w:jc w:val="center"/>
              <w:rPr>
                <w:rFonts w:asciiTheme="minorHAnsi" w:hAnsiTheme="minorHAnsi" w:cs="Arial"/>
                <w:b/>
                <w:sz w:val="20"/>
                <w:szCs w:val="20"/>
                <w:lang w:val="en-AU"/>
              </w:rPr>
            </w:pPr>
            <w:r w:rsidRPr="00A2080E">
              <w:rPr>
                <w:rFonts w:asciiTheme="minorHAnsi" w:hAnsiTheme="minorHAnsi" w:cs="Arial"/>
                <w:b/>
                <w:sz w:val="20"/>
                <w:szCs w:val="20"/>
                <w:lang w:val="en-AU"/>
              </w:rPr>
              <w:t>Assessment type</w:t>
            </w:r>
          </w:p>
          <w:p w14:paraId="33CCDCEC" w14:textId="3EFEAC18" w:rsidR="00593DDC" w:rsidRPr="00A2080E" w:rsidRDefault="00593DDC" w:rsidP="00D51829">
            <w:pPr>
              <w:jc w:val="center"/>
              <w:rPr>
                <w:rFonts w:asciiTheme="minorHAnsi" w:hAnsiTheme="minorHAnsi" w:cs="Arial"/>
                <w:b/>
                <w:sz w:val="20"/>
                <w:szCs w:val="20"/>
                <w:lang w:val="en-AU"/>
              </w:rPr>
            </w:pPr>
            <w:r w:rsidRPr="00A2080E">
              <w:rPr>
                <w:rFonts w:asciiTheme="minorHAnsi" w:hAnsiTheme="minorHAnsi" w:cs="Arial"/>
                <w:b/>
                <w:bCs/>
                <w:sz w:val="20"/>
                <w:szCs w:val="20"/>
                <w:lang w:val="en-US"/>
              </w:rPr>
              <w:t>(from syllabus)</w:t>
            </w:r>
          </w:p>
        </w:tc>
        <w:tc>
          <w:tcPr>
            <w:tcW w:w="529" w:type="pct"/>
            <w:tcBorders>
              <w:left w:val="single" w:sz="2" w:space="0" w:color="FFFFFF" w:themeColor="background1"/>
              <w:right w:val="single" w:sz="2" w:space="0" w:color="FFFFFF" w:themeColor="background1"/>
            </w:tcBorders>
            <w:shd w:val="clear" w:color="auto" w:fill="BD9FCF" w:themeFill="accent4"/>
            <w:vAlign w:val="center"/>
          </w:tcPr>
          <w:p w14:paraId="55440C0C" w14:textId="77777777" w:rsidR="00593DDC" w:rsidRPr="00A2080E" w:rsidRDefault="00593DDC" w:rsidP="00D51829">
            <w:pPr>
              <w:jc w:val="center"/>
              <w:rPr>
                <w:rFonts w:asciiTheme="minorHAnsi" w:hAnsiTheme="minorHAnsi" w:cs="Arial"/>
                <w:b/>
                <w:bCs/>
                <w:sz w:val="20"/>
                <w:szCs w:val="20"/>
                <w:lang w:val="en-US"/>
              </w:rPr>
            </w:pPr>
            <w:r w:rsidRPr="00A2080E">
              <w:rPr>
                <w:rFonts w:asciiTheme="minorHAnsi" w:hAnsiTheme="minorHAnsi" w:cs="Arial"/>
                <w:b/>
                <w:bCs/>
                <w:sz w:val="20"/>
                <w:szCs w:val="20"/>
                <w:lang w:val="en-US"/>
              </w:rPr>
              <w:t xml:space="preserve">Assessment type weighting </w:t>
            </w:r>
          </w:p>
          <w:p w14:paraId="2E8EF8AF" w14:textId="77777777" w:rsidR="00593DDC" w:rsidRPr="00A2080E" w:rsidRDefault="00593DDC" w:rsidP="00D51829">
            <w:pPr>
              <w:jc w:val="center"/>
              <w:rPr>
                <w:rFonts w:asciiTheme="minorHAnsi" w:hAnsiTheme="minorHAnsi" w:cs="Arial"/>
                <w:b/>
                <w:bCs/>
                <w:sz w:val="20"/>
                <w:szCs w:val="20"/>
                <w:lang w:val="en-US"/>
              </w:rPr>
            </w:pPr>
            <w:r w:rsidRPr="00A2080E">
              <w:rPr>
                <w:rFonts w:asciiTheme="minorHAnsi" w:hAnsiTheme="minorHAnsi" w:cs="Arial"/>
                <w:b/>
                <w:bCs/>
                <w:sz w:val="20"/>
                <w:szCs w:val="20"/>
                <w:lang w:val="en-US"/>
              </w:rPr>
              <w:t>(from syllabus)</w:t>
            </w:r>
          </w:p>
        </w:tc>
        <w:tc>
          <w:tcPr>
            <w:tcW w:w="481" w:type="pct"/>
            <w:tcBorders>
              <w:left w:val="single" w:sz="2" w:space="0" w:color="FFFFFF" w:themeColor="background1"/>
              <w:right w:val="single" w:sz="2" w:space="0" w:color="FFFFFF" w:themeColor="background1"/>
            </w:tcBorders>
            <w:shd w:val="clear" w:color="auto" w:fill="BD9FCF" w:themeFill="accent4"/>
            <w:vAlign w:val="center"/>
          </w:tcPr>
          <w:p w14:paraId="3DE720A0" w14:textId="77777777" w:rsidR="00593DDC" w:rsidRPr="00A2080E" w:rsidRDefault="00593DDC" w:rsidP="00D51829">
            <w:pPr>
              <w:pStyle w:val="Title"/>
              <w:rPr>
                <w:rFonts w:asciiTheme="minorHAnsi" w:hAnsiTheme="minorHAnsi" w:cs="Arial"/>
                <w:bCs w:val="0"/>
                <w:sz w:val="20"/>
                <w:szCs w:val="20"/>
              </w:rPr>
            </w:pPr>
            <w:r w:rsidRPr="00A2080E">
              <w:rPr>
                <w:rFonts w:asciiTheme="minorHAnsi" w:hAnsiTheme="minorHAnsi" w:cs="Arial"/>
                <w:bCs w:val="0"/>
                <w:sz w:val="20"/>
                <w:szCs w:val="20"/>
              </w:rPr>
              <w:t>Assessment task weighting</w:t>
            </w:r>
          </w:p>
        </w:tc>
        <w:tc>
          <w:tcPr>
            <w:tcW w:w="435" w:type="pct"/>
            <w:tcBorders>
              <w:left w:val="single" w:sz="2" w:space="0" w:color="FFFFFF" w:themeColor="background1"/>
              <w:right w:val="single" w:sz="2" w:space="0" w:color="FFFFFF" w:themeColor="background1"/>
            </w:tcBorders>
            <w:shd w:val="clear" w:color="auto" w:fill="BD9FCF" w:themeFill="accent4"/>
            <w:vAlign w:val="center"/>
          </w:tcPr>
          <w:p w14:paraId="66DB65CD" w14:textId="77777777" w:rsidR="00593DDC" w:rsidRPr="00A2080E" w:rsidRDefault="00593DDC" w:rsidP="00D51829">
            <w:pPr>
              <w:jc w:val="center"/>
              <w:rPr>
                <w:rFonts w:asciiTheme="minorHAnsi" w:hAnsiTheme="minorHAnsi" w:cs="Arial"/>
                <w:b/>
                <w:bCs/>
                <w:sz w:val="20"/>
                <w:szCs w:val="20"/>
                <w:lang w:val="en-US"/>
              </w:rPr>
            </w:pPr>
            <w:r w:rsidRPr="00A2080E">
              <w:rPr>
                <w:rFonts w:asciiTheme="minorHAnsi" w:hAnsiTheme="minorHAnsi" w:cs="Arial"/>
                <w:b/>
                <w:bCs/>
                <w:sz w:val="20"/>
                <w:szCs w:val="20"/>
                <w:lang w:val="en-US"/>
              </w:rPr>
              <w:t>When</w:t>
            </w:r>
          </w:p>
        </w:tc>
        <w:tc>
          <w:tcPr>
            <w:tcW w:w="3073" w:type="pct"/>
            <w:tcBorders>
              <w:left w:val="single" w:sz="2" w:space="0" w:color="FFFFFF" w:themeColor="background1"/>
            </w:tcBorders>
            <w:shd w:val="clear" w:color="auto" w:fill="BD9FCF" w:themeFill="accent4"/>
            <w:vAlign w:val="center"/>
            <w:hideMark/>
          </w:tcPr>
          <w:p w14:paraId="09DD54D9" w14:textId="77777777" w:rsidR="00593DDC" w:rsidRPr="00A2080E" w:rsidRDefault="00593DDC" w:rsidP="00D51829">
            <w:pPr>
              <w:jc w:val="center"/>
              <w:rPr>
                <w:rFonts w:asciiTheme="minorHAnsi" w:hAnsiTheme="minorHAnsi" w:cs="Arial"/>
                <w:b/>
                <w:bCs/>
                <w:sz w:val="20"/>
                <w:szCs w:val="20"/>
                <w:lang w:val="en-US"/>
              </w:rPr>
            </w:pPr>
            <w:r w:rsidRPr="00A2080E">
              <w:rPr>
                <w:rFonts w:asciiTheme="minorHAnsi" w:hAnsiTheme="minorHAnsi" w:cs="Arial"/>
                <w:b/>
                <w:bCs/>
                <w:sz w:val="20"/>
                <w:szCs w:val="20"/>
                <w:lang w:val="en-US"/>
              </w:rPr>
              <w:t>Assessment task</w:t>
            </w:r>
          </w:p>
        </w:tc>
      </w:tr>
      <w:tr w:rsidR="00405509" w:rsidRPr="009D6D92" w14:paraId="2EB7A66E" w14:textId="77777777" w:rsidTr="00F947E1">
        <w:trPr>
          <w:trHeight w:val="490"/>
        </w:trPr>
        <w:tc>
          <w:tcPr>
            <w:tcW w:w="482" w:type="pct"/>
            <w:vMerge w:val="restart"/>
            <w:vAlign w:val="center"/>
          </w:tcPr>
          <w:p w14:paraId="044D411B" w14:textId="77777777" w:rsidR="00593DDC" w:rsidRPr="00F947E1" w:rsidRDefault="00593DDC" w:rsidP="00D51829">
            <w:pPr>
              <w:tabs>
                <w:tab w:val="left" w:pos="1440"/>
                <w:tab w:val="left" w:pos="4140"/>
                <w:tab w:val="left" w:pos="4800"/>
              </w:tabs>
              <w:jc w:val="center"/>
              <w:rPr>
                <w:rFonts w:asciiTheme="minorHAnsi" w:hAnsiTheme="minorHAnsi" w:cs="Arial"/>
                <w:sz w:val="20"/>
                <w:szCs w:val="20"/>
                <w:lang w:val="en-AU"/>
              </w:rPr>
            </w:pPr>
            <w:r w:rsidRPr="00F947E1">
              <w:rPr>
                <w:rFonts w:asciiTheme="minorHAnsi" w:hAnsiTheme="minorHAnsi"/>
                <w:sz w:val="20"/>
                <w:szCs w:val="20"/>
              </w:rPr>
              <w:t>Science inquiry</w:t>
            </w:r>
          </w:p>
        </w:tc>
        <w:tc>
          <w:tcPr>
            <w:tcW w:w="529" w:type="pct"/>
            <w:vMerge w:val="restart"/>
            <w:vAlign w:val="center"/>
          </w:tcPr>
          <w:p w14:paraId="22C75B9D" w14:textId="77777777" w:rsidR="00593DDC" w:rsidRPr="00F947E1" w:rsidRDefault="00593DDC" w:rsidP="00D51829">
            <w:pPr>
              <w:tabs>
                <w:tab w:val="left" w:pos="4140"/>
                <w:tab w:val="left" w:pos="4800"/>
              </w:tabs>
              <w:ind w:right="71"/>
              <w:jc w:val="center"/>
              <w:rPr>
                <w:rFonts w:asciiTheme="minorHAnsi" w:hAnsiTheme="minorHAnsi" w:cs="Arial"/>
                <w:bCs/>
                <w:sz w:val="20"/>
                <w:szCs w:val="20"/>
                <w:lang w:eastAsia="en-US"/>
              </w:rPr>
            </w:pPr>
            <w:r w:rsidRPr="00F947E1">
              <w:rPr>
                <w:rFonts w:asciiTheme="minorHAnsi" w:hAnsiTheme="minorHAnsi" w:cs="Arial"/>
                <w:bCs/>
                <w:sz w:val="20"/>
                <w:szCs w:val="20"/>
                <w:lang w:eastAsia="en-US"/>
              </w:rPr>
              <w:t>20%</w:t>
            </w:r>
          </w:p>
        </w:tc>
        <w:tc>
          <w:tcPr>
            <w:tcW w:w="481" w:type="pct"/>
            <w:vAlign w:val="center"/>
          </w:tcPr>
          <w:p w14:paraId="55124F5B" w14:textId="10723635" w:rsidR="00593DDC" w:rsidRPr="00F947E1" w:rsidRDefault="00922D5D" w:rsidP="00D51829">
            <w:pPr>
              <w:pStyle w:val="Title"/>
              <w:rPr>
                <w:rFonts w:asciiTheme="minorHAnsi" w:hAnsiTheme="minorHAnsi" w:cs="Arial"/>
                <w:b w:val="0"/>
                <w:bCs w:val="0"/>
                <w:sz w:val="20"/>
                <w:szCs w:val="20"/>
              </w:rPr>
            </w:pPr>
            <w:r>
              <w:rPr>
                <w:rFonts w:asciiTheme="minorHAnsi" w:hAnsiTheme="minorHAnsi" w:cs="Arial"/>
                <w:b w:val="0"/>
                <w:bCs w:val="0"/>
                <w:sz w:val="20"/>
                <w:szCs w:val="20"/>
              </w:rPr>
              <w:t>12</w:t>
            </w:r>
            <w:r w:rsidR="00593DDC" w:rsidRPr="00F947E1">
              <w:rPr>
                <w:rFonts w:asciiTheme="minorHAnsi" w:hAnsiTheme="minorHAnsi" w:cs="Arial"/>
                <w:b w:val="0"/>
                <w:sz w:val="20"/>
                <w:szCs w:val="20"/>
              </w:rPr>
              <w:t>%</w:t>
            </w:r>
          </w:p>
        </w:tc>
        <w:tc>
          <w:tcPr>
            <w:tcW w:w="435" w:type="pct"/>
            <w:vAlign w:val="center"/>
          </w:tcPr>
          <w:p w14:paraId="3A7B2E2D" w14:textId="3E69EE34" w:rsidR="00593DDC" w:rsidRPr="00F947E1" w:rsidRDefault="00593DDC" w:rsidP="00D51829">
            <w:pPr>
              <w:pStyle w:val="Title"/>
              <w:ind w:left="139"/>
              <w:jc w:val="left"/>
              <w:rPr>
                <w:rFonts w:asciiTheme="minorHAnsi" w:hAnsiTheme="minorHAnsi" w:cs="Arial"/>
                <w:b w:val="0"/>
                <w:bCs w:val="0"/>
                <w:sz w:val="20"/>
                <w:szCs w:val="20"/>
                <w:lang w:val="en-AU"/>
              </w:rPr>
            </w:pPr>
            <w:r w:rsidRPr="00F947E1">
              <w:rPr>
                <w:rFonts w:asciiTheme="minorHAnsi" w:hAnsiTheme="minorHAnsi" w:cs="Arial"/>
                <w:b w:val="0"/>
                <w:bCs w:val="0"/>
                <w:sz w:val="20"/>
                <w:szCs w:val="20"/>
                <w:lang w:val="en-AU"/>
              </w:rPr>
              <w:t>Semester 1 Week</w:t>
            </w:r>
            <w:r w:rsidR="00FB3E73">
              <w:rPr>
                <w:rFonts w:asciiTheme="minorHAnsi" w:hAnsiTheme="minorHAnsi" w:cs="Arial"/>
                <w:b w:val="0"/>
                <w:bCs w:val="0"/>
                <w:sz w:val="20"/>
                <w:szCs w:val="20"/>
                <w:lang w:val="en-AU"/>
              </w:rPr>
              <w:t>s</w:t>
            </w:r>
            <w:r w:rsidRPr="00F947E1">
              <w:rPr>
                <w:rFonts w:asciiTheme="minorHAnsi" w:hAnsiTheme="minorHAnsi" w:cs="Arial"/>
                <w:b w:val="0"/>
                <w:bCs w:val="0"/>
                <w:sz w:val="20"/>
                <w:szCs w:val="20"/>
                <w:lang w:val="en-AU"/>
              </w:rPr>
              <w:t xml:space="preserve"> </w:t>
            </w:r>
            <w:r w:rsidR="00922D5D">
              <w:rPr>
                <w:rFonts w:asciiTheme="minorHAnsi" w:hAnsiTheme="minorHAnsi" w:cs="Arial"/>
                <w:b w:val="0"/>
                <w:bCs w:val="0"/>
                <w:sz w:val="20"/>
                <w:szCs w:val="20"/>
                <w:lang w:val="en-AU"/>
              </w:rPr>
              <w:t>8</w:t>
            </w:r>
            <w:r w:rsidR="00922D5D" w:rsidRPr="00F947E1">
              <w:rPr>
                <w:rFonts w:asciiTheme="minorHAnsi" w:hAnsiTheme="minorHAnsi" w:cs="Arial"/>
                <w:b w:val="0"/>
                <w:bCs w:val="0"/>
                <w:sz w:val="20"/>
                <w:szCs w:val="20"/>
                <w:lang w:val="en-AU"/>
              </w:rPr>
              <w:t>–1</w:t>
            </w:r>
            <w:r w:rsidR="00922D5D">
              <w:rPr>
                <w:rFonts w:asciiTheme="minorHAnsi" w:hAnsiTheme="minorHAnsi" w:cs="Arial"/>
                <w:b w:val="0"/>
                <w:bCs w:val="0"/>
                <w:sz w:val="20"/>
                <w:szCs w:val="20"/>
                <w:lang w:val="en-AU"/>
              </w:rPr>
              <w:t>1</w:t>
            </w:r>
          </w:p>
        </w:tc>
        <w:tc>
          <w:tcPr>
            <w:tcW w:w="3073" w:type="pct"/>
            <w:vAlign w:val="center"/>
            <w:hideMark/>
          </w:tcPr>
          <w:p w14:paraId="22A73F34" w14:textId="250F7D77" w:rsidR="00593DDC" w:rsidRPr="00F947E1" w:rsidRDefault="00593DDC" w:rsidP="00D51829">
            <w:pPr>
              <w:tabs>
                <w:tab w:val="left" w:pos="4140"/>
                <w:tab w:val="left" w:pos="4800"/>
              </w:tabs>
              <w:ind w:left="142" w:right="71"/>
              <w:rPr>
                <w:rFonts w:asciiTheme="minorHAnsi" w:hAnsiTheme="minorHAnsi" w:cs="Arial"/>
                <w:bCs/>
                <w:sz w:val="20"/>
                <w:szCs w:val="20"/>
                <w:lang w:val="en-US" w:eastAsia="en-US"/>
              </w:rPr>
            </w:pPr>
            <w:r w:rsidRPr="006D260B">
              <w:rPr>
                <w:rFonts w:asciiTheme="minorHAnsi" w:hAnsiTheme="minorHAnsi" w:cs="Arial"/>
                <w:b/>
                <w:sz w:val="20"/>
                <w:szCs w:val="20"/>
                <w:lang w:val="en-AU"/>
              </w:rPr>
              <w:t xml:space="preserve">Task </w:t>
            </w:r>
            <w:r w:rsidR="00922D5D" w:rsidRPr="006D260B">
              <w:rPr>
                <w:rFonts w:asciiTheme="minorHAnsi" w:hAnsiTheme="minorHAnsi" w:cs="Arial"/>
                <w:b/>
                <w:sz w:val="20"/>
                <w:szCs w:val="20"/>
                <w:lang w:val="en-AU"/>
              </w:rPr>
              <w:t>2</w:t>
            </w:r>
            <w:r w:rsidRPr="006D260B">
              <w:rPr>
                <w:rFonts w:asciiTheme="minorHAnsi" w:hAnsiTheme="minorHAnsi" w:cs="Arial"/>
                <w:b/>
                <w:sz w:val="20"/>
                <w:szCs w:val="20"/>
                <w:lang w:val="en-AU"/>
              </w:rPr>
              <w:t xml:space="preserve">: </w:t>
            </w:r>
            <w:r w:rsidR="007053CC">
              <w:rPr>
                <w:rFonts w:asciiTheme="minorHAnsi" w:hAnsiTheme="minorHAnsi" w:cs="Arial"/>
                <w:bCs/>
                <w:sz w:val="20"/>
                <w:szCs w:val="20"/>
                <w:lang w:val="en-US" w:eastAsia="en-US"/>
              </w:rPr>
              <w:t>Investigation</w:t>
            </w:r>
            <w:r w:rsidR="007053CC" w:rsidRPr="00F947E1">
              <w:rPr>
                <w:rFonts w:asciiTheme="minorHAnsi" w:hAnsiTheme="minorHAnsi" w:cs="Arial"/>
                <w:bCs/>
                <w:sz w:val="20"/>
                <w:szCs w:val="20"/>
                <w:lang w:val="en-US" w:eastAsia="en-US"/>
              </w:rPr>
              <w:t xml:space="preserve"> </w:t>
            </w:r>
            <w:r w:rsidRPr="00F947E1">
              <w:rPr>
                <w:rFonts w:asciiTheme="minorHAnsi" w:hAnsiTheme="minorHAnsi" w:cs="Arial"/>
                <w:bCs/>
                <w:sz w:val="20"/>
                <w:szCs w:val="20"/>
                <w:lang w:val="en-US" w:eastAsia="en-US"/>
              </w:rPr>
              <w:t xml:space="preserve">– </w:t>
            </w:r>
            <w:r w:rsidR="00DC289C" w:rsidRPr="006D260B">
              <w:rPr>
                <w:rFonts w:asciiTheme="minorHAnsi" w:hAnsiTheme="minorHAnsi" w:cs="Arial"/>
                <w:sz w:val="20"/>
                <w:szCs w:val="20"/>
                <w:lang w:val="en-AU" w:eastAsia="en-US"/>
              </w:rPr>
              <w:t>Cardio</w:t>
            </w:r>
            <w:r w:rsidR="00922D5D" w:rsidRPr="006D260B">
              <w:rPr>
                <w:rFonts w:asciiTheme="minorHAnsi" w:hAnsiTheme="minorHAnsi" w:cs="Arial"/>
                <w:sz w:val="20"/>
                <w:szCs w:val="20"/>
                <w:lang w:val="en-AU" w:eastAsia="en-US"/>
              </w:rPr>
              <w:t>v</w:t>
            </w:r>
            <w:r w:rsidR="00DC289C" w:rsidRPr="006D260B">
              <w:rPr>
                <w:rFonts w:asciiTheme="minorHAnsi" w:hAnsiTheme="minorHAnsi" w:cs="Arial"/>
                <w:sz w:val="20"/>
                <w:szCs w:val="20"/>
                <w:lang w:val="en-AU" w:eastAsia="en-US"/>
              </w:rPr>
              <w:t>ascular health in teenagers</w:t>
            </w:r>
          </w:p>
          <w:p w14:paraId="053072FA" w14:textId="511AE93A" w:rsidR="00593DDC" w:rsidRPr="004C6617" w:rsidRDefault="00DC289C" w:rsidP="00D51829">
            <w:pPr>
              <w:tabs>
                <w:tab w:val="left" w:pos="4140"/>
                <w:tab w:val="left" w:pos="4800"/>
              </w:tabs>
              <w:ind w:left="142" w:right="71"/>
              <w:rPr>
                <w:rFonts w:asciiTheme="minorHAnsi" w:hAnsiTheme="minorHAnsi" w:cs="Arial"/>
                <w:sz w:val="20"/>
                <w:szCs w:val="20"/>
                <w:lang w:val="en-AU"/>
              </w:rPr>
            </w:pPr>
            <w:r w:rsidRPr="004C6617">
              <w:rPr>
                <w:rFonts w:asciiTheme="minorHAnsi" w:hAnsiTheme="minorHAnsi" w:cs="Arial"/>
                <w:sz w:val="20"/>
                <w:szCs w:val="20"/>
                <w:lang w:val="en-AU"/>
              </w:rPr>
              <w:t>S</w:t>
            </w:r>
            <w:r w:rsidR="00CA2E4C" w:rsidRPr="004C6617">
              <w:rPr>
                <w:rFonts w:asciiTheme="minorHAnsi" w:hAnsiTheme="minorHAnsi" w:cs="Arial"/>
                <w:sz w:val="20"/>
                <w:szCs w:val="20"/>
                <w:lang w:val="en-AU"/>
              </w:rPr>
              <w:t xml:space="preserve">tudents will </w:t>
            </w:r>
            <w:r w:rsidRPr="004C6617">
              <w:rPr>
                <w:rFonts w:asciiTheme="minorHAnsi" w:hAnsiTheme="minorHAnsi" w:cs="Arial"/>
                <w:sz w:val="20"/>
                <w:szCs w:val="20"/>
                <w:lang w:val="en-AU"/>
              </w:rPr>
              <w:t>investigate factors that affect teenage cardiova</w:t>
            </w:r>
            <w:r w:rsidR="006D260B">
              <w:rPr>
                <w:rFonts w:asciiTheme="minorHAnsi" w:hAnsiTheme="minorHAnsi" w:cs="Arial"/>
                <w:sz w:val="20"/>
                <w:szCs w:val="20"/>
                <w:lang w:val="en-AU"/>
              </w:rPr>
              <w:t>s</w:t>
            </w:r>
            <w:r w:rsidRPr="004C6617">
              <w:rPr>
                <w:rFonts w:asciiTheme="minorHAnsi" w:hAnsiTheme="minorHAnsi" w:cs="Arial"/>
                <w:sz w:val="20"/>
                <w:szCs w:val="20"/>
                <w:lang w:val="en-AU"/>
              </w:rPr>
              <w:t>cular health</w:t>
            </w:r>
            <w:r w:rsidR="00593DDC" w:rsidRPr="004C6617">
              <w:rPr>
                <w:rFonts w:asciiTheme="minorHAnsi" w:hAnsiTheme="minorHAnsi" w:cs="Arial"/>
                <w:sz w:val="20"/>
                <w:szCs w:val="20"/>
                <w:lang w:val="en-AU"/>
              </w:rPr>
              <w:t xml:space="preserve">. The </w:t>
            </w:r>
            <w:r w:rsidRPr="004C6617">
              <w:rPr>
                <w:rFonts w:asciiTheme="minorHAnsi" w:hAnsiTheme="minorHAnsi" w:cs="Arial"/>
                <w:sz w:val="20"/>
                <w:szCs w:val="20"/>
                <w:lang w:val="en-AU"/>
              </w:rPr>
              <w:t xml:space="preserve">planning and conducting </w:t>
            </w:r>
            <w:r w:rsidR="00593DDC" w:rsidRPr="004C6617">
              <w:rPr>
                <w:rFonts w:asciiTheme="minorHAnsi" w:hAnsiTheme="minorHAnsi" w:cs="Arial"/>
                <w:sz w:val="20"/>
                <w:szCs w:val="20"/>
                <w:lang w:val="en-AU"/>
              </w:rPr>
              <w:t>component of the task will be completed in groups. The analysis of data and follow-up questions will be completed individually in class.</w:t>
            </w:r>
          </w:p>
        </w:tc>
      </w:tr>
      <w:tr w:rsidR="00405509" w:rsidRPr="009D6D92" w14:paraId="232CE384" w14:textId="77777777" w:rsidTr="00F947E1">
        <w:trPr>
          <w:trHeight w:val="411"/>
        </w:trPr>
        <w:tc>
          <w:tcPr>
            <w:tcW w:w="482" w:type="pct"/>
            <w:vMerge/>
            <w:vAlign w:val="center"/>
          </w:tcPr>
          <w:p w14:paraId="567899FC" w14:textId="77777777" w:rsidR="00593DDC" w:rsidRPr="00F947E1" w:rsidRDefault="00593DDC" w:rsidP="00D51829">
            <w:pPr>
              <w:pStyle w:val="Title"/>
              <w:ind w:right="71"/>
              <w:rPr>
                <w:rFonts w:asciiTheme="minorHAnsi" w:hAnsiTheme="minorHAnsi" w:cs="Arial"/>
                <w:b w:val="0"/>
                <w:sz w:val="20"/>
                <w:szCs w:val="20"/>
                <w:lang w:val="en-AU"/>
              </w:rPr>
            </w:pPr>
          </w:p>
        </w:tc>
        <w:tc>
          <w:tcPr>
            <w:tcW w:w="529" w:type="pct"/>
            <w:vMerge/>
            <w:vAlign w:val="center"/>
          </w:tcPr>
          <w:p w14:paraId="6BB83215" w14:textId="77777777" w:rsidR="00593DDC" w:rsidRPr="00F947E1" w:rsidRDefault="00593DDC" w:rsidP="00D51829">
            <w:pPr>
              <w:pStyle w:val="Title"/>
              <w:ind w:right="71"/>
              <w:rPr>
                <w:rFonts w:asciiTheme="minorHAnsi" w:hAnsiTheme="minorHAnsi" w:cs="Arial"/>
                <w:b w:val="0"/>
                <w:sz w:val="20"/>
                <w:szCs w:val="20"/>
                <w:lang w:val="en-AU"/>
              </w:rPr>
            </w:pPr>
          </w:p>
        </w:tc>
        <w:tc>
          <w:tcPr>
            <w:tcW w:w="481" w:type="pct"/>
            <w:vAlign w:val="center"/>
          </w:tcPr>
          <w:p w14:paraId="14665228" w14:textId="77D00247" w:rsidR="00593DDC" w:rsidRPr="00F947E1" w:rsidRDefault="00922D5D" w:rsidP="00D51829">
            <w:pPr>
              <w:pStyle w:val="Title"/>
              <w:rPr>
                <w:rFonts w:asciiTheme="minorHAnsi" w:hAnsiTheme="minorHAnsi" w:cs="Arial"/>
                <w:b w:val="0"/>
                <w:bCs w:val="0"/>
                <w:sz w:val="20"/>
                <w:szCs w:val="20"/>
              </w:rPr>
            </w:pPr>
            <w:r>
              <w:rPr>
                <w:rFonts w:asciiTheme="minorHAnsi" w:hAnsiTheme="minorHAnsi" w:cs="Arial"/>
                <w:b w:val="0"/>
                <w:bCs w:val="0"/>
                <w:sz w:val="20"/>
                <w:szCs w:val="20"/>
              </w:rPr>
              <w:t>8</w:t>
            </w:r>
            <w:r w:rsidR="00593DDC" w:rsidRPr="00F947E1">
              <w:rPr>
                <w:rFonts w:asciiTheme="minorHAnsi" w:hAnsiTheme="minorHAnsi" w:cs="Arial"/>
                <w:b w:val="0"/>
                <w:bCs w:val="0"/>
                <w:sz w:val="20"/>
                <w:szCs w:val="20"/>
              </w:rPr>
              <w:t>%</w:t>
            </w:r>
          </w:p>
        </w:tc>
        <w:tc>
          <w:tcPr>
            <w:tcW w:w="435" w:type="pct"/>
            <w:vAlign w:val="center"/>
          </w:tcPr>
          <w:p w14:paraId="346A8C31" w14:textId="1D364112" w:rsidR="00593DDC" w:rsidRPr="00F947E1" w:rsidRDefault="00593DDC" w:rsidP="00D51829">
            <w:pPr>
              <w:pStyle w:val="Title"/>
              <w:ind w:left="139"/>
              <w:jc w:val="left"/>
              <w:rPr>
                <w:rFonts w:asciiTheme="minorHAnsi" w:hAnsiTheme="minorHAnsi" w:cs="Arial"/>
                <w:b w:val="0"/>
                <w:bCs w:val="0"/>
                <w:sz w:val="20"/>
                <w:szCs w:val="20"/>
                <w:lang w:val="en-AU"/>
              </w:rPr>
            </w:pPr>
            <w:r w:rsidRPr="00F947E1">
              <w:rPr>
                <w:rFonts w:asciiTheme="minorHAnsi" w:hAnsiTheme="minorHAnsi" w:cs="Arial"/>
                <w:b w:val="0"/>
                <w:bCs w:val="0"/>
                <w:sz w:val="20"/>
                <w:szCs w:val="20"/>
                <w:lang w:val="en-AU"/>
              </w:rPr>
              <w:t>Semester 2 Week</w:t>
            </w:r>
            <w:r w:rsidR="00156FF5">
              <w:rPr>
                <w:rFonts w:asciiTheme="minorHAnsi" w:hAnsiTheme="minorHAnsi" w:cs="Arial"/>
                <w:b w:val="0"/>
                <w:bCs w:val="0"/>
                <w:sz w:val="20"/>
                <w:szCs w:val="20"/>
                <w:lang w:val="en-AU"/>
              </w:rPr>
              <w:t>s</w:t>
            </w:r>
            <w:r w:rsidRPr="00F947E1">
              <w:rPr>
                <w:rFonts w:asciiTheme="minorHAnsi" w:hAnsiTheme="minorHAnsi" w:cs="Arial"/>
                <w:b w:val="0"/>
                <w:bCs w:val="0"/>
                <w:sz w:val="20"/>
                <w:szCs w:val="20"/>
                <w:lang w:val="en-AU"/>
              </w:rPr>
              <w:t xml:space="preserve"> 9–15</w:t>
            </w:r>
          </w:p>
        </w:tc>
        <w:tc>
          <w:tcPr>
            <w:tcW w:w="3073" w:type="pct"/>
            <w:vAlign w:val="center"/>
          </w:tcPr>
          <w:p w14:paraId="76910E76" w14:textId="3A54B98B" w:rsidR="00593DDC" w:rsidRPr="004C6617" w:rsidRDefault="00593DDC" w:rsidP="00D51829">
            <w:pPr>
              <w:pStyle w:val="Title"/>
              <w:ind w:left="142" w:right="71"/>
              <w:jc w:val="left"/>
              <w:rPr>
                <w:rFonts w:asciiTheme="minorHAnsi" w:hAnsiTheme="minorHAnsi" w:cs="Arial"/>
                <w:b w:val="0"/>
                <w:sz w:val="20"/>
                <w:szCs w:val="20"/>
                <w:lang w:val="en-AU"/>
              </w:rPr>
            </w:pPr>
            <w:r w:rsidRPr="00F947E1">
              <w:rPr>
                <w:rFonts w:asciiTheme="minorHAnsi" w:hAnsiTheme="minorHAnsi" w:cs="Arial"/>
                <w:sz w:val="20"/>
                <w:szCs w:val="20"/>
              </w:rPr>
              <w:t xml:space="preserve">Task </w:t>
            </w:r>
            <w:r w:rsidR="00922D5D">
              <w:rPr>
                <w:rFonts w:asciiTheme="minorHAnsi" w:hAnsiTheme="minorHAnsi" w:cs="Arial"/>
                <w:sz w:val="20"/>
                <w:szCs w:val="20"/>
              </w:rPr>
              <w:t>5</w:t>
            </w:r>
            <w:r w:rsidR="00C230FF">
              <w:rPr>
                <w:rFonts w:asciiTheme="minorHAnsi" w:hAnsiTheme="minorHAnsi" w:cs="Arial"/>
                <w:sz w:val="20"/>
                <w:szCs w:val="20"/>
              </w:rPr>
              <w:t xml:space="preserve">: </w:t>
            </w:r>
            <w:r w:rsidR="00C230FF" w:rsidRPr="000E507A">
              <w:rPr>
                <w:rFonts w:asciiTheme="minorHAnsi" w:hAnsiTheme="minorHAnsi" w:cs="Arial"/>
                <w:b w:val="0"/>
                <w:sz w:val="20"/>
                <w:szCs w:val="20"/>
                <w:lang w:val="en-AU"/>
              </w:rPr>
              <w:t>Practical</w:t>
            </w:r>
            <w:r w:rsidRPr="000E507A">
              <w:rPr>
                <w:rFonts w:asciiTheme="minorHAnsi" w:hAnsiTheme="minorHAnsi" w:cs="Arial"/>
                <w:b w:val="0"/>
                <w:sz w:val="20"/>
                <w:szCs w:val="20"/>
                <w:lang w:val="en-AU"/>
              </w:rPr>
              <w:t xml:space="preserve"> – </w:t>
            </w:r>
            <w:r w:rsidR="00E60A23" w:rsidRPr="000E507A">
              <w:rPr>
                <w:rFonts w:asciiTheme="minorHAnsi" w:hAnsiTheme="minorHAnsi" w:cs="Arial"/>
                <w:b w:val="0"/>
                <w:sz w:val="20"/>
                <w:szCs w:val="20"/>
                <w:lang w:val="en-AU"/>
              </w:rPr>
              <w:t>Observing m</w:t>
            </w:r>
            <w:r w:rsidR="00166A52" w:rsidRPr="000E507A">
              <w:rPr>
                <w:rFonts w:asciiTheme="minorHAnsi" w:hAnsiTheme="minorHAnsi" w:cs="Arial"/>
                <w:b w:val="0"/>
                <w:sz w:val="20"/>
                <w:szCs w:val="20"/>
                <w:lang w:val="en-AU"/>
              </w:rPr>
              <w:t>itosis</w:t>
            </w:r>
          </w:p>
          <w:p w14:paraId="35E4BCD4" w14:textId="6AFAB0C3" w:rsidR="00593DDC" w:rsidRPr="004C6617" w:rsidRDefault="00166A52" w:rsidP="00156FF5">
            <w:pPr>
              <w:tabs>
                <w:tab w:val="left" w:pos="4140"/>
                <w:tab w:val="left" w:pos="4800"/>
              </w:tabs>
              <w:ind w:left="142" w:right="71"/>
              <w:rPr>
                <w:rFonts w:asciiTheme="minorHAnsi" w:hAnsiTheme="minorHAnsi" w:cs="Arial"/>
                <w:sz w:val="20"/>
                <w:szCs w:val="20"/>
                <w:lang w:val="en-AU"/>
              </w:rPr>
            </w:pPr>
            <w:r w:rsidRPr="004C6617">
              <w:rPr>
                <w:rFonts w:asciiTheme="minorHAnsi" w:hAnsiTheme="minorHAnsi" w:cs="Arial"/>
                <w:sz w:val="20"/>
                <w:szCs w:val="20"/>
                <w:lang w:val="en-AU"/>
              </w:rPr>
              <w:t>Student</w:t>
            </w:r>
            <w:r w:rsidR="000E507A">
              <w:rPr>
                <w:rFonts w:asciiTheme="minorHAnsi" w:hAnsiTheme="minorHAnsi" w:cs="Arial"/>
                <w:sz w:val="20"/>
                <w:szCs w:val="20"/>
                <w:lang w:val="en-AU"/>
              </w:rPr>
              <w:t>s</w:t>
            </w:r>
            <w:r w:rsidRPr="004C6617">
              <w:rPr>
                <w:rFonts w:asciiTheme="minorHAnsi" w:hAnsiTheme="minorHAnsi" w:cs="Arial"/>
                <w:sz w:val="20"/>
                <w:szCs w:val="20"/>
                <w:lang w:val="en-AU"/>
              </w:rPr>
              <w:t xml:space="preserve"> work individually to prepare a slide of a growing onion root tip to examine cells undergoing mitosis. Students will analyse their data and combined group data to answer questions.   </w:t>
            </w:r>
          </w:p>
        </w:tc>
      </w:tr>
      <w:tr w:rsidR="00405509" w:rsidRPr="009D6D92" w14:paraId="4B0927D6" w14:textId="77777777" w:rsidTr="00F947E1">
        <w:trPr>
          <w:trHeight w:val="422"/>
        </w:trPr>
        <w:tc>
          <w:tcPr>
            <w:tcW w:w="482" w:type="pct"/>
            <w:vMerge w:val="restart"/>
            <w:vAlign w:val="center"/>
          </w:tcPr>
          <w:p w14:paraId="0C20F1E8" w14:textId="77777777" w:rsidR="00593DDC" w:rsidRPr="00F947E1" w:rsidRDefault="00593DDC" w:rsidP="00D51829">
            <w:pPr>
              <w:tabs>
                <w:tab w:val="left" w:pos="1440"/>
                <w:tab w:val="left" w:pos="4140"/>
                <w:tab w:val="left" w:pos="4800"/>
              </w:tabs>
              <w:jc w:val="center"/>
              <w:rPr>
                <w:rFonts w:asciiTheme="minorHAnsi" w:hAnsiTheme="minorHAnsi" w:cs="Arial"/>
                <w:sz w:val="20"/>
                <w:szCs w:val="20"/>
                <w:lang w:val="en-AU"/>
              </w:rPr>
            </w:pPr>
            <w:r w:rsidRPr="00F947E1">
              <w:rPr>
                <w:rFonts w:asciiTheme="minorHAnsi" w:hAnsiTheme="minorHAnsi"/>
                <w:sz w:val="20"/>
                <w:szCs w:val="20"/>
              </w:rPr>
              <w:t>Extended response</w:t>
            </w:r>
          </w:p>
        </w:tc>
        <w:tc>
          <w:tcPr>
            <w:tcW w:w="529" w:type="pct"/>
            <w:vMerge w:val="restart"/>
            <w:vAlign w:val="center"/>
          </w:tcPr>
          <w:p w14:paraId="66ED1889" w14:textId="77777777" w:rsidR="00593DDC" w:rsidRPr="00F947E1" w:rsidRDefault="00593DDC" w:rsidP="00D51829">
            <w:pPr>
              <w:pStyle w:val="Title"/>
              <w:ind w:right="71"/>
              <w:rPr>
                <w:rFonts w:asciiTheme="minorHAnsi" w:hAnsiTheme="minorHAnsi" w:cs="Arial"/>
                <w:b w:val="0"/>
                <w:sz w:val="20"/>
                <w:szCs w:val="20"/>
                <w:lang w:val="en-AU"/>
              </w:rPr>
            </w:pPr>
            <w:r w:rsidRPr="00F947E1">
              <w:rPr>
                <w:rFonts w:asciiTheme="minorHAnsi" w:hAnsiTheme="minorHAnsi" w:cs="Arial"/>
                <w:b w:val="0"/>
                <w:bCs w:val="0"/>
                <w:sz w:val="20"/>
                <w:szCs w:val="20"/>
              </w:rPr>
              <w:t>15</w:t>
            </w:r>
            <w:r w:rsidRPr="00F947E1">
              <w:rPr>
                <w:rFonts w:asciiTheme="minorHAnsi" w:hAnsiTheme="minorHAnsi" w:cs="Arial"/>
                <w:b w:val="0"/>
                <w:sz w:val="20"/>
                <w:szCs w:val="20"/>
              </w:rPr>
              <w:t>%</w:t>
            </w:r>
          </w:p>
        </w:tc>
        <w:tc>
          <w:tcPr>
            <w:tcW w:w="481" w:type="pct"/>
            <w:vAlign w:val="center"/>
          </w:tcPr>
          <w:p w14:paraId="30D33602" w14:textId="0493BE3D" w:rsidR="00593DDC" w:rsidRPr="00F947E1" w:rsidRDefault="00922D5D" w:rsidP="00D51829">
            <w:pPr>
              <w:pStyle w:val="Title"/>
              <w:rPr>
                <w:rFonts w:asciiTheme="minorHAnsi" w:hAnsiTheme="minorHAnsi" w:cs="Arial"/>
                <w:b w:val="0"/>
                <w:bCs w:val="0"/>
                <w:sz w:val="20"/>
                <w:szCs w:val="20"/>
              </w:rPr>
            </w:pPr>
            <w:r>
              <w:rPr>
                <w:rFonts w:asciiTheme="minorHAnsi" w:hAnsiTheme="minorHAnsi" w:cs="Arial"/>
                <w:b w:val="0"/>
                <w:bCs w:val="0"/>
                <w:sz w:val="20"/>
                <w:szCs w:val="20"/>
              </w:rPr>
              <w:t>5</w:t>
            </w:r>
            <w:r w:rsidR="00593DDC" w:rsidRPr="00F947E1">
              <w:rPr>
                <w:rFonts w:asciiTheme="minorHAnsi" w:hAnsiTheme="minorHAnsi" w:cs="Arial"/>
                <w:b w:val="0"/>
                <w:bCs w:val="0"/>
                <w:sz w:val="20"/>
                <w:szCs w:val="20"/>
              </w:rPr>
              <w:t>%</w:t>
            </w:r>
          </w:p>
        </w:tc>
        <w:tc>
          <w:tcPr>
            <w:tcW w:w="435" w:type="pct"/>
            <w:vAlign w:val="center"/>
          </w:tcPr>
          <w:p w14:paraId="31CBB655" w14:textId="77777777" w:rsidR="00593DDC" w:rsidRPr="00F947E1" w:rsidRDefault="00593DDC" w:rsidP="00D51829">
            <w:pPr>
              <w:pStyle w:val="Title"/>
              <w:ind w:left="139" w:right="71"/>
              <w:jc w:val="left"/>
              <w:rPr>
                <w:rFonts w:asciiTheme="minorHAnsi" w:hAnsiTheme="minorHAnsi" w:cs="Arial"/>
                <w:b w:val="0"/>
                <w:bCs w:val="0"/>
                <w:sz w:val="20"/>
                <w:szCs w:val="20"/>
                <w:lang w:val="en-AU"/>
              </w:rPr>
            </w:pPr>
            <w:r w:rsidRPr="00F947E1">
              <w:rPr>
                <w:rFonts w:asciiTheme="minorHAnsi" w:hAnsiTheme="minorHAnsi" w:cs="Arial"/>
                <w:b w:val="0"/>
                <w:bCs w:val="0"/>
                <w:sz w:val="20"/>
                <w:szCs w:val="20"/>
                <w:lang w:val="en-AU"/>
              </w:rPr>
              <w:t xml:space="preserve">Semester 1 </w:t>
            </w:r>
          </w:p>
          <w:p w14:paraId="6F1E98EB" w14:textId="3CEB85F6" w:rsidR="00593DDC" w:rsidRPr="00F947E1" w:rsidRDefault="00593DDC" w:rsidP="00D51829">
            <w:pPr>
              <w:pStyle w:val="Title"/>
              <w:ind w:left="139" w:right="71"/>
              <w:jc w:val="left"/>
              <w:rPr>
                <w:rFonts w:asciiTheme="minorHAnsi" w:hAnsiTheme="minorHAnsi" w:cs="Arial"/>
                <w:b w:val="0"/>
                <w:sz w:val="20"/>
                <w:szCs w:val="20"/>
                <w:lang w:val="en-AU"/>
              </w:rPr>
            </w:pPr>
            <w:r w:rsidRPr="00F947E1">
              <w:rPr>
                <w:rFonts w:asciiTheme="minorHAnsi" w:hAnsiTheme="minorHAnsi" w:cs="Arial"/>
                <w:b w:val="0"/>
                <w:bCs w:val="0"/>
                <w:sz w:val="20"/>
                <w:szCs w:val="20"/>
                <w:lang w:val="en-AU"/>
              </w:rPr>
              <w:t>Week</w:t>
            </w:r>
            <w:r w:rsidR="00156FF5">
              <w:rPr>
                <w:rFonts w:asciiTheme="minorHAnsi" w:hAnsiTheme="minorHAnsi" w:cs="Arial"/>
                <w:b w:val="0"/>
                <w:bCs w:val="0"/>
                <w:sz w:val="20"/>
                <w:szCs w:val="20"/>
                <w:lang w:val="en-AU"/>
              </w:rPr>
              <w:t>s</w:t>
            </w:r>
            <w:r w:rsidRPr="00F947E1">
              <w:rPr>
                <w:rFonts w:asciiTheme="minorHAnsi" w:hAnsiTheme="minorHAnsi" w:cs="Arial"/>
                <w:b w:val="0"/>
                <w:bCs w:val="0"/>
                <w:sz w:val="20"/>
                <w:szCs w:val="20"/>
                <w:lang w:val="en-AU"/>
              </w:rPr>
              <w:t xml:space="preserve"> </w:t>
            </w:r>
            <w:r w:rsidR="00922D5D">
              <w:rPr>
                <w:rFonts w:asciiTheme="minorHAnsi" w:hAnsiTheme="minorHAnsi" w:cs="Arial"/>
                <w:b w:val="0"/>
                <w:bCs w:val="0"/>
                <w:sz w:val="20"/>
                <w:szCs w:val="20"/>
                <w:lang w:val="en-AU"/>
              </w:rPr>
              <w:t>13</w:t>
            </w:r>
            <w:r w:rsidRPr="00F947E1">
              <w:rPr>
                <w:rFonts w:asciiTheme="minorHAnsi" w:hAnsiTheme="minorHAnsi" w:cs="Arial"/>
                <w:b w:val="0"/>
                <w:bCs w:val="0"/>
                <w:sz w:val="20"/>
                <w:szCs w:val="20"/>
                <w:lang w:val="en-AU"/>
              </w:rPr>
              <w:t>–15</w:t>
            </w:r>
          </w:p>
        </w:tc>
        <w:tc>
          <w:tcPr>
            <w:tcW w:w="3073" w:type="pct"/>
            <w:vAlign w:val="center"/>
            <w:hideMark/>
          </w:tcPr>
          <w:p w14:paraId="03DD5880" w14:textId="5CF9382C" w:rsidR="00593DDC" w:rsidRPr="004C6617" w:rsidRDefault="00593DDC" w:rsidP="00D51829">
            <w:pPr>
              <w:pStyle w:val="Title"/>
              <w:ind w:left="142" w:right="71"/>
              <w:jc w:val="left"/>
              <w:rPr>
                <w:rFonts w:asciiTheme="minorHAnsi" w:hAnsiTheme="minorHAnsi" w:cs="Arial"/>
                <w:b w:val="0"/>
                <w:sz w:val="20"/>
                <w:szCs w:val="20"/>
                <w:lang w:val="en-AU"/>
              </w:rPr>
            </w:pPr>
            <w:r w:rsidRPr="00F947E1">
              <w:rPr>
                <w:rFonts w:asciiTheme="minorHAnsi" w:hAnsiTheme="minorHAnsi" w:cs="Arial"/>
                <w:sz w:val="20"/>
                <w:szCs w:val="20"/>
              </w:rPr>
              <w:t xml:space="preserve">Task </w:t>
            </w:r>
            <w:r w:rsidR="00304EF3">
              <w:rPr>
                <w:rFonts w:asciiTheme="minorHAnsi" w:hAnsiTheme="minorHAnsi" w:cs="Arial"/>
                <w:sz w:val="20"/>
                <w:szCs w:val="20"/>
              </w:rPr>
              <w:t>3</w:t>
            </w:r>
            <w:r w:rsidRPr="00F947E1">
              <w:rPr>
                <w:rFonts w:asciiTheme="minorHAnsi" w:hAnsiTheme="minorHAnsi" w:cs="Arial"/>
                <w:sz w:val="20"/>
                <w:szCs w:val="20"/>
              </w:rPr>
              <w:t xml:space="preserve">: </w:t>
            </w:r>
            <w:r w:rsidRPr="004C6617">
              <w:rPr>
                <w:rFonts w:asciiTheme="minorHAnsi" w:hAnsiTheme="minorHAnsi" w:cs="Arial"/>
                <w:b w:val="0"/>
                <w:sz w:val="20"/>
                <w:szCs w:val="20"/>
                <w:lang w:val="en-AU"/>
              </w:rPr>
              <w:t xml:space="preserve">Extended response – </w:t>
            </w:r>
            <w:r w:rsidR="004C189C">
              <w:rPr>
                <w:rFonts w:asciiTheme="minorHAnsi" w:hAnsiTheme="minorHAnsi" w:cs="Arial"/>
                <w:b w:val="0"/>
                <w:sz w:val="20"/>
                <w:szCs w:val="20"/>
                <w:lang w:val="en-AU"/>
              </w:rPr>
              <w:t>O</w:t>
            </w:r>
            <w:r w:rsidR="004C189C" w:rsidRPr="005C4942">
              <w:rPr>
                <w:rFonts w:asciiTheme="minorHAnsi" w:hAnsiTheme="minorHAnsi" w:cs="Arial"/>
                <w:b w:val="0"/>
                <w:sz w:val="20"/>
                <w:szCs w:val="20"/>
                <w:lang w:val="en-AU"/>
              </w:rPr>
              <w:t xml:space="preserve">steoporosis </w:t>
            </w:r>
            <w:r w:rsidR="00DC289C" w:rsidRPr="005C4942">
              <w:rPr>
                <w:rFonts w:asciiTheme="minorHAnsi" w:hAnsiTheme="minorHAnsi" w:cs="Arial"/>
                <w:b w:val="0"/>
                <w:sz w:val="20"/>
                <w:szCs w:val="20"/>
                <w:lang w:val="en-AU"/>
              </w:rPr>
              <w:t>and osteoarthritis</w:t>
            </w:r>
          </w:p>
          <w:p w14:paraId="5D98D3FB" w14:textId="3AED7764" w:rsidR="00593DDC" w:rsidRPr="00F947E1" w:rsidRDefault="00593DDC" w:rsidP="00D51829">
            <w:pPr>
              <w:pStyle w:val="Title"/>
              <w:ind w:left="142" w:right="71"/>
              <w:jc w:val="left"/>
              <w:rPr>
                <w:rFonts w:asciiTheme="minorHAnsi" w:hAnsiTheme="minorHAnsi" w:cs="Arial"/>
                <w:b w:val="0"/>
                <w:sz w:val="20"/>
                <w:szCs w:val="20"/>
                <w:lang w:val="en-AU" w:eastAsia="en-AU"/>
              </w:rPr>
            </w:pPr>
            <w:r w:rsidRPr="00F947E1">
              <w:rPr>
                <w:rFonts w:asciiTheme="minorHAnsi" w:hAnsiTheme="minorHAnsi" w:cs="Arial"/>
                <w:b w:val="0"/>
                <w:sz w:val="20"/>
                <w:szCs w:val="20"/>
                <w:lang w:val="en-AU" w:eastAsia="en-AU"/>
              </w:rPr>
              <w:t xml:space="preserve">A research task </w:t>
            </w:r>
            <w:r w:rsidR="00A074AF">
              <w:rPr>
                <w:rFonts w:asciiTheme="minorHAnsi" w:hAnsiTheme="minorHAnsi" w:cs="Arial"/>
                <w:b w:val="0"/>
                <w:sz w:val="20"/>
                <w:szCs w:val="20"/>
                <w:lang w:val="en-AU" w:eastAsia="en-AU"/>
              </w:rPr>
              <w:t xml:space="preserve">on the degenerative bone diseases, </w:t>
            </w:r>
            <w:r w:rsidR="00922D5D">
              <w:rPr>
                <w:rFonts w:asciiTheme="minorHAnsi" w:hAnsiTheme="minorHAnsi" w:cs="Arial"/>
                <w:b w:val="0"/>
                <w:sz w:val="20"/>
                <w:szCs w:val="20"/>
                <w:lang w:val="en-AU" w:eastAsia="en-AU"/>
              </w:rPr>
              <w:t>osteoporosis and osteoarthritis</w:t>
            </w:r>
            <w:r w:rsidR="00A074AF">
              <w:rPr>
                <w:rFonts w:asciiTheme="minorHAnsi" w:hAnsiTheme="minorHAnsi" w:cs="Arial"/>
                <w:b w:val="0"/>
                <w:sz w:val="20"/>
                <w:szCs w:val="20"/>
                <w:lang w:val="en-AU" w:eastAsia="en-AU"/>
              </w:rPr>
              <w:t xml:space="preserve">. Students will use their research to respond to questions </w:t>
            </w:r>
            <w:r w:rsidR="00730B64">
              <w:rPr>
                <w:rFonts w:asciiTheme="minorHAnsi" w:hAnsiTheme="minorHAnsi" w:cs="Arial"/>
                <w:b w:val="0"/>
                <w:sz w:val="20"/>
                <w:szCs w:val="20"/>
                <w:lang w:val="en-AU" w:eastAsia="en-AU"/>
              </w:rPr>
              <w:t>i</w:t>
            </w:r>
            <w:r w:rsidR="00A074AF">
              <w:rPr>
                <w:rFonts w:asciiTheme="minorHAnsi" w:hAnsiTheme="minorHAnsi" w:cs="Arial"/>
                <w:b w:val="0"/>
                <w:sz w:val="20"/>
                <w:szCs w:val="20"/>
                <w:lang w:val="en-AU" w:eastAsia="en-AU"/>
              </w:rPr>
              <w:t>n class</w:t>
            </w:r>
            <w:r w:rsidR="00730B64">
              <w:rPr>
                <w:rFonts w:asciiTheme="minorHAnsi" w:hAnsiTheme="minorHAnsi" w:cs="Arial"/>
                <w:b w:val="0"/>
                <w:sz w:val="20"/>
                <w:szCs w:val="20"/>
                <w:lang w:val="en-AU" w:eastAsia="en-AU"/>
              </w:rPr>
              <w:t xml:space="preserve"> </w:t>
            </w:r>
            <w:r w:rsidR="00730B64" w:rsidRPr="004C6617">
              <w:rPr>
                <w:rFonts w:asciiTheme="minorHAnsi" w:hAnsiTheme="minorHAnsi" w:cs="Arial"/>
                <w:b w:val="0"/>
                <w:sz w:val="20"/>
                <w:szCs w:val="20"/>
                <w:lang w:val="en-AU" w:eastAsia="en-AU"/>
              </w:rPr>
              <w:t>under invigilated conditions</w:t>
            </w:r>
            <w:r w:rsidR="00A074AF">
              <w:rPr>
                <w:rFonts w:asciiTheme="minorHAnsi" w:hAnsiTheme="minorHAnsi" w:cs="Arial"/>
                <w:b w:val="0"/>
                <w:sz w:val="20"/>
                <w:szCs w:val="20"/>
                <w:lang w:val="en-AU" w:eastAsia="en-AU"/>
              </w:rPr>
              <w:t>.</w:t>
            </w:r>
          </w:p>
        </w:tc>
      </w:tr>
      <w:tr w:rsidR="00405509" w:rsidRPr="009D6D92" w14:paraId="37454B08" w14:textId="77777777" w:rsidTr="00F947E1">
        <w:trPr>
          <w:trHeight w:val="414"/>
        </w:trPr>
        <w:tc>
          <w:tcPr>
            <w:tcW w:w="482" w:type="pct"/>
            <w:vMerge/>
            <w:vAlign w:val="center"/>
          </w:tcPr>
          <w:p w14:paraId="394A2CE9" w14:textId="77777777" w:rsidR="00593DDC" w:rsidRPr="00F947E1" w:rsidRDefault="00593DDC" w:rsidP="00D51829">
            <w:pPr>
              <w:pStyle w:val="Title"/>
              <w:ind w:right="71"/>
              <w:rPr>
                <w:rFonts w:asciiTheme="minorHAnsi" w:hAnsiTheme="minorHAnsi" w:cs="Arial"/>
                <w:b w:val="0"/>
                <w:sz w:val="20"/>
                <w:szCs w:val="20"/>
              </w:rPr>
            </w:pPr>
          </w:p>
        </w:tc>
        <w:tc>
          <w:tcPr>
            <w:tcW w:w="529" w:type="pct"/>
            <w:vMerge/>
            <w:vAlign w:val="center"/>
          </w:tcPr>
          <w:p w14:paraId="6DA9BD42" w14:textId="77777777" w:rsidR="00593DDC" w:rsidRPr="00F947E1" w:rsidRDefault="00593DDC" w:rsidP="00D51829">
            <w:pPr>
              <w:pStyle w:val="Title"/>
              <w:ind w:right="71"/>
              <w:rPr>
                <w:rFonts w:asciiTheme="minorHAnsi" w:hAnsiTheme="minorHAnsi" w:cs="Arial"/>
                <w:b w:val="0"/>
                <w:sz w:val="20"/>
                <w:szCs w:val="20"/>
              </w:rPr>
            </w:pPr>
          </w:p>
        </w:tc>
        <w:tc>
          <w:tcPr>
            <w:tcW w:w="481" w:type="pct"/>
            <w:vAlign w:val="center"/>
          </w:tcPr>
          <w:p w14:paraId="23CE8C48" w14:textId="4F063193" w:rsidR="00593DDC" w:rsidRPr="00F947E1" w:rsidRDefault="00922D5D" w:rsidP="00D51829">
            <w:pPr>
              <w:pStyle w:val="Title"/>
              <w:rPr>
                <w:rFonts w:asciiTheme="minorHAnsi" w:hAnsiTheme="minorHAnsi" w:cs="Arial"/>
                <w:b w:val="0"/>
                <w:bCs w:val="0"/>
                <w:sz w:val="20"/>
                <w:szCs w:val="20"/>
              </w:rPr>
            </w:pPr>
            <w:r>
              <w:rPr>
                <w:rFonts w:asciiTheme="minorHAnsi" w:hAnsiTheme="minorHAnsi" w:cs="Arial"/>
                <w:b w:val="0"/>
                <w:bCs w:val="0"/>
                <w:sz w:val="20"/>
                <w:szCs w:val="20"/>
              </w:rPr>
              <w:t>10</w:t>
            </w:r>
            <w:r w:rsidR="00593DDC" w:rsidRPr="00F947E1">
              <w:rPr>
                <w:rFonts w:asciiTheme="minorHAnsi" w:hAnsiTheme="minorHAnsi" w:cs="Arial"/>
                <w:b w:val="0"/>
                <w:bCs w:val="0"/>
                <w:sz w:val="20"/>
                <w:szCs w:val="20"/>
              </w:rPr>
              <w:t>%</w:t>
            </w:r>
          </w:p>
        </w:tc>
        <w:tc>
          <w:tcPr>
            <w:tcW w:w="435" w:type="pct"/>
            <w:vAlign w:val="center"/>
          </w:tcPr>
          <w:p w14:paraId="45E87102" w14:textId="149672D9" w:rsidR="00593DDC" w:rsidRPr="00F947E1" w:rsidRDefault="00593DDC" w:rsidP="00D51829">
            <w:pPr>
              <w:pStyle w:val="Title"/>
              <w:ind w:left="139" w:right="71"/>
              <w:jc w:val="left"/>
              <w:rPr>
                <w:rFonts w:asciiTheme="minorHAnsi" w:hAnsiTheme="minorHAnsi" w:cs="Arial"/>
                <w:b w:val="0"/>
                <w:sz w:val="20"/>
                <w:szCs w:val="20"/>
              </w:rPr>
            </w:pPr>
            <w:r w:rsidRPr="00F947E1">
              <w:rPr>
                <w:rFonts w:asciiTheme="minorHAnsi" w:hAnsiTheme="minorHAnsi" w:cs="Arial"/>
                <w:b w:val="0"/>
                <w:sz w:val="20"/>
                <w:szCs w:val="20"/>
              </w:rPr>
              <w:t>Semester 2 Week</w:t>
            </w:r>
            <w:r w:rsidR="00156FF5">
              <w:rPr>
                <w:rFonts w:asciiTheme="minorHAnsi" w:hAnsiTheme="minorHAnsi" w:cs="Arial"/>
                <w:b w:val="0"/>
                <w:sz w:val="20"/>
                <w:szCs w:val="20"/>
              </w:rPr>
              <w:t>s</w:t>
            </w:r>
            <w:r w:rsidRPr="00F947E1">
              <w:rPr>
                <w:rFonts w:asciiTheme="minorHAnsi" w:hAnsiTheme="minorHAnsi" w:cs="Arial"/>
                <w:b w:val="0"/>
                <w:sz w:val="20"/>
                <w:szCs w:val="20"/>
              </w:rPr>
              <w:t xml:space="preserve"> 6</w:t>
            </w:r>
            <w:r w:rsidRPr="00F947E1">
              <w:rPr>
                <w:rFonts w:asciiTheme="minorHAnsi" w:hAnsiTheme="minorHAnsi" w:cs="Arial"/>
                <w:b w:val="0"/>
                <w:bCs w:val="0"/>
                <w:sz w:val="20"/>
                <w:szCs w:val="20"/>
                <w:lang w:val="en-AU"/>
              </w:rPr>
              <w:t>–</w:t>
            </w:r>
            <w:r w:rsidRPr="00F947E1">
              <w:rPr>
                <w:rFonts w:asciiTheme="minorHAnsi" w:hAnsiTheme="minorHAnsi" w:cs="Arial"/>
                <w:b w:val="0"/>
                <w:sz w:val="20"/>
                <w:szCs w:val="20"/>
              </w:rPr>
              <w:t>9</w:t>
            </w:r>
          </w:p>
        </w:tc>
        <w:tc>
          <w:tcPr>
            <w:tcW w:w="3073" w:type="pct"/>
            <w:vAlign w:val="center"/>
          </w:tcPr>
          <w:p w14:paraId="0144452E" w14:textId="2CFBE21B" w:rsidR="00593DDC" w:rsidRPr="00F947E1" w:rsidRDefault="00593DDC" w:rsidP="00D51829">
            <w:pPr>
              <w:pStyle w:val="Title"/>
              <w:ind w:left="142" w:right="71"/>
              <w:jc w:val="left"/>
              <w:rPr>
                <w:rFonts w:asciiTheme="minorHAnsi" w:hAnsiTheme="minorHAnsi"/>
                <w:b w:val="0"/>
                <w:sz w:val="20"/>
                <w:szCs w:val="20"/>
              </w:rPr>
            </w:pPr>
            <w:r w:rsidRPr="00F947E1">
              <w:rPr>
                <w:rFonts w:asciiTheme="minorHAnsi" w:hAnsiTheme="minorHAnsi" w:cs="Arial"/>
                <w:sz w:val="20"/>
                <w:szCs w:val="20"/>
              </w:rPr>
              <w:t xml:space="preserve">Task </w:t>
            </w:r>
            <w:r w:rsidR="00304EF3">
              <w:rPr>
                <w:rFonts w:asciiTheme="minorHAnsi" w:hAnsiTheme="minorHAnsi" w:cs="Arial"/>
                <w:sz w:val="20"/>
                <w:szCs w:val="20"/>
              </w:rPr>
              <w:t>6</w:t>
            </w:r>
            <w:r w:rsidRPr="00F947E1">
              <w:rPr>
                <w:rFonts w:asciiTheme="minorHAnsi" w:hAnsiTheme="minorHAnsi" w:cs="Arial"/>
                <w:sz w:val="20"/>
                <w:szCs w:val="20"/>
              </w:rPr>
              <w:t xml:space="preserve">: </w:t>
            </w:r>
            <w:r w:rsidRPr="00F947E1">
              <w:rPr>
                <w:rFonts w:asciiTheme="minorHAnsi" w:hAnsiTheme="minorHAnsi" w:cs="Arial"/>
                <w:b w:val="0"/>
                <w:sz w:val="20"/>
                <w:szCs w:val="20"/>
              </w:rPr>
              <w:t xml:space="preserve">Extended response – </w:t>
            </w:r>
            <w:r w:rsidRPr="00F947E1">
              <w:rPr>
                <w:rFonts w:asciiTheme="minorHAnsi" w:hAnsiTheme="minorHAnsi"/>
                <w:b w:val="0"/>
                <w:sz w:val="20"/>
                <w:szCs w:val="20"/>
              </w:rPr>
              <w:t>Genetic screening</w:t>
            </w:r>
          </w:p>
          <w:p w14:paraId="331E94F5" w14:textId="3F83A42F" w:rsidR="00593DDC" w:rsidRPr="00F947E1" w:rsidRDefault="00593DDC" w:rsidP="00D51829">
            <w:pPr>
              <w:pStyle w:val="Title"/>
              <w:ind w:left="142" w:right="71"/>
              <w:jc w:val="left"/>
              <w:rPr>
                <w:rFonts w:asciiTheme="minorHAnsi" w:hAnsiTheme="minorHAnsi" w:cs="Arial"/>
                <w:b w:val="0"/>
                <w:sz w:val="20"/>
                <w:szCs w:val="20"/>
              </w:rPr>
            </w:pPr>
            <w:r w:rsidRPr="00F947E1">
              <w:rPr>
                <w:rFonts w:asciiTheme="minorHAnsi" w:hAnsiTheme="minorHAnsi" w:cs="Arial"/>
                <w:b w:val="0"/>
                <w:sz w:val="20"/>
                <w:szCs w:val="20"/>
                <w:lang w:val="en-AU" w:eastAsia="en-AU"/>
              </w:rPr>
              <w:t>A research task resulting</w:t>
            </w:r>
            <w:r w:rsidR="00E125F3">
              <w:rPr>
                <w:rFonts w:asciiTheme="minorHAnsi" w:hAnsiTheme="minorHAnsi" w:cs="Arial"/>
                <w:b w:val="0"/>
                <w:sz w:val="20"/>
                <w:szCs w:val="20"/>
                <w:lang w:val="en-AU" w:eastAsia="en-AU"/>
              </w:rPr>
              <w:t xml:space="preserve"> in</w:t>
            </w:r>
            <w:r w:rsidRPr="00F947E1">
              <w:rPr>
                <w:rFonts w:asciiTheme="minorHAnsi" w:hAnsiTheme="minorHAnsi" w:cs="Arial"/>
                <w:b w:val="0"/>
                <w:sz w:val="20"/>
                <w:szCs w:val="20"/>
                <w:lang w:val="en-AU" w:eastAsia="en-AU"/>
              </w:rPr>
              <w:t xml:space="preserve"> the production of a persuasive essay supported by references from at least two different sources, including tables of data, diagrams and/or flowcharts. A student research journal will be monitored regularly and submitted with </w:t>
            </w:r>
            <w:r w:rsidR="00E125F3">
              <w:rPr>
                <w:rFonts w:asciiTheme="minorHAnsi" w:hAnsiTheme="minorHAnsi" w:cs="Arial"/>
                <w:b w:val="0"/>
                <w:sz w:val="20"/>
                <w:szCs w:val="20"/>
                <w:lang w:val="en-AU" w:eastAsia="en-AU"/>
              </w:rPr>
              <w:t xml:space="preserve">the </w:t>
            </w:r>
            <w:r w:rsidRPr="00F947E1">
              <w:rPr>
                <w:rFonts w:asciiTheme="minorHAnsi" w:hAnsiTheme="minorHAnsi" w:cs="Arial"/>
                <w:b w:val="0"/>
                <w:sz w:val="20"/>
                <w:szCs w:val="20"/>
                <w:lang w:val="en-AU" w:eastAsia="en-AU"/>
              </w:rPr>
              <w:t>essay.</w:t>
            </w:r>
          </w:p>
        </w:tc>
      </w:tr>
      <w:tr w:rsidR="00304EF3" w:rsidRPr="009D6D92" w14:paraId="613235F8" w14:textId="77777777" w:rsidTr="00304EF3">
        <w:trPr>
          <w:trHeight w:val="727"/>
        </w:trPr>
        <w:tc>
          <w:tcPr>
            <w:tcW w:w="482" w:type="pct"/>
            <w:vMerge w:val="restart"/>
            <w:vAlign w:val="center"/>
          </w:tcPr>
          <w:p w14:paraId="785C3095" w14:textId="77777777" w:rsidR="00304EF3" w:rsidRPr="00F947E1" w:rsidRDefault="00304EF3" w:rsidP="00D51829">
            <w:pPr>
              <w:tabs>
                <w:tab w:val="left" w:pos="1440"/>
                <w:tab w:val="left" w:pos="4140"/>
                <w:tab w:val="left" w:pos="4800"/>
              </w:tabs>
              <w:jc w:val="center"/>
              <w:rPr>
                <w:rFonts w:asciiTheme="minorHAnsi" w:hAnsiTheme="minorHAnsi" w:cs="Arial"/>
                <w:sz w:val="20"/>
                <w:szCs w:val="20"/>
                <w:lang w:val="en-AU"/>
              </w:rPr>
            </w:pPr>
            <w:r w:rsidRPr="00F947E1">
              <w:rPr>
                <w:rFonts w:asciiTheme="minorHAnsi" w:hAnsiTheme="minorHAnsi"/>
                <w:sz w:val="20"/>
                <w:szCs w:val="20"/>
              </w:rPr>
              <w:t>Test</w:t>
            </w:r>
          </w:p>
        </w:tc>
        <w:tc>
          <w:tcPr>
            <w:tcW w:w="529" w:type="pct"/>
            <w:vMerge w:val="restart"/>
            <w:vAlign w:val="center"/>
          </w:tcPr>
          <w:p w14:paraId="03C0AEFB" w14:textId="77777777" w:rsidR="00304EF3" w:rsidRPr="00F947E1" w:rsidRDefault="00304EF3" w:rsidP="00D51829">
            <w:pPr>
              <w:ind w:right="71"/>
              <w:jc w:val="center"/>
              <w:rPr>
                <w:rFonts w:asciiTheme="minorHAnsi" w:hAnsiTheme="minorHAnsi" w:cs="Arial"/>
                <w:sz w:val="20"/>
                <w:szCs w:val="20"/>
                <w:lang w:val="en-AU"/>
              </w:rPr>
            </w:pPr>
            <w:r w:rsidRPr="00F947E1">
              <w:rPr>
                <w:rFonts w:asciiTheme="minorHAnsi" w:hAnsiTheme="minorHAnsi" w:cs="Arial"/>
                <w:bCs/>
                <w:sz w:val="20"/>
                <w:szCs w:val="20"/>
                <w:lang w:eastAsia="en-US"/>
              </w:rPr>
              <w:t>25%</w:t>
            </w:r>
          </w:p>
        </w:tc>
        <w:tc>
          <w:tcPr>
            <w:tcW w:w="481" w:type="pct"/>
            <w:vAlign w:val="center"/>
          </w:tcPr>
          <w:p w14:paraId="12058790" w14:textId="312EF96B" w:rsidR="00304EF3" w:rsidRPr="00F947E1" w:rsidRDefault="00304EF3" w:rsidP="00D51829">
            <w:pPr>
              <w:pStyle w:val="Title"/>
              <w:rPr>
                <w:rFonts w:asciiTheme="minorHAnsi" w:hAnsiTheme="minorHAnsi" w:cs="Arial"/>
                <w:b w:val="0"/>
                <w:bCs w:val="0"/>
                <w:sz w:val="20"/>
                <w:szCs w:val="20"/>
              </w:rPr>
            </w:pPr>
            <w:r>
              <w:rPr>
                <w:rFonts w:asciiTheme="minorHAnsi" w:hAnsiTheme="minorHAnsi" w:cs="Arial"/>
                <w:b w:val="0"/>
                <w:bCs w:val="0"/>
                <w:sz w:val="20"/>
                <w:szCs w:val="20"/>
              </w:rPr>
              <w:t>10</w:t>
            </w:r>
            <w:r w:rsidRPr="00F947E1">
              <w:rPr>
                <w:rFonts w:asciiTheme="minorHAnsi" w:hAnsiTheme="minorHAnsi" w:cs="Arial"/>
                <w:b w:val="0"/>
                <w:sz w:val="20"/>
                <w:szCs w:val="20"/>
              </w:rPr>
              <w:t>%</w:t>
            </w:r>
          </w:p>
        </w:tc>
        <w:tc>
          <w:tcPr>
            <w:tcW w:w="435" w:type="pct"/>
            <w:vAlign w:val="center"/>
          </w:tcPr>
          <w:p w14:paraId="792E5183" w14:textId="166040DD" w:rsidR="00304EF3" w:rsidRPr="00F947E1" w:rsidRDefault="00304EF3" w:rsidP="00D51829">
            <w:pPr>
              <w:ind w:left="139" w:right="71"/>
              <w:rPr>
                <w:rFonts w:asciiTheme="minorHAnsi" w:hAnsiTheme="minorHAnsi" w:cs="Arial"/>
                <w:sz w:val="20"/>
                <w:szCs w:val="20"/>
                <w:lang w:val="en-AU"/>
              </w:rPr>
            </w:pPr>
            <w:r w:rsidRPr="00F947E1">
              <w:rPr>
                <w:rFonts w:asciiTheme="minorHAnsi" w:hAnsiTheme="minorHAnsi" w:cs="Arial"/>
                <w:bCs/>
                <w:sz w:val="20"/>
                <w:szCs w:val="20"/>
                <w:lang w:val="en-AU"/>
              </w:rPr>
              <w:t>Semester 1 Week 6</w:t>
            </w:r>
          </w:p>
        </w:tc>
        <w:tc>
          <w:tcPr>
            <w:tcW w:w="3073" w:type="pct"/>
            <w:vAlign w:val="center"/>
          </w:tcPr>
          <w:p w14:paraId="00FA0342" w14:textId="1B82AAB6" w:rsidR="00304EF3" w:rsidRPr="00F947E1" w:rsidRDefault="00304EF3" w:rsidP="00D51829">
            <w:pPr>
              <w:pStyle w:val="Title"/>
              <w:ind w:left="142" w:right="71"/>
              <w:jc w:val="left"/>
              <w:rPr>
                <w:rFonts w:asciiTheme="minorHAnsi" w:hAnsiTheme="minorHAnsi" w:cs="Arial"/>
                <w:b w:val="0"/>
                <w:sz w:val="20"/>
                <w:szCs w:val="20"/>
              </w:rPr>
            </w:pPr>
            <w:r w:rsidRPr="00F947E1">
              <w:rPr>
                <w:rFonts w:asciiTheme="minorHAnsi" w:hAnsiTheme="minorHAnsi" w:cs="Arial"/>
                <w:sz w:val="20"/>
                <w:szCs w:val="20"/>
              </w:rPr>
              <w:t xml:space="preserve">Task </w:t>
            </w:r>
            <w:r w:rsidR="00922D5D">
              <w:rPr>
                <w:rFonts w:asciiTheme="minorHAnsi" w:hAnsiTheme="minorHAnsi" w:cs="Arial"/>
                <w:sz w:val="20"/>
                <w:szCs w:val="20"/>
              </w:rPr>
              <w:t>1</w:t>
            </w:r>
            <w:r w:rsidRPr="00F947E1">
              <w:rPr>
                <w:rFonts w:asciiTheme="minorHAnsi" w:hAnsiTheme="minorHAnsi" w:cs="Arial"/>
                <w:b w:val="0"/>
                <w:sz w:val="20"/>
                <w:szCs w:val="20"/>
              </w:rPr>
              <w:t>: Test – Cells, tissues and metabolism</w:t>
            </w:r>
          </w:p>
          <w:p w14:paraId="125BA76A" w14:textId="6CC41FAE" w:rsidR="00304EF3" w:rsidRPr="00F947E1" w:rsidRDefault="00156153" w:rsidP="00D51829">
            <w:pPr>
              <w:pStyle w:val="Title"/>
              <w:ind w:left="142" w:right="71"/>
              <w:jc w:val="left"/>
              <w:rPr>
                <w:rFonts w:asciiTheme="minorHAnsi" w:hAnsiTheme="minorHAnsi" w:cs="Arial"/>
                <w:b w:val="0"/>
                <w:sz w:val="20"/>
                <w:szCs w:val="20"/>
              </w:rPr>
            </w:pPr>
            <w:r>
              <w:rPr>
                <w:rFonts w:asciiTheme="minorHAnsi" w:hAnsiTheme="minorHAnsi" w:cs="Arial"/>
                <w:b w:val="0"/>
                <w:sz w:val="20"/>
                <w:szCs w:val="20"/>
              </w:rPr>
              <w:t xml:space="preserve">A test </w:t>
            </w:r>
            <w:r w:rsidR="00304EF3">
              <w:rPr>
                <w:rFonts w:asciiTheme="minorHAnsi" w:hAnsiTheme="minorHAnsi" w:cs="Arial"/>
                <w:b w:val="0"/>
                <w:sz w:val="20"/>
                <w:szCs w:val="20"/>
              </w:rPr>
              <w:t>consisting of 10 multiple-</w:t>
            </w:r>
            <w:r w:rsidR="00304EF3" w:rsidRPr="00F947E1">
              <w:rPr>
                <w:rFonts w:asciiTheme="minorHAnsi" w:hAnsiTheme="minorHAnsi" w:cs="Arial"/>
                <w:b w:val="0"/>
                <w:sz w:val="20"/>
                <w:szCs w:val="20"/>
              </w:rPr>
              <w:t xml:space="preserve">choice questions, </w:t>
            </w:r>
            <w:r w:rsidR="00961434">
              <w:rPr>
                <w:rFonts w:asciiTheme="minorHAnsi" w:hAnsiTheme="minorHAnsi" w:cs="Arial"/>
                <w:b w:val="0"/>
                <w:sz w:val="20"/>
                <w:szCs w:val="20"/>
              </w:rPr>
              <w:t>three to four</w:t>
            </w:r>
            <w:r w:rsidR="00304EF3" w:rsidRPr="00F947E1">
              <w:rPr>
                <w:rFonts w:asciiTheme="minorHAnsi" w:hAnsiTheme="minorHAnsi" w:cs="Arial"/>
                <w:b w:val="0"/>
                <w:sz w:val="20"/>
                <w:szCs w:val="20"/>
              </w:rPr>
              <w:t xml:space="preserve"> short answer questions and one extended answer question</w:t>
            </w:r>
          </w:p>
        </w:tc>
      </w:tr>
      <w:tr w:rsidR="00304EF3" w:rsidRPr="009D6D92" w14:paraId="117EFA3A" w14:textId="77777777" w:rsidTr="00304EF3">
        <w:trPr>
          <w:trHeight w:val="695"/>
        </w:trPr>
        <w:tc>
          <w:tcPr>
            <w:tcW w:w="482" w:type="pct"/>
            <w:vMerge/>
            <w:vAlign w:val="center"/>
          </w:tcPr>
          <w:p w14:paraId="132EDE68" w14:textId="77777777" w:rsidR="00304EF3" w:rsidRPr="00F947E1" w:rsidRDefault="00304EF3" w:rsidP="00D51829">
            <w:pPr>
              <w:rPr>
                <w:rFonts w:asciiTheme="minorHAnsi" w:hAnsiTheme="minorHAnsi" w:cs="Arial"/>
                <w:b/>
                <w:sz w:val="20"/>
                <w:szCs w:val="20"/>
                <w:lang w:val="en-AU"/>
              </w:rPr>
            </w:pPr>
          </w:p>
        </w:tc>
        <w:tc>
          <w:tcPr>
            <w:tcW w:w="529" w:type="pct"/>
            <w:vMerge/>
            <w:vAlign w:val="center"/>
          </w:tcPr>
          <w:p w14:paraId="0816E645" w14:textId="77777777" w:rsidR="00304EF3" w:rsidRPr="00F947E1" w:rsidRDefault="00304EF3" w:rsidP="00D51829">
            <w:pPr>
              <w:rPr>
                <w:rFonts w:asciiTheme="minorHAnsi" w:hAnsiTheme="minorHAnsi" w:cs="Arial"/>
                <w:b/>
                <w:sz w:val="20"/>
                <w:szCs w:val="20"/>
                <w:lang w:val="en-AU"/>
              </w:rPr>
            </w:pPr>
          </w:p>
        </w:tc>
        <w:tc>
          <w:tcPr>
            <w:tcW w:w="481" w:type="pct"/>
            <w:vAlign w:val="center"/>
          </w:tcPr>
          <w:p w14:paraId="718C982A" w14:textId="31AE0BB6" w:rsidR="00304EF3" w:rsidRPr="00F947E1" w:rsidRDefault="00304EF3" w:rsidP="00D51829">
            <w:pPr>
              <w:pStyle w:val="Title"/>
              <w:rPr>
                <w:rFonts w:asciiTheme="minorHAnsi" w:hAnsiTheme="minorHAnsi" w:cs="Arial"/>
                <w:b w:val="0"/>
                <w:bCs w:val="0"/>
                <w:sz w:val="20"/>
                <w:szCs w:val="20"/>
              </w:rPr>
            </w:pPr>
            <w:r>
              <w:rPr>
                <w:rFonts w:asciiTheme="minorHAnsi" w:hAnsiTheme="minorHAnsi" w:cs="Arial"/>
                <w:b w:val="0"/>
                <w:bCs w:val="0"/>
                <w:sz w:val="20"/>
                <w:szCs w:val="20"/>
              </w:rPr>
              <w:t>15</w:t>
            </w:r>
            <w:r w:rsidRPr="00F947E1">
              <w:rPr>
                <w:rFonts w:asciiTheme="minorHAnsi" w:hAnsiTheme="minorHAnsi" w:cs="Arial"/>
                <w:b w:val="0"/>
                <w:bCs w:val="0"/>
                <w:sz w:val="20"/>
                <w:szCs w:val="20"/>
              </w:rPr>
              <w:t>%</w:t>
            </w:r>
          </w:p>
        </w:tc>
        <w:tc>
          <w:tcPr>
            <w:tcW w:w="435" w:type="pct"/>
            <w:vAlign w:val="center"/>
          </w:tcPr>
          <w:p w14:paraId="39B67ED1" w14:textId="28B17773" w:rsidR="00304EF3" w:rsidRPr="00F947E1" w:rsidRDefault="00304EF3" w:rsidP="00D51829">
            <w:pPr>
              <w:pStyle w:val="Title"/>
              <w:ind w:left="139"/>
              <w:jc w:val="left"/>
              <w:rPr>
                <w:rFonts w:asciiTheme="minorHAnsi" w:hAnsiTheme="minorHAnsi" w:cs="Arial"/>
                <w:b w:val="0"/>
                <w:bCs w:val="0"/>
                <w:sz w:val="20"/>
                <w:szCs w:val="20"/>
                <w:lang w:val="en-AU"/>
              </w:rPr>
            </w:pPr>
            <w:r w:rsidRPr="00F947E1">
              <w:rPr>
                <w:rFonts w:asciiTheme="minorHAnsi" w:hAnsiTheme="minorHAnsi" w:cs="Arial"/>
                <w:b w:val="0"/>
                <w:bCs w:val="0"/>
                <w:sz w:val="20"/>
                <w:szCs w:val="20"/>
                <w:lang w:val="en-AU"/>
              </w:rPr>
              <w:t xml:space="preserve">Semester 2 Week </w:t>
            </w:r>
            <w:r w:rsidR="008555BC">
              <w:rPr>
                <w:rFonts w:asciiTheme="minorHAnsi" w:hAnsiTheme="minorHAnsi" w:cs="Arial"/>
                <w:b w:val="0"/>
                <w:bCs w:val="0"/>
                <w:sz w:val="20"/>
                <w:szCs w:val="20"/>
                <w:lang w:val="en-AU"/>
              </w:rPr>
              <w:t>14</w:t>
            </w:r>
          </w:p>
        </w:tc>
        <w:tc>
          <w:tcPr>
            <w:tcW w:w="3073" w:type="pct"/>
            <w:vAlign w:val="center"/>
          </w:tcPr>
          <w:p w14:paraId="292BDFA2" w14:textId="725BF4B4" w:rsidR="00304EF3" w:rsidRPr="004C6617" w:rsidRDefault="00304EF3" w:rsidP="00D51829">
            <w:pPr>
              <w:ind w:left="142"/>
              <w:rPr>
                <w:rFonts w:asciiTheme="minorHAnsi" w:hAnsiTheme="minorHAnsi" w:cs="Arial"/>
                <w:bCs/>
                <w:sz w:val="20"/>
                <w:szCs w:val="20"/>
                <w:lang w:val="en-US" w:eastAsia="en-US"/>
              </w:rPr>
            </w:pPr>
            <w:r w:rsidRPr="00792E54">
              <w:rPr>
                <w:rFonts w:asciiTheme="minorHAnsi" w:hAnsiTheme="minorHAnsi" w:cs="Arial"/>
                <w:b/>
                <w:sz w:val="20"/>
                <w:szCs w:val="20"/>
                <w:lang w:val="en-AU"/>
              </w:rPr>
              <w:t xml:space="preserve">Task </w:t>
            </w:r>
            <w:r w:rsidR="008555BC" w:rsidRPr="00792E54">
              <w:rPr>
                <w:rFonts w:asciiTheme="minorHAnsi" w:hAnsiTheme="minorHAnsi" w:cs="Arial"/>
                <w:b/>
                <w:sz w:val="20"/>
                <w:szCs w:val="20"/>
                <w:lang w:val="en-AU"/>
              </w:rPr>
              <w:t>7</w:t>
            </w:r>
            <w:r w:rsidRPr="00792E54">
              <w:rPr>
                <w:rFonts w:asciiTheme="minorHAnsi" w:hAnsiTheme="minorHAnsi" w:cs="Arial"/>
                <w:b/>
                <w:sz w:val="20"/>
                <w:szCs w:val="20"/>
                <w:lang w:val="en-AU"/>
              </w:rPr>
              <w:t xml:space="preserve">: </w:t>
            </w:r>
            <w:r w:rsidRPr="00792E54">
              <w:rPr>
                <w:rFonts w:asciiTheme="minorHAnsi" w:hAnsiTheme="minorHAnsi" w:cs="Arial"/>
                <w:bCs/>
                <w:sz w:val="20"/>
                <w:szCs w:val="20"/>
                <w:lang w:val="en-US" w:eastAsia="en-US"/>
              </w:rPr>
              <w:t>T</w:t>
            </w:r>
            <w:r w:rsidRPr="004C6617">
              <w:rPr>
                <w:rFonts w:asciiTheme="minorHAnsi" w:hAnsiTheme="minorHAnsi" w:cs="Arial"/>
                <w:bCs/>
                <w:sz w:val="20"/>
                <w:szCs w:val="20"/>
                <w:lang w:val="en-US" w:eastAsia="en-US"/>
              </w:rPr>
              <w:t xml:space="preserve">est – </w:t>
            </w:r>
            <w:r w:rsidR="008555BC" w:rsidRPr="00156BD9">
              <w:rPr>
                <w:rFonts w:asciiTheme="minorHAnsi" w:hAnsiTheme="minorHAnsi" w:cs="Arial"/>
                <w:bCs/>
                <w:sz w:val="20"/>
                <w:szCs w:val="20"/>
                <w:lang w:val="en-US" w:eastAsia="en-US"/>
              </w:rPr>
              <w:t xml:space="preserve">Human </w:t>
            </w:r>
            <w:r w:rsidR="008555BC" w:rsidRPr="004C6617">
              <w:rPr>
                <w:rFonts w:asciiTheme="minorHAnsi" w:hAnsiTheme="minorHAnsi" w:cs="Arial"/>
                <w:bCs/>
                <w:sz w:val="20"/>
                <w:szCs w:val="20"/>
                <w:lang w:val="en-US" w:eastAsia="en-US"/>
              </w:rPr>
              <w:t>reproduction and types of inheritance</w:t>
            </w:r>
          </w:p>
          <w:p w14:paraId="132F1D2D" w14:textId="0C91B777" w:rsidR="00304EF3" w:rsidRPr="004C6617" w:rsidRDefault="00156153" w:rsidP="00D51829">
            <w:pPr>
              <w:ind w:left="142"/>
              <w:rPr>
                <w:rFonts w:asciiTheme="minorHAnsi" w:hAnsiTheme="minorHAnsi" w:cs="Arial"/>
                <w:b/>
                <w:sz w:val="20"/>
                <w:szCs w:val="20"/>
                <w:lang w:val="en-AU"/>
              </w:rPr>
            </w:pPr>
            <w:r>
              <w:rPr>
                <w:rFonts w:asciiTheme="minorHAnsi" w:hAnsiTheme="minorHAnsi" w:cs="Arial"/>
                <w:sz w:val="20"/>
                <w:szCs w:val="20"/>
                <w:lang w:val="en-AU"/>
              </w:rPr>
              <w:t>A t</w:t>
            </w:r>
            <w:r w:rsidRPr="004C6617">
              <w:rPr>
                <w:rFonts w:asciiTheme="minorHAnsi" w:hAnsiTheme="minorHAnsi" w:cs="Arial"/>
                <w:sz w:val="20"/>
                <w:szCs w:val="20"/>
                <w:lang w:val="en-AU"/>
              </w:rPr>
              <w:t xml:space="preserve">est </w:t>
            </w:r>
            <w:r w:rsidR="00304EF3" w:rsidRPr="004C6617">
              <w:rPr>
                <w:rFonts w:asciiTheme="minorHAnsi" w:hAnsiTheme="minorHAnsi" w:cs="Arial"/>
                <w:sz w:val="20"/>
                <w:szCs w:val="20"/>
                <w:lang w:val="en-AU"/>
              </w:rPr>
              <w:t xml:space="preserve">consisting of 10 multiple-choice </w:t>
            </w:r>
            <w:r w:rsidR="00304EF3" w:rsidRPr="00792E54">
              <w:rPr>
                <w:rFonts w:asciiTheme="minorHAnsi" w:hAnsiTheme="minorHAnsi" w:cs="Arial"/>
                <w:sz w:val="20"/>
                <w:szCs w:val="20"/>
                <w:lang w:val="en-AU"/>
              </w:rPr>
              <w:t xml:space="preserve">questions, </w:t>
            </w:r>
            <w:r w:rsidR="00E60A23" w:rsidRPr="00792E54">
              <w:rPr>
                <w:rFonts w:asciiTheme="minorHAnsi" w:hAnsiTheme="minorHAnsi" w:cs="Arial"/>
                <w:sz w:val="20"/>
                <w:szCs w:val="20"/>
                <w:lang w:val="en-AU"/>
              </w:rPr>
              <w:t>three</w:t>
            </w:r>
            <w:r w:rsidR="00304EF3" w:rsidRPr="00792E54">
              <w:rPr>
                <w:rFonts w:asciiTheme="minorHAnsi" w:hAnsiTheme="minorHAnsi" w:cs="Arial"/>
                <w:sz w:val="20"/>
                <w:szCs w:val="20"/>
                <w:lang w:val="en-AU"/>
              </w:rPr>
              <w:t xml:space="preserve"> short an</w:t>
            </w:r>
            <w:r w:rsidR="00304EF3" w:rsidRPr="004C6617">
              <w:rPr>
                <w:rFonts w:asciiTheme="minorHAnsi" w:hAnsiTheme="minorHAnsi" w:cs="Arial"/>
                <w:sz w:val="20"/>
                <w:szCs w:val="20"/>
                <w:lang w:val="en-AU"/>
              </w:rPr>
              <w:t>swer questions and one extended answer question</w:t>
            </w:r>
          </w:p>
        </w:tc>
      </w:tr>
      <w:tr w:rsidR="00405509" w:rsidRPr="009D6D92" w14:paraId="14D8FA64" w14:textId="77777777" w:rsidTr="00F947E1">
        <w:trPr>
          <w:cantSplit/>
          <w:trHeight w:val="20"/>
        </w:trPr>
        <w:tc>
          <w:tcPr>
            <w:tcW w:w="482" w:type="pct"/>
            <w:vMerge w:val="restart"/>
            <w:vAlign w:val="center"/>
          </w:tcPr>
          <w:p w14:paraId="0FFC5CBE" w14:textId="77777777" w:rsidR="00593DDC" w:rsidRPr="005A6F8E" w:rsidRDefault="00593DDC" w:rsidP="00A251F6">
            <w:pPr>
              <w:pStyle w:val="Title"/>
              <w:keepNext/>
              <w:rPr>
                <w:rFonts w:asciiTheme="minorHAnsi" w:hAnsiTheme="minorHAnsi" w:cs="Arial"/>
                <w:b w:val="0"/>
                <w:sz w:val="20"/>
                <w:szCs w:val="20"/>
              </w:rPr>
            </w:pPr>
            <w:r w:rsidRPr="005A6F8E">
              <w:rPr>
                <w:rFonts w:asciiTheme="minorHAnsi" w:hAnsiTheme="minorHAnsi" w:cs="Arial"/>
                <w:b w:val="0"/>
                <w:sz w:val="20"/>
                <w:szCs w:val="20"/>
              </w:rPr>
              <w:lastRenderedPageBreak/>
              <w:t>E</w:t>
            </w:r>
            <w:r w:rsidRPr="005A6F8E">
              <w:rPr>
                <w:rFonts w:asciiTheme="minorHAnsi" w:hAnsiTheme="minorHAnsi"/>
                <w:b w:val="0"/>
                <w:bCs w:val="0"/>
                <w:sz w:val="20"/>
                <w:szCs w:val="20"/>
                <w:lang w:val="it-IT" w:eastAsia="en-AU"/>
              </w:rPr>
              <w:t>xamination</w:t>
            </w:r>
          </w:p>
        </w:tc>
        <w:tc>
          <w:tcPr>
            <w:tcW w:w="529" w:type="pct"/>
            <w:vMerge w:val="restart"/>
            <w:vAlign w:val="center"/>
          </w:tcPr>
          <w:p w14:paraId="5F7EB1E6" w14:textId="77777777" w:rsidR="00593DDC" w:rsidRPr="00F76DE7" w:rsidRDefault="00593DDC" w:rsidP="00A251F6">
            <w:pPr>
              <w:pStyle w:val="Title"/>
              <w:keepNext/>
              <w:rPr>
                <w:rFonts w:asciiTheme="minorHAnsi" w:hAnsiTheme="minorHAnsi" w:cs="Arial"/>
                <w:b w:val="0"/>
                <w:sz w:val="20"/>
                <w:szCs w:val="20"/>
              </w:rPr>
            </w:pPr>
            <w:r w:rsidRPr="00F76DE7">
              <w:rPr>
                <w:rFonts w:asciiTheme="minorHAnsi" w:hAnsiTheme="minorHAnsi" w:cs="Arial"/>
                <w:b w:val="0"/>
                <w:bCs w:val="0"/>
                <w:sz w:val="20"/>
                <w:szCs w:val="20"/>
              </w:rPr>
              <w:t>40</w:t>
            </w:r>
            <w:r w:rsidRPr="00F76DE7">
              <w:rPr>
                <w:rFonts w:asciiTheme="minorHAnsi" w:hAnsiTheme="minorHAnsi" w:cs="Arial"/>
                <w:b w:val="0"/>
                <w:sz w:val="20"/>
                <w:szCs w:val="20"/>
              </w:rPr>
              <w:t>%</w:t>
            </w:r>
          </w:p>
        </w:tc>
        <w:tc>
          <w:tcPr>
            <w:tcW w:w="481" w:type="pct"/>
            <w:vAlign w:val="center"/>
          </w:tcPr>
          <w:p w14:paraId="1A7BAC55" w14:textId="77777777" w:rsidR="00593DDC" w:rsidRPr="00F76DE7" w:rsidRDefault="00593DDC" w:rsidP="00A251F6">
            <w:pPr>
              <w:pStyle w:val="Title"/>
              <w:keepNext/>
              <w:rPr>
                <w:rFonts w:asciiTheme="minorHAnsi" w:hAnsiTheme="minorHAnsi" w:cs="Arial"/>
                <w:b w:val="0"/>
                <w:bCs w:val="0"/>
                <w:sz w:val="20"/>
                <w:szCs w:val="20"/>
              </w:rPr>
            </w:pPr>
            <w:r>
              <w:rPr>
                <w:rFonts w:asciiTheme="minorHAnsi" w:hAnsiTheme="minorHAnsi" w:cs="Arial"/>
                <w:b w:val="0"/>
                <w:bCs w:val="0"/>
                <w:sz w:val="20"/>
                <w:szCs w:val="20"/>
              </w:rPr>
              <w:t>15</w:t>
            </w:r>
            <w:r w:rsidRPr="00F76DE7">
              <w:rPr>
                <w:rFonts w:asciiTheme="minorHAnsi" w:hAnsiTheme="minorHAnsi" w:cs="Arial"/>
                <w:b w:val="0"/>
                <w:sz w:val="20"/>
                <w:szCs w:val="20"/>
              </w:rPr>
              <w:t>%</w:t>
            </w:r>
          </w:p>
        </w:tc>
        <w:tc>
          <w:tcPr>
            <w:tcW w:w="435" w:type="pct"/>
            <w:vAlign w:val="center"/>
          </w:tcPr>
          <w:p w14:paraId="158F0250" w14:textId="77777777" w:rsidR="00593DDC" w:rsidRPr="005A6F8E" w:rsidRDefault="00593DDC" w:rsidP="00A251F6">
            <w:pPr>
              <w:pStyle w:val="Title"/>
              <w:keepNext/>
              <w:ind w:left="139"/>
              <w:jc w:val="left"/>
              <w:rPr>
                <w:rFonts w:asciiTheme="minorHAnsi" w:hAnsiTheme="minorHAnsi" w:cs="Arial"/>
                <w:b w:val="0"/>
                <w:bCs w:val="0"/>
                <w:sz w:val="20"/>
                <w:szCs w:val="20"/>
              </w:rPr>
            </w:pPr>
            <w:r w:rsidRPr="005A6F8E">
              <w:rPr>
                <w:rFonts w:asciiTheme="minorHAnsi" w:hAnsiTheme="minorHAnsi" w:cs="Arial"/>
                <w:b w:val="0"/>
                <w:bCs w:val="0"/>
                <w:sz w:val="20"/>
                <w:szCs w:val="20"/>
              </w:rPr>
              <w:t>Examination</w:t>
            </w:r>
            <w:r>
              <w:rPr>
                <w:rFonts w:asciiTheme="minorHAnsi" w:hAnsiTheme="minorHAnsi" w:cs="Arial"/>
                <w:b w:val="0"/>
                <w:bCs w:val="0"/>
                <w:sz w:val="20"/>
                <w:szCs w:val="20"/>
              </w:rPr>
              <w:t xml:space="preserve"> week</w:t>
            </w:r>
          </w:p>
        </w:tc>
        <w:tc>
          <w:tcPr>
            <w:tcW w:w="3073" w:type="pct"/>
            <w:vAlign w:val="center"/>
            <w:hideMark/>
          </w:tcPr>
          <w:p w14:paraId="2A586AD7" w14:textId="2A8994EC" w:rsidR="00593DDC" w:rsidRPr="005A6F8E" w:rsidRDefault="00593DDC" w:rsidP="00A251F6">
            <w:pPr>
              <w:pStyle w:val="Title"/>
              <w:keepNext/>
              <w:ind w:left="142" w:right="71"/>
              <w:jc w:val="left"/>
              <w:rPr>
                <w:rFonts w:asciiTheme="minorHAnsi" w:hAnsiTheme="minorHAnsi" w:cs="Arial"/>
                <w:b w:val="0"/>
                <w:i/>
                <w:sz w:val="20"/>
                <w:szCs w:val="20"/>
                <w:lang w:val="en-AU"/>
              </w:rPr>
            </w:pPr>
            <w:r w:rsidRPr="00F929AB">
              <w:rPr>
                <w:rFonts w:asciiTheme="minorHAnsi" w:hAnsiTheme="minorHAnsi" w:cs="Arial"/>
                <w:sz w:val="20"/>
                <w:szCs w:val="20"/>
              </w:rPr>
              <w:t xml:space="preserve">Task </w:t>
            </w:r>
            <w:r w:rsidR="00304EF3">
              <w:rPr>
                <w:rFonts w:asciiTheme="minorHAnsi" w:hAnsiTheme="minorHAnsi" w:cs="Arial"/>
                <w:sz w:val="20"/>
                <w:szCs w:val="20"/>
              </w:rPr>
              <w:t>4</w:t>
            </w:r>
            <w:r w:rsidRPr="00F929AB">
              <w:rPr>
                <w:rFonts w:asciiTheme="minorHAnsi" w:hAnsiTheme="minorHAnsi" w:cs="Arial"/>
                <w:sz w:val="20"/>
                <w:szCs w:val="20"/>
              </w:rPr>
              <w:t xml:space="preserve">: </w:t>
            </w:r>
            <w:r w:rsidRPr="00F929AB">
              <w:rPr>
                <w:rFonts w:asciiTheme="minorHAnsi" w:hAnsiTheme="minorHAnsi" w:cs="Arial"/>
                <w:b w:val="0"/>
                <w:sz w:val="20"/>
                <w:szCs w:val="20"/>
              </w:rPr>
              <w:t>Semester 1 examination</w:t>
            </w:r>
          </w:p>
          <w:p w14:paraId="1D07814A" w14:textId="77777777"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2.5 hours using a modified examination design brief from the ATAR Year 12 syllabus </w:t>
            </w:r>
          </w:p>
          <w:p w14:paraId="43F7BCCA" w14:textId="5C0599D3"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Section One: </w:t>
            </w:r>
            <w:r w:rsidR="00304EF3" w:rsidRPr="00A2080E">
              <w:rPr>
                <w:rFonts w:asciiTheme="minorHAnsi" w:hAnsiTheme="minorHAnsi" w:cs="Arial"/>
                <w:sz w:val="20"/>
                <w:szCs w:val="20"/>
                <w:lang w:val="en-AU"/>
              </w:rPr>
              <w:t>3</w:t>
            </w:r>
            <w:r w:rsidRPr="00A2080E">
              <w:rPr>
                <w:rFonts w:asciiTheme="minorHAnsi" w:hAnsiTheme="minorHAnsi" w:cs="Arial"/>
                <w:sz w:val="20"/>
                <w:szCs w:val="20"/>
                <w:lang w:val="en-AU"/>
              </w:rPr>
              <w:t>0 multiple-choice questions (</w:t>
            </w:r>
            <w:r w:rsidR="00304EF3" w:rsidRPr="00A2080E">
              <w:rPr>
                <w:rFonts w:asciiTheme="minorHAnsi" w:hAnsiTheme="minorHAnsi" w:cs="Arial"/>
                <w:sz w:val="20"/>
                <w:szCs w:val="20"/>
                <w:lang w:val="en-AU"/>
              </w:rPr>
              <w:t>3</w:t>
            </w:r>
            <w:r w:rsidRPr="00A2080E">
              <w:rPr>
                <w:rFonts w:asciiTheme="minorHAnsi" w:hAnsiTheme="minorHAnsi" w:cs="Arial"/>
                <w:sz w:val="20"/>
                <w:szCs w:val="20"/>
                <w:lang w:val="en-AU"/>
              </w:rPr>
              <w:t>0%)</w:t>
            </w:r>
          </w:p>
          <w:p w14:paraId="1212611C" w14:textId="05565292"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Section Two: </w:t>
            </w:r>
            <w:r w:rsidR="0071614F">
              <w:rPr>
                <w:rFonts w:asciiTheme="minorHAnsi" w:hAnsiTheme="minorHAnsi" w:cs="Arial"/>
                <w:sz w:val="20"/>
                <w:szCs w:val="20"/>
                <w:lang w:val="en-AU"/>
              </w:rPr>
              <w:t>four to six</w:t>
            </w:r>
            <w:r w:rsidRPr="00A2080E">
              <w:rPr>
                <w:rFonts w:asciiTheme="minorHAnsi" w:hAnsiTheme="minorHAnsi" w:cs="Arial"/>
                <w:sz w:val="20"/>
                <w:szCs w:val="20"/>
                <w:lang w:val="en-AU"/>
              </w:rPr>
              <w:t xml:space="preserve"> short answer questions (</w:t>
            </w:r>
            <w:r w:rsidR="00304EF3" w:rsidRPr="00A2080E">
              <w:rPr>
                <w:rFonts w:asciiTheme="minorHAnsi" w:hAnsiTheme="minorHAnsi" w:cs="Arial"/>
                <w:sz w:val="20"/>
                <w:szCs w:val="20"/>
                <w:lang w:val="en-AU"/>
              </w:rPr>
              <w:t>5</w:t>
            </w:r>
            <w:r w:rsidRPr="00A2080E">
              <w:rPr>
                <w:rFonts w:asciiTheme="minorHAnsi" w:hAnsiTheme="minorHAnsi" w:cs="Arial"/>
                <w:sz w:val="20"/>
                <w:szCs w:val="20"/>
                <w:lang w:val="en-AU"/>
              </w:rPr>
              <w:t>0%)</w:t>
            </w:r>
          </w:p>
          <w:p w14:paraId="66242CD6" w14:textId="5BAA4F4E"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Section Three:</w:t>
            </w:r>
            <w:r w:rsidRPr="005A6F8E">
              <w:rPr>
                <w:rFonts w:asciiTheme="minorHAnsi" w:hAnsiTheme="minorHAnsi" w:cs="Arial"/>
                <w:b/>
                <w:i/>
                <w:sz w:val="20"/>
                <w:szCs w:val="20"/>
                <w:lang w:val="en-AU"/>
              </w:rPr>
              <w:t xml:space="preserve"> </w:t>
            </w:r>
            <w:r w:rsidR="0071614F">
              <w:rPr>
                <w:rFonts w:asciiTheme="minorHAnsi" w:hAnsiTheme="minorHAnsi" w:cs="Arial"/>
                <w:sz w:val="20"/>
                <w:szCs w:val="20"/>
                <w:lang w:val="en-AU"/>
              </w:rPr>
              <w:t xml:space="preserve">one </w:t>
            </w:r>
            <w:r w:rsidR="00304EF3">
              <w:rPr>
                <w:rFonts w:asciiTheme="minorHAnsi" w:hAnsiTheme="minorHAnsi" w:cs="Arial"/>
                <w:sz w:val="20"/>
                <w:szCs w:val="20"/>
                <w:lang w:val="en-AU"/>
              </w:rPr>
              <w:t>question from a choice of two</w:t>
            </w:r>
            <w:r w:rsidR="00572D50">
              <w:rPr>
                <w:rFonts w:asciiTheme="minorHAnsi" w:hAnsiTheme="minorHAnsi" w:cs="Arial"/>
                <w:sz w:val="20"/>
                <w:szCs w:val="20"/>
                <w:lang w:val="en-AU"/>
              </w:rPr>
              <w:t xml:space="preserve"> </w:t>
            </w:r>
            <w:r w:rsidRPr="005A6F8E">
              <w:rPr>
                <w:rFonts w:asciiTheme="minorHAnsi" w:hAnsiTheme="minorHAnsi" w:cs="Arial"/>
                <w:sz w:val="20"/>
                <w:szCs w:val="20"/>
                <w:lang w:val="en-AU"/>
              </w:rPr>
              <w:t>(</w:t>
            </w:r>
            <w:r>
              <w:rPr>
                <w:rFonts w:asciiTheme="minorHAnsi" w:hAnsiTheme="minorHAnsi" w:cs="Arial"/>
                <w:sz w:val="20"/>
                <w:szCs w:val="20"/>
                <w:lang w:val="en-AU"/>
              </w:rPr>
              <w:t>2</w:t>
            </w:r>
            <w:r w:rsidRPr="005A6F8E">
              <w:rPr>
                <w:rFonts w:asciiTheme="minorHAnsi" w:hAnsiTheme="minorHAnsi" w:cs="Arial"/>
                <w:sz w:val="20"/>
                <w:szCs w:val="20"/>
                <w:lang w:val="en-AU"/>
              </w:rPr>
              <w:t>0%)</w:t>
            </w:r>
          </w:p>
        </w:tc>
      </w:tr>
      <w:tr w:rsidR="00405509" w:rsidRPr="009D6D92" w14:paraId="403CFA91" w14:textId="77777777" w:rsidTr="00F947E1">
        <w:trPr>
          <w:trHeight w:val="20"/>
        </w:trPr>
        <w:tc>
          <w:tcPr>
            <w:tcW w:w="482" w:type="pct"/>
            <w:vMerge/>
            <w:vAlign w:val="center"/>
          </w:tcPr>
          <w:p w14:paraId="630A9057" w14:textId="77777777" w:rsidR="00593DDC" w:rsidRPr="005A6F8E" w:rsidRDefault="00593DDC" w:rsidP="00A251F6">
            <w:pPr>
              <w:pStyle w:val="Title"/>
              <w:keepNext/>
              <w:ind w:left="3"/>
              <w:rPr>
                <w:rFonts w:asciiTheme="minorHAnsi" w:hAnsiTheme="minorHAnsi" w:cs="Arial"/>
                <w:b w:val="0"/>
                <w:sz w:val="20"/>
                <w:szCs w:val="20"/>
              </w:rPr>
            </w:pPr>
          </w:p>
        </w:tc>
        <w:tc>
          <w:tcPr>
            <w:tcW w:w="529" w:type="pct"/>
            <w:vMerge/>
            <w:vAlign w:val="center"/>
          </w:tcPr>
          <w:p w14:paraId="2750346C" w14:textId="77777777" w:rsidR="00593DDC" w:rsidRPr="005A6F8E" w:rsidRDefault="00593DDC" w:rsidP="00A251F6">
            <w:pPr>
              <w:pStyle w:val="Title"/>
              <w:keepNext/>
              <w:ind w:left="93"/>
              <w:rPr>
                <w:rFonts w:asciiTheme="minorHAnsi" w:hAnsiTheme="minorHAnsi" w:cs="Arial"/>
                <w:sz w:val="20"/>
                <w:szCs w:val="20"/>
              </w:rPr>
            </w:pPr>
          </w:p>
        </w:tc>
        <w:tc>
          <w:tcPr>
            <w:tcW w:w="481" w:type="pct"/>
            <w:vAlign w:val="center"/>
          </w:tcPr>
          <w:p w14:paraId="4AF7CC68" w14:textId="77777777" w:rsidR="00593DDC" w:rsidRPr="00F76DE7" w:rsidRDefault="00593DDC" w:rsidP="00A251F6">
            <w:pPr>
              <w:pStyle w:val="Title"/>
              <w:keepNext/>
              <w:rPr>
                <w:rFonts w:asciiTheme="minorHAnsi" w:hAnsiTheme="minorHAnsi" w:cs="Arial"/>
                <w:b w:val="0"/>
                <w:bCs w:val="0"/>
                <w:sz w:val="20"/>
                <w:szCs w:val="20"/>
              </w:rPr>
            </w:pPr>
            <w:r>
              <w:rPr>
                <w:rFonts w:asciiTheme="minorHAnsi" w:hAnsiTheme="minorHAnsi" w:cs="Arial"/>
                <w:b w:val="0"/>
                <w:bCs w:val="0"/>
                <w:sz w:val="20"/>
                <w:szCs w:val="20"/>
              </w:rPr>
              <w:t>25</w:t>
            </w:r>
            <w:r w:rsidRPr="00F76DE7">
              <w:rPr>
                <w:rFonts w:asciiTheme="minorHAnsi" w:hAnsiTheme="minorHAnsi" w:cs="Arial"/>
                <w:b w:val="0"/>
                <w:sz w:val="20"/>
                <w:szCs w:val="20"/>
              </w:rPr>
              <w:t>%</w:t>
            </w:r>
          </w:p>
        </w:tc>
        <w:tc>
          <w:tcPr>
            <w:tcW w:w="435" w:type="pct"/>
            <w:vAlign w:val="center"/>
          </w:tcPr>
          <w:p w14:paraId="1F697BF6" w14:textId="77777777" w:rsidR="00593DDC" w:rsidRPr="005A6F8E" w:rsidRDefault="00593DDC" w:rsidP="00A251F6">
            <w:pPr>
              <w:pStyle w:val="Title"/>
              <w:keepNext/>
              <w:ind w:left="139"/>
              <w:jc w:val="left"/>
              <w:rPr>
                <w:rFonts w:asciiTheme="minorHAnsi" w:hAnsiTheme="minorHAnsi" w:cs="Arial"/>
                <w:b w:val="0"/>
                <w:bCs w:val="0"/>
                <w:sz w:val="20"/>
                <w:szCs w:val="20"/>
              </w:rPr>
            </w:pPr>
            <w:r w:rsidRPr="005A6F8E">
              <w:rPr>
                <w:rFonts w:asciiTheme="minorHAnsi" w:hAnsiTheme="minorHAnsi" w:cs="Arial"/>
                <w:b w:val="0"/>
                <w:bCs w:val="0"/>
                <w:sz w:val="20"/>
                <w:szCs w:val="20"/>
              </w:rPr>
              <w:t>Examination</w:t>
            </w:r>
            <w:r>
              <w:rPr>
                <w:rFonts w:asciiTheme="minorHAnsi" w:hAnsiTheme="minorHAnsi" w:cs="Arial"/>
                <w:b w:val="0"/>
                <w:bCs w:val="0"/>
                <w:sz w:val="20"/>
                <w:szCs w:val="20"/>
              </w:rPr>
              <w:t xml:space="preserve"> week</w:t>
            </w:r>
          </w:p>
        </w:tc>
        <w:tc>
          <w:tcPr>
            <w:tcW w:w="3073" w:type="pct"/>
            <w:vAlign w:val="center"/>
          </w:tcPr>
          <w:p w14:paraId="2CC55F77" w14:textId="00C8579A" w:rsidR="00593DDC" w:rsidRPr="005A6F8E" w:rsidRDefault="00593DDC" w:rsidP="00A251F6">
            <w:pPr>
              <w:pStyle w:val="Title"/>
              <w:keepNext/>
              <w:ind w:left="142" w:right="71"/>
              <w:jc w:val="left"/>
              <w:rPr>
                <w:rFonts w:asciiTheme="minorHAnsi" w:hAnsiTheme="minorHAnsi" w:cs="Arial"/>
                <w:sz w:val="20"/>
                <w:szCs w:val="20"/>
              </w:rPr>
            </w:pPr>
            <w:r w:rsidRPr="003A2AEB">
              <w:rPr>
                <w:rFonts w:asciiTheme="minorHAnsi" w:hAnsiTheme="minorHAnsi" w:cs="Arial"/>
                <w:sz w:val="20"/>
                <w:szCs w:val="20"/>
              </w:rPr>
              <w:t xml:space="preserve">Task </w:t>
            </w:r>
            <w:r w:rsidR="00304EF3">
              <w:rPr>
                <w:rFonts w:asciiTheme="minorHAnsi" w:hAnsiTheme="minorHAnsi" w:cs="Arial"/>
                <w:sz w:val="20"/>
                <w:szCs w:val="20"/>
              </w:rPr>
              <w:t>8</w:t>
            </w:r>
            <w:r w:rsidRPr="003A2AEB">
              <w:rPr>
                <w:rFonts w:asciiTheme="minorHAnsi" w:hAnsiTheme="minorHAnsi" w:cs="Arial"/>
                <w:sz w:val="20"/>
                <w:szCs w:val="20"/>
              </w:rPr>
              <w:t xml:space="preserve">: </w:t>
            </w:r>
            <w:r w:rsidRPr="003A2AEB">
              <w:rPr>
                <w:rFonts w:asciiTheme="minorHAnsi" w:hAnsiTheme="minorHAnsi" w:cs="Arial"/>
                <w:b w:val="0"/>
                <w:sz w:val="20"/>
                <w:szCs w:val="20"/>
              </w:rPr>
              <w:t xml:space="preserve">Semester </w:t>
            </w:r>
            <w:r w:rsidRPr="00F929AB">
              <w:rPr>
                <w:rFonts w:asciiTheme="minorHAnsi" w:hAnsiTheme="minorHAnsi" w:cs="Arial"/>
                <w:b w:val="0"/>
                <w:sz w:val="20"/>
                <w:szCs w:val="20"/>
              </w:rPr>
              <w:t>2 examination</w:t>
            </w:r>
            <w:r w:rsidRPr="005A6F8E">
              <w:rPr>
                <w:rFonts w:asciiTheme="minorHAnsi" w:hAnsiTheme="minorHAnsi" w:cs="Arial"/>
                <w:sz w:val="20"/>
                <w:szCs w:val="20"/>
              </w:rPr>
              <w:t xml:space="preserve"> </w:t>
            </w:r>
          </w:p>
          <w:p w14:paraId="2AEC1C91" w14:textId="5E2E382B"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3 hours </w:t>
            </w:r>
            <w:r w:rsidR="00304EF3" w:rsidRPr="00A2080E">
              <w:rPr>
                <w:rFonts w:asciiTheme="minorHAnsi" w:hAnsiTheme="minorHAnsi" w:cs="Arial"/>
                <w:sz w:val="20"/>
                <w:szCs w:val="20"/>
                <w:lang w:val="en-AU"/>
              </w:rPr>
              <w:t>using the</w:t>
            </w:r>
            <w:r w:rsidRPr="00A2080E">
              <w:rPr>
                <w:rFonts w:asciiTheme="minorHAnsi" w:hAnsiTheme="minorHAnsi" w:cs="Arial"/>
                <w:sz w:val="20"/>
                <w:szCs w:val="20"/>
                <w:lang w:val="en-AU"/>
              </w:rPr>
              <w:t xml:space="preserve"> examination design brief from the ATAR Year 12 syllabus </w:t>
            </w:r>
          </w:p>
          <w:p w14:paraId="3F10B354" w14:textId="463157ED"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Section One: 30 multiple-choice questions (30%)</w:t>
            </w:r>
          </w:p>
          <w:p w14:paraId="7EBC7062" w14:textId="2FB139E1"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Section Two: </w:t>
            </w:r>
            <w:r w:rsidR="00961434">
              <w:rPr>
                <w:rFonts w:asciiTheme="minorHAnsi" w:hAnsiTheme="minorHAnsi" w:cs="Arial"/>
                <w:sz w:val="20"/>
                <w:szCs w:val="20"/>
                <w:lang w:val="en-AU"/>
              </w:rPr>
              <w:t>six to eight</w:t>
            </w:r>
            <w:r w:rsidRPr="00A2080E">
              <w:rPr>
                <w:rFonts w:asciiTheme="minorHAnsi" w:hAnsiTheme="minorHAnsi" w:cs="Arial"/>
                <w:sz w:val="20"/>
                <w:szCs w:val="20"/>
                <w:lang w:val="en-AU"/>
              </w:rPr>
              <w:t xml:space="preserve"> short answer questions (50%)</w:t>
            </w:r>
          </w:p>
          <w:p w14:paraId="6C735DBA" w14:textId="33A09B05" w:rsidR="00593DDC" w:rsidRPr="00A2080E" w:rsidRDefault="00593DDC"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 xml:space="preserve">Section Three: </w:t>
            </w:r>
            <w:r w:rsidR="00287B94">
              <w:rPr>
                <w:rFonts w:asciiTheme="minorHAnsi" w:hAnsiTheme="minorHAnsi" w:cs="Arial"/>
                <w:sz w:val="20"/>
                <w:szCs w:val="20"/>
                <w:lang w:val="en-AU"/>
              </w:rPr>
              <w:t>t</w:t>
            </w:r>
            <w:r w:rsidR="00287B94" w:rsidRPr="00A2080E">
              <w:rPr>
                <w:rFonts w:asciiTheme="minorHAnsi" w:hAnsiTheme="minorHAnsi" w:cs="Arial"/>
                <w:sz w:val="20"/>
                <w:szCs w:val="20"/>
                <w:lang w:val="en-AU"/>
              </w:rPr>
              <w:t xml:space="preserve">wo </w:t>
            </w:r>
            <w:r w:rsidRPr="00A2080E">
              <w:rPr>
                <w:rFonts w:asciiTheme="minorHAnsi" w:hAnsiTheme="minorHAnsi" w:cs="Arial"/>
                <w:sz w:val="20"/>
                <w:szCs w:val="20"/>
                <w:lang w:val="en-AU"/>
              </w:rPr>
              <w:t>questions from a choice of four (20%)</w:t>
            </w:r>
          </w:p>
          <w:p w14:paraId="1E305BC3" w14:textId="58E71DA7" w:rsidR="00304EF3" w:rsidRPr="00A2080E" w:rsidRDefault="00304EF3" w:rsidP="00A251F6">
            <w:pPr>
              <w:keepNext/>
              <w:ind w:left="142"/>
              <w:rPr>
                <w:rFonts w:asciiTheme="minorHAnsi" w:hAnsiTheme="minorHAnsi" w:cs="Arial"/>
                <w:sz w:val="20"/>
                <w:szCs w:val="20"/>
                <w:lang w:val="en-AU"/>
              </w:rPr>
            </w:pPr>
            <w:r w:rsidRPr="00A2080E">
              <w:rPr>
                <w:rFonts w:asciiTheme="minorHAnsi" w:hAnsiTheme="minorHAnsi" w:cs="Arial"/>
                <w:sz w:val="20"/>
                <w:szCs w:val="20"/>
                <w:lang w:val="en-AU"/>
              </w:rPr>
              <w:t>(Content weighting: Unit 1 – 50% and Unit 2 – 50%)</w:t>
            </w:r>
          </w:p>
        </w:tc>
      </w:tr>
      <w:tr w:rsidR="00405509" w:rsidRPr="005A6F8E" w14:paraId="4F8B31D0" w14:textId="77777777" w:rsidTr="00F947E1">
        <w:trPr>
          <w:trHeight w:val="20"/>
        </w:trPr>
        <w:tc>
          <w:tcPr>
            <w:tcW w:w="482" w:type="pct"/>
            <w:shd w:val="clear" w:color="auto" w:fill="E4D8EB" w:themeFill="accent4" w:themeFillTint="66"/>
            <w:vAlign w:val="center"/>
          </w:tcPr>
          <w:p w14:paraId="7E656563" w14:textId="77777777" w:rsidR="00593DDC" w:rsidRPr="005A6F8E" w:rsidRDefault="00593DDC" w:rsidP="00D51829">
            <w:pPr>
              <w:pStyle w:val="Title"/>
              <w:spacing w:before="60" w:after="60"/>
              <w:ind w:left="3"/>
              <w:rPr>
                <w:rFonts w:asciiTheme="minorHAnsi" w:hAnsiTheme="minorHAnsi" w:cs="Arial"/>
                <w:sz w:val="20"/>
                <w:szCs w:val="20"/>
              </w:rPr>
            </w:pPr>
            <w:r w:rsidRPr="005A6F8E">
              <w:rPr>
                <w:rFonts w:asciiTheme="minorHAnsi" w:hAnsiTheme="minorHAnsi" w:cs="Arial"/>
                <w:sz w:val="20"/>
                <w:szCs w:val="20"/>
              </w:rPr>
              <w:t>Total</w:t>
            </w:r>
          </w:p>
        </w:tc>
        <w:tc>
          <w:tcPr>
            <w:tcW w:w="529" w:type="pct"/>
            <w:shd w:val="clear" w:color="auto" w:fill="E4D8EB" w:themeFill="accent4" w:themeFillTint="66"/>
            <w:vAlign w:val="center"/>
          </w:tcPr>
          <w:p w14:paraId="12EF8991" w14:textId="77777777" w:rsidR="00593DDC" w:rsidRPr="005A6F8E" w:rsidRDefault="00593DDC" w:rsidP="00D51829">
            <w:pPr>
              <w:pStyle w:val="Title"/>
              <w:spacing w:before="60" w:after="60"/>
              <w:ind w:left="93"/>
              <w:rPr>
                <w:rFonts w:asciiTheme="minorHAnsi" w:hAnsiTheme="minorHAnsi" w:cs="Arial"/>
                <w:sz w:val="20"/>
                <w:szCs w:val="20"/>
              </w:rPr>
            </w:pPr>
            <w:r w:rsidRPr="005A6F8E">
              <w:rPr>
                <w:rFonts w:asciiTheme="minorHAnsi" w:hAnsiTheme="minorHAnsi" w:cs="Arial"/>
                <w:sz w:val="20"/>
                <w:szCs w:val="20"/>
              </w:rPr>
              <w:t>100%</w:t>
            </w:r>
          </w:p>
        </w:tc>
        <w:tc>
          <w:tcPr>
            <w:tcW w:w="481" w:type="pct"/>
            <w:shd w:val="clear" w:color="auto" w:fill="E4D8EB" w:themeFill="accent4" w:themeFillTint="66"/>
            <w:vAlign w:val="center"/>
          </w:tcPr>
          <w:p w14:paraId="0A7D4A3C" w14:textId="77777777" w:rsidR="00593DDC" w:rsidRPr="005A6F8E" w:rsidRDefault="00593DDC" w:rsidP="00D51829">
            <w:pPr>
              <w:pStyle w:val="Title"/>
              <w:spacing w:before="60" w:after="60"/>
              <w:rPr>
                <w:rFonts w:asciiTheme="minorHAnsi" w:hAnsiTheme="minorHAnsi" w:cs="Arial"/>
                <w:bCs w:val="0"/>
                <w:sz w:val="20"/>
                <w:szCs w:val="20"/>
              </w:rPr>
            </w:pPr>
            <w:r w:rsidRPr="005A6F8E">
              <w:rPr>
                <w:rFonts w:asciiTheme="minorHAnsi" w:hAnsiTheme="minorHAnsi" w:cs="Arial"/>
                <w:bCs w:val="0"/>
                <w:sz w:val="20"/>
                <w:szCs w:val="20"/>
              </w:rPr>
              <w:t>100%</w:t>
            </w:r>
          </w:p>
        </w:tc>
        <w:tc>
          <w:tcPr>
            <w:tcW w:w="435" w:type="pct"/>
            <w:shd w:val="clear" w:color="auto" w:fill="E4D8EB" w:themeFill="accent4" w:themeFillTint="66"/>
          </w:tcPr>
          <w:p w14:paraId="03958903" w14:textId="77777777" w:rsidR="00593DDC" w:rsidRPr="005A6F8E" w:rsidRDefault="00593DDC" w:rsidP="00D51829">
            <w:pPr>
              <w:pStyle w:val="Title"/>
              <w:spacing w:before="60" w:after="60"/>
              <w:ind w:left="93"/>
              <w:jc w:val="left"/>
              <w:rPr>
                <w:rFonts w:asciiTheme="minorHAnsi" w:hAnsiTheme="minorHAnsi" w:cs="Arial"/>
                <w:sz w:val="20"/>
                <w:szCs w:val="20"/>
              </w:rPr>
            </w:pPr>
          </w:p>
        </w:tc>
        <w:tc>
          <w:tcPr>
            <w:tcW w:w="3073" w:type="pct"/>
            <w:shd w:val="clear" w:color="auto" w:fill="E4D8EB" w:themeFill="accent4" w:themeFillTint="66"/>
            <w:vAlign w:val="center"/>
          </w:tcPr>
          <w:p w14:paraId="1AB5E7D2" w14:textId="77777777" w:rsidR="00593DDC" w:rsidRPr="005A6F8E" w:rsidRDefault="00593DDC" w:rsidP="00D51829">
            <w:pPr>
              <w:pStyle w:val="Title"/>
              <w:spacing w:before="60" w:after="60"/>
              <w:ind w:left="93" w:right="71"/>
              <w:jc w:val="left"/>
              <w:rPr>
                <w:rFonts w:asciiTheme="minorHAnsi" w:hAnsiTheme="minorHAnsi" w:cs="Arial"/>
                <w:sz w:val="20"/>
                <w:szCs w:val="20"/>
              </w:rPr>
            </w:pPr>
          </w:p>
        </w:tc>
      </w:tr>
    </w:tbl>
    <w:p w14:paraId="27D6E6A1" w14:textId="77777777" w:rsidR="00DC04C7" w:rsidRPr="004736E2" w:rsidRDefault="00DC04C7" w:rsidP="004736E2">
      <w:pPr>
        <w:rPr>
          <w:rFonts w:asciiTheme="minorHAnsi" w:hAnsiTheme="minorHAnsi"/>
          <w:lang w:val="en-AU"/>
        </w:rPr>
      </w:pPr>
    </w:p>
    <w:sectPr w:rsidR="00DC04C7" w:rsidRPr="004736E2" w:rsidSect="0057108C">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993" w:bottom="1135" w:left="1134"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D759" w14:textId="77777777" w:rsidR="00064516" w:rsidRDefault="00064516" w:rsidP="00E35001">
      <w:r>
        <w:separator/>
      </w:r>
    </w:p>
  </w:endnote>
  <w:endnote w:type="continuationSeparator" w:id="0">
    <w:p w14:paraId="08228016" w14:textId="77777777" w:rsidR="00064516" w:rsidRDefault="00064516"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6720" w14:textId="1E6B2559" w:rsidR="005A6F8E" w:rsidRPr="00DE34C4" w:rsidRDefault="005A6F8E" w:rsidP="00A2080E">
    <w:pPr>
      <w:pStyle w:val="Footereven"/>
    </w:pPr>
    <w:r w:rsidRPr="00507F00">
      <w:t>2014/</w:t>
    </w:r>
    <w:r>
      <w:t>14184</w:t>
    </w:r>
    <w:r w:rsidR="0008411E">
      <w:t>[</w:t>
    </w:r>
    <w:r w:rsidR="008416D6">
      <w:t>v1</w:t>
    </w:r>
    <w:r w:rsidR="009D6D92">
      <w:t>4</w:t>
    </w:r>
    <w:r w:rsidR="0008411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316A" w14:textId="77777777" w:rsidR="005A6F8E" w:rsidRPr="00DE34C4" w:rsidRDefault="005A6F8E"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D85F" w14:textId="3E022768" w:rsidR="0057108C" w:rsidRPr="00A2080E" w:rsidRDefault="0057108C" w:rsidP="00A2080E">
    <w:pPr>
      <w:pStyle w:val="Footereven"/>
    </w:pPr>
    <w:r w:rsidRPr="00A2080E">
      <w:t xml:space="preserve">Sample assessment outline | Human Biology | 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2398" w14:textId="77777777" w:rsidR="00617F0F" w:rsidRPr="009D6D92" w:rsidRDefault="005A6F8E" w:rsidP="005A6F8E">
    <w:pPr>
      <w:pStyle w:val="Footer"/>
      <w:pBdr>
        <w:top w:val="single" w:sz="8" w:space="4" w:color="774A92" w:themeColor="accent3" w:themeShade="BF"/>
      </w:pBdr>
      <w:tabs>
        <w:tab w:val="clear" w:pos="4513"/>
        <w:tab w:val="clear" w:pos="9026"/>
      </w:tabs>
      <w:ind w:right="-32"/>
      <w:jc w:val="right"/>
      <w:rPr>
        <w:rFonts w:ascii="Franklin Gothic Book" w:hAnsi="Franklin Gothic Book"/>
        <w:color w:val="342568"/>
        <w:sz w:val="18"/>
        <w:lang w:val="en-AU"/>
      </w:rPr>
    </w:pPr>
    <w:r w:rsidRPr="009D6D92">
      <w:rPr>
        <w:rFonts w:ascii="Franklin Gothic Book" w:hAnsi="Franklin Gothic Book"/>
        <w:b/>
        <w:noProof/>
        <w:color w:val="342568"/>
        <w:sz w:val="18"/>
        <w:szCs w:val="18"/>
        <w:lang w:val="en-AU"/>
      </w:rPr>
      <w:t xml:space="preserve">Sample assessment outline </w:t>
    </w:r>
    <w:r w:rsidRPr="009D6D92">
      <w:rPr>
        <w:rFonts w:ascii="Franklin Gothic Book" w:hAnsi="Franklin Gothic Book"/>
        <w:b/>
        <w:color w:val="342568"/>
        <w:sz w:val="18"/>
        <w:szCs w:val="18"/>
        <w:lang w:val="en-AU"/>
      </w:rPr>
      <w:t xml:space="preserve"> </w:t>
    </w:r>
    <w:r w:rsidRPr="009D6D92">
      <w:rPr>
        <w:rFonts w:ascii="Franklin Gothic Book" w:hAnsi="Franklin Gothic Book"/>
        <w:b/>
        <w:noProof/>
        <w:color w:val="342568"/>
        <w:sz w:val="18"/>
        <w:szCs w:val="18"/>
        <w:lang w:val="en-AU"/>
      </w:rPr>
      <w:t>| Human Biology</w:t>
    </w:r>
    <w:r w:rsidRPr="009D6D92">
      <w:rPr>
        <w:rFonts w:ascii="Franklin Gothic Book" w:hAnsi="Franklin Gothic Book"/>
        <w:b/>
        <w:color w:val="342568"/>
        <w:sz w:val="18"/>
        <w:szCs w:val="18"/>
        <w:lang w:val="en-AU"/>
      </w:rPr>
      <w:t xml:space="preserve"> </w:t>
    </w:r>
    <w:r w:rsidRPr="009D6D92">
      <w:rPr>
        <w:rFonts w:ascii="Franklin Gothic Book" w:hAnsi="Franklin Gothic Book"/>
        <w:b/>
        <w:noProof/>
        <w:color w:val="342568"/>
        <w:sz w:val="18"/>
        <w:szCs w:val="18"/>
        <w:lang w:val="en-AU"/>
      </w:rPr>
      <w:t>| ATAR</w:t>
    </w:r>
    <w:r w:rsidRPr="009D6D92">
      <w:rPr>
        <w:rFonts w:ascii="Franklin Gothic Book" w:hAnsi="Franklin Gothic Book"/>
        <w:b/>
        <w:color w:val="342568"/>
        <w:sz w:val="18"/>
        <w:szCs w:val="18"/>
        <w:lang w:val="en-AU"/>
      </w:rPr>
      <w:t xml:space="preserve"> </w:t>
    </w:r>
    <w:r w:rsidRPr="009D6D92">
      <w:rPr>
        <w:rFonts w:ascii="Franklin Gothic Book" w:hAnsi="Franklin Gothic Book"/>
        <w:b/>
        <w:noProof/>
        <w:color w:val="342568"/>
        <w:sz w:val="18"/>
        <w:szCs w:val="18"/>
        <w:lang w:val="en-AU"/>
      </w:rPr>
      <w:t xml:space="preserve">Year 11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63BD" w14:textId="73AE8FAE" w:rsidR="0057108C" w:rsidRPr="004C6617" w:rsidRDefault="0057108C" w:rsidP="004C6617">
    <w:pPr>
      <w:pStyle w:val="Footerodd"/>
    </w:pPr>
    <w:r w:rsidRPr="004C6617">
      <w:t xml:space="preserve">Sample assessment outline | Human Biology | 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71F3" w14:textId="77777777" w:rsidR="00064516" w:rsidRDefault="00064516" w:rsidP="00E35001">
      <w:r>
        <w:separator/>
      </w:r>
    </w:p>
  </w:footnote>
  <w:footnote w:type="continuationSeparator" w:id="0">
    <w:p w14:paraId="5DB4D98F" w14:textId="77777777" w:rsidR="00064516" w:rsidRDefault="00064516"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4C5B" w14:textId="77777777" w:rsidR="0057108C" w:rsidRDefault="00EE1020" w:rsidP="00A2080E">
    <w:pPr>
      <w:pStyle w:val="Header"/>
      <w:spacing w:after="120"/>
      <w:ind w:left="-567"/>
    </w:pPr>
    <w:r>
      <w:rPr>
        <w:noProof/>
        <w:lang w:val="en-AU"/>
      </w:rPr>
      <w:drawing>
        <wp:inline distT="0" distB="0" distL="0" distR="0" wp14:anchorId="2F68E10D" wp14:editId="245D7500">
          <wp:extent cx="4529130" cy="702000"/>
          <wp:effectExtent l="0" t="0" r="5080" b="3175"/>
          <wp:docPr id="1"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29130" cy="70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C6EE" w14:textId="13FCF678" w:rsidR="0057108C" w:rsidRDefault="0057108C" w:rsidP="00A2080E">
    <w:pPr>
      <w:pStyle w:val="Headereven"/>
    </w:pPr>
    <w:r w:rsidRPr="001B3981">
      <w:rPr>
        <w:noProof w:val="0"/>
      </w:rPr>
      <w:fldChar w:fldCharType="begin"/>
    </w:r>
    <w:r w:rsidRPr="001B3981">
      <w:instrText xml:space="preserve"> PAGE   \* MERGEFORMAT </w:instrText>
    </w:r>
    <w:r w:rsidRPr="001B3981">
      <w:rPr>
        <w:noProof w:val="0"/>
      </w:rPr>
      <w:fldChar w:fldCharType="separate"/>
    </w:r>
    <w:r w:rsidR="00563402">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4952" w14:textId="77777777" w:rsidR="005A6F8E" w:rsidRPr="000C582A" w:rsidRDefault="005A6F8E" w:rsidP="005A6F8E">
    <w:pPr>
      <w:pStyle w:val="Header"/>
      <w:pBdr>
        <w:bottom w:val="single" w:sz="8" w:space="1" w:color="774A92" w:themeColor="accent3" w:themeShade="BF"/>
      </w:pBdr>
      <w:tabs>
        <w:tab w:val="clear" w:pos="4513"/>
        <w:tab w:val="clear" w:pos="9026"/>
      </w:tabs>
      <w:ind w:left="14884" w:right="-457"/>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05509">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5CDABA62" w14:textId="77777777" w:rsidR="005A6F8E" w:rsidRDefault="005A6F8E" w:rsidP="005A6F8E">
    <w:pPr>
      <w:pStyle w:val="Header"/>
      <w:ind w:left="14884" w:right="-45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3493" w14:textId="2751CCE4" w:rsidR="0057108C" w:rsidRPr="005F586F" w:rsidRDefault="0057108C" w:rsidP="004C6617">
    <w:pPr>
      <w:pStyle w:val="Headerodd"/>
    </w:pPr>
    <w:r w:rsidRPr="005F586F">
      <w:fldChar w:fldCharType="begin"/>
    </w:r>
    <w:r w:rsidRPr="005F586F">
      <w:instrText xml:space="preserve"> PAGE   \* MERGEFORMAT </w:instrText>
    </w:r>
    <w:r w:rsidRPr="005F586F">
      <w:fldChar w:fldCharType="separate"/>
    </w:r>
    <w:r w:rsidR="00563402" w:rsidRPr="009D6D92">
      <w:t>1</w:t>
    </w:r>
    <w:r w:rsidRPr="009D6D9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8788335">
    <w:abstractNumId w:val="3"/>
  </w:num>
  <w:num w:numId="2" w16cid:durableId="297804219">
    <w:abstractNumId w:val="0"/>
  </w:num>
  <w:num w:numId="3" w16cid:durableId="22829580">
    <w:abstractNumId w:val="1"/>
  </w:num>
  <w:num w:numId="4" w16cid:durableId="239752837">
    <w:abstractNumId w:val="4"/>
  </w:num>
  <w:num w:numId="5" w16cid:durableId="1839879196">
    <w:abstractNumId w:val="2"/>
  </w:num>
  <w:num w:numId="6" w16cid:durableId="870647097">
    <w:abstractNumId w:val="3"/>
  </w:num>
  <w:num w:numId="7" w16cid:durableId="735471550">
    <w:abstractNumId w:val="3"/>
  </w:num>
  <w:num w:numId="8" w16cid:durableId="1526095694">
    <w:abstractNumId w:val="3"/>
  </w:num>
  <w:num w:numId="9" w16cid:durableId="919287484">
    <w:abstractNumId w:val="3"/>
  </w:num>
  <w:num w:numId="10" w16cid:durableId="562259066">
    <w:abstractNumId w:val="3"/>
  </w:num>
  <w:num w:numId="11" w16cid:durableId="16346850">
    <w:abstractNumId w:val="3"/>
  </w:num>
  <w:num w:numId="12" w16cid:durableId="903030582">
    <w:abstractNumId w:val="3"/>
  </w:num>
  <w:num w:numId="13" w16cid:durableId="431896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B65"/>
    <w:rsid w:val="0003329B"/>
    <w:rsid w:val="00064516"/>
    <w:rsid w:val="00067469"/>
    <w:rsid w:val="000744CF"/>
    <w:rsid w:val="0008411E"/>
    <w:rsid w:val="000A0891"/>
    <w:rsid w:val="000A702D"/>
    <w:rsid w:val="000D6487"/>
    <w:rsid w:val="000E507A"/>
    <w:rsid w:val="0010366D"/>
    <w:rsid w:val="00121C95"/>
    <w:rsid w:val="0014757E"/>
    <w:rsid w:val="00147A8F"/>
    <w:rsid w:val="00156153"/>
    <w:rsid w:val="00156BD9"/>
    <w:rsid w:val="00156FF5"/>
    <w:rsid w:val="00166A52"/>
    <w:rsid w:val="00195FA7"/>
    <w:rsid w:val="0019639A"/>
    <w:rsid w:val="001B6483"/>
    <w:rsid w:val="001D637D"/>
    <w:rsid w:val="001F20AB"/>
    <w:rsid w:val="002008C9"/>
    <w:rsid w:val="002256A9"/>
    <w:rsid w:val="002462A9"/>
    <w:rsid w:val="00287B94"/>
    <w:rsid w:val="002A18E4"/>
    <w:rsid w:val="002B6E48"/>
    <w:rsid w:val="002C3DB1"/>
    <w:rsid w:val="002E4FEB"/>
    <w:rsid w:val="002E774B"/>
    <w:rsid w:val="002F2D09"/>
    <w:rsid w:val="00304EF3"/>
    <w:rsid w:val="00307024"/>
    <w:rsid w:val="00313837"/>
    <w:rsid w:val="0031458A"/>
    <w:rsid w:val="0035260D"/>
    <w:rsid w:val="00361B00"/>
    <w:rsid w:val="00372F56"/>
    <w:rsid w:val="003C2E8B"/>
    <w:rsid w:val="003D60C7"/>
    <w:rsid w:val="003E5064"/>
    <w:rsid w:val="003F7F40"/>
    <w:rsid w:val="00405509"/>
    <w:rsid w:val="0043401D"/>
    <w:rsid w:val="0047049A"/>
    <w:rsid w:val="004736E2"/>
    <w:rsid w:val="004B3684"/>
    <w:rsid w:val="004C189C"/>
    <w:rsid w:val="004C6617"/>
    <w:rsid w:val="00507198"/>
    <w:rsid w:val="005377CE"/>
    <w:rsid w:val="00563402"/>
    <w:rsid w:val="0057108C"/>
    <w:rsid w:val="00571385"/>
    <w:rsid w:val="00572D50"/>
    <w:rsid w:val="005874F2"/>
    <w:rsid w:val="00590B2E"/>
    <w:rsid w:val="00593DDC"/>
    <w:rsid w:val="005A6F8E"/>
    <w:rsid w:val="005B4B65"/>
    <w:rsid w:val="005C4942"/>
    <w:rsid w:val="005D2FAC"/>
    <w:rsid w:val="005F586F"/>
    <w:rsid w:val="00617F0F"/>
    <w:rsid w:val="00625CFE"/>
    <w:rsid w:val="00630E67"/>
    <w:rsid w:val="00632F06"/>
    <w:rsid w:val="006358F4"/>
    <w:rsid w:val="00673FCA"/>
    <w:rsid w:val="00680548"/>
    <w:rsid w:val="006924DB"/>
    <w:rsid w:val="006A6587"/>
    <w:rsid w:val="006D260B"/>
    <w:rsid w:val="006D760B"/>
    <w:rsid w:val="007053CC"/>
    <w:rsid w:val="00710352"/>
    <w:rsid w:val="0071614F"/>
    <w:rsid w:val="00720805"/>
    <w:rsid w:val="00730B64"/>
    <w:rsid w:val="007313A9"/>
    <w:rsid w:val="007536B2"/>
    <w:rsid w:val="007927F8"/>
    <w:rsid w:val="00792E54"/>
    <w:rsid w:val="007A4288"/>
    <w:rsid w:val="007B2215"/>
    <w:rsid w:val="007D495E"/>
    <w:rsid w:val="007F3832"/>
    <w:rsid w:val="00807181"/>
    <w:rsid w:val="00810C50"/>
    <w:rsid w:val="0082680E"/>
    <w:rsid w:val="008416D6"/>
    <w:rsid w:val="00841EA0"/>
    <w:rsid w:val="008555BC"/>
    <w:rsid w:val="008701B4"/>
    <w:rsid w:val="00873DC3"/>
    <w:rsid w:val="008A1FB9"/>
    <w:rsid w:val="008B35EB"/>
    <w:rsid w:val="008F2F7B"/>
    <w:rsid w:val="00902299"/>
    <w:rsid w:val="009215C4"/>
    <w:rsid w:val="00922D5D"/>
    <w:rsid w:val="00960199"/>
    <w:rsid w:val="00961434"/>
    <w:rsid w:val="00962C86"/>
    <w:rsid w:val="00993B7F"/>
    <w:rsid w:val="009C2867"/>
    <w:rsid w:val="009D6D92"/>
    <w:rsid w:val="00A074AF"/>
    <w:rsid w:val="00A15BC1"/>
    <w:rsid w:val="00A2080E"/>
    <w:rsid w:val="00A25069"/>
    <w:rsid w:val="00A251F6"/>
    <w:rsid w:val="00A41C23"/>
    <w:rsid w:val="00A44EC6"/>
    <w:rsid w:val="00A46A6A"/>
    <w:rsid w:val="00A51D0A"/>
    <w:rsid w:val="00A66F7C"/>
    <w:rsid w:val="00A7213B"/>
    <w:rsid w:val="00A75CE9"/>
    <w:rsid w:val="00AB18AF"/>
    <w:rsid w:val="00AE656B"/>
    <w:rsid w:val="00B329C8"/>
    <w:rsid w:val="00B96A93"/>
    <w:rsid w:val="00BB0BC2"/>
    <w:rsid w:val="00BC29F2"/>
    <w:rsid w:val="00C07978"/>
    <w:rsid w:val="00C2247E"/>
    <w:rsid w:val="00C230FF"/>
    <w:rsid w:val="00C27FDF"/>
    <w:rsid w:val="00C33853"/>
    <w:rsid w:val="00C370E9"/>
    <w:rsid w:val="00C84110"/>
    <w:rsid w:val="00C8637B"/>
    <w:rsid w:val="00CA2E4C"/>
    <w:rsid w:val="00CC2369"/>
    <w:rsid w:val="00CC7436"/>
    <w:rsid w:val="00CE4039"/>
    <w:rsid w:val="00CF2B72"/>
    <w:rsid w:val="00D02B52"/>
    <w:rsid w:val="00D407B9"/>
    <w:rsid w:val="00D44173"/>
    <w:rsid w:val="00D64628"/>
    <w:rsid w:val="00D77A49"/>
    <w:rsid w:val="00D84308"/>
    <w:rsid w:val="00DA4F69"/>
    <w:rsid w:val="00DA79F1"/>
    <w:rsid w:val="00DC0357"/>
    <w:rsid w:val="00DC04C7"/>
    <w:rsid w:val="00DC289C"/>
    <w:rsid w:val="00DC4FAA"/>
    <w:rsid w:val="00DC6D19"/>
    <w:rsid w:val="00DC7393"/>
    <w:rsid w:val="00DE6BAB"/>
    <w:rsid w:val="00DF63CE"/>
    <w:rsid w:val="00E125F3"/>
    <w:rsid w:val="00E35001"/>
    <w:rsid w:val="00E41566"/>
    <w:rsid w:val="00E43DEF"/>
    <w:rsid w:val="00E46EDE"/>
    <w:rsid w:val="00E60A23"/>
    <w:rsid w:val="00E63C3E"/>
    <w:rsid w:val="00E8662D"/>
    <w:rsid w:val="00E942E0"/>
    <w:rsid w:val="00ED4901"/>
    <w:rsid w:val="00EE1020"/>
    <w:rsid w:val="00EF66F7"/>
    <w:rsid w:val="00F078C5"/>
    <w:rsid w:val="00F261F4"/>
    <w:rsid w:val="00F540E5"/>
    <w:rsid w:val="00F65A61"/>
    <w:rsid w:val="00F76DE7"/>
    <w:rsid w:val="00F947E1"/>
    <w:rsid w:val="00FA16CB"/>
    <w:rsid w:val="00FA382D"/>
    <w:rsid w:val="00FA671B"/>
    <w:rsid w:val="00FB3E73"/>
    <w:rsid w:val="00FC56CA"/>
    <w:rsid w:val="00FE7377"/>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EBB9CB"/>
  <w15:docId w15:val="{8B03A280-63BD-4AE4-A93C-1BBD5027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5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A251F6"/>
    <w:pPr>
      <w:spacing w:before="120" w:after="12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251F6"/>
    <w:pPr>
      <w:keepNext/>
      <w:keepLines/>
      <w:spacing w:before="40"/>
      <w:outlineLvl w:val="1"/>
    </w:pPr>
    <w:rPr>
      <w:rFonts w:asciiTheme="majorHAnsi" w:eastAsiaTheme="majorEastAsia" w:hAnsiTheme="majorHAnsi" w:cstheme="majorBidi"/>
      <w:color w:val="1E122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styleId="Hyperlink">
    <w:name w:val="Hyperlink"/>
    <w:uiPriority w:val="99"/>
    <w:unhideWhenUsed/>
    <w:rsid w:val="00156FF5"/>
    <w:rPr>
      <w:color w:val="580F8B"/>
      <w:u w:val="single"/>
    </w:rPr>
  </w:style>
  <w:style w:type="character" w:styleId="FollowedHyperlink">
    <w:name w:val="FollowedHyperlink"/>
    <w:basedOn w:val="DefaultParagraphFont"/>
    <w:uiPriority w:val="99"/>
    <w:semiHidden/>
    <w:unhideWhenUsed/>
    <w:rsid w:val="00156FF5"/>
    <w:rPr>
      <w:color w:val="7F7F7F" w:themeColor="text1" w:themeTint="80"/>
      <w:u w:val="single"/>
    </w:rPr>
  </w:style>
  <w:style w:type="paragraph" w:styleId="Revision">
    <w:name w:val="Revision"/>
    <w:hidden/>
    <w:uiPriority w:val="99"/>
    <w:semiHidden/>
    <w:rsid w:val="00D02B52"/>
    <w:pPr>
      <w:spacing w:after="0" w:line="240" w:lineRule="auto"/>
    </w:pPr>
    <w:rPr>
      <w:rFonts w:ascii="Arial" w:eastAsia="Times New Roman" w:hAnsi="Arial" w:cs="Times New Roman"/>
      <w:lang w:val="it-IT" w:eastAsia="en-AU"/>
    </w:rPr>
  </w:style>
  <w:style w:type="character" w:customStyle="1" w:styleId="Heading1Char">
    <w:name w:val="Heading 1 Char"/>
    <w:basedOn w:val="DefaultParagraphFont"/>
    <w:link w:val="Heading1"/>
    <w:uiPriority w:val="9"/>
    <w:rsid w:val="00A251F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251F6"/>
    <w:rPr>
      <w:rFonts w:asciiTheme="majorHAnsi" w:eastAsiaTheme="majorEastAsia" w:hAnsiTheme="majorHAnsi" w:cstheme="majorBidi"/>
      <w:color w:val="1E1226" w:themeColor="accent1" w:themeShade="BF"/>
      <w:sz w:val="26"/>
      <w:szCs w:val="26"/>
      <w:lang w:val="it-IT" w:eastAsia="en-AU"/>
    </w:rPr>
  </w:style>
  <w:style w:type="paragraph" w:customStyle="1" w:styleId="Footereven">
    <w:name w:val="Footer even"/>
    <w:basedOn w:val="Normal"/>
    <w:qFormat/>
    <w:rsid w:val="00F65A61"/>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F65A61"/>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F65A61"/>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odd">
    <w:name w:val="Header odd"/>
    <w:basedOn w:val="Normal"/>
    <w:qFormat/>
    <w:rsid w:val="00F65A61"/>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F65A61"/>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F65A61"/>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F65A61"/>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F65A61"/>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F65A61"/>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F65A61"/>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character" w:styleId="CommentReference">
    <w:name w:val="annotation reference"/>
    <w:basedOn w:val="DefaultParagraphFont"/>
    <w:uiPriority w:val="99"/>
    <w:semiHidden/>
    <w:unhideWhenUsed/>
    <w:rsid w:val="00AE656B"/>
    <w:rPr>
      <w:sz w:val="16"/>
      <w:szCs w:val="16"/>
    </w:rPr>
  </w:style>
  <w:style w:type="paragraph" w:styleId="CommentText">
    <w:name w:val="annotation text"/>
    <w:basedOn w:val="Normal"/>
    <w:link w:val="CommentTextChar"/>
    <w:uiPriority w:val="99"/>
    <w:unhideWhenUsed/>
    <w:rsid w:val="00AE656B"/>
    <w:rPr>
      <w:sz w:val="20"/>
      <w:szCs w:val="20"/>
    </w:rPr>
  </w:style>
  <w:style w:type="character" w:customStyle="1" w:styleId="CommentTextChar">
    <w:name w:val="Comment Text Char"/>
    <w:basedOn w:val="DefaultParagraphFont"/>
    <w:link w:val="CommentText"/>
    <w:uiPriority w:val="99"/>
    <w:rsid w:val="00AE656B"/>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AE656B"/>
    <w:rPr>
      <w:b/>
      <w:bCs/>
    </w:rPr>
  </w:style>
  <w:style w:type="character" w:customStyle="1" w:styleId="CommentSubjectChar">
    <w:name w:val="Comment Subject Char"/>
    <w:basedOn w:val="CommentTextChar"/>
    <w:link w:val="CommentSubject"/>
    <w:uiPriority w:val="99"/>
    <w:semiHidden/>
    <w:rsid w:val="00AE656B"/>
    <w:rPr>
      <w:rFonts w:ascii="Arial" w:eastAsia="Times New Roman" w:hAnsi="Arial" w:cs="Times New Roman"/>
      <w:b/>
      <w:bCs/>
      <w:sz w:val="20"/>
      <w:szCs w:val="2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43441">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F26C-71F4-491E-9675-7F2807FF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Aaron Urquhart</cp:lastModifiedBy>
  <cp:revision>75</cp:revision>
  <cp:lastPrinted>2014-12-01T04:00:00Z</cp:lastPrinted>
  <dcterms:created xsi:type="dcterms:W3CDTF">2014-04-15T23:57:00Z</dcterms:created>
  <dcterms:modified xsi:type="dcterms:W3CDTF">2024-11-28T02:04:00Z</dcterms:modified>
</cp:coreProperties>
</file>