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35" w:rsidRPr="00F26E8B" w:rsidRDefault="00DE6535" w:rsidP="00DE6535">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22538EBF" wp14:editId="7A97EF87">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rsidR="00DE6535" w:rsidRPr="00F26E8B" w:rsidRDefault="00DE6535" w:rsidP="00DE653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Modern History</w:t>
      </w:r>
    </w:p>
    <w:p w:rsidR="00DE6535" w:rsidRDefault="00777CC2" w:rsidP="00DE653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A2538F">
        <w:rPr>
          <w:rFonts w:ascii="Franklin Gothic Medium" w:hAnsi="Franklin Gothic Medium"/>
          <w:smallCaps/>
          <w:color w:val="5F497A"/>
          <w:sz w:val="28"/>
          <w:szCs w:val="28"/>
          <w:lang w:eastAsia="x-none"/>
        </w:rPr>
        <w:t xml:space="preserve"> Year 12</w:t>
      </w:r>
    </w:p>
    <w:p w:rsidR="00DE6535" w:rsidRPr="002D6E3F" w:rsidRDefault="00EF20EB" w:rsidP="002D6E3F">
      <w:pPr>
        <w:keepNext/>
        <w:pBdr>
          <w:top w:val="single" w:sz="8" w:space="3" w:color="4F6228"/>
          <w:bottom w:val="single" w:sz="8" w:space="3" w:color="4F6228"/>
        </w:pBdr>
        <w:spacing w:before="120"/>
        <w:ind w:left="1701" w:right="1701"/>
        <w:jc w:val="center"/>
        <w:outlineLvl w:val="0"/>
        <w:rPr>
          <w:rFonts w:ascii="Franklin Gothic Medium" w:hAnsi="Franklin Gothic Medium"/>
          <w:color w:val="5F497A"/>
          <w:lang w:eastAsia="x-none"/>
        </w:rPr>
      </w:pPr>
      <w:r w:rsidRPr="00EF20EB">
        <w:rPr>
          <w:rFonts w:ascii="Franklin Gothic Medium" w:hAnsi="Franklin Gothic Medium"/>
          <w:color w:val="5F497A"/>
          <w:lang w:eastAsia="x-none"/>
        </w:rPr>
        <w:t>Unit 3</w:t>
      </w:r>
      <w:r>
        <w:rPr>
          <w:rFonts w:ascii="Franklin Gothic Medium" w:hAnsi="Franklin Gothic Medium"/>
          <w:color w:val="5F497A"/>
          <w:lang w:eastAsia="x-none"/>
        </w:rPr>
        <w:t xml:space="preserve"> </w:t>
      </w:r>
      <w:r w:rsidR="00E05AD6">
        <w:rPr>
          <w:rFonts w:ascii="Franklin Gothic Medium" w:hAnsi="Franklin Gothic Medium"/>
          <w:color w:val="5F497A"/>
          <w:lang w:eastAsia="x-none"/>
        </w:rPr>
        <w:t>–</w:t>
      </w:r>
      <w:r>
        <w:rPr>
          <w:rFonts w:ascii="Franklin Gothic Medium" w:hAnsi="Franklin Gothic Medium"/>
          <w:color w:val="5F497A"/>
          <w:lang w:eastAsia="x-none"/>
        </w:rPr>
        <w:t xml:space="preserve"> </w:t>
      </w:r>
      <w:r w:rsidR="00FB77AD" w:rsidRPr="005A778C">
        <w:rPr>
          <w:rFonts w:ascii="Franklin Gothic Medium" w:hAnsi="Franklin Gothic Medium"/>
          <w:color w:val="5F497A"/>
          <w:lang w:eastAsia="x-none"/>
        </w:rPr>
        <w:t>Elective 1: Australia 1918−1955</w:t>
      </w:r>
    </w:p>
    <w:p w:rsidR="00DE6535" w:rsidRPr="00F26E8B" w:rsidRDefault="00DE6535" w:rsidP="00DE6535">
      <w:pPr>
        <w:spacing w:before="10000" w:after="80" w:line="264" w:lineRule="auto"/>
        <w:jc w:val="both"/>
        <w:rPr>
          <w:b/>
          <w:sz w:val="16"/>
        </w:rPr>
      </w:pPr>
    </w:p>
    <w:p w:rsidR="00DE6535" w:rsidRPr="00F26E8B" w:rsidRDefault="00DE6535" w:rsidP="00DE6535">
      <w:pPr>
        <w:spacing w:before="10000" w:after="80" w:line="264" w:lineRule="auto"/>
        <w:jc w:val="both"/>
        <w:rPr>
          <w:rFonts w:ascii="Calibri" w:hAnsi="Calibri"/>
          <w:b/>
          <w:sz w:val="16"/>
        </w:rPr>
      </w:pPr>
      <w:r w:rsidRPr="00F26E8B">
        <w:rPr>
          <w:rFonts w:ascii="Calibri" w:hAnsi="Calibri"/>
          <w:b/>
          <w:sz w:val="16"/>
        </w:rPr>
        <w:t>Copyright</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 School Curricul</w:t>
      </w:r>
      <w:r w:rsidR="00530948">
        <w:rPr>
          <w:rFonts w:ascii="Calibri" w:hAnsi="Calibri"/>
          <w:sz w:val="16"/>
        </w:rPr>
        <w:t>um and Standards Authority, 2015</w:t>
      </w:r>
    </w:p>
    <w:p w:rsidR="00DE6535" w:rsidRPr="00F26E8B" w:rsidRDefault="00DE6535" w:rsidP="00DE6535">
      <w:pPr>
        <w:spacing w:after="80" w:line="264" w:lineRule="auto"/>
        <w:jc w:val="both"/>
        <w:rPr>
          <w:rFonts w:ascii="Calibri" w:hAnsi="Calibri"/>
          <w:sz w:val="16"/>
        </w:rPr>
      </w:pPr>
      <w:r w:rsidRPr="00F26E8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E6535" w:rsidRPr="00F26E8B" w:rsidRDefault="00DE6535" w:rsidP="00DE6535">
      <w:pPr>
        <w:spacing w:after="80" w:line="264" w:lineRule="auto"/>
        <w:jc w:val="both"/>
        <w:rPr>
          <w:rFonts w:asciiTheme="minorHAnsi" w:hAnsiTheme="minorHAnsi"/>
          <w:sz w:val="16"/>
          <w:szCs w:val="16"/>
        </w:rPr>
      </w:pPr>
      <w:r w:rsidRPr="00F26E8B">
        <w:rPr>
          <w:rFonts w:ascii="Calibri" w:hAnsi="Calibri"/>
          <w:sz w:val="16"/>
        </w:rPr>
        <w:t xml:space="preserve">Copying or communication for any other purpose can be done only within the terms of the </w:t>
      </w:r>
      <w:r w:rsidRPr="00F26E8B">
        <w:rPr>
          <w:rFonts w:ascii="Calibri" w:hAnsi="Calibri"/>
          <w:i/>
          <w:iCs/>
          <w:sz w:val="16"/>
        </w:rPr>
        <w:t>Copyright Act 1968</w:t>
      </w:r>
      <w:r w:rsidRPr="00F26E8B">
        <w:rPr>
          <w:rFonts w:ascii="Calibri" w:hAnsi="Calibri"/>
          <w:sz w:val="16"/>
        </w:rPr>
        <w:t xml:space="preserve"> or with prior written permission of the School Curriculum and Standards Authority. Copying or communication of any third party copyright material can be </w:t>
      </w:r>
      <w:r w:rsidRPr="00F26E8B">
        <w:rPr>
          <w:rFonts w:asciiTheme="minorHAnsi" w:hAnsiTheme="minorHAnsi"/>
          <w:sz w:val="16"/>
          <w:szCs w:val="16"/>
        </w:rPr>
        <w:t xml:space="preserve">done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rsidR="00B930BF" w:rsidRPr="00512DE6" w:rsidRDefault="00B930BF" w:rsidP="00B930BF">
      <w:pPr>
        <w:spacing w:after="80" w:line="264" w:lineRule="auto"/>
        <w:ind w:right="68"/>
        <w:jc w:val="both"/>
        <w:rPr>
          <w:rFonts w:ascii="Calibri" w:eastAsia="Times New Roman" w:hAnsi="Calibri"/>
          <w:iCs/>
          <w:sz w:val="16"/>
          <w:szCs w:val="16"/>
          <w:lang w:eastAsia="en-AU"/>
        </w:rPr>
      </w:pPr>
      <w:r w:rsidRPr="008437E5">
        <w:rPr>
          <w:rFonts w:ascii="Calibri" w:eastAsia="Times New Roman" w:hAnsi="Calibri"/>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iCs/>
          <w:sz w:val="16"/>
          <w:szCs w:val="16"/>
          <w:lang w:eastAsia="en-AU"/>
        </w:rPr>
        <w:t>.</w:t>
      </w:r>
    </w:p>
    <w:p w:rsidR="00DE6535" w:rsidRPr="00F26E8B" w:rsidRDefault="00DE6535" w:rsidP="00DE6535">
      <w:pPr>
        <w:spacing w:after="80" w:line="264" w:lineRule="auto"/>
        <w:jc w:val="both"/>
        <w:rPr>
          <w:rFonts w:ascii="Calibri" w:hAnsi="Calibri"/>
          <w:b/>
          <w:sz w:val="16"/>
        </w:rPr>
      </w:pPr>
      <w:r w:rsidRPr="00F26E8B">
        <w:rPr>
          <w:rFonts w:ascii="Calibri" w:hAnsi="Calibri"/>
          <w:b/>
          <w:sz w:val="16"/>
        </w:rPr>
        <w:t>Disclaimer</w:t>
      </w:r>
    </w:p>
    <w:p w:rsidR="00DE6535" w:rsidRPr="00F26E8B" w:rsidRDefault="00DE6535" w:rsidP="00DE6535">
      <w:pPr>
        <w:spacing w:line="264" w:lineRule="auto"/>
        <w:jc w:val="both"/>
        <w:rPr>
          <w:rFonts w:ascii="Calibri" w:hAnsi="Calibri"/>
          <w:sz w:val="16"/>
        </w:rPr>
      </w:pPr>
      <w:r w:rsidRPr="00F26E8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E6535" w:rsidRPr="00F26E8B" w:rsidRDefault="00DE6535" w:rsidP="00DE6535">
      <w:pPr>
        <w:spacing w:line="264" w:lineRule="auto"/>
        <w:jc w:val="both"/>
        <w:rPr>
          <w:rFonts w:ascii="Calibri" w:hAnsi="Calibri"/>
          <w:sz w:val="16"/>
        </w:rPr>
        <w:sectPr w:rsidR="00DE6535" w:rsidRPr="00F26E8B" w:rsidSect="0082555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F167AD" w:rsidRPr="001B758D" w:rsidRDefault="00F167AD" w:rsidP="00855E0F">
      <w:pPr>
        <w:pStyle w:val="Heading1"/>
        <w:rPr>
          <w:rFonts w:cstheme="minorHAnsi"/>
        </w:rPr>
      </w:pPr>
      <w:r w:rsidRPr="001B758D">
        <w:rPr>
          <w:rFonts w:cstheme="minorHAnsi"/>
        </w:rPr>
        <w:lastRenderedPageBreak/>
        <w:t>Sample course outline</w:t>
      </w:r>
    </w:p>
    <w:p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085333">
        <w:rPr>
          <w:rFonts w:cstheme="minorHAnsi"/>
        </w:rPr>
        <w:t xml:space="preserve"> </w:t>
      </w:r>
      <w:r w:rsidR="001350D8">
        <w:rPr>
          <w:rFonts w:cstheme="minorHAnsi"/>
        </w:rPr>
        <w:t xml:space="preserve">ATAR </w:t>
      </w:r>
      <w:r w:rsidR="00623B05">
        <w:rPr>
          <w:rFonts w:cstheme="minorHAnsi"/>
        </w:rPr>
        <w:t>Year 12</w:t>
      </w:r>
    </w:p>
    <w:p w:rsidR="001350D8" w:rsidRPr="001350D8" w:rsidRDefault="00CC2A19" w:rsidP="001350D8">
      <w:pPr>
        <w:pStyle w:val="Heading2"/>
      </w:pPr>
      <w:r w:rsidRPr="009A1F80">
        <w:t>Semester 1 – Unit 3</w:t>
      </w:r>
      <w:r w:rsidR="00897961" w:rsidRPr="009A1F80">
        <w:t xml:space="preserve"> – </w:t>
      </w:r>
      <w:r w:rsidR="001350D8">
        <w:t>Modern nations in the 20</w:t>
      </w:r>
      <w:r w:rsidR="001915FB">
        <w:t>th</w:t>
      </w:r>
      <w:r w:rsidR="001350D8">
        <w:t xml:space="preserve"> century</w:t>
      </w:r>
    </w:p>
    <w:p w:rsidR="00897961" w:rsidRPr="001B758D" w:rsidRDefault="00897961" w:rsidP="00825551">
      <w:pPr>
        <w:spacing w:after="120"/>
        <w:rPr>
          <w:rFonts w:asciiTheme="minorHAnsi" w:hAnsiTheme="minorHAnsi" w:cstheme="minorHAnsi"/>
          <w:lang w:val="en-GB" w:eastAsia="ja-JP"/>
        </w:rPr>
      </w:pPr>
      <w:r w:rsidRPr="001B758D">
        <w:rPr>
          <w:rFonts w:asciiTheme="minorHAnsi" w:hAnsiTheme="minorHAnsi" w:cstheme="minorHAnsi"/>
          <w:lang w:val="en-GB" w:eastAsia="ja-JP"/>
        </w:rPr>
        <w:t>This</w:t>
      </w:r>
      <w:r w:rsidR="00085333">
        <w:rPr>
          <w:rFonts w:asciiTheme="minorHAnsi" w:hAnsiTheme="minorHAnsi" w:cstheme="minorHAnsi"/>
          <w:lang w:val="en-GB" w:eastAsia="ja-JP"/>
        </w:rPr>
        <w:t xml:space="preserve"> </w:t>
      </w:r>
      <w:r w:rsidR="009C7B6D">
        <w:rPr>
          <w:rFonts w:asciiTheme="minorHAnsi" w:hAnsiTheme="minorHAnsi" w:cstheme="minorHAnsi"/>
          <w:lang w:val="en-GB" w:eastAsia="ja-JP"/>
        </w:rPr>
        <w:t xml:space="preserve">outline </w:t>
      </w:r>
      <w:r w:rsidR="00C84184">
        <w:rPr>
          <w:rFonts w:asciiTheme="minorHAnsi" w:hAnsiTheme="minorHAnsi" w:cstheme="minorHAnsi"/>
          <w:lang w:val="en-GB" w:eastAsia="ja-JP"/>
        </w:rPr>
        <w:t xml:space="preserve">is based on the </w:t>
      </w:r>
      <w:r w:rsidRPr="001B758D">
        <w:rPr>
          <w:rFonts w:asciiTheme="minorHAnsi" w:hAnsiTheme="minorHAnsi" w:cstheme="minorHAnsi"/>
          <w:lang w:val="en-GB" w:eastAsia="ja-JP"/>
        </w:rPr>
        <w:t>elective:</w:t>
      </w:r>
      <w:r w:rsidR="00B8541E">
        <w:rPr>
          <w:rFonts w:asciiTheme="minorHAnsi" w:hAnsiTheme="minorHAnsi" w:cstheme="minorHAnsi"/>
          <w:lang w:val="en-GB" w:eastAsia="ja-JP"/>
        </w:rPr>
        <w:t xml:space="preserve"> </w:t>
      </w:r>
      <w:r w:rsidR="001350D8">
        <w:rPr>
          <w:rFonts w:asciiTheme="minorHAnsi" w:hAnsiTheme="minorHAnsi" w:cstheme="minorHAnsi"/>
          <w:lang w:val="en-GB" w:eastAsia="ja-JP"/>
        </w:rPr>
        <w:t>Australia 1918</w:t>
      </w:r>
      <w:r w:rsidR="000C4922">
        <w:rPr>
          <w:rFonts w:asciiTheme="minorHAnsi" w:hAnsiTheme="minorHAnsi" w:cstheme="minorHAnsi"/>
          <w:lang w:val="en-GB" w:eastAsia="ja-JP"/>
        </w:rPr>
        <w:t>−</w:t>
      </w:r>
      <w:r w:rsidR="001350D8">
        <w:rPr>
          <w:rFonts w:asciiTheme="minorHAnsi" w:hAnsiTheme="minorHAnsi" w:cstheme="minorHAnsi"/>
          <w:lang w:val="en-GB" w:eastAsia="ja-JP"/>
        </w:rPr>
        <w:t>1955</w:t>
      </w:r>
      <w:r w:rsidR="0019201B">
        <w:rPr>
          <w:rFonts w:asciiTheme="minorHAnsi" w:hAnsiTheme="minorHAnsi" w:cstheme="minorHAnsi"/>
          <w:lang w:val="en-GB" w:eastAsia="ja-JP"/>
        </w:rPr>
        <w:t xml:space="preserve"> (the end of World War I to the ALP </w:t>
      </w:r>
      <w:r w:rsidR="001D17A4">
        <w:rPr>
          <w:rFonts w:asciiTheme="minorHAnsi" w:hAnsiTheme="minorHAnsi" w:cstheme="minorHAnsi"/>
          <w:lang w:val="en-GB" w:eastAsia="ja-JP"/>
        </w:rPr>
        <w:t>S</w:t>
      </w:r>
      <w:r w:rsidR="0019201B">
        <w:rPr>
          <w:rFonts w:asciiTheme="minorHAnsi" w:hAnsiTheme="minorHAnsi" w:cstheme="minorHAnsi"/>
          <w:lang w:val="en-GB" w:eastAsia="ja-JP"/>
        </w:rPr>
        <w:t>plit)</w:t>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93"/>
        <w:gridCol w:w="8363"/>
      </w:tblGrid>
      <w:tr w:rsidR="0025174E" w:rsidRPr="00E42F96" w:rsidTr="0052423D">
        <w:trPr>
          <w:tblHeader/>
        </w:trPr>
        <w:tc>
          <w:tcPr>
            <w:tcW w:w="993" w:type="dxa"/>
            <w:tcBorders>
              <w:righ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rPr>
            </w:pPr>
            <w:r w:rsidRPr="00E42F96">
              <w:rPr>
                <w:rFonts w:asciiTheme="minorHAnsi" w:hAnsiTheme="minorHAnsi" w:cstheme="minorHAnsi"/>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rPr>
            </w:pPr>
            <w:r w:rsidRPr="00E42F96">
              <w:rPr>
                <w:rFonts w:asciiTheme="minorHAnsi" w:hAnsiTheme="minorHAnsi" w:cstheme="minorHAnsi"/>
                <w:b/>
                <w:color w:val="FFFFFF" w:themeColor="background1"/>
                <w:szCs w:val="20"/>
              </w:rPr>
              <w:t>Key teaching points</w:t>
            </w:r>
          </w:p>
        </w:tc>
      </w:tr>
      <w:tr w:rsidR="007C1F4C" w:rsidRPr="001B758D" w:rsidTr="00BB00FB">
        <w:tc>
          <w:tcPr>
            <w:tcW w:w="993" w:type="dxa"/>
            <w:shd w:val="clear" w:color="auto" w:fill="E4D8EB" w:themeFill="accent4" w:themeFillTint="66"/>
            <w:vAlign w:val="center"/>
          </w:tcPr>
          <w:p w:rsidR="0071151B" w:rsidRDefault="007C1F4C" w:rsidP="00BB00FB">
            <w:pPr>
              <w:jc w:val="center"/>
              <w:rPr>
                <w:rFonts w:asciiTheme="minorHAnsi" w:hAnsiTheme="minorHAnsi" w:cstheme="minorHAnsi"/>
                <w:szCs w:val="20"/>
              </w:rPr>
            </w:pPr>
            <w:r>
              <w:rPr>
                <w:rFonts w:asciiTheme="minorHAnsi" w:hAnsiTheme="minorHAnsi" w:cstheme="minorHAnsi"/>
                <w:szCs w:val="20"/>
              </w:rPr>
              <w:t>1</w:t>
            </w:r>
          </w:p>
        </w:tc>
        <w:tc>
          <w:tcPr>
            <w:tcW w:w="8363" w:type="dxa"/>
          </w:tcPr>
          <w:p w:rsidR="009C7B6D" w:rsidRDefault="009C7B6D" w:rsidP="00B930BF">
            <w:pPr>
              <w:spacing w:after="80"/>
              <w:rPr>
                <w:rFonts w:asciiTheme="minorHAnsi" w:hAnsiTheme="minorHAnsi"/>
                <w:b/>
                <w:szCs w:val="20"/>
              </w:rPr>
            </w:pPr>
            <w:r>
              <w:rPr>
                <w:rFonts w:asciiTheme="minorHAnsi" w:hAnsiTheme="minorHAnsi"/>
                <w:b/>
                <w:szCs w:val="20"/>
              </w:rPr>
              <w:t xml:space="preserve">The </w:t>
            </w:r>
            <w:r w:rsidR="00085333">
              <w:rPr>
                <w:rFonts w:asciiTheme="minorHAnsi" w:hAnsiTheme="minorHAnsi"/>
                <w:b/>
                <w:szCs w:val="20"/>
              </w:rPr>
              <w:t xml:space="preserve">Historical </w:t>
            </w:r>
            <w:r w:rsidR="001915FB">
              <w:rPr>
                <w:rFonts w:asciiTheme="minorHAnsi" w:hAnsiTheme="minorHAnsi"/>
                <w:b/>
                <w:szCs w:val="20"/>
              </w:rPr>
              <w:t>S</w:t>
            </w:r>
            <w:r>
              <w:rPr>
                <w:rFonts w:asciiTheme="minorHAnsi" w:hAnsiTheme="minorHAnsi"/>
                <w:b/>
                <w:szCs w:val="20"/>
              </w:rPr>
              <w:t>kills are int</w:t>
            </w:r>
            <w:r w:rsidR="001915FB">
              <w:rPr>
                <w:rFonts w:asciiTheme="minorHAnsi" w:hAnsiTheme="minorHAnsi"/>
                <w:b/>
                <w:szCs w:val="20"/>
              </w:rPr>
              <w:t>rinsic to the teaching of this u</w:t>
            </w:r>
            <w:r>
              <w:rPr>
                <w:rFonts w:asciiTheme="minorHAnsi" w:hAnsiTheme="minorHAnsi"/>
                <w:b/>
                <w:szCs w:val="20"/>
              </w:rPr>
              <w:t>nit</w:t>
            </w:r>
          </w:p>
          <w:p w:rsidR="009C7B6D" w:rsidRPr="000A579C" w:rsidRDefault="009C7B6D" w:rsidP="009C7B6D">
            <w:pPr>
              <w:rPr>
                <w:rFonts w:asciiTheme="minorHAnsi" w:hAnsiTheme="minorHAnsi"/>
                <w:b/>
                <w:szCs w:val="20"/>
              </w:rPr>
            </w:pPr>
            <w:r w:rsidRPr="00966744">
              <w:rPr>
                <w:rFonts w:asciiTheme="minorHAnsi" w:hAnsiTheme="minorHAnsi"/>
                <w:b/>
                <w:szCs w:val="20"/>
              </w:rPr>
              <w:t>The impact of the following forces should be considered, where appropriate, throughout the unit:</w:t>
            </w:r>
          </w:p>
          <w:p w:rsidR="009C7B6D" w:rsidRPr="00966744" w:rsidRDefault="009C7B6D" w:rsidP="00B930BF">
            <w:pPr>
              <w:spacing w:after="80"/>
              <w:rPr>
                <w:rFonts w:asciiTheme="minorHAnsi" w:hAnsiTheme="minorHAnsi"/>
                <w:szCs w:val="20"/>
              </w:rPr>
            </w:pPr>
            <w:r>
              <w:rPr>
                <w:rFonts w:asciiTheme="minorHAnsi" w:hAnsiTheme="minorHAnsi"/>
                <w:szCs w:val="20"/>
              </w:rPr>
              <w:t>e</w:t>
            </w:r>
            <w:r w:rsidRPr="000A579C">
              <w:rPr>
                <w:rFonts w:asciiTheme="minorHAnsi" w:hAnsiTheme="minorHAnsi"/>
                <w:szCs w:val="20"/>
              </w:rPr>
              <w:t>conomic; external forces/international relations; ideas; leadership; political; social/cultural</w:t>
            </w:r>
          </w:p>
          <w:p w:rsidR="009C7B6D" w:rsidRPr="00B97A68" w:rsidRDefault="009C7B6D" w:rsidP="009C7B6D">
            <w:pPr>
              <w:rPr>
                <w:rFonts w:asciiTheme="minorHAnsi" w:hAnsiTheme="minorHAnsi"/>
                <w:szCs w:val="20"/>
              </w:rPr>
            </w:pPr>
            <w:r w:rsidRPr="00966744">
              <w:rPr>
                <w:rFonts w:asciiTheme="minorHAnsi" w:hAnsiTheme="minorHAnsi"/>
                <w:b/>
                <w:szCs w:val="20"/>
              </w:rPr>
              <w:t>Overview of Australia in 1918</w:t>
            </w:r>
            <w:r w:rsidR="00517B5C">
              <w:rPr>
                <w:rFonts w:asciiTheme="minorHAnsi" w:hAnsiTheme="minorHAnsi"/>
                <w:b/>
                <w:szCs w:val="20"/>
              </w:rPr>
              <w:t xml:space="preserve"> </w:t>
            </w:r>
            <w:r w:rsidR="00517B5C" w:rsidRPr="00B97A68">
              <w:rPr>
                <w:rFonts w:asciiTheme="minorHAnsi" w:hAnsiTheme="minorHAnsi"/>
                <w:b/>
                <w:szCs w:val="20"/>
              </w:rPr>
              <w:t>as background for more intensive study of the period</w:t>
            </w:r>
          </w:p>
          <w:p w:rsidR="009C7B6D" w:rsidRPr="00310A46" w:rsidRDefault="001D17A4" w:rsidP="00310A46">
            <w:pPr>
              <w:pStyle w:val="ListBullet"/>
            </w:pPr>
            <w:r w:rsidRPr="00310A46">
              <w:t>p</w:t>
            </w:r>
            <w:r w:rsidR="009C7B6D" w:rsidRPr="00310A46">
              <w:t>olitical</w:t>
            </w:r>
            <w:r w:rsidR="00517B5C" w:rsidRPr="00310A46">
              <w:t>,</w:t>
            </w:r>
            <w:r w:rsidR="009C7B6D" w:rsidRPr="00310A46">
              <w:t xml:space="preserve"> economic and social situation in Australia in 1918</w:t>
            </w:r>
          </w:p>
          <w:p w:rsidR="009C7B6D" w:rsidRPr="00310A46" w:rsidRDefault="009C7B6D" w:rsidP="00310A46">
            <w:pPr>
              <w:pStyle w:val="ListBullet"/>
            </w:pPr>
            <w:r w:rsidRPr="00310A46">
              <w:t>significant ideas of the period</w:t>
            </w:r>
            <w:r w:rsidR="001915FB">
              <w:t>,</w:t>
            </w:r>
            <w:r w:rsidRPr="00310A46">
              <w:t xml:space="preserve"> including </w:t>
            </w:r>
            <w:proofErr w:type="spellStart"/>
            <w:r w:rsidRPr="00310A46">
              <w:t>mateship</w:t>
            </w:r>
            <w:proofErr w:type="spellEnd"/>
            <w:r w:rsidRPr="00310A46">
              <w:t xml:space="preserve"> and the Anzac legend and nationalism</w:t>
            </w:r>
          </w:p>
          <w:p w:rsidR="00614586" w:rsidRPr="00B930BF" w:rsidRDefault="009C7B6D" w:rsidP="00310A46">
            <w:pPr>
              <w:pStyle w:val="ListBullet"/>
              <w:rPr>
                <w:rFonts w:ascii="Calibri" w:eastAsiaTheme="minorHAnsi" w:hAnsi="Calibri" w:cs="Calibri"/>
              </w:rPr>
            </w:pPr>
            <w:r w:rsidRPr="00310A46">
              <w:rPr>
                <w:rFonts w:eastAsiaTheme="minorHAnsi"/>
              </w:rPr>
              <w:t>the role and impact of significant individuals in the period, including political, military and social/cultural leaders</w:t>
            </w:r>
          </w:p>
        </w:tc>
      </w:tr>
      <w:tr w:rsidR="009D546F" w:rsidRPr="001B758D" w:rsidTr="00BB00FB">
        <w:tc>
          <w:tcPr>
            <w:tcW w:w="993" w:type="dxa"/>
            <w:shd w:val="clear" w:color="auto" w:fill="E4D8EB" w:themeFill="accent4" w:themeFillTint="66"/>
            <w:vAlign w:val="center"/>
          </w:tcPr>
          <w:p w:rsidR="009D546F" w:rsidRDefault="009D546F" w:rsidP="00BB00FB">
            <w:pPr>
              <w:jc w:val="center"/>
              <w:rPr>
                <w:rFonts w:asciiTheme="minorHAnsi" w:hAnsiTheme="minorHAnsi" w:cstheme="minorHAnsi"/>
                <w:szCs w:val="20"/>
              </w:rPr>
            </w:pPr>
            <w:r>
              <w:rPr>
                <w:rFonts w:asciiTheme="minorHAnsi" w:hAnsiTheme="minorHAnsi" w:cstheme="minorHAnsi"/>
                <w:szCs w:val="20"/>
              </w:rPr>
              <w:t>2</w:t>
            </w:r>
            <w:r w:rsidR="00B930BF">
              <w:rPr>
                <w:rFonts w:ascii="Calibri" w:hAnsi="Calibri" w:cstheme="minorHAnsi"/>
                <w:szCs w:val="20"/>
              </w:rPr>
              <w:t>–</w:t>
            </w:r>
            <w:r w:rsidR="003554A0">
              <w:rPr>
                <w:rFonts w:asciiTheme="minorHAnsi" w:hAnsiTheme="minorHAnsi" w:cstheme="minorHAnsi"/>
                <w:szCs w:val="20"/>
              </w:rPr>
              <w:t>4</w:t>
            </w:r>
          </w:p>
        </w:tc>
        <w:tc>
          <w:tcPr>
            <w:tcW w:w="8363" w:type="dxa"/>
          </w:tcPr>
          <w:p w:rsidR="009C7B6D" w:rsidRPr="00966744" w:rsidRDefault="00517B5C" w:rsidP="009C7B6D">
            <w:pPr>
              <w:rPr>
                <w:rFonts w:ascii="Calibri" w:eastAsiaTheme="minorHAnsi" w:hAnsi="Calibri" w:cs="Calibri"/>
                <w:b/>
                <w:szCs w:val="20"/>
              </w:rPr>
            </w:pPr>
            <w:r>
              <w:rPr>
                <w:rFonts w:ascii="Calibri" w:eastAsiaTheme="minorHAnsi" w:hAnsi="Calibri" w:cs="Calibri"/>
                <w:b/>
                <w:szCs w:val="20"/>
              </w:rPr>
              <w:t>The adjustment of n</w:t>
            </w:r>
            <w:r w:rsidR="009C7B6D" w:rsidRPr="00966744">
              <w:rPr>
                <w:rFonts w:ascii="Calibri" w:eastAsiaTheme="minorHAnsi" w:hAnsi="Calibri" w:cs="Calibri"/>
                <w:b/>
                <w:szCs w:val="20"/>
              </w:rPr>
              <w:t>ational priorities in the 1920s</w:t>
            </w:r>
            <w:r w:rsidR="001915FB">
              <w:rPr>
                <w:rFonts w:ascii="Calibri" w:eastAsiaTheme="minorHAnsi" w:hAnsi="Calibri" w:cs="Calibri"/>
                <w:b/>
                <w:szCs w:val="20"/>
              </w:rPr>
              <w:t>, including:</w:t>
            </w:r>
          </w:p>
          <w:p w:rsidR="009C7B6D" w:rsidRPr="00966744" w:rsidRDefault="009C7B6D" w:rsidP="00310A46">
            <w:pPr>
              <w:pStyle w:val="ListBullet"/>
            </w:pPr>
            <w:r>
              <w:t>t</w:t>
            </w:r>
            <w:r w:rsidRPr="00966744">
              <w:t>ensions between urbanisation, industrialisation and rural development</w:t>
            </w:r>
          </w:p>
          <w:p w:rsidR="009C7B6D" w:rsidRPr="00966744" w:rsidRDefault="009C7B6D" w:rsidP="00310A46">
            <w:pPr>
              <w:pStyle w:val="ListBullet"/>
            </w:pPr>
            <w:r>
              <w:t>t</w:t>
            </w:r>
            <w:r w:rsidRPr="00966744">
              <w:t>he difficulties of soldier settlement</w:t>
            </w:r>
          </w:p>
          <w:p w:rsidR="009C7B6D" w:rsidRPr="00966744" w:rsidRDefault="009C7B6D" w:rsidP="00310A46">
            <w:pPr>
              <w:pStyle w:val="ListBullet"/>
            </w:pPr>
            <w:r>
              <w:t>t</w:t>
            </w:r>
            <w:r w:rsidRPr="00966744">
              <w:t>he exclusion of Aboriginal and Torres Strait Islander Peoples</w:t>
            </w:r>
          </w:p>
          <w:p w:rsidR="009C7B6D" w:rsidRDefault="009C7B6D" w:rsidP="00310A46">
            <w:pPr>
              <w:pStyle w:val="ListBullet"/>
            </w:pPr>
            <w:r>
              <w:t>t</w:t>
            </w:r>
            <w:r w:rsidRPr="00966744">
              <w:t>he changing role of women</w:t>
            </w:r>
          </w:p>
          <w:p w:rsidR="009C7B6D" w:rsidRPr="00966744" w:rsidRDefault="009C7B6D" w:rsidP="009C7B6D">
            <w:pPr>
              <w:rPr>
                <w:rFonts w:asciiTheme="minorHAnsi" w:hAnsiTheme="minorHAnsi"/>
                <w:b/>
                <w:szCs w:val="20"/>
              </w:rPr>
            </w:pPr>
            <w:r>
              <w:rPr>
                <w:rFonts w:asciiTheme="minorHAnsi" w:hAnsiTheme="minorHAnsi"/>
                <w:b/>
                <w:szCs w:val="20"/>
              </w:rPr>
              <w:t>Changing politics of the 1920s</w:t>
            </w:r>
            <w:r w:rsidR="001915FB">
              <w:rPr>
                <w:rFonts w:asciiTheme="minorHAnsi" w:hAnsiTheme="minorHAnsi"/>
                <w:b/>
                <w:szCs w:val="20"/>
              </w:rPr>
              <w:t>, including:</w:t>
            </w:r>
          </w:p>
          <w:p w:rsidR="009C7B6D" w:rsidRPr="00B97A68" w:rsidRDefault="009C7B6D" w:rsidP="00310A46">
            <w:pPr>
              <w:pStyle w:val="ListBullet"/>
            </w:pPr>
            <w:r w:rsidRPr="00966744">
              <w:t>‘</w:t>
            </w:r>
            <w:r w:rsidRPr="007841D6">
              <w:t xml:space="preserve">Men, money, and markets’ </w:t>
            </w:r>
          </w:p>
          <w:p w:rsidR="009C7B6D" w:rsidRPr="00966744" w:rsidRDefault="009C7B6D" w:rsidP="00310A46">
            <w:pPr>
              <w:pStyle w:val="ListBullet"/>
              <w:rPr>
                <w:i/>
              </w:rPr>
            </w:pPr>
            <w:r w:rsidRPr="001350D8">
              <w:t xml:space="preserve">the </w:t>
            </w:r>
            <w:r>
              <w:t xml:space="preserve">rise </w:t>
            </w:r>
            <w:r w:rsidRPr="001350D8">
              <w:t xml:space="preserve">of the Country Party </w:t>
            </w:r>
          </w:p>
          <w:p w:rsidR="001915FB" w:rsidRPr="00966744" w:rsidRDefault="001915FB" w:rsidP="001915FB">
            <w:pPr>
              <w:pStyle w:val="ListBullet"/>
              <w:rPr>
                <w:b/>
              </w:rPr>
            </w:pPr>
            <w:r w:rsidRPr="00560871">
              <w:rPr>
                <w:rFonts w:eastAsiaTheme="minorHAnsi"/>
              </w:rPr>
              <w:t>the significant ideas of the period</w:t>
            </w:r>
            <w:r w:rsidR="00757FDA">
              <w:rPr>
                <w:rFonts w:eastAsiaTheme="minorHAnsi"/>
              </w:rPr>
              <w:t>,</w:t>
            </w:r>
            <w:r w:rsidRPr="00560871">
              <w:rPr>
                <w:rFonts w:eastAsiaTheme="minorHAnsi"/>
              </w:rPr>
              <w:t xml:space="preserve"> including unionism, communism, nationalism</w:t>
            </w:r>
          </w:p>
          <w:p w:rsidR="00517B5C" w:rsidRPr="00B97A68" w:rsidRDefault="00517B5C" w:rsidP="00310A46">
            <w:pPr>
              <w:pStyle w:val="ListBullet"/>
              <w:rPr>
                <w:i/>
              </w:rPr>
            </w:pPr>
            <w:r w:rsidRPr="00B97A68">
              <w:t>Aboriginal and Torres Strait Islander activism in the 1920s</w:t>
            </w:r>
          </w:p>
          <w:p w:rsidR="009D546F" w:rsidRPr="00B930BF" w:rsidRDefault="00545DEE" w:rsidP="00310A46">
            <w:pPr>
              <w:pStyle w:val="ListBullet"/>
              <w:rPr>
                <w:rFonts w:ascii="Calibri" w:eastAsiaTheme="minorHAnsi" w:hAnsi="Calibri" w:cs="Calibri"/>
              </w:rPr>
            </w:pPr>
            <w:r w:rsidRPr="002216A6">
              <w:rPr>
                <w:rFonts w:ascii="Calibri" w:eastAsiaTheme="minorHAnsi" w:hAnsi="Calibri" w:cs="Calibri"/>
              </w:rPr>
              <w:t>the role and impact of significant individuals in the period, including political, military and social/cultural</w:t>
            </w:r>
            <w:r>
              <w:rPr>
                <w:rFonts w:ascii="Calibri" w:eastAsiaTheme="minorHAnsi" w:hAnsi="Calibri" w:cs="Calibri"/>
              </w:rPr>
              <w:t xml:space="preserve"> </w:t>
            </w:r>
            <w:r w:rsidRPr="002216A6">
              <w:rPr>
                <w:rFonts w:ascii="Calibri" w:eastAsiaTheme="minorHAnsi" w:hAnsi="Calibri" w:cs="Calibri"/>
              </w:rPr>
              <w:t>leaders</w:t>
            </w:r>
          </w:p>
        </w:tc>
      </w:tr>
      <w:tr w:rsidR="00926F79" w:rsidRPr="001B758D" w:rsidTr="006A6223">
        <w:trPr>
          <w:cantSplit/>
        </w:trPr>
        <w:tc>
          <w:tcPr>
            <w:tcW w:w="993" w:type="dxa"/>
            <w:shd w:val="clear" w:color="auto" w:fill="E4D8EB" w:themeFill="accent4" w:themeFillTint="66"/>
            <w:vAlign w:val="center"/>
            <w:hideMark/>
          </w:tcPr>
          <w:p w:rsidR="00071923" w:rsidRPr="001B758D" w:rsidRDefault="00B930BF" w:rsidP="00B930BF">
            <w:pPr>
              <w:jc w:val="center"/>
              <w:rPr>
                <w:rFonts w:asciiTheme="minorHAnsi" w:hAnsiTheme="minorHAnsi" w:cstheme="minorHAnsi"/>
                <w:szCs w:val="20"/>
              </w:rPr>
            </w:pPr>
            <w:r>
              <w:rPr>
                <w:rFonts w:asciiTheme="minorHAnsi" w:hAnsiTheme="minorHAnsi" w:cstheme="minorHAnsi"/>
                <w:szCs w:val="20"/>
              </w:rPr>
              <w:t>5–</w:t>
            </w:r>
            <w:r w:rsidR="009C7B6D">
              <w:rPr>
                <w:rFonts w:asciiTheme="minorHAnsi" w:hAnsiTheme="minorHAnsi" w:cstheme="minorHAnsi"/>
                <w:szCs w:val="20"/>
              </w:rPr>
              <w:t>7</w:t>
            </w:r>
          </w:p>
        </w:tc>
        <w:tc>
          <w:tcPr>
            <w:tcW w:w="8363" w:type="dxa"/>
          </w:tcPr>
          <w:p w:rsidR="009C7B6D" w:rsidRPr="00B50AF7" w:rsidRDefault="009C7B6D" w:rsidP="009C7B6D">
            <w:pPr>
              <w:rPr>
                <w:rFonts w:asciiTheme="minorHAnsi" w:hAnsiTheme="minorHAnsi"/>
                <w:b/>
                <w:szCs w:val="20"/>
              </w:rPr>
            </w:pPr>
            <w:r>
              <w:rPr>
                <w:rFonts w:asciiTheme="minorHAnsi" w:hAnsiTheme="minorHAnsi"/>
                <w:b/>
                <w:szCs w:val="20"/>
              </w:rPr>
              <w:t xml:space="preserve">The Great </w:t>
            </w:r>
            <w:r w:rsidRPr="00966744">
              <w:rPr>
                <w:rFonts w:asciiTheme="minorHAnsi" w:hAnsiTheme="minorHAnsi"/>
                <w:b/>
                <w:szCs w:val="20"/>
              </w:rPr>
              <w:t>Depression and the 1930s</w:t>
            </w:r>
          </w:p>
          <w:p w:rsidR="009C7B6D" w:rsidRDefault="009C7B6D" w:rsidP="00310A46">
            <w:pPr>
              <w:pStyle w:val="ListBullet"/>
              <w:rPr>
                <w:rFonts w:eastAsiaTheme="minorHAnsi"/>
              </w:rPr>
            </w:pPr>
            <w:r w:rsidRPr="00BB4826">
              <w:rPr>
                <w:rFonts w:eastAsiaTheme="minorHAnsi"/>
              </w:rPr>
              <w:t>the political responses</w:t>
            </w:r>
            <w:r>
              <w:rPr>
                <w:rFonts w:eastAsiaTheme="minorHAnsi"/>
              </w:rPr>
              <w:t xml:space="preserve"> to the Great Depression</w:t>
            </w:r>
          </w:p>
          <w:p w:rsidR="009C7B6D" w:rsidRPr="00966744" w:rsidRDefault="009C7B6D" w:rsidP="00310A46">
            <w:pPr>
              <w:pStyle w:val="ListBullet"/>
              <w:rPr>
                <w:rFonts w:eastAsiaTheme="minorHAnsi"/>
              </w:rPr>
            </w:pPr>
            <w:r w:rsidRPr="00BB4826">
              <w:rPr>
                <w:rFonts w:eastAsiaTheme="minorHAnsi"/>
              </w:rPr>
              <w:t>the effectiveness of the political responses to the crisis</w:t>
            </w:r>
          </w:p>
          <w:p w:rsidR="009C7B6D" w:rsidRDefault="009C7B6D" w:rsidP="00310A46">
            <w:pPr>
              <w:pStyle w:val="ListBullet"/>
              <w:rPr>
                <w:rFonts w:eastAsiaTheme="minorHAnsi"/>
              </w:rPr>
            </w:pPr>
            <w:r w:rsidRPr="00BB4826">
              <w:rPr>
                <w:rFonts w:eastAsiaTheme="minorHAnsi"/>
              </w:rPr>
              <w:t>the impact of the Great Depression on different groups within Australian society</w:t>
            </w:r>
          </w:p>
          <w:p w:rsidR="009C7B6D" w:rsidRPr="00966744" w:rsidRDefault="009C7B6D" w:rsidP="009C7B6D">
            <w:pPr>
              <w:rPr>
                <w:rFonts w:asciiTheme="minorHAnsi" w:hAnsiTheme="minorHAnsi"/>
                <w:b/>
                <w:szCs w:val="20"/>
              </w:rPr>
            </w:pPr>
            <w:r>
              <w:rPr>
                <w:rFonts w:asciiTheme="minorHAnsi" w:hAnsiTheme="minorHAnsi"/>
                <w:b/>
                <w:szCs w:val="20"/>
              </w:rPr>
              <w:t>C</w:t>
            </w:r>
            <w:r w:rsidRPr="00966744">
              <w:rPr>
                <w:rFonts w:asciiTheme="minorHAnsi" w:hAnsiTheme="minorHAnsi"/>
                <w:b/>
                <w:szCs w:val="20"/>
              </w:rPr>
              <w:t>hanging politics of the 1930s</w:t>
            </w:r>
            <w:r w:rsidR="00373384">
              <w:rPr>
                <w:rFonts w:asciiTheme="minorHAnsi" w:hAnsiTheme="minorHAnsi"/>
                <w:b/>
                <w:szCs w:val="20"/>
              </w:rPr>
              <w:t>, including:</w:t>
            </w:r>
          </w:p>
          <w:p w:rsidR="009C7B6D" w:rsidRPr="008247EA" w:rsidRDefault="009C7B6D" w:rsidP="00310A46">
            <w:pPr>
              <w:pStyle w:val="ListBullet"/>
              <w:rPr>
                <w:b/>
              </w:rPr>
            </w:pPr>
            <w:r w:rsidRPr="00966744">
              <w:rPr>
                <w:rFonts w:eastAsiaTheme="minorHAnsi"/>
              </w:rPr>
              <w:t>the Depression and the Labor Split</w:t>
            </w:r>
          </w:p>
          <w:p w:rsidR="009C7B6D" w:rsidRPr="00966744" w:rsidRDefault="009C7B6D" w:rsidP="00310A46">
            <w:pPr>
              <w:pStyle w:val="ListBullet"/>
              <w:rPr>
                <w:b/>
              </w:rPr>
            </w:pPr>
            <w:r w:rsidRPr="00560871">
              <w:rPr>
                <w:rFonts w:eastAsiaTheme="minorHAnsi"/>
              </w:rPr>
              <w:t>the significant ideas of the period</w:t>
            </w:r>
            <w:r w:rsidR="00373384">
              <w:rPr>
                <w:rFonts w:eastAsiaTheme="minorHAnsi"/>
              </w:rPr>
              <w:t>,</w:t>
            </w:r>
            <w:r w:rsidRPr="00560871">
              <w:rPr>
                <w:rFonts w:eastAsiaTheme="minorHAnsi"/>
              </w:rPr>
              <w:t xml:space="preserve"> including unionism, communism, nationalism</w:t>
            </w:r>
          </w:p>
          <w:p w:rsidR="009C7B6D" w:rsidRPr="00B97A68" w:rsidRDefault="009C7B6D" w:rsidP="00310A46">
            <w:pPr>
              <w:pStyle w:val="ListBullet"/>
              <w:rPr>
                <w:b/>
              </w:rPr>
            </w:pPr>
            <w:r w:rsidRPr="00966744">
              <w:t>Aboriginal and Torres Strait Islander activism</w:t>
            </w:r>
            <w:r w:rsidRPr="008247EA">
              <w:t xml:space="preserve"> in the 193</w:t>
            </w:r>
            <w:r w:rsidRPr="00966744">
              <w:t>0s</w:t>
            </w:r>
          </w:p>
          <w:p w:rsidR="00614586" w:rsidRPr="00B930BF" w:rsidRDefault="00545DEE" w:rsidP="00310A46">
            <w:pPr>
              <w:pStyle w:val="ListBullet"/>
              <w:rPr>
                <w:rFonts w:eastAsiaTheme="minorHAnsi"/>
              </w:rPr>
            </w:pPr>
            <w:r w:rsidRPr="002216A6">
              <w:rPr>
                <w:rFonts w:eastAsiaTheme="minorHAnsi"/>
              </w:rPr>
              <w:t>the role and impact of significant individuals in the period, including political, military and social/cultural</w:t>
            </w:r>
            <w:r>
              <w:rPr>
                <w:rFonts w:eastAsiaTheme="minorHAnsi"/>
              </w:rPr>
              <w:t xml:space="preserve"> </w:t>
            </w:r>
            <w:r w:rsidRPr="002216A6">
              <w:rPr>
                <w:rFonts w:eastAsiaTheme="minorHAnsi"/>
              </w:rPr>
              <w:t>leaders</w:t>
            </w:r>
          </w:p>
        </w:tc>
      </w:tr>
      <w:tr w:rsidR="008E2A69" w:rsidRPr="001B758D" w:rsidTr="006A6223">
        <w:tc>
          <w:tcPr>
            <w:tcW w:w="993" w:type="dxa"/>
            <w:shd w:val="clear" w:color="auto" w:fill="E4D8EB" w:themeFill="accent4" w:themeFillTint="66"/>
            <w:vAlign w:val="center"/>
          </w:tcPr>
          <w:p w:rsidR="008E2A69" w:rsidRDefault="00B930BF" w:rsidP="00BB00FB">
            <w:pPr>
              <w:jc w:val="center"/>
              <w:rPr>
                <w:rFonts w:asciiTheme="minorHAnsi" w:hAnsiTheme="minorHAnsi" w:cstheme="minorHAnsi"/>
                <w:szCs w:val="20"/>
              </w:rPr>
            </w:pPr>
            <w:r>
              <w:rPr>
                <w:rFonts w:asciiTheme="minorHAnsi" w:hAnsiTheme="minorHAnsi" w:cstheme="minorHAnsi"/>
                <w:szCs w:val="20"/>
              </w:rPr>
              <w:t>8–</w:t>
            </w:r>
            <w:r w:rsidR="009C7B6D">
              <w:rPr>
                <w:rFonts w:asciiTheme="minorHAnsi" w:hAnsiTheme="minorHAnsi" w:cstheme="minorHAnsi"/>
                <w:szCs w:val="20"/>
              </w:rPr>
              <w:t>9</w:t>
            </w:r>
          </w:p>
        </w:tc>
        <w:tc>
          <w:tcPr>
            <w:tcW w:w="8363" w:type="dxa"/>
          </w:tcPr>
          <w:p w:rsidR="009C7B6D" w:rsidRDefault="009C7B6D" w:rsidP="009C7B6D">
            <w:pPr>
              <w:rPr>
                <w:rFonts w:asciiTheme="minorHAnsi" w:hAnsiTheme="minorHAnsi"/>
                <w:b/>
                <w:szCs w:val="20"/>
              </w:rPr>
            </w:pPr>
            <w:r>
              <w:rPr>
                <w:rFonts w:asciiTheme="minorHAnsi" w:hAnsiTheme="minorHAnsi"/>
                <w:b/>
                <w:szCs w:val="20"/>
              </w:rPr>
              <w:t>The changing nature and significance of A</w:t>
            </w:r>
            <w:r w:rsidR="006341B7">
              <w:rPr>
                <w:rFonts w:asciiTheme="minorHAnsi" w:hAnsiTheme="minorHAnsi"/>
                <w:b/>
                <w:szCs w:val="20"/>
              </w:rPr>
              <w:t>ustralia’s foreign policy</w:t>
            </w:r>
            <w:r w:rsidR="001915FB">
              <w:rPr>
                <w:rFonts w:asciiTheme="minorHAnsi" w:hAnsiTheme="minorHAnsi"/>
                <w:b/>
                <w:szCs w:val="20"/>
              </w:rPr>
              <w:t xml:space="preserve"> from</w:t>
            </w:r>
            <w:r w:rsidR="006341B7">
              <w:rPr>
                <w:rFonts w:asciiTheme="minorHAnsi" w:hAnsiTheme="minorHAnsi"/>
                <w:b/>
                <w:szCs w:val="20"/>
              </w:rPr>
              <w:t xml:space="preserve"> 1918–</w:t>
            </w:r>
            <w:r>
              <w:rPr>
                <w:rFonts w:asciiTheme="minorHAnsi" w:hAnsiTheme="minorHAnsi"/>
                <w:b/>
                <w:szCs w:val="20"/>
              </w:rPr>
              <w:t>1945</w:t>
            </w:r>
          </w:p>
          <w:p w:rsidR="009C7B6D" w:rsidRPr="00966744" w:rsidRDefault="009C7B6D" w:rsidP="00310A46">
            <w:pPr>
              <w:pStyle w:val="ListBullet"/>
            </w:pPr>
            <w:r w:rsidRPr="00966744">
              <w:t>Peace Conference of 1919</w:t>
            </w:r>
          </w:p>
          <w:p w:rsidR="009C7B6D" w:rsidRPr="00966744" w:rsidRDefault="005C5E23" w:rsidP="00310A46">
            <w:pPr>
              <w:pStyle w:val="ListBullet"/>
            </w:pPr>
            <w:r>
              <w:t>m</w:t>
            </w:r>
            <w:r w:rsidR="00545DEE">
              <w:t>embership of the L</w:t>
            </w:r>
            <w:r w:rsidR="009C7B6D" w:rsidRPr="00966744">
              <w:t>eague of Nations</w:t>
            </w:r>
          </w:p>
          <w:p w:rsidR="009C7B6D" w:rsidRPr="00966744" w:rsidRDefault="00545DEE" w:rsidP="00310A46">
            <w:pPr>
              <w:pStyle w:val="ListBullet"/>
            </w:pPr>
            <w:r>
              <w:t>t</w:t>
            </w:r>
            <w:r w:rsidR="009C7B6D" w:rsidRPr="00966744">
              <w:t>he 1926 Imperial Conference and the Statute of Westminster</w:t>
            </w:r>
          </w:p>
          <w:p w:rsidR="009C7B6D" w:rsidRDefault="009C7B6D" w:rsidP="00310A46">
            <w:pPr>
              <w:pStyle w:val="ListBullet"/>
              <w:rPr>
                <w:rFonts w:ascii="Calibri" w:eastAsiaTheme="minorHAnsi" w:hAnsi="Calibri" w:cs="Calibri"/>
              </w:rPr>
            </w:pPr>
            <w:r w:rsidRPr="00F71AA1">
              <w:rPr>
                <w:rFonts w:ascii="Calibri" w:eastAsiaTheme="minorHAnsi" w:hAnsi="Calibri" w:cs="Calibri"/>
              </w:rPr>
              <w:t>relations with Japan</w:t>
            </w:r>
          </w:p>
          <w:p w:rsidR="009C7B6D" w:rsidRDefault="009C7B6D" w:rsidP="00310A46">
            <w:pPr>
              <w:pStyle w:val="ListBullet"/>
              <w:rPr>
                <w:rFonts w:ascii="Calibri" w:eastAsiaTheme="minorHAnsi" w:hAnsi="Calibri" w:cs="Calibri"/>
              </w:rPr>
            </w:pPr>
            <w:r w:rsidRPr="00F71AA1">
              <w:rPr>
                <w:rFonts w:ascii="Calibri" w:eastAsiaTheme="minorHAnsi" w:hAnsi="Calibri" w:cs="Calibri"/>
              </w:rPr>
              <w:t>World War II, in particular the war in the Pacific and the</w:t>
            </w:r>
            <w:r>
              <w:rPr>
                <w:rFonts w:ascii="Calibri" w:eastAsiaTheme="minorHAnsi" w:hAnsi="Calibri" w:cs="Calibri"/>
              </w:rPr>
              <w:t xml:space="preserve"> </w:t>
            </w:r>
            <w:r w:rsidRPr="00F71AA1">
              <w:rPr>
                <w:rFonts w:ascii="Calibri" w:eastAsiaTheme="minorHAnsi" w:hAnsi="Calibri" w:cs="Calibri"/>
              </w:rPr>
              <w:t>alliance with America</w:t>
            </w:r>
          </w:p>
          <w:p w:rsidR="008E2A69" w:rsidRDefault="009C7B6D" w:rsidP="00085132">
            <w:pPr>
              <w:pStyle w:val="ListBullet"/>
              <w:ind w:left="357" w:hanging="357"/>
              <w:rPr>
                <w:rFonts w:ascii="Calibri" w:eastAsiaTheme="minorHAnsi" w:hAnsi="Calibri" w:cs="Calibri"/>
              </w:rPr>
            </w:pPr>
            <w:r w:rsidRPr="002216A6">
              <w:rPr>
                <w:rFonts w:ascii="Calibri" w:eastAsiaTheme="minorHAnsi" w:hAnsi="Calibri" w:cs="Calibri"/>
              </w:rPr>
              <w:t>the role and impact of significant individuals in the period, including political, military and social/cultural</w:t>
            </w:r>
            <w:r>
              <w:rPr>
                <w:rFonts w:ascii="Calibri" w:eastAsiaTheme="minorHAnsi" w:hAnsi="Calibri" w:cs="Calibri"/>
              </w:rPr>
              <w:t xml:space="preserve"> </w:t>
            </w:r>
            <w:r w:rsidRPr="002216A6">
              <w:rPr>
                <w:rFonts w:ascii="Calibri" w:eastAsiaTheme="minorHAnsi" w:hAnsi="Calibri" w:cs="Calibri"/>
              </w:rPr>
              <w:t>leader</w:t>
            </w:r>
            <w:bookmarkStart w:id="0" w:name="_GoBack"/>
            <w:bookmarkEnd w:id="0"/>
            <w:r w:rsidRPr="002216A6">
              <w:rPr>
                <w:rFonts w:ascii="Calibri" w:eastAsiaTheme="minorHAnsi" w:hAnsi="Calibri" w:cs="Calibri"/>
              </w:rPr>
              <w:t>s</w:t>
            </w:r>
          </w:p>
          <w:p w:rsidR="0051608B" w:rsidRPr="0051608B" w:rsidRDefault="0051608B" w:rsidP="00085132">
            <w:pPr>
              <w:rPr>
                <w:rFonts w:ascii="Calibri" w:eastAsiaTheme="minorHAnsi" w:hAnsi="Calibri" w:cs="Calibri"/>
                <w:b/>
              </w:rPr>
            </w:pPr>
            <w:r w:rsidRPr="0051608B">
              <w:rPr>
                <w:rFonts w:ascii="Calibri" w:eastAsiaTheme="minorHAnsi" w:hAnsi="Calibri" w:cs="Calibri"/>
                <w:b/>
              </w:rPr>
              <w:t xml:space="preserve">The nature and scope of </w:t>
            </w:r>
            <w:r w:rsidRPr="00085132">
              <w:rPr>
                <w:rFonts w:asciiTheme="minorHAnsi" w:hAnsiTheme="minorHAnsi"/>
                <w:b/>
                <w:szCs w:val="20"/>
              </w:rPr>
              <w:t>Australia’s</w:t>
            </w:r>
            <w:r w:rsidRPr="0051608B">
              <w:rPr>
                <w:rFonts w:ascii="Calibri" w:eastAsiaTheme="minorHAnsi" w:hAnsi="Calibri" w:cs="Calibri"/>
                <w:b/>
              </w:rPr>
              <w:t xml:space="preserve"> war effort in Europe, Asia and the Pacific (1939–1945) and on the home front</w:t>
            </w:r>
          </w:p>
          <w:p w:rsidR="0051608B" w:rsidRPr="00B930BF" w:rsidRDefault="0051608B" w:rsidP="0051608B">
            <w:pPr>
              <w:pStyle w:val="ListBullet"/>
              <w:numPr>
                <w:ilvl w:val="0"/>
                <w:numId w:val="0"/>
              </w:numPr>
              <w:ind w:left="357"/>
              <w:rPr>
                <w:rFonts w:ascii="Calibri" w:eastAsiaTheme="minorHAnsi" w:hAnsi="Calibri" w:cs="Calibri"/>
              </w:rPr>
            </w:pPr>
          </w:p>
        </w:tc>
      </w:tr>
      <w:tr w:rsidR="00824195" w:rsidRPr="001B758D" w:rsidTr="00E81403">
        <w:trPr>
          <w:trHeight w:val="1474"/>
        </w:trPr>
        <w:tc>
          <w:tcPr>
            <w:tcW w:w="993" w:type="dxa"/>
            <w:shd w:val="clear" w:color="auto" w:fill="E4D8EB" w:themeFill="accent4" w:themeFillTint="66"/>
            <w:vAlign w:val="center"/>
          </w:tcPr>
          <w:p w:rsidR="00824195" w:rsidRDefault="00154F5F" w:rsidP="0071151B">
            <w:pPr>
              <w:jc w:val="center"/>
              <w:rPr>
                <w:rFonts w:asciiTheme="minorHAnsi" w:hAnsiTheme="minorHAnsi" w:cstheme="minorHAnsi"/>
                <w:szCs w:val="20"/>
              </w:rPr>
            </w:pPr>
            <w:r>
              <w:rPr>
                <w:rFonts w:asciiTheme="minorHAnsi" w:hAnsiTheme="minorHAnsi" w:cstheme="minorHAnsi"/>
                <w:szCs w:val="20"/>
              </w:rPr>
              <w:lastRenderedPageBreak/>
              <w:t>10</w:t>
            </w:r>
            <w:r w:rsidR="00B930BF">
              <w:rPr>
                <w:rFonts w:ascii="Calibri" w:hAnsi="Calibri" w:cstheme="minorHAnsi"/>
                <w:szCs w:val="20"/>
              </w:rPr>
              <w:t>–</w:t>
            </w:r>
            <w:r w:rsidR="00CC6E75">
              <w:rPr>
                <w:rFonts w:asciiTheme="minorHAnsi" w:hAnsiTheme="minorHAnsi" w:cstheme="minorHAnsi"/>
                <w:szCs w:val="20"/>
              </w:rPr>
              <w:t>1</w:t>
            </w:r>
            <w:r w:rsidR="00545DEE">
              <w:rPr>
                <w:rFonts w:asciiTheme="minorHAnsi" w:hAnsiTheme="minorHAnsi" w:cstheme="minorHAnsi"/>
                <w:szCs w:val="20"/>
              </w:rPr>
              <w:t>2</w:t>
            </w:r>
          </w:p>
        </w:tc>
        <w:tc>
          <w:tcPr>
            <w:tcW w:w="8363" w:type="dxa"/>
          </w:tcPr>
          <w:p w:rsidR="009C7B6D" w:rsidRPr="00966744" w:rsidRDefault="009C7B6D" w:rsidP="009C7B6D">
            <w:pPr>
              <w:rPr>
                <w:rFonts w:asciiTheme="minorHAnsi" w:hAnsiTheme="minorHAnsi"/>
                <w:b/>
                <w:szCs w:val="20"/>
              </w:rPr>
            </w:pPr>
            <w:r>
              <w:rPr>
                <w:rFonts w:asciiTheme="minorHAnsi" w:hAnsiTheme="minorHAnsi"/>
                <w:b/>
                <w:szCs w:val="20"/>
              </w:rPr>
              <w:t xml:space="preserve">Australia: </w:t>
            </w:r>
            <w:r w:rsidRPr="00CC6E75">
              <w:rPr>
                <w:rFonts w:asciiTheme="minorHAnsi" w:hAnsiTheme="minorHAnsi"/>
                <w:b/>
                <w:szCs w:val="20"/>
              </w:rPr>
              <w:t>1945–19</w:t>
            </w:r>
            <w:r>
              <w:rPr>
                <w:rFonts w:asciiTheme="minorHAnsi" w:hAnsiTheme="minorHAnsi"/>
                <w:b/>
                <w:szCs w:val="20"/>
              </w:rPr>
              <w:t>55</w:t>
            </w:r>
          </w:p>
          <w:p w:rsidR="009C7B6D" w:rsidRDefault="009C7B6D" w:rsidP="00310A46">
            <w:pPr>
              <w:pStyle w:val="ListBullet"/>
              <w:rPr>
                <w:rFonts w:eastAsiaTheme="minorHAnsi"/>
              </w:rPr>
            </w:pPr>
            <w:r w:rsidRPr="00C407CB">
              <w:rPr>
                <w:rFonts w:eastAsiaTheme="minorHAnsi"/>
              </w:rPr>
              <w:t>the changing politics of the period</w:t>
            </w:r>
            <w:r w:rsidR="001B47CC">
              <w:rPr>
                <w:rFonts w:eastAsiaTheme="minorHAnsi"/>
              </w:rPr>
              <w:t>,</w:t>
            </w:r>
            <w:r w:rsidRPr="00C407CB">
              <w:rPr>
                <w:rFonts w:eastAsiaTheme="minorHAnsi"/>
              </w:rPr>
              <w:t xml:space="preserve"> including</w:t>
            </w:r>
            <w:r>
              <w:rPr>
                <w:rFonts w:eastAsiaTheme="minorHAnsi"/>
              </w:rPr>
              <w:t xml:space="preserve"> </w:t>
            </w:r>
            <w:r w:rsidRPr="00C407CB">
              <w:rPr>
                <w:rFonts w:eastAsiaTheme="minorHAnsi"/>
              </w:rPr>
              <w:t>the formation of the Liberal Party; the Light on the Hill; and the ALP/DLP Split</w:t>
            </w:r>
          </w:p>
          <w:p w:rsidR="009C7B6D" w:rsidRPr="00966744" w:rsidRDefault="009C7B6D" w:rsidP="00310A46">
            <w:pPr>
              <w:pStyle w:val="ListBullet"/>
              <w:rPr>
                <w:rFonts w:eastAsiaTheme="minorHAnsi"/>
              </w:rPr>
            </w:pPr>
            <w:r>
              <w:rPr>
                <w:rFonts w:eastAsiaTheme="minorHAnsi"/>
              </w:rPr>
              <w:t xml:space="preserve">the impact of the rise of communism, its influence on the election of Robert Menzies and the Coalition in 1949, and the contrasting economic and social policies offered at the 1949 election, the 1951 referendum, and the </w:t>
            </w:r>
            <w:proofErr w:type="spellStart"/>
            <w:r>
              <w:rPr>
                <w:rFonts w:eastAsiaTheme="minorHAnsi"/>
              </w:rPr>
              <w:t>Petrov</w:t>
            </w:r>
            <w:proofErr w:type="spellEnd"/>
            <w:r>
              <w:rPr>
                <w:rFonts w:eastAsiaTheme="minorHAnsi"/>
              </w:rPr>
              <w:t xml:space="preserve"> affair and its impact on the ALP</w:t>
            </w:r>
          </w:p>
          <w:p w:rsidR="009C7B6D" w:rsidRDefault="009C7B6D" w:rsidP="00310A46">
            <w:pPr>
              <w:pStyle w:val="ListBullet"/>
            </w:pPr>
            <w:r>
              <w:t xml:space="preserve">the key features of </w:t>
            </w:r>
            <w:r w:rsidRPr="00CC6E75">
              <w:t>post-war reconstruction</w:t>
            </w:r>
            <w:r>
              <w:t>, including industrialisation, suburbanisation and immigration; the provision of social welfare; and attitudes and policies towards Aboriginal and Torres Strait Islander Peoples, migrants and women</w:t>
            </w:r>
          </w:p>
          <w:p w:rsidR="008B596C" w:rsidRPr="00B930BF" w:rsidRDefault="009C7B6D" w:rsidP="00310A46">
            <w:pPr>
              <w:pStyle w:val="ListBullet"/>
            </w:pPr>
            <w:r>
              <w:t>the role and impact of significant individuals in the period, including political, military and social/cultural leaders</w:t>
            </w:r>
          </w:p>
        </w:tc>
      </w:tr>
      <w:tr w:rsidR="008E2A69" w:rsidRPr="001B758D" w:rsidTr="006A6223">
        <w:trPr>
          <w:cantSplit/>
        </w:trPr>
        <w:tc>
          <w:tcPr>
            <w:tcW w:w="993" w:type="dxa"/>
            <w:shd w:val="clear" w:color="auto" w:fill="E4D8EB" w:themeFill="accent4" w:themeFillTint="66"/>
            <w:vAlign w:val="center"/>
          </w:tcPr>
          <w:p w:rsidR="008E2A69" w:rsidRDefault="008E2A69" w:rsidP="0071151B">
            <w:pPr>
              <w:jc w:val="center"/>
              <w:rPr>
                <w:rFonts w:asciiTheme="minorHAnsi" w:hAnsiTheme="minorHAnsi" w:cstheme="minorHAnsi"/>
                <w:szCs w:val="20"/>
              </w:rPr>
            </w:pPr>
            <w:r>
              <w:rPr>
                <w:rFonts w:asciiTheme="minorHAnsi" w:hAnsiTheme="minorHAnsi" w:cstheme="minorHAnsi"/>
                <w:szCs w:val="20"/>
              </w:rPr>
              <w:t>1</w:t>
            </w:r>
            <w:r w:rsidR="00545DEE">
              <w:rPr>
                <w:rFonts w:asciiTheme="minorHAnsi" w:hAnsiTheme="minorHAnsi" w:cstheme="minorHAnsi"/>
                <w:szCs w:val="20"/>
              </w:rPr>
              <w:t>3</w:t>
            </w:r>
            <w:r w:rsidR="00B930BF">
              <w:rPr>
                <w:rFonts w:ascii="Calibri" w:hAnsi="Calibri" w:cstheme="minorHAnsi"/>
                <w:szCs w:val="20"/>
              </w:rPr>
              <w:t>–</w:t>
            </w:r>
            <w:r>
              <w:rPr>
                <w:rFonts w:asciiTheme="minorHAnsi" w:hAnsiTheme="minorHAnsi" w:cstheme="minorHAnsi"/>
                <w:szCs w:val="20"/>
              </w:rPr>
              <w:t>14</w:t>
            </w:r>
          </w:p>
        </w:tc>
        <w:tc>
          <w:tcPr>
            <w:tcW w:w="8363" w:type="dxa"/>
          </w:tcPr>
          <w:p w:rsidR="009C7B6D" w:rsidRDefault="009C7B6D" w:rsidP="009C7B6D">
            <w:pPr>
              <w:rPr>
                <w:rFonts w:ascii="Calibri" w:eastAsiaTheme="minorHAnsi" w:hAnsi="Calibri" w:cs="Calibri"/>
              </w:rPr>
            </w:pPr>
            <w:r>
              <w:rPr>
                <w:rFonts w:ascii="Calibri" w:eastAsiaTheme="minorHAnsi" w:hAnsi="Calibri" w:cs="Calibri"/>
              </w:rPr>
              <w:t>T</w:t>
            </w:r>
            <w:r w:rsidRPr="00966744">
              <w:rPr>
                <w:rFonts w:asciiTheme="minorHAnsi" w:hAnsiTheme="minorHAnsi"/>
                <w:b/>
                <w:szCs w:val="20"/>
              </w:rPr>
              <w:t xml:space="preserve">he changing nature and significance of </w:t>
            </w:r>
            <w:r w:rsidR="00B930BF">
              <w:rPr>
                <w:rFonts w:asciiTheme="minorHAnsi" w:hAnsiTheme="minorHAnsi"/>
                <w:b/>
                <w:szCs w:val="20"/>
              </w:rPr>
              <w:t>Australia’s foreign policy 1945–</w:t>
            </w:r>
            <w:r w:rsidRPr="00966744">
              <w:rPr>
                <w:rFonts w:asciiTheme="minorHAnsi" w:hAnsiTheme="minorHAnsi"/>
                <w:b/>
                <w:szCs w:val="20"/>
              </w:rPr>
              <w:t>1955</w:t>
            </w:r>
          </w:p>
          <w:p w:rsidR="009C7B6D" w:rsidRDefault="009C7B6D" w:rsidP="00310A46">
            <w:pPr>
              <w:pStyle w:val="ListBullet"/>
              <w:rPr>
                <w:rFonts w:eastAsiaTheme="minorHAnsi"/>
              </w:rPr>
            </w:pPr>
            <w:r w:rsidRPr="00DE3C07">
              <w:rPr>
                <w:rFonts w:eastAsiaTheme="minorHAnsi"/>
              </w:rPr>
              <w:t>the i</w:t>
            </w:r>
            <w:r>
              <w:rPr>
                <w:rFonts w:eastAsiaTheme="minorHAnsi"/>
              </w:rPr>
              <w:t xml:space="preserve">mpact of the rise of communism </w:t>
            </w:r>
          </w:p>
          <w:p w:rsidR="009C7B6D" w:rsidRDefault="009C7B6D" w:rsidP="00310A46">
            <w:pPr>
              <w:pStyle w:val="ListBullet"/>
              <w:rPr>
                <w:rFonts w:eastAsiaTheme="minorHAnsi"/>
              </w:rPr>
            </w:pPr>
            <w:r>
              <w:rPr>
                <w:rFonts w:eastAsiaTheme="minorHAnsi"/>
              </w:rPr>
              <w:t>the Korean War</w:t>
            </w:r>
          </w:p>
          <w:p w:rsidR="009C7B6D" w:rsidRDefault="00F32D78" w:rsidP="00310A46">
            <w:pPr>
              <w:pStyle w:val="ListBullet"/>
              <w:rPr>
                <w:rFonts w:eastAsiaTheme="minorHAnsi"/>
              </w:rPr>
            </w:pPr>
            <w:r>
              <w:rPr>
                <w:rFonts w:eastAsiaTheme="minorHAnsi"/>
              </w:rPr>
              <w:t>Australia’s role in</w:t>
            </w:r>
            <w:r w:rsidR="009C7B6D">
              <w:rPr>
                <w:rFonts w:eastAsiaTheme="minorHAnsi"/>
              </w:rPr>
              <w:t xml:space="preserve"> the United Nations Organisation (UNO), the Australia, New Zealand, United States Security Treaty (ANZUS) and the South East Asia Treaty Organisation (SEATO)</w:t>
            </w:r>
          </w:p>
          <w:p w:rsidR="008E2A69" w:rsidRPr="00B930BF" w:rsidRDefault="009C7B6D" w:rsidP="00310A46">
            <w:pPr>
              <w:pStyle w:val="ListBullet"/>
              <w:rPr>
                <w:rFonts w:eastAsiaTheme="minorHAnsi"/>
              </w:rPr>
            </w:pPr>
            <w:r>
              <w:rPr>
                <w:rFonts w:eastAsiaTheme="minorHAnsi"/>
              </w:rPr>
              <w:t>the role and impact of significant individuals in the period, including political and military</w:t>
            </w:r>
          </w:p>
        </w:tc>
      </w:tr>
      <w:tr w:rsidR="00CD49F2" w:rsidRPr="001B758D" w:rsidTr="00FA31B4">
        <w:tc>
          <w:tcPr>
            <w:tcW w:w="993" w:type="dxa"/>
            <w:shd w:val="clear" w:color="auto" w:fill="E4D8EB" w:themeFill="accent4" w:themeFillTint="66"/>
            <w:vAlign w:val="center"/>
          </w:tcPr>
          <w:p w:rsidR="00FA31B4" w:rsidRPr="008B4CD9" w:rsidRDefault="00965077" w:rsidP="00B930BF">
            <w:pPr>
              <w:spacing w:before="120" w:after="120"/>
              <w:jc w:val="center"/>
              <w:rPr>
                <w:rFonts w:ascii="Calibri" w:hAnsi="Calibri" w:cstheme="minorHAnsi"/>
                <w:szCs w:val="20"/>
              </w:rPr>
            </w:pPr>
            <w:r>
              <w:rPr>
                <w:rFonts w:ascii="Calibri" w:hAnsi="Calibri" w:cstheme="minorHAnsi"/>
                <w:szCs w:val="20"/>
              </w:rPr>
              <w:t>1</w:t>
            </w:r>
            <w:r w:rsidR="005D2DE0">
              <w:rPr>
                <w:rFonts w:ascii="Calibri" w:hAnsi="Calibri" w:cstheme="minorHAnsi"/>
                <w:szCs w:val="20"/>
              </w:rPr>
              <w:t>5</w:t>
            </w:r>
          </w:p>
        </w:tc>
        <w:tc>
          <w:tcPr>
            <w:tcW w:w="8363" w:type="dxa"/>
            <w:vAlign w:val="center"/>
          </w:tcPr>
          <w:p w:rsidR="00E01637" w:rsidRPr="00154F5F" w:rsidRDefault="00934C62" w:rsidP="008E2A69">
            <w:pPr>
              <w:spacing w:before="120" w:after="120"/>
              <w:rPr>
                <w:rFonts w:asciiTheme="minorHAnsi" w:hAnsiTheme="minorHAnsi"/>
                <w:b/>
                <w:szCs w:val="20"/>
                <w:lang w:val="en-GB"/>
              </w:rPr>
            </w:pPr>
            <w:r>
              <w:rPr>
                <w:rFonts w:asciiTheme="minorHAnsi" w:hAnsiTheme="minorHAnsi"/>
                <w:b/>
                <w:szCs w:val="20"/>
                <w:lang w:val="en-GB"/>
              </w:rPr>
              <w:t xml:space="preserve">Examination (Semester </w:t>
            </w:r>
            <w:r w:rsidR="00947DCB">
              <w:rPr>
                <w:rFonts w:asciiTheme="minorHAnsi" w:hAnsiTheme="minorHAnsi"/>
                <w:b/>
                <w:szCs w:val="20"/>
                <w:lang w:val="en-GB"/>
              </w:rPr>
              <w:t>1)</w:t>
            </w:r>
          </w:p>
        </w:tc>
      </w:tr>
    </w:tbl>
    <w:p w:rsidR="00310A46" w:rsidRDefault="00310A46">
      <w:pPr>
        <w:spacing w:after="200" w:line="276" w:lineRule="auto"/>
        <w:rPr>
          <w:rFonts w:ascii="Franklin Gothic Book" w:eastAsia="MS Mincho" w:hAnsi="Franklin Gothic Book" w:cstheme="minorHAnsi"/>
          <w:color w:val="342568"/>
          <w:sz w:val="28"/>
          <w:szCs w:val="28"/>
          <w:lang w:val="en-GB" w:eastAsia="ja-JP"/>
        </w:rPr>
      </w:pPr>
      <w:r>
        <w:rPr>
          <w:rFonts w:ascii="Franklin Gothic Book" w:eastAsia="MS Mincho" w:hAnsi="Franklin Gothic Book" w:cstheme="minorHAnsi"/>
          <w:color w:val="342568"/>
          <w:sz w:val="28"/>
          <w:szCs w:val="28"/>
          <w:lang w:val="en-GB" w:eastAsia="ja-JP"/>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1A2102" w:rsidRPr="00E42F96" w:rsidTr="00310A46">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rsidR="001A2102" w:rsidRPr="00E42F96" w:rsidRDefault="001A2102" w:rsidP="00E81403">
            <w:pPr>
              <w:spacing w:before="120" w:after="12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 xml:space="preserve">Historical </w:t>
            </w:r>
            <w:r w:rsidR="00E81403">
              <w:rPr>
                <w:rFonts w:asciiTheme="minorHAnsi" w:hAnsiTheme="minorHAnsi" w:cstheme="minorHAnsi"/>
                <w:b/>
                <w:color w:val="FFFFFF" w:themeColor="background1"/>
                <w:szCs w:val="20"/>
              </w:rPr>
              <w:t>S</w:t>
            </w:r>
            <w:r>
              <w:rPr>
                <w:rFonts w:asciiTheme="minorHAnsi" w:hAnsiTheme="minorHAnsi" w:cstheme="minorHAnsi"/>
                <w:b/>
                <w:color w:val="FFFFFF" w:themeColor="background1"/>
                <w:szCs w:val="20"/>
              </w:rPr>
              <w:t>kills</w:t>
            </w:r>
          </w:p>
        </w:tc>
      </w:tr>
      <w:tr w:rsidR="001A2102" w:rsidRPr="008E2A69" w:rsidTr="00310A46">
        <w:tc>
          <w:tcPr>
            <w:tcW w:w="9356" w:type="dxa"/>
            <w:tcBorders>
              <w:top w:val="single" w:sz="4" w:space="0" w:color="BD9FCF" w:themeColor="accent4"/>
            </w:tcBorders>
          </w:tcPr>
          <w:p w:rsidR="001A2102" w:rsidRPr="00B97A68" w:rsidRDefault="001A2102" w:rsidP="00B930BF">
            <w:pPr>
              <w:autoSpaceDE w:val="0"/>
              <w:autoSpaceDN w:val="0"/>
              <w:adjustRightInd w:val="0"/>
              <w:spacing w:after="80"/>
              <w:rPr>
                <w:rFonts w:ascii="Calibri" w:hAnsi="Calibri" w:cs="Calibri"/>
                <w:color w:val="000000"/>
                <w:szCs w:val="20"/>
              </w:rPr>
            </w:pPr>
            <w:r w:rsidRPr="00B97A68">
              <w:rPr>
                <w:rFonts w:ascii="Calibri" w:hAnsi="Calibri" w:cs="Calibri"/>
                <w:color w:val="000000"/>
                <w:szCs w:val="20"/>
              </w:rPr>
              <w:t>The following skills will be developed during this unit.</w:t>
            </w:r>
          </w:p>
          <w:p w:rsidR="001A2102" w:rsidRPr="00B97A68" w:rsidRDefault="001A2102" w:rsidP="001A2102">
            <w:pPr>
              <w:autoSpaceDE w:val="0"/>
              <w:autoSpaceDN w:val="0"/>
              <w:adjustRightInd w:val="0"/>
              <w:rPr>
                <w:rFonts w:ascii="Calibri" w:hAnsi="Calibri" w:cs="Calibri"/>
                <w:b/>
                <w:bCs/>
                <w:color w:val="000000"/>
                <w:szCs w:val="20"/>
              </w:rPr>
            </w:pPr>
            <w:r w:rsidRPr="00B97A68">
              <w:rPr>
                <w:rFonts w:ascii="Calibri" w:hAnsi="Calibri" w:cs="Calibri"/>
                <w:b/>
                <w:bCs/>
                <w:color w:val="000000"/>
                <w:szCs w:val="20"/>
              </w:rPr>
              <w:t>Chronology, terms and concepts</w:t>
            </w:r>
          </w:p>
          <w:p w:rsidR="001A2102" w:rsidRPr="00B97A68" w:rsidRDefault="001A2102" w:rsidP="00310A46">
            <w:pPr>
              <w:pStyle w:val="ListBullet"/>
            </w:pPr>
            <w:r w:rsidRPr="00B97A68">
              <w:t>identify links between events to understand the nature and significance of causation, continuity and change over time</w:t>
            </w:r>
          </w:p>
          <w:p w:rsidR="001A2102" w:rsidRPr="00B97A68" w:rsidRDefault="001A2102" w:rsidP="00310A46">
            <w:pPr>
              <w:pStyle w:val="ListBullet"/>
            </w:pPr>
            <w:r w:rsidRPr="00B97A68">
              <w:t>use historical terms and concepts in appropriate contexts to demonstrate historical knowledge and understanding</w:t>
            </w:r>
          </w:p>
          <w:p w:rsidR="001A2102" w:rsidRPr="00B97A68" w:rsidRDefault="001A2102" w:rsidP="001A2102">
            <w:pPr>
              <w:autoSpaceDE w:val="0"/>
              <w:autoSpaceDN w:val="0"/>
              <w:adjustRightInd w:val="0"/>
              <w:rPr>
                <w:rFonts w:ascii="Calibri" w:hAnsi="Calibri" w:cs="Calibri"/>
                <w:b/>
                <w:bCs/>
                <w:color w:val="000000"/>
                <w:szCs w:val="20"/>
              </w:rPr>
            </w:pPr>
            <w:r w:rsidRPr="00B97A68">
              <w:rPr>
                <w:rFonts w:ascii="Calibri" w:hAnsi="Calibri" w:cs="Calibri"/>
                <w:b/>
                <w:bCs/>
                <w:color w:val="000000"/>
                <w:szCs w:val="20"/>
              </w:rPr>
              <w:t>Historical questions and research</w:t>
            </w:r>
          </w:p>
          <w:p w:rsidR="001A2102" w:rsidRPr="00B97A68" w:rsidRDefault="001A2102" w:rsidP="00310A46">
            <w:pPr>
              <w:pStyle w:val="ListBullet"/>
            </w:pPr>
            <w:r w:rsidRPr="00B97A68">
              <w:t>formulate, test and modify propositions to investigate historical issues</w:t>
            </w:r>
          </w:p>
          <w:p w:rsidR="001A2102" w:rsidRPr="00B97A68" w:rsidRDefault="001A2102" w:rsidP="00310A46">
            <w:pPr>
              <w:pStyle w:val="ListBullet"/>
            </w:pPr>
            <w:r w:rsidRPr="00B97A68">
              <w:t>frame questions to guide inquiry and develop a coherent research plan for inquiry</w:t>
            </w:r>
          </w:p>
          <w:p w:rsidR="001A2102" w:rsidRPr="00B97A68" w:rsidRDefault="001A2102" w:rsidP="00310A46">
            <w:pPr>
              <w:pStyle w:val="ListBullet"/>
            </w:pPr>
            <w:r w:rsidRPr="00B97A68">
              <w:t>identify, locate and organise relevant information from a range of primary and secondary sources</w:t>
            </w:r>
          </w:p>
          <w:p w:rsidR="001A2102" w:rsidRPr="00B97A68" w:rsidRDefault="001A2102" w:rsidP="00310A46">
            <w:pPr>
              <w:pStyle w:val="ListBullet"/>
            </w:pPr>
            <w:r w:rsidRPr="00B97A68">
              <w:t>practise ethical scholarship when conducting research</w:t>
            </w:r>
          </w:p>
          <w:p w:rsidR="001A2102" w:rsidRPr="00B97A68" w:rsidRDefault="001A2102" w:rsidP="001A2102">
            <w:pPr>
              <w:autoSpaceDE w:val="0"/>
              <w:autoSpaceDN w:val="0"/>
              <w:adjustRightInd w:val="0"/>
              <w:rPr>
                <w:rFonts w:ascii="Calibri" w:hAnsi="Calibri" w:cs="Calibri"/>
                <w:b/>
                <w:bCs/>
                <w:color w:val="000000"/>
                <w:szCs w:val="20"/>
              </w:rPr>
            </w:pPr>
            <w:r w:rsidRPr="00B97A68">
              <w:rPr>
                <w:rFonts w:ascii="Calibri" w:hAnsi="Calibri" w:cs="Calibri"/>
                <w:b/>
                <w:bCs/>
                <w:color w:val="000000"/>
                <w:szCs w:val="20"/>
              </w:rPr>
              <w:t>Analysis and use of sources</w:t>
            </w:r>
          </w:p>
          <w:p w:rsidR="001A2102" w:rsidRPr="00B97A68" w:rsidRDefault="001A2102" w:rsidP="00310A46">
            <w:pPr>
              <w:pStyle w:val="ListBullet"/>
            </w:pPr>
            <w:r w:rsidRPr="00B97A68">
              <w:t>identify the origin, purpose and context of historical sources</w:t>
            </w:r>
          </w:p>
          <w:p w:rsidR="001A2102" w:rsidRPr="00B97A68" w:rsidRDefault="001A2102" w:rsidP="00310A46">
            <w:pPr>
              <w:pStyle w:val="ListBullet"/>
            </w:pPr>
            <w:r w:rsidRPr="00B97A68">
              <w:t>analyse, interpret and synthesise evidence from different types of sources to develop and sustain an historical argument</w:t>
            </w:r>
          </w:p>
          <w:p w:rsidR="001A2102" w:rsidRPr="00B97A68" w:rsidRDefault="001A2102" w:rsidP="00310A46">
            <w:pPr>
              <w:pStyle w:val="ListBullet"/>
            </w:pPr>
            <w:r w:rsidRPr="00B97A68">
              <w:t>evaluate the reliability, usefulness and contestable nature of sources to develop informed judgements that support an historical argument</w:t>
            </w:r>
          </w:p>
          <w:p w:rsidR="001A2102" w:rsidRPr="00B97A68" w:rsidRDefault="001A2102" w:rsidP="001A2102">
            <w:pPr>
              <w:autoSpaceDE w:val="0"/>
              <w:autoSpaceDN w:val="0"/>
              <w:adjustRightInd w:val="0"/>
              <w:rPr>
                <w:rFonts w:ascii="Calibri" w:hAnsi="Calibri" w:cs="Calibri"/>
                <w:b/>
                <w:bCs/>
                <w:color w:val="000000"/>
                <w:szCs w:val="20"/>
              </w:rPr>
            </w:pPr>
            <w:r w:rsidRPr="00B97A68">
              <w:rPr>
                <w:rFonts w:ascii="Calibri" w:hAnsi="Calibri" w:cs="Calibri"/>
                <w:b/>
                <w:bCs/>
                <w:color w:val="000000"/>
                <w:szCs w:val="20"/>
              </w:rPr>
              <w:t>Perspectives and interpretations</w:t>
            </w:r>
          </w:p>
          <w:p w:rsidR="001A2102" w:rsidRPr="00B97A68" w:rsidRDefault="001A2102" w:rsidP="00310A46">
            <w:pPr>
              <w:pStyle w:val="ListBullet"/>
            </w:pPr>
            <w:r w:rsidRPr="00B97A68">
              <w:t>analyse and account for the different perspectives of individuals and groups in the past</w:t>
            </w:r>
          </w:p>
          <w:p w:rsidR="001A2102" w:rsidRPr="00B97A68" w:rsidRDefault="001A2102" w:rsidP="00310A46">
            <w:pPr>
              <w:pStyle w:val="ListBullet"/>
            </w:pPr>
            <w:r w:rsidRPr="00B97A68">
              <w:t>evaluate critically different historical interpretations of the past, how they evolved, and how they are shaped by the historian’s perspective</w:t>
            </w:r>
          </w:p>
          <w:p w:rsidR="001A2102" w:rsidRPr="00B97A68" w:rsidRDefault="001A2102" w:rsidP="00310A46">
            <w:pPr>
              <w:pStyle w:val="ListBullet"/>
            </w:pPr>
            <w:r w:rsidRPr="00B97A68">
              <w:t>evaluate contested views about the past to understand the provisional nature of historical knowledge and to arrive at reasoned and supported conclusions</w:t>
            </w:r>
          </w:p>
          <w:p w:rsidR="001A2102" w:rsidRPr="00B97A68" w:rsidRDefault="001A2102" w:rsidP="001A2102">
            <w:pPr>
              <w:autoSpaceDE w:val="0"/>
              <w:autoSpaceDN w:val="0"/>
              <w:adjustRightInd w:val="0"/>
              <w:rPr>
                <w:rFonts w:ascii="Calibri" w:hAnsi="Calibri" w:cs="Calibri"/>
                <w:b/>
                <w:bCs/>
                <w:color w:val="000000"/>
                <w:szCs w:val="20"/>
              </w:rPr>
            </w:pPr>
            <w:r w:rsidRPr="00B97A68">
              <w:rPr>
                <w:rFonts w:ascii="Calibri" w:hAnsi="Calibri" w:cs="Calibri"/>
                <w:b/>
                <w:bCs/>
                <w:color w:val="000000"/>
                <w:szCs w:val="20"/>
              </w:rPr>
              <w:t>Explanation and communication</w:t>
            </w:r>
          </w:p>
          <w:p w:rsidR="001A2102" w:rsidRPr="00B97A68" w:rsidRDefault="001A2102" w:rsidP="00310A46">
            <w:pPr>
              <w:pStyle w:val="ListBullet"/>
            </w:pPr>
            <w:r w:rsidRPr="00B97A68">
              <w:t>develop texts that integrate appropriate evidence from a range of sources to explain the past and to support and refute arguments</w:t>
            </w:r>
          </w:p>
          <w:p w:rsidR="001A2102" w:rsidRPr="00B97A68" w:rsidRDefault="001A2102" w:rsidP="00310A46">
            <w:pPr>
              <w:pStyle w:val="ListBullet"/>
            </w:pPr>
            <w:r w:rsidRPr="00B97A68">
              <w:t>communicate historical understanding by selecting and using text forms appropriate to the purpose and audience</w:t>
            </w:r>
          </w:p>
          <w:p w:rsidR="001A2102" w:rsidRPr="00B97A68" w:rsidRDefault="001A2102" w:rsidP="00310A46">
            <w:pPr>
              <w:pStyle w:val="ListBullet"/>
            </w:pPr>
            <w:r w:rsidRPr="00B97A68">
              <w:t>apply appropriate referencing techniques accurately and consistently</w:t>
            </w:r>
          </w:p>
        </w:tc>
      </w:tr>
    </w:tbl>
    <w:p w:rsidR="001A2102" w:rsidRPr="00D31581" w:rsidRDefault="001A2102">
      <w:pPr>
        <w:spacing w:after="200" w:line="276" w:lineRule="auto"/>
        <w:rPr>
          <w:rFonts w:ascii="Franklin Gothic Book" w:eastAsia="MS Mincho" w:hAnsi="Franklin Gothic Book" w:cstheme="minorHAnsi"/>
          <w:color w:val="342568"/>
          <w:sz w:val="28"/>
          <w:szCs w:val="28"/>
          <w:lang w:val="en-GB" w:eastAsia="ja-JP"/>
        </w:rPr>
      </w:pPr>
    </w:p>
    <w:sectPr w:rsidR="001A2102" w:rsidRPr="00D31581" w:rsidSect="005E4F49">
      <w:headerReference w:type="even" r:id="rId16"/>
      <w:headerReference w:type="default" r:id="rId17"/>
      <w:footerReference w:type="even" r:id="rId18"/>
      <w:headerReference w:type="first" r:id="rId19"/>
      <w:footerReference w:type="first" r:id="rId20"/>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72" w:rsidRDefault="00976C72" w:rsidP="00DB14C9">
      <w:r>
        <w:separator/>
      </w:r>
    </w:p>
  </w:endnote>
  <w:endnote w:type="continuationSeparator" w:id="0">
    <w:p w:rsidR="00976C72" w:rsidRDefault="00976C7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34C4" w:rsidRDefault="00A039FD"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2015/44555</w:t>
    </w:r>
    <w:r w:rsidR="008E2A69">
      <w:rPr>
        <w:rFonts w:ascii="Franklin Gothic Book" w:hAnsi="Franklin Gothic Book"/>
        <w:noProof/>
        <w:color w:val="342568"/>
        <w:sz w:val="16"/>
        <w:szCs w:val="16"/>
      </w:rPr>
      <w:t>v</w:t>
    </w:r>
    <w:r w:rsidR="00947DCB">
      <w:rPr>
        <w:rFonts w:ascii="Franklin Gothic Book" w:hAnsi="Franklin Gothic Book"/>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CB" w:rsidRDefault="00947D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72" w:rsidRDefault="00976C72" w:rsidP="00DB14C9">
      <w:r>
        <w:separator/>
      </w:r>
    </w:p>
  </w:footnote>
  <w:footnote w:type="continuationSeparator" w:id="0">
    <w:p w:rsidR="00976C72" w:rsidRDefault="00976C72"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CB" w:rsidRDefault="00947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CB" w:rsidRDefault="00947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Default="00CC6E75" w:rsidP="008564FF">
    <w:pPr>
      <w:pStyle w:val="Header"/>
      <w:ind w:left="-851"/>
    </w:pPr>
    <w:r>
      <w:rPr>
        <w:noProof/>
        <w:lang w:val="en-AU" w:eastAsia="en-AU"/>
      </w:rPr>
      <w:drawing>
        <wp:inline distT="0" distB="0" distL="0" distR="0" wp14:anchorId="28349900" wp14:editId="04DE4EC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C6E75" w:rsidRDefault="00CC6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513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513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C6E75" w:rsidRDefault="00CC6E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8513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C6E75" w:rsidRPr="00D05780" w:rsidRDefault="00CC6E75"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E818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9EAC0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3662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D4AECE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30C5B9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484885E"/>
    <w:lvl w:ilvl="0">
      <w:start w:val="1"/>
      <w:numFmt w:val="decimal"/>
      <w:lvlText w:val="%1."/>
      <w:lvlJc w:val="left"/>
      <w:pPr>
        <w:tabs>
          <w:tab w:val="num" w:pos="360"/>
        </w:tabs>
        <w:ind w:left="360" w:hanging="360"/>
      </w:pPr>
    </w:lvl>
  </w:abstractNum>
  <w:abstractNum w:abstractNumId="6" w15:restartNumberingAfterBreak="0">
    <w:nsid w:val="001A128E"/>
    <w:multiLevelType w:val="hybridMultilevel"/>
    <w:tmpl w:val="24CC0D1E"/>
    <w:lvl w:ilvl="0" w:tplc="0C090005">
      <w:start w:val="1"/>
      <w:numFmt w:val="bullet"/>
      <w:lvlText w:val=""/>
      <w:lvlJc w:val="left"/>
      <w:pPr>
        <w:ind w:left="752" w:hanging="360"/>
      </w:pPr>
      <w:rPr>
        <w:rFonts w:ascii="Wingdings" w:hAnsi="Wingdings" w:hint="default"/>
      </w:rPr>
    </w:lvl>
    <w:lvl w:ilvl="1" w:tplc="0C090003">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7" w15:restartNumberingAfterBreak="0">
    <w:nsid w:val="04781BE9"/>
    <w:multiLevelType w:val="hybridMultilevel"/>
    <w:tmpl w:val="1B9A3D9E"/>
    <w:lvl w:ilvl="0" w:tplc="B8DE966C">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5F94EF9"/>
    <w:multiLevelType w:val="hybridMultilevel"/>
    <w:tmpl w:val="BA90A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C1CE2"/>
    <w:multiLevelType w:val="hybridMultilevel"/>
    <w:tmpl w:val="B6A2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237F30"/>
    <w:multiLevelType w:val="hybridMultilevel"/>
    <w:tmpl w:val="328C9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C5331B"/>
    <w:multiLevelType w:val="hybridMultilevel"/>
    <w:tmpl w:val="81F87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5313D8"/>
    <w:multiLevelType w:val="hybridMultilevel"/>
    <w:tmpl w:val="142C3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D51048"/>
    <w:multiLevelType w:val="hybridMultilevel"/>
    <w:tmpl w:val="843A1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DC77A1"/>
    <w:multiLevelType w:val="hybridMultilevel"/>
    <w:tmpl w:val="7C0E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1D07ED"/>
    <w:multiLevelType w:val="hybridMultilevel"/>
    <w:tmpl w:val="81483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AB42E8"/>
    <w:multiLevelType w:val="hybridMultilevel"/>
    <w:tmpl w:val="7B8C3D16"/>
    <w:lvl w:ilvl="0" w:tplc="F6DE28D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7F581A"/>
    <w:multiLevelType w:val="hybridMultilevel"/>
    <w:tmpl w:val="5E322A6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BD4932"/>
    <w:multiLevelType w:val="hybridMultilevel"/>
    <w:tmpl w:val="A796A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AB7526"/>
    <w:multiLevelType w:val="hybridMultilevel"/>
    <w:tmpl w:val="2E2A5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F75543"/>
    <w:multiLevelType w:val="hybridMultilevel"/>
    <w:tmpl w:val="A5C4C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246056"/>
    <w:multiLevelType w:val="hybridMultilevel"/>
    <w:tmpl w:val="056674B6"/>
    <w:lvl w:ilvl="0" w:tplc="EBA2443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3E2271"/>
    <w:multiLevelType w:val="hybridMultilevel"/>
    <w:tmpl w:val="18A24918"/>
    <w:lvl w:ilvl="0" w:tplc="99D406C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087BD1"/>
    <w:multiLevelType w:val="hybridMultilevel"/>
    <w:tmpl w:val="8CBA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4322B"/>
    <w:multiLevelType w:val="hybridMultilevel"/>
    <w:tmpl w:val="AF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2A0CF6"/>
    <w:multiLevelType w:val="hybridMultilevel"/>
    <w:tmpl w:val="B62E8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BF5E42"/>
    <w:multiLevelType w:val="hybridMultilevel"/>
    <w:tmpl w:val="C01EE2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744DC"/>
    <w:multiLevelType w:val="hybridMultilevel"/>
    <w:tmpl w:val="CE0AFA0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DE11CFF"/>
    <w:multiLevelType w:val="hybridMultilevel"/>
    <w:tmpl w:val="3BC8B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3DFD5897"/>
    <w:multiLevelType w:val="hybridMultilevel"/>
    <w:tmpl w:val="09F6876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0556CB"/>
    <w:multiLevelType w:val="hybridMultilevel"/>
    <w:tmpl w:val="D8724AC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FAE4649"/>
    <w:multiLevelType w:val="hybridMultilevel"/>
    <w:tmpl w:val="6204B310"/>
    <w:lvl w:ilvl="0" w:tplc="0C090005">
      <w:start w:val="1"/>
      <w:numFmt w:val="bullet"/>
      <w:lvlText w:val=""/>
      <w:lvlJc w:val="left"/>
      <w:pPr>
        <w:ind w:left="752" w:hanging="360"/>
      </w:pPr>
      <w:rPr>
        <w:rFonts w:ascii="Wingdings" w:hAnsi="Wingdings" w:hint="default"/>
      </w:rPr>
    </w:lvl>
    <w:lvl w:ilvl="1" w:tplc="0C090003">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2" w15:restartNumberingAfterBreak="0">
    <w:nsid w:val="40DF5BB3"/>
    <w:multiLevelType w:val="hybridMultilevel"/>
    <w:tmpl w:val="66C88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145849"/>
    <w:multiLevelType w:val="hybridMultilevel"/>
    <w:tmpl w:val="64A44C6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1AB6D99"/>
    <w:multiLevelType w:val="hybridMultilevel"/>
    <w:tmpl w:val="8B7E0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DB1453"/>
    <w:multiLevelType w:val="hybridMultilevel"/>
    <w:tmpl w:val="EDDCD02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83F4B62"/>
    <w:multiLevelType w:val="hybridMultilevel"/>
    <w:tmpl w:val="5BC065B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3826E1D"/>
    <w:multiLevelType w:val="hybridMultilevel"/>
    <w:tmpl w:val="8B468B12"/>
    <w:lvl w:ilvl="0" w:tplc="B41E7DB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72D26D2"/>
    <w:multiLevelType w:val="hybridMultilevel"/>
    <w:tmpl w:val="E7D20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7675250"/>
    <w:multiLevelType w:val="hybridMultilevel"/>
    <w:tmpl w:val="17600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A3A37BA"/>
    <w:multiLevelType w:val="hybridMultilevel"/>
    <w:tmpl w:val="12801CC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DB35789"/>
    <w:multiLevelType w:val="hybridMultilevel"/>
    <w:tmpl w:val="D384F6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E537302"/>
    <w:multiLevelType w:val="hybridMultilevel"/>
    <w:tmpl w:val="BCA2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5D187D"/>
    <w:multiLevelType w:val="hybridMultilevel"/>
    <w:tmpl w:val="30CC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5" w15:restartNumberingAfterBreak="0">
    <w:nsid w:val="65496C4F"/>
    <w:multiLevelType w:val="hybridMultilevel"/>
    <w:tmpl w:val="C3484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5BD3E13"/>
    <w:multiLevelType w:val="hybridMultilevel"/>
    <w:tmpl w:val="5CFCBA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66175E2A"/>
    <w:multiLevelType w:val="hybridMultilevel"/>
    <w:tmpl w:val="7064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69B2419"/>
    <w:multiLevelType w:val="hybridMultilevel"/>
    <w:tmpl w:val="6CE643B8"/>
    <w:lvl w:ilvl="0" w:tplc="910A9A62">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82106DB"/>
    <w:multiLevelType w:val="hybridMultilevel"/>
    <w:tmpl w:val="4FD04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A8B1A08"/>
    <w:multiLevelType w:val="hybridMultilevel"/>
    <w:tmpl w:val="D8A6D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EF2084F"/>
    <w:multiLevelType w:val="hybridMultilevel"/>
    <w:tmpl w:val="EABA8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F1E1D07"/>
    <w:multiLevelType w:val="hybridMultilevel"/>
    <w:tmpl w:val="6884F82C"/>
    <w:lvl w:ilvl="0" w:tplc="C69E2CF4">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291661F"/>
    <w:multiLevelType w:val="hybridMultilevel"/>
    <w:tmpl w:val="1F7EB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3C76870"/>
    <w:multiLevelType w:val="hybridMultilevel"/>
    <w:tmpl w:val="9B929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5A04BFC"/>
    <w:multiLevelType w:val="hybridMultilevel"/>
    <w:tmpl w:val="79F4F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7861EC0"/>
    <w:multiLevelType w:val="hybridMultilevel"/>
    <w:tmpl w:val="DEC82A82"/>
    <w:lvl w:ilvl="0" w:tplc="2EE20D3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AD34E04"/>
    <w:multiLevelType w:val="hybridMultilevel"/>
    <w:tmpl w:val="4C523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D476CFC"/>
    <w:multiLevelType w:val="hybridMultilevel"/>
    <w:tmpl w:val="B56EB522"/>
    <w:lvl w:ilvl="0" w:tplc="0C090005">
      <w:start w:val="1"/>
      <w:numFmt w:val="bullet"/>
      <w:lvlText w:val=""/>
      <w:lvlJc w:val="left"/>
      <w:pPr>
        <w:ind w:left="752" w:hanging="360"/>
      </w:pPr>
      <w:rPr>
        <w:rFonts w:ascii="Wingdings" w:hAnsi="Wingdings" w:hint="default"/>
      </w:rPr>
    </w:lvl>
    <w:lvl w:ilvl="1" w:tplc="0C090003">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num w:numId="1">
    <w:abstractNumId w:val="44"/>
  </w:num>
  <w:num w:numId="2">
    <w:abstractNumId w:val="21"/>
  </w:num>
  <w:num w:numId="3">
    <w:abstractNumId w:val="20"/>
  </w:num>
  <w:num w:numId="4">
    <w:abstractNumId w:val="56"/>
  </w:num>
  <w:num w:numId="5">
    <w:abstractNumId w:val="52"/>
  </w:num>
  <w:num w:numId="6">
    <w:abstractNumId w:val="7"/>
  </w:num>
  <w:num w:numId="7">
    <w:abstractNumId w:val="48"/>
  </w:num>
  <w:num w:numId="8">
    <w:abstractNumId w:val="22"/>
  </w:num>
  <w:num w:numId="9">
    <w:abstractNumId w:val="28"/>
  </w:num>
  <w:num w:numId="10">
    <w:abstractNumId w:val="29"/>
  </w:num>
  <w:num w:numId="11">
    <w:abstractNumId w:val="53"/>
  </w:num>
  <w:num w:numId="12">
    <w:abstractNumId w:val="8"/>
  </w:num>
  <w:num w:numId="13">
    <w:abstractNumId w:val="26"/>
  </w:num>
  <w:num w:numId="14">
    <w:abstractNumId w:val="14"/>
  </w:num>
  <w:num w:numId="15">
    <w:abstractNumId w:val="15"/>
  </w:num>
  <w:num w:numId="16">
    <w:abstractNumId w:val="16"/>
  </w:num>
  <w:num w:numId="17">
    <w:abstractNumId w:val="39"/>
  </w:num>
  <w:num w:numId="18">
    <w:abstractNumId w:val="13"/>
  </w:num>
  <w:num w:numId="19">
    <w:abstractNumId w:val="32"/>
  </w:num>
  <w:num w:numId="20">
    <w:abstractNumId w:val="27"/>
  </w:num>
  <w:num w:numId="21">
    <w:abstractNumId w:val="38"/>
  </w:num>
  <w:num w:numId="22">
    <w:abstractNumId w:val="49"/>
  </w:num>
  <w:num w:numId="23">
    <w:abstractNumId w:val="19"/>
  </w:num>
  <w:num w:numId="24">
    <w:abstractNumId w:val="41"/>
  </w:num>
  <w:num w:numId="25">
    <w:abstractNumId w:val="35"/>
  </w:num>
  <w:num w:numId="26">
    <w:abstractNumId w:val="11"/>
  </w:num>
  <w:num w:numId="27">
    <w:abstractNumId w:val="47"/>
  </w:num>
  <w:num w:numId="28">
    <w:abstractNumId w:val="33"/>
  </w:num>
  <w:num w:numId="29">
    <w:abstractNumId w:val="6"/>
  </w:num>
  <w:num w:numId="30">
    <w:abstractNumId w:val="58"/>
  </w:num>
  <w:num w:numId="31">
    <w:abstractNumId w:val="31"/>
  </w:num>
  <w:num w:numId="32">
    <w:abstractNumId w:val="45"/>
  </w:num>
  <w:num w:numId="33">
    <w:abstractNumId w:val="18"/>
  </w:num>
  <w:num w:numId="34">
    <w:abstractNumId w:val="10"/>
  </w:num>
  <w:num w:numId="35">
    <w:abstractNumId w:val="55"/>
  </w:num>
  <w:num w:numId="36">
    <w:abstractNumId w:val="51"/>
  </w:num>
  <w:num w:numId="37">
    <w:abstractNumId w:val="17"/>
  </w:num>
  <w:num w:numId="38">
    <w:abstractNumId w:val="36"/>
  </w:num>
  <w:num w:numId="39">
    <w:abstractNumId w:val="30"/>
  </w:num>
  <w:num w:numId="40">
    <w:abstractNumId w:val="40"/>
  </w:num>
  <w:num w:numId="41">
    <w:abstractNumId w:val="46"/>
  </w:num>
  <w:num w:numId="42">
    <w:abstractNumId w:val="34"/>
  </w:num>
  <w:num w:numId="43">
    <w:abstractNumId w:val="9"/>
  </w:num>
  <w:num w:numId="44">
    <w:abstractNumId w:val="24"/>
  </w:num>
  <w:num w:numId="45">
    <w:abstractNumId w:val="42"/>
  </w:num>
  <w:num w:numId="46">
    <w:abstractNumId w:val="12"/>
  </w:num>
  <w:num w:numId="47">
    <w:abstractNumId w:val="23"/>
  </w:num>
  <w:num w:numId="48">
    <w:abstractNumId w:val="43"/>
  </w:num>
  <w:num w:numId="49">
    <w:abstractNumId w:val="37"/>
  </w:num>
  <w:num w:numId="50">
    <w:abstractNumId w:val="50"/>
  </w:num>
  <w:num w:numId="51">
    <w:abstractNumId w:val="57"/>
  </w:num>
  <w:num w:numId="52">
    <w:abstractNumId w:val="25"/>
  </w:num>
  <w:num w:numId="53">
    <w:abstractNumId w:val="54"/>
  </w:num>
  <w:num w:numId="54">
    <w:abstractNumId w:val="4"/>
  </w:num>
  <w:num w:numId="55">
    <w:abstractNumId w:val="3"/>
  </w:num>
  <w:num w:numId="56">
    <w:abstractNumId w:val="2"/>
  </w:num>
  <w:num w:numId="57">
    <w:abstractNumId w:val="1"/>
  </w:num>
  <w:num w:numId="58">
    <w:abstractNumId w:val="5"/>
  </w:num>
  <w:num w:numId="59">
    <w:abstractNumId w:val="0"/>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265"/>
    <w:rsid w:val="0001222B"/>
    <w:rsid w:val="00016404"/>
    <w:rsid w:val="0002200E"/>
    <w:rsid w:val="00030B9A"/>
    <w:rsid w:val="00040DC6"/>
    <w:rsid w:val="0004659D"/>
    <w:rsid w:val="00050337"/>
    <w:rsid w:val="00050568"/>
    <w:rsid w:val="00071923"/>
    <w:rsid w:val="00080722"/>
    <w:rsid w:val="000811C2"/>
    <w:rsid w:val="00085132"/>
    <w:rsid w:val="00085333"/>
    <w:rsid w:val="0009174F"/>
    <w:rsid w:val="000A0FA4"/>
    <w:rsid w:val="000A51BB"/>
    <w:rsid w:val="000C17BC"/>
    <w:rsid w:val="000C4922"/>
    <w:rsid w:val="000D1179"/>
    <w:rsid w:val="001044FA"/>
    <w:rsid w:val="001133F8"/>
    <w:rsid w:val="00122848"/>
    <w:rsid w:val="001350D8"/>
    <w:rsid w:val="001403B3"/>
    <w:rsid w:val="00141849"/>
    <w:rsid w:val="00147433"/>
    <w:rsid w:val="00154F5F"/>
    <w:rsid w:val="00161B2F"/>
    <w:rsid w:val="00164BE2"/>
    <w:rsid w:val="001656F6"/>
    <w:rsid w:val="00190542"/>
    <w:rsid w:val="001915FB"/>
    <w:rsid w:val="0019201B"/>
    <w:rsid w:val="0019415C"/>
    <w:rsid w:val="001A065F"/>
    <w:rsid w:val="001A2102"/>
    <w:rsid w:val="001A4042"/>
    <w:rsid w:val="001A5634"/>
    <w:rsid w:val="001A7A2A"/>
    <w:rsid w:val="001B47CC"/>
    <w:rsid w:val="001B758D"/>
    <w:rsid w:val="001C4969"/>
    <w:rsid w:val="001C4BBE"/>
    <w:rsid w:val="001C4D82"/>
    <w:rsid w:val="001C72DA"/>
    <w:rsid w:val="001D0AFE"/>
    <w:rsid w:val="001D17A4"/>
    <w:rsid w:val="001D1E60"/>
    <w:rsid w:val="001D5EF2"/>
    <w:rsid w:val="001D68EB"/>
    <w:rsid w:val="001D68EC"/>
    <w:rsid w:val="001F482C"/>
    <w:rsid w:val="001F7F60"/>
    <w:rsid w:val="00205B61"/>
    <w:rsid w:val="00231715"/>
    <w:rsid w:val="00235B40"/>
    <w:rsid w:val="002377CD"/>
    <w:rsid w:val="00237908"/>
    <w:rsid w:val="00240545"/>
    <w:rsid w:val="002414B3"/>
    <w:rsid w:val="0025174E"/>
    <w:rsid w:val="0025733B"/>
    <w:rsid w:val="00267966"/>
    <w:rsid w:val="002730CC"/>
    <w:rsid w:val="00284C88"/>
    <w:rsid w:val="00286EF8"/>
    <w:rsid w:val="002928CA"/>
    <w:rsid w:val="002A3C84"/>
    <w:rsid w:val="002B0838"/>
    <w:rsid w:val="002B47AC"/>
    <w:rsid w:val="002C1F95"/>
    <w:rsid w:val="002C25D5"/>
    <w:rsid w:val="002C3ECE"/>
    <w:rsid w:val="002D373C"/>
    <w:rsid w:val="002D6E3F"/>
    <w:rsid w:val="002E108F"/>
    <w:rsid w:val="002E347C"/>
    <w:rsid w:val="002F2893"/>
    <w:rsid w:val="002F33E4"/>
    <w:rsid w:val="0030619A"/>
    <w:rsid w:val="00310A46"/>
    <w:rsid w:val="00320234"/>
    <w:rsid w:val="003203FA"/>
    <w:rsid w:val="00324650"/>
    <w:rsid w:val="003248CE"/>
    <w:rsid w:val="00336896"/>
    <w:rsid w:val="00337C25"/>
    <w:rsid w:val="00345077"/>
    <w:rsid w:val="0034659E"/>
    <w:rsid w:val="00346B98"/>
    <w:rsid w:val="003554A0"/>
    <w:rsid w:val="00357766"/>
    <w:rsid w:val="00370BCF"/>
    <w:rsid w:val="00373384"/>
    <w:rsid w:val="003815F9"/>
    <w:rsid w:val="00385D3B"/>
    <w:rsid w:val="00396AAC"/>
    <w:rsid w:val="003B2546"/>
    <w:rsid w:val="003B42D3"/>
    <w:rsid w:val="003B66FD"/>
    <w:rsid w:val="003C0214"/>
    <w:rsid w:val="003C3665"/>
    <w:rsid w:val="003C5A53"/>
    <w:rsid w:val="003C5BB5"/>
    <w:rsid w:val="003E18D3"/>
    <w:rsid w:val="003F5A9A"/>
    <w:rsid w:val="003F69D4"/>
    <w:rsid w:val="0041440F"/>
    <w:rsid w:val="00414A1D"/>
    <w:rsid w:val="004163CF"/>
    <w:rsid w:val="00421D5F"/>
    <w:rsid w:val="00436F3B"/>
    <w:rsid w:val="00437199"/>
    <w:rsid w:val="00446241"/>
    <w:rsid w:val="0046346B"/>
    <w:rsid w:val="00464621"/>
    <w:rsid w:val="0047264B"/>
    <w:rsid w:val="00480649"/>
    <w:rsid w:val="004814E1"/>
    <w:rsid w:val="004814F0"/>
    <w:rsid w:val="00481C6B"/>
    <w:rsid w:val="004863E5"/>
    <w:rsid w:val="004A737D"/>
    <w:rsid w:val="004B0E7F"/>
    <w:rsid w:val="004C6186"/>
    <w:rsid w:val="004D7DB2"/>
    <w:rsid w:val="004E1286"/>
    <w:rsid w:val="004E495A"/>
    <w:rsid w:val="00501D5A"/>
    <w:rsid w:val="0051608B"/>
    <w:rsid w:val="00517B5C"/>
    <w:rsid w:val="005208C7"/>
    <w:rsid w:val="0052423D"/>
    <w:rsid w:val="0052703C"/>
    <w:rsid w:val="00527998"/>
    <w:rsid w:val="00530948"/>
    <w:rsid w:val="00531BD7"/>
    <w:rsid w:val="00535EDB"/>
    <w:rsid w:val="00545DEE"/>
    <w:rsid w:val="00550BF6"/>
    <w:rsid w:val="005541E1"/>
    <w:rsid w:val="00577467"/>
    <w:rsid w:val="00577FCE"/>
    <w:rsid w:val="00580C52"/>
    <w:rsid w:val="00581F43"/>
    <w:rsid w:val="00585E50"/>
    <w:rsid w:val="00587433"/>
    <w:rsid w:val="00591F0D"/>
    <w:rsid w:val="005A3112"/>
    <w:rsid w:val="005A778C"/>
    <w:rsid w:val="005B407F"/>
    <w:rsid w:val="005B672D"/>
    <w:rsid w:val="005C5E23"/>
    <w:rsid w:val="005D2DE0"/>
    <w:rsid w:val="005D401C"/>
    <w:rsid w:val="005D4D8B"/>
    <w:rsid w:val="005D61F5"/>
    <w:rsid w:val="005E4F49"/>
    <w:rsid w:val="00603BE6"/>
    <w:rsid w:val="006059E6"/>
    <w:rsid w:val="00614586"/>
    <w:rsid w:val="00623B05"/>
    <w:rsid w:val="006250C2"/>
    <w:rsid w:val="006254BF"/>
    <w:rsid w:val="006276F5"/>
    <w:rsid w:val="00632CC7"/>
    <w:rsid w:val="00632F1D"/>
    <w:rsid w:val="006341B7"/>
    <w:rsid w:val="00640B4B"/>
    <w:rsid w:val="00670661"/>
    <w:rsid w:val="00670CC4"/>
    <w:rsid w:val="00671C4C"/>
    <w:rsid w:val="006823BA"/>
    <w:rsid w:val="00684A60"/>
    <w:rsid w:val="00685BC7"/>
    <w:rsid w:val="006865C8"/>
    <w:rsid w:val="00686B99"/>
    <w:rsid w:val="00687A6B"/>
    <w:rsid w:val="00695B82"/>
    <w:rsid w:val="00696A79"/>
    <w:rsid w:val="006A6223"/>
    <w:rsid w:val="006B601D"/>
    <w:rsid w:val="006C0A33"/>
    <w:rsid w:val="006C26C8"/>
    <w:rsid w:val="006C4BDB"/>
    <w:rsid w:val="006C5B1D"/>
    <w:rsid w:val="006D1733"/>
    <w:rsid w:val="006D2E0A"/>
    <w:rsid w:val="006F58FE"/>
    <w:rsid w:val="00705088"/>
    <w:rsid w:val="0071151B"/>
    <w:rsid w:val="007128EC"/>
    <w:rsid w:val="007137F5"/>
    <w:rsid w:val="00713DCC"/>
    <w:rsid w:val="00714503"/>
    <w:rsid w:val="00714C3A"/>
    <w:rsid w:val="00716291"/>
    <w:rsid w:val="007168F3"/>
    <w:rsid w:val="00726113"/>
    <w:rsid w:val="0072687C"/>
    <w:rsid w:val="00727850"/>
    <w:rsid w:val="00736B65"/>
    <w:rsid w:val="00737F68"/>
    <w:rsid w:val="00740477"/>
    <w:rsid w:val="00740BE9"/>
    <w:rsid w:val="00741759"/>
    <w:rsid w:val="00742B1D"/>
    <w:rsid w:val="0074382B"/>
    <w:rsid w:val="007508A4"/>
    <w:rsid w:val="00757FDA"/>
    <w:rsid w:val="00770B39"/>
    <w:rsid w:val="00770EE3"/>
    <w:rsid w:val="00777CC2"/>
    <w:rsid w:val="00780915"/>
    <w:rsid w:val="00791F8E"/>
    <w:rsid w:val="0079438C"/>
    <w:rsid w:val="007A6A77"/>
    <w:rsid w:val="007B49DD"/>
    <w:rsid w:val="007B4AEE"/>
    <w:rsid w:val="007C0A77"/>
    <w:rsid w:val="007C13D7"/>
    <w:rsid w:val="007C1F4C"/>
    <w:rsid w:val="007D634C"/>
    <w:rsid w:val="007D7C15"/>
    <w:rsid w:val="007E3CE0"/>
    <w:rsid w:val="007F0E06"/>
    <w:rsid w:val="007F2AAB"/>
    <w:rsid w:val="007F67FD"/>
    <w:rsid w:val="00805E38"/>
    <w:rsid w:val="00810610"/>
    <w:rsid w:val="00815D2A"/>
    <w:rsid w:val="00817C3F"/>
    <w:rsid w:val="00824195"/>
    <w:rsid w:val="00825551"/>
    <w:rsid w:val="00827F16"/>
    <w:rsid w:val="0083190C"/>
    <w:rsid w:val="00840722"/>
    <w:rsid w:val="00847BC8"/>
    <w:rsid w:val="00854D02"/>
    <w:rsid w:val="00855E0F"/>
    <w:rsid w:val="008564FF"/>
    <w:rsid w:val="008621CA"/>
    <w:rsid w:val="008631E9"/>
    <w:rsid w:val="00863E8C"/>
    <w:rsid w:val="00873555"/>
    <w:rsid w:val="0087405D"/>
    <w:rsid w:val="00881389"/>
    <w:rsid w:val="008815C2"/>
    <w:rsid w:val="00882810"/>
    <w:rsid w:val="00882F41"/>
    <w:rsid w:val="008837FF"/>
    <w:rsid w:val="00884BC2"/>
    <w:rsid w:val="00887768"/>
    <w:rsid w:val="0089440D"/>
    <w:rsid w:val="00897961"/>
    <w:rsid w:val="008A1459"/>
    <w:rsid w:val="008A2ABF"/>
    <w:rsid w:val="008A5FCA"/>
    <w:rsid w:val="008A6ACC"/>
    <w:rsid w:val="008B157B"/>
    <w:rsid w:val="008B4A4F"/>
    <w:rsid w:val="008B4CD9"/>
    <w:rsid w:val="008B596C"/>
    <w:rsid w:val="008C2250"/>
    <w:rsid w:val="008C35B0"/>
    <w:rsid w:val="008D2BBA"/>
    <w:rsid w:val="008D6512"/>
    <w:rsid w:val="008E268B"/>
    <w:rsid w:val="008E2A69"/>
    <w:rsid w:val="008F1E00"/>
    <w:rsid w:val="008F2EDF"/>
    <w:rsid w:val="00910C2B"/>
    <w:rsid w:val="009215FE"/>
    <w:rsid w:val="00921785"/>
    <w:rsid w:val="00926F79"/>
    <w:rsid w:val="00930FD4"/>
    <w:rsid w:val="00934C62"/>
    <w:rsid w:val="00947DCB"/>
    <w:rsid w:val="00952D80"/>
    <w:rsid w:val="0095343A"/>
    <w:rsid w:val="009602CF"/>
    <w:rsid w:val="00961DFE"/>
    <w:rsid w:val="00965077"/>
    <w:rsid w:val="00970738"/>
    <w:rsid w:val="00976C72"/>
    <w:rsid w:val="00982E8C"/>
    <w:rsid w:val="00984E99"/>
    <w:rsid w:val="00985230"/>
    <w:rsid w:val="0099611F"/>
    <w:rsid w:val="00997B6D"/>
    <w:rsid w:val="009A1F80"/>
    <w:rsid w:val="009B07C9"/>
    <w:rsid w:val="009C019F"/>
    <w:rsid w:val="009C2B85"/>
    <w:rsid w:val="009C7B6D"/>
    <w:rsid w:val="009D1412"/>
    <w:rsid w:val="009D21A6"/>
    <w:rsid w:val="009D546F"/>
    <w:rsid w:val="009D772B"/>
    <w:rsid w:val="009D7C33"/>
    <w:rsid w:val="009E14F0"/>
    <w:rsid w:val="009E1D11"/>
    <w:rsid w:val="009E4898"/>
    <w:rsid w:val="00A00C2A"/>
    <w:rsid w:val="00A039FD"/>
    <w:rsid w:val="00A22D5C"/>
    <w:rsid w:val="00A24985"/>
    <w:rsid w:val="00A2538F"/>
    <w:rsid w:val="00A25D72"/>
    <w:rsid w:val="00A31728"/>
    <w:rsid w:val="00A35B4F"/>
    <w:rsid w:val="00A47F03"/>
    <w:rsid w:val="00A57719"/>
    <w:rsid w:val="00A6051B"/>
    <w:rsid w:val="00A64F6A"/>
    <w:rsid w:val="00A8315A"/>
    <w:rsid w:val="00A84C42"/>
    <w:rsid w:val="00AA112F"/>
    <w:rsid w:val="00AA2908"/>
    <w:rsid w:val="00AA3DC9"/>
    <w:rsid w:val="00AA5FB7"/>
    <w:rsid w:val="00AB21C4"/>
    <w:rsid w:val="00AB590A"/>
    <w:rsid w:val="00AC0B4B"/>
    <w:rsid w:val="00AC1A07"/>
    <w:rsid w:val="00AD419D"/>
    <w:rsid w:val="00AE5E03"/>
    <w:rsid w:val="00AF317D"/>
    <w:rsid w:val="00AF4CD4"/>
    <w:rsid w:val="00B00284"/>
    <w:rsid w:val="00B07CDD"/>
    <w:rsid w:val="00B10BD1"/>
    <w:rsid w:val="00B11331"/>
    <w:rsid w:val="00B135AE"/>
    <w:rsid w:val="00B142A1"/>
    <w:rsid w:val="00B30F12"/>
    <w:rsid w:val="00B40C0F"/>
    <w:rsid w:val="00B429C2"/>
    <w:rsid w:val="00B43392"/>
    <w:rsid w:val="00B4440F"/>
    <w:rsid w:val="00B54D86"/>
    <w:rsid w:val="00B56BAB"/>
    <w:rsid w:val="00B6573D"/>
    <w:rsid w:val="00B81CF2"/>
    <w:rsid w:val="00B8473D"/>
    <w:rsid w:val="00B8541E"/>
    <w:rsid w:val="00B92C87"/>
    <w:rsid w:val="00B930BF"/>
    <w:rsid w:val="00B93B7C"/>
    <w:rsid w:val="00B97A68"/>
    <w:rsid w:val="00BA09B8"/>
    <w:rsid w:val="00BB00FB"/>
    <w:rsid w:val="00BB4826"/>
    <w:rsid w:val="00BB4FC7"/>
    <w:rsid w:val="00BB58ED"/>
    <w:rsid w:val="00BC0FDC"/>
    <w:rsid w:val="00BC2084"/>
    <w:rsid w:val="00BC54BB"/>
    <w:rsid w:val="00BD14DB"/>
    <w:rsid w:val="00BD2B78"/>
    <w:rsid w:val="00BD4C1B"/>
    <w:rsid w:val="00BD7C4A"/>
    <w:rsid w:val="00BF2B0B"/>
    <w:rsid w:val="00C00404"/>
    <w:rsid w:val="00C007DA"/>
    <w:rsid w:val="00C03902"/>
    <w:rsid w:val="00C06619"/>
    <w:rsid w:val="00C06883"/>
    <w:rsid w:val="00C24C60"/>
    <w:rsid w:val="00C26269"/>
    <w:rsid w:val="00C30EB4"/>
    <w:rsid w:val="00C35409"/>
    <w:rsid w:val="00C3660E"/>
    <w:rsid w:val="00C407CB"/>
    <w:rsid w:val="00C40E5D"/>
    <w:rsid w:val="00C44F6C"/>
    <w:rsid w:val="00C503FC"/>
    <w:rsid w:val="00C815AF"/>
    <w:rsid w:val="00C84184"/>
    <w:rsid w:val="00C94606"/>
    <w:rsid w:val="00CB0F58"/>
    <w:rsid w:val="00CC2A19"/>
    <w:rsid w:val="00CC52EB"/>
    <w:rsid w:val="00CC5DAD"/>
    <w:rsid w:val="00CC6E75"/>
    <w:rsid w:val="00CD32E9"/>
    <w:rsid w:val="00CD49F2"/>
    <w:rsid w:val="00CD521C"/>
    <w:rsid w:val="00CE182F"/>
    <w:rsid w:val="00CF3CB2"/>
    <w:rsid w:val="00CF7E97"/>
    <w:rsid w:val="00D039E8"/>
    <w:rsid w:val="00D07FEB"/>
    <w:rsid w:val="00D12549"/>
    <w:rsid w:val="00D1475C"/>
    <w:rsid w:val="00D14B1B"/>
    <w:rsid w:val="00D31581"/>
    <w:rsid w:val="00D3715A"/>
    <w:rsid w:val="00D4227A"/>
    <w:rsid w:val="00D466BB"/>
    <w:rsid w:val="00D47B7B"/>
    <w:rsid w:val="00D47F40"/>
    <w:rsid w:val="00D56B71"/>
    <w:rsid w:val="00D65A80"/>
    <w:rsid w:val="00D660D9"/>
    <w:rsid w:val="00D709E0"/>
    <w:rsid w:val="00D71144"/>
    <w:rsid w:val="00D730C7"/>
    <w:rsid w:val="00D82530"/>
    <w:rsid w:val="00D90805"/>
    <w:rsid w:val="00D90A56"/>
    <w:rsid w:val="00D922EC"/>
    <w:rsid w:val="00D979D4"/>
    <w:rsid w:val="00DB14C9"/>
    <w:rsid w:val="00DB57DE"/>
    <w:rsid w:val="00DB78F3"/>
    <w:rsid w:val="00DC30B7"/>
    <w:rsid w:val="00DD3CD9"/>
    <w:rsid w:val="00DD4859"/>
    <w:rsid w:val="00DD5402"/>
    <w:rsid w:val="00DD7554"/>
    <w:rsid w:val="00DE3C07"/>
    <w:rsid w:val="00DE51F5"/>
    <w:rsid w:val="00DE6535"/>
    <w:rsid w:val="00DF1165"/>
    <w:rsid w:val="00DF1CC3"/>
    <w:rsid w:val="00DF349C"/>
    <w:rsid w:val="00DF4C0D"/>
    <w:rsid w:val="00E01637"/>
    <w:rsid w:val="00E05AD6"/>
    <w:rsid w:val="00E2439C"/>
    <w:rsid w:val="00E2743F"/>
    <w:rsid w:val="00E34510"/>
    <w:rsid w:val="00E37366"/>
    <w:rsid w:val="00E37ADE"/>
    <w:rsid w:val="00E42F96"/>
    <w:rsid w:val="00E45165"/>
    <w:rsid w:val="00E562E9"/>
    <w:rsid w:val="00E60461"/>
    <w:rsid w:val="00E60796"/>
    <w:rsid w:val="00E63766"/>
    <w:rsid w:val="00E6536D"/>
    <w:rsid w:val="00E75DA8"/>
    <w:rsid w:val="00E81403"/>
    <w:rsid w:val="00E90DC2"/>
    <w:rsid w:val="00E91FF9"/>
    <w:rsid w:val="00E96BBA"/>
    <w:rsid w:val="00EB0973"/>
    <w:rsid w:val="00EB37F0"/>
    <w:rsid w:val="00EC0C77"/>
    <w:rsid w:val="00EC43AF"/>
    <w:rsid w:val="00ED1573"/>
    <w:rsid w:val="00ED341F"/>
    <w:rsid w:val="00EE1C5E"/>
    <w:rsid w:val="00EE25BE"/>
    <w:rsid w:val="00EF20EB"/>
    <w:rsid w:val="00EF6B78"/>
    <w:rsid w:val="00F03F89"/>
    <w:rsid w:val="00F0619D"/>
    <w:rsid w:val="00F1206C"/>
    <w:rsid w:val="00F15355"/>
    <w:rsid w:val="00F167AD"/>
    <w:rsid w:val="00F17525"/>
    <w:rsid w:val="00F216E9"/>
    <w:rsid w:val="00F241E2"/>
    <w:rsid w:val="00F32D78"/>
    <w:rsid w:val="00F34F6D"/>
    <w:rsid w:val="00F42E34"/>
    <w:rsid w:val="00F472E7"/>
    <w:rsid w:val="00F53533"/>
    <w:rsid w:val="00F545BF"/>
    <w:rsid w:val="00F61E71"/>
    <w:rsid w:val="00F622C6"/>
    <w:rsid w:val="00F63A9B"/>
    <w:rsid w:val="00F6628F"/>
    <w:rsid w:val="00F667AA"/>
    <w:rsid w:val="00F71AA1"/>
    <w:rsid w:val="00F7346B"/>
    <w:rsid w:val="00F83185"/>
    <w:rsid w:val="00F853E0"/>
    <w:rsid w:val="00F860CC"/>
    <w:rsid w:val="00F93942"/>
    <w:rsid w:val="00F94F59"/>
    <w:rsid w:val="00F96BE6"/>
    <w:rsid w:val="00FA1552"/>
    <w:rsid w:val="00FA25C0"/>
    <w:rsid w:val="00FA31B4"/>
    <w:rsid w:val="00FA51EA"/>
    <w:rsid w:val="00FA570A"/>
    <w:rsid w:val="00FB3861"/>
    <w:rsid w:val="00FB77AD"/>
    <w:rsid w:val="00FC4EFB"/>
    <w:rsid w:val="00FC5045"/>
    <w:rsid w:val="00FD08A6"/>
    <w:rsid w:val="00FD18D5"/>
    <w:rsid w:val="00FD7924"/>
    <w:rsid w:val="00FD7AC0"/>
    <w:rsid w:val="00FE2C47"/>
    <w:rsid w:val="00FE3DCB"/>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39FDA3"/>
  <w15:docId w15:val="{F0137340-37FF-44E1-8FE7-F3144758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46"/>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color w:val="595959" w:themeColor="text1" w:themeTint="A6"/>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ascii="Calibri" w:hAnsi="Calibri" w:cstheme="minorBidi"/>
      <w:sz w:val="22"/>
      <w:szCs w:val="22"/>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ListParagraph"/>
    <w:uiPriority w:val="99"/>
    <w:unhideWhenUsed/>
    <w:rsid w:val="00310A46"/>
    <w:pPr>
      <w:numPr>
        <w:numId w:val="49"/>
      </w:numPr>
      <w:spacing w:after="80"/>
    </w:pPr>
    <w:rPr>
      <w:rFonts w:asciiTheme="minorHAnsi" w:eastAsia="Times New Roman" w:hAnsiTheme="minorHAnsi"/>
      <w:sz w:val="20"/>
      <w:szCs w:val="20"/>
    </w:r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585E50"/>
    <w:rPr>
      <w:sz w:val="16"/>
      <w:szCs w:val="16"/>
    </w:rPr>
  </w:style>
  <w:style w:type="paragraph" w:styleId="CommentText">
    <w:name w:val="annotation text"/>
    <w:basedOn w:val="Normal"/>
    <w:link w:val="CommentTextChar"/>
    <w:uiPriority w:val="99"/>
    <w:semiHidden/>
    <w:unhideWhenUsed/>
    <w:rsid w:val="00585E50"/>
    <w:rPr>
      <w:sz w:val="20"/>
      <w:szCs w:val="20"/>
    </w:rPr>
  </w:style>
  <w:style w:type="character" w:customStyle="1" w:styleId="CommentTextChar">
    <w:name w:val="Comment Text Char"/>
    <w:basedOn w:val="DefaultParagraphFont"/>
    <w:link w:val="CommentText"/>
    <w:uiPriority w:val="99"/>
    <w:semiHidden/>
    <w:rsid w:val="00585E5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85E50"/>
    <w:rPr>
      <w:b/>
      <w:bCs/>
    </w:rPr>
  </w:style>
  <w:style w:type="character" w:customStyle="1" w:styleId="CommentSubjectChar">
    <w:name w:val="Comment Subject Char"/>
    <w:basedOn w:val="CommentTextChar"/>
    <w:link w:val="CommentSubject"/>
    <w:uiPriority w:val="99"/>
    <w:semiHidden/>
    <w:rsid w:val="00585E50"/>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B930B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29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43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C1F8-0D37-462E-BEDF-52F3CC4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Rachel Wheeler</cp:lastModifiedBy>
  <cp:revision>27</cp:revision>
  <cp:lastPrinted>2020-04-02T06:53:00Z</cp:lastPrinted>
  <dcterms:created xsi:type="dcterms:W3CDTF">2018-08-22T06:13:00Z</dcterms:created>
  <dcterms:modified xsi:type="dcterms:W3CDTF">2020-04-02T07:09:00Z</dcterms:modified>
</cp:coreProperties>
</file>