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64D">
        <w:t>Philosophy and Ethics</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5163B2" w:rsidRDefault="005163B2" w:rsidP="005163B2">
      <w:pPr>
        <w:spacing w:before="11000" w:after="80"/>
        <w:ind w:right="68"/>
        <w:jc w:val="both"/>
        <w:rPr>
          <w:rFonts w:eastAsia="Times New Roman" w:cs="Arial"/>
          <w:b/>
          <w:bCs/>
          <w:sz w:val="20"/>
          <w:szCs w:val="20"/>
          <w:lang w:eastAsia="en-AU"/>
        </w:rPr>
      </w:pPr>
    </w:p>
    <w:p w:rsidR="005163B2" w:rsidRPr="008437E5" w:rsidRDefault="005163B2" w:rsidP="005163B2">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5163B2" w:rsidRPr="008437E5" w:rsidRDefault="005163B2" w:rsidP="005163B2">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5163B2" w:rsidRPr="008437E5" w:rsidRDefault="005163B2" w:rsidP="005163B2">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5163B2" w:rsidRPr="008437E5" w:rsidRDefault="005163B2" w:rsidP="005163B2">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5163B2" w:rsidRPr="008437E5" w:rsidRDefault="005163B2" w:rsidP="005163B2">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5163B2" w:rsidRPr="008437E5" w:rsidRDefault="005163B2" w:rsidP="005163B2">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5163B2" w:rsidRPr="008437E5" w:rsidRDefault="005163B2" w:rsidP="005163B2">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163B2" w:rsidRPr="008437E5" w:rsidRDefault="005163B2" w:rsidP="005163B2">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5163B2" w:rsidRPr="005163B2" w:rsidRDefault="005163B2" w:rsidP="00345EF3">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345EF3" w:rsidRPr="003566C9" w:rsidRDefault="00345EF3" w:rsidP="005E0ECB">
      <w:pPr>
        <w:rPr>
          <w:b/>
          <w:color w:val="342568" w:themeColor="accent1" w:themeShade="BF"/>
          <w:sz w:val="40"/>
          <w:szCs w:val="40"/>
        </w:rPr>
        <w:sectPr w:rsidR="00345EF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3973CF" w:rsidRDefault="003D50A2" w:rsidP="00CA1741">
      <w:pPr>
        <w:pStyle w:val="TOC1"/>
        <w:spacing w:before="240"/>
        <w:rPr>
          <w:rFonts w:asciiTheme="minorHAnsi" w:hAnsiTheme="minorHAnsi"/>
          <w:b w:val="0"/>
          <w:noProof/>
          <w:sz w:val="22"/>
          <w:lang w:eastAsia="en-AU"/>
        </w:rPr>
      </w:pPr>
      <w:r>
        <w:rPr>
          <w:b w:val="0"/>
          <w:bCs/>
          <w:szCs w:val="40"/>
        </w:rPr>
        <w:fldChar w:fldCharType="begin"/>
      </w:r>
      <w:r>
        <w:rPr>
          <w:b w:val="0"/>
          <w:bCs/>
          <w:szCs w:val="40"/>
        </w:rPr>
        <w:instrText xml:space="preserve"> TOC \o "1-2" \h \z \u </w:instrText>
      </w:r>
      <w:r>
        <w:rPr>
          <w:b w:val="0"/>
          <w:bCs/>
          <w:szCs w:val="40"/>
        </w:rPr>
        <w:fldChar w:fldCharType="separate"/>
      </w:r>
      <w:hyperlink w:anchor="_Toc382310834" w:history="1">
        <w:r w:rsidR="003973CF" w:rsidRPr="002B6C9B">
          <w:rPr>
            <w:rStyle w:val="Hyperlink"/>
            <w:noProof/>
          </w:rPr>
          <w:t>Rationale</w:t>
        </w:r>
        <w:r w:rsidR="003973CF">
          <w:rPr>
            <w:noProof/>
            <w:webHidden/>
          </w:rPr>
          <w:tab/>
        </w:r>
        <w:r w:rsidR="003973CF">
          <w:rPr>
            <w:noProof/>
            <w:webHidden/>
          </w:rPr>
          <w:fldChar w:fldCharType="begin"/>
        </w:r>
        <w:r w:rsidR="003973CF">
          <w:rPr>
            <w:noProof/>
            <w:webHidden/>
          </w:rPr>
          <w:instrText xml:space="preserve"> PAGEREF _Toc382310834 \h </w:instrText>
        </w:r>
        <w:r w:rsidR="003973CF">
          <w:rPr>
            <w:noProof/>
            <w:webHidden/>
          </w:rPr>
        </w:r>
        <w:r w:rsidR="003973CF">
          <w:rPr>
            <w:noProof/>
            <w:webHidden/>
          </w:rPr>
          <w:fldChar w:fldCharType="separate"/>
        </w:r>
        <w:r w:rsidR="00CD4E88">
          <w:rPr>
            <w:noProof/>
            <w:webHidden/>
          </w:rPr>
          <w:t>1</w:t>
        </w:r>
        <w:r w:rsidR="003973CF">
          <w:rPr>
            <w:noProof/>
            <w:webHidden/>
          </w:rPr>
          <w:fldChar w:fldCharType="end"/>
        </w:r>
      </w:hyperlink>
    </w:p>
    <w:p w:rsidR="003973CF" w:rsidRDefault="00970ED1">
      <w:pPr>
        <w:pStyle w:val="TOC1"/>
        <w:rPr>
          <w:rFonts w:asciiTheme="minorHAnsi" w:hAnsiTheme="minorHAnsi"/>
          <w:b w:val="0"/>
          <w:noProof/>
          <w:sz w:val="22"/>
          <w:lang w:eastAsia="en-AU"/>
        </w:rPr>
      </w:pPr>
      <w:hyperlink w:anchor="_Toc382310835" w:history="1">
        <w:r w:rsidR="003973CF" w:rsidRPr="002B6C9B">
          <w:rPr>
            <w:rStyle w:val="Hyperlink"/>
            <w:noProof/>
          </w:rPr>
          <w:t>Course outcomes</w:t>
        </w:r>
        <w:r w:rsidR="003973CF">
          <w:rPr>
            <w:noProof/>
            <w:webHidden/>
          </w:rPr>
          <w:tab/>
        </w:r>
        <w:r w:rsidR="003973CF">
          <w:rPr>
            <w:noProof/>
            <w:webHidden/>
          </w:rPr>
          <w:fldChar w:fldCharType="begin"/>
        </w:r>
        <w:r w:rsidR="003973CF">
          <w:rPr>
            <w:noProof/>
            <w:webHidden/>
          </w:rPr>
          <w:instrText xml:space="preserve"> PAGEREF _Toc382310835 \h </w:instrText>
        </w:r>
        <w:r w:rsidR="003973CF">
          <w:rPr>
            <w:noProof/>
            <w:webHidden/>
          </w:rPr>
        </w:r>
        <w:r w:rsidR="003973CF">
          <w:rPr>
            <w:noProof/>
            <w:webHidden/>
          </w:rPr>
          <w:fldChar w:fldCharType="separate"/>
        </w:r>
        <w:r w:rsidR="00CD4E88">
          <w:rPr>
            <w:noProof/>
            <w:webHidden/>
          </w:rPr>
          <w:t>2</w:t>
        </w:r>
        <w:r w:rsidR="003973CF">
          <w:rPr>
            <w:noProof/>
            <w:webHidden/>
          </w:rPr>
          <w:fldChar w:fldCharType="end"/>
        </w:r>
      </w:hyperlink>
    </w:p>
    <w:p w:rsidR="003973CF" w:rsidRDefault="00970ED1">
      <w:pPr>
        <w:pStyle w:val="TOC1"/>
        <w:rPr>
          <w:rFonts w:asciiTheme="minorHAnsi" w:hAnsiTheme="minorHAnsi"/>
          <w:b w:val="0"/>
          <w:noProof/>
          <w:sz w:val="22"/>
          <w:lang w:eastAsia="en-AU"/>
        </w:rPr>
      </w:pPr>
      <w:hyperlink w:anchor="_Toc382310836" w:history="1">
        <w:r w:rsidR="003973CF" w:rsidRPr="002B6C9B">
          <w:rPr>
            <w:rStyle w:val="Hyperlink"/>
            <w:noProof/>
          </w:rPr>
          <w:t>Organisation</w:t>
        </w:r>
        <w:r w:rsidR="003973CF">
          <w:rPr>
            <w:noProof/>
            <w:webHidden/>
          </w:rPr>
          <w:tab/>
        </w:r>
        <w:r w:rsidR="003973CF">
          <w:rPr>
            <w:noProof/>
            <w:webHidden/>
          </w:rPr>
          <w:fldChar w:fldCharType="begin"/>
        </w:r>
        <w:r w:rsidR="003973CF">
          <w:rPr>
            <w:noProof/>
            <w:webHidden/>
          </w:rPr>
          <w:instrText xml:space="preserve"> PAGEREF _Toc382310836 \h </w:instrText>
        </w:r>
        <w:r w:rsidR="003973CF">
          <w:rPr>
            <w:noProof/>
            <w:webHidden/>
          </w:rPr>
        </w:r>
        <w:r w:rsidR="003973CF">
          <w:rPr>
            <w:noProof/>
            <w:webHidden/>
          </w:rPr>
          <w:fldChar w:fldCharType="separate"/>
        </w:r>
        <w:r w:rsidR="00CD4E88">
          <w:rPr>
            <w:noProof/>
            <w:webHidden/>
          </w:rPr>
          <w:t>3</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37" w:history="1">
        <w:r w:rsidR="003973CF" w:rsidRPr="002B6C9B">
          <w:rPr>
            <w:rStyle w:val="Hyperlink"/>
            <w:noProof/>
          </w:rPr>
          <w:t>Structure of the syllabus</w:t>
        </w:r>
        <w:r w:rsidR="003973CF">
          <w:rPr>
            <w:noProof/>
            <w:webHidden/>
          </w:rPr>
          <w:tab/>
        </w:r>
        <w:r w:rsidR="003973CF">
          <w:rPr>
            <w:noProof/>
            <w:webHidden/>
          </w:rPr>
          <w:fldChar w:fldCharType="begin"/>
        </w:r>
        <w:r w:rsidR="003973CF">
          <w:rPr>
            <w:noProof/>
            <w:webHidden/>
          </w:rPr>
          <w:instrText xml:space="preserve"> PAGEREF _Toc382310837 \h </w:instrText>
        </w:r>
        <w:r w:rsidR="003973CF">
          <w:rPr>
            <w:noProof/>
            <w:webHidden/>
          </w:rPr>
        </w:r>
        <w:r w:rsidR="003973CF">
          <w:rPr>
            <w:noProof/>
            <w:webHidden/>
          </w:rPr>
          <w:fldChar w:fldCharType="separate"/>
        </w:r>
        <w:r w:rsidR="00CD4E88">
          <w:rPr>
            <w:noProof/>
            <w:webHidden/>
          </w:rPr>
          <w:t>3</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38" w:history="1">
        <w:r w:rsidR="003973CF" w:rsidRPr="002B6C9B">
          <w:rPr>
            <w:rStyle w:val="Hyperlink"/>
            <w:noProof/>
          </w:rPr>
          <w:t>Organisation of content</w:t>
        </w:r>
        <w:r w:rsidR="003973CF">
          <w:rPr>
            <w:noProof/>
            <w:webHidden/>
          </w:rPr>
          <w:tab/>
        </w:r>
        <w:r w:rsidR="003973CF">
          <w:rPr>
            <w:noProof/>
            <w:webHidden/>
          </w:rPr>
          <w:fldChar w:fldCharType="begin"/>
        </w:r>
        <w:r w:rsidR="003973CF">
          <w:rPr>
            <w:noProof/>
            <w:webHidden/>
          </w:rPr>
          <w:instrText xml:space="preserve"> PAGEREF _Toc382310838 \h </w:instrText>
        </w:r>
        <w:r w:rsidR="003973CF">
          <w:rPr>
            <w:noProof/>
            <w:webHidden/>
          </w:rPr>
        </w:r>
        <w:r w:rsidR="003973CF">
          <w:rPr>
            <w:noProof/>
            <w:webHidden/>
          </w:rPr>
          <w:fldChar w:fldCharType="separate"/>
        </w:r>
        <w:r w:rsidR="00CD4E88">
          <w:rPr>
            <w:noProof/>
            <w:webHidden/>
          </w:rPr>
          <w:t>3</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39" w:history="1">
        <w:r w:rsidR="003973CF" w:rsidRPr="002B6C9B">
          <w:rPr>
            <w:rStyle w:val="Hyperlink"/>
            <w:noProof/>
          </w:rPr>
          <w:t>Representation of the general capabilities</w:t>
        </w:r>
        <w:r w:rsidR="003973CF">
          <w:rPr>
            <w:noProof/>
            <w:webHidden/>
          </w:rPr>
          <w:tab/>
        </w:r>
        <w:r w:rsidR="003973CF">
          <w:rPr>
            <w:noProof/>
            <w:webHidden/>
          </w:rPr>
          <w:fldChar w:fldCharType="begin"/>
        </w:r>
        <w:r w:rsidR="003973CF">
          <w:rPr>
            <w:noProof/>
            <w:webHidden/>
          </w:rPr>
          <w:instrText xml:space="preserve"> PAGEREF _Toc382310839 \h </w:instrText>
        </w:r>
        <w:r w:rsidR="003973CF">
          <w:rPr>
            <w:noProof/>
            <w:webHidden/>
          </w:rPr>
        </w:r>
        <w:r w:rsidR="003973CF">
          <w:rPr>
            <w:noProof/>
            <w:webHidden/>
          </w:rPr>
          <w:fldChar w:fldCharType="separate"/>
        </w:r>
        <w:r w:rsidR="00CD4E88">
          <w:rPr>
            <w:noProof/>
            <w:webHidden/>
          </w:rPr>
          <w:t>3</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40" w:history="1">
        <w:r w:rsidR="003973CF" w:rsidRPr="002B6C9B">
          <w:rPr>
            <w:rStyle w:val="Hyperlink"/>
            <w:noProof/>
          </w:rPr>
          <w:t>Representation of the cross-curriculum priorities</w:t>
        </w:r>
        <w:r w:rsidR="003973CF">
          <w:rPr>
            <w:noProof/>
            <w:webHidden/>
          </w:rPr>
          <w:tab/>
        </w:r>
        <w:r w:rsidR="003973CF">
          <w:rPr>
            <w:noProof/>
            <w:webHidden/>
          </w:rPr>
          <w:fldChar w:fldCharType="begin"/>
        </w:r>
        <w:r w:rsidR="003973CF">
          <w:rPr>
            <w:noProof/>
            <w:webHidden/>
          </w:rPr>
          <w:instrText xml:space="preserve"> PAGEREF _Toc382310840 \h </w:instrText>
        </w:r>
        <w:r w:rsidR="003973CF">
          <w:rPr>
            <w:noProof/>
            <w:webHidden/>
          </w:rPr>
        </w:r>
        <w:r w:rsidR="003973CF">
          <w:rPr>
            <w:noProof/>
            <w:webHidden/>
          </w:rPr>
          <w:fldChar w:fldCharType="separate"/>
        </w:r>
        <w:r w:rsidR="00CD4E88">
          <w:rPr>
            <w:noProof/>
            <w:webHidden/>
          </w:rPr>
          <w:t>5</w:t>
        </w:r>
        <w:r w:rsidR="003973CF">
          <w:rPr>
            <w:noProof/>
            <w:webHidden/>
          </w:rPr>
          <w:fldChar w:fldCharType="end"/>
        </w:r>
      </w:hyperlink>
    </w:p>
    <w:p w:rsidR="003973CF" w:rsidRDefault="00970ED1">
      <w:pPr>
        <w:pStyle w:val="TOC1"/>
        <w:rPr>
          <w:rFonts w:asciiTheme="minorHAnsi" w:hAnsiTheme="minorHAnsi"/>
          <w:b w:val="0"/>
          <w:noProof/>
          <w:sz w:val="22"/>
          <w:lang w:eastAsia="en-AU"/>
        </w:rPr>
      </w:pPr>
      <w:hyperlink w:anchor="_Toc382310841" w:history="1">
        <w:r w:rsidR="003973CF" w:rsidRPr="002B6C9B">
          <w:rPr>
            <w:rStyle w:val="Hyperlink"/>
            <w:noProof/>
          </w:rPr>
          <w:t>Unit 3 – Reason and persons</w:t>
        </w:r>
        <w:r w:rsidR="003973CF">
          <w:rPr>
            <w:noProof/>
            <w:webHidden/>
          </w:rPr>
          <w:tab/>
        </w:r>
        <w:r w:rsidR="003973CF">
          <w:rPr>
            <w:noProof/>
            <w:webHidden/>
          </w:rPr>
          <w:fldChar w:fldCharType="begin"/>
        </w:r>
        <w:r w:rsidR="003973CF">
          <w:rPr>
            <w:noProof/>
            <w:webHidden/>
          </w:rPr>
          <w:instrText xml:space="preserve"> PAGEREF _Toc382310841 \h </w:instrText>
        </w:r>
        <w:r w:rsidR="003973CF">
          <w:rPr>
            <w:noProof/>
            <w:webHidden/>
          </w:rPr>
        </w:r>
        <w:r w:rsidR="003973CF">
          <w:rPr>
            <w:noProof/>
            <w:webHidden/>
          </w:rPr>
          <w:fldChar w:fldCharType="separate"/>
        </w:r>
        <w:r w:rsidR="00CD4E88">
          <w:rPr>
            <w:noProof/>
            <w:webHidden/>
          </w:rPr>
          <w:t>6</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42" w:history="1">
        <w:r w:rsidR="003973CF" w:rsidRPr="002B6C9B">
          <w:rPr>
            <w:rStyle w:val="Hyperlink"/>
            <w:noProof/>
          </w:rPr>
          <w:t>Unit description</w:t>
        </w:r>
        <w:r w:rsidR="003973CF">
          <w:rPr>
            <w:noProof/>
            <w:webHidden/>
          </w:rPr>
          <w:tab/>
        </w:r>
        <w:r w:rsidR="003973CF">
          <w:rPr>
            <w:noProof/>
            <w:webHidden/>
          </w:rPr>
          <w:fldChar w:fldCharType="begin"/>
        </w:r>
        <w:r w:rsidR="003973CF">
          <w:rPr>
            <w:noProof/>
            <w:webHidden/>
          </w:rPr>
          <w:instrText xml:space="preserve"> PAGEREF _Toc382310842 \h </w:instrText>
        </w:r>
        <w:r w:rsidR="003973CF">
          <w:rPr>
            <w:noProof/>
            <w:webHidden/>
          </w:rPr>
        </w:r>
        <w:r w:rsidR="003973CF">
          <w:rPr>
            <w:noProof/>
            <w:webHidden/>
          </w:rPr>
          <w:fldChar w:fldCharType="separate"/>
        </w:r>
        <w:r w:rsidR="00CD4E88">
          <w:rPr>
            <w:noProof/>
            <w:webHidden/>
          </w:rPr>
          <w:t>6</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43" w:history="1">
        <w:r w:rsidR="003973CF" w:rsidRPr="002B6C9B">
          <w:rPr>
            <w:rStyle w:val="Hyperlink"/>
            <w:noProof/>
          </w:rPr>
          <w:t>Unit content</w:t>
        </w:r>
        <w:r w:rsidR="003973CF">
          <w:rPr>
            <w:noProof/>
            <w:webHidden/>
          </w:rPr>
          <w:tab/>
        </w:r>
        <w:r w:rsidR="003973CF">
          <w:rPr>
            <w:noProof/>
            <w:webHidden/>
          </w:rPr>
          <w:fldChar w:fldCharType="begin"/>
        </w:r>
        <w:r w:rsidR="003973CF">
          <w:rPr>
            <w:noProof/>
            <w:webHidden/>
          </w:rPr>
          <w:instrText xml:space="preserve"> PAGEREF _Toc382310843 \h </w:instrText>
        </w:r>
        <w:r w:rsidR="003973CF">
          <w:rPr>
            <w:noProof/>
            <w:webHidden/>
          </w:rPr>
        </w:r>
        <w:r w:rsidR="003973CF">
          <w:rPr>
            <w:noProof/>
            <w:webHidden/>
          </w:rPr>
          <w:fldChar w:fldCharType="separate"/>
        </w:r>
        <w:r w:rsidR="00CD4E88">
          <w:rPr>
            <w:noProof/>
            <w:webHidden/>
          </w:rPr>
          <w:t>6</w:t>
        </w:r>
        <w:r w:rsidR="003973CF">
          <w:rPr>
            <w:noProof/>
            <w:webHidden/>
          </w:rPr>
          <w:fldChar w:fldCharType="end"/>
        </w:r>
      </w:hyperlink>
    </w:p>
    <w:p w:rsidR="003973CF" w:rsidRDefault="00970ED1">
      <w:pPr>
        <w:pStyle w:val="TOC1"/>
        <w:rPr>
          <w:rFonts w:asciiTheme="minorHAnsi" w:hAnsiTheme="minorHAnsi"/>
          <w:b w:val="0"/>
          <w:noProof/>
          <w:sz w:val="22"/>
          <w:lang w:eastAsia="en-AU"/>
        </w:rPr>
      </w:pPr>
      <w:hyperlink w:anchor="_Toc382310844" w:history="1">
        <w:r w:rsidR="003973CF" w:rsidRPr="002B6C9B">
          <w:rPr>
            <w:rStyle w:val="Hyperlink"/>
            <w:noProof/>
          </w:rPr>
          <w:t>Unit 4 – Reason and culture</w:t>
        </w:r>
        <w:r w:rsidR="003973CF">
          <w:rPr>
            <w:noProof/>
            <w:webHidden/>
          </w:rPr>
          <w:tab/>
        </w:r>
        <w:r w:rsidR="003973CF">
          <w:rPr>
            <w:noProof/>
            <w:webHidden/>
          </w:rPr>
          <w:fldChar w:fldCharType="begin"/>
        </w:r>
        <w:r w:rsidR="003973CF">
          <w:rPr>
            <w:noProof/>
            <w:webHidden/>
          </w:rPr>
          <w:instrText xml:space="preserve"> PAGEREF _Toc382310844 \h </w:instrText>
        </w:r>
        <w:r w:rsidR="003973CF">
          <w:rPr>
            <w:noProof/>
            <w:webHidden/>
          </w:rPr>
        </w:r>
        <w:r w:rsidR="003973CF">
          <w:rPr>
            <w:noProof/>
            <w:webHidden/>
          </w:rPr>
          <w:fldChar w:fldCharType="separate"/>
        </w:r>
        <w:r w:rsidR="00CD4E88">
          <w:rPr>
            <w:noProof/>
            <w:webHidden/>
          </w:rPr>
          <w:t>8</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45" w:history="1">
        <w:r w:rsidR="003973CF" w:rsidRPr="002B6C9B">
          <w:rPr>
            <w:rStyle w:val="Hyperlink"/>
            <w:noProof/>
          </w:rPr>
          <w:t>Unit description</w:t>
        </w:r>
        <w:r w:rsidR="003973CF">
          <w:rPr>
            <w:noProof/>
            <w:webHidden/>
          </w:rPr>
          <w:tab/>
        </w:r>
        <w:r w:rsidR="003973CF">
          <w:rPr>
            <w:noProof/>
            <w:webHidden/>
          </w:rPr>
          <w:fldChar w:fldCharType="begin"/>
        </w:r>
        <w:r w:rsidR="003973CF">
          <w:rPr>
            <w:noProof/>
            <w:webHidden/>
          </w:rPr>
          <w:instrText xml:space="preserve"> PAGEREF _Toc382310845 \h </w:instrText>
        </w:r>
        <w:r w:rsidR="003973CF">
          <w:rPr>
            <w:noProof/>
            <w:webHidden/>
          </w:rPr>
        </w:r>
        <w:r w:rsidR="003973CF">
          <w:rPr>
            <w:noProof/>
            <w:webHidden/>
          </w:rPr>
          <w:fldChar w:fldCharType="separate"/>
        </w:r>
        <w:r w:rsidR="00CD4E88">
          <w:rPr>
            <w:noProof/>
            <w:webHidden/>
          </w:rPr>
          <w:t>8</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46" w:history="1">
        <w:r w:rsidR="003973CF" w:rsidRPr="002B6C9B">
          <w:rPr>
            <w:rStyle w:val="Hyperlink"/>
            <w:noProof/>
          </w:rPr>
          <w:t>Unit content</w:t>
        </w:r>
        <w:r w:rsidR="003973CF">
          <w:rPr>
            <w:noProof/>
            <w:webHidden/>
          </w:rPr>
          <w:tab/>
        </w:r>
        <w:r w:rsidR="003973CF">
          <w:rPr>
            <w:noProof/>
            <w:webHidden/>
          </w:rPr>
          <w:fldChar w:fldCharType="begin"/>
        </w:r>
        <w:r w:rsidR="003973CF">
          <w:rPr>
            <w:noProof/>
            <w:webHidden/>
          </w:rPr>
          <w:instrText xml:space="preserve"> PAGEREF _Toc382310846 \h </w:instrText>
        </w:r>
        <w:r w:rsidR="003973CF">
          <w:rPr>
            <w:noProof/>
            <w:webHidden/>
          </w:rPr>
        </w:r>
        <w:r w:rsidR="003973CF">
          <w:rPr>
            <w:noProof/>
            <w:webHidden/>
          </w:rPr>
          <w:fldChar w:fldCharType="separate"/>
        </w:r>
        <w:r w:rsidR="00CD4E88">
          <w:rPr>
            <w:noProof/>
            <w:webHidden/>
          </w:rPr>
          <w:t>8</w:t>
        </w:r>
        <w:r w:rsidR="003973CF">
          <w:rPr>
            <w:noProof/>
            <w:webHidden/>
          </w:rPr>
          <w:fldChar w:fldCharType="end"/>
        </w:r>
      </w:hyperlink>
    </w:p>
    <w:p w:rsidR="003973CF" w:rsidRDefault="00970ED1">
      <w:pPr>
        <w:pStyle w:val="TOC1"/>
        <w:rPr>
          <w:rFonts w:asciiTheme="minorHAnsi" w:hAnsiTheme="minorHAnsi"/>
          <w:b w:val="0"/>
          <w:noProof/>
          <w:sz w:val="22"/>
          <w:lang w:eastAsia="en-AU"/>
        </w:rPr>
      </w:pPr>
      <w:hyperlink w:anchor="_Toc382310847" w:history="1">
        <w:r w:rsidR="003973CF" w:rsidRPr="002B6C9B">
          <w:rPr>
            <w:rStyle w:val="Hyperlink"/>
            <w:noProof/>
          </w:rPr>
          <w:t>School-based assessment</w:t>
        </w:r>
        <w:r w:rsidR="003973CF">
          <w:rPr>
            <w:noProof/>
            <w:webHidden/>
          </w:rPr>
          <w:tab/>
        </w:r>
        <w:r w:rsidR="003973CF">
          <w:rPr>
            <w:noProof/>
            <w:webHidden/>
          </w:rPr>
          <w:fldChar w:fldCharType="begin"/>
        </w:r>
        <w:r w:rsidR="003973CF">
          <w:rPr>
            <w:noProof/>
            <w:webHidden/>
          </w:rPr>
          <w:instrText xml:space="preserve"> PAGEREF _Toc382310847 \h </w:instrText>
        </w:r>
        <w:r w:rsidR="003973CF">
          <w:rPr>
            <w:noProof/>
            <w:webHidden/>
          </w:rPr>
        </w:r>
        <w:r w:rsidR="003973CF">
          <w:rPr>
            <w:noProof/>
            <w:webHidden/>
          </w:rPr>
          <w:fldChar w:fldCharType="separate"/>
        </w:r>
        <w:r w:rsidR="00CD4E88">
          <w:rPr>
            <w:noProof/>
            <w:webHidden/>
          </w:rPr>
          <w:t>10</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48" w:history="1">
        <w:r w:rsidR="003973CF" w:rsidRPr="002B6C9B">
          <w:rPr>
            <w:rStyle w:val="Hyperlink"/>
            <w:noProof/>
          </w:rPr>
          <w:t>Externally set task</w:t>
        </w:r>
        <w:r w:rsidR="003973CF">
          <w:rPr>
            <w:noProof/>
            <w:webHidden/>
          </w:rPr>
          <w:tab/>
        </w:r>
        <w:r w:rsidR="003973CF">
          <w:rPr>
            <w:noProof/>
            <w:webHidden/>
          </w:rPr>
          <w:fldChar w:fldCharType="begin"/>
        </w:r>
        <w:r w:rsidR="003973CF">
          <w:rPr>
            <w:noProof/>
            <w:webHidden/>
          </w:rPr>
          <w:instrText xml:space="preserve"> PAGEREF _Toc382310848 \h </w:instrText>
        </w:r>
        <w:r w:rsidR="003973CF">
          <w:rPr>
            <w:noProof/>
            <w:webHidden/>
          </w:rPr>
        </w:r>
        <w:r w:rsidR="003973CF">
          <w:rPr>
            <w:noProof/>
            <w:webHidden/>
          </w:rPr>
          <w:fldChar w:fldCharType="separate"/>
        </w:r>
        <w:r w:rsidR="00CD4E88">
          <w:rPr>
            <w:noProof/>
            <w:webHidden/>
          </w:rPr>
          <w:t>11</w:t>
        </w:r>
        <w:r w:rsidR="003973CF">
          <w:rPr>
            <w:noProof/>
            <w:webHidden/>
          </w:rPr>
          <w:fldChar w:fldCharType="end"/>
        </w:r>
      </w:hyperlink>
    </w:p>
    <w:p w:rsidR="003973CF" w:rsidRDefault="00970ED1">
      <w:pPr>
        <w:pStyle w:val="TOC2"/>
        <w:tabs>
          <w:tab w:val="right" w:leader="dot" w:pos="9736"/>
        </w:tabs>
        <w:rPr>
          <w:rFonts w:asciiTheme="minorHAnsi" w:hAnsiTheme="minorHAnsi"/>
          <w:noProof/>
          <w:sz w:val="22"/>
          <w:lang w:eastAsia="en-AU"/>
        </w:rPr>
      </w:pPr>
      <w:hyperlink w:anchor="_Toc382310849" w:history="1">
        <w:r w:rsidR="003973CF" w:rsidRPr="002B6C9B">
          <w:rPr>
            <w:rStyle w:val="Hyperlink"/>
            <w:noProof/>
          </w:rPr>
          <w:t>Grading</w:t>
        </w:r>
        <w:r w:rsidR="003973CF">
          <w:rPr>
            <w:noProof/>
            <w:webHidden/>
          </w:rPr>
          <w:tab/>
        </w:r>
        <w:r w:rsidR="003973CF">
          <w:rPr>
            <w:noProof/>
            <w:webHidden/>
          </w:rPr>
          <w:fldChar w:fldCharType="begin"/>
        </w:r>
        <w:r w:rsidR="003973CF">
          <w:rPr>
            <w:noProof/>
            <w:webHidden/>
          </w:rPr>
          <w:instrText xml:space="preserve"> PAGEREF _Toc382310849 \h </w:instrText>
        </w:r>
        <w:r w:rsidR="003973CF">
          <w:rPr>
            <w:noProof/>
            <w:webHidden/>
          </w:rPr>
        </w:r>
        <w:r w:rsidR="003973CF">
          <w:rPr>
            <w:noProof/>
            <w:webHidden/>
          </w:rPr>
          <w:fldChar w:fldCharType="separate"/>
        </w:r>
        <w:r w:rsidR="00CD4E88">
          <w:rPr>
            <w:noProof/>
            <w:webHidden/>
          </w:rPr>
          <w:t>11</w:t>
        </w:r>
        <w:r w:rsidR="003973CF">
          <w:rPr>
            <w:noProof/>
            <w:webHidden/>
          </w:rPr>
          <w:fldChar w:fldCharType="end"/>
        </w:r>
      </w:hyperlink>
    </w:p>
    <w:p w:rsidR="003973CF" w:rsidRDefault="00970ED1">
      <w:pPr>
        <w:pStyle w:val="TOC1"/>
        <w:rPr>
          <w:rFonts w:asciiTheme="minorHAnsi" w:hAnsiTheme="minorHAnsi"/>
          <w:b w:val="0"/>
          <w:noProof/>
          <w:sz w:val="22"/>
          <w:lang w:eastAsia="en-AU"/>
        </w:rPr>
      </w:pPr>
      <w:hyperlink w:anchor="_Toc382310850" w:history="1">
        <w:r w:rsidR="003973CF" w:rsidRPr="002B6C9B">
          <w:rPr>
            <w:rStyle w:val="Hyperlink"/>
            <w:noProof/>
          </w:rPr>
          <w:t>Appendix 1 – Grade descriptions Year 12</w:t>
        </w:r>
        <w:r w:rsidR="003973CF">
          <w:rPr>
            <w:noProof/>
            <w:webHidden/>
          </w:rPr>
          <w:tab/>
        </w:r>
        <w:r w:rsidR="003973CF">
          <w:rPr>
            <w:noProof/>
            <w:webHidden/>
          </w:rPr>
          <w:fldChar w:fldCharType="begin"/>
        </w:r>
        <w:r w:rsidR="003973CF">
          <w:rPr>
            <w:noProof/>
            <w:webHidden/>
          </w:rPr>
          <w:instrText xml:space="preserve"> PAGEREF _Toc382310850 \h </w:instrText>
        </w:r>
        <w:r w:rsidR="003973CF">
          <w:rPr>
            <w:noProof/>
            <w:webHidden/>
          </w:rPr>
        </w:r>
        <w:r w:rsidR="003973CF">
          <w:rPr>
            <w:noProof/>
            <w:webHidden/>
          </w:rPr>
          <w:fldChar w:fldCharType="separate"/>
        </w:r>
        <w:r w:rsidR="00CD4E88">
          <w:rPr>
            <w:noProof/>
            <w:webHidden/>
          </w:rPr>
          <w:t>12</w:t>
        </w:r>
        <w:r w:rsidR="003973CF">
          <w:rPr>
            <w:noProof/>
            <w:webHidden/>
          </w:rPr>
          <w:fldChar w:fldCharType="end"/>
        </w:r>
      </w:hyperlink>
    </w:p>
    <w:p w:rsidR="003973CF" w:rsidRDefault="00970ED1">
      <w:pPr>
        <w:pStyle w:val="TOC1"/>
        <w:rPr>
          <w:rFonts w:asciiTheme="minorHAnsi" w:hAnsiTheme="minorHAnsi"/>
          <w:b w:val="0"/>
          <w:noProof/>
          <w:sz w:val="22"/>
          <w:lang w:eastAsia="en-AU"/>
        </w:rPr>
      </w:pPr>
      <w:hyperlink w:anchor="_Toc382310851" w:history="1">
        <w:r w:rsidR="003973CF" w:rsidRPr="002B6C9B">
          <w:rPr>
            <w:rStyle w:val="Hyperlink"/>
            <w:noProof/>
          </w:rPr>
          <w:t>Appendix 2 – Glossary</w:t>
        </w:r>
        <w:r w:rsidR="003973CF">
          <w:rPr>
            <w:noProof/>
            <w:webHidden/>
          </w:rPr>
          <w:tab/>
        </w:r>
        <w:r w:rsidR="003973CF">
          <w:rPr>
            <w:noProof/>
            <w:webHidden/>
          </w:rPr>
          <w:fldChar w:fldCharType="begin"/>
        </w:r>
        <w:r w:rsidR="003973CF">
          <w:rPr>
            <w:noProof/>
            <w:webHidden/>
          </w:rPr>
          <w:instrText xml:space="preserve"> PAGEREF _Toc382310851 \h </w:instrText>
        </w:r>
        <w:r w:rsidR="003973CF">
          <w:rPr>
            <w:noProof/>
            <w:webHidden/>
          </w:rPr>
        </w:r>
        <w:r w:rsidR="003973CF">
          <w:rPr>
            <w:noProof/>
            <w:webHidden/>
          </w:rPr>
          <w:fldChar w:fldCharType="separate"/>
        </w:r>
        <w:r w:rsidR="00CD4E88">
          <w:rPr>
            <w:noProof/>
            <w:webHidden/>
          </w:rPr>
          <w:t>13</w:t>
        </w:r>
        <w:r w:rsidR="003973CF">
          <w:rPr>
            <w:noProof/>
            <w:webHidden/>
          </w:rPr>
          <w:fldChar w:fldCharType="end"/>
        </w:r>
      </w:hyperlink>
    </w:p>
    <w:p w:rsidR="00F4271F" w:rsidRPr="003566C9" w:rsidRDefault="003D50A2"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bCs w:val="0"/>
          <w:color w:val="auto"/>
          <w:sz w:val="20"/>
          <w:szCs w:val="40"/>
        </w:rPr>
        <w:fldChar w:fldCharType="end"/>
      </w:r>
    </w:p>
    <w:p w:rsidR="008D0A7B" w:rsidRPr="003566C9" w:rsidRDefault="008D0A7B" w:rsidP="003566C9">
      <w:pPr>
        <w:pStyle w:val="Heading1"/>
      </w:pPr>
      <w:bookmarkStart w:id="2" w:name="_Toc382310834"/>
      <w:r w:rsidRPr="003566C9">
        <w:lastRenderedPageBreak/>
        <w:t>Rationale</w:t>
      </w:r>
      <w:bookmarkEnd w:id="0"/>
      <w:bookmarkEnd w:id="1"/>
      <w:bookmarkEnd w:id="2"/>
    </w:p>
    <w:p w:rsidR="0091364D" w:rsidRDefault="0091364D" w:rsidP="002B41AD">
      <w:pPr>
        <w:spacing w:before="120" w:line="276" w:lineRule="auto"/>
      </w:pPr>
      <w:r>
        <w:t>Philosophical thought shapes what people think, what they value, what they consider to be true, and how they engage with others and the world around them. It is one of the foundations of all academic disciplines. It seeks to shed light on questions</w:t>
      </w:r>
      <w:r w:rsidR="0010745B">
        <w:t>,</w:t>
      </w:r>
      <w:r>
        <w:t xml:space="preserve"> such as: what is real</w:t>
      </w:r>
      <w:r w:rsidR="00A85BBB">
        <w:t>;</w:t>
      </w:r>
      <w:r>
        <w:t xml:space="preserve"> what and how do we understand</w:t>
      </w:r>
      <w:r w:rsidR="00A85BBB">
        <w:t>;</w:t>
      </w:r>
      <w:r>
        <w:t xml:space="preserve"> how should we live</w:t>
      </w:r>
      <w:r w:rsidR="00A85BBB">
        <w:t>;</w:t>
      </w:r>
      <w:r>
        <w:t xml:space="preserve"> what is it to be human</w:t>
      </w:r>
      <w:r w:rsidR="00A85BBB">
        <w:t>;</w:t>
      </w:r>
      <w:r>
        <w:t xml:space="preserve"> and who am I? It deals with issues and problems that cannot be addressed adequately by appealing to experience and experiment alone. Philosophical inquiry requires that we question our assumptions, beliefs and our reasons for holding them. </w:t>
      </w:r>
      <w:r w:rsidR="00D05225">
        <w:t xml:space="preserve">The </w:t>
      </w:r>
      <w:r>
        <w:t xml:space="preserve">Philosophy and Ethics </w:t>
      </w:r>
      <w:r w:rsidR="00D05225" w:rsidRPr="00D05225">
        <w:t xml:space="preserve">General course </w:t>
      </w:r>
      <w:r>
        <w:t>aims to empower students to make independent judgements on the basis of reason.</w:t>
      </w:r>
    </w:p>
    <w:p w:rsidR="0091364D" w:rsidRDefault="0091364D" w:rsidP="002B41AD">
      <w:pPr>
        <w:spacing w:before="120" w:line="276" w:lineRule="auto"/>
      </w:pPr>
      <w:r>
        <w:t>Doing philosophy is a practical activity. We do philosophy, for example, when we seek to define something, when we challenge assumptions, when we construct an argument, and when we think about what we are doing, how we are doing it and to what ends. The study of philosophy gives us a set of skills that better enables us to understand, evaluate and engage with our world, whether that is our personal or our social world, our world of work or the wider questions of how the world works.</w:t>
      </w:r>
    </w:p>
    <w:p w:rsidR="0091364D" w:rsidRDefault="0091364D" w:rsidP="002B41AD">
      <w:pPr>
        <w:spacing w:before="120" w:line="276" w:lineRule="auto"/>
      </w:pPr>
      <w:r>
        <w:t xml:space="preserve">The relation between the disciplines of </w:t>
      </w:r>
      <w:r w:rsidR="00D05225">
        <w:t>p</w:t>
      </w:r>
      <w:r>
        <w:t xml:space="preserve">hilosophy and </w:t>
      </w:r>
      <w:r w:rsidR="00D05225">
        <w:t>e</w:t>
      </w:r>
      <w:r>
        <w:t>thics in this course requires some explanation. Traditionally</w:t>
      </w:r>
      <w:r w:rsidR="00A85BBB">
        <w:t>,</w:t>
      </w:r>
      <w:r>
        <w:t xml:space="preserve"> ethics has been regarded as a branch of philosophy</w:t>
      </w:r>
      <w:r w:rsidR="00A85BBB">
        <w:t xml:space="preserve">, </w:t>
      </w:r>
      <w:r>
        <w:t>alongside metaphysics and epistemology, so that reference to philosophy will normally include reference to ethics. The title ‘Philosophy and Ethics’ gives ethics a prominent status, signifying that it has particular importance in this course. This status recognises that every member of a society faces ethical issues. A philosophical approach helps people to reflect on, and better understand, difficult ethical issues.</w:t>
      </w:r>
    </w:p>
    <w:p w:rsidR="0091364D" w:rsidRDefault="00AE42B9" w:rsidP="002B41AD">
      <w:pPr>
        <w:spacing w:before="120" w:line="276" w:lineRule="auto"/>
      </w:pPr>
      <w:r>
        <w:t>In</w:t>
      </w:r>
      <w:r w:rsidR="00D05225">
        <w:t xml:space="preserve"> </w:t>
      </w:r>
      <w:r>
        <w:t>philosophy and e</w:t>
      </w:r>
      <w:r w:rsidR="0091364D">
        <w:t>thics, disagreement is common. Methods of inquiry and the skills of critical reasoning help us deal more effectively with disagreement. This course places considerable emphasis on students who contribute constructively to a philosophical Community of Inquiry.</w:t>
      </w:r>
    </w:p>
    <w:p w:rsidR="0091364D" w:rsidRDefault="0091364D" w:rsidP="002B41AD">
      <w:pPr>
        <w:spacing w:before="120" w:line="276" w:lineRule="auto"/>
      </w:pPr>
      <w:r>
        <w:t>A philosophical Community of Inquiry</w:t>
      </w:r>
      <w:r w:rsidR="00A85BBB">
        <w:t>,</w:t>
      </w:r>
      <w:r>
        <w:t xml:space="preserve"> at its simplest</w:t>
      </w:r>
      <w:r w:rsidR="00A85BBB">
        <w:t>,</w:t>
      </w:r>
      <w:r>
        <w:t xml:space="preserve"> is a collaborative and cooperative process through which students learn with others, and from others, how to engage in philosophical discourse. Such discourse seeks to clarify, analyse, evaluate and define concepts and issues so as to help students understand and deal with complex questions raised by popular culture, by contemporary events and by the history of ideas. A philosophical Community of Inquiry uses the skills of critical reasoning to help students deal more effectively and tolerantly with disagreement.</w:t>
      </w:r>
    </w:p>
    <w:p w:rsidR="00721954" w:rsidRPr="00855BF8" w:rsidRDefault="0091364D" w:rsidP="00855BF8">
      <w:pPr>
        <w:spacing w:before="120" w:line="276" w:lineRule="auto"/>
      </w:pPr>
      <w:r>
        <w:t xml:space="preserve">Employers are increasingly searching for people who can analyse new situations and devise and evaluate appropriate strategies to manage them. </w:t>
      </w:r>
      <w:r w:rsidR="00D05225">
        <w:t xml:space="preserve">The </w:t>
      </w:r>
      <w:r>
        <w:t xml:space="preserve">Philosophy and Ethics </w:t>
      </w:r>
      <w:r w:rsidR="00D05225">
        <w:t xml:space="preserve">General course </w:t>
      </w:r>
      <w:r>
        <w:t>develops thinking skills and moral discernment that students apply to a range of practical situations in their pers</w:t>
      </w:r>
      <w:bookmarkStart w:id="3" w:name="_Toc347908200"/>
      <w:bookmarkStart w:id="4" w:name="_Toc358296692"/>
      <w:r w:rsidR="00855BF8">
        <w:t>onal, social and working lives.</w:t>
      </w:r>
      <w:r w:rsidR="00721954">
        <w:br w:type="page"/>
      </w:r>
    </w:p>
    <w:p w:rsidR="008D0A7B" w:rsidRPr="003566C9" w:rsidRDefault="008D0A7B" w:rsidP="003566C9">
      <w:pPr>
        <w:pStyle w:val="Heading1"/>
      </w:pPr>
      <w:bookmarkStart w:id="5" w:name="_Toc382310835"/>
      <w:r w:rsidRPr="003566C9">
        <w:lastRenderedPageBreak/>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 xml:space="preserve">The </w:t>
      </w:r>
      <w:r w:rsidR="0091364D" w:rsidRPr="0091364D">
        <w:rPr>
          <w:rFonts w:cs="Times New Roman"/>
        </w:rPr>
        <w:t>Philosophy and Ethics</w:t>
      </w:r>
      <w:r w:rsidR="0091364D" w:rsidRPr="003B59F6">
        <w:rPr>
          <w:rFonts w:cs="Calibri"/>
        </w:rPr>
        <w:t xml:space="preserve"> </w:t>
      </w:r>
      <w:r w:rsidR="00D05225">
        <w:t xml:space="preserve">General course </w:t>
      </w:r>
      <w:r w:rsidRPr="003566C9">
        <w:rPr>
          <w:rFonts w:cs="Times New Roman"/>
        </w:rPr>
        <w:t>is designed to facilitate achievement of the following outcomes.</w:t>
      </w:r>
    </w:p>
    <w:p w:rsidR="008D0A7B" w:rsidRPr="00CC2910" w:rsidRDefault="008D0A7B" w:rsidP="00CC2910">
      <w:pPr>
        <w:pStyle w:val="Heading3"/>
      </w:pPr>
      <w:r w:rsidRPr="00CC2910">
        <w:t>Outcome 1</w:t>
      </w:r>
      <w:r w:rsidR="002B41AD">
        <w:t xml:space="preserve"> –</w:t>
      </w:r>
      <w:r w:rsidRPr="00CC2910">
        <w:t xml:space="preserve"> </w:t>
      </w:r>
      <w:r w:rsidR="0091364D" w:rsidRPr="0091364D">
        <w:t>Philosophical and ethical inquiry</w:t>
      </w:r>
    </w:p>
    <w:p w:rsidR="008D0A7B" w:rsidRPr="003566C9" w:rsidRDefault="008D0A7B" w:rsidP="00640F84">
      <w:pPr>
        <w:spacing w:line="276" w:lineRule="auto"/>
      </w:pPr>
      <w:r w:rsidRPr="003566C9">
        <w:t xml:space="preserve">Students </w:t>
      </w:r>
      <w:r w:rsidR="0091364D" w:rsidRPr="003B59F6">
        <w:rPr>
          <w:rFonts w:cs="Calibri"/>
        </w:rPr>
        <w:t>use investigative methods to think and argue philosophically.</w:t>
      </w:r>
    </w:p>
    <w:p w:rsidR="008D0A7B" w:rsidRPr="003566C9" w:rsidRDefault="008D0A7B" w:rsidP="00640F84">
      <w:pPr>
        <w:pStyle w:val="NoSpacing"/>
        <w:spacing w:after="120" w:line="276" w:lineRule="auto"/>
      </w:pPr>
      <w:r w:rsidRPr="003566C9">
        <w:t>In achieving this outcome, students:</w:t>
      </w:r>
    </w:p>
    <w:p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participate in open philo</w:t>
      </w:r>
      <w:r w:rsidR="00BA5B6E">
        <w:rPr>
          <w:rFonts w:ascii="Calibri" w:hAnsi="Calibri" w:cs="Calibri"/>
          <w:color w:val="auto"/>
        </w:rPr>
        <w:t>sophical communities of inquiry</w:t>
      </w:r>
    </w:p>
    <w:p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explore philosophical and ethical concepts, ideas and ideals</w:t>
      </w:r>
    </w:p>
    <w:p w:rsidR="008D0A7B" w:rsidRPr="008500E2" w:rsidRDefault="0091364D" w:rsidP="008500E2">
      <w:pPr>
        <w:pStyle w:val="ListItem"/>
        <w:numPr>
          <w:ilvl w:val="0"/>
          <w:numId w:val="25"/>
        </w:numPr>
        <w:tabs>
          <w:tab w:val="clear" w:pos="360"/>
        </w:tabs>
        <w:rPr>
          <w:rFonts w:ascii="Calibri" w:hAnsi="Calibri" w:cs="Calibri"/>
          <w:color w:val="auto"/>
        </w:rPr>
      </w:pPr>
      <w:proofErr w:type="gramStart"/>
      <w:r w:rsidRPr="008500E2">
        <w:rPr>
          <w:rFonts w:ascii="Calibri" w:hAnsi="Calibri" w:cs="Calibri"/>
          <w:color w:val="auto"/>
        </w:rPr>
        <w:t>use</w:t>
      </w:r>
      <w:proofErr w:type="gramEnd"/>
      <w:r w:rsidRPr="008500E2">
        <w:rPr>
          <w:rFonts w:ascii="Calibri" w:hAnsi="Calibri" w:cs="Calibri"/>
          <w:color w:val="auto"/>
        </w:rPr>
        <w:t xml:space="preserve"> critical reasoning methods to recognise, analyse, evaluate and develop arguments.</w:t>
      </w:r>
    </w:p>
    <w:p w:rsidR="008D0A7B" w:rsidRPr="003566C9" w:rsidRDefault="008D0A7B" w:rsidP="00CC2910">
      <w:pPr>
        <w:pStyle w:val="Heading3"/>
      </w:pPr>
      <w:r w:rsidRPr="003566C9">
        <w:t>Outcome 2</w:t>
      </w:r>
      <w:r w:rsidR="002B41AD">
        <w:t xml:space="preserve"> –</w:t>
      </w:r>
      <w:r w:rsidRPr="003566C9">
        <w:t xml:space="preserve"> </w:t>
      </w:r>
      <w:r w:rsidR="0091364D" w:rsidRPr="0091364D">
        <w:t>Philosophical and ethical perspectives</w:t>
      </w:r>
    </w:p>
    <w:p w:rsidR="008D0A7B" w:rsidRPr="003566C9" w:rsidRDefault="008D0A7B" w:rsidP="00640F84">
      <w:pPr>
        <w:spacing w:line="276" w:lineRule="auto"/>
      </w:pPr>
      <w:r w:rsidRPr="003566C9">
        <w:t xml:space="preserve">Students </w:t>
      </w:r>
      <w:r w:rsidR="0091364D" w:rsidRPr="0091364D">
        <w:t>understand that there are philosophical and ethical approaches to making meaning.</w:t>
      </w:r>
    </w:p>
    <w:p w:rsidR="008D0A7B" w:rsidRPr="003566C9" w:rsidRDefault="008D0A7B" w:rsidP="00640F84">
      <w:pPr>
        <w:pStyle w:val="NoSpacing"/>
        <w:spacing w:after="120" w:line="276" w:lineRule="auto"/>
      </w:pPr>
      <w:r w:rsidRPr="003566C9">
        <w:t>In achieving this outcome, students:</w:t>
      </w:r>
    </w:p>
    <w:p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that there are different ways of knowing</w:t>
      </w:r>
    </w:p>
    <w:p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that there are different viewpoints on the nature of reality</w:t>
      </w:r>
    </w:p>
    <w:p w:rsidR="0091364D" w:rsidRPr="008500E2" w:rsidRDefault="0091364D" w:rsidP="008500E2">
      <w:pPr>
        <w:pStyle w:val="ListItem"/>
        <w:numPr>
          <w:ilvl w:val="0"/>
          <w:numId w:val="25"/>
        </w:numPr>
        <w:tabs>
          <w:tab w:val="clear" w:pos="360"/>
        </w:tabs>
        <w:rPr>
          <w:rFonts w:ascii="Calibri" w:hAnsi="Calibri" w:cs="Calibri"/>
          <w:color w:val="auto"/>
        </w:rPr>
      </w:pPr>
      <w:proofErr w:type="gramStart"/>
      <w:r w:rsidRPr="008500E2">
        <w:rPr>
          <w:rFonts w:ascii="Calibri" w:hAnsi="Calibri" w:cs="Calibri"/>
          <w:color w:val="auto"/>
        </w:rPr>
        <w:t>understand</w:t>
      </w:r>
      <w:proofErr w:type="gramEnd"/>
      <w:r w:rsidRPr="008500E2">
        <w:rPr>
          <w:rFonts w:ascii="Calibri" w:hAnsi="Calibri" w:cs="Calibri"/>
          <w:color w:val="auto"/>
        </w:rPr>
        <w:t xml:space="preserve"> that people need to give good reasons for how they live.</w:t>
      </w:r>
    </w:p>
    <w:p w:rsidR="008D0A7B" w:rsidRPr="003566C9" w:rsidRDefault="008D0A7B" w:rsidP="00CC2910">
      <w:pPr>
        <w:pStyle w:val="Heading3"/>
      </w:pPr>
      <w:r w:rsidRPr="003566C9">
        <w:t>Outcome 3</w:t>
      </w:r>
      <w:r w:rsidR="002B41AD">
        <w:t xml:space="preserve"> –</w:t>
      </w:r>
      <w:r w:rsidRPr="003566C9">
        <w:t xml:space="preserve"> </w:t>
      </w:r>
      <w:r w:rsidR="0091364D" w:rsidRPr="0091364D">
        <w:t>Philosophy and ethics in human affairs</w:t>
      </w:r>
    </w:p>
    <w:p w:rsidR="0091364D" w:rsidRDefault="008D0A7B" w:rsidP="0091364D">
      <w:pPr>
        <w:spacing w:line="276" w:lineRule="auto"/>
      </w:pPr>
      <w:r w:rsidRPr="003566C9">
        <w:t xml:space="preserve">Students </w:t>
      </w:r>
      <w:r w:rsidR="0091364D" w:rsidRPr="0091364D">
        <w:t>understand that philosophical and ethical thinki</w:t>
      </w:r>
      <w:r w:rsidR="00BA5B6E">
        <w:t>ng has a role in human affairs.</w:t>
      </w:r>
    </w:p>
    <w:p w:rsidR="008D0A7B" w:rsidRPr="003566C9" w:rsidRDefault="008D0A7B" w:rsidP="0091364D">
      <w:pPr>
        <w:spacing w:line="276" w:lineRule="auto"/>
      </w:pPr>
      <w:r w:rsidRPr="003566C9">
        <w:t>In achieving this outcome, students:</w:t>
      </w:r>
    </w:p>
    <w:p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that there are philosophical traditions</w:t>
      </w:r>
    </w:p>
    <w:p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understand that there are different world views</w:t>
      </w:r>
    </w:p>
    <w:p w:rsidR="0091364D" w:rsidRPr="008500E2" w:rsidRDefault="0091364D" w:rsidP="008500E2">
      <w:pPr>
        <w:pStyle w:val="ListItem"/>
        <w:numPr>
          <w:ilvl w:val="0"/>
          <w:numId w:val="25"/>
        </w:numPr>
        <w:tabs>
          <w:tab w:val="clear" w:pos="360"/>
        </w:tabs>
        <w:rPr>
          <w:rFonts w:ascii="Calibri" w:hAnsi="Calibri" w:cs="Calibri"/>
          <w:color w:val="auto"/>
        </w:rPr>
      </w:pPr>
      <w:proofErr w:type="gramStart"/>
      <w:r w:rsidRPr="008500E2">
        <w:rPr>
          <w:rFonts w:ascii="Calibri" w:hAnsi="Calibri" w:cs="Calibri"/>
          <w:color w:val="auto"/>
        </w:rPr>
        <w:t>understand</w:t>
      </w:r>
      <w:proofErr w:type="gramEnd"/>
      <w:r w:rsidRPr="008500E2">
        <w:rPr>
          <w:rFonts w:ascii="Calibri" w:hAnsi="Calibri" w:cs="Calibri"/>
          <w:color w:val="auto"/>
        </w:rPr>
        <w:t xml:space="preserve"> the influence of philosophical ideas on contemporary culture.</w:t>
      </w:r>
    </w:p>
    <w:p w:rsidR="008D0A7B" w:rsidRPr="003566C9" w:rsidRDefault="008D0A7B" w:rsidP="00CC2910">
      <w:pPr>
        <w:pStyle w:val="Heading3"/>
      </w:pPr>
      <w:r w:rsidRPr="003566C9">
        <w:t>Outcome 4</w:t>
      </w:r>
      <w:r w:rsidR="002B41AD">
        <w:t xml:space="preserve"> –</w:t>
      </w:r>
      <w:r w:rsidRPr="003566C9">
        <w:t xml:space="preserve"> </w:t>
      </w:r>
      <w:r w:rsidR="0091364D" w:rsidRPr="0091364D">
        <w:t>Applying and relating philosophical and ethical understandings</w:t>
      </w:r>
    </w:p>
    <w:p w:rsidR="008D0A7B" w:rsidRPr="003566C9" w:rsidRDefault="008D0A7B" w:rsidP="00640F84">
      <w:pPr>
        <w:spacing w:line="276" w:lineRule="auto"/>
      </w:pPr>
      <w:r w:rsidRPr="003566C9">
        <w:t xml:space="preserve">Students </w:t>
      </w:r>
      <w:r w:rsidR="0091364D" w:rsidRPr="0091364D">
        <w:t>reflect on, evaluate and respond to a range of human issues by selecting from a repertoire of philosophical and ethical strategies.</w:t>
      </w:r>
    </w:p>
    <w:p w:rsidR="008D0A7B" w:rsidRPr="003566C9" w:rsidRDefault="008D0A7B" w:rsidP="00640F84">
      <w:pPr>
        <w:pStyle w:val="NoSpacing"/>
        <w:spacing w:after="120" w:line="276" w:lineRule="auto"/>
      </w:pPr>
      <w:r w:rsidRPr="003566C9">
        <w:t>In achieving this outcome, students:</w:t>
      </w:r>
    </w:p>
    <w:p w:rsidR="0091364D" w:rsidRPr="008500E2" w:rsidRDefault="0091364D" w:rsidP="008500E2">
      <w:pPr>
        <w:pStyle w:val="ListItem"/>
        <w:numPr>
          <w:ilvl w:val="0"/>
          <w:numId w:val="25"/>
        </w:numPr>
        <w:tabs>
          <w:tab w:val="clear" w:pos="360"/>
        </w:tabs>
        <w:rPr>
          <w:rFonts w:ascii="Calibri" w:hAnsi="Calibri" w:cs="Calibri"/>
          <w:color w:val="auto"/>
        </w:rPr>
      </w:pPr>
      <w:bookmarkStart w:id="6" w:name="_Toc347908201"/>
      <w:r w:rsidRPr="008500E2">
        <w:rPr>
          <w:rFonts w:ascii="Calibri" w:hAnsi="Calibri" w:cs="Calibri"/>
          <w:color w:val="auto"/>
        </w:rPr>
        <w:t>evaluate different ways of knowing ab</w:t>
      </w:r>
      <w:r w:rsidR="00D86E8A">
        <w:rPr>
          <w:rFonts w:ascii="Calibri" w:hAnsi="Calibri" w:cs="Calibri"/>
          <w:color w:val="auto"/>
        </w:rPr>
        <w:t>out a range of practical issues</w:t>
      </w:r>
    </w:p>
    <w:p w:rsidR="0091364D" w:rsidRPr="008500E2" w:rsidRDefault="0091364D" w:rsidP="008500E2">
      <w:pPr>
        <w:pStyle w:val="ListItem"/>
        <w:numPr>
          <w:ilvl w:val="0"/>
          <w:numId w:val="25"/>
        </w:numPr>
        <w:tabs>
          <w:tab w:val="clear" w:pos="360"/>
        </w:tabs>
        <w:rPr>
          <w:rFonts w:ascii="Calibri" w:hAnsi="Calibri" w:cs="Calibri"/>
          <w:color w:val="auto"/>
        </w:rPr>
      </w:pPr>
      <w:r w:rsidRPr="008500E2">
        <w:rPr>
          <w:rFonts w:ascii="Calibri" w:hAnsi="Calibri" w:cs="Calibri"/>
          <w:color w:val="auto"/>
        </w:rPr>
        <w:t>reflect on understandings of the nature of reality and human nature and their relationship to practical issues and situations</w:t>
      </w:r>
    </w:p>
    <w:p w:rsidR="00721954" w:rsidRPr="00BA5B6E" w:rsidRDefault="0091364D" w:rsidP="00BA5B6E">
      <w:pPr>
        <w:pStyle w:val="ListItem"/>
        <w:numPr>
          <w:ilvl w:val="0"/>
          <w:numId w:val="25"/>
        </w:numPr>
        <w:tabs>
          <w:tab w:val="clear" w:pos="360"/>
        </w:tabs>
        <w:rPr>
          <w:rFonts w:ascii="Calibri" w:hAnsi="Calibri" w:cs="Calibri"/>
          <w:color w:val="auto"/>
        </w:rPr>
      </w:pPr>
      <w:proofErr w:type="gramStart"/>
      <w:r w:rsidRPr="008500E2">
        <w:rPr>
          <w:rFonts w:ascii="Calibri" w:hAnsi="Calibri" w:cs="Calibri"/>
          <w:color w:val="auto"/>
        </w:rPr>
        <w:t>use</w:t>
      </w:r>
      <w:proofErr w:type="gramEnd"/>
      <w:r w:rsidRPr="008500E2">
        <w:rPr>
          <w:rFonts w:ascii="Calibri" w:hAnsi="Calibri" w:cs="Calibri"/>
          <w:color w:val="auto"/>
        </w:rPr>
        <w:t xml:space="preserve"> philosophical and ethical reasoning to respond critically to aspects of human activity.</w:t>
      </w:r>
      <w:bookmarkStart w:id="7" w:name="_Toc359483727"/>
      <w:bookmarkStart w:id="8" w:name="_Toc359503786"/>
      <w:bookmarkStart w:id="9" w:name="_Toc347908207"/>
      <w:bookmarkStart w:id="10" w:name="_Toc347908206"/>
      <w:bookmarkStart w:id="11" w:name="_Toc358296696"/>
      <w:bookmarkStart w:id="12" w:name="_Toc347908211"/>
      <w:bookmarkEnd w:id="6"/>
      <w:r w:rsidR="00721954">
        <w:br w:type="page"/>
      </w:r>
    </w:p>
    <w:p w:rsidR="0058522A" w:rsidRPr="002B41AD" w:rsidRDefault="0058522A" w:rsidP="002B41AD">
      <w:pPr>
        <w:pStyle w:val="Heading1"/>
      </w:pPr>
      <w:bookmarkStart w:id="13" w:name="_Toc382310836"/>
      <w:r w:rsidRPr="002B41AD">
        <w:lastRenderedPageBreak/>
        <w:t>Organisation</w:t>
      </w:r>
      <w:bookmarkEnd w:id="7"/>
      <w:bookmarkEnd w:id="8"/>
      <w:bookmarkEnd w:id="13"/>
    </w:p>
    <w:p w:rsidR="00622483" w:rsidRPr="003566C9" w:rsidRDefault="00622483" w:rsidP="002B41AD">
      <w:pPr>
        <w:pStyle w:val="Paragraph"/>
        <w:rPr>
          <w:rFonts w:ascii="Calibri" w:eastAsiaTheme="minorEastAsia" w:hAnsi="Calibri" w:cstheme="minorBidi"/>
          <w:color w:val="auto"/>
          <w:lang w:eastAsia="en-US"/>
        </w:rPr>
      </w:pPr>
      <w:bookmarkStart w:id="14" w:name="_Toc359483728"/>
      <w:bookmarkStart w:id="15"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58522A" w:rsidRPr="002B41AD" w:rsidRDefault="0058522A" w:rsidP="002B41AD">
      <w:pPr>
        <w:pStyle w:val="Heading2"/>
      </w:pPr>
      <w:bookmarkStart w:id="16" w:name="_Toc382310837"/>
      <w:r w:rsidRPr="002B41AD">
        <w:t>Structure of the syllabus</w:t>
      </w:r>
      <w:bookmarkEnd w:id="14"/>
      <w:bookmarkEnd w:id="15"/>
      <w:bookmarkEnd w:id="16"/>
    </w:p>
    <w:p w:rsidR="00875806" w:rsidRPr="002B41AD" w:rsidRDefault="00875806" w:rsidP="00875806">
      <w:pPr>
        <w:pStyle w:val="Paragraph"/>
        <w:rPr>
          <w:rFonts w:ascii="Calibri" w:eastAsiaTheme="minorEastAsia" w:hAnsi="Calibri" w:cstheme="minorBidi"/>
          <w:color w:val="auto"/>
          <w:lang w:eastAsia="en-US"/>
        </w:rPr>
      </w:pPr>
      <w:r w:rsidRPr="002B41AD">
        <w:rPr>
          <w:rFonts w:ascii="Calibri" w:eastAsiaTheme="minorEastAsia" w:hAnsi="Calibri" w:cstheme="minorBidi"/>
          <w:color w:val="auto"/>
          <w:lang w:eastAsia="en-US"/>
        </w:rPr>
        <w:t>The Year 12 syllabus is divided into two units which are delivered as a pair. The notional time for the pair of units is 110 class contact hours.</w:t>
      </w:r>
    </w:p>
    <w:p w:rsidR="0058522A" w:rsidRPr="003566C9" w:rsidRDefault="009B2394" w:rsidP="00CC2910">
      <w:pPr>
        <w:pStyle w:val="Heading3"/>
      </w:pPr>
      <w:r w:rsidRPr="003566C9">
        <w:t>Unit 3</w:t>
      </w:r>
      <w:r w:rsidR="00245EFE">
        <w:t xml:space="preserve"> –</w:t>
      </w:r>
      <w:r w:rsidR="0058522A" w:rsidRPr="003566C9">
        <w:t xml:space="preserve"> </w:t>
      </w:r>
      <w:r w:rsidR="00245EFE">
        <w:t>Reason and persons</w:t>
      </w:r>
    </w:p>
    <w:p w:rsidR="0054335C" w:rsidRPr="002B41AD" w:rsidRDefault="0091364D" w:rsidP="002B41AD">
      <w:pPr>
        <w:pStyle w:val="Paragraph"/>
        <w:rPr>
          <w:rFonts w:ascii="Calibri" w:eastAsiaTheme="minorEastAsia" w:hAnsi="Calibri" w:cstheme="minorBidi"/>
          <w:color w:val="auto"/>
          <w:lang w:eastAsia="en-US"/>
        </w:rPr>
      </w:pPr>
      <w:r w:rsidRPr="0091364D">
        <w:rPr>
          <w:rFonts w:ascii="Calibri" w:eastAsiaTheme="minorEastAsia" w:hAnsi="Calibri" w:cstheme="minorBidi"/>
          <w:color w:val="auto"/>
          <w:lang w:eastAsia="en-US"/>
        </w:rPr>
        <w:t>This unit enables students to examine reasoning, inference, doubt, and proof</w:t>
      </w:r>
      <w:r w:rsidR="009C4BAF">
        <w:rPr>
          <w:rFonts w:ascii="Calibri" w:eastAsiaTheme="minorEastAsia" w:hAnsi="Calibri" w:cstheme="minorBidi"/>
          <w:color w:val="auto"/>
          <w:lang w:eastAsia="en-US"/>
        </w:rPr>
        <w:t>;</w:t>
      </w:r>
      <w:r w:rsidRPr="0091364D">
        <w:rPr>
          <w:rFonts w:ascii="Calibri" w:eastAsiaTheme="minorEastAsia" w:hAnsi="Calibri" w:cstheme="minorBidi"/>
          <w:color w:val="auto"/>
          <w:lang w:eastAsia="en-US"/>
        </w:rPr>
        <w:t xml:space="preserve"> the construction of world views; ideas of mind, body and personhood; ideas of action, intention, motives, free-will and determinism; and the elements of a personal ethic.</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245EFE">
        <w:rPr>
          <w:b/>
          <w:bCs/>
          <w:color w:val="595959" w:themeColor="text1" w:themeTint="A6"/>
          <w:sz w:val="26"/>
          <w:szCs w:val="26"/>
        </w:rPr>
        <w:t xml:space="preserve"> –</w:t>
      </w:r>
      <w:r w:rsidR="0058522A" w:rsidRPr="003566C9">
        <w:rPr>
          <w:b/>
          <w:bCs/>
          <w:color w:val="595959" w:themeColor="text1" w:themeTint="A6"/>
          <w:sz w:val="26"/>
          <w:szCs w:val="26"/>
        </w:rPr>
        <w:t xml:space="preserve"> </w:t>
      </w:r>
      <w:r w:rsidR="0091364D" w:rsidRPr="0091364D">
        <w:rPr>
          <w:b/>
          <w:bCs/>
          <w:color w:val="595959" w:themeColor="text1" w:themeTint="A6"/>
          <w:sz w:val="26"/>
          <w:szCs w:val="26"/>
        </w:rPr>
        <w:t>Reason and culture</w:t>
      </w:r>
    </w:p>
    <w:p w:rsidR="0091364D" w:rsidRPr="0091364D" w:rsidRDefault="0091364D" w:rsidP="0091364D">
      <w:pPr>
        <w:pStyle w:val="Paragraph"/>
        <w:rPr>
          <w:rFonts w:ascii="Calibri" w:eastAsiaTheme="minorEastAsia" w:hAnsi="Calibri" w:cstheme="minorBidi"/>
          <w:color w:val="auto"/>
          <w:lang w:eastAsia="en-US"/>
        </w:rPr>
      </w:pPr>
      <w:r w:rsidRPr="0091364D">
        <w:rPr>
          <w:rFonts w:ascii="Calibri" w:eastAsiaTheme="minorEastAsia" w:hAnsi="Calibri" w:cstheme="minorBidi"/>
          <w:color w:val="auto"/>
          <w:lang w:eastAsia="en-US"/>
        </w:rPr>
        <w:t>This unit enables students to examine ideas of beauty and aesthetics</w:t>
      </w:r>
      <w:r w:rsidR="009C4BAF">
        <w:rPr>
          <w:rFonts w:ascii="Calibri" w:eastAsiaTheme="minorEastAsia" w:hAnsi="Calibri" w:cstheme="minorBidi"/>
          <w:color w:val="auto"/>
          <w:lang w:eastAsia="en-US"/>
        </w:rPr>
        <w:t>;</w:t>
      </w:r>
      <w:r w:rsidRPr="0091364D">
        <w:rPr>
          <w:rFonts w:ascii="Calibri" w:eastAsiaTheme="minorEastAsia" w:hAnsi="Calibri" w:cstheme="minorBidi"/>
          <w:color w:val="auto"/>
          <w:lang w:eastAsia="en-US"/>
        </w:rPr>
        <w:t xml:space="preserve"> the interpretation of art and literature; the idea of culture; intuition and emotion; and personal relationships and friendship.</w:t>
      </w:r>
    </w:p>
    <w:p w:rsidR="0091364D" w:rsidRPr="0091364D" w:rsidRDefault="0091364D" w:rsidP="0091364D">
      <w:pPr>
        <w:pStyle w:val="Paragraph"/>
        <w:rPr>
          <w:rFonts w:ascii="Calibri" w:eastAsiaTheme="minorEastAsia" w:hAnsi="Calibri" w:cstheme="minorBidi"/>
          <w:color w:val="auto"/>
          <w:lang w:eastAsia="en-US"/>
        </w:rPr>
      </w:pPr>
      <w:r w:rsidRPr="0091364D">
        <w:rPr>
          <w:rFonts w:ascii="Calibri" w:eastAsiaTheme="minorEastAsia" w:hAnsi="Calibri" w:cstheme="minorBidi"/>
          <w:color w:val="auto"/>
          <w:lang w:eastAsia="en-US"/>
        </w:rPr>
        <w:t>Each unit includes:</w:t>
      </w:r>
    </w:p>
    <w:p w:rsidR="0091364D" w:rsidRPr="002B41AD" w:rsidRDefault="0091364D" w:rsidP="002B41AD">
      <w:pPr>
        <w:pStyle w:val="ListItem"/>
        <w:numPr>
          <w:ilvl w:val="0"/>
          <w:numId w:val="25"/>
        </w:numPr>
        <w:tabs>
          <w:tab w:val="clear" w:pos="360"/>
        </w:tabs>
        <w:rPr>
          <w:rFonts w:ascii="Calibri" w:hAnsi="Calibri" w:cs="Calibri"/>
          <w:color w:val="auto"/>
        </w:rPr>
      </w:pPr>
      <w:r w:rsidRPr="002B41AD">
        <w:rPr>
          <w:rFonts w:ascii="Calibri" w:hAnsi="Calibri" w:cs="Calibri"/>
          <w:color w:val="auto"/>
        </w:rPr>
        <w:t>a unit description – a short description of the focus of the unit</w:t>
      </w:r>
    </w:p>
    <w:p w:rsidR="0091364D" w:rsidRPr="002B41AD" w:rsidRDefault="0091364D" w:rsidP="002B41AD">
      <w:pPr>
        <w:pStyle w:val="ListItem"/>
        <w:numPr>
          <w:ilvl w:val="0"/>
          <w:numId w:val="25"/>
        </w:numPr>
        <w:tabs>
          <w:tab w:val="clear" w:pos="360"/>
        </w:tabs>
        <w:rPr>
          <w:rFonts w:ascii="Calibri" w:hAnsi="Calibri" w:cs="Calibri"/>
          <w:color w:val="auto"/>
        </w:rPr>
      </w:pPr>
      <w:proofErr w:type="gramStart"/>
      <w:r w:rsidRPr="002B41AD">
        <w:rPr>
          <w:rFonts w:ascii="Calibri" w:hAnsi="Calibri" w:cs="Calibri"/>
          <w:color w:val="auto"/>
        </w:rPr>
        <w:t>unit</w:t>
      </w:r>
      <w:proofErr w:type="gramEnd"/>
      <w:r w:rsidRPr="002B41AD">
        <w:rPr>
          <w:rFonts w:ascii="Calibri" w:hAnsi="Calibri" w:cs="Calibri"/>
          <w:color w:val="auto"/>
        </w:rPr>
        <w:t xml:space="preserve"> content – the content to be taught and learned.</w:t>
      </w:r>
    </w:p>
    <w:p w:rsidR="002A1405" w:rsidRPr="002A1405" w:rsidRDefault="002A1405" w:rsidP="003973CF">
      <w:pPr>
        <w:pStyle w:val="Heading2"/>
      </w:pPr>
      <w:bookmarkStart w:id="17" w:name="_Toc382310838"/>
      <w:r w:rsidRPr="002A1405">
        <w:t>Organisation of content</w:t>
      </w:r>
      <w:bookmarkEnd w:id="17"/>
    </w:p>
    <w:p w:rsidR="002A1405" w:rsidRPr="002A1405" w:rsidRDefault="002A1405" w:rsidP="002A1405">
      <w:r w:rsidRPr="002A1405">
        <w:t>The Philosophy and Ethics General course develops student learning through three content areas:</w:t>
      </w:r>
    </w:p>
    <w:p w:rsidR="002A1405" w:rsidRPr="002A1405" w:rsidRDefault="002A1405" w:rsidP="002A1405">
      <w:pPr>
        <w:numPr>
          <w:ilvl w:val="0"/>
          <w:numId w:val="20"/>
        </w:numPr>
        <w:spacing w:before="120" w:line="276" w:lineRule="auto"/>
      </w:pPr>
      <w:r w:rsidRPr="002A1405">
        <w:t>How do we know</w:t>
      </w:r>
    </w:p>
    <w:p w:rsidR="002A1405" w:rsidRPr="002A1405" w:rsidRDefault="002A1405" w:rsidP="002A1405">
      <w:pPr>
        <w:numPr>
          <w:ilvl w:val="0"/>
          <w:numId w:val="20"/>
        </w:numPr>
        <w:spacing w:before="120" w:line="276" w:lineRule="auto"/>
      </w:pPr>
      <w:r w:rsidRPr="002A1405">
        <w:t>What is real</w:t>
      </w:r>
    </w:p>
    <w:p w:rsidR="002A1405" w:rsidRPr="002A1405" w:rsidRDefault="002A1405" w:rsidP="002A1405">
      <w:pPr>
        <w:numPr>
          <w:ilvl w:val="0"/>
          <w:numId w:val="20"/>
        </w:numPr>
        <w:spacing w:before="120" w:line="276" w:lineRule="auto"/>
      </w:pPr>
      <w:r w:rsidRPr="002A1405">
        <w:t>How should we live</w:t>
      </w:r>
    </w:p>
    <w:p w:rsidR="0000306D" w:rsidRPr="00721954" w:rsidRDefault="0000306D" w:rsidP="00D15D40">
      <w:pPr>
        <w:pStyle w:val="Heading2"/>
      </w:pPr>
      <w:bookmarkStart w:id="18" w:name="_Toc358372271"/>
      <w:bookmarkStart w:id="19" w:name="_Toc382310839"/>
      <w:bookmarkStart w:id="20" w:name="_Toc347908213"/>
      <w:bookmarkEnd w:id="9"/>
      <w:bookmarkEnd w:id="10"/>
      <w:bookmarkEnd w:id="11"/>
      <w:bookmarkEnd w:id="12"/>
      <w:r w:rsidRPr="00721954">
        <w:t xml:space="preserve">Representation of </w:t>
      </w:r>
      <w:r w:rsidR="0029031C">
        <w:t xml:space="preserve">the </w:t>
      </w:r>
      <w:r w:rsidRPr="00721954">
        <w:t>general capabilities</w:t>
      </w:r>
      <w:bookmarkEnd w:id="18"/>
      <w:bookmarkEnd w:id="19"/>
    </w:p>
    <w:p w:rsidR="009909CD" w:rsidRPr="003566C9" w:rsidRDefault="009909CD" w:rsidP="002B41AD">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3E4415">
        <w:rPr>
          <w:rFonts w:cs="Times New Roman"/>
        </w:rPr>
        <w:t>may</w:t>
      </w:r>
      <w:r w:rsidRPr="003566C9">
        <w:rPr>
          <w:rFonts w:cs="Times New Roman"/>
        </w:rPr>
        <w:t xml:space="preserve"> find opportunities to incorporate the capabilities into the teaching and learning program for </w:t>
      </w:r>
      <w:r w:rsidR="00D05225">
        <w:rPr>
          <w:rFonts w:cs="Times New Roman"/>
        </w:rPr>
        <w:t xml:space="preserve">the </w:t>
      </w:r>
      <w:r w:rsidR="0091364D" w:rsidRPr="0091364D">
        <w:rPr>
          <w:rFonts w:cs="Times New Roman"/>
        </w:rPr>
        <w:t>Philosophy and Ethics</w:t>
      </w:r>
      <w:r w:rsidR="00D05225">
        <w:rPr>
          <w:rFonts w:cs="Times New Roman"/>
        </w:rPr>
        <w:t xml:space="preserve"> </w:t>
      </w:r>
      <w:r w:rsidR="00D05225">
        <w:t>General course</w:t>
      </w:r>
      <w:r w:rsidRPr="003566C9">
        <w:rPr>
          <w:rFonts w:cs="Times New Roman"/>
        </w:rPr>
        <w:t>.</w:t>
      </w:r>
      <w:r w:rsidR="003E4415" w:rsidRPr="003E4415">
        <w:rPr>
          <w:rFonts w:cs="Times New Roman"/>
        </w:rPr>
        <w:t xml:space="preserve"> </w:t>
      </w:r>
      <w:r w:rsidR="003E4415">
        <w:rPr>
          <w:rFonts w:cs="Times New Roman"/>
        </w:rPr>
        <w:t>The general capabilities are not assessed unless they are identified within the specified unit content.</w:t>
      </w:r>
    </w:p>
    <w:p w:rsidR="0000306D" w:rsidRPr="003566C9" w:rsidRDefault="0000306D" w:rsidP="00CC2910">
      <w:pPr>
        <w:pStyle w:val="Heading3"/>
      </w:pPr>
      <w:r w:rsidRPr="003566C9">
        <w:t>Literacy</w:t>
      </w:r>
    </w:p>
    <w:p w:rsidR="002A1405" w:rsidRDefault="0091364D" w:rsidP="007C5BA0">
      <w:pPr>
        <w:spacing w:before="120" w:line="276" w:lineRule="auto"/>
      </w:pPr>
      <w:r w:rsidRPr="0091364D">
        <w:t xml:space="preserve">While much of the explicit teaching of literacy occurs in the English learning area, it is strengthened, made specific and extended in </w:t>
      </w:r>
      <w:r w:rsidR="00D05225">
        <w:t xml:space="preserve">the </w:t>
      </w:r>
      <w:r w:rsidRPr="0091364D">
        <w:t>Philosophy and Ethics</w:t>
      </w:r>
      <w:r w:rsidR="00D05225">
        <w:t xml:space="preserve"> General </w:t>
      </w:r>
      <w:proofErr w:type="gramStart"/>
      <w:r w:rsidR="00D05225">
        <w:t>course</w:t>
      </w:r>
      <w:proofErr w:type="gramEnd"/>
      <w:r w:rsidRPr="0091364D">
        <w:t>, where students are routinely required to communicate ideas and arguments of varying levels of complexity using both oral and written media. They must generate responses that clarify, analyse and evaluate verbal and written arguments using both conventional written structures and the Community of Inquiry.</w:t>
      </w:r>
      <w:r w:rsidR="002A1405">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rsidR="0000306D" w:rsidRPr="003566C9" w:rsidRDefault="0091364D" w:rsidP="002B41AD">
      <w:pPr>
        <w:spacing w:before="120" w:line="276" w:lineRule="auto"/>
      </w:pPr>
      <w:r w:rsidRPr="0091364D">
        <w:t xml:space="preserve">Using mathematical skills across the curriculum both enriches the study of other learning areas and contributes to the development of a broader and deeper understanding of numeracy. In </w:t>
      </w:r>
      <w:r w:rsidR="00D05225">
        <w:t xml:space="preserve">the </w:t>
      </w:r>
      <w:r w:rsidRPr="0091364D">
        <w:t>Philosophy and Ethics</w:t>
      </w:r>
      <w:r w:rsidR="00D05225">
        <w:t xml:space="preserve"> General course</w:t>
      </w:r>
      <w:r w:rsidR="00A85BBB">
        <w:t>,</w:t>
      </w:r>
      <w:r w:rsidRPr="0091364D">
        <w:t xml:space="preserve"> students number arguments in terms of their constituent components and map them diagrammatically. Students are also required to identify examples of deductive reasoning by cross referencing particular argument structures with logical formulae, to determine their respective validity.</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rsidR="0000306D" w:rsidRPr="003566C9" w:rsidRDefault="0091364D" w:rsidP="002B41AD">
      <w:pPr>
        <w:spacing w:before="120" w:line="276" w:lineRule="auto"/>
      </w:pPr>
      <w:r w:rsidRPr="0091364D">
        <w:t xml:space="preserve">The </w:t>
      </w:r>
      <w:r w:rsidR="00D05225">
        <w:t xml:space="preserve">information and communication (ICT) </w:t>
      </w:r>
      <w:r w:rsidRPr="0091364D">
        <w:t xml:space="preserve">capability supports and enhances student learning across all areas of the curriculum. In </w:t>
      </w:r>
      <w:r w:rsidR="00D05225">
        <w:t xml:space="preserve">the </w:t>
      </w:r>
      <w:r w:rsidRPr="0091364D">
        <w:t>Philosophy and Ethics</w:t>
      </w:r>
      <w:r w:rsidR="00D05225">
        <w:t xml:space="preserve"> </w:t>
      </w:r>
      <w:r w:rsidR="00D05225" w:rsidRPr="00D05225">
        <w:t>General course</w:t>
      </w:r>
      <w:r w:rsidR="00245EFE">
        <w:t>,</w:t>
      </w:r>
      <w:r w:rsidRPr="0091364D">
        <w:t xml:space="preserve"> students are encouraged to further their skills through the routine deployment of ICT during research investigations, creating presentations, and using blog and online discussion forums. They are also challenged to be critical and responsible consumers of tec</w:t>
      </w:r>
      <w:r w:rsidR="00D05225">
        <w:t>hnology and digital media. The e</w:t>
      </w:r>
      <w:r w:rsidRPr="0091364D">
        <w:t>thics component of the course particularly promotes reflection and discussion about whether technology, in all its different permutations, can be considered to be a public good and whether it has the potential to be a utopian or dystopian feature, depending on the context.</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00306D" w:rsidRPr="003566C9" w:rsidRDefault="0091364D" w:rsidP="002B41AD">
      <w:pPr>
        <w:spacing w:before="120" w:line="276" w:lineRule="auto"/>
      </w:pPr>
      <w:r w:rsidRPr="0091364D">
        <w:t xml:space="preserve">Activities that foster critical and creative thinking should include both independent and collaborative tasks, and entail some sort of transition or tension between ways of thinking. In </w:t>
      </w:r>
      <w:r w:rsidR="00D05225">
        <w:t xml:space="preserve">the </w:t>
      </w:r>
      <w:r w:rsidRPr="0091364D">
        <w:t>Philosophy and Ethics</w:t>
      </w:r>
      <w:r w:rsidR="00D05225">
        <w:t xml:space="preserve"> General course</w:t>
      </w:r>
      <w:r w:rsidR="00245EFE">
        <w:t>,</w:t>
      </w:r>
      <w:r w:rsidRPr="0091364D">
        <w:t xml:space="preserve"> students are presented with a problem and are challenged to progress their </w:t>
      </w:r>
      <w:r w:rsidR="00A85BBB">
        <w:t>own thinking and understanding</w:t>
      </w:r>
      <w:r w:rsidR="00D55BE8">
        <w:t xml:space="preserve">, </w:t>
      </w:r>
      <w:r w:rsidRPr="0091364D">
        <w:t xml:space="preserve">and that of their peers, using the Socratic </w:t>
      </w:r>
      <w:proofErr w:type="gramStart"/>
      <w:r w:rsidRPr="0091364D">
        <w:t>method</w:t>
      </w:r>
      <w:proofErr w:type="gramEnd"/>
      <w:r w:rsidRPr="0091364D">
        <w:t>. The Community of Inquiry is the central platform for philosophical and ethical exchange, where students have license to be critical of each other’s ideas providing their critiques are sustainable and can augment community understanding of a topic.</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00306D" w:rsidRPr="003566C9" w:rsidRDefault="0091364D" w:rsidP="002B41AD">
      <w:pPr>
        <w:spacing w:before="120" w:line="276" w:lineRule="auto"/>
      </w:pPr>
      <w:r w:rsidRPr="0091364D">
        <w:t>Teachers may find opportunities to incorp</w:t>
      </w:r>
      <w:r w:rsidR="00D05225">
        <w:t>orate explicit teaching of the p</w:t>
      </w:r>
      <w:r w:rsidRPr="0091364D">
        <w:t>ersonal and social capability depending on their choice of learning activities. The Community of Inquiry invites the focus of inquiry to be directed by student generated questions, which in turn reflect</w:t>
      </w:r>
      <w:r w:rsidR="0097085B">
        <w:t xml:space="preserve"> the interests of the students.</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00306D" w:rsidRPr="003566C9" w:rsidRDefault="0091364D" w:rsidP="002B41AD">
      <w:pPr>
        <w:spacing w:before="120" w:line="276" w:lineRule="auto"/>
      </w:pPr>
      <w:r w:rsidRPr="0091364D">
        <w:t xml:space="preserve">Ethical issues arise across all areas of the curriculum, with each learning area containing a range of content that demands consideration from an ethical perspective. Ethical dilemmas, hypothetical thought experiments, and real life scenarios all set a context for discussion within the Philosophy and Ethics </w:t>
      </w:r>
      <w:r w:rsidR="00D05225">
        <w:t>General course</w:t>
      </w:r>
      <w:r w:rsidRPr="0091364D">
        <w:t>. Students consider, analyse and evalu</w:t>
      </w:r>
      <w:r w:rsidR="00D05225">
        <w:t>ate a range of ethical decision-</w:t>
      </w:r>
      <w:r w:rsidRPr="0091364D">
        <w:t>making models, structures of justice and fairness, systems of government, social contract theories, and secular and religious world views. They are challenged to apply particular ethi</w:t>
      </w:r>
      <w:r w:rsidR="00D05225">
        <w:t>cal theories to particular real-</w:t>
      </w:r>
      <w:r w:rsidRPr="0091364D">
        <w:t>life situations and to evaluate their potential merit and relevance.</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97085B" w:rsidRPr="0097085B" w:rsidRDefault="0010745B" w:rsidP="0097085B">
      <w:pPr>
        <w:pStyle w:val="ListItem"/>
        <w:rPr>
          <w:rFonts w:ascii="Calibri" w:hAnsi="Calibri" w:cs="Calibri"/>
          <w:color w:val="auto"/>
          <w:lang w:val="en"/>
        </w:rPr>
      </w:pPr>
      <w:r>
        <w:rPr>
          <w:rFonts w:ascii="Calibri" w:hAnsi="Calibri" w:cs="Calibri"/>
          <w:color w:val="auto"/>
          <w:lang w:val="en"/>
        </w:rPr>
        <w:t>Although i</w:t>
      </w:r>
      <w:r w:rsidR="0091364D" w:rsidRPr="003B59F6">
        <w:rPr>
          <w:rFonts w:ascii="Calibri" w:hAnsi="Calibri" w:cs="Calibri"/>
          <w:color w:val="auto"/>
          <w:lang w:val="en"/>
        </w:rPr>
        <w:t xml:space="preserve">ntercultural understanding focuses primarily on the development of skills, </w:t>
      </w:r>
      <w:proofErr w:type="spellStart"/>
      <w:r w:rsidR="0091364D" w:rsidRPr="003B59F6">
        <w:rPr>
          <w:rFonts w:ascii="Calibri" w:hAnsi="Calibri" w:cs="Calibri"/>
          <w:color w:val="auto"/>
          <w:lang w:val="en"/>
        </w:rPr>
        <w:t>behaviours</w:t>
      </w:r>
      <w:proofErr w:type="spellEnd"/>
      <w:r w:rsidR="0091364D" w:rsidRPr="003B59F6">
        <w:rPr>
          <w:rFonts w:ascii="Calibri" w:hAnsi="Calibri" w:cs="Calibri"/>
          <w:color w:val="auto"/>
          <w:lang w:val="en"/>
        </w:rPr>
        <w:t xml:space="preserve"> and dispositions, it also draws on students’ growing knowledge, understanding and critical awareness of their own and others’ cultural perspectives and practices deri</w:t>
      </w:r>
      <w:r w:rsidR="0097085B">
        <w:rPr>
          <w:rFonts w:ascii="Calibri" w:hAnsi="Calibri" w:cs="Calibri"/>
          <w:color w:val="auto"/>
          <w:lang w:val="en"/>
        </w:rPr>
        <w:t>ved from learning area content.</w:t>
      </w:r>
      <w:r w:rsidR="0097085B">
        <w:rPr>
          <w:lang w:val="en"/>
        </w:rPr>
        <w:br w:type="page"/>
      </w:r>
    </w:p>
    <w:p w:rsidR="0091364D" w:rsidRPr="003B59F6" w:rsidRDefault="0091364D" w:rsidP="0091364D">
      <w:pPr>
        <w:pStyle w:val="ListItem"/>
        <w:rPr>
          <w:rFonts w:ascii="Calibri" w:hAnsi="Calibri" w:cs="Calibri"/>
          <w:color w:val="auto"/>
          <w:lang w:val="en"/>
        </w:rPr>
      </w:pPr>
      <w:r>
        <w:rPr>
          <w:rFonts w:ascii="Calibri" w:hAnsi="Calibri" w:cs="Calibri"/>
          <w:color w:val="auto"/>
          <w:lang w:val="en"/>
        </w:rPr>
        <w:lastRenderedPageBreak/>
        <w:t>In</w:t>
      </w:r>
      <w:r w:rsidRPr="003B59F6">
        <w:rPr>
          <w:rFonts w:ascii="Calibri" w:hAnsi="Calibri" w:cs="Calibri"/>
          <w:color w:val="auto"/>
          <w:lang w:val="en"/>
        </w:rPr>
        <w:t xml:space="preserve"> </w:t>
      </w:r>
      <w:r w:rsidR="00D05225">
        <w:rPr>
          <w:rFonts w:ascii="Calibri" w:hAnsi="Calibri" w:cs="Calibri"/>
          <w:color w:val="auto"/>
          <w:lang w:val="en"/>
        </w:rPr>
        <w:t xml:space="preserve">the </w:t>
      </w:r>
      <w:r w:rsidRPr="003B59F6">
        <w:rPr>
          <w:rFonts w:ascii="Calibri" w:hAnsi="Calibri" w:cs="Calibri"/>
          <w:color w:val="auto"/>
          <w:lang w:val="en"/>
        </w:rPr>
        <w:t>Philosophy and Ethics</w:t>
      </w:r>
      <w:r w:rsidR="00D05225">
        <w:rPr>
          <w:rFonts w:ascii="Calibri" w:hAnsi="Calibri" w:cs="Calibri"/>
          <w:color w:val="auto"/>
          <w:lang w:val="en"/>
        </w:rPr>
        <w:t xml:space="preserve"> </w:t>
      </w:r>
      <w:r w:rsidR="00D05225" w:rsidRPr="00D05225">
        <w:rPr>
          <w:rFonts w:ascii="Calibri" w:hAnsi="Calibri" w:cs="Calibri"/>
          <w:color w:val="auto"/>
          <w:lang w:val="en"/>
        </w:rPr>
        <w:t>General course</w:t>
      </w:r>
      <w:r w:rsidR="00245EFE">
        <w:rPr>
          <w:rFonts w:ascii="Calibri" w:hAnsi="Calibri" w:cs="Calibri"/>
          <w:color w:val="auto"/>
          <w:lang w:val="en"/>
        </w:rPr>
        <w:t>,</w:t>
      </w:r>
      <w:r w:rsidRPr="003B59F6">
        <w:rPr>
          <w:rFonts w:ascii="Calibri" w:hAnsi="Calibri" w:cs="Calibri"/>
          <w:color w:val="auto"/>
          <w:lang w:val="en"/>
        </w:rPr>
        <w:t xml:space="preserve"> students are required to draw extensively on the thinking of Ancient </w:t>
      </w:r>
      <w:proofErr w:type="spellStart"/>
      <w:r w:rsidR="00564127">
        <w:rPr>
          <w:rFonts w:ascii="Calibri" w:hAnsi="Calibri" w:cs="Calibri"/>
          <w:color w:val="auto"/>
          <w:lang w:val="en"/>
        </w:rPr>
        <w:t>civilis</w:t>
      </w:r>
      <w:r w:rsidRPr="003B59F6">
        <w:rPr>
          <w:rFonts w:ascii="Calibri" w:hAnsi="Calibri" w:cs="Calibri"/>
          <w:color w:val="auto"/>
          <w:lang w:val="en"/>
        </w:rPr>
        <w:t>ations</w:t>
      </w:r>
      <w:proofErr w:type="spellEnd"/>
      <w:r w:rsidRPr="003B59F6">
        <w:rPr>
          <w:rFonts w:ascii="Calibri" w:hAnsi="Calibri" w:cs="Calibri"/>
          <w:color w:val="auto"/>
          <w:lang w:val="en"/>
        </w:rPr>
        <w:t>; on both Analytic and Continental traditions</w:t>
      </w:r>
      <w:r w:rsidR="00A85BBB">
        <w:rPr>
          <w:rFonts w:ascii="Calibri" w:hAnsi="Calibri" w:cs="Calibri"/>
          <w:color w:val="auto"/>
          <w:lang w:val="en"/>
        </w:rPr>
        <w:t>;</w:t>
      </w:r>
      <w:r w:rsidRPr="003B59F6">
        <w:rPr>
          <w:rFonts w:ascii="Calibri" w:hAnsi="Calibri" w:cs="Calibri"/>
          <w:color w:val="auto"/>
          <w:lang w:val="en"/>
        </w:rPr>
        <w:t xml:space="preserve"> and on contemporary </w:t>
      </w:r>
      <w:r>
        <w:rPr>
          <w:rFonts w:ascii="Calibri" w:hAnsi="Calibri" w:cs="Calibri"/>
          <w:color w:val="auto"/>
          <w:lang w:val="en"/>
        </w:rPr>
        <w:t>s</w:t>
      </w:r>
      <w:r w:rsidRPr="003B59F6">
        <w:rPr>
          <w:rFonts w:ascii="Calibri" w:hAnsi="Calibri" w:cs="Calibri"/>
          <w:color w:val="auto"/>
          <w:lang w:val="en"/>
        </w:rPr>
        <w:t xml:space="preserve">chools of </w:t>
      </w:r>
      <w:r>
        <w:rPr>
          <w:rFonts w:ascii="Calibri" w:hAnsi="Calibri" w:cs="Calibri"/>
          <w:color w:val="auto"/>
          <w:lang w:val="en"/>
        </w:rPr>
        <w:t>t</w:t>
      </w:r>
      <w:r w:rsidRPr="003B59F6">
        <w:rPr>
          <w:rFonts w:ascii="Calibri" w:hAnsi="Calibri" w:cs="Calibri"/>
          <w:color w:val="auto"/>
          <w:lang w:val="en"/>
        </w:rPr>
        <w:t xml:space="preserve">hought </w:t>
      </w:r>
      <w:proofErr w:type="gramStart"/>
      <w:r w:rsidRPr="003B59F6">
        <w:rPr>
          <w:rFonts w:ascii="Calibri" w:hAnsi="Calibri" w:cs="Calibri"/>
          <w:color w:val="auto"/>
          <w:lang w:val="en"/>
        </w:rPr>
        <w:t>representing</w:t>
      </w:r>
      <w:proofErr w:type="gramEnd"/>
      <w:r w:rsidRPr="003B59F6">
        <w:rPr>
          <w:rFonts w:ascii="Calibri" w:hAnsi="Calibri" w:cs="Calibri"/>
          <w:color w:val="auto"/>
          <w:lang w:val="en"/>
        </w:rPr>
        <w:t xml:space="preserve"> different cultural and epistemological interests and influences. They are exposed to</w:t>
      </w:r>
      <w:r w:rsidR="00A85BBB">
        <w:rPr>
          <w:rFonts w:ascii="Calibri" w:hAnsi="Calibri" w:cs="Calibri"/>
          <w:color w:val="auto"/>
          <w:lang w:val="en"/>
        </w:rPr>
        <w:t>,</w:t>
      </w:r>
      <w:r w:rsidRPr="003B59F6">
        <w:rPr>
          <w:rFonts w:ascii="Calibri" w:hAnsi="Calibri" w:cs="Calibri"/>
          <w:color w:val="auto"/>
          <w:lang w:val="en"/>
        </w:rPr>
        <w:t xml:space="preserve"> and asked to make sense of</w:t>
      </w:r>
      <w:r w:rsidR="00A85BBB">
        <w:rPr>
          <w:rFonts w:ascii="Calibri" w:hAnsi="Calibri" w:cs="Calibri"/>
          <w:color w:val="auto"/>
          <w:lang w:val="en"/>
        </w:rPr>
        <w:t>,</w:t>
      </w:r>
      <w:r w:rsidRPr="003B59F6">
        <w:rPr>
          <w:rFonts w:ascii="Calibri" w:hAnsi="Calibri" w:cs="Calibri"/>
          <w:color w:val="auto"/>
          <w:lang w:val="en"/>
        </w:rPr>
        <w:t xml:space="preserve"> global ‘expert’ opinions</w:t>
      </w:r>
      <w:r w:rsidR="00A85BBB">
        <w:rPr>
          <w:rFonts w:ascii="Calibri" w:hAnsi="Calibri" w:cs="Calibri"/>
          <w:color w:val="auto"/>
          <w:lang w:val="en"/>
        </w:rPr>
        <w:t>,</w:t>
      </w:r>
      <w:r w:rsidRPr="003B59F6">
        <w:rPr>
          <w:rFonts w:ascii="Calibri" w:hAnsi="Calibri" w:cs="Calibri"/>
          <w:color w:val="auto"/>
          <w:lang w:val="en"/>
        </w:rPr>
        <w:t xml:space="preserve"> and are challenged to systematically deconstruct and reinterpret these in the context of their own social, historical, cultural, economic and geographic experiences.</w:t>
      </w:r>
    </w:p>
    <w:p w:rsidR="003D2A82" w:rsidRPr="00721954" w:rsidRDefault="003D2A82" w:rsidP="00D15D40">
      <w:pPr>
        <w:pStyle w:val="Heading2"/>
      </w:pPr>
      <w:bookmarkStart w:id="21" w:name="_Toc382310840"/>
      <w:r w:rsidRPr="00721954">
        <w:t xml:space="preserve">Representation of </w:t>
      </w:r>
      <w:r w:rsidR="0029031C">
        <w:t xml:space="preserve">the </w:t>
      </w:r>
      <w:r w:rsidRPr="00721954">
        <w:t>cross-curriculum priorities</w:t>
      </w:r>
      <w:bookmarkEnd w:id="21"/>
    </w:p>
    <w:p w:rsidR="009909CD" w:rsidRPr="00245EFE" w:rsidRDefault="006A0DDE" w:rsidP="002B41AD">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3E4415">
        <w:rPr>
          <w:rFonts w:cs="Times New Roman"/>
        </w:rPr>
        <w:t>may</w:t>
      </w:r>
      <w:r w:rsidR="009909CD" w:rsidRPr="003566C9">
        <w:rPr>
          <w:rFonts w:cs="Times New Roman"/>
        </w:rPr>
        <w:t xml:space="preserve"> find opportunities to incorporate the</w:t>
      </w:r>
      <w:r w:rsidR="0091364D">
        <w:rPr>
          <w:rFonts w:cs="Times New Roman"/>
        </w:rPr>
        <w:t xml:space="preserve"> following</w:t>
      </w:r>
      <w:r w:rsidR="009909CD" w:rsidRPr="003566C9">
        <w:rPr>
          <w:rFonts w:cs="Times New Roman"/>
        </w:rPr>
        <w:t xml:space="preserve"> priorities into the teaching and learning program for </w:t>
      </w:r>
      <w:r w:rsidR="00D05225">
        <w:rPr>
          <w:rFonts w:cs="Times New Roman"/>
        </w:rPr>
        <w:t xml:space="preserve">the </w:t>
      </w:r>
      <w:r w:rsidR="0091364D" w:rsidRPr="003B59F6">
        <w:rPr>
          <w:rFonts w:cs="Calibri"/>
        </w:rPr>
        <w:t>Philosophy and Ethics</w:t>
      </w:r>
      <w:r w:rsidR="00D05225">
        <w:rPr>
          <w:rFonts w:cs="Calibri"/>
        </w:rPr>
        <w:t xml:space="preserve"> </w:t>
      </w:r>
      <w:r w:rsidR="00D05225">
        <w:t>General course</w:t>
      </w:r>
      <w:r w:rsidR="009909CD" w:rsidRPr="003566C9">
        <w:rPr>
          <w:rFonts w:cs="Times New Roman"/>
        </w:rPr>
        <w:t xml:space="preserve">. </w:t>
      </w:r>
      <w:r w:rsidR="003E4415">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00306D" w:rsidRPr="003566C9" w:rsidRDefault="0091364D" w:rsidP="002B41AD">
      <w:pPr>
        <w:spacing w:before="120" w:line="276" w:lineRule="auto"/>
      </w:pPr>
      <w:r w:rsidRPr="0091364D">
        <w:t xml:space="preserve">The Aboriginal and Torres Strait Islander priority provides opportunities for all learners to deepen their knowledge of Australia by engaging with the world’s oldest continuous living cultures. Discussions in </w:t>
      </w:r>
      <w:r w:rsidR="00D05225">
        <w:t xml:space="preserve">the </w:t>
      </w:r>
      <w:r w:rsidRPr="0091364D">
        <w:t xml:space="preserve">Philosophy and Ethics </w:t>
      </w:r>
      <w:r w:rsidR="00D05225">
        <w:t xml:space="preserve">General course </w:t>
      </w:r>
      <w:r w:rsidRPr="0091364D">
        <w:t>that will naturally lead into Aboriginal and Torres Strait Islander history, culture and contemporary perspectives may include</w:t>
      </w:r>
      <w:r w:rsidR="0018359D">
        <w:t>:</w:t>
      </w:r>
      <w:r w:rsidR="00A85BBB">
        <w:t xml:space="preserve"> the</w:t>
      </w:r>
      <w:r w:rsidRPr="0091364D">
        <w:t xml:space="preserve"> concepts of justice, fairness, liberty, equality, rights and tolerance</w:t>
      </w:r>
      <w:r w:rsidR="009C4BAF">
        <w:t>;</w:t>
      </w:r>
      <w:r w:rsidRPr="0091364D">
        <w:t xml:space="preserve"> ideas of social identity and of common good</w:t>
      </w:r>
      <w:r w:rsidR="009C4BAF">
        <w:t>;</w:t>
      </w:r>
      <w:r w:rsidRPr="0091364D">
        <w:t xml:space="preserve"> moral concepts in different cultures</w:t>
      </w:r>
      <w:r w:rsidR="009C4BAF">
        <w:t>;</w:t>
      </w:r>
      <w:r w:rsidRPr="0091364D">
        <w:t xml:space="preserve"> ideas about social responsibility and obligations to the individual, society, citizenship and civic involvement</w:t>
      </w:r>
      <w:r w:rsidR="009C4BAF">
        <w:t>;</w:t>
      </w:r>
      <w:r w:rsidRPr="0091364D">
        <w:t xml:space="preserve"> and ethical issues of life and death.</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00306D" w:rsidRPr="003566C9" w:rsidRDefault="0091364D" w:rsidP="002B41AD">
      <w:pPr>
        <w:spacing w:before="120" w:line="276" w:lineRule="auto"/>
      </w:pPr>
      <w:r w:rsidRPr="0091364D">
        <w:t>An understanding of Asia underpins the capacity of Australian students to be active and informed citizens working together to build harmonious local, regional and global communities, and build Australia’s social, intellectual and creative capital. It also builds understanding of the diversity of cultures and peoples living in Australia, fosters social inclusion and cohesion</w:t>
      </w:r>
      <w:r w:rsidR="00A85BBB">
        <w:t>,</w:t>
      </w:r>
      <w:r w:rsidRPr="0091364D">
        <w:t xml:space="preserve"> and is vital to the prosperity of Australia. There are many opportunities for students to consider Asian perspectives within the Philosophy and Ethics </w:t>
      </w:r>
      <w:r w:rsidR="00D05225">
        <w:t>General course</w:t>
      </w:r>
      <w:r w:rsidR="00583051">
        <w:t>.</w:t>
      </w:r>
    </w:p>
    <w:p w:rsidR="00D05225" w:rsidRPr="00FD6CAD" w:rsidRDefault="00D05225" w:rsidP="00D05225">
      <w:pPr>
        <w:spacing w:before="240" w:after="60"/>
        <w:rPr>
          <w:rStyle w:val="Heading3Char"/>
        </w:rPr>
      </w:pPr>
      <w:bookmarkStart w:id="22" w:name="_Toc359503799"/>
      <w:bookmarkStart w:id="23" w:name="_Toc358372280"/>
      <w:bookmarkEnd w:id="20"/>
      <w:r w:rsidRPr="00FD6CAD">
        <w:rPr>
          <w:rStyle w:val="Heading3Char"/>
        </w:rPr>
        <w:t>Sustainability</w:t>
      </w:r>
    </w:p>
    <w:p w:rsidR="00721954" w:rsidRDefault="00D05225" w:rsidP="002B41AD">
      <w:pPr>
        <w:spacing w:before="120" w:line="276" w:lineRule="auto"/>
        <w:rPr>
          <w:rFonts w:asciiTheme="majorHAnsi" w:eastAsiaTheme="majorEastAsia" w:hAnsiTheme="majorHAnsi" w:cstheme="majorBidi"/>
          <w:b/>
          <w:bCs/>
          <w:color w:val="342568" w:themeColor="accent1" w:themeShade="BF"/>
          <w:sz w:val="40"/>
          <w:szCs w:val="28"/>
        </w:rPr>
      </w:pPr>
      <w:r>
        <w:t xml:space="preserve">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There are opportunities for students to consider issues of sustainability within the </w:t>
      </w:r>
      <w:bookmarkStart w:id="24" w:name="_Toc358296704"/>
      <w:bookmarkEnd w:id="24"/>
      <w:r w:rsidRPr="00534BB0">
        <w:t xml:space="preserve">Philosophy and Ethics </w:t>
      </w:r>
      <w:r>
        <w:t>General course</w:t>
      </w:r>
      <w:r w:rsidRPr="00534BB0">
        <w:t>.</w:t>
      </w:r>
      <w:r w:rsidR="00721954">
        <w:br w:type="page"/>
      </w:r>
    </w:p>
    <w:p w:rsidR="008743F4" w:rsidRPr="003566C9" w:rsidRDefault="008743F4" w:rsidP="003566C9">
      <w:pPr>
        <w:pStyle w:val="Heading1"/>
      </w:pPr>
      <w:bookmarkStart w:id="25" w:name="_Toc382310841"/>
      <w:r w:rsidRPr="003566C9">
        <w:lastRenderedPageBreak/>
        <w:t xml:space="preserve">Unit 3 </w:t>
      </w:r>
      <w:r w:rsidR="009C4BAF">
        <w:t>– Reason and persons</w:t>
      </w:r>
      <w:bookmarkEnd w:id="25"/>
    </w:p>
    <w:p w:rsidR="00E44502" w:rsidRPr="00721954" w:rsidRDefault="00E44502" w:rsidP="00D15D40">
      <w:pPr>
        <w:pStyle w:val="Heading2"/>
      </w:pPr>
      <w:bookmarkStart w:id="26" w:name="_Toc382310842"/>
      <w:r w:rsidRPr="00721954">
        <w:t>Unit description</w:t>
      </w:r>
      <w:bookmarkEnd w:id="22"/>
      <w:bookmarkEnd w:id="26"/>
    </w:p>
    <w:p w:rsidR="00E44502" w:rsidRPr="003566C9" w:rsidRDefault="00591C2D" w:rsidP="002B41AD">
      <w:pPr>
        <w:spacing w:before="120" w:line="276" w:lineRule="auto"/>
      </w:pPr>
      <w:r w:rsidRPr="00591C2D">
        <w:t>This unit enables students to examine reasoni</w:t>
      </w:r>
      <w:r w:rsidR="009C4BAF">
        <w:t>ng, inference, doubt, and proof;</w:t>
      </w:r>
      <w:r w:rsidRPr="00591C2D">
        <w:t xml:space="preserve"> the construction of world views; ideas of mind, body and personhood; ideas of action, intention, motives, free-will and determinism; and the elements of a personal ethic.</w:t>
      </w:r>
    </w:p>
    <w:p w:rsidR="008E32B1" w:rsidRPr="00721954" w:rsidRDefault="008E32B1" w:rsidP="00D15D40">
      <w:pPr>
        <w:pStyle w:val="Heading2"/>
      </w:pPr>
      <w:bookmarkStart w:id="27" w:name="_Toc382310843"/>
      <w:r w:rsidRPr="00721954">
        <w:t>Unit content</w:t>
      </w:r>
      <w:bookmarkEnd w:id="23"/>
      <w:bookmarkEnd w:id="27"/>
    </w:p>
    <w:p w:rsidR="008E32B1" w:rsidRPr="003566C9" w:rsidRDefault="008E32B1" w:rsidP="002B41AD">
      <w:pPr>
        <w:spacing w:before="120" w:line="276" w:lineRule="auto"/>
      </w:pPr>
      <w:r w:rsidRPr="003566C9">
        <w:t>This unit includes the knowledge, understandings and skills described below.</w:t>
      </w:r>
    </w:p>
    <w:p w:rsidR="00A97B98" w:rsidRPr="003566C9" w:rsidRDefault="00591C2D" w:rsidP="00CC2910">
      <w:pPr>
        <w:pStyle w:val="Heading3"/>
      </w:pPr>
      <w:r w:rsidRPr="00591C2D">
        <w:t>How do we know?</w:t>
      </w:r>
    </w:p>
    <w:p w:rsidR="00591C2D" w:rsidRPr="00591C2D" w:rsidRDefault="00591C2D" w:rsidP="00564127">
      <w:pPr>
        <w:spacing w:before="120" w:line="276" w:lineRule="auto"/>
        <w:rPr>
          <w:b/>
        </w:rPr>
      </w:pPr>
      <w:r w:rsidRPr="00591C2D">
        <w:rPr>
          <w:b/>
        </w:rPr>
        <w:t>Critical reasoning</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 xml:space="preserve">recognising and evaluating an argument </w:t>
      </w:r>
      <w:r w:rsidR="00337184">
        <w:rPr>
          <w:rFonts w:ascii="Calibri" w:hAnsi="Calibri" w:cs="Calibri"/>
          <w:color w:val="auto"/>
        </w:rPr>
        <w:t xml:space="preserve">written in natural </w:t>
      </w:r>
      <w:r w:rsidR="00917F51">
        <w:rPr>
          <w:rFonts w:ascii="Calibri" w:hAnsi="Calibri" w:cs="Calibri"/>
          <w:color w:val="auto"/>
        </w:rPr>
        <w:t xml:space="preserve">language </w:t>
      </w:r>
      <w:r w:rsidRPr="008500E2">
        <w:rPr>
          <w:rFonts w:ascii="Calibri" w:hAnsi="Calibri" w:cs="Calibri"/>
          <w:color w:val="auto"/>
        </w:rPr>
        <w:t>in terms of its premises, inferences and conclusions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recognising statements in a variety of texts as either argumentative, descriptive, narrative or explanatory</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 xml:space="preserve">understanding modus ponens and modus </w:t>
      </w:r>
      <w:proofErr w:type="spellStart"/>
      <w:r w:rsidRPr="008500E2">
        <w:rPr>
          <w:rFonts w:ascii="Calibri" w:hAnsi="Calibri" w:cs="Calibri"/>
          <w:color w:val="auto"/>
        </w:rPr>
        <w:t>tollens</w:t>
      </w:r>
      <w:proofErr w:type="spellEnd"/>
    </w:p>
    <w:p w:rsidR="00591C2D" w:rsidRPr="00591C2D" w:rsidRDefault="00591C2D" w:rsidP="00564127">
      <w:pPr>
        <w:spacing w:before="120" w:line="276" w:lineRule="auto"/>
        <w:rPr>
          <w:b/>
        </w:rPr>
      </w:pPr>
      <w:r w:rsidRPr="00591C2D">
        <w:rPr>
          <w:b/>
        </w:rPr>
        <w:t>Methods of inquiry</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distinction between empirical evidence and rational proof</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inductive and deductive arguments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observation and thought experiment</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types of inquiry: dialectic</w:t>
      </w:r>
    </w:p>
    <w:p w:rsidR="00591C2D" w:rsidRPr="00591C2D" w:rsidRDefault="00591C2D" w:rsidP="00564127">
      <w:pPr>
        <w:spacing w:before="120" w:line="276" w:lineRule="auto"/>
        <w:rPr>
          <w:b/>
        </w:rPr>
      </w:pPr>
      <w:r w:rsidRPr="00591C2D">
        <w:rPr>
          <w:b/>
        </w:rPr>
        <w:t>Imagination and interpretation</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relationship between reason and imagination</w:t>
      </w:r>
    </w:p>
    <w:p w:rsidR="00591C2D" w:rsidRPr="008500E2" w:rsidRDefault="00414C57"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distinction between perception, rational reflection and various sources of imagination</w:t>
      </w:r>
    </w:p>
    <w:p w:rsidR="00591C2D" w:rsidRPr="00591C2D" w:rsidRDefault="00591C2D" w:rsidP="00564127">
      <w:pPr>
        <w:spacing w:before="120" w:line="276" w:lineRule="auto"/>
        <w:rPr>
          <w:b/>
        </w:rPr>
      </w:pPr>
      <w:r w:rsidRPr="00591C2D">
        <w:rPr>
          <w:b/>
        </w:rPr>
        <w:t>Analysing, clarifying and evaluating concepts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concepts of mind, body and personhood</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concepts of action, intention, will, motives and reasons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idea of free will</w:t>
      </w:r>
    </w:p>
    <w:p w:rsidR="00A97B98" w:rsidRPr="003566C9" w:rsidRDefault="00591C2D" w:rsidP="00CC2910">
      <w:pPr>
        <w:pStyle w:val="Heading3"/>
      </w:pPr>
      <w:r w:rsidRPr="00591C2D">
        <w:t>What is real?</w:t>
      </w:r>
    </w:p>
    <w:p w:rsidR="00591C2D" w:rsidRPr="00591C2D" w:rsidRDefault="00591C2D" w:rsidP="00564127">
      <w:pPr>
        <w:spacing w:before="120" w:line="276" w:lineRule="auto"/>
        <w:rPr>
          <w:b/>
        </w:rPr>
      </w:pPr>
      <w:r w:rsidRPr="00591C2D">
        <w:rPr>
          <w:b/>
        </w:rPr>
        <w:t>Scientific world view</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science as a way of classifying the world and constructing our understanding of what is real in human nature</w:t>
      </w:r>
    </w:p>
    <w:p w:rsidR="008500E2" w:rsidRPr="00D3653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different ideas of human nature</w:t>
      </w:r>
      <w:r w:rsidR="008500E2" w:rsidRPr="00D36532">
        <w:rPr>
          <w:b/>
        </w:rPr>
        <w:br w:type="page"/>
      </w:r>
    </w:p>
    <w:p w:rsidR="00591C2D" w:rsidRPr="00591C2D" w:rsidRDefault="00591C2D" w:rsidP="00564127">
      <w:pPr>
        <w:spacing w:before="120" w:line="276" w:lineRule="auto"/>
        <w:rPr>
          <w:b/>
        </w:rPr>
      </w:pPr>
      <w:r w:rsidRPr="00591C2D">
        <w:rPr>
          <w:b/>
        </w:rPr>
        <w:lastRenderedPageBreak/>
        <w:t>Conceptions of ultimate reality</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conceptual difficulties with free-will, determinism and agency (human action)</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concepts of change and causation</w:t>
      </w:r>
    </w:p>
    <w:p w:rsidR="00591C2D" w:rsidRPr="00591C2D" w:rsidRDefault="00591C2D" w:rsidP="00564127">
      <w:pPr>
        <w:spacing w:before="120" w:line="276" w:lineRule="auto"/>
        <w:rPr>
          <w:b/>
        </w:rPr>
      </w:pPr>
      <w:r w:rsidRPr="00591C2D">
        <w:rPr>
          <w:b/>
        </w:rPr>
        <w:t>Persons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 of being ‘an individual’</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relationship between individuals and societies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social element in individual identity</w:t>
      </w:r>
    </w:p>
    <w:p w:rsidR="00591C2D" w:rsidRPr="008500E2" w:rsidRDefault="00414C57"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ideas of personal identity, ge</w:t>
      </w:r>
      <w:r w:rsidR="00BE20BD">
        <w:rPr>
          <w:rFonts w:ascii="Calibri" w:hAnsi="Calibri" w:cs="Calibri"/>
          <w:color w:val="auto"/>
        </w:rPr>
        <w:t>nder, race, class and ethnicity</w:t>
      </w:r>
    </w:p>
    <w:p w:rsidR="00A97B98" w:rsidRPr="003566C9" w:rsidRDefault="00591C2D" w:rsidP="00CC2910">
      <w:pPr>
        <w:pStyle w:val="Heading3"/>
      </w:pPr>
      <w:r w:rsidRPr="00591C2D">
        <w:t>How should we live?</w:t>
      </w:r>
    </w:p>
    <w:p w:rsidR="00591C2D" w:rsidRPr="00591C2D" w:rsidRDefault="00591C2D" w:rsidP="00564127">
      <w:pPr>
        <w:spacing w:before="120" w:line="276" w:lineRule="auto"/>
        <w:rPr>
          <w:b/>
        </w:rPr>
      </w:pPr>
      <w:r w:rsidRPr="00591C2D">
        <w:rPr>
          <w:b/>
        </w:rPr>
        <w:t>Governance</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distinction between contractual an</w:t>
      </w:r>
      <w:r w:rsidR="003A70F2" w:rsidRPr="008500E2">
        <w:rPr>
          <w:rFonts w:ascii="Calibri" w:hAnsi="Calibri" w:cs="Calibri"/>
          <w:color w:val="auto"/>
        </w:rPr>
        <w:t>d non-contractual relationships</w:t>
      </w:r>
    </w:p>
    <w:p w:rsidR="00591C2D" w:rsidRPr="00591C2D" w:rsidRDefault="00591C2D" w:rsidP="00564127">
      <w:pPr>
        <w:spacing w:before="120" w:line="276" w:lineRule="auto"/>
        <w:rPr>
          <w:b/>
        </w:rPr>
      </w:pPr>
      <w:r w:rsidRPr="00591C2D">
        <w:rPr>
          <w:b/>
        </w:rPr>
        <w:t>Communities and cultures</w:t>
      </w:r>
    </w:p>
    <w:p w:rsidR="00591C2D" w:rsidRPr="008500E2" w:rsidRDefault="00414C57"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ideas of justice, fairness and power relations</w:t>
      </w:r>
      <w:r w:rsidR="00A85BBB">
        <w:rPr>
          <w:rFonts w:ascii="Calibri" w:hAnsi="Calibri" w:cs="Calibri"/>
          <w:color w:val="auto"/>
        </w:rPr>
        <w:t>,</w:t>
      </w:r>
      <w:r w:rsidR="00591C2D" w:rsidRPr="008500E2">
        <w:rPr>
          <w:rFonts w:ascii="Calibri" w:hAnsi="Calibri" w:cs="Calibri"/>
          <w:color w:val="auto"/>
        </w:rPr>
        <w:t xml:space="preserve"> including race, gender and class</w:t>
      </w:r>
    </w:p>
    <w:p w:rsidR="00591C2D" w:rsidRPr="00591C2D" w:rsidRDefault="00591C2D" w:rsidP="00564127">
      <w:pPr>
        <w:spacing w:before="120" w:line="276" w:lineRule="auto"/>
        <w:rPr>
          <w:b/>
        </w:rPr>
      </w:pPr>
      <w:r w:rsidRPr="00591C2D">
        <w:rPr>
          <w:b/>
        </w:rPr>
        <w:t>Self and others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nature of virtues and vices and their relationship to the development of character and ethical action</w:t>
      </w:r>
    </w:p>
    <w:p w:rsidR="00591C2D" w:rsidRPr="00414C57" w:rsidRDefault="00591C2D" w:rsidP="00564127">
      <w:pPr>
        <w:pStyle w:val="ListItem"/>
        <w:numPr>
          <w:ilvl w:val="0"/>
          <w:numId w:val="25"/>
        </w:numPr>
        <w:tabs>
          <w:tab w:val="clear" w:pos="360"/>
        </w:tabs>
        <w:rPr>
          <w:rFonts w:ascii="Calibri" w:hAnsi="Calibri" w:cs="Calibri"/>
          <w:color w:val="auto"/>
        </w:rPr>
      </w:pPr>
      <w:r w:rsidRPr="00414C57">
        <w:rPr>
          <w:rFonts w:ascii="Calibri" w:hAnsi="Calibri" w:cs="Calibri"/>
          <w:color w:val="auto"/>
        </w:rPr>
        <w:t>the concept of care</w:t>
      </w:r>
      <w:r w:rsidR="00A85BBB" w:rsidRPr="00414C57">
        <w:rPr>
          <w:rFonts w:ascii="Calibri" w:hAnsi="Calibri" w:cs="Calibri"/>
          <w:color w:val="auto"/>
        </w:rPr>
        <w:t>,</w:t>
      </w:r>
      <w:r w:rsidRPr="00414C57">
        <w:rPr>
          <w:rFonts w:ascii="Calibri" w:hAnsi="Calibri" w:cs="Calibri"/>
          <w:color w:val="auto"/>
        </w:rPr>
        <w:t xml:space="preserve"> </w:t>
      </w:r>
      <w:r w:rsidR="009C4BAF" w:rsidRPr="00414C57">
        <w:rPr>
          <w:rFonts w:ascii="Calibri" w:hAnsi="Calibri" w:cs="Calibri"/>
          <w:color w:val="auto"/>
        </w:rPr>
        <w:t>including</w:t>
      </w:r>
      <w:r w:rsidRPr="00414C57">
        <w:rPr>
          <w:rFonts w:ascii="Calibri" w:hAnsi="Calibri" w:cs="Calibri"/>
          <w:color w:val="auto"/>
        </w:rPr>
        <w:t xml:space="preserve"> care for, care about and taking care</w:t>
      </w:r>
    </w:p>
    <w:p w:rsidR="00414C57" w:rsidRPr="00414C57" w:rsidRDefault="00414C57" w:rsidP="00564127">
      <w:pPr>
        <w:pStyle w:val="ListItem"/>
        <w:numPr>
          <w:ilvl w:val="0"/>
          <w:numId w:val="25"/>
        </w:numPr>
        <w:tabs>
          <w:tab w:val="clear" w:pos="360"/>
        </w:tabs>
        <w:spacing w:after="0"/>
        <w:rPr>
          <w:rFonts w:ascii="Calibri" w:hAnsi="Calibri" w:cs="Calibri"/>
          <w:color w:val="auto"/>
        </w:rPr>
      </w:pPr>
      <w:bookmarkStart w:id="28" w:name="_Toc347908227"/>
      <w:r w:rsidRPr="00414C57">
        <w:rPr>
          <w:rFonts w:ascii="Calibri" w:hAnsi="Calibri" w:cs="Calibri"/>
          <w:color w:val="auto"/>
        </w:rPr>
        <w:t>the role of principled decisions in ethics</w:t>
      </w:r>
      <w:r w:rsidR="007D1D5D">
        <w:rPr>
          <w:rFonts w:ascii="Calibri" w:hAnsi="Calibri" w:cs="Calibri"/>
          <w:color w:val="auto"/>
        </w:rPr>
        <w:t>,</w:t>
      </w:r>
      <w:r w:rsidRPr="00414C57">
        <w:rPr>
          <w:rFonts w:ascii="Calibri" w:hAnsi="Calibri" w:cs="Calibri"/>
          <w:color w:val="auto"/>
        </w:rPr>
        <w:t xml:space="preserve"> including:</w:t>
      </w:r>
    </w:p>
    <w:p w:rsidR="00414C57" w:rsidRPr="00414C57" w:rsidRDefault="00414C57" w:rsidP="00414C57">
      <w:pPr>
        <w:pStyle w:val="ListItem"/>
        <w:numPr>
          <w:ilvl w:val="0"/>
          <w:numId w:val="44"/>
        </w:numPr>
        <w:spacing w:before="0" w:after="0"/>
        <w:ind w:left="742"/>
        <w:rPr>
          <w:rFonts w:ascii="Calibri" w:hAnsi="Calibri" w:cs="Calibri"/>
          <w:color w:val="auto"/>
        </w:rPr>
      </w:pPr>
      <w:r w:rsidRPr="00414C57">
        <w:rPr>
          <w:rFonts w:ascii="Calibri" w:hAnsi="Calibri" w:cs="Calibri"/>
          <w:color w:val="auto"/>
        </w:rPr>
        <w:t>the Golden Rule</w:t>
      </w:r>
    </w:p>
    <w:p w:rsidR="00414C57" w:rsidRPr="00414C57" w:rsidRDefault="00414C57" w:rsidP="00414C57">
      <w:pPr>
        <w:pStyle w:val="ListItem"/>
        <w:numPr>
          <w:ilvl w:val="0"/>
          <w:numId w:val="44"/>
        </w:numPr>
        <w:spacing w:before="0" w:after="0"/>
        <w:ind w:left="742"/>
        <w:rPr>
          <w:rFonts w:ascii="Calibri" w:hAnsi="Calibri" w:cs="Calibri"/>
          <w:color w:val="auto"/>
        </w:rPr>
      </w:pPr>
      <w:r w:rsidRPr="00414C57">
        <w:rPr>
          <w:rFonts w:ascii="Calibri" w:hAnsi="Calibri" w:cs="Calibri"/>
          <w:color w:val="auto"/>
        </w:rPr>
        <w:t>t</w:t>
      </w:r>
      <w:r w:rsidR="00BE20BD">
        <w:rPr>
          <w:rFonts w:ascii="Calibri" w:hAnsi="Calibri" w:cs="Calibri"/>
          <w:color w:val="auto"/>
        </w:rPr>
        <w:t>he greatest happiness principle</w:t>
      </w:r>
    </w:p>
    <w:p w:rsidR="008D0A7B" w:rsidRPr="00BE20BD" w:rsidRDefault="00414C57" w:rsidP="00414C57">
      <w:pPr>
        <w:pStyle w:val="ListItem"/>
        <w:numPr>
          <w:ilvl w:val="0"/>
          <w:numId w:val="44"/>
        </w:numPr>
        <w:spacing w:before="0" w:after="0"/>
        <w:ind w:left="742"/>
        <w:rPr>
          <w:rFonts w:ascii="Calibri" w:hAnsi="Calibri" w:cs="Calibri"/>
          <w:color w:val="auto"/>
        </w:rPr>
      </w:pPr>
      <w:r w:rsidRPr="00414C57">
        <w:rPr>
          <w:rFonts w:ascii="Calibri" w:hAnsi="Calibri" w:cs="Calibri"/>
          <w:color w:val="auto"/>
        </w:rPr>
        <w:t>the categorical imperative</w:t>
      </w:r>
    </w:p>
    <w:p w:rsidR="00414C57" w:rsidRPr="00414C57" w:rsidRDefault="00414C57" w:rsidP="00414C57">
      <w:pPr>
        <w:sectPr w:rsidR="00414C57" w:rsidRPr="00414C57"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p>
    <w:p w:rsidR="008D0A7B" w:rsidRPr="003566C9" w:rsidRDefault="008D0A7B" w:rsidP="00564127">
      <w:pPr>
        <w:pStyle w:val="Heading1"/>
        <w:spacing w:before="0"/>
      </w:pPr>
      <w:bookmarkStart w:id="29" w:name="_Toc358296707"/>
      <w:bookmarkStart w:id="30" w:name="_Toc382310844"/>
      <w:r w:rsidRPr="003566C9">
        <w:lastRenderedPageBreak/>
        <w:t xml:space="preserve">Unit </w:t>
      </w:r>
      <w:bookmarkEnd w:id="29"/>
      <w:r w:rsidR="00D41433" w:rsidRPr="003566C9">
        <w:t>4</w:t>
      </w:r>
      <w:r w:rsidR="00952A49" w:rsidRPr="003566C9">
        <w:t xml:space="preserve"> </w:t>
      </w:r>
      <w:r w:rsidR="009C4BAF">
        <w:t>– Reason and culture</w:t>
      </w:r>
      <w:bookmarkEnd w:id="30"/>
    </w:p>
    <w:p w:rsidR="00E44502" w:rsidRPr="00721954" w:rsidRDefault="00E44502" w:rsidP="00D15D40">
      <w:pPr>
        <w:pStyle w:val="Heading2"/>
      </w:pPr>
      <w:bookmarkStart w:id="31" w:name="_Toc382310845"/>
      <w:r w:rsidRPr="00721954">
        <w:t>Unit description</w:t>
      </w:r>
      <w:bookmarkEnd w:id="31"/>
    </w:p>
    <w:p w:rsidR="00E44502" w:rsidRPr="003566C9" w:rsidRDefault="00591C2D" w:rsidP="002B41AD">
      <w:pPr>
        <w:spacing w:before="120" w:line="276" w:lineRule="auto"/>
      </w:pPr>
      <w:r w:rsidRPr="00591C2D">
        <w:t>This unit enables students to examine ideas of beauty and aesthetics</w:t>
      </w:r>
      <w:r w:rsidR="009C4BAF">
        <w:t>;</w:t>
      </w:r>
      <w:r w:rsidRPr="00591C2D">
        <w:t xml:space="preserve"> the interpretation of art and literature; the idea of culture; intuition and emotion; and personal relationships and friendship.</w:t>
      </w:r>
    </w:p>
    <w:p w:rsidR="008E32B1" w:rsidRPr="00721954" w:rsidRDefault="008E32B1" w:rsidP="00D15D40">
      <w:pPr>
        <w:pStyle w:val="Heading2"/>
      </w:pPr>
      <w:bookmarkStart w:id="32" w:name="_Toc382310846"/>
      <w:r w:rsidRPr="00721954">
        <w:t>Unit content</w:t>
      </w:r>
      <w:bookmarkEnd w:id="32"/>
    </w:p>
    <w:p w:rsidR="008E32B1" w:rsidRPr="003566C9" w:rsidRDefault="008E32B1" w:rsidP="002B41AD">
      <w:pPr>
        <w:spacing w:before="120" w:line="276" w:lineRule="auto"/>
      </w:pPr>
      <w:r w:rsidRPr="003566C9">
        <w:t>This unit includes the knowledge, understandings and skills described below.</w:t>
      </w:r>
    </w:p>
    <w:p w:rsidR="00591C2D" w:rsidRPr="00591C2D" w:rsidRDefault="00591C2D" w:rsidP="00591C2D">
      <w:pPr>
        <w:pStyle w:val="Heading4"/>
        <w:autoSpaceDE w:val="0"/>
        <w:autoSpaceDN w:val="0"/>
        <w:adjustRightInd w:val="0"/>
        <w:spacing w:after="120"/>
        <w:ind w:right="-62"/>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pPr>
      <w:r w:rsidRPr="00591C2D">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t>How do we know?</w:t>
      </w:r>
    </w:p>
    <w:p w:rsidR="00591C2D" w:rsidRPr="00591C2D" w:rsidRDefault="00591C2D" w:rsidP="00564127">
      <w:pPr>
        <w:spacing w:before="120" w:line="276" w:lineRule="auto"/>
        <w:rPr>
          <w:b/>
        </w:rPr>
      </w:pPr>
      <w:r w:rsidRPr="00591C2D">
        <w:rPr>
          <w:b/>
        </w:rPr>
        <w:t>Critical reasoning</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distinguishing between strong and weak arguments</w:t>
      </w:r>
      <w:r w:rsidR="00337184">
        <w:rPr>
          <w:rFonts w:ascii="Calibri" w:hAnsi="Calibri" w:cs="Calibri"/>
          <w:color w:val="auto"/>
        </w:rPr>
        <w:t>, written in natural language,</w:t>
      </w:r>
      <w:r w:rsidRPr="008500E2">
        <w:rPr>
          <w:rFonts w:ascii="Calibri" w:hAnsi="Calibri" w:cs="Calibri"/>
          <w:color w:val="auto"/>
        </w:rPr>
        <w:t xml:space="preserve"> in terms of inferential strength and the concept of cogency</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identifying some of the major informal fallacies</w:t>
      </w:r>
      <w:r w:rsidR="007D1D5D">
        <w:rPr>
          <w:rFonts w:ascii="Calibri" w:hAnsi="Calibri" w:cs="Calibri"/>
          <w:color w:val="auto"/>
        </w:rPr>
        <w:t>,</w:t>
      </w:r>
      <w:r w:rsidRPr="008500E2">
        <w:rPr>
          <w:rFonts w:ascii="Calibri" w:hAnsi="Calibri" w:cs="Calibri"/>
          <w:color w:val="auto"/>
        </w:rPr>
        <w:t xml:space="preserve"> including the genetic fallacy, ad hominem arguments, hasty generalisation, argument from irrelevant authority, </w:t>
      </w:r>
      <w:r w:rsidR="00A85BBB">
        <w:rPr>
          <w:rFonts w:ascii="Calibri" w:hAnsi="Calibri" w:cs="Calibri"/>
          <w:color w:val="auto"/>
        </w:rPr>
        <w:t xml:space="preserve">and </w:t>
      </w:r>
      <w:r w:rsidRPr="008500E2">
        <w:rPr>
          <w:rFonts w:ascii="Calibri" w:hAnsi="Calibri" w:cs="Calibri"/>
          <w:color w:val="auto"/>
        </w:rPr>
        <w:t>argument from ignorance and equivocation</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identifying the formal fallacies of denying the antecedent and affirming the consequent</w:t>
      </w:r>
    </w:p>
    <w:p w:rsidR="00591C2D" w:rsidRPr="00591C2D" w:rsidRDefault="00591C2D" w:rsidP="00564127">
      <w:pPr>
        <w:spacing w:before="120" w:line="276" w:lineRule="auto"/>
        <w:rPr>
          <w:b/>
        </w:rPr>
      </w:pPr>
      <w:r w:rsidRPr="00591C2D">
        <w:rPr>
          <w:b/>
        </w:rPr>
        <w:t>Methods of inquiry</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use of observation, hypotheses and theories in constructing explanations</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role of metaphor and analogy in inquiry</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types of inquiry: hermeneutics</w:t>
      </w:r>
    </w:p>
    <w:p w:rsidR="00591C2D" w:rsidRPr="00591C2D" w:rsidRDefault="00591C2D" w:rsidP="00564127">
      <w:pPr>
        <w:spacing w:before="120" w:line="276" w:lineRule="auto"/>
        <w:rPr>
          <w:b/>
        </w:rPr>
      </w:pPr>
      <w:r w:rsidRPr="00591C2D">
        <w:rPr>
          <w:b/>
        </w:rPr>
        <w:t>Imagination and interpretation</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 of interpretation</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imagination as a necessary element in interpretation</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criteria for good interpretations</w:t>
      </w:r>
      <w:r w:rsidR="007D1D5D">
        <w:rPr>
          <w:rFonts w:ascii="Calibri" w:hAnsi="Calibri" w:cs="Calibri"/>
          <w:color w:val="auto"/>
        </w:rPr>
        <w:t>,</w:t>
      </w:r>
      <w:r w:rsidRPr="008500E2">
        <w:rPr>
          <w:rFonts w:ascii="Calibri" w:hAnsi="Calibri" w:cs="Calibri"/>
          <w:color w:val="auto"/>
        </w:rPr>
        <w:t xml:space="preserve"> including coherence, consistency, comprehensiveness and consilience</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process of interpreting works of art and literature</w:t>
      </w:r>
    </w:p>
    <w:p w:rsidR="00591C2D" w:rsidRPr="00591C2D" w:rsidRDefault="00591C2D" w:rsidP="00564127">
      <w:pPr>
        <w:spacing w:before="120" w:line="276" w:lineRule="auto"/>
        <w:rPr>
          <w:b/>
        </w:rPr>
      </w:pPr>
      <w:r w:rsidRPr="00591C2D">
        <w:rPr>
          <w:b/>
        </w:rPr>
        <w:t>Analysing, clarifying and evaluating concepts</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aesthetic concepts</w:t>
      </w:r>
      <w:r w:rsidR="007D1D5D">
        <w:rPr>
          <w:rFonts w:ascii="Calibri" w:hAnsi="Calibri" w:cs="Calibri"/>
          <w:color w:val="auto"/>
        </w:rPr>
        <w:t>,</w:t>
      </w:r>
      <w:r w:rsidRPr="008500E2">
        <w:rPr>
          <w:rFonts w:ascii="Calibri" w:hAnsi="Calibri" w:cs="Calibri"/>
          <w:color w:val="auto"/>
        </w:rPr>
        <w:t xml:space="preserve"> includi</w:t>
      </w:r>
      <w:r w:rsidR="00D07F8E">
        <w:rPr>
          <w:rFonts w:ascii="Calibri" w:hAnsi="Calibri" w:cs="Calibri"/>
          <w:color w:val="auto"/>
        </w:rPr>
        <w:t>ng beauty, taste and judgement</w:t>
      </w:r>
    </w:p>
    <w:p w:rsidR="0083485A" w:rsidRPr="008500E2" w:rsidRDefault="00613374"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83485A" w:rsidRPr="008500E2">
        <w:rPr>
          <w:rFonts w:ascii="Calibri" w:hAnsi="Calibri" w:cs="Calibri"/>
          <w:color w:val="auto"/>
        </w:rPr>
        <w:t>use of symbols, signs and signification (semiosis) to understand the world</w:t>
      </w:r>
    </w:p>
    <w:p w:rsidR="0083485A" w:rsidRPr="008500E2" w:rsidRDefault="0083485A"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disputes about realism and the limits of interpretation</w:t>
      </w:r>
      <w:r w:rsidR="007D1D5D">
        <w:rPr>
          <w:rFonts w:ascii="Calibri" w:hAnsi="Calibri" w:cs="Calibri"/>
          <w:color w:val="auto"/>
        </w:rPr>
        <w:t>,</w:t>
      </w:r>
      <w:r w:rsidRPr="008500E2">
        <w:rPr>
          <w:rFonts w:ascii="Calibri" w:hAnsi="Calibri" w:cs="Calibri"/>
          <w:color w:val="auto"/>
        </w:rPr>
        <w:t xml:space="preserve"> including modernism and postmodernism</w:t>
      </w:r>
    </w:p>
    <w:bookmarkEnd w:id="28"/>
    <w:p w:rsidR="00591C2D" w:rsidRPr="00591C2D" w:rsidRDefault="00591C2D" w:rsidP="00591C2D">
      <w:pPr>
        <w:pStyle w:val="Heading4"/>
        <w:autoSpaceDE w:val="0"/>
        <w:autoSpaceDN w:val="0"/>
        <w:adjustRightInd w:val="0"/>
        <w:spacing w:after="120"/>
        <w:ind w:right="-62"/>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pPr>
      <w:r w:rsidRPr="00591C2D">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t>What is real?</w:t>
      </w:r>
    </w:p>
    <w:p w:rsidR="00591C2D" w:rsidRPr="00591C2D" w:rsidRDefault="00591C2D" w:rsidP="00564127">
      <w:pPr>
        <w:spacing w:before="120" w:line="276" w:lineRule="auto"/>
        <w:rPr>
          <w:b/>
        </w:rPr>
      </w:pPr>
      <w:r w:rsidRPr="00591C2D">
        <w:rPr>
          <w:b/>
        </w:rPr>
        <w:t>Scientific world view</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perception and aesthetic appreciation</w:t>
      </w:r>
    </w:p>
    <w:p w:rsidR="008500E2" w:rsidRPr="00613374" w:rsidRDefault="00591C2D" w:rsidP="00564127">
      <w:pPr>
        <w:pStyle w:val="ListItem"/>
        <w:numPr>
          <w:ilvl w:val="0"/>
          <w:numId w:val="25"/>
        </w:numPr>
        <w:tabs>
          <w:tab w:val="clear" w:pos="360"/>
        </w:tabs>
        <w:rPr>
          <w:b/>
        </w:rPr>
      </w:pPr>
      <w:r w:rsidRPr="00613374">
        <w:rPr>
          <w:rFonts w:ascii="Calibri" w:hAnsi="Calibri" w:cs="Calibri"/>
          <w:color w:val="auto"/>
        </w:rPr>
        <w:t>the question of o</w:t>
      </w:r>
      <w:r w:rsidR="00C3610C">
        <w:rPr>
          <w:rFonts w:ascii="Calibri" w:hAnsi="Calibri" w:cs="Calibri"/>
          <w:color w:val="auto"/>
        </w:rPr>
        <w:t>bjectivity and subjectivity</w:t>
      </w:r>
      <w:r w:rsidR="008500E2" w:rsidRPr="00613374">
        <w:rPr>
          <w:b/>
        </w:rPr>
        <w:br w:type="page"/>
      </w:r>
    </w:p>
    <w:p w:rsidR="00591C2D" w:rsidRPr="00591C2D" w:rsidRDefault="00591C2D" w:rsidP="00564127">
      <w:pPr>
        <w:spacing w:before="120" w:line="276" w:lineRule="auto"/>
        <w:rPr>
          <w:b/>
        </w:rPr>
      </w:pPr>
      <w:r w:rsidRPr="00591C2D">
        <w:rPr>
          <w:b/>
        </w:rPr>
        <w:lastRenderedPageBreak/>
        <w:t>Conceptions of ultimate reality</w:t>
      </w:r>
    </w:p>
    <w:p w:rsidR="00591C2D" w:rsidRPr="008500E2" w:rsidRDefault="00613374"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w:t>
      </w:r>
      <w:r w:rsidR="00591C2D" w:rsidRPr="008500E2">
        <w:rPr>
          <w:rFonts w:ascii="Calibri" w:hAnsi="Calibri" w:cs="Calibri"/>
          <w:color w:val="auto"/>
        </w:rPr>
        <w:t>use of symbols and concepts to understand the way things are</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ideas of truth, representation and reality</w:t>
      </w:r>
      <w:r w:rsidR="00A85BBB">
        <w:rPr>
          <w:rFonts w:ascii="Calibri" w:hAnsi="Calibri" w:cs="Calibri"/>
          <w:color w:val="auto"/>
        </w:rPr>
        <w:t>,</w:t>
      </w:r>
      <w:r w:rsidRPr="008500E2">
        <w:rPr>
          <w:rFonts w:ascii="Calibri" w:hAnsi="Calibri" w:cs="Calibri"/>
          <w:color w:val="auto"/>
        </w:rPr>
        <w:t xml:space="preserve"> and their interrelationship</w:t>
      </w:r>
    </w:p>
    <w:p w:rsidR="00591C2D" w:rsidRPr="00591C2D" w:rsidRDefault="00591C2D" w:rsidP="00564127">
      <w:pPr>
        <w:spacing w:before="120" w:line="276" w:lineRule="auto"/>
        <w:rPr>
          <w:b/>
        </w:rPr>
      </w:pPr>
      <w:r w:rsidRPr="00591C2D">
        <w:rPr>
          <w:b/>
        </w:rPr>
        <w:t>Persons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interrelationships between personhood, emotion and reason</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how works of art and literature help the understanding of human nature and identity</w:t>
      </w:r>
    </w:p>
    <w:p w:rsidR="00591C2D" w:rsidRPr="00591C2D" w:rsidRDefault="00591C2D" w:rsidP="00591C2D">
      <w:pPr>
        <w:pStyle w:val="Heading4"/>
        <w:autoSpaceDE w:val="0"/>
        <w:autoSpaceDN w:val="0"/>
        <w:adjustRightInd w:val="0"/>
        <w:spacing w:after="120"/>
        <w:ind w:right="-62"/>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pPr>
      <w:r w:rsidRPr="00591C2D">
        <w:rPr>
          <w:rFonts w:ascii="Calibri" w:hAnsi="Calibri"/>
          <w:bCs/>
          <w:color w:val="000000" w:themeColor="text1"/>
          <w:sz w:val="26"/>
          <w:szCs w:val="26"/>
          <w14:textFill>
            <w14:solidFill>
              <w14:schemeClr w14:val="tx1">
                <w14:lumMod w14:val="65000"/>
                <w14:lumOff w14:val="35000"/>
                <w14:lumMod w14:val="75000"/>
                <w14:lumMod w14:val="75000"/>
                <w14:lumMod w14:val="75000"/>
              </w14:schemeClr>
            </w14:solidFill>
          </w14:textFill>
        </w:rPr>
        <w:t>How should we live?</w:t>
      </w:r>
    </w:p>
    <w:p w:rsidR="00591C2D" w:rsidRPr="00591C2D" w:rsidRDefault="00591C2D" w:rsidP="00564127">
      <w:pPr>
        <w:spacing w:before="120" w:line="276" w:lineRule="auto"/>
        <w:rPr>
          <w:b/>
        </w:rPr>
      </w:pPr>
      <w:r w:rsidRPr="00591C2D">
        <w:rPr>
          <w:b/>
        </w:rPr>
        <w:t>Governance</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 of rights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freedom of expression and its limits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privacy and its limits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government interference and surveillance</w:t>
      </w:r>
    </w:p>
    <w:p w:rsidR="00591C2D" w:rsidRPr="00591C2D" w:rsidRDefault="00591C2D" w:rsidP="00564127">
      <w:pPr>
        <w:spacing w:before="120" w:line="276" w:lineRule="auto"/>
        <w:rPr>
          <w:b/>
        </w:rPr>
      </w:pPr>
      <w:r w:rsidRPr="00591C2D">
        <w:rPr>
          <w:b/>
        </w:rPr>
        <w:t>Communities and cultures</w:t>
      </w:r>
    </w:p>
    <w:p w:rsidR="00591C2D" w:rsidRPr="008500E2" w:rsidRDefault="00591C2D" w:rsidP="00564127">
      <w:pPr>
        <w:pStyle w:val="ListItem"/>
        <w:numPr>
          <w:ilvl w:val="0"/>
          <w:numId w:val="25"/>
        </w:numPr>
        <w:tabs>
          <w:tab w:val="clear" w:pos="360"/>
        </w:tabs>
        <w:rPr>
          <w:rFonts w:ascii="Calibri" w:hAnsi="Calibri" w:cs="Calibri"/>
          <w:color w:val="auto"/>
        </w:rPr>
      </w:pPr>
      <w:r w:rsidRPr="008500E2">
        <w:rPr>
          <w:rFonts w:ascii="Calibri" w:hAnsi="Calibri" w:cs="Calibri"/>
          <w:color w:val="auto"/>
        </w:rPr>
        <w:t>the concept of culture</w:t>
      </w:r>
      <w:r w:rsidR="00A85BBB">
        <w:rPr>
          <w:rFonts w:ascii="Calibri" w:hAnsi="Calibri" w:cs="Calibri"/>
          <w:color w:val="auto"/>
        </w:rPr>
        <w:t>,</w:t>
      </w:r>
      <w:r w:rsidRPr="008500E2">
        <w:rPr>
          <w:rFonts w:ascii="Calibri" w:hAnsi="Calibri" w:cs="Calibri"/>
          <w:color w:val="auto"/>
        </w:rPr>
        <w:t xml:space="preserve"> including shared values and social roles</w:t>
      </w:r>
    </w:p>
    <w:p w:rsidR="00591C2D" w:rsidRPr="008500E2" w:rsidRDefault="00613374"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concept of </w:t>
      </w:r>
      <w:r w:rsidR="00591C2D" w:rsidRPr="008500E2">
        <w:rPr>
          <w:rFonts w:ascii="Calibri" w:hAnsi="Calibri" w:cs="Calibri"/>
          <w:color w:val="auto"/>
        </w:rPr>
        <w:t xml:space="preserve">self-expression and </w:t>
      </w:r>
      <w:r>
        <w:rPr>
          <w:rFonts w:ascii="Calibri" w:hAnsi="Calibri" w:cs="Calibri"/>
          <w:color w:val="auto"/>
        </w:rPr>
        <w:t xml:space="preserve">its relation to </w:t>
      </w:r>
      <w:r w:rsidR="00591C2D" w:rsidRPr="008500E2">
        <w:rPr>
          <w:rFonts w:ascii="Calibri" w:hAnsi="Calibri" w:cs="Calibri"/>
          <w:color w:val="auto"/>
        </w:rPr>
        <w:t>culture</w:t>
      </w:r>
    </w:p>
    <w:p w:rsidR="00591C2D" w:rsidRPr="00591C2D" w:rsidRDefault="00591C2D" w:rsidP="00564127">
      <w:pPr>
        <w:spacing w:before="120" w:line="276" w:lineRule="auto"/>
        <w:rPr>
          <w:b/>
        </w:rPr>
      </w:pPr>
      <w:r w:rsidRPr="00591C2D">
        <w:rPr>
          <w:b/>
        </w:rPr>
        <w:t>Self and others</w:t>
      </w:r>
    </w:p>
    <w:p w:rsidR="00591C2D" w:rsidRPr="008500E2" w:rsidRDefault="00613374" w:rsidP="00564127">
      <w:pPr>
        <w:pStyle w:val="ListItem"/>
        <w:numPr>
          <w:ilvl w:val="0"/>
          <w:numId w:val="25"/>
        </w:numPr>
        <w:tabs>
          <w:tab w:val="clear" w:pos="360"/>
        </w:tabs>
        <w:rPr>
          <w:rFonts w:ascii="Calibri" w:hAnsi="Calibri" w:cs="Calibri"/>
          <w:color w:val="auto"/>
        </w:rPr>
      </w:pPr>
      <w:r>
        <w:rPr>
          <w:rFonts w:ascii="Calibri" w:hAnsi="Calibri" w:cs="Calibri"/>
          <w:color w:val="auto"/>
        </w:rPr>
        <w:t xml:space="preserve">the concept of </w:t>
      </w:r>
      <w:r w:rsidR="00D42018">
        <w:rPr>
          <w:rFonts w:ascii="Calibri" w:hAnsi="Calibri" w:cs="Calibri"/>
          <w:color w:val="auto"/>
        </w:rPr>
        <w:t>friendship</w:t>
      </w:r>
    </w:p>
    <w:p w:rsidR="00E44502" w:rsidRPr="00D42018" w:rsidRDefault="00591C2D" w:rsidP="00D42018">
      <w:pPr>
        <w:pStyle w:val="ListItem"/>
        <w:numPr>
          <w:ilvl w:val="0"/>
          <w:numId w:val="25"/>
        </w:numPr>
        <w:tabs>
          <w:tab w:val="clear" w:pos="360"/>
        </w:tabs>
        <w:rPr>
          <w:rFonts w:ascii="Calibri" w:hAnsi="Calibri" w:cs="Calibri"/>
          <w:color w:val="auto"/>
        </w:rPr>
      </w:pPr>
      <w:r w:rsidRPr="00613374">
        <w:rPr>
          <w:rFonts w:ascii="Calibri" w:hAnsi="Calibri" w:cs="Calibri"/>
          <w:color w:val="auto"/>
        </w:rPr>
        <w:t xml:space="preserve">the I-thou relationship </w:t>
      </w:r>
      <w:r w:rsidRPr="008500E2">
        <w:rPr>
          <w:rFonts w:ascii="Calibri" w:hAnsi="Calibri" w:cs="Calibri"/>
          <w:color w:val="auto"/>
        </w:rPr>
        <w:t>as a fundamental element of ethics</w:t>
      </w:r>
      <w:r w:rsidR="00E44502" w:rsidRPr="003566C9">
        <w:br w:type="page"/>
      </w:r>
    </w:p>
    <w:p w:rsidR="009558DE" w:rsidRPr="003566C9" w:rsidRDefault="009558DE" w:rsidP="003566C9">
      <w:pPr>
        <w:pStyle w:val="Heading1"/>
      </w:pPr>
      <w:bookmarkStart w:id="33" w:name="_Toc347908209"/>
      <w:bookmarkStart w:id="34" w:name="_Toc382310847"/>
      <w:bookmarkStart w:id="35" w:name="_Toc360457894"/>
      <w:bookmarkStart w:id="36" w:name="_Toc359503808"/>
      <w:r w:rsidRPr="003566C9">
        <w:lastRenderedPageBreak/>
        <w:t>School-based assessment</w:t>
      </w:r>
      <w:bookmarkEnd w:id="33"/>
      <w:bookmarkEnd w:id="34"/>
    </w:p>
    <w:p w:rsidR="009558DE" w:rsidRPr="003566C9" w:rsidRDefault="009558DE" w:rsidP="00564127">
      <w:pPr>
        <w:spacing w:before="120" w:line="276" w:lineRule="auto"/>
      </w:pPr>
      <w:bookmarkStart w:id="37" w:name="_Toc347908210"/>
      <w:r w:rsidRPr="003566C9">
        <w:t xml:space="preserve">The </w:t>
      </w:r>
      <w:r w:rsidR="0010745B">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564127">
      <w:pPr>
        <w:spacing w:before="120" w:line="276" w:lineRule="auto"/>
        <w:rPr>
          <w:rFonts w:cs="Times New Roman"/>
        </w:rPr>
      </w:pPr>
      <w:bookmarkStart w:id="38" w:name="_Toc359503791"/>
      <w:bookmarkEnd w:id="37"/>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591C2D" w:rsidRPr="00591C2D">
        <w:rPr>
          <w:rFonts w:cs="Times New Roman"/>
        </w:rPr>
        <w:t>Philosophy and Ethics</w:t>
      </w:r>
      <w:r w:rsidR="00591C2D" w:rsidRPr="003B59F6">
        <w:rPr>
          <w:rFonts w:cs="Calibri"/>
        </w:rPr>
        <w:t xml:space="preserve"> </w:t>
      </w:r>
      <w:r w:rsidR="0010745B" w:rsidRPr="003566C9">
        <w:rPr>
          <w:rFonts w:cs="Times New Roman"/>
        </w:rPr>
        <w:t xml:space="preserve">General Year 12 </w:t>
      </w:r>
      <w:r w:rsidR="0010745B">
        <w:rPr>
          <w:rFonts w:cs="Times New Roman"/>
        </w:rPr>
        <w:t xml:space="preserve">syllabus </w:t>
      </w:r>
      <w:r w:rsidRPr="003566C9">
        <w:rPr>
          <w:rFonts w:cs="Times New Roman"/>
        </w:rPr>
        <w:t>and the weighting for each assessment type.</w:t>
      </w:r>
    </w:p>
    <w:p w:rsidR="009558DE" w:rsidRPr="003566C9" w:rsidRDefault="009558DE" w:rsidP="0054523C">
      <w:pPr>
        <w:pStyle w:val="Heading3"/>
        <w:spacing w:before="120"/>
      </w:pPr>
      <w:r w:rsidRPr="003566C9">
        <w:t>Assessment table</w:t>
      </w:r>
      <w:bookmarkEnd w:id="38"/>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77FA6" w:rsidRPr="00D77FA6" w:rsidRDefault="00D77FA6" w:rsidP="003A70F2">
            <w:pPr>
              <w:jc w:val="left"/>
              <w:rPr>
                <w:rFonts w:ascii="Calibri" w:hAnsi="Calibri"/>
              </w:rPr>
            </w:pPr>
            <w:r w:rsidRPr="00D77FA6">
              <w:rPr>
                <w:rFonts w:ascii="Calibri" w:hAnsi="Calibri"/>
              </w:rPr>
              <w:t>Critical reasoning</w:t>
            </w:r>
          </w:p>
          <w:p w:rsidR="009558DE" w:rsidRPr="00D77FA6" w:rsidRDefault="00806BF7" w:rsidP="003A70F2">
            <w:pPr>
              <w:jc w:val="left"/>
              <w:rPr>
                <w:rFonts w:ascii="Calibri" w:hAnsi="Calibri"/>
                <w:b w:val="0"/>
              </w:rPr>
            </w:pPr>
            <w:r w:rsidRPr="00981EB6">
              <w:rPr>
                <w:rFonts w:ascii="Calibri" w:hAnsi="Calibri"/>
                <w:b w:val="0"/>
              </w:rPr>
              <w:t>Typically these are short answer questions</w:t>
            </w:r>
            <w:r>
              <w:rPr>
                <w:rFonts w:ascii="Calibri" w:hAnsi="Calibri"/>
                <w:b w:val="0"/>
              </w:rPr>
              <w:t xml:space="preserve"> which require s</w:t>
            </w:r>
            <w:r w:rsidRPr="00981EB6">
              <w:rPr>
                <w:rFonts w:ascii="Calibri" w:hAnsi="Calibri"/>
                <w:b w:val="0"/>
              </w:rPr>
              <w:t>tudents to demonstrate skills in critical reasoning and methods of inquiry. All questions, items, example a</w:t>
            </w:r>
            <w:r>
              <w:rPr>
                <w:rFonts w:ascii="Calibri" w:hAnsi="Calibri"/>
                <w:b w:val="0"/>
              </w:rPr>
              <w:t>rguments and instructions are</w:t>
            </w:r>
            <w:r w:rsidRPr="00981EB6">
              <w:rPr>
                <w:rFonts w:ascii="Calibri" w:hAnsi="Calibri"/>
                <w:b w:val="0"/>
              </w:rPr>
              <w:t xml:space="preserve"> </w:t>
            </w:r>
            <w:r>
              <w:rPr>
                <w:rFonts w:ascii="Calibri" w:hAnsi="Calibri"/>
                <w:b w:val="0"/>
              </w:rPr>
              <w:t xml:space="preserve">written in </w:t>
            </w:r>
            <w:r w:rsidRPr="00981EB6">
              <w:rPr>
                <w:rFonts w:ascii="Calibri" w:hAnsi="Calibri"/>
                <w:b w:val="0"/>
              </w:rPr>
              <w:t>natural language.</w:t>
            </w:r>
            <w:r>
              <w:rPr>
                <w:rFonts w:ascii="Calibri" w:hAnsi="Calibri"/>
                <w:b w:val="0"/>
              </w:rPr>
              <w:br/>
            </w:r>
            <w:r w:rsidRPr="004953DD">
              <w:rPr>
                <w:rFonts w:ascii="Calibri" w:hAnsi="Calibri"/>
                <w:b w:val="0"/>
              </w:rPr>
              <w:t>At le</w:t>
            </w:r>
            <w:r>
              <w:rPr>
                <w:rFonts w:ascii="Calibri" w:hAnsi="Calibri"/>
                <w:b w:val="0"/>
              </w:rPr>
              <w:t>ast two critical reasoning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D77FA6" w:rsidP="00D77FA6">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77FA6" w:rsidRPr="00D77FA6" w:rsidRDefault="00D77FA6" w:rsidP="003A70F2">
            <w:pPr>
              <w:jc w:val="left"/>
              <w:rPr>
                <w:rFonts w:ascii="Calibri" w:hAnsi="Calibri"/>
              </w:rPr>
            </w:pPr>
            <w:r w:rsidRPr="00D77FA6">
              <w:rPr>
                <w:rFonts w:ascii="Calibri" w:hAnsi="Calibri"/>
              </w:rPr>
              <w:t>Philosophical analysis and evaluation</w:t>
            </w:r>
          </w:p>
          <w:p w:rsidR="00D970FB" w:rsidRPr="00981EB6" w:rsidRDefault="00D970FB" w:rsidP="00D970FB">
            <w:pPr>
              <w:jc w:val="left"/>
              <w:rPr>
                <w:rFonts w:ascii="Calibri" w:hAnsi="Calibri"/>
                <w:b w:val="0"/>
              </w:rPr>
            </w:pPr>
            <w:r w:rsidRPr="00981EB6">
              <w:rPr>
                <w:rFonts w:ascii="Calibri" w:hAnsi="Calibri"/>
                <w:b w:val="0"/>
              </w:rPr>
              <w:t xml:space="preserve">Typically these are extended answers </w:t>
            </w:r>
            <w:r>
              <w:rPr>
                <w:rFonts w:ascii="Calibri" w:hAnsi="Calibri"/>
                <w:b w:val="0"/>
              </w:rPr>
              <w:t>which require s</w:t>
            </w:r>
            <w:r w:rsidRPr="00981EB6">
              <w:rPr>
                <w:rFonts w:ascii="Calibri" w:hAnsi="Calibri"/>
                <w:b w:val="0"/>
              </w:rPr>
              <w:t>tudents to summarise, clarify, and critically evaluate the cogency of arguments put forward in dialogues and texts</w:t>
            </w:r>
            <w:r>
              <w:rPr>
                <w:rFonts w:ascii="Calibri" w:hAnsi="Calibri"/>
                <w:b w:val="0"/>
              </w:rPr>
              <w:t xml:space="preserve">. </w:t>
            </w:r>
            <w:r w:rsidRPr="00981EB6">
              <w:rPr>
                <w:rFonts w:ascii="Calibri" w:hAnsi="Calibri"/>
                <w:b w:val="0"/>
              </w:rPr>
              <w:t>This typically involves making judgements about inferential strength, the acceptability of premises and relevance of examples used to support the claims.</w:t>
            </w:r>
            <w:r>
              <w:rPr>
                <w:rFonts w:ascii="Calibri" w:hAnsi="Calibri"/>
                <w:b w:val="0"/>
              </w:rPr>
              <w:br/>
            </w:r>
            <w:r w:rsidRPr="00981EB6">
              <w:rPr>
                <w:rFonts w:ascii="Calibri" w:hAnsi="Calibri"/>
                <w:b w:val="0"/>
              </w:rPr>
              <w:t>This should include philosophical analysis and evaluation of arguments in:</w:t>
            </w:r>
          </w:p>
          <w:p w:rsidR="00D970FB" w:rsidRPr="00D970FB" w:rsidRDefault="00D970FB" w:rsidP="00564127">
            <w:pPr>
              <w:pStyle w:val="ListItem"/>
              <w:numPr>
                <w:ilvl w:val="0"/>
                <w:numId w:val="20"/>
              </w:numPr>
              <w:spacing w:before="40"/>
              <w:ind w:left="284" w:hanging="284"/>
              <w:jc w:val="left"/>
              <w:rPr>
                <w:rFonts w:ascii="Calibri" w:hAnsi="Calibri" w:cs="Calibri"/>
                <w:b w:val="0"/>
                <w:color w:val="auto"/>
              </w:rPr>
            </w:pPr>
            <w:r w:rsidRPr="00D970FB">
              <w:rPr>
                <w:rFonts w:ascii="Calibri" w:hAnsi="Calibri" w:cs="Calibri"/>
                <w:b w:val="0"/>
                <w:color w:val="auto"/>
              </w:rPr>
              <w:t xml:space="preserve">Community of Inquiry dialogues between two contributors </w:t>
            </w:r>
          </w:p>
          <w:p w:rsidR="00D970FB" w:rsidRPr="00D970FB" w:rsidRDefault="00D970FB" w:rsidP="00564127">
            <w:pPr>
              <w:pStyle w:val="ListItem"/>
              <w:numPr>
                <w:ilvl w:val="0"/>
                <w:numId w:val="20"/>
              </w:numPr>
              <w:spacing w:before="40"/>
              <w:ind w:left="284" w:hanging="284"/>
              <w:jc w:val="left"/>
              <w:rPr>
                <w:rFonts w:ascii="Calibri" w:hAnsi="Calibri" w:cs="Calibri"/>
                <w:b w:val="0"/>
                <w:color w:val="auto"/>
              </w:rPr>
            </w:pPr>
            <w:proofErr w:type="gramStart"/>
            <w:r w:rsidRPr="00D970FB">
              <w:rPr>
                <w:rFonts w:ascii="Calibri" w:hAnsi="Calibri" w:cs="Calibri"/>
                <w:b w:val="0"/>
                <w:color w:val="auto"/>
              </w:rPr>
              <w:t>an</w:t>
            </w:r>
            <w:proofErr w:type="gramEnd"/>
            <w:r w:rsidRPr="00D970FB">
              <w:rPr>
                <w:rFonts w:ascii="Calibri" w:hAnsi="Calibri" w:cs="Calibri"/>
                <w:b w:val="0"/>
                <w:color w:val="auto"/>
              </w:rPr>
              <w:t xml:space="preserve"> article/extract which can deal with any combination of ethical, epistemological and/or metaphysical topics/themes or issues.</w:t>
            </w:r>
          </w:p>
          <w:p w:rsidR="009558DE" w:rsidRPr="003566C9" w:rsidRDefault="00D970FB" w:rsidP="00D970FB">
            <w:pPr>
              <w:jc w:val="left"/>
              <w:rPr>
                <w:rFonts w:ascii="Calibri" w:hAnsi="Calibri"/>
                <w:b w:val="0"/>
                <w:i/>
              </w:rPr>
            </w:pPr>
            <w:r w:rsidRPr="004953DD">
              <w:rPr>
                <w:rFonts w:ascii="Calibri" w:hAnsi="Calibri"/>
                <w:b w:val="0"/>
              </w:rPr>
              <w:t>At le</w:t>
            </w:r>
            <w:r>
              <w:rPr>
                <w:rFonts w:ascii="Calibri" w:hAnsi="Calibri"/>
                <w:b w:val="0"/>
              </w:rPr>
              <w:t>ast two philosophical analysis and evaluation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D77FA6" w:rsidP="00D77FA6">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D77FA6" w:rsidP="003A70F2">
            <w:pPr>
              <w:jc w:val="left"/>
              <w:rPr>
                <w:rFonts w:ascii="Calibri" w:hAnsi="Calibri"/>
                <w:b w:val="0"/>
              </w:rPr>
            </w:pPr>
            <w:r w:rsidRPr="00D77FA6">
              <w:rPr>
                <w:rFonts w:ascii="Calibri" w:hAnsi="Calibri"/>
              </w:rPr>
              <w:t>Construction of argument</w:t>
            </w:r>
          </w:p>
          <w:p w:rsidR="00BA66D2" w:rsidRPr="00F824D1" w:rsidRDefault="00BA66D2" w:rsidP="00BA66D2">
            <w:pPr>
              <w:ind w:right="107"/>
              <w:jc w:val="left"/>
              <w:rPr>
                <w:rFonts w:ascii="Calibri" w:hAnsi="Calibri"/>
                <w:b w:val="0"/>
              </w:rPr>
            </w:pPr>
            <w:r w:rsidRPr="00981EB6">
              <w:rPr>
                <w:rFonts w:ascii="Calibri" w:hAnsi="Calibri"/>
                <w:b w:val="0"/>
              </w:rPr>
              <w:t xml:space="preserve">Typically this </w:t>
            </w:r>
            <w:r>
              <w:rPr>
                <w:rFonts w:ascii="Calibri" w:hAnsi="Calibri"/>
                <w:b w:val="0"/>
              </w:rPr>
              <w:t>is an</w:t>
            </w:r>
            <w:r w:rsidRPr="00981EB6">
              <w:rPr>
                <w:rFonts w:ascii="Calibri" w:hAnsi="Calibri"/>
                <w:b w:val="0"/>
              </w:rPr>
              <w:t xml:space="preserve"> extended writing </w:t>
            </w:r>
            <w:r>
              <w:rPr>
                <w:rFonts w:ascii="Calibri" w:hAnsi="Calibri"/>
                <w:b w:val="0"/>
              </w:rPr>
              <w:t>format</w:t>
            </w:r>
            <w:r w:rsidR="0010745B">
              <w:rPr>
                <w:rFonts w:ascii="Calibri" w:hAnsi="Calibri"/>
                <w:b w:val="0"/>
              </w:rPr>
              <w:t>,</w:t>
            </w:r>
            <w:r>
              <w:rPr>
                <w:rFonts w:ascii="Calibri" w:hAnsi="Calibri"/>
                <w:b w:val="0"/>
              </w:rPr>
              <w:t xml:space="preserve"> </w:t>
            </w:r>
            <w:r w:rsidRPr="00981EB6">
              <w:rPr>
                <w:rFonts w:ascii="Calibri" w:hAnsi="Calibri"/>
                <w:b w:val="0"/>
              </w:rPr>
              <w:t xml:space="preserve">such as an essay </w:t>
            </w:r>
            <w:r>
              <w:rPr>
                <w:rFonts w:ascii="Calibri" w:hAnsi="Calibri"/>
                <w:b w:val="0"/>
              </w:rPr>
              <w:t>which requires s</w:t>
            </w:r>
            <w:r w:rsidRPr="00981EB6">
              <w:rPr>
                <w:rFonts w:ascii="Calibri" w:hAnsi="Calibri"/>
                <w:b w:val="0"/>
              </w:rPr>
              <w:t xml:space="preserve">tudents </w:t>
            </w:r>
            <w:r w:rsidRPr="00F824D1">
              <w:rPr>
                <w:rFonts w:ascii="Calibri" w:hAnsi="Calibri"/>
                <w:b w:val="0"/>
              </w:rPr>
              <w:t>to: define terms and concepts, put forward a premise or thesis, employ examples and counter-examples, justify the development of the argument, avoid contradiction, synthesise contrary claims and establish a conclusion that follows from the premise and the examples. This process uses/applies the elements of arguments developed in critical reasoning and philosophical analysis and evaluation.</w:t>
            </w:r>
          </w:p>
          <w:p w:rsidR="009558DE" w:rsidRPr="003566C9" w:rsidRDefault="00BA66D2" w:rsidP="00BA66D2">
            <w:pPr>
              <w:jc w:val="left"/>
              <w:rPr>
                <w:rFonts w:ascii="Calibri" w:hAnsi="Calibri"/>
                <w:b w:val="0"/>
                <w:i/>
              </w:rPr>
            </w:pPr>
            <w:r w:rsidRPr="004953DD">
              <w:rPr>
                <w:rFonts w:ascii="Calibri" w:hAnsi="Calibri"/>
                <w:b w:val="0"/>
              </w:rPr>
              <w:t>At le</w:t>
            </w:r>
            <w:r>
              <w:rPr>
                <w:rFonts w:ascii="Calibri" w:hAnsi="Calibri"/>
                <w:b w:val="0"/>
              </w:rPr>
              <w:t>ast two construction of argument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D77FA6" w:rsidP="00D77FA6">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D77FA6" w:rsidP="003A70F2">
            <w:pPr>
              <w:jc w:val="left"/>
              <w:rPr>
                <w:rFonts w:ascii="Calibri" w:hAnsi="Calibri"/>
                <w:b w:val="0"/>
              </w:rPr>
            </w:pPr>
            <w:r w:rsidRPr="00D77FA6">
              <w:rPr>
                <w:rFonts w:ascii="Calibri" w:hAnsi="Calibri"/>
              </w:rPr>
              <w:t>Test</w:t>
            </w:r>
          </w:p>
          <w:p w:rsidR="009558DE" w:rsidRPr="003566C9" w:rsidRDefault="009C4BAF" w:rsidP="003A70F2">
            <w:pPr>
              <w:jc w:val="left"/>
              <w:rPr>
                <w:rFonts w:ascii="Calibri" w:hAnsi="Calibri"/>
                <w:b w:val="0"/>
                <w:i/>
              </w:rPr>
            </w:pPr>
            <w:r>
              <w:rPr>
                <w:rFonts w:ascii="Calibri" w:hAnsi="Calibri"/>
                <w:b w:val="0"/>
              </w:rPr>
              <w:t>Can be</w:t>
            </w:r>
            <w:r w:rsidR="00D77FA6" w:rsidRPr="00D77FA6">
              <w:rPr>
                <w:rFonts w:ascii="Calibri" w:hAnsi="Calibri"/>
                <w:b w:val="0"/>
              </w:rPr>
              <w:t xml:space="preserve"> conducted </w:t>
            </w:r>
            <w:r w:rsidR="00C6030E">
              <w:rPr>
                <w:rFonts w:ascii="Calibri" w:hAnsi="Calibri"/>
                <w:b w:val="0"/>
              </w:rPr>
              <w:t xml:space="preserve">during and/or </w:t>
            </w:r>
            <w:r w:rsidR="00D77FA6" w:rsidRPr="00D77FA6">
              <w:rPr>
                <w:rFonts w:ascii="Calibri" w:hAnsi="Calibri"/>
                <w:b w:val="0"/>
              </w:rPr>
              <w:t xml:space="preserve">at the end of each semester and/or unit. </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C4BAF" w:rsidP="00A85BBB">
            <w:pPr>
              <w:jc w:val="center"/>
              <w:rPr>
                <w:rFonts w:ascii="Calibri" w:hAnsi="Calibri"/>
              </w:rPr>
            </w:pPr>
            <w:r>
              <w:rPr>
                <w:rFonts w:ascii="Calibri" w:hAnsi="Calibri"/>
              </w:rPr>
              <w:t>1</w:t>
            </w:r>
            <w:r w:rsidR="00A85BBB">
              <w:rPr>
                <w:rFonts w:ascii="Calibri" w:hAnsi="Calibri"/>
              </w:rPr>
              <w:t>5</w:t>
            </w:r>
            <w:r w:rsidR="009909CD" w:rsidRPr="003566C9">
              <w:rPr>
                <w:rFonts w:ascii="Calibri" w:hAnsi="Calibri"/>
              </w:rPr>
              <w:t>%</w:t>
            </w:r>
          </w:p>
        </w:tc>
      </w:tr>
      <w:tr w:rsidR="009C4BAF"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9C4BAF" w:rsidRPr="003566C9" w:rsidRDefault="009C4BAF" w:rsidP="009C4BAF">
            <w:pPr>
              <w:jc w:val="left"/>
              <w:rPr>
                <w:rFonts w:ascii="Calibri" w:hAnsi="Calibri"/>
                <w:b w:val="0"/>
              </w:rPr>
            </w:pPr>
            <w:r>
              <w:rPr>
                <w:rFonts w:ascii="Calibri" w:hAnsi="Calibri"/>
              </w:rPr>
              <w:t>Externally set task</w:t>
            </w:r>
          </w:p>
          <w:p w:rsidR="009C4BAF" w:rsidRPr="003566C9" w:rsidRDefault="009C4BAF" w:rsidP="008F49BE">
            <w:pPr>
              <w:jc w:val="left"/>
              <w:rPr>
                <w:rFonts w:ascii="Calibri" w:hAnsi="Calibri"/>
                <w:b w:val="0"/>
                <w:i/>
              </w:rPr>
            </w:pPr>
            <w:r w:rsidRPr="009C4BAF">
              <w:rPr>
                <w:rFonts w:ascii="Calibri" w:hAnsi="Calibri"/>
                <w:b w:val="0"/>
              </w:rPr>
              <w:t xml:space="preserve">A written task or item or set of items of </w:t>
            </w:r>
            <w:r w:rsidR="008F49BE">
              <w:rPr>
                <w:rFonts w:ascii="Calibri" w:hAnsi="Calibri"/>
                <w:b w:val="0"/>
              </w:rPr>
              <w:t>50 minutes</w:t>
            </w:r>
            <w:r w:rsidRPr="009C4BAF">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C4BAF" w:rsidRPr="003566C9" w:rsidRDefault="00A85BBB" w:rsidP="009C4BAF">
            <w:pPr>
              <w:jc w:val="center"/>
              <w:rPr>
                <w:rFonts w:ascii="Calibri" w:hAnsi="Calibri"/>
              </w:rPr>
            </w:pPr>
            <w:r>
              <w:rPr>
                <w:rFonts w:ascii="Calibri" w:hAnsi="Calibri"/>
              </w:rPr>
              <w:t>15</w:t>
            </w:r>
            <w:r w:rsidR="009C4BAF" w:rsidRPr="003566C9">
              <w:rPr>
                <w:rFonts w:ascii="Calibri" w:hAnsi="Calibri"/>
              </w:rPr>
              <w:t>%</w:t>
            </w:r>
          </w:p>
        </w:tc>
      </w:tr>
    </w:tbl>
    <w:p w:rsidR="0054523C" w:rsidRPr="0054523C" w:rsidRDefault="0054523C" w:rsidP="0054523C">
      <w:pPr>
        <w:spacing w:before="120"/>
        <w:rPr>
          <w:rFonts w:eastAsia="Times New Roman" w:cs="Calibri"/>
          <w:color w:val="000000" w:themeColor="text1"/>
        </w:rPr>
      </w:pPr>
      <w:r w:rsidRPr="0054523C">
        <w:rPr>
          <w:rFonts w:eastAsia="Times New Roman" w:cs="Calibri"/>
          <w:color w:val="000000" w:themeColor="text1"/>
        </w:rPr>
        <w:t>Teachers are required to use the assessment table to develop an assessment outline for the pair of units.</w:t>
      </w:r>
    </w:p>
    <w:p w:rsidR="0054523C" w:rsidRPr="0054523C" w:rsidRDefault="0054523C" w:rsidP="0054523C">
      <w:pPr>
        <w:spacing w:before="120"/>
        <w:rPr>
          <w:rFonts w:eastAsia="Times New Roman" w:cs="Calibri"/>
          <w:color w:val="000000" w:themeColor="text1"/>
        </w:rPr>
      </w:pPr>
      <w:r w:rsidRPr="0054523C">
        <w:rPr>
          <w:rFonts w:eastAsia="Times New Roman" w:cs="Calibri"/>
          <w:color w:val="000000" w:themeColor="text1"/>
        </w:rPr>
        <w:t>The assessment outline must:</w:t>
      </w:r>
    </w:p>
    <w:p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r w:rsidRPr="0054523C">
        <w:rPr>
          <w:rFonts w:ascii="Calibri" w:hAnsi="Calibri" w:cs="Calibri"/>
          <w:color w:val="000000" w:themeColor="text1"/>
        </w:rPr>
        <w:t>include a set of assessment tasks</w:t>
      </w:r>
    </w:p>
    <w:p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r w:rsidRPr="0054523C">
        <w:rPr>
          <w:rFonts w:ascii="Calibri" w:hAnsi="Calibri" w:cs="Calibri"/>
          <w:color w:val="000000" w:themeColor="text1"/>
        </w:rPr>
        <w:t>include a general description of each task</w:t>
      </w:r>
    </w:p>
    <w:p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r w:rsidRPr="0054523C">
        <w:rPr>
          <w:rFonts w:ascii="Calibri" w:hAnsi="Calibri" w:cs="Calibri"/>
          <w:color w:val="000000" w:themeColor="text1"/>
        </w:rPr>
        <w:t>indicate the unit content to be assessed</w:t>
      </w:r>
    </w:p>
    <w:p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r w:rsidRPr="0054523C">
        <w:rPr>
          <w:rFonts w:ascii="Calibri" w:hAnsi="Calibri" w:cs="Calibri"/>
          <w:color w:val="000000" w:themeColor="text1"/>
        </w:rPr>
        <w:t>indicate a weighting for each task and each assessment type</w:t>
      </w:r>
    </w:p>
    <w:p w:rsidR="0054523C" w:rsidRPr="0054523C" w:rsidRDefault="0054523C" w:rsidP="0054523C">
      <w:pPr>
        <w:pStyle w:val="ListItem"/>
        <w:numPr>
          <w:ilvl w:val="0"/>
          <w:numId w:val="20"/>
        </w:numPr>
        <w:spacing w:before="60" w:after="60"/>
        <w:ind w:left="357" w:hanging="357"/>
        <w:rPr>
          <w:rFonts w:ascii="Calibri" w:hAnsi="Calibri" w:cs="Calibri"/>
          <w:color w:val="000000" w:themeColor="text1"/>
        </w:rPr>
      </w:pPr>
      <w:proofErr w:type="gramStart"/>
      <w:r w:rsidRPr="0054523C">
        <w:rPr>
          <w:rFonts w:ascii="Calibri" w:hAnsi="Calibri" w:cs="Calibri"/>
          <w:color w:val="000000" w:themeColor="text1"/>
        </w:rPr>
        <w:t>include</w:t>
      </w:r>
      <w:proofErr w:type="gramEnd"/>
      <w:r w:rsidRPr="0054523C">
        <w:rPr>
          <w:rFonts w:ascii="Calibri" w:hAnsi="Calibri" w:cs="Calibri"/>
          <w:color w:val="000000" w:themeColor="text1"/>
        </w:rPr>
        <w:t xml:space="preserve"> the approximate timing of each task (for example, the week the task is conducted, or the issue and submission dates for an extended task).</w:t>
      </w:r>
    </w:p>
    <w:p w:rsidR="0054523C" w:rsidRPr="0054523C" w:rsidRDefault="0054523C" w:rsidP="00564127">
      <w:pPr>
        <w:spacing w:before="100" w:after="100" w:line="276" w:lineRule="auto"/>
        <w:rPr>
          <w:rFonts w:eastAsia="Times New Roman" w:cs="Calibri"/>
        </w:rPr>
      </w:pPr>
      <w:r w:rsidRPr="0054523C">
        <w:rPr>
          <w:rFonts w:eastAsia="Times New Roman" w:cs="Calibri"/>
        </w:rPr>
        <w:lastRenderedPageBreak/>
        <w:t>All assessment types must be included in the assessment outline at least twice with the exception of the externally set task which only occurs once.</w:t>
      </w:r>
    </w:p>
    <w:p w:rsidR="0054523C" w:rsidRPr="0054523C" w:rsidRDefault="0054523C" w:rsidP="00564127">
      <w:pPr>
        <w:spacing w:before="100" w:after="100" w:line="276" w:lineRule="auto"/>
        <w:rPr>
          <w:rFonts w:eastAsia="Times New Roman" w:cs="Calibri"/>
        </w:rPr>
      </w:pPr>
      <w:r w:rsidRPr="0054523C">
        <w:rPr>
          <w:rFonts w:eastAsia="Times New Roman" w:cs="Calibri"/>
        </w:rPr>
        <w:t>The set of assessment tasks must provide a representative sampling of the</w:t>
      </w:r>
      <w:r w:rsidR="00023EBF">
        <w:rPr>
          <w:rFonts w:eastAsia="Times New Roman" w:cs="Calibri"/>
        </w:rPr>
        <w:t xml:space="preserve"> content for Unit 3 and Unit 4.</w:t>
      </w:r>
    </w:p>
    <w:p w:rsidR="0054523C" w:rsidRPr="0054523C" w:rsidRDefault="0054523C" w:rsidP="00564127">
      <w:pPr>
        <w:spacing w:before="100" w:after="100" w:line="276" w:lineRule="auto"/>
        <w:rPr>
          <w:rFonts w:cs="Calibri"/>
        </w:rPr>
      </w:pPr>
      <w:r w:rsidRPr="0054523C">
        <w:rPr>
          <w:rFonts w:eastAsia="Times New Roman" w:cs="Calibri"/>
        </w:rPr>
        <w:t>Assessment tasks not administered under test/controlled conditions require appropriate validation/authentication processes.</w:t>
      </w:r>
    </w:p>
    <w:p w:rsidR="009558DE" w:rsidRPr="00A85BBB" w:rsidRDefault="009558DE" w:rsidP="00564127">
      <w:pPr>
        <w:pStyle w:val="Heading2"/>
        <w:spacing w:before="200"/>
      </w:pPr>
      <w:bookmarkStart w:id="39" w:name="_Toc382310848"/>
      <w:r w:rsidRPr="00A85BBB">
        <w:t>Externally set task</w:t>
      </w:r>
      <w:bookmarkEnd w:id="39"/>
    </w:p>
    <w:p w:rsidR="009558DE" w:rsidRPr="003566C9" w:rsidRDefault="009909CD" w:rsidP="00564127">
      <w:pPr>
        <w:spacing w:before="120" w:line="276" w:lineRule="auto"/>
      </w:pPr>
      <w:r w:rsidRPr="003566C9">
        <w:t xml:space="preserve">All students enrolled in </w:t>
      </w:r>
      <w:r w:rsidR="00D77FA6" w:rsidRPr="003B59F6">
        <w:rPr>
          <w:rFonts w:cs="Calibri"/>
        </w:rPr>
        <w:t>Philosophy and Ethics</w:t>
      </w:r>
      <w:r w:rsidR="00D77FA6">
        <w:rPr>
          <w:rFonts w:cs="Calibri"/>
        </w:rPr>
        <w:t xml:space="preserve"> </w:t>
      </w:r>
      <w:r w:rsidR="0010745B" w:rsidRPr="003566C9">
        <w:t xml:space="preserve">General Year 12 </w:t>
      </w:r>
      <w:r w:rsidR="0010745B">
        <w:t xml:space="preserve">course </w:t>
      </w:r>
      <w:r w:rsidRPr="003566C9">
        <w:t>will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564127" w:rsidRPr="00E040F1" w:rsidRDefault="00564127" w:rsidP="00564127">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564127" w:rsidRPr="008F13FF" w:rsidTr="009D6702">
        <w:trPr>
          <w:trHeight w:val="20"/>
        </w:trPr>
        <w:tc>
          <w:tcPr>
            <w:tcW w:w="1857" w:type="dxa"/>
            <w:tcBorders>
              <w:bottom w:val="single" w:sz="8" w:space="0" w:color="FFFFFF" w:themeColor="background1"/>
            </w:tcBorders>
            <w:shd w:val="clear" w:color="auto" w:fill="9688BE"/>
            <w:vAlign w:val="center"/>
          </w:tcPr>
          <w:p w:rsidR="00564127" w:rsidRPr="008F13FF" w:rsidRDefault="00564127"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564127" w:rsidRPr="008F13FF" w:rsidRDefault="00023EBF" w:rsidP="009D670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564127" w:rsidRPr="008F13FF" w:rsidTr="009D670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564127" w:rsidRPr="008F13FF" w:rsidRDefault="00564127"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564127" w:rsidRPr="008F13FF" w:rsidRDefault="00564127" w:rsidP="009D670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64127" w:rsidRPr="008F13FF" w:rsidTr="009D6702">
        <w:trPr>
          <w:trHeight w:val="20"/>
        </w:trPr>
        <w:tc>
          <w:tcPr>
            <w:tcW w:w="1857" w:type="dxa"/>
            <w:vMerge/>
            <w:tcBorders>
              <w:top w:val="nil"/>
              <w:bottom w:val="single" w:sz="8" w:space="0" w:color="FFFFFF" w:themeColor="background1"/>
            </w:tcBorders>
            <w:shd w:val="clear" w:color="auto" w:fill="9688BE"/>
            <w:vAlign w:val="center"/>
          </w:tcPr>
          <w:p w:rsidR="00564127" w:rsidRPr="008F13FF" w:rsidRDefault="00564127" w:rsidP="0056412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564127" w:rsidRPr="008F13FF" w:rsidRDefault="00564127" w:rsidP="009D670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564127" w:rsidRPr="008F13FF" w:rsidTr="009D6702">
        <w:trPr>
          <w:trHeight w:val="20"/>
        </w:trPr>
        <w:tc>
          <w:tcPr>
            <w:tcW w:w="1857" w:type="dxa"/>
            <w:vMerge/>
            <w:tcBorders>
              <w:top w:val="nil"/>
              <w:bottom w:val="single" w:sz="8" w:space="0" w:color="FFFFFF" w:themeColor="background1"/>
            </w:tcBorders>
            <w:shd w:val="clear" w:color="auto" w:fill="9688BE"/>
            <w:vAlign w:val="center"/>
          </w:tcPr>
          <w:p w:rsidR="00564127" w:rsidRPr="008F13FF" w:rsidRDefault="00564127" w:rsidP="0056412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564127" w:rsidRPr="008F13FF" w:rsidRDefault="00564127" w:rsidP="00564127">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three and four</w:t>
            </w:r>
            <w:r w:rsidRPr="008F13FF">
              <w:rPr>
                <w:rFonts w:eastAsia="Times New Roman" w:cs="Times New Roman"/>
                <w:sz w:val="20"/>
                <w:szCs w:val="20"/>
              </w:rPr>
              <w:t xml:space="preserve"> questions</w:t>
            </w:r>
          </w:p>
        </w:tc>
      </w:tr>
      <w:tr w:rsidR="00564127" w:rsidRPr="008F13FF" w:rsidTr="009D6702">
        <w:trPr>
          <w:trHeight w:val="20"/>
        </w:trPr>
        <w:tc>
          <w:tcPr>
            <w:tcW w:w="1857" w:type="dxa"/>
            <w:vMerge/>
            <w:tcBorders>
              <w:top w:val="nil"/>
              <w:bottom w:val="single" w:sz="8" w:space="0" w:color="FFFFFF" w:themeColor="background1"/>
            </w:tcBorders>
            <w:shd w:val="clear" w:color="auto" w:fill="9688BE"/>
            <w:vAlign w:val="center"/>
          </w:tcPr>
          <w:p w:rsidR="00564127" w:rsidRPr="008F13FF" w:rsidRDefault="00564127" w:rsidP="00564127">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564127" w:rsidRPr="00564127" w:rsidRDefault="00564127" w:rsidP="009D6702">
            <w:pPr>
              <w:spacing w:before="30" w:after="30"/>
              <w:rPr>
                <w:rFonts w:eastAsia="Franklin Gothic Book" w:cs="Calibri"/>
                <w:iCs/>
                <w:sz w:val="20"/>
                <w:szCs w:val="20"/>
                <w:lang w:eastAsia="en-AU"/>
              </w:rPr>
            </w:pPr>
            <w:r w:rsidRPr="00564127">
              <w:rPr>
                <w:sz w:val="20"/>
                <w:szCs w:val="20"/>
              </w:rPr>
              <w:t>One or more questions may require students to refer to a Community of Inquiry dialogue</w:t>
            </w:r>
          </w:p>
        </w:tc>
      </w:tr>
      <w:tr w:rsidR="00564127" w:rsidRPr="008F13FF" w:rsidTr="009D6702">
        <w:trPr>
          <w:trHeight w:val="20"/>
        </w:trPr>
        <w:tc>
          <w:tcPr>
            <w:tcW w:w="1857" w:type="dxa"/>
            <w:tcBorders>
              <w:top w:val="single" w:sz="8" w:space="0" w:color="FFFFFF" w:themeColor="background1"/>
            </w:tcBorders>
            <w:shd w:val="clear" w:color="auto" w:fill="9688BE"/>
            <w:vAlign w:val="center"/>
          </w:tcPr>
          <w:p w:rsidR="00564127" w:rsidRPr="008F13FF" w:rsidRDefault="00564127"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564127" w:rsidRPr="008F13FF" w:rsidRDefault="00564127" w:rsidP="009D670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564127" w:rsidRPr="003566C9" w:rsidRDefault="00564127" w:rsidP="00564127">
      <w:pPr>
        <w:spacing w:before="120" w:line="276" w:lineRule="auto"/>
      </w:pPr>
      <w:r w:rsidRPr="003566C9">
        <w:t>Refer to the WACE Manual for further information.</w:t>
      </w:r>
    </w:p>
    <w:p w:rsidR="009558DE" w:rsidRPr="00D15D40" w:rsidRDefault="009558DE" w:rsidP="00564127">
      <w:pPr>
        <w:pStyle w:val="Heading2"/>
        <w:spacing w:before="200"/>
      </w:pPr>
      <w:bookmarkStart w:id="40" w:name="_Toc358296697"/>
      <w:bookmarkStart w:id="41" w:name="_Toc382310849"/>
      <w:r w:rsidRPr="00D15D40">
        <w:t>Grad</w:t>
      </w:r>
      <w:bookmarkEnd w:id="40"/>
      <w:r w:rsidRPr="00D15D40">
        <w:t>ing</w:t>
      </w:r>
      <w:bookmarkEnd w:id="41"/>
    </w:p>
    <w:p w:rsidR="00A97B98" w:rsidRPr="003566C9" w:rsidRDefault="00A97B98" w:rsidP="00564127">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777EDA" w:rsidRDefault="00E5490A" w:rsidP="00564127">
      <w:pPr>
        <w:spacing w:before="120" w:line="276" w:lineRule="auto"/>
        <w:rPr>
          <w:rFonts w:cs="Calibri"/>
        </w:rPr>
      </w:pPr>
      <w:r w:rsidRPr="003566C9">
        <w:t xml:space="preserve">The teacher </w:t>
      </w:r>
      <w:r w:rsidR="00777EDA">
        <w:rPr>
          <w:rFonts w:cs="Calibri"/>
        </w:rPr>
        <w:t>p</w:t>
      </w:r>
      <w:r w:rsidR="00777EDA" w:rsidRPr="000702A2">
        <w:rPr>
          <w:rFonts w:cs="Calibri"/>
        </w:rPr>
        <w:t xml:space="preserve">repares </w:t>
      </w:r>
      <w:r w:rsidR="00777EDA">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D77FA6">
        <w:rPr>
          <w:rFonts w:cs="Calibri"/>
        </w:rPr>
        <w:t xml:space="preserve">Philosophy and Ethics </w:t>
      </w:r>
      <w:r w:rsidR="0010745B" w:rsidRPr="003566C9">
        <w:rPr>
          <w:rFonts w:cs="Times New Roman"/>
        </w:rPr>
        <w:t xml:space="preserve">General Year 12 </w:t>
      </w:r>
      <w:r w:rsidR="0010745B">
        <w:rPr>
          <w:rFonts w:cs="Times New Roman"/>
        </w:rPr>
        <w:t xml:space="preserve">syllabus </w:t>
      </w:r>
      <w:r w:rsidR="00D77FA6">
        <w:rPr>
          <w:rFonts w:cs="Calibri"/>
        </w:rPr>
        <w:t>a</w:t>
      </w:r>
      <w:r w:rsidR="009909CD" w:rsidRPr="003566C9">
        <w:rPr>
          <w:rFonts w:cs="Times New Roman"/>
        </w:rPr>
        <w:t xml:space="preserve">re provided </w:t>
      </w:r>
      <w:r w:rsidR="00D15D40">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564127">
      <w:pPr>
        <w:spacing w:before="120" w:line="276" w:lineRule="auto"/>
      </w:pPr>
      <w:r w:rsidRPr="003566C9">
        <w:t>To be assigned a grade, a student must have had the opportunity to complete the education program</w:t>
      </w:r>
      <w:r w:rsidR="007D1D5D">
        <w:t>,</w:t>
      </w:r>
      <w:r w:rsidRPr="003566C9">
        <w:t xml:space="preserve"> including the assessment program (unless the school accepts that there are exceptional and justifiable circumstances).</w:t>
      </w:r>
    </w:p>
    <w:p w:rsidR="00777EDA" w:rsidRDefault="00A97B98" w:rsidP="00564127">
      <w:pPr>
        <w:spacing w:before="120" w:line="276" w:lineRule="auto"/>
      </w:pPr>
      <w:r w:rsidRPr="003566C9">
        <w:t>Refer to the WACE Manual for further information</w:t>
      </w:r>
      <w:r w:rsidR="00777EDA">
        <w:t xml:space="preserve"> about the use of a ranked list in the process of assigning grades.</w:t>
      </w:r>
    </w:p>
    <w:p w:rsidR="009558DE" w:rsidRPr="00D15D40" w:rsidRDefault="00D15D40" w:rsidP="00970ED1">
      <w:pPr>
        <w:pStyle w:val="Heading1"/>
        <w:spacing w:before="360" w:line="276" w:lineRule="auto"/>
      </w:pPr>
      <w:bookmarkStart w:id="42" w:name="_Toc358372267"/>
      <w:bookmarkStart w:id="43" w:name="_Toc382310850"/>
      <w:r>
        <w:lastRenderedPageBreak/>
        <w:t xml:space="preserve">Appendix 1 – </w:t>
      </w:r>
      <w:r w:rsidR="009558DE" w:rsidRPr="003A73DB">
        <w:t>Grade descriptions</w:t>
      </w:r>
      <w:bookmarkEnd w:id="42"/>
      <w:r>
        <w:t xml:space="preserve"> </w:t>
      </w:r>
      <w:r w:rsidR="009558DE" w:rsidRPr="00D15D40">
        <w:t>Year 12</w:t>
      </w:r>
      <w:bookmarkStart w:id="44" w:name="_GoBack"/>
      <w:bookmarkEnd w:id="43"/>
      <w:bookmarkEnd w:id="44"/>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D77FA6" w:rsidRPr="003566C9" w:rsidTr="00D77FA6">
        <w:tc>
          <w:tcPr>
            <w:tcW w:w="993" w:type="dxa"/>
            <w:vMerge w:val="restart"/>
            <w:shd w:val="clear" w:color="auto" w:fill="9688BE" w:themeFill="accent4"/>
            <w:vAlign w:val="center"/>
          </w:tcPr>
          <w:p w:rsidR="00D77FA6" w:rsidRPr="00337184" w:rsidRDefault="00D77FA6" w:rsidP="004D3910">
            <w:pPr>
              <w:spacing w:after="0" w:line="276" w:lineRule="auto"/>
              <w:jc w:val="center"/>
              <w:rPr>
                <w:rFonts w:cs="Arial"/>
                <w:b/>
                <w:color w:val="FFFFFF" w:themeColor="background1"/>
                <w:sz w:val="40"/>
                <w:szCs w:val="40"/>
              </w:rPr>
            </w:pPr>
            <w:r w:rsidRPr="00D77FA6">
              <w:rPr>
                <w:rFonts w:cs="Arial"/>
                <w:b/>
                <w:color w:val="FFFFFF" w:themeColor="background1"/>
                <w:sz w:val="40"/>
                <w:szCs w:val="40"/>
              </w:rPr>
              <w:t>A</w:t>
            </w: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Scope of enquiry</w:t>
            </w:r>
          </w:p>
          <w:p w:rsidR="00D77FA6" w:rsidRPr="00D77FA6" w:rsidRDefault="00D77FA6" w:rsidP="004D3910">
            <w:pPr>
              <w:spacing w:after="0" w:line="276" w:lineRule="auto"/>
              <w:rPr>
                <w:rFonts w:cs="Arial"/>
                <w:color w:val="000000"/>
                <w:sz w:val="20"/>
                <w:szCs w:val="20"/>
              </w:rPr>
            </w:pPr>
            <w:r w:rsidRPr="00D77FA6">
              <w:rPr>
                <w:rFonts w:cs="Arial"/>
                <w:color w:val="000000"/>
                <w:sz w:val="20"/>
                <w:szCs w:val="20"/>
              </w:rPr>
              <w:t>Formulates hypotheses based on theory and/or observation to interpret and explain issues, assumptions and/or concepts.</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 xml:space="preserve">Cogency of argument </w:t>
            </w:r>
          </w:p>
          <w:p w:rsidR="00D77FA6" w:rsidRPr="00D77FA6" w:rsidRDefault="00D77FA6" w:rsidP="004D3910">
            <w:pPr>
              <w:spacing w:after="0" w:line="276" w:lineRule="auto"/>
              <w:rPr>
                <w:rFonts w:cs="Arial"/>
                <w:color w:val="000000"/>
                <w:sz w:val="20"/>
                <w:szCs w:val="20"/>
              </w:rPr>
            </w:pPr>
            <w:r w:rsidRPr="00D77FA6">
              <w:rPr>
                <w:rFonts w:cs="Arial"/>
                <w:color w:val="000000"/>
                <w:sz w:val="20"/>
                <w:szCs w:val="20"/>
              </w:rPr>
              <w:t>Identifies, evaluates and explains some cogent structures and/or fallacies that shape arguments.</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Relevance of inference</w:t>
            </w:r>
          </w:p>
          <w:p w:rsidR="00D77FA6" w:rsidRPr="00D77FA6" w:rsidRDefault="00D77FA6" w:rsidP="004D3910">
            <w:pPr>
              <w:spacing w:after="0" w:line="276" w:lineRule="auto"/>
              <w:rPr>
                <w:rFonts w:cs="Arial"/>
                <w:color w:val="000000"/>
                <w:sz w:val="20"/>
                <w:szCs w:val="20"/>
              </w:rPr>
            </w:pPr>
            <w:r w:rsidRPr="00D77FA6">
              <w:rPr>
                <w:rFonts w:cs="Arial"/>
                <w:color w:val="000000"/>
                <w:sz w:val="20"/>
                <w:szCs w:val="20"/>
              </w:rPr>
              <w:t>Employs deductive and/or inductive inferences that fit logically and/or naturally</w:t>
            </w:r>
            <w:r w:rsidR="00A85BBB">
              <w:rPr>
                <w:rFonts w:cs="Arial"/>
                <w:color w:val="000000"/>
                <w:sz w:val="20"/>
                <w:szCs w:val="20"/>
              </w:rPr>
              <w:t>,</w:t>
            </w:r>
            <w:r w:rsidRPr="00D77FA6">
              <w:rPr>
                <w:rFonts w:cs="Arial"/>
                <w:color w:val="000000"/>
                <w:sz w:val="20"/>
                <w:szCs w:val="20"/>
              </w:rPr>
              <w:t xml:space="preserve"> concepts, evidence and/or arguments.</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Range of evidence</w:t>
            </w:r>
          </w:p>
          <w:p w:rsidR="00D77FA6" w:rsidRPr="00D77FA6" w:rsidRDefault="00D77FA6" w:rsidP="004D3910">
            <w:pPr>
              <w:spacing w:after="0" w:line="276" w:lineRule="auto"/>
              <w:rPr>
                <w:rFonts w:cs="Arial"/>
                <w:color w:val="000000"/>
                <w:sz w:val="20"/>
                <w:szCs w:val="20"/>
              </w:rPr>
            </w:pPr>
            <w:r w:rsidRPr="00D77FA6">
              <w:rPr>
                <w:rFonts w:cs="Arial"/>
                <w:color w:val="000000"/>
                <w:sz w:val="20"/>
                <w:szCs w:val="20"/>
              </w:rPr>
              <w:t>Uses analogies to generate thought experiments that clarify complex concepts, problems and/or evidence.</w:t>
            </w:r>
          </w:p>
        </w:tc>
      </w:tr>
    </w:tbl>
    <w:p w:rsidR="009558DE" w:rsidRPr="003A70F2" w:rsidRDefault="009558DE" w:rsidP="004D3910">
      <w:pPr>
        <w:spacing w:after="0" w:line="276" w:lineRule="auto"/>
        <w:rPr>
          <w:sz w:val="14"/>
          <w:szCs w:val="14"/>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D77FA6" w:rsidRPr="003566C9" w:rsidTr="00D77FA6">
        <w:tc>
          <w:tcPr>
            <w:tcW w:w="993" w:type="dxa"/>
            <w:vMerge w:val="restart"/>
            <w:shd w:val="clear" w:color="auto" w:fill="9688BE" w:themeFill="accent4"/>
            <w:vAlign w:val="center"/>
          </w:tcPr>
          <w:p w:rsidR="00D77FA6" w:rsidRPr="00D77FA6" w:rsidRDefault="00D77FA6" w:rsidP="004D3910">
            <w:pPr>
              <w:spacing w:after="0" w:line="276" w:lineRule="auto"/>
              <w:jc w:val="center"/>
              <w:rPr>
                <w:rFonts w:cs="Arial"/>
                <w:b/>
                <w:color w:val="FFFFFF" w:themeColor="background1"/>
                <w:sz w:val="40"/>
                <w:szCs w:val="40"/>
              </w:rPr>
            </w:pPr>
            <w:r w:rsidRPr="00D77FA6">
              <w:rPr>
                <w:rFonts w:cs="Arial"/>
                <w:b/>
                <w:color w:val="FFFFFF" w:themeColor="background1"/>
                <w:sz w:val="40"/>
                <w:szCs w:val="40"/>
              </w:rPr>
              <w:t>B</w:t>
            </w: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Scope of enquiry</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Diagnoses problematic aspects in familiar propositions, issues, assumptions and/or concepts in order to modify hypotheses.</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 xml:space="preserve">Cogency of argument </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Weighs ideas against one another, using relevant examples and counter-examples to clarify and/or correct thinking.</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Relevance of inference</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Makes inferences about a range of concepts, evidence, claims and/or arguments.</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Range of evidence</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Analyses and evaluates concepts and/or evidence using analogies.</w:t>
            </w:r>
          </w:p>
        </w:tc>
      </w:tr>
    </w:tbl>
    <w:p w:rsidR="009558DE" w:rsidRPr="003A70F2" w:rsidRDefault="009558DE" w:rsidP="004D3910">
      <w:pPr>
        <w:spacing w:after="0" w:line="276" w:lineRule="auto"/>
        <w:rPr>
          <w:sz w:val="14"/>
          <w:szCs w:val="14"/>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D77FA6" w:rsidRPr="003566C9" w:rsidTr="00D77FA6">
        <w:tc>
          <w:tcPr>
            <w:tcW w:w="993" w:type="dxa"/>
            <w:vMerge w:val="restart"/>
            <w:shd w:val="clear" w:color="auto" w:fill="9688BE" w:themeFill="accent4"/>
            <w:vAlign w:val="center"/>
          </w:tcPr>
          <w:p w:rsidR="00D77FA6" w:rsidRPr="00D77FA6" w:rsidRDefault="00D77FA6" w:rsidP="004D3910">
            <w:pPr>
              <w:spacing w:after="0" w:line="276" w:lineRule="auto"/>
              <w:jc w:val="center"/>
              <w:rPr>
                <w:rFonts w:cs="Arial"/>
                <w:b/>
                <w:color w:val="FFFFFF" w:themeColor="background1"/>
                <w:sz w:val="40"/>
                <w:szCs w:val="40"/>
              </w:rPr>
            </w:pPr>
            <w:r w:rsidRPr="00D77FA6">
              <w:rPr>
                <w:rFonts w:cs="Arial"/>
                <w:b/>
                <w:color w:val="FFFFFF" w:themeColor="background1"/>
                <w:sz w:val="40"/>
                <w:szCs w:val="40"/>
              </w:rPr>
              <w:t>C</w:t>
            </w: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Scope of enquiry</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Uses open questions to explore familiar propositions, issues, assumptions and/or concepts in order to generate hypotheses.</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 xml:space="preserve">Cogency of argument </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Connects relevant ideas and/or reasons in order to establish a controlled and coherent perspective.</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Relevance of inference</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Narrates, describes and/or explains strong and weak claims in a text and/or experience.</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Range of evidence</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Separates fact from opinion and/or concrete from abstract in evidence and/or concepts to generate analogies.</w:t>
            </w:r>
          </w:p>
        </w:tc>
      </w:tr>
    </w:tbl>
    <w:p w:rsidR="009558DE" w:rsidRPr="003A70F2" w:rsidRDefault="009558DE" w:rsidP="004D3910">
      <w:pPr>
        <w:spacing w:after="0" w:line="276" w:lineRule="auto"/>
        <w:rPr>
          <w:sz w:val="14"/>
          <w:szCs w:val="14"/>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D77FA6" w:rsidRPr="003566C9" w:rsidTr="00D77FA6">
        <w:tc>
          <w:tcPr>
            <w:tcW w:w="993" w:type="dxa"/>
            <w:vMerge w:val="restart"/>
            <w:shd w:val="clear" w:color="auto" w:fill="9688BE" w:themeFill="accent4"/>
            <w:vAlign w:val="center"/>
          </w:tcPr>
          <w:p w:rsidR="00D77FA6" w:rsidRPr="00D77FA6" w:rsidRDefault="00D77FA6" w:rsidP="004D3910">
            <w:pPr>
              <w:spacing w:after="0" w:line="276" w:lineRule="auto"/>
              <w:jc w:val="center"/>
              <w:rPr>
                <w:rFonts w:cs="Arial"/>
                <w:b/>
                <w:color w:val="FFFFFF" w:themeColor="background1"/>
                <w:sz w:val="40"/>
                <w:szCs w:val="40"/>
              </w:rPr>
            </w:pPr>
            <w:r w:rsidRPr="00D77FA6">
              <w:rPr>
                <w:rFonts w:cs="Arial"/>
                <w:b/>
                <w:color w:val="FFFFFF" w:themeColor="background1"/>
                <w:sz w:val="40"/>
                <w:szCs w:val="40"/>
              </w:rPr>
              <w:t>D</w:t>
            </w: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Scope of enquiry</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Uses questions and provides definitions and/or examples that enable some propositions and conclusions to be made.</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vAlign w:val="center"/>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Cogency of argument</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Explains and/or adjusts ideas and/or reasons with a general sense of purpose.</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vAlign w:val="center"/>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Relevance of inference</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Engages concepts and/ or claims identified in a text and/or experience in a generalised way.</w:t>
            </w:r>
          </w:p>
        </w:tc>
      </w:tr>
      <w:tr w:rsidR="00D77FA6" w:rsidRPr="003566C9" w:rsidTr="00D77FA6">
        <w:tc>
          <w:tcPr>
            <w:tcW w:w="993" w:type="dxa"/>
            <w:vMerge/>
            <w:shd w:val="clear" w:color="auto" w:fill="9688BE" w:themeFill="accent4"/>
          </w:tcPr>
          <w:p w:rsidR="00D77FA6" w:rsidRPr="003566C9" w:rsidRDefault="00D77FA6" w:rsidP="004D3910">
            <w:pPr>
              <w:spacing w:line="276" w:lineRule="auto"/>
              <w:rPr>
                <w:rFonts w:cs="Arial"/>
                <w:color w:val="000000"/>
                <w:sz w:val="16"/>
                <w:szCs w:val="16"/>
              </w:rPr>
            </w:pPr>
          </w:p>
        </w:tc>
        <w:tc>
          <w:tcPr>
            <w:tcW w:w="8788" w:type="dxa"/>
            <w:vAlign w:val="center"/>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Range of evidence</w:t>
            </w:r>
          </w:p>
          <w:p w:rsidR="00D77FA6" w:rsidRPr="0054335C" w:rsidRDefault="00D77FA6" w:rsidP="004D3910">
            <w:pPr>
              <w:tabs>
                <w:tab w:val="num" w:pos="459"/>
                <w:tab w:val="num" w:pos="743"/>
              </w:tabs>
              <w:spacing w:after="0" w:line="276" w:lineRule="auto"/>
              <w:rPr>
                <w:rFonts w:cs="Arial"/>
                <w:color w:val="000000"/>
                <w:sz w:val="20"/>
                <w:szCs w:val="20"/>
              </w:rPr>
            </w:pPr>
            <w:r w:rsidRPr="0054335C">
              <w:rPr>
                <w:rFonts w:cs="Arial"/>
                <w:color w:val="000000"/>
                <w:sz w:val="20"/>
                <w:szCs w:val="20"/>
              </w:rPr>
              <w:t>Examines evidence and concepts to separate facts from opinions and/or concrete from abstract.</w:t>
            </w:r>
          </w:p>
        </w:tc>
      </w:tr>
    </w:tbl>
    <w:p w:rsidR="004D3910" w:rsidRDefault="004D3910" w:rsidP="004D3910">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77FA6" w:rsidRPr="003566C9" w:rsidTr="00D77FA6">
        <w:tc>
          <w:tcPr>
            <w:tcW w:w="993" w:type="dxa"/>
            <w:vMerge w:val="restart"/>
            <w:shd w:val="clear" w:color="auto" w:fill="9688BE" w:themeFill="accent4"/>
            <w:vAlign w:val="center"/>
          </w:tcPr>
          <w:p w:rsidR="00D77FA6" w:rsidRPr="00D77FA6" w:rsidRDefault="00D77FA6" w:rsidP="004D3910">
            <w:pPr>
              <w:spacing w:after="0" w:line="276" w:lineRule="auto"/>
              <w:jc w:val="center"/>
              <w:rPr>
                <w:rFonts w:cs="Arial"/>
                <w:b/>
                <w:color w:val="FFFFFF" w:themeColor="background1"/>
                <w:sz w:val="40"/>
                <w:szCs w:val="40"/>
              </w:rPr>
            </w:pPr>
            <w:r w:rsidRPr="00D77FA6">
              <w:rPr>
                <w:rFonts w:cs="Arial"/>
                <w:b/>
                <w:color w:val="FFFFFF" w:themeColor="background1"/>
                <w:sz w:val="40"/>
                <w:szCs w:val="40"/>
              </w:rPr>
              <w:t>E</w:t>
            </w:r>
          </w:p>
        </w:tc>
        <w:tc>
          <w:tcPr>
            <w:tcW w:w="8788" w:type="dxa"/>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Scope of enquiry</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Relies on simplistic and/or haphazard examples, definitions and/or closed questions to present a case.</w:t>
            </w:r>
          </w:p>
        </w:tc>
      </w:tr>
      <w:tr w:rsidR="00D77FA6" w:rsidRPr="003566C9" w:rsidTr="00D77FA6">
        <w:tc>
          <w:tcPr>
            <w:tcW w:w="993" w:type="dxa"/>
            <w:vMerge/>
            <w:shd w:val="clear" w:color="auto" w:fill="9688BE" w:themeFill="accent4"/>
            <w:vAlign w:val="center"/>
          </w:tcPr>
          <w:p w:rsidR="00D77FA6" w:rsidRPr="003566C9" w:rsidRDefault="00D77FA6" w:rsidP="004D3910">
            <w:pPr>
              <w:spacing w:after="0" w:line="276" w:lineRule="auto"/>
              <w:jc w:val="center"/>
              <w:rPr>
                <w:rFonts w:cs="Arial"/>
                <w:color w:val="FFFFFF" w:themeColor="background1"/>
                <w:sz w:val="40"/>
                <w:szCs w:val="40"/>
              </w:rPr>
            </w:pPr>
          </w:p>
        </w:tc>
        <w:tc>
          <w:tcPr>
            <w:tcW w:w="8788" w:type="dxa"/>
            <w:vAlign w:val="center"/>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 xml:space="preserve">Cogency of argument </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Struggles with causality between concepts and/or connects ideas with little engagement and/or explanation.</w:t>
            </w:r>
          </w:p>
        </w:tc>
      </w:tr>
      <w:tr w:rsidR="00D77FA6" w:rsidRPr="003566C9" w:rsidTr="00D77FA6">
        <w:tc>
          <w:tcPr>
            <w:tcW w:w="993" w:type="dxa"/>
            <w:vMerge/>
            <w:shd w:val="clear" w:color="auto" w:fill="9688BE" w:themeFill="accent4"/>
            <w:vAlign w:val="center"/>
          </w:tcPr>
          <w:p w:rsidR="00D77FA6" w:rsidRPr="003566C9" w:rsidRDefault="00D77FA6" w:rsidP="004D3910">
            <w:pPr>
              <w:spacing w:after="0" w:line="276" w:lineRule="auto"/>
              <w:jc w:val="center"/>
              <w:rPr>
                <w:rFonts w:cs="Arial"/>
                <w:color w:val="FFFFFF" w:themeColor="background1"/>
                <w:sz w:val="40"/>
                <w:szCs w:val="40"/>
              </w:rPr>
            </w:pPr>
          </w:p>
        </w:tc>
        <w:tc>
          <w:tcPr>
            <w:tcW w:w="8788" w:type="dxa"/>
            <w:vAlign w:val="center"/>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Relevance of inference</w:t>
            </w:r>
          </w:p>
          <w:p w:rsidR="00D77FA6" w:rsidRPr="0054335C" w:rsidRDefault="00D77FA6" w:rsidP="004D3910">
            <w:pPr>
              <w:spacing w:after="0" w:line="276" w:lineRule="auto"/>
              <w:rPr>
                <w:rFonts w:cs="Arial"/>
                <w:color w:val="000000"/>
                <w:sz w:val="20"/>
                <w:szCs w:val="20"/>
              </w:rPr>
            </w:pPr>
            <w:r w:rsidRPr="0054335C">
              <w:rPr>
                <w:rFonts w:cs="Arial"/>
                <w:color w:val="000000"/>
                <w:sz w:val="20"/>
                <w:szCs w:val="20"/>
              </w:rPr>
              <w:t>Asserts in a defensive manner and reacts personally to a concept, text and/or experience.</w:t>
            </w:r>
          </w:p>
        </w:tc>
      </w:tr>
      <w:tr w:rsidR="00D77FA6" w:rsidRPr="003566C9" w:rsidTr="00D77FA6">
        <w:tc>
          <w:tcPr>
            <w:tcW w:w="993" w:type="dxa"/>
            <w:vMerge/>
            <w:shd w:val="clear" w:color="auto" w:fill="9688BE" w:themeFill="accent4"/>
            <w:vAlign w:val="center"/>
          </w:tcPr>
          <w:p w:rsidR="00D77FA6" w:rsidRPr="003566C9" w:rsidRDefault="00D77FA6" w:rsidP="004D3910">
            <w:pPr>
              <w:spacing w:after="0" w:line="276" w:lineRule="auto"/>
              <w:jc w:val="center"/>
              <w:rPr>
                <w:rFonts w:cs="Arial"/>
                <w:color w:val="FFFFFF" w:themeColor="background1"/>
                <w:sz w:val="40"/>
                <w:szCs w:val="40"/>
              </w:rPr>
            </w:pPr>
          </w:p>
        </w:tc>
        <w:tc>
          <w:tcPr>
            <w:tcW w:w="8788" w:type="dxa"/>
            <w:vAlign w:val="center"/>
          </w:tcPr>
          <w:p w:rsidR="00D77FA6" w:rsidRPr="00D77FA6" w:rsidRDefault="00D77FA6" w:rsidP="004D3910">
            <w:pPr>
              <w:spacing w:after="0" w:line="276" w:lineRule="auto"/>
              <w:rPr>
                <w:rFonts w:cs="Arial"/>
                <w:b/>
                <w:color w:val="000000"/>
                <w:sz w:val="20"/>
                <w:szCs w:val="20"/>
              </w:rPr>
            </w:pPr>
            <w:r w:rsidRPr="00D77FA6">
              <w:rPr>
                <w:rFonts w:cs="Arial"/>
                <w:b/>
                <w:color w:val="000000"/>
                <w:sz w:val="20"/>
                <w:szCs w:val="20"/>
              </w:rPr>
              <w:t>Range of evidence</w:t>
            </w:r>
          </w:p>
          <w:p w:rsidR="00D77FA6" w:rsidRPr="0054335C" w:rsidRDefault="00D77FA6" w:rsidP="004D3910">
            <w:pPr>
              <w:tabs>
                <w:tab w:val="num" w:pos="459"/>
                <w:tab w:val="num" w:pos="743"/>
              </w:tabs>
              <w:spacing w:after="0" w:line="276" w:lineRule="auto"/>
              <w:rPr>
                <w:rFonts w:cs="Arial"/>
                <w:color w:val="000000"/>
                <w:sz w:val="20"/>
                <w:szCs w:val="20"/>
              </w:rPr>
            </w:pPr>
            <w:r w:rsidRPr="0054335C">
              <w:rPr>
                <w:rFonts w:cs="Arial"/>
                <w:color w:val="000000"/>
                <w:sz w:val="20"/>
                <w:szCs w:val="20"/>
              </w:rPr>
              <w:t>Ignores evidence and/or concepts in favour of dogmatic views or hasty generalisations.</w:t>
            </w:r>
          </w:p>
        </w:tc>
      </w:tr>
    </w:tbl>
    <w:p w:rsidR="004D3910" w:rsidRDefault="004D3910" w:rsidP="004D3910">
      <w:pPr>
        <w:rPr>
          <w:rFonts w:asciiTheme="majorHAnsi" w:eastAsiaTheme="majorEastAsia" w:hAnsiTheme="majorHAnsi" w:cstheme="majorBidi"/>
          <w:color w:val="342568" w:themeColor="accent1" w:themeShade="BF"/>
          <w:sz w:val="40"/>
          <w:szCs w:val="28"/>
        </w:rPr>
      </w:pPr>
      <w:bookmarkStart w:id="45" w:name="_Toc382310851"/>
      <w:bookmarkEnd w:id="35"/>
      <w:bookmarkEnd w:id="36"/>
      <w:r>
        <w:lastRenderedPageBreak/>
        <w:br w:type="page"/>
      </w:r>
    </w:p>
    <w:p w:rsidR="0093403F" w:rsidRDefault="0054335C" w:rsidP="003566C9">
      <w:pPr>
        <w:pStyle w:val="Heading1"/>
      </w:pPr>
      <w:r>
        <w:t xml:space="preserve">Appendix </w:t>
      </w:r>
      <w:r w:rsidR="00D15D40">
        <w:t xml:space="preserve">2 </w:t>
      </w:r>
      <w:r w:rsidR="000101E6" w:rsidRPr="00042703">
        <w:t>– Glossary</w:t>
      </w:r>
      <w:bookmarkEnd w:id="45"/>
    </w:p>
    <w:p w:rsidR="005A0F57" w:rsidRPr="003566C9" w:rsidRDefault="005A0F57" w:rsidP="005E7CC3">
      <w:pPr>
        <w:pStyle w:val="NoSpacing"/>
        <w:keepNext w:val="0"/>
        <w:spacing w:after="20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C6030E" w:rsidRPr="003566C9" w:rsidTr="001779BF">
        <w:tc>
          <w:tcPr>
            <w:tcW w:w="2830" w:type="dxa"/>
            <w:tcBorders>
              <w:top w:val="single" w:sz="18" w:space="0" w:color="FFFFFF"/>
              <w:left w:val="single" w:sz="8" w:space="0" w:color="FFFFFF"/>
              <w:right w:val="single" w:sz="8" w:space="0" w:color="FFFFFF"/>
            </w:tcBorders>
            <w:shd w:val="clear" w:color="auto" w:fill="B2A1C7"/>
          </w:tcPr>
          <w:p w:rsidR="00C6030E" w:rsidRPr="00042703" w:rsidRDefault="00C6030E" w:rsidP="00342FA6">
            <w:pPr>
              <w:pStyle w:val="csbullet"/>
              <w:numPr>
                <w:ilvl w:val="0"/>
                <w:numId w:val="0"/>
              </w:numPr>
              <w:tabs>
                <w:tab w:val="clear" w:pos="-851"/>
              </w:tabs>
              <w:spacing w:before="0" w:after="0" w:line="264" w:lineRule="auto"/>
              <w:ind w:right="-386"/>
              <w:rPr>
                <w:rFonts w:ascii="Calibri" w:hAnsi="Calibri" w:cs="Arial"/>
                <w:b/>
                <w:bCs/>
                <w:noProof/>
                <w:color w:val="FFFFFF"/>
                <w:sz w:val="20"/>
                <w:lang w:val="en-US"/>
              </w:rPr>
            </w:pPr>
            <w:r w:rsidRPr="003B59F6">
              <w:rPr>
                <w:rFonts w:ascii="Calibri" w:hAnsi="Calibri" w:cs="Calibri"/>
                <w:b/>
                <w:sz w:val="20"/>
              </w:rPr>
              <w:t>Dialectic</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C6030E" w:rsidRPr="0054335C" w:rsidRDefault="00C6030E" w:rsidP="00342FA6">
            <w:pPr>
              <w:pStyle w:val="NoSpacing"/>
              <w:tabs>
                <w:tab w:val="left" w:pos="272"/>
              </w:tabs>
              <w:spacing w:after="120"/>
              <w:ind w:left="323" w:hanging="323"/>
              <w:rPr>
                <w:sz w:val="20"/>
                <w:szCs w:val="20"/>
              </w:rPr>
            </w:pPr>
            <w:r w:rsidRPr="0054335C">
              <w:rPr>
                <w:sz w:val="20"/>
                <w:szCs w:val="20"/>
              </w:rPr>
              <w:t>1.</w:t>
            </w:r>
            <w:r w:rsidRPr="0054335C">
              <w:rPr>
                <w:sz w:val="20"/>
                <w:szCs w:val="20"/>
              </w:rPr>
              <w:tab/>
            </w:r>
            <w:r>
              <w:rPr>
                <w:sz w:val="20"/>
                <w:szCs w:val="20"/>
              </w:rPr>
              <w:tab/>
              <w:t>A</w:t>
            </w:r>
            <w:r w:rsidRPr="0054335C">
              <w:rPr>
                <w:sz w:val="20"/>
                <w:szCs w:val="20"/>
              </w:rPr>
              <w:t xml:space="preserve"> Socratic conversation or dialogue in which contradictory claims about basic beliefs or first principles are analysed and evaluated, with the stronger claim judged as the best way to proceed in an inquiry [from Plato]</w:t>
            </w:r>
            <w:r w:rsidR="00A85BBB">
              <w:rPr>
                <w:sz w:val="20"/>
                <w:szCs w:val="20"/>
              </w:rPr>
              <w:t>.</w:t>
            </w:r>
          </w:p>
          <w:p w:rsidR="00C6030E" w:rsidRPr="00042703" w:rsidRDefault="00C6030E" w:rsidP="00342FA6">
            <w:pPr>
              <w:pStyle w:val="NoSpacing"/>
              <w:tabs>
                <w:tab w:val="left" w:pos="272"/>
              </w:tabs>
              <w:spacing w:after="120"/>
              <w:ind w:left="323" w:hanging="323"/>
              <w:rPr>
                <w:rFonts w:cs="Arial"/>
                <w:bCs/>
                <w:noProof/>
                <w:sz w:val="20"/>
                <w:lang w:val="en-US"/>
              </w:rPr>
            </w:pPr>
            <w:r w:rsidRPr="0054335C">
              <w:rPr>
                <w:sz w:val="20"/>
                <w:szCs w:val="20"/>
              </w:rPr>
              <w:t>2.</w:t>
            </w:r>
            <w:r w:rsidRPr="0054335C">
              <w:rPr>
                <w:sz w:val="20"/>
                <w:szCs w:val="20"/>
              </w:rPr>
              <w:tab/>
            </w:r>
            <w:r>
              <w:rPr>
                <w:sz w:val="20"/>
                <w:szCs w:val="20"/>
              </w:rPr>
              <w:tab/>
              <w:t>A</w:t>
            </w:r>
            <w:r w:rsidRPr="0054335C">
              <w:rPr>
                <w:sz w:val="20"/>
                <w:szCs w:val="20"/>
              </w:rPr>
              <w:t xml:space="preserve"> process of resolving logically opposite</w:t>
            </w:r>
            <w:r w:rsidR="00A85BBB">
              <w:rPr>
                <w:sz w:val="20"/>
                <w:szCs w:val="20"/>
              </w:rPr>
              <w:t>,</w:t>
            </w:r>
            <w:r w:rsidRPr="0054335C">
              <w:rPr>
                <w:sz w:val="20"/>
                <w:szCs w:val="20"/>
              </w:rPr>
              <w:t xml:space="preserve"> yet equally compelling</w:t>
            </w:r>
            <w:r w:rsidR="00A85BBB">
              <w:rPr>
                <w:sz w:val="20"/>
                <w:szCs w:val="20"/>
              </w:rPr>
              <w:t>,</w:t>
            </w:r>
            <w:r w:rsidRPr="0054335C">
              <w:rPr>
                <w:sz w:val="20"/>
                <w:szCs w:val="20"/>
              </w:rPr>
              <w:t xml:space="preserve"> claims about an idea or concept so that such claims exist no longer in dichotomy but as synthesised knowledge [from Hegel].</w:t>
            </w:r>
          </w:p>
        </w:tc>
      </w:tr>
      <w:tr w:rsidR="00C6030E" w:rsidRPr="003566C9" w:rsidTr="00CC2910">
        <w:tc>
          <w:tcPr>
            <w:tcW w:w="2830" w:type="dxa"/>
            <w:tcBorders>
              <w:left w:val="single" w:sz="8" w:space="0" w:color="FFFFFF"/>
              <w:right w:val="single" w:sz="8" w:space="0" w:color="FFFFFF"/>
            </w:tcBorders>
            <w:shd w:val="clear" w:color="auto" w:fill="B2A1C7"/>
          </w:tcPr>
          <w:p w:rsidR="00C6030E" w:rsidRPr="00042703" w:rsidRDefault="00C6030E" w:rsidP="00342FA6">
            <w:pPr>
              <w:pStyle w:val="NoSpacing"/>
              <w:rPr>
                <w:rFonts w:cs="Arial"/>
                <w:b/>
                <w:bCs/>
                <w:noProof/>
                <w:color w:val="FFFFFF"/>
                <w:sz w:val="20"/>
                <w:lang w:val="en-US"/>
              </w:rPr>
            </w:pPr>
            <w:r w:rsidRPr="0054335C">
              <w:rPr>
                <w:b/>
                <w:sz w:val="20"/>
                <w:szCs w:val="20"/>
              </w:rPr>
              <w:t>Dialogue</w:t>
            </w:r>
          </w:p>
        </w:tc>
        <w:tc>
          <w:tcPr>
            <w:tcW w:w="6951" w:type="dxa"/>
            <w:tcBorders>
              <w:left w:val="single" w:sz="8" w:space="0" w:color="FFFFFF"/>
              <w:right w:val="single" w:sz="8" w:space="0" w:color="FFFFFF"/>
            </w:tcBorders>
            <w:shd w:val="clear" w:color="auto" w:fill="E9E7F2" w:themeFill="accent4" w:themeFillTint="33"/>
          </w:tcPr>
          <w:p w:rsidR="00C6030E" w:rsidRPr="00042703" w:rsidRDefault="00C6030E" w:rsidP="00342FA6">
            <w:pPr>
              <w:pStyle w:val="NoSpacing"/>
              <w:spacing w:after="120"/>
              <w:rPr>
                <w:rFonts w:cs="Arial"/>
                <w:bCs/>
                <w:noProof/>
                <w:sz w:val="20"/>
                <w:lang w:val="en-US"/>
              </w:rPr>
            </w:pPr>
            <w:r>
              <w:rPr>
                <w:sz w:val="20"/>
                <w:szCs w:val="20"/>
              </w:rPr>
              <w:t>T</w:t>
            </w:r>
            <w:r w:rsidRPr="0054335C">
              <w:rPr>
                <w:sz w:val="20"/>
                <w:szCs w:val="20"/>
              </w:rPr>
              <w:t xml:space="preserve">he use of conversation as philosophical inquiry by extending obligations and rights to </w:t>
            </w:r>
            <w:r w:rsidR="00BB6984">
              <w:rPr>
                <w:sz w:val="20"/>
                <w:szCs w:val="20"/>
              </w:rPr>
              <w:t xml:space="preserve">the participants, for example, </w:t>
            </w:r>
            <w:r w:rsidRPr="0054335C">
              <w:rPr>
                <w:sz w:val="20"/>
                <w:szCs w:val="20"/>
              </w:rPr>
              <w:t>the Community of Inquiry.</w:t>
            </w:r>
          </w:p>
        </w:tc>
      </w:tr>
      <w:tr w:rsidR="005E7CC3" w:rsidRPr="003566C9" w:rsidTr="001779BF">
        <w:tc>
          <w:tcPr>
            <w:tcW w:w="2830" w:type="dxa"/>
            <w:tcBorders>
              <w:top w:val="single" w:sz="8" w:space="0" w:color="FFFFFF"/>
              <w:left w:val="single" w:sz="8" w:space="0" w:color="FFFFFF"/>
              <w:right w:val="single" w:sz="8" w:space="0" w:color="FFFFFF"/>
            </w:tcBorders>
            <w:shd w:val="clear" w:color="auto" w:fill="B2A1C7"/>
          </w:tcPr>
          <w:p w:rsidR="005E7CC3" w:rsidRPr="00042703" w:rsidRDefault="00C6030E" w:rsidP="0054335C">
            <w:pPr>
              <w:pStyle w:val="NoSpacing"/>
              <w:rPr>
                <w:rFonts w:cs="Arial"/>
                <w:b/>
                <w:bCs/>
                <w:noProof/>
                <w:color w:val="FFFFFF"/>
                <w:sz w:val="20"/>
                <w:lang w:val="en-US"/>
              </w:rPr>
            </w:pPr>
            <w:r w:rsidRPr="00C6030E">
              <w:rPr>
                <w:b/>
                <w:sz w:val="20"/>
                <w:szCs w:val="20"/>
              </w:rPr>
              <w:t>Elenchus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E7CC3" w:rsidRPr="00042703" w:rsidRDefault="00C6030E" w:rsidP="0054335C">
            <w:pPr>
              <w:pStyle w:val="NoSpacing"/>
              <w:spacing w:after="120"/>
              <w:rPr>
                <w:rFonts w:cs="Arial"/>
                <w:bCs/>
                <w:noProof/>
                <w:sz w:val="20"/>
                <w:lang w:val="en-US"/>
              </w:rPr>
            </w:pPr>
            <w:r>
              <w:rPr>
                <w:rFonts w:cs="Arial"/>
                <w:bCs/>
                <w:noProof/>
                <w:sz w:val="20"/>
                <w:lang w:val="en-US"/>
              </w:rPr>
              <w:t>The Socratic method of question and answer that seeks to clarify a complex idea</w:t>
            </w:r>
            <w:r w:rsidR="00597D13">
              <w:rPr>
                <w:rFonts w:cs="Arial"/>
                <w:bCs/>
                <w:noProof/>
                <w:sz w:val="20"/>
                <w:lang w:val="en-US"/>
              </w:rPr>
              <w:t xml:space="preserve"> </w:t>
            </w:r>
            <w:r>
              <w:rPr>
                <w:rFonts w:cs="Arial"/>
                <w:bCs/>
                <w:noProof/>
                <w:sz w:val="20"/>
                <w:lang w:val="en-US"/>
              </w:rPr>
              <w:t>by eradicating contradictions, often through examples from daily life, especially from crafts and skills</w:t>
            </w:r>
          </w:p>
        </w:tc>
      </w:tr>
      <w:tr w:rsidR="00597D13" w:rsidRPr="003566C9" w:rsidTr="00597D13">
        <w:tc>
          <w:tcPr>
            <w:tcW w:w="2830" w:type="dxa"/>
            <w:tcBorders>
              <w:top w:val="single" w:sz="8" w:space="0" w:color="FFFFFF"/>
              <w:left w:val="single" w:sz="8" w:space="0" w:color="FFFFFF"/>
              <w:right w:val="single" w:sz="8" w:space="0" w:color="FFFFFF"/>
            </w:tcBorders>
            <w:shd w:val="clear" w:color="auto" w:fill="B2A1C7"/>
          </w:tcPr>
          <w:p w:rsidR="00597D13" w:rsidRDefault="00597D13" w:rsidP="00C70C21">
            <w:pPr>
              <w:pStyle w:val="NoSpacing"/>
              <w:rPr>
                <w:b/>
                <w:sz w:val="20"/>
                <w:szCs w:val="20"/>
              </w:rPr>
            </w:pPr>
            <w:r>
              <w:rPr>
                <w:b/>
                <w:sz w:val="20"/>
                <w:szCs w:val="20"/>
              </w:rPr>
              <w:t>Hermeneutics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97D13" w:rsidRDefault="00597D13" w:rsidP="00C70C21">
            <w:pPr>
              <w:pStyle w:val="NoSpacing"/>
              <w:spacing w:after="120"/>
              <w:rPr>
                <w:sz w:val="20"/>
                <w:szCs w:val="20"/>
              </w:rPr>
            </w:pPr>
            <w:r>
              <w:rPr>
                <w:sz w:val="20"/>
                <w:szCs w:val="20"/>
              </w:rPr>
              <w:t>The philosophical study of interpretation and meaning that involves considering others perspectives beside our own, as well as the relationship between the part and the whole in text and context</w:t>
            </w:r>
          </w:p>
        </w:tc>
      </w:tr>
      <w:tr w:rsidR="00597D13" w:rsidRPr="003566C9" w:rsidTr="001779BF">
        <w:tc>
          <w:tcPr>
            <w:tcW w:w="2830" w:type="dxa"/>
            <w:tcBorders>
              <w:top w:val="single" w:sz="8" w:space="0" w:color="FFFFFF"/>
              <w:left w:val="single" w:sz="8" w:space="0" w:color="FFFFFF"/>
              <w:right w:val="single" w:sz="8" w:space="0" w:color="FFFFFF"/>
            </w:tcBorders>
            <w:shd w:val="clear" w:color="auto" w:fill="B2A1C7"/>
          </w:tcPr>
          <w:p w:rsidR="00597D13" w:rsidRPr="00042703" w:rsidRDefault="00597D13" w:rsidP="004F2BF6">
            <w:pPr>
              <w:pStyle w:val="NoSpacing"/>
              <w:rPr>
                <w:rFonts w:cs="Arial"/>
                <w:b/>
                <w:bCs/>
                <w:noProof/>
                <w:color w:val="FFFFFF"/>
                <w:sz w:val="20"/>
                <w:lang w:val="en-US"/>
              </w:rPr>
            </w:pPr>
            <w:r>
              <w:rPr>
                <w:b/>
                <w:sz w:val="20"/>
                <w:szCs w:val="20"/>
              </w:rPr>
              <w:t>Scientific method</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97D13" w:rsidRPr="00042703" w:rsidRDefault="00597D13" w:rsidP="004F2BF6">
            <w:pPr>
              <w:pStyle w:val="NoSpacing"/>
              <w:spacing w:after="120"/>
              <w:rPr>
                <w:rFonts w:cs="Arial"/>
                <w:bCs/>
                <w:noProof/>
                <w:sz w:val="20"/>
                <w:lang w:val="en-US"/>
              </w:rPr>
            </w:pPr>
            <w:r w:rsidRPr="00597D13">
              <w:rPr>
                <w:rFonts w:cs="Arial"/>
                <w:bCs/>
                <w:noProof/>
                <w:sz w:val="20"/>
                <w:lang w:val="en-US"/>
              </w:rPr>
              <w:t>The agreed method of gathering and interpreting phenomena in the sciences through observation, description, predictio</w:t>
            </w:r>
            <w:r w:rsidR="00A85BBB">
              <w:rPr>
                <w:rFonts w:cs="Arial"/>
                <w:bCs/>
                <w:noProof/>
                <w:sz w:val="20"/>
                <w:lang w:val="en-US"/>
              </w:rPr>
              <w:t xml:space="preserve">n, replication and explanation in order to </w:t>
            </w:r>
            <w:r w:rsidRPr="00597D13">
              <w:rPr>
                <w:rFonts w:cs="Arial"/>
                <w:bCs/>
                <w:noProof/>
                <w:sz w:val="20"/>
                <w:lang w:val="en-US"/>
              </w:rPr>
              <w:t>identify, correlate</w:t>
            </w:r>
            <w:r w:rsidR="00A85BBB">
              <w:rPr>
                <w:rFonts w:cs="Arial"/>
                <w:bCs/>
                <w:noProof/>
                <w:sz w:val="20"/>
                <w:lang w:val="en-US"/>
              </w:rPr>
              <w:t>, and sequence cause and effect</w:t>
            </w:r>
            <w:r w:rsidRPr="00597D13">
              <w:rPr>
                <w:rFonts w:cs="Arial"/>
                <w:bCs/>
                <w:noProof/>
                <w:sz w:val="20"/>
                <w:lang w:val="en-US"/>
              </w:rPr>
              <w:t>.</w:t>
            </w:r>
          </w:p>
        </w:tc>
      </w:tr>
    </w:tbl>
    <w:p w:rsidR="005A0F57" w:rsidRPr="003566C9" w:rsidRDefault="005A0F57" w:rsidP="005A0F57"/>
    <w:sectPr w:rsidR="005A0F57"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A6" w:rsidRDefault="00342FA6" w:rsidP="00742128">
      <w:pPr>
        <w:spacing w:after="0" w:line="240" w:lineRule="auto"/>
      </w:pPr>
      <w:r>
        <w:separator/>
      </w:r>
    </w:p>
  </w:endnote>
  <w:endnote w:type="continuationSeparator" w:id="0">
    <w:p w:rsidR="00342FA6" w:rsidRDefault="00342FA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A6" w:rsidRPr="009E1E00" w:rsidRDefault="00342FA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36371</w:t>
    </w:r>
    <w:r w:rsidR="005163B2">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A6" w:rsidRPr="009E1E00" w:rsidRDefault="00342FA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A6" w:rsidRPr="003D2A82" w:rsidRDefault="00342FA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A6" w:rsidRDefault="00342FA6" w:rsidP="00742128">
      <w:pPr>
        <w:spacing w:after="0" w:line="240" w:lineRule="auto"/>
      </w:pPr>
      <w:r>
        <w:separator/>
      </w:r>
    </w:p>
  </w:footnote>
  <w:footnote w:type="continuationSeparator" w:id="0">
    <w:p w:rsidR="00342FA6" w:rsidRDefault="00342FA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456"/>
      <w:gridCol w:w="3506"/>
    </w:tblGrid>
    <w:tr w:rsidR="00342FA6" w:rsidRPr="00F35D7C" w:rsidTr="001779BF">
      <w:tc>
        <w:tcPr>
          <w:tcW w:w="5707" w:type="dxa"/>
          <w:shd w:val="clear" w:color="auto" w:fill="auto"/>
        </w:tcPr>
        <w:p w:rsidR="00342FA6" w:rsidRPr="00F35D7C" w:rsidRDefault="00345EF3"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9A143A1" wp14:editId="4AAC43E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342FA6" w:rsidRPr="00F35D7C" w:rsidRDefault="00342FA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42FA6" w:rsidRDefault="00342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A6" w:rsidRDefault="00342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A6" w:rsidRPr="001567D0" w:rsidRDefault="00342FA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70ED1">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A6" w:rsidRPr="001567D0" w:rsidRDefault="00342FA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70ED1">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16065E"/>
    <w:multiLevelType w:val="hybridMultilevel"/>
    <w:tmpl w:val="C506FA6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23CC7"/>
    <w:multiLevelType w:val="hybridMultilevel"/>
    <w:tmpl w:val="B582CF2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5F55A1"/>
    <w:multiLevelType w:val="hybridMultilevel"/>
    <w:tmpl w:val="70E8D14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D2F51"/>
    <w:multiLevelType w:val="hybridMultilevel"/>
    <w:tmpl w:val="D8467F8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84D42"/>
    <w:multiLevelType w:val="hybridMultilevel"/>
    <w:tmpl w:val="43C09D56"/>
    <w:lvl w:ilvl="0" w:tplc="B3A654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04AEB"/>
    <w:multiLevelType w:val="hybridMultilevel"/>
    <w:tmpl w:val="4C746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4A2B47"/>
    <w:multiLevelType w:val="hybridMultilevel"/>
    <w:tmpl w:val="1924C44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AFA4BF8"/>
    <w:multiLevelType w:val="hybridMultilevel"/>
    <w:tmpl w:val="7B389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2B16A8"/>
    <w:multiLevelType w:val="hybridMultilevel"/>
    <w:tmpl w:val="D038A93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574B52"/>
    <w:multiLevelType w:val="hybridMultilevel"/>
    <w:tmpl w:val="B9E867C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1423E"/>
    <w:multiLevelType w:val="hybridMultilevel"/>
    <w:tmpl w:val="1D3621E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2450E8"/>
    <w:multiLevelType w:val="hybridMultilevel"/>
    <w:tmpl w:val="1876CF3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75F29"/>
    <w:multiLevelType w:val="hybridMultilevel"/>
    <w:tmpl w:val="C6ECD8D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07338"/>
    <w:multiLevelType w:val="hybridMultilevel"/>
    <w:tmpl w:val="E32CA87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62B00"/>
    <w:multiLevelType w:val="singleLevel"/>
    <w:tmpl w:val="FB26AA9E"/>
    <w:lvl w:ilvl="0">
      <w:numFmt w:val="decimal"/>
      <w:pStyle w:val="csbullet"/>
      <w:lvlText w:val=""/>
      <w:lvlJc w:val="left"/>
    </w:lvl>
  </w:abstractNum>
  <w:abstractNum w:abstractNumId="31" w15:restartNumberingAfterBreak="0">
    <w:nsid w:val="58C82CB8"/>
    <w:multiLevelType w:val="hybridMultilevel"/>
    <w:tmpl w:val="7CE83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1F3CDB"/>
    <w:multiLevelType w:val="hybridMultilevel"/>
    <w:tmpl w:val="821E43C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B1938"/>
    <w:multiLevelType w:val="hybridMultilevel"/>
    <w:tmpl w:val="7F24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1E0DCD"/>
    <w:multiLevelType w:val="hybridMultilevel"/>
    <w:tmpl w:val="25BE3804"/>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8B468C9A">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64B0E0D"/>
    <w:multiLevelType w:val="hybridMultilevel"/>
    <w:tmpl w:val="9068907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7949A8"/>
    <w:multiLevelType w:val="hybridMultilevel"/>
    <w:tmpl w:val="033A119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15"/>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0"/>
  </w:num>
  <w:num w:numId="17">
    <w:abstractNumId w:val="29"/>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1"/>
  </w:num>
  <w:num w:numId="22">
    <w:abstractNumId w:val="21"/>
  </w:num>
  <w:num w:numId="23">
    <w:abstractNumId w:val="21"/>
  </w:num>
  <w:num w:numId="24">
    <w:abstractNumId w:val="36"/>
  </w:num>
  <w:num w:numId="25">
    <w:abstractNumId w:val="28"/>
  </w:num>
  <w:num w:numId="26">
    <w:abstractNumId w:val="17"/>
  </w:num>
  <w:num w:numId="27">
    <w:abstractNumId w:val="24"/>
  </w:num>
  <w:num w:numId="28">
    <w:abstractNumId w:val="16"/>
  </w:num>
  <w:num w:numId="29">
    <w:abstractNumId w:val="32"/>
  </w:num>
  <w:num w:numId="30">
    <w:abstractNumId w:val="27"/>
  </w:num>
  <w:num w:numId="31">
    <w:abstractNumId w:val="12"/>
  </w:num>
  <w:num w:numId="32">
    <w:abstractNumId w:val="35"/>
  </w:num>
  <w:num w:numId="33">
    <w:abstractNumId w:val="37"/>
  </w:num>
  <w:num w:numId="34">
    <w:abstractNumId w:val="23"/>
  </w:num>
  <w:num w:numId="35">
    <w:abstractNumId w:val="26"/>
  </w:num>
  <w:num w:numId="36">
    <w:abstractNumId w:val="19"/>
  </w:num>
  <w:num w:numId="37">
    <w:abstractNumId w:val="25"/>
  </w:num>
  <w:num w:numId="38">
    <w:abstractNumId w:val="22"/>
  </w:num>
  <w:num w:numId="39">
    <w:abstractNumId w:val="14"/>
  </w:num>
  <w:num w:numId="40">
    <w:abstractNumId w:val="13"/>
  </w:num>
  <w:num w:numId="41">
    <w:abstractNumId w:val="18"/>
  </w:num>
  <w:num w:numId="42">
    <w:abstractNumId w:val="31"/>
  </w:num>
  <w:num w:numId="43">
    <w:abstractNumId w:val="3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167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01E6"/>
    <w:rsid w:val="00022F3C"/>
    <w:rsid w:val="0002336A"/>
    <w:rsid w:val="00023EBF"/>
    <w:rsid w:val="000365E9"/>
    <w:rsid w:val="000841F0"/>
    <w:rsid w:val="0009024C"/>
    <w:rsid w:val="000A6ABE"/>
    <w:rsid w:val="000B0A44"/>
    <w:rsid w:val="000C6ACF"/>
    <w:rsid w:val="000D3174"/>
    <w:rsid w:val="000F3AD5"/>
    <w:rsid w:val="000F65F5"/>
    <w:rsid w:val="000F737A"/>
    <w:rsid w:val="00100BDE"/>
    <w:rsid w:val="0010745B"/>
    <w:rsid w:val="0013229A"/>
    <w:rsid w:val="0013465E"/>
    <w:rsid w:val="00144452"/>
    <w:rsid w:val="001451B9"/>
    <w:rsid w:val="001567D0"/>
    <w:rsid w:val="00157E06"/>
    <w:rsid w:val="00160A6B"/>
    <w:rsid w:val="00161D4F"/>
    <w:rsid w:val="001779BF"/>
    <w:rsid w:val="0018359D"/>
    <w:rsid w:val="00192605"/>
    <w:rsid w:val="0019340B"/>
    <w:rsid w:val="001D1AAE"/>
    <w:rsid w:val="001D76C5"/>
    <w:rsid w:val="00226D55"/>
    <w:rsid w:val="00241073"/>
    <w:rsid w:val="00243B20"/>
    <w:rsid w:val="00245EFE"/>
    <w:rsid w:val="00252540"/>
    <w:rsid w:val="00270163"/>
    <w:rsid w:val="0029031C"/>
    <w:rsid w:val="002A1405"/>
    <w:rsid w:val="002A471E"/>
    <w:rsid w:val="002B41AD"/>
    <w:rsid w:val="002B6FEE"/>
    <w:rsid w:val="002C05E5"/>
    <w:rsid w:val="002E78F4"/>
    <w:rsid w:val="00304E41"/>
    <w:rsid w:val="00306C56"/>
    <w:rsid w:val="00333514"/>
    <w:rsid w:val="00337184"/>
    <w:rsid w:val="003372DA"/>
    <w:rsid w:val="00342FA6"/>
    <w:rsid w:val="00345EF3"/>
    <w:rsid w:val="003566C9"/>
    <w:rsid w:val="0036440F"/>
    <w:rsid w:val="00370969"/>
    <w:rsid w:val="00374139"/>
    <w:rsid w:val="00392F69"/>
    <w:rsid w:val="003973CF"/>
    <w:rsid w:val="003A70F2"/>
    <w:rsid w:val="003A73DB"/>
    <w:rsid w:val="003C2FEF"/>
    <w:rsid w:val="003D2A82"/>
    <w:rsid w:val="003D3CBD"/>
    <w:rsid w:val="003D50A2"/>
    <w:rsid w:val="003E4415"/>
    <w:rsid w:val="003F5430"/>
    <w:rsid w:val="00413C8C"/>
    <w:rsid w:val="00414C57"/>
    <w:rsid w:val="00416C3D"/>
    <w:rsid w:val="00433F68"/>
    <w:rsid w:val="0043620D"/>
    <w:rsid w:val="0044627A"/>
    <w:rsid w:val="004574B1"/>
    <w:rsid w:val="00466D3C"/>
    <w:rsid w:val="004819A9"/>
    <w:rsid w:val="0048208A"/>
    <w:rsid w:val="004925C6"/>
    <w:rsid w:val="00492C50"/>
    <w:rsid w:val="004A1CF7"/>
    <w:rsid w:val="004B7DB5"/>
    <w:rsid w:val="004D0B2D"/>
    <w:rsid w:val="004D3910"/>
    <w:rsid w:val="004D563A"/>
    <w:rsid w:val="004D68C7"/>
    <w:rsid w:val="00504046"/>
    <w:rsid w:val="0050454E"/>
    <w:rsid w:val="005155A2"/>
    <w:rsid w:val="005163B2"/>
    <w:rsid w:val="00531852"/>
    <w:rsid w:val="0054335C"/>
    <w:rsid w:val="0054523C"/>
    <w:rsid w:val="00554AC8"/>
    <w:rsid w:val="00564127"/>
    <w:rsid w:val="005739DA"/>
    <w:rsid w:val="00583051"/>
    <w:rsid w:val="0058522A"/>
    <w:rsid w:val="00591C2D"/>
    <w:rsid w:val="00597D13"/>
    <w:rsid w:val="005A0F57"/>
    <w:rsid w:val="005A1C74"/>
    <w:rsid w:val="005E0ECB"/>
    <w:rsid w:val="005E18DA"/>
    <w:rsid w:val="005E26A0"/>
    <w:rsid w:val="005E6287"/>
    <w:rsid w:val="005E7CC3"/>
    <w:rsid w:val="00613374"/>
    <w:rsid w:val="00622483"/>
    <w:rsid w:val="00630C3D"/>
    <w:rsid w:val="00637F0D"/>
    <w:rsid w:val="00640F84"/>
    <w:rsid w:val="00666385"/>
    <w:rsid w:val="00666FEB"/>
    <w:rsid w:val="006748E6"/>
    <w:rsid w:val="00691A72"/>
    <w:rsid w:val="00693261"/>
    <w:rsid w:val="006A0B4C"/>
    <w:rsid w:val="006A0DDE"/>
    <w:rsid w:val="006A13C8"/>
    <w:rsid w:val="006E1D80"/>
    <w:rsid w:val="006F7C1C"/>
    <w:rsid w:val="00711C93"/>
    <w:rsid w:val="00721954"/>
    <w:rsid w:val="00726E5A"/>
    <w:rsid w:val="00737E63"/>
    <w:rsid w:val="00742128"/>
    <w:rsid w:val="00753EA1"/>
    <w:rsid w:val="00777EDA"/>
    <w:rsid w:val="00793207"/>
    <w:rsid w:val="007936D6"/>
    <w:rsid w:val="007C5BA0"/>
    <w:rsid w:val="007D1D5D"/>
    <w:rsid w:val="00806BF7"/>
    <w:rsid w:val="008079E9"/>
    <w:rsid w:val="008324A6"/>
    <w:rsid w:val="0083485A"/>
    <w:rsid w:val="00846AF5"/>
    <w:rsid w:val="008500E2"/>
    <w:rsid w:val="00855BF8"/>
    <w:rsid w:val="008743F4"/>
    <w:rsid w:val="00875806"/>
    <w:rsid w:val="0088053A"/>
    <w:rsid w:val="008A2ECB"/>
    <w:rsid w:val="008D0A7B"/>
    <w:rsid w:val="008E144B"/>
    <w:rsid w:val="008E32B1"/>
    <w:rsid w:val="008F49BE"/>
    <w:rsid w:val="008F6BB3"/>
    <w:rsid w:val="00904BFC"/>
    <w:rsid w:val="0091364D"/>
    <w:rsid w:val="00917F51"/>
    <w:rsid w:val="0093403F"/>
    <w:rsid w:val="0094007F"/>
    <w:rsid w:val="00945408"/>
    <w:rsid w:val="00952A49"/>
    <w:rsid w:val="009558DE"/>
    <w:rsid w:val="00955E93"/>
    <w:rsid w:val="00964696"/>
    <w:rsid w:val="0097085B"/>
    <w:rsid w:val="00970ED1"/>
    <w:rsid w:val="009732C7"/>
    <w:rsid w:val="009909CD"/>
    <w:rsid w:val="009B2394"/>
    <w:rsid w:val="009C4BAF"/>
    <w:rsid w:val="009E1E00"/>
    <w:rsid w:val="00A24944"/>
    <w:rsid w:val="00A26119"/>
    <w:rsid w:val="00A339D5"/>
    <w:rsid w:val="00A835D6"/>
    <w:rsid w:val="00A85BBB"/>
    <w:rsid w:val="00A97B98"/>
    <w:rsid w:val="00AA0085"/>
    <w:rsid w:val="00AE0CDE"/>
    <w:rsid w:val="00AE42B9"/>
    <w:rsid w:val="00AE57D9"/>
    <w:rsid w:val="00B03065"/>
    <w:rsid w:val="00B04173"/>
    <w:rsid w:val="00B11D1C"/>
    <w:rsid w:val="00B22F69"/>
    <w:rsid w:val="00B45B36"/>
    <w:rsid w:val="00B81380"/>
    <w:rsid w:val="00B9029E"/>
    <w:rsid w:val="00BA5B6E"/>
    <w:rsid w:val="00BA66D2"/>
    <w:rsid w:val="00BB4454"/>
    <w:rsid w:val="00BB6984"/>
    <w:rsid w:val="00BC1F96"/>
    <w:rsid w:val="00BD0125"/>
    <w:rsid w:val="00BD5EE7"/>
    <w:rsid w:val="00BE20BD"/>
    <w:rsid w:val="00C00627"/>
    <w:rsid w:val="00C01FE0"/>
    <w:rsid w:val="00C02D56"/>
    <w:rsid w:val="00C1764E"/>
    <w:rsid w:val="00C30D00"/>
    <w:rsid w:val="00C34220"/>
    <w:rsid w:val="00C3610C"/>
    <w:rsid w:val="00C43A9A"/>
    <w:rsid w:val="00C51F9A"/>
    <w:rsid w:val="00C53F50"/>
    <w:rsid w:val="00C57CDD"/>
    <w:rsid w:val="00C6030E"/>
    <w:rsid w:val="00C824C8"/>
    <w:rsid w:val="00CA1741"/>
    <w:rsid w:val="00CA51CE"/>
    <w:rsid w:val="00CC283A"/>
    <w:rsid w:val="00CC2910"/>
    <w:rsid w:val="00CD0FAA"/>
    <w:rsid w:val="00CD4E88"/>
    <w:rsid w:val="00CE0E01"/>
    <w:rsid w:val="00D018ED"/>
    <w:rsid w:val="00D05225"/>
    <w:rsid w:val="00D07F8E"/>
    <w:rsid w:val="00D12351"/>
    <w:rsid w:val="00D15D40"/>
    <w:rsid w:val="00D17829"/>
    <w:rsid w:val="00D17A5D"/>
    <w:rsid w:val="00D2693E"/>
    <w:rsid w:val="00D27E3C"/>
    <w:rsid w:val="00D36532"/>
    <w:rsid w:val="00D41433"/>
    <w:rsid w:val="00D42018"/>
    <w:rsid w:val="00D55BE8"/>
    <w:rsid w:val="00D64648"/>
    <w:rsid w:val="00D77FA6"/>
    <w:rsid w:val="00D86E8A"/>
    <w:rsid w:val="00D970FB"/>
    <w:rsid w:val="00DB1EC4"/>
    <w:rsid w:val="00DB4B3C"/>
    <w:rsid w:val="00DC3A58"/>
    <w:rsid w:val="00DD1D21"/>
    <w:rsid w:val="00DD51A8"/>
    <w:rsid w:val="00E25745"/>
    <w:rsid w:val="00E327A3"/>
    <w:rsid w:val="00E41C0A"/>
    <w:rsid w:val="00E4353E"/>
    <w:rsid w:val="00E44502"/>
    <w:rsid w:val="00E449D0"/>
    <w:rsid w:val="00E5490A"/>
    <w:rsid w:val="00E721B6"/>
    <w:rsid w:val="00E81900"/>
    <w:rsid w:val="00EA7315"/>
    <w:rsid w:val="00EB3C04"/>
    <w:rsid w:val="00ED3190"/>
    <w:rsid w:val="00ED3A00"/>
    <w:rsid w:val="00EE0DE1"/>
    <w:rsid w:val="00EF0533"/>
    <w:rsid w:val="00F24EC9"/>
    <w:rsid w:val="00F33CCB"/>
    <w:rsid w:val="00F40210"/>
    <w:rsid w:val="00F4271F"/>
    <w:rsid w:val="00F45180"/>
    <w:rsid w:val="00F81088"/>
    <w:rsid w:val="00F83152"/>
    <w:rsid w:val="00FC23D9"/>
    <w:rsid w:val="00FC2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6AE3BBB4-550E-470A-A68C-AC285BBE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15D4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15D4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60A6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3F2E-64DD-41BD-8E07-9DD42C5D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18</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70</cp:revision>
  <cp:lastPrinted>2017-08-01T00:58:00Z</cp:lastPrinted>
  <dcterms:created xsi:type="dcterms:W3CDTF">2013-09-12T03:12:00Z</dcterms:created>
  <dcterms:modified xsi:type="dcterms:W3CDTF">2017-08-01T00:59:00Z</dcterms:modified>
</cp:coreProperties>
</file>