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E941"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8282606" wp14:editId="07475C32">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76BA6942" w14:textId="77777777" w:rsidR="00855E0F" w:rsidRDefault="004C77D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Politics and Law</w:t>
      </w:r>
    </w:p>
    <w:p w14:paraId="77F7E1FF" w14:textId="41430304" w:rsidR="0025174E" w:rsidRPr="00A35D55" w:rsidRDefault="00855E0F" w:rsidP="00A35D5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4C77DD">
        <w:rPr>
          <w:rFonts w:ascii="Franklin Gothic Medium" w:hAnsi="Franklin Gothic Medium"/>
          <w:smallCaps/>
          <w:color w:val="5F497A"/>
          <w:sz w:val="28"/>
          <w:szCs w:val="28"/>
        </w:rPr>
        <w:t xml:space="preserve"> Year </w:t>
      </w:r>
      <w:r>
        <w:rPr>
          <w:rFonts w:ascii="Franklin Gothic Medium" w:hAnsi="Franklin Gothic Medium"/>
          <w:smallCaps/>
          <w:color w:val="5F497A"/>
          <w:sz w:val="28"/>
          <w:szCs w:val="28"/>
        </w:rPr>
        <w:t>11</w:t>
      </w:r>
    </w:p>
    <w:p w14:paraId="7BA5E18E" w14:textId="399F6928" w:rsidR="0006088A" w:rsidRDefault="0006088A">
      <w:pPr>
        <w:spacing w:after="200" w:line="276" w:lineRule="auto"/>
      </w:pPr>
      <w:r>
        <w:br w:type="page"/>
      </w:r>
    </w:p>
    <w:p w14:paraId="01CEE168" w14:textId="77777777" w:rsidR="0006088A" w:rsidRPr="00C43495" w:rsidRDefault="0006088A" w:rsidP="00C43495">
      <w:pPr>
        <w:keepNext/>
        <w:spacing w:after="60" w:line="276" w:lineRule="auto"/>
        <w:rPr>
          <w:rFonts w:ascii="Calibri" w:eastAsia="SimHei" w:hAnsi="Calibri" w:cs="Calibri"/>
          <w:b/>
        </w:rPr>
      </w:pPr>
      <w:r w:rsidRPr="00C43495">
        <w:rPr>
          <w:rFonts w:ascii="Calibri" w:eastAsia="SimHei" w:hAnsi="Calibri" w:cs="Calibri"/>
          <w:b/>
        </w:rPr>
        <w:lastRenderedPageBreak/>
        <w:t>Acknowledgement of Country</w:t>
      </w:r>
    </w:p>
    <w:p w14:paraId="3391F774" w14:textId="78A9F219" w:rsidR="0025174E" w:rsidRPr="0006088A" w:rsidRDefault="0006088A" w:rsidP="0006088A">
      <w:r w:rsidRPr="00C43495">
        <w:rPr>
          <w:rFonts w:ascii="Calibri" w:eastAsia="SimHei" w:hAnsi="Calibri" w:cs="Calibri"/>
        </w:rPr>
        <w:t xml:space="preserve">Kaya. The School Curriculum and Standards Authority (the Authority) acknowledges that our offices are on Whadjuk </w:t>
      </w:r>
      <w:proofErr w:type="spellStart"/>
      <w:r w:rsidRPr="00C43495">
        <w:rPr>
          <w:rFonts w:ascii="Calibri" w:eastAsia="SimHei" w:hAnsi="Calibri" w:cs="Calibri"/>
        </w:rPr>
        <w:t>Noongar</w:t>
      </w:r>
      <w:proofErr w:type="spellEnd"/>
      <w:r w:rsidRPr="00C43495">
        <w:rPr>
          <w:rFonts w:ascii="Calibri" w:eastAsia="SimHei" w:hAnsi="Calibri" w:cs="Calibri"/>
        </w:rPr>
        <w:t xml:space="preserve">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5CAF069" w14:textId="77777777" w:rsidR="0025174E" w:rsidRPr="00F1123D" w:rsidRDefault="0025174E" w:rsidP="00F1123D">
      <w:pPr>
        <w:spacing w:before="7800" w:after="80" w:line="264" w:lineRule="auto"/>
        <w:rPr>
          <w:rFonts w:ascii="Calibri" w:hAnsi="Calibri"/>
          <w:b/>
          <w:sz w:val="18"/>
          <w:szCs w:val="24"/>
        </w:rPr>
      </w:pPr>
      <w:r w:rsidRPr="00F1123D">
        <w:rPr>
          <w:rFonts w:ascii="Calibri" w:hAnsi="Calibri"/>
          <w:b/>
          <w:sz w:val="18"/>
          <w:szCs w:val="24"/>
        </w:rPr>
        <w:t>Copyright</w:t>
      </w:r>
    </w:p>
    <w:p w14:paraId="7575AE4E" w14:textId="77777777" w:rsidR="0025174E" w:rsidRPr="00F1123D" w:rsidRDefault="0025174E" w:rsidP="001658FD">
      <w:pPr>
        <w:spacing w:after="80" w:line="264" w:lineRule="auto"/>
        <w:rPr>
          <w:rFonts w:ascii="Calibri" w:hAnsi="Calibri"/>
          <w:sz w:val="18"/>
          <w:szCs w:val="24"/>
        </w:rPr>
      </w:pPr>
      <w:r w:rsidRPr="00F1123D">
        <w:rPr>
          <w:rFonts w:ascii="Calibri" w:hAnsi="Calibri"/>
          <w:sz w:val="18"/>
          <w:szCs w:val="24"/>
        </w:rPr>
        <w:t>© School Curriculum and Standards Authority, 2014</w:t>
      </w:r>
    </w:p>
    <w:p w14:paraId="3EACCF16" w14:textId="1F17F5E7" w:rsidR="0025174E" w:rsidRPr="00F1123D" w:rsidRDefault="0025174E" w:rsidP="001658FD">
      <w:pPr>
        <w:spacing w:after="80" w:line="264" w:lineRule="auto"/>
        <w:rPr>
          <w:rFonts w:ascii="Calibri" w:hAnsi="Calibri"/>
          <w:sz w:val="18"/>
          <w:szCs w:val="24"/>
        </w:rPr>
      </w:pPr>
      <w:r w:rsidRPr="00F1123D">
        <w:rPr>
          <w:rFonts w:ascii="Calibri" w:hAnsi="Calibri"/>
          <w:sz w:val="18"/>
          <w:szCs w:val="24"/>
        </w:rPr>
        <w:t>This document – apart from any third party copyright material contained in it – may be freely copied, or communicated on an intranet, for non-commercial purposes in educational institutions, provided that the School Curriculum and Standards Authority</w:t>
      </w:r>
      <w:r w:rsidR="00F7062E" w:rsidRPr="00F1123D">
        <w:rPr>
          <w:rFonts w:ascii="Calibri" w:hAnsi="Calibri"/>
          <w:sz w:val="18"/>
          <w:szCs w:val="24"/>
        </w:rPr>
        <w:t xml:space="preserve"> (the </w:t>
      </w:r>
      <w:r w:rsidR="00C4767B" w:rsidRPr="00F1123D">
        <w:rPr>
          <w:rFonts w:ascii="Calibri" w:hAnsi="Calibri"/>
          <w:sz w:val="18"/>
          <w:szCs w:val="24"/>
        </w:rPr>
        <w:t>Authority</w:t>
      </w:r>
      <w:r w:rsidR="00F7062E" w:rsidRPr="00F1123D">
        <w:rPr>
          <w:rFonts w:ascii="Calibri" w:hAnsi="Calibri"/>
          <w:sz w:val="18"/>
          <w:szCs w:val="24"/>
        </w:rPr>
        <w:t>)</w:t>
      </w:r>
      <w:r w:rsidRPr="00F1123D">
        <w:rPr>
          <w:rFonts w:ascii="Calibri" w:hAnsi="Calibri"/>
          <w:sz w:val="18"/>
          <w:szCs w:val="24"/>
        </w:rPr>
        <w:t xml:space="preserve"> is acknowledged as the copyright owner, and that the Authority’s moral rights are not infringed.</w:t>
      </w:r>
    </w:p>
    <w:p w14:paraId="06915670" w14:textId="0E8AFC9C" w:rsidR="0025174E" w:rsidRPr="00F1123D" w:rsidRDefault="0025174E" w:rsidP="001658FD">
      <w:pPr>
        <w:spacing w:after="80" w:line="264" w:lineRule="auto"/>
        <w:rPr>
          <w:rFonts w:asciiTheme="minorHAnsi" w:hAnsiTheme="minorHAnsi"/>
          <w:sz w:val="18"/>
          <w:szCs w:val="18"/>
        </w:rPr>
      </w:pPr>
      <w:r w:rsidRPr="00F1123D">
        <w:rPr>
          <w:rFonts w:ascii="Calibri" w:hAnsi="Calibri"/>
          <w:sz w:val="18"/>
          <w:szCs w:val="24"/>
        </w:rPr>
        <w:t xml:space="preserve">Copying or communication for any other purpose can be done only within the terms of the </w:t>
      </w:r>
      <w:r w:rsidRPr="00F1123D">
        <w:rPr>
          <w:rFonts w:ascii="Calibri" w:hAnsi="Calibri"/>
          <w:i/>
          <w:iCs/>
          <w:sz w:val="18"/>
          <w:szCs w:val="24"/>
        </w:rPr>
        <w:t>Copyright Act 1968</w:t>
      </w:r>
      <w:r w:rsidRPr="00F1123D">
        <w:rPr>
          <w:rFonts w:ascii="Calibri" w:hAnsi="Calibri"/>
          <w:sz w:val="18"/>
          <w:szCs w:val="24"/>
        </w:rPr>
        <w:t xml:space="preserve"> or with prior written permission of the Authority. Copying or communication of any third party copyright material can be </w:t>
      </w:r>
      <w:r w:rsidRPr="00F1123D">
        <w:rPr>
          <w:rFonts w:asciiTheme="minorHAnsi" w:hAnsiTheme="minorHAnsi"/>
          <w:sz w:val="18"/>
          <w:szCs w:val="18"/>
        </w:rPr>
        <w:t xml:space="preserve">done only within the terms of the </w:t>
      </w:r>
      <w:r w:rsidRPr="00F1123D">
        <w:rPr>
          <w:rFonts w:asciiTheme="minorHAnsi" w:hAnsiTheme="minorHAnsi"/>
          <w:i/>
          <w:iCs/>
          <w:sz w:val="18"/>
          <w:szCs w:val="18"/>
        </w:rPr>
        <w:t>Copyright Act 1968</w:t>
      </w:r>
      <w:r w:rsidRPr="00F1123D">
        <w:rPr>
          <w:rFonts w:asciiTheme="minorHAnsi" w:hAnsiTheme="minorHAnsi"/>
          <w:sz w:val="18"/>
          <w:szCs w:val="18"/>
        </w:rPr>
        <w:t xml:space="preserve"> or with permission of the copyright owners.</w:t>
      </w:r>
    </w:p>
    <w:p w14:paraId="6FE8C769" w14:textId="4084FC51" w:rsidR="00F7062E" w:rsidRPr="00F1123D" w:rsidRDefault="0025174E" w:rsidP="001658FD">
      <w:pPr>
        <w:rPr>
          <w:rFonts w:ascii="Calibri" w:eastAsia="Calibri" w:hAnsi="Calibri"/>
          <w:sz w:val="18"/>
          <w:szCs w:val="18"/>
        </w:rPr>
      </w:pPr>
      <w:r w:rsidRPr="00F1123D">
        <w:rPr>
          <w:rFonts w:asciiTheme="minorHAnsi" w:hAnsiTheme="minorHAnsi"/>
          <w:sz w:val="18"/>
          <w:szCs w:val="18"/>
        </w:rPr>
        <w:t xml:space="preserve">Any content in this document that has been derived from the Australian Curriculum may be used under the terms of the </w:t>
      </w:r>
      <w:hyperlink r:id="rId9" w:tgtFrame="_blank" w:history="1">
        <w:r w:rsidR="00F7062E" w:rsidRPr="00F1123D">
          <w:rPr>
            <w:rFonts w:ascii="Calibri" w:eastAsia="Calibri" w:hAnsi="Calibri"/>
            <w:sz w:val="18"/>
            <w:szCs w:val="18"/>
          </w:rPr>
          <w:t xml:space="preserve">Creative Commons </w:t>
        </w:r>
        <w:r w:rsidR="00F7062E" w:rsidRPr="00F1123D">
          <w:rPr>
            <w:rFonts w:ascii="Calibri" w:eastAsia="Calibri" w:hAnsi="Calibri"/>
            <w:color w:val="580F8B"/>
            <w:sz w:val="18"/>
            <w:szCs w:val="18"/>
            <w:u w:val="single"/>
          </w:rPr>
          <w:t>Attribution 4.0 International</w:t>
        </w:r>
        <w:r w:rsidR="005353A9" w:rsidRPr="00F1123D">
          <w:rPr>
            <w:rFonts w:ascii="Calibri" w:eastAsia="Calibri" w:hAnsi="Calibri"/>
            <w:color w:val="580F8B"/>
            <w:sz w:val="18"/>
            <w:szCs w:val="18"/>
            <w:u w:val="single"/>
          </w:rPr>
          <w:t xml:space="preserve"> (CC BY)</w:t>
        </w:r>
        <w:r w:rsidR="00F7062E" w:rsidRPr="00F1123D">
          <w:rPr>
            <w:rFonts w:ascii="Calibri" w:eastAsia="Calibri" w:hAnsi="Calibri"/>
            <w:sz w:val="18"/>
            <w:szCs w:val="18"/>
          </w:rPr>
          <w:t xml:space="preserve"> licence</w:t>
        </w:r>
      </w:hyperlink>
      <w:r w:rsidR="00F7062E" w:rsidRPr="00F1123D">
        <w:rPr>
          <w:rFonts w:ascii="Calibri" w:eastAsia="Calibri" w:hAnsi="Calibri"/>
          <w:sz w:val="18"/>
          <w:szCs w:val="18"/>
        </w:rPr>
        <w:t>.</w:t>
      </w:r>
    </w:p>
    <w:p w14:paraId="73A6509C" w14:textId="55E29130" w:rsidR="0025174E" w:rsidRPr="00F1123D" w:rsidRDefault="0025174E" w:rsidP="001658FD">
      <w:pPr>
        <w:spacing w:before="80"/>
        <w:rPr>
          <w:rFonts w:ascii="Calibri" w:hAnsi="Calibri"/>
          <w:b/>
          <w:sz w:val="18"/>
          <w:szCs w:val="24"/>
        </w:rPr>
      </w:pPr>
      <w:r w:rsidRPr="00F1123D">
        <w:rPr>
          <w:rFonts w:ascii="Calibri" w:hAnsi="Calibri"/>
          <w:b/>
          <w:sz w:val="18"/>
          <w:szCs w:val="24"/>
        </w:rPr>
        <w:t>Disclaimer</w:t>
      </w:r>
    </w:p>
    <w:p w14:paraId="4E6F5945" w14:textId="13E00466" w:rsidR="00AF352A" w:rsidRDefault="0025174E" w:rsidP="001658FD">
      <w:pPr>
        <w:spacing w:line="264" w:lineRule="auto"/>
        <w:rPr>
          <w:rFonts w:ascii="Calibri" w:hAnsi="Calibri"/>
          <w:sz w:val="16"/>
        </w:rPr>
        <w:sectPr w:rsidR="00AF352A" w:rsidSect="0004659D">
          <w:headerReference w:type="even" r:id="rId10"/>
          <w:headerReference w:type="default" r:id="rId11"/>
          <w:footerReference w:type="even" r:id="rId12"/>
          <w:footerReference w:type="default" r:id="rId13"/>
          <w:headerReference w:type="first" r:id="rId14"/>
          <w:pgSz w:w="11906" w:h="16838" w:code="9"/>
          <w:pgMar w:top="1440" w:right="1416" w:bottom="1440" w:left="1440" w:header="709" w:footer="709" w:gutter="0"/>
          <w:pgNumType w:start="1"/>
          <w:cols w:space="720"/>
          <w:titlePg/>
          <w:docGrid w:linePitch="326"/>
        </w:sectPr>
      </w:pPr>
      <w:r w:rsidRPr="00F1123D">
        <w:rPr>
          <w:rFonts w:ascii="Calibri" w:hAnsi="Calibri"/>
          <w:sz w:val="18"/>
          <w:szCs w:val="24"/>
        </w:rPr>
        <w:t>Any resources</w:t>
      </w:r>
      <w:r w:rsidR="005353A9" w:rsidRPr="00F1123D">
        <w:rPr>
          <w:rFonts w:ascii="Calibri" w:hAnsi="Calibri"/>
          <w:sz w:val="18"/>
          <w:szCs w:val="24"/>
        </w:rPr>
        <w:t>,</w:t>
      </w:r>
      <w:r w:rsidRPr="00F1123D">
        <w:rPr>
          <w:rFonts w:ascii="Calibri" w:hAnsi="Calibri"/>
          <w:sz w:val="18"/>
          <w:szCs w:val="24"/>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Pr="0025174E">
        <w:rPr>
          <w:rFonts w:ascii="Calibri" w:hAnsi="Calibri"/>
          <w:sz w:val="16"/>
        </w:rPr>
        <w:t>.</w:t>
      </w:r>
    </w:p>
    <w:p w14:paraId="18254131" w14:textId="77777777" w:rsidR="00F167AD" w:rsidRDefault="00F167AD" w:rsidP="00855E0F">
      <w:pPr>
        <w:pStyle w:val="Heading1"/>
      </w:pPr>
      <w:r>
        <w:lastRenderedPageBreak/>
        <w:t>Sample course outline</w:t>
      </w:r>
    </w:p>
    <w:p w14:paraId="6842C01A" w14:textId="77777777" w:rsidR="0025174E" w:rsidRPr="00855E0F" w:rsidRDefault="004C77DD" w:rsidP="009D32F8">
      <w:pPr>
        <w:pStyle w:val="Heading1"/>
        <w:spacing w:after="0"/>
      </w:pPr>
      <w:r w:rsidRPr="004C77DD">
        <w:t xml:space="preserve">Politics and Law </w:t>
      </w:r>
      <w:r>
        <w:t>– ATAR</w:t>
      </w:r>
      <w:r w:rsidR="00855E0F">
        <w:t xml:space="preserve"> </w:t>
      </w:r>
      <w:r>
        <w:t xml:space="preserve">Year </w:t>
      </w:r>
      <w:r w:rsidR="0025174E" w:rsidRPr="00855E0F">
        <w:t>11</w:t>
      </w:r>
    </w:p>
    <w:p w14:paraId="63D09456" w14:textId="77777777" w:rsidR="0025174E" w:rsidRPr="004C6186" w:rsidRDefault="00ED4153" w:rsidP="009D32F8">
      <w:pPr>
        <w:pStyle w:val="Heading4"/>
        <w:spacing w:before="120" w:after="120"/>
      </w:pPr>
      <w:r>
        <w:t xml:space="preserve">Unit 1 – </w:t>
      </w:r>
      <w:r w:rsidR="0025174E" w:rsidRPr="004C6186">
        <w:t xml:space="preserve">Semester 1 – </w:t>
      </w:r>
      <w:r w:rsidR="004C77DD">
        <w:t>Democracy and the rule of law</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291"/>
        <w:gridCol w:w="4910"/>
      </w:tblGrid>
      <w:tr w:rsidR="00AF352A" w:rsidRPr="003525FE" w14:paraId="2CEEFEFC" w14:textId="77777777" w:rsidTr="00F10D02">
        <w:trPr>
          <w:tblHeader/>
        </w:trPr>
        <w:tc>
          <w:tcPr>
            <w:tcW w:w="993" w:type="dxa"/>
            <w:tcBorders>
              <w:right w:val="single" w:sz="4" w:space="0" w:color="FFFFFF" w:themeColor="background1"/>
            </w:tcBorders>
            <w:shd w:val="clear" w:color="auto" w:fill="BD9FCF" w:themeFill="accent4"/>
            <w:vAlign w:val="center"/>
            <w:hideMark/>
          </w:tcPr>
          <w:p w14:paraId="53D7A0DA" w14:textId="77777777" w:rsidR="00AF352A" w:rsidRPr="003525FE" w:rsidRDefault="00AF352A" w:rsidP="0025174E">
            <w:pPr>
              <w:spacing w:before="120" w:after="120"/>
              <w:jc w:val="center"/>
              <w:rPr>
                <w:rFonts w:ascii="Calibri" w:hAnsi="Calibri" w:cs="Calibri"/>
                <w:b/>
                <w:color w:val="FFFFFF" w:themeColor="background1"/>
                <w:szCs w:val="20"/>
              </w:rPr>
            </w:pPr>
            <w:r w:rsidRPr="003525FE">
              <w:rPr>
                <w:rFonts w:ascii="Calibri" w:hAnsi="Calibri" w:cs="Calibri"/>
                <w:b/>
                <w:color w:val="FFFFFF" w:themeColor="background1"/>
                <w:szCs w:val="20"/>
              </w:rPr>
              <w:t>Week</w:t>
            </w:r>
          </w:p>
        </w:tc>
        <w:tc>
          <w:tcPr>
            <w:tcW w:w="4291" w:type="dxa"/>
            <w:tcBorders>
              <w:left w:val="single" w:sz="4" w:space="0" w:color="FFFFFF" w:themeColor="background1"/>
            </w:tcBorders>
            <w:shd w:val="clear" w:color="auto" w:fill="BD9FCF" w:themeFill="accent4"/>
            <w:vAlign w:val="center"/>
            <w:hideMark/>
          </w:tcPr>
          <w:p w14:paraId="12429D78" w14:textId="77777777" w:rsidR="00AF352A" w:rsidRPr="003525FE" w:rsidRDefault="00C27D6D" w:rsidP="0025174E">
            <w:pPr>
              <w:spacing w:before="120" w:after="120"/>
              <w:jc w:val="center"/>
              <w:rPr>
                <w:rFonts w:ascii="Calibri" w:hAnsi="Calibri" w:cs="Calibri"/>
                <w:b/>
                <w:color w:val="FFFFFF" w:themeColor="background1"/>
                <w:szCs w:val="20"/>
              </w:rPr>
            </w:pPr>
            <w:r w:rsidRPr="003525FE">
              <w:rPr>
                <w:rFonts w:ascii="Calibri" w:hAnsi="Calibri" w:cs="Calibri"/>
                <w:b/>
                <w:color w:val="FFFFFF" w:themeColor="background1"/>
                <w:szCs w:val="20"/>
              </w:rPr>
              <w:t>Syllabus content</w:t>
            </w:r>
          </w:p>
        </w:tc>
        <w:tc>
          <w:tcPr>
            <w:tcW w:w="4910" w:type="dxa"/>
            <w:tcBorders>
              <w:left w:val="single" w:sz="4" w:space="0" w:color="FFFFFF" w:themeColor="background1"/>
            </w:tcBorders>
            <w:shd w:val="clear" w:color="auto" w:fill="BD9FCF" w:themeFill="accent4"/>
          </w:tcPr>
          <w:p w14:paraId="209FC901" w14:textId="77777777" w:rsidR="00AF352A" w:rsidRPr="003525FE" w:rsidRDefault="000A688B" w:rsidP="0025174E">
            <w:pPr>
              <w:spacing w:before="120" w:after="120"/>
              <w:jc w:val="center"/>
              <w:rPr>
                <w:rFonts w:ascii="Calibri" w:hAnsi="Calibri" w:cs="Calibri"/>
                <w:b/>
                <w:color w:val="FFFFFF" w:themeColor="background1"/>
                <w:szCs w:val="20"/>
              </w:rPr>
            </w:pPr>
            <w:r w:rsidRPr="003525FE">
              <w:rPr>
                <w:rFonts w:ascii="Calibri" w:hAnsi="Calibri" w:cs="Calibri"/>
                <w:b/>
                <w:color w:val="FFFFFF" w:themeColor="background1"/>
                <w:szCs w:val="20"/>
              </w:rPr>
              <w:t>Suggested</w:t>
            </w:r>
            <w:r w:rsidR="00C27D6D" w:rsidRPr="003525FE">
              <w:rPr>
                <w:rFonts w:ascii="Calibri" w:hAnsi="Calibri" w:cs="Calibri"/>
                <w:b/>
                <w:color w:val="FFFFFF" w:themeColor="background1"/>
                <w:szCs w:val="20"/>
              </w:rPr>
              <w:t xml:space="preserve"> teaching points</w:t>
            </w:r>
          </w:p>
        </w:tc>
      </w:tr>
      <w:tr w:rsidR="00AF352A" w:rsidRPr="003525FE" w14:paraId="717AF935" w14:textId="77777777" w:rsidTr="00F10D02">
        <w:tc>
          <w:tcPr>
            <w:tcW w:w="993" w:type="dxa"/>
            <w:shd w:val="clear" w:color="auto" w:fill="E4D8EB" w:themeFill="accent4" w:themeFillTint="66"/>
            <w:vAlign w:val="center"/>
            <w:hideMark/>
          </w:tcPr>
          <w:p w14:paraId="67B8D84B" w14:textId="779432D5" w:rsidR="00AF352A" w:rsidRPr="003525FE" w:rsidRDefault="00696744" w:rsidP="00E21142">
            <w:pPr>
              <w:jc w:val="center"/>
              <w:rPr>
                <w:rFonts w:ascii="Calibri" w:hAnsi="Calibri" w:cs="Calibri"/>
                <w:szCs w:val="20"/>
              </w:rPr>
            </w:pPr>
            <w:r w:rsidRPr="003525FE">
              <w:rPr>
                <w:rFonts w:ascii="Calibri" w:hAnsi="Calibri" w:cs="Calibri"/>
                <w:szCs w:val="20"/>
              </w:rPr>
              <w:t>1</w:t>
            </w:r>
          </w:p>
        </w:tc>
        <w:tc>
          <w:tcPr>
            <w:tcW w:w="4291" w:type="dxa"/>
          </w:tcPr>
          <w:p w14:paraId="6204EABF" w14:textId="14822A4C" w:rsidR="00E059FB" w:rsidRPr="00DD0EEE" w:rsidRDefault="00E059FB" w:rsidP="008963E7">
            <w:pPr>
              <w:pStyle w:val="Tableheadingsnospace"/>
            </w:pPr>
            <w:r w:rsidRPr="00DD0EEE">
              <w:t>Political and legal systems</w:t>
            </w:r>
          </w:p>
          <w:p w14:paraId="30BCE6FE" w14:textId="6947A858" w:rsidR="005E5D3F" w:rsidRPr="008963E7" w:rsidRDefault="00A250F1" w:rsidP="008963E7">
            <w:pPr>
              <w:pStyle w:val="ListBullet"/>
            </w:pPr>
            <w:r w:rsidRPr="008963E7">
              <w:t xml:space="preserve">Essential to the understanding of democracy and the rule of law </w:t>
            </w:r>
            <w:r w:rsidR="005E5D3F" w:rsidRPr="008963E7">
              <w:t>is knowledge of:</w:t>
            </w:r>
          </w:p>
          <w:p w14:paraId="7ECFE14C" w14:textId="77777777" w:rsidR="00332C59" w:rsidRPr="008963E7" w:rsidRDefault="00A250F1" w:rsidP="008963E7">
            <w:pPr>
              <w:pStyle w:val="ListBullet2"/>
            </w:pPr>
            <w:r w:rsidRPr="008963E7">
              <w:t>th</w:t>
            </w:r>
            <w:r w:rsidR="00332C59" w:rsidRPr="008963E7">
              <w:t>e separation of powers doctrine</w:t>
            </w:r>
          </w:p>
          <w:p w14:paraId="6DE58167" w14:textId="13E978E7" w:rsidR="00332C59" w:rsidRPr="00DD0EEE" w:rsidRDefault="00A250F1" w:rsidP="00F1123D">
            <w:pPr>
              <w:pStyle w:val="Paragraph"/>
              <w:numPr>
                <w:ilvl w:val="0"/>
                <w:numId w:val="5"/>
              </w:numPr>
              <w:spacing w:before="0" w:after="0"/>
              <w:rPr>
                <w:szCs w:val="20"/>
              </w:rPr>
            </w:pPr>
            <w:r w:rsidRPr="00DD0EEE">
              <w:rPr>
                <w:szCs w:val="20"/>
              </w:rPr>
              <w:t>sovereignty of parliament</w:t>
            </w:r>
          </w:p>
          <w:p w14:paraId="6A46B028" w14:textId="77777777" w:rsidR="00332C59" w:rsidRPr="00DD0EEE" w:rsidRDefault="00332C59" w:rsidP="00F1123D">
            <w:pPr>
              <w:pStyle w:val="Paragraph"/>
              <w:numPr>
                <w:ilvl w:val="0"/>
                <w:numId w:val="5"/>
              </w:numPr>
              <w:spacing w:before="0" w:after="0"/>
              <w:rPr>
                <w:szCs w:val="20"/>
              </w:rPr>
            </w:pPr>
            <w:r w:rsidRPr="00DD0EEE">
              <w:rPr>
                <w:szCs w:val="20"/>
              </w:rPr>
              <w:t>division of powers</w:t>
            </w:r>
          </w:p>
          <w:p w14:paraId="4534ECFB" w14:textId="77777777" w:rsidR="00332C59" w:rsidRPr="00DD0EEE" w:rsidRDefault="00332C59" w:rsidP="00F1123D">
            <w:pPr>
              <w:pStyle w:val="Paragraph"/>
              <w:numPr>
                <w:ilvl w:val="0"/>
                <w:numId w:val="5"/>
              </w:numPr>
              <w:spacing w:before="0" w:after="0"/>
              <w:rPr>
                <w:szCs w:val="20"/>
              </w:rPr>
            </w:pPr>
            <w:r w:rsidRPr="00DD0EEE">
              <w:rPr>
                <w:szCs w:val="20"/>
              </w:rPr>
              <w:t>representative government</w:t>
            </w:r>
          </w:p>
          <w:p w14:paraId="014D29B1" w14:textId="3A649B55" w:rsidR="00332C59" w:rsidRPr="00DD0EEE" w:rsidRDefault="00332C59" w:rsidP="00F1123D">
            <w:pPr>
              <w:pStyle w:val="Paragraph"/>
              <w:numPr>
                <w:ilvl w:val="0"/>
                <w:numId w:val="5"/>
              </w:numPr>
              <w:spacing w:before="0" w:after="0"/>
              <w:rPr>
                <w:szCs w:val="20"/>
              </w:rPr>
            </w:pPr>
            <w:r w:rsidRPr="00DD0EEE">
              <w:rPr>
                <w:szCs w:val="20"/>
              </w:rPr>
              <w:t xml:space="preserve">Westminster conventions of </w:t>
            </w:r>
            <w:r w:rsidR="00A250F1" w:rsidRPr="00DD0EEE">
              <w:rPr>
                <w:szCs w:val="20"/>
              </w:rPr>
              <w:t xml:space="preserve">responsible </w:t>
            </w:r>
            <w:r w:rsidRPr="00DD0EEE">
              <w:rPr>
                <w:szCs w:val="20"/>
              </w:rPr>
              <w:t>parliamentary government</w:t>
            </w:r>
          </w:p>
          <w:p w14:paraId="28F4BAD6" w14:textId="467F7FF1" w:rsidR="00332C59" w:rsidRPr="00DD0EEE" w:rsidRDefault="00725DB5" w:rsidP="00F1123D">
            <w:pPr>
              <w:pStyle w:val="Paragraph"/>
              <w:numPr>
                <w:ilvl w:val="0"/>
                <w:numId w:val="5"/>
              </w:numPr>
              <w:spacing w:before="0" w:after="0"/>
              <w:rPr>
                <w:szCs w:val="20"/>
              </w:rPr>
            </w:pPr>
            <w:r>
              <w:rPr>
                <w:szCs w:val="20"/>
              </w:rPr>
              <w:t>c</w:t>
            </w:r>
            <w:r w:rsidR="00332C59" w:rsidRPr="00DD0EEE">
              <w:rPr>
                <w:szCs w:val="20"/>
              </w:rPr>
              <w:t>onstitutionalism</w:t>
            </w:r>
          </w:p>
          <w:p w14:paraId="33548035" w14:textId="3A7FECB2" w:rsidR="00332C59" w:rsidRPr="00DD0EEE" w:rsidRDefault="00725DB5" w:rsidP="00F1123D">
            <w:pPr>
              <w:pStyle w:val="Paragraph"/>
              <w:numPr>
                <w:ilvl w:val="0"/>
                <w:numId w:val="5"/>
              </w:numPr>
              <w:spacing w:before="0" w:after="0"/>
              <w:rPr>
                <w:szCs w:val="20"/>
              </w:rPr>
            </w:pPr>
            <w:r>
              <w:rPr>
                <w:szCs w:val="20"/>
              </w:rPr>
              <w:t>f</w:t>
            </w:r>
            <w:r w:rsidR="00332C59" w:rsidRPr="00DD0EEE">
              <w:rPr>
                <w:szCs w:val="20"/>
              </w:rPr>
              <w:t>ederalism</w:t>
            </w:r>
          </w:p>
          <w:p w14:paraId="42A54D0E" w14:textId="2531E8CD" w:rsidR="007030AD" w:rsidRPr="007030AD" w:rsidRDefault="00A250F1" w:rsidP="00F1123D">
            <w:pPr>
              <w:pStyle w:val="Paragraph"/>
              <w:numPr>
                <w:ilvl w:val="0"/>
                <w:numId w:val="5"/>
              </w:numPr>
              <w:spacing w:before="0" w:after="0"/>
              <w:rPr>
                <w:szCs w:val="20"/>
              </w:rPr>
            </w:pPr>
            <w:r w:rsidRPr="00DD0EEE">
              <w:rPr>
                <w:szCs w:val="20"/>
              </w:rPr>
              <w:t>judicial independence</w:t>
            </w:r>
            <w:r w:rsidR="00B62A17">
              <w:rPr>
                <w:szCs w:val="20"/>
              </w:rPr>
              <w:t>.</w:t>
            </w:r>
            <w:r w:rsidR="00746355" w:rsidRPr="00DD0EEE">
              <w:rPr>
                <w:szCs w:val="20"/>
              </w:rPr>
              <w:t xml:space="preserve"> </w:t>
            </w:r>
          </w:p>
          <w:p w14:paraId="1B06F4CA" w14:textId="064F7FE5" w:rsidR="00746355" w:rsidRPr="00DD0EEE" w:rsidRDefault="00746355" w:rsidP="008963E7">
            <w:pPr>
              <w:pStyle w:val="ListBullet"/>
              <w:rPr>
                <w:b/>
              </w:rPr>
            </w:pPr>
            <w:r w:rsidRPr="00DD0EEE">
              <w:t>operating principles of a liberal democracy</w:t>
            </w:r>
          </w:p>
          <w:p w14:paraId="74E9A685" w14:textId="77777777" w:rsidR="00746355" w:rsidRPr="00DD0EEE" w:rsidRDefault="00746355" w:rsidP="000A27B0">
            <w:pPr>
              <w:pStyle w:val="ListBullet2"/>
              <w:ind w:left="714" w:hanging="357"/>
            </w:pPr>
            <w:r w:rsidRPr="00DD0EEE">
              <w:t>equality of political rights</w:t>
            </w:r>
          </w:p>
          <w:p w14:paraId="42A644E9" w14:textId="77777777" w:rsidR="00746355" w:rsidRPr="00DD0EEE" w:rsidRDefault="00746355" w:rsidP="000A27B0">
            <w:pPr>
              <w:pStyle w:val="ListBullet2"/>
              <w:ind w:left="714" w:hanging="357"/>
            </w:pPr>
            <w:r w:rsidRPr="00DD0EEE">
              <w:t>majority rule</w:t>
            </w:r>
          </w:p>
          <w:p w14:paraId="7FAE7D93" w14:textId="77777777" w:rsidR="00746355" w:rsidRPr="00DD0EEE" w:rsidRDefault="00746355" w:rsidP="000A27B0">
            <w:pPr>
              <w:pStyle w:val="ListBullet2"/>
              <w:ind w:left="714" w:hanging="357"/>
            </w:pPr>
            <w:r w:rsidRPr="00DD0EEE">
              <w:t>political participation</w:t>
            </w:r>
          </w:p>
          <w:p w14:paraId="641475EC" w14:textId="5F5A57C6" w:rsidR="001B24C3" w:rsidRPr="003525FE" w:rsidRDefault="00746355" w:rsidP="000A27B0">
            <w:pPr>
              <w:pStyle w:val="ListBullet2"/>
              <w:ind w:left="714" w:hanging="357"/>
            </w:pPr>
            <w:r w:rsidRPr="00DD0EEE">
              <w:t>political freedom</w:t>
            </w:r>
          </w:p>
        </w:tc>
        <w:tc>
          <w:tcPr>
            <w:tcW w:w="4910" w:type="dxa"/>
          </w:tcPr>
          <w:p w14:paraId="18EE4F7A" w14:textId="77777777" w:rsidR="007030AD" w:rsidRPr="00185B79" w:rsidRDefault="007030AD" w:rsidP="008963E7">
            <w:pPr>
              <w:pStyle w:val="Tableheadingsnospace"/>
            </w:pPr>
            <w:r w:rsidRPr="00185B79">
              <w:t>Political and legal systems</w:t>
            </w:r>
          </w:p>
          <w:p w14:paraId="096BBF2C" w14:textId="77777777" w:rsidR="007030AD" w:rsidRPr="00185B79" w:rsidRDefault="007030AD" w:rsidP="008963E7">
            <w:pPr>
              <w:pStyle w:val="ListBullet"/>
            </w:pPr>
            <w:r w:rsidRPr="00185B79">
              <w:t>Essential to the understanding of democracy and the rule of law is knowledge of:</w:t>
            </w:r>
          </w:p>
          <w:p w14:paraId="0591AD87" w14:textId="77777777" w:rsidR="007030AD" w:rsidRPr="00185B79" w:rsidRDefault="007030AD" w:rsidP="008963E7">
            <w:pPr>
              <w:pStyle w:val="ListBullet2"/>
            </w:pPr>
            <w:r w:rsidRPr="00185B79">
              <w:t>the separation of powers doctrine</w:t>
            </w:r>
          </w:p>
          <w:p w14:paraId="40BAC828" w14:textId="77777777" w:rsidR="007030AD" w:rsidRPr="00185B79" w:rsidRDefault="007030AD" w:rsidP="008963E7">
            <w:pPr>
              <w:pStyle w:val="ListBullet2"/>
            </w:pPr>
            <w:r w:rsidRPr="00185B79">
              <w:t>sovereignty of parliament</w:t>
            </w:r>
          </w:p>
          <w:p w14:paraId="589D79E3" w14:textId="77777777" w:rsidR="007030AD" w:rsidRPr="00185B79" w:rsidRDefault="007030AD" w:rsidP="008963E7">
            <w:pPr>
              <w:pStyle w:val="ListBullet2"/>
            </w:pPr>
            <w:r w:rsidRPr="00185B79">
              <w:t>division of powers</w:t>
            </w:r>
          </w:p>
          <w:p w14:paraId="2C59E969" w14:textId="77777777" w:rsidR="007030AD" w:rsidRPr="00185B79" w:rsidRDefault="007030AD" w:rsidP="008963E7">
            <w:pPr>
              <w:pStyle w:val="ListBullet2"/>
            </w:pPr>
            <w:r w:rsidRPr="00185B79">
              <w:t>representative government</w:t>
            </w:r>
          </w:p>
          <w:p w14:paraId="105C22DC" w14:textId="0BD0C22D" w:rsidR="007030AD" w:rsidRPr="00185B79" w:rsidRDefault="007030AD" w:rsidP="008963E7">
            <w:pPr>
              <w:pStyle w:val="ListBullet2"/>
            </w:pPr>
            <w:r w:rsidRPr="00185B79">
              <w:t>Westminster conventions of responsible parliamentary government</w:t>
            </w:r>
          </w:p>
          <w:p w14:paraId="39B210DD" w14:textId="7558835E" w:rsidR="007030AD" w:rsidRPr="00185B79" w:rsidRDefault="00725DB5" w:rsidP="008963E7">
            <w:pPr>
              <w:pStyle w:val="ListBullet2"/>
            </w:pPr>
            <w:r>
              <w:t>c</w:t>
            </w:r>
            <w:r w:rsidR="007030AD" w:rsidRPr="00185B79">
              <w:t>onstitutionalism</w:t>
            </w:r>
          </w:p>
          <w:p w14:paraId="7F3DB7F0" w14:textId="0B73EEEC" w:rsidR="007030AD" w:rsidRPr="00185B79" w:rsidRDefault="00725DB5" w:rsidP="008963E7">
            <w:pPr>
              <w:pStyle w:val="ListBullet2"/>
            </w:pPr>
            <w:r>
              <w:t>f</w:t>
            </w:r>
            <w:r w:rsidR="007030AD" w:rsidRPr="00185B79">
              <w:t>ederalism</w:t>
            </w:r>
          </w:p>
          <w:p w14:paraId="7DC6613A" w14:textId="20E4F393" w:rsidR="007030AD" w:rsidRPr="00185B79" w:rsidRDefault="007030AD" w:rsidP="008963E7">
            <w:pPr>
              <w:pStyle w:val="ListBullet2"/>
            </w:pPr>
            <w:r w:rsidRPr="00185B79">
              <w:t>judicial independence</w:t>
            </w:r>
            <w:r w:rsidR="00B62A17">
              <w:t>.</w:t>
            </w:r>
            <w:r w:rsidRPr="00185B79">
              <w:t xml:space="preserve"> </w:t>
            </w:r>
          </w:p>
          <w:p w14:paraId="101153B9" w14:textId="3386360F" w:rsidR="007030AD" w:rsidRPr="008963E7" w:rsidRDefault="00385EE5" w:rsidP="008963E7">
            <w:pPr>
              <w:pStyle w:val="Tablebodytext"/>
              <w:spacing w:after="120"/>
              <w:rPr>
                <w:i/>
                <w:iCs/>
              </w:rPr>
            </w:pPr>
            <w:r w:rsidRPr="008963E7">
              <w:rPr>
                <w:i/>
                <w:iCs/>
              </w:rPr>
              <w:t>The</w:t>
            </w:r>
            <w:r w:rsidR="007030AD" w:rsidRPr="008963E7">
              <w:rPr>
                <w:i/>
                <w:iCs/>
              </w:rPr>
              <w:t xml:space="preserve"> concepts and terms </w:t>
            </w:r>
            <w:r w:rsidRPr="008963E7">
              <w:rPr>
                <w:i/>
                <w:iCs/>
              </w:rPr>
              <w:t xml:space="preserve">above are </w:t>
            </w:r>
            <w:r w:rsidR="007030AD" w:rsidRPr="008963E7">
              <w:rPr>
                <w:i/>
                <w:iCs/>
              </w:rPr>
              <w:t>to be taught at the appropriate points in the unit</w:t>
            </w:r>
          </w:p>
          <w:p w14:paraId="030CBF8D" w14:textId="76CC1D53" w:rsidR="007A4D31" w:rsidRPr="00DD5398" w:rsidRDefault="007A4D31" w:rsidP="008963E7">
            <w:pPr>
              <w:pStyle w:val="ListBullet"/>
            </w:pPr>
            <w:r w:rsidRPr="00DD5398">
              <w:t>Types of Democracies:</w:t>
            </w:r>
          </w:p>
          <w:p w14:paraId="1B1D3408" w14:textId="0B9CF0E6" w:rsidR="007A4D31" w:rsidRPr="003525FE" w:rsidRDefault="00725DB5" w:rsidP="008963E7">
            <w:pPr>
              <w:pStyle w:val="ListBullet2"/>
            </w:pPr>
            <w:r>
              <w:t>di</w:t>
            </w:r>
            <w:r w:rsidR="007A4D31" w:rsidRPr="003525FE">
              <w:t>rect</w:t>
            </w:r>
          </w:p>
          <w:p w14:paraId="4A61C60A" w14:textId="28C48629" w:rsidR="007A4D31" w:rsidRPr="003525FE" w:rsidRDefault="00725DB5" w:rsidP="008963E7">
            <w:pPr>
              <w:pStyle w:val="ListBullet2"/>
            </w:pPr>
            <w:r>
              <w:t>r</w:t>
            </w:r>
            <w:r w:rsidR="007A4D31" w:rsidRPr="003525FE">
              <w:t>epresentative</w:t>
            </w:r>
          </w:p>
          <w:p w14:paraId="23F741C8" w14:textId="37A4D399" w:rsidR="007A4D31" w:rsidRPr="003525FE" w:rsidRDefault="00C76049" w:rsidP="008963E7">
            <w:pPr>
              <w:pStyle w:val="ListBullet2"/>
            </w:pPr>
            <w:r>
              <w:t>l</w:t>
            </w:r>
            <w:r w:rsidR="007A4D31" w:rsidRPr="003525FE">
              <w:t xml:space="preserve">iberal </w:t>
            </w:r>
          </w:p>
          <w:p w14:paraId="5FA34875" w14:textId="1EBFBFE2" w:rsidR="007A4D31" w:rsidRPr="00DD5398" w:rsidRDefault="007A4D31" w:rsidP="008963E7">
            <w:pPr>
              <w:pStyle w:val="ListBullet"/>
            </w:pPr>
            <w:r w:rsidRPr="00DD5398">
              <w:t>Democracy in Australia –</w:t>
            </w:r>
            <w:r w:rsidR="00C76049">
              <w:t xml:space="preserve"> the operating principles of a liberal d</w:t>
            </w:r>
            <w:r w:rsidRPr="00DD5398">
              <w:t>emocracy:</w:t>
            </w:r>
          </w:p>
          <w:p w14:paraId="6F3A01D9" w14:textId="2AFCA117" w:rsidR="00DD0EEE" w:rsidRPr="00DD0EEE" w:rsidRDefault="00C76049" w:rsidP="008963E7">
            <w:pPr>
              <w:pStyle w:val="ListBullet2"/>
            </w:pPr>
            <w:r>
              <w:t>p</w:t>
            </w:r>
            <w:r w:rsidR="00264924">
              <w:t xml:space="preserve">olitical rights </w:t>
            </w:r>
            <w:r w:rsidR="00DD0EEE" w:rsidRPr="003525FE">
              <w:t xml:space="preserve">and equality of </w:t>
            </w:r>
            <w:r w:rsidR="00264924">
              <w:t>political rights</w:t>
            </w:r>
          </w:p>
          <w:p w14:paraId="161F9031" w14:textId="5FA0EC93" w:rsidR="007A4D31" w:rsidRPr="003525FE" w:rsidRDefault="00C76049" w:rsidP="008963E7">
            <w:pPr>
              <w:pStyle w:val="ListBullet2"/>
            </w:pPr>
            <w:r>
              <w:t>m</w:t>
            </w:r>
            <w:r w:rsidR="007A4D31" w:rsidRPr="003525FE">
              <w:t xml:space="preserve">ajority rule </w:t>
            </w:r>
          </w:p>
          <w:p w14:paraId="10A81F23" w14:textId="5AC6419C" w:rsidR="007A4D31" w:rsidRDefault="00C76049" w:rsidP="008963E7">
            <w:pPr>
              <w:pStyle w:val="ListBullet2"/>
            </w:pPr>
            <w:r>
              <w:t>political p</w:t>
            </w:r>
            <w:r w:rsidR="007A4D31" w:rsidRPr="003525FE">
              <w:t>articipation</w:t>
            </w:r>
          </w:p>
          <w:p w14:paraId="0E4FE45F" w14:textId="3DA1FE68" w:rsidR="00DD0EEE" w:rsidRPr="00DD0EEE" w:rsidRDefault="00C76049" w:rsidP="008963E7">
            <w:pPr>
              <w:pStyle w:val="ListBullet2"/>
            </w:pPr>
            <w:r>
              <w:t xml:space="preserve">political </w:t>
            </w:r>
            <w:r w:rsidR="00264924">
              <w:t>(</w:t>
            </w:r>
            <w:r>
              <w:t>and p</w:t>
            </w:r>
            <w:r w:rsidR="00DD0EEE" w:rsidRPr="003525FE">
              <w:t>ersonal</w:t>
            </w:r>
            <w:r w:rsidR="00264924">
              <w:t>)</w:t>
            </w:r>
            <w:r w:rsidR="00DD0EEE" w:rsidRPr="003525FE">
              <w:t xml:space="preserve"> freedoms – to what extent</w:t>
            </w:r>
            <w:r w:rsidR="00185B79">
              <w:t xml:space="preserve"> do they exist? </w:t>
            </w:r>
            <w:proofErr w:type="gramStart"/>
            <w:r w:rsidR="00185B79">
              <w:t>E.g.</w:t>
            </w:r>
            <w:proofErr w:type="gramEnd"/>
            <w:r w:rsidR="00185B79">
              <w:t xml:space="preserve"> </w:t>
            </w:r>
            <w:r w:rsidR="00DD0EEE" w:rsidRPr="003525FE">
              <w:t>Bikie Laws</w:t>
            </w:r>
          </w:p>
          <w:p w14:paraId="1CBF4753" w14:textId="5E0C3A81" w:rsidR="007A4D31" w:rsidRPr="00DD5398" w:rsidRDefault="007A4D31" w:rsidP="008963E7">
            <w:pPr>
              <w:pStyle w:val="ListBullet"/>
            </w:pPr>
            <w:proofErr w:type="gramStart"/>
            <w:r w:rsidRPr="00DD5398">
              <w:t>Others</w:t>
            </w:r>
            <w:proofErr w:type="gramEnd"/>
            <w:r w:rsidR="008D1AC3" w:rsidRPr="00DD5398">
              <w:t xml:space="preserve"> </w:t>
            </w:r>
            <w:r w:rsidR="00264924">
              <w:t>elements of a liberal democracy</w:t>
            </w:r>
            <w:r w:rsidRPr="00DD5398">
              <w:t>:</w:t>
            </w:r>
          </w:p>
          <w:p w14:paraId="13BB4F03" w14:textId="31C43523" w:rsidR="00A96091" w:rsidRPr="008D1AC3" w:rsidRDefault="008D1AC3" w:rsidP="008963E7">
            <w:pPr>
              <w:pStyle w:val="ListBullet2"/>
            </w:pPr>
            <w:r w:rsidRPr="008D1AC3">
              <w:t>s</w:t>
            </w:r>
            <w:r w:rsidR="007A4D31" w:rsidRPr="008D1AC3">
              <w:t>ep</w:t>
            </w:r>
            <w:r w:rsidRPr="008D1AC3">
              <w:t>aration of p</w:t>
            </w:r>
            <w:r w:rsidR="007A4D31" w:rsidRPr="008D1AC3">
              <w:t>owers</w:t>
            </w:r>
            <w:r w:rsidRPr="008D1AC3">
              <w:t xml:space="preserve">; </w:t>
            </w:r>
            <w:r w:rsidR="00264924">
              <w:t xml:space="preserve">sovereignty of parliament; </w:t>
            </w:r>
            <w:r w:rsidRPr="008D1AC3">
              <w:t>the rule of l</w:t>
            </w:r>
            <w:r w:rsidR="007A4D31" w:rsidRPr="008D1AC3">
              <w:t>aw</w:t>
            </w:r>
            <w:r w:rsidRPr="008D1AC3">
              <w:t>;</w:t>
            </w:r>
            <w:r w:rsidR="00A96091" w:rsidRPr="008D1AC3">
              <w:t xml:space="preserve"> </w:t>
            </w:r>
            <w:r w:rsidRPr="008D1AC3">
              <w:t>l</w:t>
            </w:r>
            <w:r w:rsidR="007A4D31" w:rsidRPr="008D1AC3">
              <w:t>imited government</w:t>
            </w:r>
            <w:r w:rsidRPr="008D1AC3">
              <w:t>; c</w:t>
            </w:r>
            <w:r w:rsidR="007A4D31" w:rsidRPr="008D1AC3">
              <w:t>onsent of the governed</w:t>
            </w:r>
            <w:r w:rsidR="00185B79">
              <w:t xml:space="preserve">. </w:t>
            </w:r>
            <w:proofErr w:type="gramStart"/>
            <w:r w:rsidR="00185B79">
              <w:t>E.g.</w:t>
            </w:r>
            <w:proofErr w:type="gramEnd"/>
            <w:r w:rsidR="007A4D31" w:rsidRPr="008D1AC3">
              <w:t xml:space="preserve"> US 2020 Electi</w:t>
            </w:r>
            <w:r w:rsidRPr="008D1AC3">
              <w:t>on and the Jan 6 Capitol Riots</w:t>
            </w:r>
            <w:r w:rsidR="00185B79">
              <w:t xml:space="preserve"> as a comparison to </w:t>
            </w:r>
            <w:r w:rsidR="00264924">
              <w:t xml:space="preserve">the </w:t>
            </w:r>
            <w:r w:rsidR="00185B79">
              <w:t>Australia</w:t>
            </w:r>
            <w:r w:rsidR="00264924">
              <w:t>n system</w:t>
            </w:r>
          </w:p>
          <w:p w14:paraId="38274D43" w14:textId="77777777" w:rsidR="00A957E4" w:rsidRDefault="00102594" w:rsidP="008963E7">
            <w:pPr>
              <w:pStyle w:val="ListBullet"/>
              <w:rPr>
                <w:lang w:eastAsia="en-GB"/>
              </w:rPr>
            </w:pPr>
            <w:r>
              <w:t>T</w:t>
            </w:r>
            <w:r w:rsidR="007A4D31" w:rsidRPr="00DD5398">
              <w:t>he concept of the Rule of Law and the extent to which it is upheld in Australia</w:t>
            </w:r>
          </w:p>
          <w:p w14:paraId="0BB86A85" w14:textId="42B1734D" w:rsidR="00DD5398" w:rsidRPr="00A957E4" w:rsidRDefault="00DD5398" w:rsidP="008963E7">
            <w:pPr>
              <w:pStyle w:val="Tablebodytext"/>
              <w:rPr>
                <w:lang w:eastAsia="en-GB"/>
              </w:rPr>
            </w:pPr>
            <w:r w:rsidRPr="00A957E4">
              <w:t xml:space="preserve">To what extent do the operating principles of a liberal democracy and the rule of law exist in Australia? </w:t>
            </w:r>
          </w:p>
          <w:p w14:paraId="53A163B5" w14:textId="74722215" w:rsidR="00A96091" w:rsidRPr="00DD5398" w:rsidRDefault="00DD5398" w:rsidP="008963E7">
            <w:pPr>
              <w:pStyle w:val="Tablebodytext"/>
            </w:pPr>
            <w:r w:rsidRPr="0098399D">
              <w:t xml:space="preserve">To what extent is </w:t>
            </w:r>
            <w:r w:rsidRPr="0098399D">
              <w:rPr>
                <w:lang w:eastAsia="en-AU"/>
              </w:rPr>
              <w:t>democracy</w:t>
            </w:r>
            <w:r w:rsidRPr="0098399D">
              <w:t xml:space="preserve"> fragile/stable?</w:t>
            </w:r>
          </w:p>
        </w:tc>
      </w:tr>
      <w:tr w:rsidR="001B24C3" w:rsidRPr="003525FE" w14:paraId="4F7B8A43" w14:textId="77777777" w:rsidTr="00F10D02">
        <w:tc>
          <w:tcPr>
            <w:tcW w:w="993" w:type="dxa"/>
            <w:shd w:val="clear" w:color="auto" w:fill="E4D8EB" w:themeFill="accent4" w:themeFillTint="66"/>
            <w:vAlign w:val="center"/>
          </w:tcPr>
          <w:p w14:paraId="0CAD5CC0" w14:textId="59926288" w:rsidR="001B24C3" w:rsidRPr="003525FE" w:rsidRDefault="00696744" w:rsidP="0006088A">
            <w:pPr>
              <w:jc w:val="center"/>
              <w:rPr>
                <w:rFonts w:ascii="Calibri" w:hAnsi="Calibri" w:cs="Calibri"/>
                <w:szCs w:val="20"/>
              </w:rPr>
            </w:pPr>
            <w:r w:rsidRPr="003525FE">
              <w:rPr>
                <w:rFonts w:ascii="Calibri" w:hAnsi="Calibri" w:cs="Calibri"/>
                <w:szCs w:val="20"/>
              </w:rPr>
              <w:t>2</w:t>
            </w:r>
            <w:r w:rsidR="00E21142">
              <w:rPr>
                <w:rFonts w:ascii="Calibri" w:hAnsi="Calibri" w:cs="Calibri"/>
                <w:szCs w:val="20"/>
              </w:rPr>
              <w:t>–</w:t>
            </w:r>
            <w:r w:rsidRPr="003525FE">
              <w:rPr>
                <w:rFonts w:ascii="Calibri" w:hAnsi="Calibri" w:cs="Calibri"/>
                <w:szCs w:val="20"/>
              </w:rPr>
              <w:t>4</w:t>
            </w:r>
          </w:p>
        </w:tc>
        <w:tc>
          <w:tcPr>
            <w:tcW w:w="4291" w:type="dxa"/>
          </w:tcPr>
          <w:p w14:paraId="69AFD1B0" w14:textId="1F6B9C5B" w:rsidR="001B24C3" w:rsidRPr="008D1AC3" w:rsidRDefault="001B24C3" w:rsidP="008441AE">
            <w:pPr>
              <w:pStyle w:val="ListBullet"/>
            </w:pPr>
            <w:r w:rsidRPr="008D1AC3">
              <w:t>structure of the Australian political system and the Australian legal system</w:t>
            </w:r>
            <w:r w:rsidRPr="00B97396">
              <w:t>, i</w:t>
            </w:r>
            <w:r w:rsidRPr="008D1AC3">
              <w:t>ncluding:</w:t>
            </w:r>
          </w:p>
          <w:p w14:paraId="190C2AAD" w14:textId="77777777" w:rsidR="001B24C3" w:rsidRPr="0006088A" w:rsidRDefault="001B24C3" w:rsidP="008441AE">
            <w:pPr>
              <w:pStyle w:val="ListBullet2"/>
            </w:pPr>
            <w:r w:rsidRPr="0006088A">
              <w:t>separation of powers</w:t>
            </w:r>
          </w:p>
          <w:p w14:paraId="02CDEB3E" w14:textId="77777777" w:rsidR="001B24C3" w:rsidRPr="0006088A" w:rsidRDefault="001B24C3" w:rsidP="008441AE">
            <w:pPr>
              <w:pStyle w:val="ListBullet2"/>
            </w:pPr>
            <w:r w:rsidRPr="0006088A">
              <w:t>federalism</w:t>
            </w:r>
          </w:p>
          <w:p w14:paraId="30C66C70" w14:textId="77777777" w:rsidR="001B24C3" w:rsidRPr="0006088A" w:rsidRDefault="001B24C3" w:rsidP="008441AE">
            <w:pPr>
              <w:pStyle w:val="ListBullet2"/>
            </w:pPr>
            <w:r w:rsidRPr="0006088A">
              <w:t>representative government</w:t>
            </w:r>
          </w:p>
          <w:p w14:paraId="473AC008" w14:textId="1649DACC" w:rsidR="001B24C3" w:rsidRPr="0006088A" w:rsidRDefault="001B24C3" w:rsidP="008441AE">
            <w:pPr>
              <w:pStyle w:val="ListBullet2"/>
            </w:pPr>
            <w:r w:rsidRPr="0006088A">
              <w:t xml:space="preserve">Westminster conventions of responsible </w:t>
            </w:r>
            <w:r w:rsidR="00523A82" w:rsidRPr="0006088A">
              <w:t xml:space="preserve">parliamentary </w:t>
            </w:r>
            <w:r w:rsidRPr="0006088A">
              <w:t>government</w:t>
            </w:r>
          </w:p>
          <w:p w14:paraId="33E5DE5B" w14:textId="77777777" w:rsidR="001B24C3" w:rsidRPr="0006088A" w:rsidRDefault="001B24C3" w:rsidP="008441AE">
            <w:pPr>
              <w:pStyle w:val="ListBullet2"/>
            </w:pPr>
            <w:r w:rsidRPr="0006088A">
              <w:t>constitutional monarchy</w:t>
            </w:r>
          </w:p>
          <w:p w14:paraId="5FEB7425" w14:textId="4F6A3C7C" w:rsidR="00523A82" w:rsidRPr="0006088A" w:rsidRDefault="001B24C3" w:rsidP="008441AE">
            <w:pPr>
              <w:pStyle w:val="ListBullet2"/>
            </w:pPr>
            <w:r w:rsidRPr="0006088A">
              <w:t>common law system</w:t>
            </w:r>
          </w:p>
          <w:p w14:paraId="7EF593F5" w14:textId="1A162DE5" w:rsidR="00523A82" w:rsidRDefault="001B24C3" w:rsidP="008441AE">
            <w:pPr>
              <w:pStyle w:val="ListBullet"/>
            </w:pPr>
            <w:r w:rsidRPr="003525FE">
              <w:t>roles of the legislative, executive and judicial branches of government</w:t>
            </w:r>
          </w:p>
          <w:p w14:paraId="1E1A12FC" w14:textId="117E49D2" w:rsidR="001B24C3" w:rsidRPr="00523A82" w:rsidRDefault="001B24C3" w:rsidP="00F1123D">
            <w:pPr>
              <w:pStyle w:val="ListItem"/>
              <w:numPr>
                <w:ilvl w:val="0"/>
                <w:numId w:val="6"/>
              </w:numPr>
              <w:spacing w:before="0" w:after="0"/>
              <w:rPr>
                <w:szCs w:val="20"/>
              </w:rPr>
            </w:pPr>
            <w:r w:rsidRPr="00523A82">
              <w:rPr>
                <w:szCs w:val="20"/>
              </w:rPr>
              <w:lastRenderedPageBreak/>
              <w:t>key influences on the structure of the political and legal system in Australia</w:t>
            </w:r>
          </w:p>
          <w:p w14:paraId="6957036B" w14:textId="77777777" w:rsidR="001B24C3" w:rsidRPr="0006088A" w:rsidRDefault="001B24C3" w:rsidP="008441AE">
            <w:pPr>
              <w:pStyle w:val="ListBullet2"/>
            </w:pPr>
            <w:r w:rsidRPr="0006088A">
              <w:t>the Westminster system of government</w:t>
            </w:r>
          </w:p>
          <w:p w14:paraId="4A2B10B6" w14:textId="50588B97" w:rsidR="001B24C3" w:rsidRPr="0006088A" w:rsidRDefault="001B24C3" w:rsidP="008441AE">
            <w:pPr>
              <w:pStyle w:val="ListBullet2"/>
            </w:pPr>
            <w:r w:rsidRPr="0006088A">
              <w:t xml:space="preserve">English common law </w:t>
            </w:r>
          </w:p>
          <w:p w14:paraId="76DCCB5D" w14:textId="77777777" w:rsidR="001F4432" w:rsidRPr="0006088A" w:rsidRDefault="001B24C3" w:rsidP="008441AE">
            <w:pPr>
              <w:pStyle w:val="ListBullet2"/>
            </w:pPr>
            <w:r w:rsidRPr="0006088A">
              <w:t>the American federal system</w:t>
            </w:r>
            <w:r w:rsidR="007A4D31" w:rsidRPr="0006088A">
              <w:t xml:space="preserve"> </w:t>
            </w:r>
          </w:p>
          <w:p w14:paraId="3B894185" w14:textId="6F9D0BDB" w:rsidR="007A4D31" w:rsidRPr="0006088A" w:rsidRDefault="007A4D31" w:rsidP="008441AE">
            <w:pPr>
              <w:pStyle w:val="ListBullet2"/>
            </w:pPr>
            <w:r w:rsidRPr="0006088A">
              <w:t>the Canadian federal system</w:t>
            </w:r>
          </w:p>
          <w:p w14:paraId="1BA35A4B" w14:textId="77777777" w:rsidR="007A4D31" w:rsidRPr="0006088A" w:rsidRDefault="007A4D31" w:rsidP="008441AE">
            <w:pPr>
              <w:pStyle w:val="ListBullet2"/>
            </w:pPr>
            <w:r w:rsidRPr="0006088A">
              <w:t>the Swiss referendum process</w:t>
            </w:r>
          </w:p>
          <w:p w14:paraId="64CBB3F4" w14:textId="5AE95974" w:rsidR="007A4D31" w:rsidRPr="008441AE" w:rsidRDefault="007A4D31" w:rsidP="008441AE">
            <w:pPr>
              <w:pStyle w:val="ListBullet"/>
            </w:pPr>
            <w:r w:rsidRPr="008441AE">
              <w:t>Political and legal research skills</w:t>
            </w:r>
          </w:p>
          <w:p w14:paraId="71CBECDE" w14:textId="51DAD559" w:rsidR="008441AE" w:rsidRPr="008441AE" w:rsidRDefault="007A4D31" w:rsidP="00F1123D">
            <w:pPr>
              <w:pStyle w:val="ListBullet"/>
            </w:pPr>
            <w:r w:rsidRPr="008441AE">
              <w:t>Communication</w:t>
            </w:r>
          </w:p>
        </w:tc>
        <w:tc>
          <w:tcPr>
            <w:tcW w:w="4910" w:type="dxa"/>
          </w:tcPr>
          <w:p w14:paraId="7E10A1F2" w14:textId="6FECD60E" w:rsidR="007A4D31" w:rsidRPr="00F059D4" w:rsidRDefault="007A4D31" w:rsidP="008441AE">
            <w:pPr>
              <w:pStyle w:val="ListBullet"/>
              <w:rPr>
                <w:b/>
              </w:rPr>
            </w:pPr>
            <w:r w:rsidRPr="00F059D4">
              <w:lastRenderedPageBreak/>
              <w:t xml:space="preserve">Structure of Australia’s political and legal system, including: </w:t>
            </w:r>
          </w:p>
          <w:p w14:paraId="4A13F58A" w14:textId="2B011E6E" w:rsidR="005B0998" w:rsidRPr="00B127A7" w:rsidRDefault="008E03CF" w:rsidP="008441AE">
            <w:pPr>
              <w:pStyle w:val="ListBullet2"/>
            </w:pPr>
            <w:r>
              <w:t>t</w:t>
            </w:r>
            <w:r w:rsidR="00F22F50">
              <w:t>he d</w:t>
            </w:r>
            <w:r w:rsidR="007A4D31" w:rsidRPr="003525FE">
              <w:t xml:space="preserve">octrine </w:t>
            </w:r>
            <w:r w:rsidR="002C1938">
              <w:t>of the separation of p</w:t>
            </w:r>
            <w:r w:rsidR="007A4D31" w:rsidRPr="003525FE">
              <w:t>owers and the extent</w:t>
            </w:r>
            <w:r w:rsidR="008574E4">
              <w:t xml:space="preserve"> to which </w:t>
            </w:r>
            <w:r w:rsidR="00B70154">
              <w:t xml:space="preserve">Australia has a true separation </w:t>
            </w:r>
            <w:r w:rsidR="008574E4">
              <w:t>of p</w:t>
            </w:r>
            <w:r w:rsidR="00B127A7">
              <w:t>owers</w:t>
            </w:r>
            <w:r w:rsidR="00F059D4">
              <w:t>; s</w:t>
            </w:r>
            <w:r w:rsidR="00B127A7">
              <w:t>overeignty of p</w:t>
            </w:r>
            <w:r w:rsidR="00B127A7" w:rsidRPr="003525FE">
              <w:t>arliament</w:t>
            </w:r>
            <w:r w:rsidR="00F059D4">
              <w:t>; judicial independence</w:t>
            </w:r>
          </w:p>
          <w:p w14:paraId="5F21B0B5" w14:textId="04014EF5" w:rsidR="007A4D31" w:rsidRPr="00F059D4" w:rsidRDefault="008E03CF" w:rsidP="008441AE">
            <w:pPr>
              <w:pStyle w:val="ListBullet2"/>
              <w:rPr>
                <w:b/>
              </w:rPr>
            </w:pPr>
            <w:r>
              <w:t>f</w:t>
            </w:r>
            <w:r w:rsidR="005B0998" w:rsidRPr="003525FE">
              <w:t xml:space="preserve">ederalism: Australia’s federal structure and the division of powers </w:t>
            </w:r>
          </w:p>
          <w:p w14:paraId="413EB444" w14:textId="449730CF" w:rsidR="00F059D4" w:rsidRPr="00F059D4" w:rsidRDefault="00F059D4" w:rsidP="008441AE">
            <w:pPr>
              <w:pStyle w:val="ListBullet2"/>
            </w:pPr>
            <w:r w:rsidRPr="00F059D4">
              <w:t>representative government</w:t>
            </w:r>
          </w:p>
          <w:p w14:paraId="2A84E9E5" w14:textId="10299E0A" w:rsidR="007A4D31" w:rsidRPr="003525FE" w:rsidRDefault="008E03CF" w:rsidP="008441AE">
            <w:pPr>
              <w:pStyle w:val="ListBullet2"/>
              <w:rPr>
                <w:b/>
              </w:rPr>
            </w:pPr>
            <w:r>
              <w:t>co</w:t>
            </w:r>
            <w:r w:rsidR="008574E4">
              <w:t>nstitutionalism, constitutional m</w:t>
            </w:r>
            <w:r w:rsidR="007A4D31" w:rsidRPr="003525FE">
              <w:t xml:space="preserve">onarchy and Westminster conventions of responsible </w:t>
            </w:r>
            <w:r w:rsidR="00523A82">
              <w:lastRenderedPageBreak/>
              <w:t xml:space="preserve">parliamentary </w:t>
            </w:r>
            <w:r w:rsidR="007A4D31" w:rsidRPr="003525FE">
              <w:t>government</w:t>
            </w:r>
            <w:r w:rsidR="008574E4">
              <w:t xml:space="preserve"> and the Australian political system</w:t>
            </w:r>
          </w:p>
          <w:p w14:paraId="36BDCC61" w14:textId="600F82B6" w:rsidR="007A4D31" w:rsidRPr="000D2EC7" w:rsidRDefault="008E03CF" w:rsidP="008441AE">
            <w:pPr>
              <w:pStyle w:val="ListBullet2"/>
            </w:pPr>
            <w:r>
              <w:t>common law s</w:t>
            </w:r>
            <w:r w:rsidR="007A4D31" w:rsidRPr="000D2EC7">
              <w:t xml:space="preserve">ystem </w:t>
            </w:r>
          </w:p>
          <w:p w14:paraId="2A568945" w14:textId="1F406BF6" w:rsidR="007A4D31" w:rsidRPr="00F059D4" w:rsidRDefault="007A4D31" w:rsidP="008441AE">
            <w:pPr>
              <w:pStyle w:val="ListBullet2"/>
              <w:rPr>
                <w:b/>
              </w:rPr>
            </w:pPr>
            <w:r w:rsidRPr="00F059D4">
              <w:t xml:space="preserve">The roles of the legislative, executive, and judicial branches </w:t>
            </w:r>
          </w:p>
          <w:p w14:paraId="057A79AA" w14:textId="1301A38F" w:rsidR="00A96091" w:rsidRPr="003525FE" w:rsidRDefault="00A96091" w:rsidP="008441AE">
            <w:pPr>
              <w:pStyle w:val="ListBullet2"/>
            </w:pPr>
            <w:r w:rsidRPr="003525FE">
              <w:t xml:space="preserve">in general </w:t>
            </w:r>
          </w:p>
          <w:p w14:paraId="71078C30" w14:textId="1492A588" w:rsidR="00A96091" w:rsidRPr="003525FE" w:rsidRDefault="00A96091" w:rsidP="008441AE">
            <w:pPr>
              <w:pStyle w:val="ListBullet2"/>
            </w:pPr>
            <w:r w:rsidRPr="003525FE">
              <w:t xml:space="preserve">in Australia </w:t>
            </w:r>
          </w:p>
          <w:p w14:paraId="429AF412" w14:textId="77777777" w:rsidR="00F059D4" w:rsidRPr="00523A82" w:rsidRDefault="00F059D4" w:rsidP="008441AE">
            <w:pPr>
              <w:pStyle w:val="ListBullet"/>
            </w:pPr>
            <w:r w:rsidRPr="00523A82">
              <w:t>key influences on the structure of the political and legal system in Australia:</w:t>
            </w:r>
          </w:p>
          <w:p w14:paraId="38E458B5" w14:textId="5BDE38EC" w:rsidR="007A4D31" w:rsidRPr="00C32479" w:rsidRDefault="007A4D31" w:rsidP="008441AE">
            <w:pPr>
              <w:pStyle w:val="ListBullet2"/>
            </w:pPr>
            <w:r w:rsidRPr="00C32479">
              <w:t>W</w:t>
            </w:r>
            <w:r w:rsidR="00F059D4">
              <w:t>estminster system of government;</w:t>
            </w:r>
            <w:r w:rsidRPr="00C32479">
              <w:t xml:space="preserve"> Westminster conventions of resp</w:t>
            </w:r>
            <w:r w:rsidR="00F059D4">
              <w:t>onsible government (Section 64);</w:t>
            </w:r>
            <w:r w:rsidRPr="00C32479">
              <w:t xml:space="preserve"> English Common Law and doctrine of precedent</w:t>
            </w:r>
            <w:r w:rsidR="00C32479">
              <w:t>. Key elements and what is reflected in the Australian political system?</w:t>
            </w:r>
          </w:p>
          <w:p w14:paraId="2B2BF292" w14:textId="645F605F" w:rsidR="007A4D31" w:rsidRPr="00C32479" w:rsidRDefault="007A4D31" w:rsidP="008441AE">
            <w:pPr>
              <w:pStyle w:val="ListBullet2"/>
            </w:pPr>
            <w:r w:rsidRPr="00C32479">
              <w:t>American federal system and senate – States’ House and House of Review</w:t>
            </w:r>
            <w:r w:rsidR="00C32479">
              <w:t>. Key elements and what is reflected in the Australian federal system?</w:t>
            </w:r>
          </w:p>
          <w:p w14:paraId="50058435" w14:textId="1C977FB4" w:rsidR="007A4D31" w:rsidRPr="00C32479" w:rsidRDefault="007A4D31" w:rsidP="008441AE">
            <w:pPr>
              <w:pStyle w:val="ListBullet2"/>
            </w:pPr>
            <w:r w:rsidRPr="00C32479">
              <w:t>Canadian federal system</w:t>
            </w:r>
            <w:r w:rsidR="00C32479">
              <w:t>. Key elements and what is reflected in the Australian federal system?</w:t>
            </w:r>
          </w:p>
          <w:p w14:paraId="7EADD5CB" w14:textId="6E3558A3" w:rsidR="007A4D31" w:rsidRPr="003525FE" w:rsidRDefault="007A4D31" w:rsidP="008441AE">
            <w:pPr>
              <w:pStyle w:val="ListBullet2"/>
            </w:pPr>
            <w:r w:rsidRPr="003525FE">
              <w:t>Swiss referendum process and Section 128 of the Commonwealth Constitution</w:t>
            </w:r>
          </w:p>
          <w:p w14:paraId="0F96614D" w14:textId="3ADBCC5A" w:rsidR="00A96091" w:rsidRPr="0098399D" w:rsidRDefault="00C32479" w:rsidP="008441AE">
            <w:pPr>
              <w:pStyle w:val="Tablebodytext"/>
              <w:spacing w:after="120"/>
            </w:pPr>
            <w:r w:rsidRPr="0098399D">
              <w:t>H</w:t>
            </w:r>
            <w:r w:rsidR="00696744" w:rsidRPr="0098399D">
              <w:t>ow</w:t>
            </w:r>
            <w:r w:rsidR="00A96091" w:rsidRPr="0098399D">
              <w:t xml:space="preserve"> </w:t>
            </w:r>
            <w:r w:rsidR="00696744" w:rsidRPr="0098399D">
              <w:t>are these</w:t>
            </w:r>
            <w:r w:rsidRPr="0098399D">
              <w:t xml:space="preserve"> influences </w:t>
            </w:r>
            <w:r w:rsidR="00A96091" w:rsidRPr="0098399D">
              <w:t>reflected in Australia’s political and legal system?</w:t>
            </w:r>
          </w:p>
          <w:p w14:paraId="6DEFC634" w14:textId="77777777" w:rsidR="007A4D31" w:rsidRPr="003525FE" w:rsidRDefault="007A4D31" w:rsidP="008441AE">
            <w:pPr>
              <w:pStyle w:val="ListBullet"/>
            </w:pPr>
            <w:r w:rsidRPr="003525FE">
              <w:t>Political and legal research skills</w:t>
            </w:r>
          </w:p>
          <w:p w14:paraId="2293A3AA" w14:textId="43ADEF2E" w:rsidR="007A4D31" w:rsidRDefault="007A4D31" w:rsidP="008441AE">
            <w:pPr>
              <w:pStyle w:val="ListBullet"/>
            </w:pPr>
            <w:r w:rsidRPr="003525FE">
              <w:t>Communication</w:t>
            </w:r>
            <w:r w:rsidR="00CE0541">
              <w:t xml:space="preserve"> </w:t>
            </w:r>
          </w:p>
          <w:p w14:paraId="14FA8475" w14:textId="76507DD7" w:rsidR="007A4D31" w:rsidRPr="003525FE" w:rsidRDefault="00CE0541" w:rsidP="008441AE">
            <w:pPr>
              <w:pStyle w:val="Tablebodytext"/>
              <w:spacing w:after="120"/>
            </w:pPr>
            <w:r w:rsidRPr="004144C1">
              <w:t xml:space="preserve">See page </w:t>
            </w:r>
            <w:r w:rsidR="00FE2AE6" w:rsidRPr="004144C1">
              <w:t>5</w:t>
            </w:r>
            <w:r w:rsidRPr="004144C1">
              <w:t xml:space="preserve"> for further information</w:t>
            </w:r>
          </w:p>
          <w:p w14:paraId="374AE68D" w14:textId="0AF5502A" w:rsidR="00F22F50" w:rsidRPr="003525FE" w:rsidRDefault="007A4D31" w:rsidP="008441AE">
            <w:pPr>
              <w:pStyle w:val="ListBullet"/>
            </w:pPr>
            <w:r w:rsidRPr="003525FE">
              <w:t xml:space="preserve">Task 1: </w:t>
            </w:r>
            <w:r w:rsidR="00BD7883" w:rsidRPr="003525FE">
              <w:t>Source Analysis (Week 4)</w:t>
            </w:r>
          </w:p>
        </w:tc>
      </w:tr>
      <w:tr w:rsidR="007726F4" w:rsidRPr="003525FE" w14:paraId="40E90F68" w14:textId="77777777" w:rsidTr="00F10D02">
        <w:tc>
          <w:tcPr>
            <w:tcW w:w="993" w:type="dxa"/>
            <w:shd w:val="clear" w:color="auto" w:fill="E4D8EB" w:themeFill="accent4" w:themeFillTint="66"/>
            <w:vAlign w:val="center"/>
          </w:tcPr>
          <w:p w14:paraId="70565AC6" w14:textId="1A9D0411" w:rsidR="007726F4" w:rsidRPr="003525FE" w:rsidRDefault="007726F4" w:rsidP="0025174E">
            <w:pPr>
              <w:jc w:val="center"/>
              <w:rPr>
                <w:rFonts w:ascii="Calibri" w:hAnsi="Calibri" w:cs="Calibri"/>
                <w:szCs w:val="20"/>
              </w:rPr>
            </w:pPr>
            <w:r>
              <w:rPr>
                <w:rFonts w:ascii="Calibri" w:hAnsi="Calibri" w:cs="Calibri"/>
                <w:szCs w:val="20"/>
              </w:rPr>
              <w:lastRenderedPageBreak/>
              <w:t>5–7</w:t>
            </w:r>
          </w:p>
        </w:tc>
        <w:tc>
          <w:tcPr>
            <w:tcW w:w="4291" w:type="dxa"/>
          </w:tcPr>
          <w:p w14:paraId="4757AF13" w14:textId="77777777" w:rsidR="007726F4" w:rsidRPr="003525FE" w:rsidRDefault="007726F4" w:rsidP="007726F4">
            <w:pPr>
              <w:pStyle w:val="ListItem"/>
              <w:numPr>
                <w:ilvl w:val="0"/>
                <w:numId w:val="0"/>
              </w:numPr>
              <w:spacing w:before="0" w:after="0"/>
              <w:ind w:left="360" w:hanging="360"/>
              <w:rPr>
                <w:b/>
                <w:szCs w:val="20"/>
              </w:rPr>
            </w:pPr>
            <w:r w:rsidRPr="003525FE">
              <w:rPr>
                <w:b/>
                <w:szCs w:val="20"/>
              </w:rPr>
              <w:t>Political and legal systems</w:t>
            </w:r>
          </w:p>
          <w:p w14:paraId="09E43662" w14:textId="77777777" w:rsidR="007726F4" w:rsidRPr="007726F4" w:rsidRDefault="007726F4" w:rsidP="008441AE">
            <w:pPr>
              <w:pStyle w:val="ListBullet"/>
            </w:pPr>
            <w:r w:rsidRPr="007726F4">
              <w:t>structures and processes of</w:t>
            </w:r>
          </w:p>
          <w:p w14:paraId="13071636" w14:textId="77777777" w:rsidR="007726F4" w:rsidRPr="007726F4" w:rsidRDefault="007726F4" w:rsidP="008441AE">
            <w:pPr>
              <w:pStyle w:val="ListBullet2"/>
            </w:pPr>
            <w:r w:rsidRPr="007726F4">
              <w:t xml:space="preserve">one democratic political and legal system </w:t>
            </w:r>
          </w:p>
          <w:p w14:paraId="2787AA6C" w14:textId="77777777" w:rsidR="00156DD5" w:rsidRDefault="007726F4" w:rsidP="00F1123D">
            <w:pPr>
              <w:pStyle w:val="ListParagraph"/>
              <w:numPr>
                <w:ilvl w:val="0"/>
                <w:numId w:val="7"/>
              </w:numPr>
              <w:tabs>
                <w:tab w:val="left" w:pos="0"/>
              </w:tabs>
              <w:spacing w:line="276" w:lineRule="auto"/>
              <w:rPr>
                <w:rFonts w:ascii="Calibri" w:hAnsi="Calibri" w:cs="Calibri"/>
                <w:bCs/>
                <w:szCs w:val="20"/>
              </w:rPr>
            </w:pPr>
            <w:r w:rsidRPr="0006088A">
              <w:rPr>
                <w:rFonts w:ascii="Calibri" w:hAnsi="Calibri" w:cs="Calibri"/>
                <w:bCs/>
                <w:szCs w:val="20"/>
              </w:rPr>
              <w:t>one non-democratic political and legal system</w:t>
            </w:r>
            <w:r w:rsidR="008441AE">
              <w:rPr>
                <w:rFonts w:ascii="Calibri" w:hAnsi="Calibri" w:cs="Calibri"/>
                <w:bCs/>
                <w:szCs w:val="20"/>
              </w:rPr>
              <w:t xml:space="preserve"> </w:t>
            </w:r>
          </w:p>
          <w:p w14:paraId="1D9CCEBF" w14:textId="0BA3D74F" w:rsidR="007726F4" w:rsidRPr="009128B1" w:rsidRDefault="007726F4" w:rsidP="000A27B0">
            <w:pPr>
              <w:pStyle w:val="ListBullet"/>
              <w:numPr>
                <w:ilvl w:val="0"/>
                <w:numId w:val="0"/>
              </w:numPr>
              <w:ind w:left="357"/>
            </w:pPr>
            <w:r w:rsidRPr="009128B1">
              <w:t>with reference to the operating principles of a liberal democracy</w:t>
            </w:r>
          </w:p>
          <w:p w14:paraId="54287A15" w14:textId="02249850" w:rsidR="007726F4" w:rsidRPr="008441AE" w:rsidRDefault="007726F4" w:rsidP="008441AE">
            <w:pPr>
              <w:pStyle w:val="ListBullet"/>
            </w:pPr>
            <w:r w:rsidRPr="008441AE">
              <w:t>Political and legal research skills</w:t>
            </w:r>
          </w:p>
          <w:p w14:paraId="2FE05823" w14:textId="77777777" w:rsidR="007726F4" w:rsidRPr="008441AE" w:rsidRDefault="007726F4" w:rsidP="008441AE">
            <w:pPr>
              <w:pStyle w:val="ListBullet"/>
            </w:pPr>
            <w:r w:rsidRPr="008441AE">
              <w:t>Research and analysis</w:t>
            </w:r>
          </w:p>
          <w:p w14:paraId="4CA20EC1" w14:textId="77777777" w:rsidR="007726F4" w:rsidRPr="008441AE" w:rsidRDefault="007726F4" w:rsidP="008441AE">
            <w:pPr>
              <w:pStyle w:val="ListBullet"/>
            </w:pPr>
            <w:r w:rsidRPr="008441AE">
              <w:t>Communication</w:t>
            </w:r>
          </w:p>
          <w:p w14:paraId="3BE54149" w14:textId="77777777" w:rsidR="007726F4" w:rsidRPr="008D1AC3" w:rsidRDefault="007726F4" w:rsidP="007726F4">
            <w:pPr>
              <w:pStyle w:val="ListItem"/>
              <w:numPr>
                <w:ilvl w:val="0"/>
                <w:numId w:val="0"/>
              </w:numPr>
              <w:ind w:left="360"/>
              <w:rPr>
                <w:szCs w:val="20"/>
              </w:rPr>
            </w:pPr>
          </w:p>
        </w:tc>
        <w:tc>
          <w:tcPr>
            <w:tcW w:w="4910" w:type="dxa"/>
          </w:tcPr>
          <w:p w14:paraId="26D24A2D" w14:textId="77777777" w:rsidR="007726F4" w:rsidRPr="003525FE" w:rsidRDefault="007726F4" w:rsidP="007726F4">
            <w:pPr>
              <w:pStyle w:val="ListItem"/>
              <w:numPr>
                <w:ilvl w:val="0"/>
                <w:numId w:val="0"/>
              </w:numPr>
              <w:spacing w:before="0" w:after="0"/>
              <w:ind w:left="360" w:hanging="360"/>
              <w:rPr>
                <w:b/>
                <w:szCs w:val="20"/>
              </w:rPr>
            </w:pPr>
            <w:r w:rsidRPr="003525FE">
              <w:rPr>
                <w:b/>
                <w:szCs w:val="20"/>
              </w:rPr>
              <w:t>Political and legal systems</w:t>
            </w:r>
          </w:p>
          <w:p w14:paraId="6C7473AA" w14:textId="77777777" w:rsidR="007726F4" w:rsidRPr="003525FE" w:rsidRDefault="007726F4" w:rsidP="008441AE">
            <w:pPr>
              <w:pStyle w:val="ListBullet"/>
              <w:rPr>
                <w:rStyle w:val="normaltextrun"/>
                <w:color w:val="000000"/>
              </w:rPr>
            </w:pPr>
            <w:r w:rsidRPr="003525FE">
              <w:rPr>
                <w:rStyle w:val="normaltextrun"/>
                <w:color w:val="000000"/>
                <w:lang w:val="en-GB"/>
              </w:rPr>
              <w:t>Australia as an example of a democratic political and legal system</w:t>
            </w:r>
          </w:p>
          <w:p w14:paraId="4A86405C" w14:textId="77777777" w:rsidR="007726F4" w:rsidRPr="003525FE" w:rsidRDefault="007726F4" w:rsidP="008441AE">
            <w:pPr>
              <w:pStyle w:val="ListBullet2"/>
            </w:pPr>
            <w:r w:rsidRPr="003525FE">
              <w:t>overall review</w:t>
            </w:r>
          </w:p>
          <w:p w14:paraId="1B5FF027" w14:textId="77777777" w:rsidR="007726F4" w:rsidRPr="003525FE" w:rsidRDefault="007726F4" w:rsidP="008441AE">
            <w:pPr>
              <w:pStyle w:val="ListBullet2"/>
            </w:pPr>
            <w:r w:rsidRPr="003525FE">
              <w:t xml:space="preserve">assess the extent to which the operating principles of a liberal democracy are upheld within the structures and processes of Australia’s political and legal system </w:t>
            </w:r>
          </w:p>
          <w:p w14:paraId="4A8CBCC4" w14:textId="1A875482" w:rsidR="007726F4" w:rsidRPr="008963E7" w:rsidRDefault="00A70562" w:rsidP="008441AE">
            <w:pPr>
              <w:pStyle w:val="ListBullet"/>
              <w:rPr>
                <w:rStyle w:val="normaltextrun"/>
                <w:color w:val="000000"/>
                <w:lang w:val="en-GB"/>
              </w:rPr>
            </w:pPr>
            <w:r w:rsidRPr="008963E7">
              <w:rPr>
                <w:rStyle w:val="normaltextrun"/>
                <w:color w:val="000000"/>
                <w:lang w:val="en-GB"/>
              </w:rPr>
              <w:t>Review t</w:t>
            </w:r>
            <w:r w:rsidR="007726F4" w:rsidRPr="008963E7">
              <w:rPr>
                <w:rStyle w:val="normaltextrun"/>
                <w:color w:val="000000"/>
                <w:lang w:val="en-GB"/>
              </w:rPr>
              <w:t>he meaning of judicial independence and its existence in Australia</w:t>
            </w:r>
          </w:p>
          <w:p w14:paraId="7417E6C8" w14:textId="5EAC0489" w:rsidR="007726F4" w:rsidRPr="00A70562" w:rsidRDefault="007726F4" w:rsidP="008441AE">
            <w:pPr>
              <w:pStyle w:val="ListBullet"/>
            </w:pPr>
            <w:r w:rsidRPr="008963E7">
              <w:rPr>
                <w:rStyle w:val="normaltextrun"/>
                <w:color w:val="000000"/>
                <w:lang w:val="en-GB"/>
              </w:rPr>
              <w:t>Non-democratic systems of government – monarchy, dictatorship, oligarchy, aristocracy</w:t>
            </w:r>
            <w:r w:rsidR="00A70562" w:rsidRPr="008963E7">
              <w:rPr>
                <w:rStyle w:val="normaltextrun"/>
                <w:color w:val="000000"/>
                <w:lang w:val="en-GB"/>
              </w:rPr>
              <w:t xml:space="preserve"> (</w:t>
            </w:r>
            <w:r w:rsidRPr="008963E7">
              <w:rPr>
                <w:rStyle w:val="normaltextrun"/>
                <w:color w:val="000000"/>
                <w:lang w:val="en-GB" w:eastAsia="en-GB"/>
              </w:rPr>
              <w:t>China</w:t>
            </w:r>
            <w:r w:rsidRPr="00A70562">
              <w:rPr>
                <w:rStyle w:val="normaltextrun"/>
                <w:color w:val="000000"/>
                <w:lang w:val="en-GB"/>
              </w:rPr>
              <w:t>, North Korea, or Russia as an example of a non-democratic system</w:t>
            </w:r>
            <w:r w:rsidR="00A70562">
              <w:rPr>
                <w:rStyle w:val="normaltextrun"/>
                <w:color w:val="000000"/>
                <w:lang w:val="en-GB"/>
              </w:rPr>
              <w:t>)</w:t>
            </w:r>
          </w:p>
          <w:p w14:paraId="53FD80DD" w14:textId="15301A24" w:rsidR="007726F4" w:rsidRPr="007726F4" w:rsidRDefault="00DC225E" w:rsidP="008441AE">
            <w:pPr>
              <w:pStyle w:val="ListBullet2"/>
            </w:pPr>
            <w:r>
              <w:t xml:space="preserve">the structure of the </w:t>
            </w:r>
            <w:r w:rsidR="00911EE1">
              <w:t xml:space="preserve">non-democratic </w:t>
            </w:r>
            <w:r w:rsidR="007726F4" w:rsidRPr="007726F4">
              <w:t>system in terms of executive, legislative and judicial branches </w:t>
            </w:r>
          </w:p>
          <w:p w14:paraId="3F458204" w14:textId="443BFE27" w:rsidR="007726F4" w:rsidRDefault="007726F4" w:rsidP="008441AE">
            <w:pPr>
              <w:pStyle w:val="ListBullet2"/>
            </w:pPr>
            <w:r w:rsidRPr="007726F4">
              <w:t>the processes within each branch</w:t>
            </w:r>
            <w:r w:rsidR="00DC225E">
              <w:t>;</w:t>
            </w:r>
            <w:r w:rsidRPr="007726F4">
              <w:t xml:space="preserve"> the relationship between the branches; the extent that the operating principles of a liberal democracy are practised/exist</w:t>
            </w:r>
            <w:r w:rsidR="00E57EE5">
              <w:t xml:space="preserve">; the extent that judicial independence is </w:t>
            </w:r>
            <w:r w:rsidR="00E57EE5" w:rsidRPr="007726F4">
              <w:t>practised/exist</w:t>
            </w:r>
            <w:r w:rsidR="00E57EE5">
              <w:t>s</w:t>
            </w:r>
          </w:p>
          <w:p w14:paraId="59BB15AF" w14:textId="19A4A3A1" w:rsidR="00DC225E" w:rsidRPr="00DC225E" w:rsidRDefault="00B025F6" w:rsidP="008441AE">
            <w:pPr>
              <w:pStyle w:val="ListBullet"/>
            </w:pPr>
            <w:r>
              <w:lastRenderedPageBreak/>
              <w:t>Review the</w:t>
            </w:r>
            <w:r w:rsidR="002D269A">
              <w:t xml:space="preserve"> concepts of</w:t>
            </w:r>
            <w:r>
              <w:t xml:space="preserve"> </w:t>
            </w:r>
            <w:r w:rsidR="00686F7B" w:rsidRPr="00DC225E">
              <w:t>constit</w:t>
            </w:r>
            <w:r w:rsidR="002D269A">
              <w:t>utionalism and the rule of law</w:t>
            </w:r>
            <w:r w:rsidR="00686F7B">
              <w:t xml:space="preserve"> </w:t>
            </w:r>
            <w:r>
              <w:t>and assess the extent to which</w:t>
            </w:r>
            <w:r w:rsidR="00686F7B">
              <w:t xml:space="preserve"> </w:t>
            </w:r>
            <w:r>
              <w:t xml:space="preserve">these are </w:t>
            </w:r>
            <w:r w:rsidR="00A80FCC">
              <w:t xml:space="preserve">upheld </w:t>
            </w:r>
            <w:r w:rsidR="00686F7B">
              <w:t>i</w:t>
            </w:r>
            <w:r w:rsidR="00DC225E" w:rsidRPr="00DC225E">
              <w:t xml:space="preserve">n Australia and </w:t>
            </w:r>
            <w:r w:rsidR="00E57EE5">
              <w:t>the non-democratic system</w:t>
            </w:r>
          </w:p>
          <w:p w14:paraId="793BC44B" w14:textId="77777777" w:rsidR="00DC225E" w:rsidRPr="00DC225E" w:rsidRDefault="00DC225E" w:rsidP="008441AE">
            <w:pPr>
              <w:pStyle w:val="ListBullet"/>
            </w:pPr>
            <w:r w:rsidRPr="00DC225E">
              <w:t>Similarities and differences between a democratic and non-democratic political and legal system</w:t>
            </w:r>
          </w:p>
          <w:p w14:paraId="4DF78F1B" w14:textId="77777777" w:rsidR="007726F4" w:rsidRPr="003525FE" w:rsidRDefault="007726F4" w:rsidP="008441AE">
            <w:pPr>
              <w:pStyle w:val="ListBullet"/>
            </w:pPr>
            <w:r w:rsidRPr="003525FE">
              <w:t>Political and legal research skills</w:t>
            </w:r>
          </w:p>
          <w:p w14:paraId="2D39E384" w14:textId="77777777" w:rsidR="007726F4" w:rsidRPr="003525FE" w:rsidRDefault="007726F4" w:rsidP="008441AE">
            <w:pPr>
              <w:pStyle w:val="ListBullet2"/>
            </w:pPr>
            <w:r w:rsidRPr="003525FE">
              <w:t>Research and analysis</w:t>
            </w:r>
          </w:p>
          <w:p w14:paraId="20D9F73A" w14:textId="77777777" w:rsidR="007726F4" w:rsidRPr="003525FE" w:rsidRDefault="007726F4" w:rsidP="008441AE">
            <w:pPr>
              <w:pStyle w:val="ListBullet2"/>
            </w:pPr>
            <w:r w:rsidRPr="003525FE">
              <w:t>Communication</w:t>
            </w:r>
          </w:p>
          <w:p w14:paraId="64EE2F5B" w14:textId="17C43F3B" w:rsidR="007726F4" w:rsidRPr="003525FE" w:rsidRDefault="00670E96" w:rsidP="008441AE">
            <w:pPr>
              <w:pStyle w:val="Tablebodytext"/>
            </w:pPr>
            <w:r w:rsidRPr="00B97396">
              <w:t xml:space="preserve">See page </w:t>
            </w:r>
            <w:r w:rsidR="00FE2AE6" w:rsidRPr="00B97396">
              <w:t>5</w:t>
            </w:r>
            <w:r w:rsidRPr="00B97396">
              <w:t xml:space="preserve"> for further information</w:t>
            </w:r>
          </w:p>
          <w:p w14:paraId="209B943F" w14:textId="22EC4DF0" w:rsidR="007726F4" w:rsidRPr="003525FE" w:rsidRDefault="007726F4" w:rsidP="008441AE">
            <w:pPr>
              <w:pStyle w:val="Tableheadings"/>
            </w:pPr>
            <w:r w:rsidRPr="003525FE">
              <w:t>Task 2 Part A: Investigation (Weeks 5</w:t>
            </w:r>
            <w:r w:rsidR="00F2455E">
              <w:t>–</w:t>
            </w:r>
            <w:r w:rsidRPr="003525FE">
              <w:t>6)</w:t>
            </w:r>
          </w:p>
          <w:p w14:paraId="0B92F4BB" w14:textId="77777777" w:rsidR="007726F4" w:rsidRPr="003525FE" w:rsidRDefault="007726F4" w:rsidP="008441AE">
            <w:pPr>
              <w:pStyle w:val="Tablebodytext"/>
              <w:spacing w:before="0"/>
            </w:pPr>
            <w:r w:rsidRPr="003525FE">
              <w:t>Begin research as material is covered in class</w:t>
            </w:r>
          </w:p>
          <w:p w14:paraId="650661F6" w14:textId="1A4E624F" w:rsidR="009E385D" w:rsidRPr="009E385D" w:rsidRDefault="007726F4" w:rsidP="008441AE">
            <w:pPr>
              <w:pStyle w:val="Tableheadings"/>
            </w:pPr>
            <w:r w:rsidRPr="003525FE">
              <w:t>Task 2 Part B: Validation essay (Week 7)</w:t>
            </w:r>
          </w:p>
        </w:tc>
      </w:tr>
      <w:tr w:rsidR="003453CE" w:rsidRPr="003525FE" w14:paraId="669B2F57" w14:textId="77777777" w:rsidTr="00F10D02">
        <w:tc>
          <w:tcPr>
            <w:tcW w:w="993" w:type="dxa"/>
            <w:shd w:val="clear" w:color="auto" w:fill="E4D8EB" w:themeFill="accent4" w:themeFillTint="66"/>
            <w:vAlign w:val="center"/>
          </w:tcPr>
          <w:p w14:paraId="489B523F" w14:textId="7C200E72" w:rsidR="003453CE" w:rsidRDefault="003453CE" w:rsidP="0025174E">
            <w:pPr>
              <w:jc w:val="center"/>
              <w:rPr>
                <w:rFonts w:ascii="Calibri" w:hAnsi="Calibri" w:cs="Calibri"/>
                <w:szCs w:val="20"/>
              </w:rPr>
            </w:pPr>
            <w:r>
              <w:rPr>
                <w:rFonts w:ascii="Calibri" w:hAnsi="Calibri" w:cs="Calibri"/>
                <w:szCs w:val="20"/>
              </w:rPr>
              <w:lastRenderedPageBreak/>
              <w:t>8–11</w:t>
            </w:r>
          </w:p>
        </w:tc>
        <w:tc>
          <w:tcPr>
            <w:tcW w:w="4291" w:type="dxa"/>
          </w:tcPr>
          <w:p w14:paraId="5A6E9C4C" w14:textId="77777777" w:rsidR="003453CE" w:rsidRPr="00F6733E" w:rsidRDefault="003453CE" w:rsidP="008441AE">
            <w:pPr>
              <w:pStyle w:val="Tableheadingsnospace"/>
            </w:pPr>
            <w:r w:rsidRPr="00F6733E">
              <w:t>Political and legal systems</w:t>
            </w:r>
          </w:p>
          <w:p w14:paraId="606EED31" w14:textId="77777777" w:rsidR="003453CE" w:rsidRPr="008441AE" w:rsidRDefault="003453CE" w:rsidP="008441AE">
            <w:pPr>
              <w:pStyle w:val="ListBullet"/>
            </w:pPr>
            <w:r w:rsidRPr="008441AE">
              <w:t>types of laws made by parliaments (statute law)</w:t>
            </w:r>
          </w:p>
          <w:p w14:paraId="1A8E6BFC" w14:textId="77777777" w:rsidR="003453CE" w:rsidRPr="008441AE" w:rsidRDefault="003453CE" w:rsidP="008441AE">
            <w:pPr>
              <w:pStyle w:val="ListBullet"/>
            </w:pPr>
            <w:r w:rsidRPr="008441AE">
              <w:t xml:space="preserve">legislative processes at the State </w:t>
            </w:r>
            <w:r w:rsidRPr="000A27B0">
              <w:rPr>
                <w:b/>
                <w:bCs/>
              </w:rPr>
              <w:t>or</w:t>
            </w:r>
            <w:r w:rsidRPr="008441AE">
              <w:t xml:space="preserve"> Commonwealth levels</w:t>
            </w:r>
          </w:p>
          <w:p w14:paraId="4AA396FF" w14:textId="77777777" w:rsidR="003453CE" w:rsidRPr="00F6733E" w:rsidRDefault="003453CE" w:rsidP="008441AE">
            <w:pPr>
              <w:pStyle w:val="Tableheadings"/>
            </w:pPr>
            <w:r>
              <w:t>P</w:t>
            </w:r>
            <w:r w:rsidRPr="00F6733E">
              <w:t>olitical and legal issues</w:t>
            </w:r>
          </w:p>
          <w:p w14:paraId="00E47FA5" w14:textId="77777777" w:rsidR="003453CE" w:rsidRPr="00F6733E" w:rsidRDefault="003453CE" w:rsidP="008441AE">
            <w:pPr>
              <w:pStyle w:val="Tablebodytext"/>
              <w:spacing w:before="0"/>
            </w:pPr>
            <w:r w:rsidRPr="00F6733E">
              <w:t>The political and legal issues are best addressed in combination with the relevant content of the Australian political and legal system. This requires an examination of:</w:t>
            </w:r>
          </w:p>
          <w:p w14:paraId="5E1FF1B5" w14:textId="6BA7A0DE" w:rsidR="003453CE" w:rsidRDefault="003453CE" w:rsidP="008441AE">
            <w:pPr>
              <w:pStyle w:val="ListBullet"/>
            </w:pPr>
            <w:r w:rsidRPr="00F6733E">
              <w:t>at least one contemporary issue (the last three years) involving the legislative process</w:t>
            </w:r>
            <w:r w:rsidR="00C227E7">
              <w:t>.</w:t>
            </w:r>
            <w:r w:rsidRPr="00F6733E">
              <w:t xml:space="preserve"> </w:t>
            </w:r>
          </w:p>
          <w:p w14:paraId="134EF1B1" w14:textId="02F55A3D" w:rsidR="003453CE" w:rsidRPr="00F6733E" w:rsidRDefault="003453CE" w:rsidP="008441AE">
            <w:pPr>
              <w:pStyle w:val="Tableheadings"/>
            </w:pPr>
            <w:r w:rsidRPr="00F6733E">
              <w:t>Political and legal systems</w:t>
            </w:r>
          </w:p>
          <w:p w14:paraId="569ADF94" w14:textId="77777777" w:rsidR="003453CE" w:rsidRPr="00F6733E" w:rsidRDefault="003453CE" w:rsidP="008441AE">
            <w:pPr>
              <w:pStyle w:val="ListBullet"/>
            </w:pPr>
            <w:r w:rsidRPr="00F6733E">
              <w:t>types of laws made by courts (common law) and subordinate authorities (delegated legislation)</w:t>
            </w:r>
          </w:p>
          <w:p w14:paraId="0E800729" w14:textId="77777777" w:rsidR="003453CE" w:rsidRPr="00F6733E" w:rsidRDefault="003453CE" w:rsidP="008441AE">
            <w:pPr>
              <w:pStyle w:val="ListBullet"/>
            </w:pPr>
            <w:r w:rsidRPr="00F6733E">
              <w:t>key influences on the structure of the political and legal system in Australia</w:t>
            </w:r>
          </w:p>
          <w:p w14:paraId="609F73EE" w14:textId="77777777" w:rsidR="003453CE" w:rsidRPr="00F6733E" w:rsidRDefault="003453CE" w:rsidP="008441AE">
            <w:pPr>
              <w:pStyle w:val="ListBullet2"/>
            </w:pPr>
            <w:r w:rsidRPr="00F6733E">
              <w:t>English common law</w:t>
            </w:r>
          </w:p>
          <w:p w14:paraId="16A18709" w14:textId="77777777" w:rsidR="003453CE" w:rsidRDefault="003453CE" w:rsidP="008441AE">
            <w:pPr>
              <w:pStyle w:val="ListBullet"/>
            </w:pPr>
            <w:r w:rsidRPr="00F6733E">
              <w:t>the court hierarchy, methods of statutory interpretation and the doctrine of precedent</w:t>
            </w:r>
          </w:p>
          <w:p w14:paraId="5C21C189" w14:textId="77777777" w:rsidR="003453CE" w:rsidRPr="00F6733E" w:rsidRDefault="003453CE" w:rsidP="008441AE">
            <w:pPr>
              <w:pStyle w:val="Tableheadings"/>
            </w:pPr>
            <w:r w:rsidRPr="00F6733E">
              <w:t>Political and legal research skills</w:t>
            </w:r>
          </w:p>
          <w:p w14:paraId="160A9431" w14:textId="77777777" w:rsidR="003453CE" w:rsidRPr="00F6733E" w:rsidRDefault="003453CE" w:rsidP="008441AE">
            <w:pPr>
              <w:pStyle w:val="ListBullet"/>
            </w:pPr>
            <w:r w:rsidRPr="00F6733E">
              <w:t>Research and analysis</w:t>
            </w:r>
          </w:p>
          <w:p w14:paraId="09AF2224" w14:textId="630EE097" w:rsidR="003453CE" w:rsidRPr="008441AE" w:rsidRDefault="003453CE" w:rsidP="00F1123D">
            <w:pPr>
              <w:pStyle w:val="ListBullet"/>
              <w:rPr>
                <w:b/>
              </w:rPr>
            </w:pPr>
            <w:r w:rsidRPr="00F6733E">
              <w:t>Communication</w:t>
            </w:r>
          </w:p>
        </w:tc>
        <w:tc>
          <w:tcPr>
            <w:tcW w:w="4910" w:type="dxa"/>
          </w:tcPr>
          <w:p w14:paraId="062D6A33" w14:textId="77777777" w:rsidR="003453CE" w:rsidRPr="003525FE" w:rsidRDefault="003453CE" w:rsidP="008441AE">
            <w:pPr>
              <w:pStyle w:val="Tableheadingsnospace"/>
            </w:pPr>
            <w:r w:rsidRPr="003525FE">
              <w:t>Political and legal systems</w:t>
            </w:r>
          </w:p>
          <w:p w14:paraId="174FD656" w14:textId="5CBD1FE2" w:rsidR="003453CE" w:rsidRPr="003525FE" w:rsidRDefault="003453CE" w:rsidP="008441AE">
            <w:pPr>
              <w:pStyle w:val="Tableheadingsnospace"/>
            </w:pPr>
            <w:r w:rsidRPr="003525FE">
              <w:t xml:space="preserve">Law-making in Australia </w:t>
            </w:r>
            <w:r w:rsidR="003272AB">
              <w:t>–</w:t>
            </w:r>
            <w:r w:rsidRPr="003525FE">
              <w:t xml:space="preserve"> Parliament</w:t>
            </w:r>
          </w:p>
          <w:p w14:paraId="6CDE505F" w14:textId="08437F96" w:rsidR="003453CE" w:rsidRPr="003525FE" w:rsidRDefault="003453CE" w:rsidP="008441AE">
            <w:pPr>
              <w:pStyle w:val="ListBullet"/>
              <w:rPr>
                <w:b/>
              </w:rPr>
            </w:pPr>
            <w:r w:rsidRPr="003525FE">
              <w:t>Review representative government and</w:t>
            </w:r>
            <w:r w:rsidR="00861535">
              <w:t xml:space="preserve"> the</w:t>
            </w:r>
            <w:r w:rsidRPr="003525FE">
              <w:t xml:space="preserve"> role of </w:t>
            </w:r>
            <w:r w:rsidR="00861535">
              <w:t xml:space="preserve">the </w:t>
            </w:r>
            <w:r w:rsidRPr="003525FE">
              <w:t>legislative body (Commonwealth and State parliament)</w:t>
            </w:r>
          </w:p>
          <w:p w14:paraId="27BE3005" w14:textId="77777777" w:rsidR="003453CE" w:rsidRPr="003525FE" w:rsidRDefault="003453CE" w:rsidP="008441AE">
            <w:pPr>
              <w:pStyle w:val="ListBullet"/>
              <w:rPr>
                <w:b/>
              </w:rPr>
            </w:pPr>
            <w:r w:rsidRPr="003525FE">
              <w:t xml:space="preserve">Parliament and statute law: the legislative process of the Commonwealth </w:t>
            </w:r>
            <w:r w:rsidRPr="003525FE">
              <w:rPr>
                <w:b/>
              </w:rPr>
              <w:t>or</w:t>
            </w:r>
            <w:r w:rsidRPr="003525FE">
              <w:t xml:space="preserve"> State Parliament </w:t>
            </w:r>
          </w:p>
          <w:p w14:paraId="4644EBAF" w14:textId="77777777" w:rsidR="003453CE" w:rsidRPr="003525FE" w:rsidRDefault="003453CE" w:rsidP="008441AE">
            <w:pPr>
              <w:pStyle w:val="ListBullet"/>
              <w:rPr>
                <w:b/>
              </w:rPr>
            </w:pPr>
            <w:r w:rsidRPr="003525FE">
              <w:t>Use relevant recent bills/legislation to explain the legislative process</w:t>
            </w:r>
          </w:p>
          <w:p w14:paraId="5D12776F" w14:textId="77777777" w:rsidR="003453CE" w:rsidRPr="003525FE" w:rsidRDefault="003453CE" w:rsidP="008441AE">
            <w:pPr>
              <w:pStyle w:val="ListBullet"/>
              <w:rPr>
                <w:b/>
              </w:rPr>
            </w:pPr>
            <w:r w:rsidRPr="003525FE">
              <w:t xml:space="preserve">Strengths and weaknesses of the legislative process and parliament as a law-making body  </w:t>
            </w:r>
          </w:p>
          <w:p w14:paraId="287CB584" w14:textId="77777777" w:rsidR="003453CE" w:rsidRPr="003525FE" w:rsidRDefault="003453CE" w:rsidP="008441AE">
            <w:pPr>
              <w:pStyle w:val="Tableheadings"/>
            </w:pPr>
            <w:r w:rsidRPr="003525FE">
              <w:t>Political and legal issues</w:t>
            </w:r>
          </w:p>
          <w:p w14:paraId="534C5AC6" w14:textId="77777777" w:rsidR="003453CE" w:rsidRPr="003525FE" w:rsidRDefault="003453CE" w:rsidP="008441AE">
            <w:pPr>
              <w:pStyle w:val="ListBullet"/>
            </w:pPr>
            <w:r w:rsidRPr="003525FE">
              <w:t>At least one contemporary issue (the last three years) involving the legislative process:</w:t>
            </w:r>
          </w:p>
          <w:p w14:paraId="33434542" w14:textId="2A5F612A" w:rsidR="003453CE" w:rsidRPr="003525FE" w:rsidRDefault="00A0694F" w:rsidP="008441AE">
            <w:pPr>
              <w:pStyle w:val="ListBullet2"/>
            </w:pPr>
            <w:r>
              <w:t>u</w:t>
            </w:r>
            <w:r w:rsidR="008D5029">
              <w:t>se a</w:t>
            </w:r>
            <w:r w:rsidR="003453CE" w:rsidRPr="003525FE">
              <w:t xml:space="preserve"> bill to examine a contemporary issue involving the legislative process (</w:t>
            </w:r>
            <w:proofErr w:type="gramStart"/>
            <w:r w:rsidR="003453CE" w:rsidRPr="003525FE">
              <w:t>i.e.</w:t>
            </w:r>
            <w:proofErr w:type="gramEnd"/>
            <w:r w:rsidR="003453CE" w:rsidRPr="003525FE">
              <w:t xml:space="preserve"> executive dominance and/or minor party/independent influence and/or obstructionist upper house</w:t>
            </w:r>
          </w:p>
          <w:p w14:paraId="36C4BAF6" w14:textId="5842D1E8" w:rsidR="003453CE" w:rsidRPr="00DA4E52" w:rsidRDefault="006B5524" w:rsidP="008441AE">
            <w:pPr>
              <w:pStyle w:val="ListBullet2"/>
            </w:pPr>
            <w:r>
              <w:t>e</w:t>
            </w:r>
            <w:r w:rsidR="003453CE" w:rsidRPr="00DA4E52">
              <w:t>.g., Medevac Bill</w:t>
            </w:r>
          </w:p>
          <w:p w14:paraId="419E8BE5" w14:textId="794506F7" w:rsidR="003453CE" w:rsidRPr="003525FE" w:rsidRDefault="003453CE" w:rsidP="008441AE">
            <w:pPr>
              <w:pStyle w:val="Tableheadings"/>
            </w:pPr>
            <w:r w:rsidRPr="003525FE">
              <w:t>Political and legal systems</w:t>
            </w:r>
          </w:p>
          <w:p w14:paraId="7A69A84E" w14:textId="77777777" w:rsidR="003453CE" w:rsidRPr="003525FE" w:rsidRDefault="003453CE" w:rsidP="008441AE">
            <w:pPr>
              <w:pStyle w:val="Tableheadingsnospace"/>
            </w:pPr>
            <w:r w:rsidRPr="003525FE">
              <w:t>Law-making in Australia – Courts</w:t>
            </w:r>
          </w:p>
          <w:p w14:paraId="426AA98E" w14:textId="77777777" w:rsidR="003453CE" w:rsidRPr="003525FE" w:rsidRDefault="003453CE" w:rsidP="008441AE">
            <w:pPr>
              <w:pStyle w:val="ListBullet"/>
              <w:rPr>
                <w:b/>
              </w:rPr>
            </w:pPr>
            <w:r w:rsidRPr="003525FE">
              <w:t>Types of legal systems:</w:t>
            </w:r>
          </w:p>
          <w:p w14:paraId="10F771BF" w14:textId="2A3142FE" w:rsidR="003453CE" w:rsidRPr="003525FE" w:rsidRDefault="00A0694F" w:rsidP="008441AE">
            <w:pPr>
              <w:pStyle w:val="ListBullet2"/>
            </w:pPr>
            <w:r>
              <w:t>w</w:t>
            </w:r>
            <w:r w:rsidR="003453CE" w:rsidRPr="003525FE">
              <w:t xml:space="preserve">hat is a common law system? </w:t>
            </w:r>
          </w:p>
          <w:p w14:paraId="7FD378F6" w14:textId="305BB1EE" w:rsidR="003453CE" w:rsidRPr="003525FE" w:rsidRDefault="00A0694F" w:rsidP="008441AE">
            <w:pPr>
              <w:pStyle w:val="ListBullet2"/>
              <w:rPr>
                <w:b/>
              </w:rPr>
            </w:pPr>
            <w:r>
              <w:t>w</w:t>
            </w:r>
            <w:r w:rsidR="003453CE" w:rsidRPr="003525FE">
              <w:t xml:space="preserve">hat is a civil law system? </w:t>
            </w:r>
          </w:p>
          <w:p w14:paraId="6ED467A1" w14:textId="77777777" w:rsidR="003453CE" w:rsidRPr="003525FE" w:rsidRDefault="003453CE" w:rsidP="008441AE">
            <w:pPr>
              <w:pStyle w:val="ListBullet"/>
              <w:rPr>
                <w:b/>
              </w:rPr>
            </w:pPr>
            <w:r w:rsidRPr="003525FE">
              <w:t>Australian Courts and common law:</w:t>
            </w:r>
          </w:p>
          <w:p w14:paraId="65988BD7" w14:textId="204C46BD" w:rsidR="003453CE" w:rsidRPr="003525FE" w:rsidRDefault="004C5501" w:rsidP="008441AE">
            <w:pPr>
              <w:pStyle w:val="ListBullet2"/>
            </w:pPr>
            <w:r>
              <w:t>w</w:t>
            </w:r>
            <w:r w:rsidR="003453CE" w:rsidRPr="003525FE">
              <w:t xml:space="preserve">hat is judicial power? </w:t>
            </w:r>
          </w:p>
          <w:p w14:paraId="283996CA" w14:textId="0F37EDCF" w:rsidR="003453CE" w:rsidRPr="003525FE" w:rsidRDefault="004C5501" w:rsidP="008441AE">
            <w:pPr>
              <w:pStyle w:val="ListBullet2"/>
            </w:pPr>
            <w:r>
              <w:t>r</w:t>
            </w:r>
            <w:r w:rsidR="003453CE" w:rsidRPr="003525FE">
              <w:t>ole of courts in law-making; common law</w:t>
            </w:r>
          </w:p>
          <w:p w14:paraId="445A9B80" w14:textId="7406452A" w:rsidR="003453CE" w:rsidRPr="003525FE" w:rsidRDefault="009E385D" w:rsidP="008441AE">
            <w:pPr>
              <w:pStyle w:val="ListBullet2"/>
            </w:pPr>
            <w:r>
              <w:t>Doctrine of precedent and c</w:t>
            </w:r>
            <w:r w:rsidR="003453CE">
              <w:t>ourt h</w:t>
            </w:r>
            <w:r w:rsidR="003453CE" w:rsidRPr="003525FE">
              <w:t>ierarchy in Australia</w:t>
            </w:r>
          </w:p>
          <w:p w14:paraId="630C485A" w14:textId="47EAFC5A" w:rsidR="003453CE" w:rsidRPr="003525FE" w:rsidRDefault="004C5501" w:rsidP="008441AE">
            <w:pPr>
              <w:pStyle w:val="ListBullet2"/>
            </w:pPr>
            <w:r>
              <w:t>r</w:t>
            </w:r>
            <w:r w:rsidR="003453CE">
              <w:t>ules of p</w:t>
            </w:r>
            <w:r w:rsidR="003453CE" w:rsidRPr="003525FE">
              <w:t xml:space="preserve">recedent </w:t>
            </w:r>
          </w:p>
          <w:p w14:paraId="69409024" w14:textId="7BC4D437" w:rsidR="003453CE" w:rsidRPr="003525FE" w:rsidRDefault="004C5501" w:rsidP="008441AE">
            <w:pPr>
              <w:pStyle w:val="ListBullet2"/>
            </w:pPr>
            <w:r>
              <w:t>f</w:t>
            </w:r>
            <w:r w:rsidR="003453CE" w:rsidRPr="003525FE">
              <w:t>lexibility of precedent</w:t>
            </w:r>
          </w:p>
          <w:p w14:paraId="6CE6A10C" w14:textId="096F0F05" w:rsidR="003453CE" w:rsidRPr="003525FE" w:rsidRDefault="00A0694F" w:rsidP="008441AE">
            <w:pPr>
              <w:pStyle w:val="ListBullet2"/>
            </w:pPr>
            <w:r>
              <w:t>di</w:t>
            </w:r>
            <w:r w:rsidR="003453CE" w:rsidRPr="003525FE">
              <w:t>fficulties in applying past decisions</w:t>
            </w:r>
          </w:p>
          <w:p w14:paraId="66BD3FBE" w14:textId="25CD3567" w:rsidR="003453CE" w:rsidRPr="003525FE" w:rsidRDefault="004C5501" w:rsidP="008441AE">
            <w:pPr>
              <w:pStyle w:val="ListBullet2"/>
            </w:pPr>
            <w:r>
              <w:t>m</w:t>
            </w:r>
            <w:r w:rsidR="003453CE" w:rsidRPr="003525FE">
              <w:t xml:space="preserve">ethods of statutory interpretation </w:t>
            </w:r>
          </w:p>
          <w:p w14:paraId="05435BEE" w14:textId="445334AD" w:rsidR="003453CE" w:rsidRPr="003525FE" w:rsidRDefault="004C5501" w:rsidP="008441AE">
            <w:pPr>
              <w:pStyle w:val="ListBullet2"/>
            </w:pPr>
            <w:r>
              <w:t>r</w:t>
            </w:r>
            <w:r w:rsidR="003453CE" w:rsidRPr="003525FE">
              <w:t xml:space="preserve">easons for statutory interpretation </w:t>
            </w:r>
          </w:p>
          <w:p w14:paraId="042A6F43" w14:textId="61E4B391" w:rsidR="003453CE" w:rsidRPr="003525FE" w:rsidRDefault="004C5501" w:rsidP="008441AE">
            <w:pPr>
              <w:pStyle w:val="ListBullet2"/>
            </w:pPr>
            <w:r>
              <w:t>e</w:t>
            </w:r>
            <w:r w:rsidR="003453CE" w:rsidRPr="003525FE">
              <w:t xml:space="preserve">ffects of statutory interpretation </w:t>
            </w:r>
          </w:p>
          <w:p w14:paraId="6AFB20D9" w14:textId="77777777" w:rsidR="003453CE" w:rsidRPr="004C5501" w:rsidRDefault="003453CE" w:rsidP="008441AE">
            <w:pPr>
              <w:pStyle w:val="ListBullet"/>
            </w:pPr>
            <w:r w:rsidRPr="004C5501">
              <w:t xml:space="preserve">Use relevant examples and cases to explain courts and law-making  </w:t>
            </w:r>
          </w:p>
          <w:p w14:paraId="3F2817EC" w14:textId="1C23279E" w:rsidR="003453CE" w:rsidRPr="00583C18" w:rsidRDefault="003453CE" w:rsidP="008441AE">
            <w:pPr>
              <w:pStyle w:val="ListBullet"/>
            </w:pPr>
            <w:r w:rsidRPr="003525FE">
              <w:t>Strengths and weaknesses of common law and t</w:t>
            </w:r>
            <w:r w:rsidR="006E76C8">
              <w:t>he courts as a law-making body</w:t>
            </w:r>
          </w:p>
          <w:p w14:paraId="002A9294" w14:textId="77777777" w:rsidR="003453CE" w:rsidRPr="00583C18" w:rsidRDefault="003453CE" w:rsidP="008441AE">
            <w:pPr>
              <w:pStyle w:val="ListBullet"/>
            </w:pPr>
            <w:r w:rsidRPr="00583C18">
              <w:lastRenderedPageBreak/>
              <w:t>Relationship between courts and parliament in law-making – parliamentary sovereignty and the relationship between statute law and common law</w:t>
            </w:r>
          </w:p>
          <w:p w14:paraId="7C45E312" w14:textId="317EAE9B" w:rsidR="003453CE" w:rsidRPr="003525FE" w:rsidRDefault="006E76C8" w:rsidP="008441AE">
            <w:pPr>
              <w:pStyle w:val="ListBullet2"/>
              <w:rPr>
                <w:b/>
              </w:rPr>
            </w:pPr>
            <w:r>
              <w:t>u</w:t>
            </w:r>
            <w:r w:rsidR="003453CE" w:rsidRPr="003525FE">
              <w:t xml:space="preserve">se relevant examples and cases to explain </w:t>
            </w:r>
            <w:r>
              <w:t xml:space="preserve">the </w:t>
            </w:r>
            <w:r w:rsidR="003453CE" w:rsidRPr="003525FE">
              <w:t>relationship between parliament and the courts</w:t>
            </w:r>
          </w:p>
          <w:p w14:paraId="2025294C" w14:textId="35D58B40" w:rsidR="003453CE" w:rsidRDefault="003453CE" w:rsidP="008441AE">
            <w:pPr>
              <w:pStyle w:val="ListBullet"/>
            </w:pPr>
            <w:r w:rsidRPr="00283274">
              <w:t>Subordinate authorities and delegated legislation</w:t>
            </w:r>
          </w:p>
          <w:p w14:paraId="5C4BE021" w14:textId="7F4FC84E" w:rsidR="00421FAA" w:rsidRDefault="00F3601C" w:rsidP="008441AE">
            <w:pPr>
              <w:pStyle w:val="ListBullet2"/>
            </w:pPr>
            <w:proofErr w:type="gramStart"/>
            <w:r>
              <w:t>e.g.</w:t>
            </w:r>
            <w:proofErr w:type="gramEnd"/>
            <w:r w:rsidR="00421FAA">
              <w:t xml:space="preserve"> </w:t>
            </w:r>
            <w:r w:rsidR="00B9706E">
              <w:t>statutory a</w:t>
            </w:r>
            <w:r w:rsidR="00421FAA">
              <w:t>uthorities such as the Reserve Bank of Australia; specialist agencies; government departments</w:t>
            </w:r>
          </w:p>
          <w:p w14:paraId="7B3D913A" w14:textId="067A19FA" w:rsidR="00421FAA" w:rsidRDefault="00B9706E" w:rsidP="008441AE">
            <w:pPr>
              <w:pStyle w:val="ListBullet2"/>
            </w:pPr>
            <w:r>
              <w:t>why is legislation delegated to subordinate authorities?</w:t>
            </w:r>
          </w:p>
          <w:p w14:paraId="154335EF" w14:textId="12DA828F" w:rsidR="00B9706E" w:rsidRPr="00AE7D85" w:rsidRDefault="00B9706E" w:rsidP="008441AE">
            <w:pPr>
              <w:pStyle w:val="ListBullet2"/>
            </w:pPr>
            <w:r w:rsidRPr="00AE7D85">
              <w:t>delegated legislation</w:t>
            </w:r>
            <w:r w:rsidR="00AE7D85">
              <w:t xml:space="preserve"> process</w:t>
            </w:r>
          </w:p>
          <w:p w14:paraId="13349D62" w14:textId="77777777" w:rsidR="003453CE" w:rsidRPr="003525FE" w:rsidRDefault="003453CE" w:rsidP="008441AE">
            <w:pPr>
              <w:pStyle w:val="Tableheadings"/>
            </w:pPr>
            <w:r w:rsidRPr="00AE7D85">
              <w:t>Political and legal research skills</w:t>
            </w:r>
          </w:p>
          <w:p w14:paraId="64867358" w14:textId="77777777" w:rsidR="003453CE" w:rsidRPr="003525FE" w:rsidRDefault="003453CE" w:rsidP="008441AE">
            <w:pPr>
              <w:pStyle w:val="ListBullet"/>
            </w:pPr>
            <w:r w:rsidRPr="003525FE">
              <w:t>Research and analysis</w:t>
            </w:r>
          </w:p>
          <w:p w14:paraId="1503E065" w14:textId="77777777" w:rsidR="003453CE" w:rsidRDefault="003453CE" w:rsidP="008441AE">
            <w:pPr>
              <w:pStyle w:val="ListBullet"/>
            </w:pPr>
            <w:r w:rsidRPr="003525FE">
              <w:t>Communication</w:t>
            </w:r>
          </w:p>
          <w:p w14:paraId="50C44BF8" w14:textId="4C998484" w:rsidR="003453CE" w:rsidRPr="00F73C70" w:rsidRDefault="003453CE" w:rsidP="008441AE">
            <w:pPr>
              <w:pStyle w:val="Tablebodytext"/>
            </w:pPr>
            <w:r w:rsidRPr="00B97396">
              <w:t xml:space="preserve">See page </w:t>
            </w:r>
            <w:r w:rsidR="00605B0F" w:rsidRPr="00B97396">
              <w:t>5</w:t>
            </w:r>
            <w:r w:rsidRPr="00B97396">
              <w:t xml:space="preserve"> for further information</w:t>
            </w:r>
          </w:p>
          <w:p w14:paraId="1EBD7E18" w14:textId="5C13173A" w:rsidR="003453CE" w:rsidRPr="008441AE" w:rsidRDefault="003453CE" w:rsidP="008441AE">
            <w:pPr>
              <w:pStyle w:val="Tableheadings"/>
            </w:pPr>
            <w:r w:rsidRPr="003525FE">
              <w:t>Task 3: Short Answer (Week 10)</w:t>
            </w:r>
          </w:p>
        </w:tc>
      </w:tr>
      <w:tr w:rsidR="00605B0F" w:rsidRPr="003525FE" w14:paraId="4BD2BDD8" w14:textId="77777777" w:rsidTr="00F10D02">
        <w:tc>
          <w:tcPr>
            <w:tcW w:w="993" w:type="dxa"/>
            <w:shd w:val="clear" w:color="auto" w:fill="E4D8EB" w:themeFill="accent4" w:themeFillTint="66"/>
            <w:vAlign w:val="center"/>
          </w:tcPr>
          <w:p w14:paraId="3A5927E4" w14:textId="34EC6BEA" w:rsidR="00605B0F" w:rsidRDefault="00605B0F" w:rsidP="0025174E">
            <w:pPr>
              <w:jc w:val="center"/>
              <w:rPr>
                <w:rFonts w:ascii="Calibri" w:hAnsi="Calibri" w:cs="Calibri"/>
                <w:szCs w:val="20"/>
              </w:rPr>
            </w:pPr>
            <w:r>
              <w:rPr>
                <w:rFonts w:ascii="Calibri" w:hAnsi="Calibri" w:cs="Calibri"/>
                <w:szCs w:val="20"/>
              </w:rPr>
              <w:lastRenderedPageBreak/>
              <w:t>12–14</w:t>
            </w:r>
          </w:p>
        </w:tc>
        <w:tc>
          <w:tcPr>
            <w:tcW w:w="4291" w:type="dxa"/>
          </w:tcPr>
          <w:p w14:paraId="1906271F" w14:textId="77777777" w:rsidR="00605B0F" w:rsidRPr="003525FE" w:rsidRDefault="00605B0F" w:rsidP="008441AE">
            <w:pPr>
              <w:pStyle w:val="Tableheadingsnospace"/>
            </w:pPr>
            <w:r w:rsidRPr="003525FE">
              <w:t>Political and legal systems</w:t>
            </w:r>
          </w:p>
          <w:p w14:paraId="095C1EBD" w14:textId="2E3A4F8E" w:rsidR="00605B0F" w:rsidRPr="008441AE" w:rsidRDefault="00605B0F" w:rsidP="00F1123D">
            <w:pPr>
              <w:pStyle w:val="ListBullet"/>
            </w:pPr>
            <w:r w:rsidRPr="00EE5E2B">
              <w:t>key processes (pre-trial, trial and post-trial) of civil and criminal trials in Western Australia</w:t>
            </w:r>
          </w:p>
        </w:tc>
        <w:tc>
          <w:tcPr>
            <w:tcW w:w="4910" w:type="dxa"/>
          </w:tcPr>
          <w:p w14:paraId="24AEC18C" w14:textId="77777777" w:rsidR="00605B0F" w:rsidRPr="003525FE" w:rsidRDefault="00605B0F" w:rsidP="008441AE">
            <w:pPr>
              <w:pStyle w:val="Tableheadingsnospace"/>
            </w:pPr>
            <w:r w:rsidRPr="003525FE">
              <w:t>Political and legal systems</w:t>
            </w:r>
          </w:p>
          <w:p w14:paraId="5F43CE08" w14:textId="77777777" w:rsidR="00605B0F" w:rsidRPr="003525FE" w:rsidRDefault="00605B0F" w:rsidP="008441AE">
            <w:pPr>
              <w:pStyle w:val="ListBullet"/>
            </w:pPr>
            <w:r w:rsidRPr="003525FE">
              <w:t>Elements of an effective legal system</w:t>
            </w:r>
          </w:p>
          <w:p w14:paraId="4743EF42" w14:textId="77777777" w:rsidR="00605B0F" w:rsidRPr="003525FE" w:rsidRDefault="00605B0F" w:rsidP="008441AE">
            <w:pPr>
              <w:pStyle w:val="ListBullet"/>
            </w:pPr>
            <w:r w:rsidRPr="003525FE">
              <w:t>Trial systems:</w:t>
            </w:r>
          </w:p>
          <w:p w14:paraId="143E9577" w14:textId="4884BBFE" w:rsidR="00605B0F" w:rsidRPr="003525FE" w:rsidRDefault="00A0694F" w:rsidP="008441AE">
            <w:pPr>
              <w:pStyle w:val="ListBullet2"/>
            </w:pPr>
            <w:r>
              <w:t>t</w:t>
            </w:r>
            <w:r w:rsidR="00605B0F" w:rsidRPr="003525FE">
              <w:t xml:space="preserve">he adversarial system of trial </w:t>
            </w:r>
          </w:p>
          <w:p w14:paraId="3FF8AB94" w14:textId="22F3DEF0" w:rsidR="00605B0F" w:rsidRPr="003525FE" w:rsidRDefault="00A0694F" w:rsidP="008441AE">
            <w:pPr>
              <w:pStyle w:val="ListBullet2"/>
            </w:pPr>
            <w:r>
              <w:t>t</w:t>
            </w:r>
            <w:r w:rsidR="00605B0F" w:rsidRPr="003525FE">
              <w:t>he inquisitorial system of trial</w:t>
            </w:r>
          </w:p>
          <w:p w14:paraId="41DB3331" w14:textId="77777777" w:rsidR="00605B0F" w:rsidRPr="003525FE" w:rsidRDefault="00605B0F" w:rsidP="008441AE">
            <w:pPr>
              <w:pStyle w:val="ListBullet"/>
            </w:pPr>
            <w:r w:rsidRPr="003525FE">
              <w:t xml:space="preserve">What is natural justice? </w:t>
            </w:r>
          </w:p>
          <w:p w14:paraId="1147C442" w14:textId="77777777" w:rsidR="00605B0F" w:rsidRPr="003525FE" w:rsidRDefault="00605B0F" w:rsidP="008441AE">
            <w:pPr>
              <w:pStyle w:val="ListBullet"/>
            </w:pPr>
            <w:r w:rsidRPr="003525FE">
              <w:t>Key processes of civil and criminal trials in Western Australia:</w:t>
            </w:r>
          </w:p>
          <w:p w14:paraId="0940C935" w14:textId="77777777" w:rsidR="00605B0F" w:rsidRPr="003525FE" w:rsidRDefault="00605B0F" w:rsidP="008441AE">
            <w:pPr>
              <w:pStyle w:val="ListBullet2"/>
            </w:pPr>
            <w:r w:rsidRPr="003525FE">
              <w:t>Pre-trial</w:t>
            </w:r>
          </w:p>
          <w:p w14:paraId="1573B6B2" w14:textId="77777777" w:rsidR="00605B0F" w:rsidRPr="003525FE" w:rsidRDefault="00605B0F" w:rsidP="008441AE">
            <w:pPr>
              <w:pStyle w:val="ListBullet2"/>
            </w:pPr>
            <w:r w:rsidRPr="003525FE">
              <w:t>Trial</w:t>
            </w:r>
          </w:p>
          <w:p w14:paraId="2E13E206" w14:textId="5E00FBF7" w:rsidR="00605B0F" w:rsidRPr="00B97396" w:rsidRDefault="00605B0F" w:rsidP="008441AE">
            <w:pPr>
              <w:pStyle w:val="ListBullet2"/>
            </w:pPr>
            <w:r w:rsidRPr="003525FE">
              <w:t xml:space="preserve">Post-trial </w:t>
            </w:r>
          </w:p>
        </w:tc>
      </w:tr>
      <w:tr w:rsidR="00E53771" w:rsidRPr="003525FE" w14:paraId="0488C454" w14:textId="77777777" w:rsidTr="00AF4B42">
        <w:trPr>
          <w:trHeight w:val="2268"/>
        </w:trPr>
        <w:tc>
          <w:tcPr>
            <w:tcW w:w="993" w:type="dxa"/>
            <w:shd w:val="clear" w:color="auto" w:fill="E4D8EB" w:themeFill="accent4" w:themeFillTint="66"/>
          </w:tcPr>
          <w:p w14:paraId="6F7EE387" w14:textId="0384DD60" w:rsidR="00EB7F23" w:rsidRPr="003525FE" w:rsidRDefault="00EB7F23" w:rsidP="008441AE">
            <w:pPr>
              <w:jc w:val="center"/>
              <w:rPr>
                <w:rFonts w:ascii="Calibri" w:hAnsi="Calibri" w:cs="Calibri"/>
                <w:szCs w:val="20"/>
              </w:rPr>
            </w:pPr>
          </w:p>
        </w:tc>
        <w:tc>
          <w:tcPr>
            <w:tcW w:w="4291" w:type="dxa"/>
          </w:tcPr>
          <w:p w14:paraId="3E0AA706" w14:textId="5BD08ADB" w:rsidR="00EE5E2B" w:rsidRPr="003525FE" w:rsidRDefault="00EE5E2B" w:rsidP="008441AE">
            <w:pPr>
              <w:pStyle w:val="Tableheadingsnospace"/>
            </w:pPr>
            <w:r w:rsidRPr="003525FE">
              <w:t>Political and legal issues</w:t>
            </w:r>
          </w:p>
          <w:p w14:paraId="39B66F84" w14:textId="77777777" w:rsidR="00EE5E2B" w:rsidRPr="003525FE" w:rsidRDefault="00EE5E2B" w:rsidP="008441AE">
            <w:pPr>
              <w:pStyle w:val="Tablebodytext"/>
              <w:spacing w:before="0"/>
            </w:pPr>
            <w:r w:rsidRPr="003525FE">
              <w:t>The political and legal issues are best addressed in combination with the relevant content of the Australian political and legal system. This requires an examination of:</w:t>
            </w:r>
          </w:p>
          <w:p w14:paraId="16E31F17" w14:textId="59C647D7" w:rsidR="00E53771" w:rsidRDefault="00EE5E2B" w:rsidP="008441AE">
            <w:pPr>
              <w:pStyle w:val="ListBullet"/>
            </w:pPr>
            <w:r w:rsidRPr="003525FE">
              <w:t>at least one contemporary issue (the last three years) involving the judicial process</w:t>
            </w:r>
            <w:r w:rsidR="008D2917">
              <w:t>.</w:t>
            </w:r>
          </w:p>
          <w:p w14:paraId="3A458F60" w14:textId="77777777" w:rsidR="004966B1" w:rsidRPr="00A56CC6" w:rsidRDefault="004966B1" w:rsidP="008441AE">
            <w:pPr>
              <w:pStyle w:val="Tableheadings"/>
            </w:pPr>
            <w:r w:rsidRPr="00A56CC6">
              <w:t>Political and legal research skills</w:t>
            </w:r>
          </w:p>
          <w:p w14:paraId="199A3988" w14:textId="77777777" w:rsidR="004966B1" w:rsidRPr="00A56CC6" w:rsidRDefault="004966B1" w:rsidP="008441AE">
            <w:pPr>
              <w:pStyle w:val="ListBullet"/>
            </w:pPr>
            <w:r w:rsidRPr="00A56CC6">
              <w:t>Research and analysis</w:t>
            </w:r>
          </w:p>
          <w:p w14:paraId="71EBB012" w14:textId="6B78E2D1" w:rsidR="004966B1" w:rsidRPr="008441AE" w:rsidRDefault="004966B1" w:rsidP="00F1123D">
            <w:pPr>
              <w:pStyle w:val="ListBullet"/>
            </w:pPr>
            <w:r w:rsidRPr="00A56CC6">
              <w:t>Communication</w:t>
            </w:r>
          </w:p>
        </w:tc>
        <w:tc>
          <w:tcPr>
            <w:tcW w:w="4910" w:type="dxa"/>
          </w:tcPr>
          <w:p w14:paraId="1E8F3B72" w14:textId="77777777" w:rsidR="00EE5E2B" w:rsidRPr="003525FE" w:rsidRDefault="00EE5E2B" w:rsidP="008441AE">
            <w:pPr>
              <w:pStyle w:val="Tableheadingsnospace"/>
            </w:pPr>
            <w:r w:rsidRPr="003525FE">
              <w:t>Political and legal issues</w:t>
            </w:r>
          </w:p>
          <w:p w14:paraId="77E84693" w14:textId="6A498FC9" w:rsidR="00EE5E2B" w:rsidRPr="003525FE" w:rsidRDefault="00E42715" w:rsidP="008441AE">
            <w:pPr>
              <w:pStyle w:val="ListBullet"/>
              <w:rPr>
                <w:bCs/>
              </w:rPr>
            </w:pPr>
            <w:r>
              <w:t xml:space="preserve">At </w:t>
            </w:r>
            <w:r w:rsidR="00EE5E2B" w:rsidRPr="003525FE">
              <w:t>least one contemporary issue (the last three years) involving the judicial process</w:t>
            </w:r>
            <w:r>
              <w:t>:</w:t>
            </w:r>
            <w:r w:rsidR="00EE5E2B" w:rsidRPr="003525FE">
              <w:t xml:space="preserve"> </w:t>
            </w:r>
          </w:p>
          <w:p w14:paraId="24E85E27" w14:textId="5AF21DA1" w:rsidR="00EE5E2B" w:rsidRPr="003525FE" w:rsidRDefault="00A97FB8" w:rsidP="008441AE">
            <w:pPr>
              <w:pStyle w:val="ListBullet2"/>
              <w:rPr>
                <w:bCs/>
              </w:rPr>
            </w:pPr>
            <w:r>
              <w:t>p</w:t>
            </w:r>
            <w:r w:rsidR="00EE5E2B" w:rsidRPr="003525FE">
              <w:t xml:space="preserve">roblems involving jury trials or judge-only trials to </w:t>
            </w:r>
            <w:r w:rsidR="00EE5E2B" w:rsidRPr="003525FE">
              <w:rPr>
                <w:bCs/>
              </w:rPr>
              <w:t>examine</w:t>
            </w:r>
            <w:r w:rsidR="00EE5E2B" w:rsidRPr="003525FE">
              <w:t xml:space="preserve"> a contemporary issue involving the judicial process </w:t>
            </w:r>
          </w:p>
          <w:p w14:paraId="0170D59D" w14:textId="74282CBC" w:rsidR="00EE5E2B" w:rsidRPr="003525FE" w:rsidRDefault="00A97FB8" w:rsidP="008441AE">
            <w:pPr>
              <w:pStyle w:val="ListBullet2"/>
              <w:rPr>
                <w:bCs/>
              </w:rPr>
            </w:pPr>
            <w:r>
              <w:t>e.g., Bradley Edwards trial; Lloyd Rayney t</w:t>
            </w:r>
            <w:r w:rsidR="00EE5E2B" w:rsidRPr="003525FE">
              <w:t>rial</w:t>
            </w:r>
          </w:p>
          <w:p w14:paraId="319863F2" w14:textId="77777777" w:rsidR="00EE5E2B" w:rsidRPr="003525FE" w:rsidRDefault="00EE5E2B" w:rsidP="008441AE">
            <w:pPr>
              <w:pStyle w:val="Tableheadings"/>
            </w:pPr>
            <w:r w:rsidRPr="003525FE">
              <w:t>Political and legal research skills</w:t>
            </w:r>
          </w:p>
          <w:p w14:paraId="3E3F089D" w14:textId="77777777" w:rsidR="00EE5E2B" w:rsidRPr="003525FE" w:rsidRDefault="00EE5E2B" w:rsidP="008441AE">
            <w:pPr>
              <w:pStyle w:val="ListBullet"/>
            </w:pPr>
            <w:r w:rsidRPr="003525FE">
              <w:t>Research and analysis</w:t>
            </w:r>
          </w:p>
          <w:p w14:paraId="133A56BD" w14:textId="77777777" w:rsidR="00EE5E2B" w:rsidRPr="003525FE" w:rsidRDefault="00EE5E2B" w:rsidP="008441AE">
            <w:pPr>
              <w:pStyle w:val="ListBullet"/>
            </w:pPr>
            <w:r w:rsidRPr="003525FE">
              <w:t>Communication</w:t>
            </w:r>
          </w:p>
          <w:p w14:paraId="46D83530" w14:textId="1B48899D" w:rsidR="004966B1" w:rsidRPr="00F73C70" w:rsidRDefault="004966B1" w:rsidP="008441AE">
            <w:pPr>
              <w:pStyle w:val="Tablebodytext"/>
            </w:pPr>
            <w:r w:rsidRPr="00B97396">
              <w:t xml:space="preserve">See page </w:t>
            </w:r>
            <w:r w:rsidR="00605B0F" w:rsidRPr="00B97396">
              <w:t>5</w:t>
            </w:r>
            <w:r w:rsidRPr="00B97396">
              <w:t xml:space="preserve"> for further information</w:t>
            </w:r>
          </w:p>
          <w:p w14:paraId="79CE9075" w14:textId="68E552AD" w:rsidR="004966B1" w:rsidRPr="004966B1" w:rsidRDefault="00EE5E2B" w:rsidP="008441AE">
            <w:pPr>
              <w:pStyle w:val="Tableheadings"/>
            </w:pPr>
            <w:r w:rsidRPr="003525FE">
              <w:t>Task 4: Essay (Week 14)</w:t>
            </w:r>
          </w:p>
        </w:tc>
      </w:tr>
      <w:tr w:rsidR="00A96091" w:rsidRPr="003525FE" w14:paraId="459ADA4E" w14:textId="77777777" w:rsidTr="00EE5E2B">
        <w:tc>
          <w:tcPr>
            <w:tcW w:w="993" w:type="dxa"/>
            <w:shd w:val="clear" w:color="auto" w:fill="E4D8EB" w:themeFill="accent4" w:themeFillTint="66"/>
            <w:vAlign w:val="center"/>
          </w:tcPr>
          <w:p w14:paraId="71FCF232" w14:textId="6247FBCC" w:rsidR="00A96091" w:rsidRPr="003525FE" w:rsidRDefault="00A96091" w:rsidP="00A96091">
            <w:pPr>
              <w:spacing w:line="276" w:lineRule="auto"/>
              <w:jc w:val="center"/>
              <w:rPr>
                <w:rFonts w:ascii="Calibri" w:hAnsi="Calibri" w:cs="Calibri"/>
                <w:szCs w:val="20"/>
              </w:rPr>
            </w:pPr>
            <w:r w:rsidRPr="003525FE">
              <w:rPr>
                <w:rFonts w:ascii="Calibri" w:hAnsi="Calibri" w:cs="Calibri"/>
                <w:szCs w:val="20"/>
              </w:rPr>
              <w:t>15</w:t>
            </w:r>
          </w:p>
        </w:tc>
        <w:tc>
          <w:tcPr>
            <w:tcW w:w="4291" w:type="dxa"/>
          </w:tcPr>
          <w:p w14:paraId="771D812D" w14:textId="77777777" w:rsidR="00A96091" w:rsidRPr="003525FE" w:rsidRDefault="00A96091" w:rsidP="00AF4B42">
            <w:pPr>
              <w:pStyle w:val="Tableheadingsnospace"/>
            </w:pPr>
            <w:r w:rsidRPr="003525FE">
              <w:t>Political and legal systems</w:t>
            </w:r>
          </w:p>
          <w:p w14:paraId="0FE44A79" w14:textId="58614CC7" w:rsidR="00A96091" w:rsidRPr="003525FE" w:rsidRDefault="00A96091" w:rsidP="00AF4B42">
            <w:pPr>
              <w:pStyle w:val="ListBullet"/>
            </w:pPr>
            <w:r w:rsidRPr="003525FE">
              <w:t>key processes of at least one non-common law (inquisitorial) system</w:t>
            </w:r>
          </w:p>
        </w:tc>
        <w:tc>
          <w:tcPr>
            <w:tcW w:w="4910" w:type="dxa"/>
            <w:shd w:val="clear" w:color="auto" w:fill="auto"/>
          </w:tcPr>
          <w:p w14:paraId="426756E0" w14:textId="77777777" w:rsidR="00A96091" w:rsidRPr="003525FE" w:rsidRDefault="00A96091" w:rsidP="00AF4B42">
            <w:pPr>
              <w:pStyle w:val="Tableheadingsnospace"/>
            </w:pPr>
            <w:r w:rsidRPr="003525FE">
              <w:t>Political and legal systems</w:t>
            </w:r>
          </w:p>
          <w:p w14:paraId="28BBCC53" w14:textId="77777777" w:rsidR="00A96091" w:rsidRPr="003525FE" w:rsidRDefault="00A96091" w:rsidP="00AF4B42">
            <w:pPr>
              <w:pStyle w:val="ListBullet"/>
            </w:pPr>
            <w:r w:rsidRPr="003525FE">
              <w:t>Review the inquisitorial trial</w:t>
            </w:r>
          </w:p>
          <w:p w14:paraId="718385B4" w14:textId="7037D38D" w:rsidR="00A96091" w:rsidRPr="003525FE" w:rsidRDefault="00A96091" w:rsidP="00AF4B42">
            <w:pPr>
              <w:pStyle w:val="ListBullet"/>
            </w:pPr>
            <w:r w:rsidRPr="003525FE">
              <w:t xml:space="preserve">Key processes of the Indonesian legal system: </w:t>
            </w:r>
            <w:r w:rsidRPr="003525FE">
              <w:br/>
              <w:t>pre-trial, trial and post-trial stages</w:t>
            </w:r>
          </w:p>
          <w:p w14:paraId="4409C36C" w14:textId="2F91683D" w:rsidR="00A96091" w:rsidRPr="00AF4B42" w:rsidRDefault="004966B1" w:rsidP="00AF4B42">
            <w:pPr>
              <w:pStyle w:val="ListBullet"/>
            </w:pPr>
            <w:r w:rsidRPr="00B97396">
              <w:t xml:space="preserve">Brief overview of </w:t>
            </w:r>
            <w:r w:rsidR="00696744" w:rsidRPr="00B97396">
              <w:t>s</w:t>
            </w:r>
            <w:r w:rsidR="00A96091" w:rsidRPr="00B97396">
              <w:t>trengths and weaknesses of the inquisitorial system</w:t>
            </w:r>
            <w:r w:rsidR="008563D6" w:rsidRPr="00B97396">
              <w:t xml:space="preserve"> (Unit 2 material)</w:t>
            </w:r>
          </w:p>
        </w:tc>
      </w:tr>
      <w:tr w:rsidR="00A96091" w:rsidRPr="003525FE" w14:paraId="196C1BCD" w14:textId="77777777" w:rsidTr="00F10D02">
        <w:tc>
          <w:tcPr>
            <w:tcW w:w="993" w:type="dxa"/>
            <w:shd w:val="clear" w:color="auto" w:fill="E4D8EB" w:themeFill="accent4" w:themeFillTint="66"/>
            <w:vAlign w:val="center"/>
            <w:hideMark/>
          </w:tcPr>
          <w:p w14:paraId="60B5B488" w14:textId="77777777" w:rsidR="00A96091" w:rsidRPr="003525FE" w:rsidRDefault="00A96091" w:rsidP="00A96091">
            <w:pPr>
              <w:spacing w:line="276" w:lineRule="auto"/>
              <w:jc w:val="center"/>
              <w:rPr>
                <w:rFonts w:ascii="Calibri" w:hAnsi="Calibri" w:cs="Calibri"/>
                <w:szCs w:val="20"/>
              </w:rPr>
            </w:pPr>
            <w:r w:rsidRPr="003525FE">
              <w:rPr>
                <w:rFonts w:ascii="Calibri" w:hAnsi="Calibri" w:cs="Calibri"/>
                <w:szCs w:val="20"/>
              </w:rPr>
              <w:t>16</w:t>
            </w:r>
          </w:p>
        </w:tc>
        <w:tc>
          <w:tcPr>
            <w:tcW w:w="9201" w:type="dxa"/>
            <w:gridSpan w:val="2"/>
            <w:vAlign w:val="center"/>
          </w:tcPr>
          <w:p w14:paraId="46F7545C" w14:textId="6056788D" w:rsidR="00A96091" w:rsidRPr="003525FE" w:rsidRDefault="00A96091" w:rsidP="00A96091">
            <w:pPr>
              <w:tabs>
                <w:tab w:val="left" w:pos="0"/>
              </w:tabs>
              <w:spacing w:line="276" w:lineRule="auto"/>
              <w:jc w:val="center"/>
              <w:rPr>
                <w:rFonts w:ascii="Calibri" w:hAnsi="Calibri" w:cs="Calibri"/>
                <w:b/>
                <w:szCs w:val="20"/>
              </w:rPr>
            </w:pPr>
            <w:r w:rsidRPr="003525FE">
              <w:rPr>
                <w:rFonts w:ascii="Calibri" w:hAnsi="Calibri" w:cs="Calibri"/>
                <w:b/>
                <w:szCs w:val="20"/>
              </w:rPr>
              <w:t>Task 5: Semester 1 Examination</w:t>
            </w:r>
          </w:p>
        </w:tc>
      </w:tr>
    </w:tbl>
    <w:p w14:paraId="40FF89FB" w14:textId="77777777" w:rsidR="00AF4B42" w:rsidRDefault="00AF4B42">
      <w:pPr>
        <w:spacing w:after="200" w:line="276" w:lineRule="auto"/>
        <w:rPr>
          <w:rFonts w:ascii="Calibri" w:hAnsi="Calibri" w:cs="Calibri"/>
          <w:b/>
        </w:rPr>
      </w:pPr>
      <w:r>
        <w:rPr>
          <w:b/>
        </w:rPr>
        <w:br w:type="page"/>
      </w:r>
    </w:p>
    <w:p w14:paraId="086730E6" w14:textId="1F3DE2DE" w:rsidR="00305ED7" w:rsidRPr="00E62565" w:rsidRDefault="00305ED7" w:rsidP="00F1123D">
      <w:pPr>
        <w:pStyle w:val="Paragraph"/>
        <w:spacing w:before="0" w:after="0"/>
      </w:pPr>
      <w:r w:rsidRPr="00E62565">
        <w:rPr>
          <w:b/>
        </w:rPr>
        <w:lastRenderedPageBreak/>
        <w:t>Political and legal research skills</w:t>
      </w:r>
      <w:r w:rsidRPr="00E62565">
        <w:t xml:space="preserve"> </w:t>
      </w:r>
    </w:p>
    <w:p w14:paraId="79CBA96A" w14:textId="78B0B9F5" w:rsidR="00305ED7" w:rsidRPr="00E62565" w:rsidRDefault="00305ED7" w:rsidP="00F1123D">
      <w:pPr>
        <w:pStyle w:val="Paragraph"/>
        <w:spacing w:before="0"/>
      </w:pPr>
      <w:r w:rsidRPr="00E62565">
        <w:t>The following skills will be developed during the year.</w:t>
      </w:r>
    </w:p>
    <w:p w14:paraId="152F3AC0" w14:textId="77777777" w:rsidR="00305ED7" w:rsidRPr="00E62565" w:rsidRDefault="00305ED7" w:rsidP="00305ED7">
      <w:pPr>
        <w:pStyle w:val="Paragraph"/>
        <w:spacing w:after="0"/>
        <w:rPr>
          <w:b/>
        </w:rPr>
      </w:pPr>
      <w:r w:rsidRPr="00E62565">
        <w:rPr>
          <w:b/>
        </w:rPr>
        <w:t>Research and analysis</w:t>
      </w:r>
    </w:p>
    <w:p w14:paraId="4FED9950" w14:textId="77777777" w:rsidR="00305ED7" w:rsidRPr="00E62565" w:rsidRDefault="00305ED7" w:rsidP="00F1123D">
      <w:pPr>
        <w:pStyle w:val="ListItem"/>
        <w:numPr>
          <w:ilvl w:val="0"/>
          <w:numId w:val="3"/>
        </w:numPr>
        <w:spacing w:before="0" w:after="0"/>
      </w:pPr>
      <w:r w:rsidRPr="00E62565">
        <w:t>identify, define, distinguish, analyse and evaluate principles and terms</w:t>
      </w:r>
    </w:p>
    <w:p w14:paraId="691F696D" w14:textId="77777777" w:rsidR="00305ED7" w:rsidRPr="00E62565" w:rsidRDefault="00305ED7" w:rsidP="00F1123D">
      <w:pPr>
        <w:pStyle w:val="ListItem"/>
        <w:numPr>
          <w:ilvl w:val="0"/>
          <w:numId w:val="3"/>
        </w:numPr>
        <w:spacing w:before="0" w:after="0"/>
      </w:pPr>
      <w:r w:rsidRPr="00E62565">
        <w:t>describe, discuss, analyse and evaluate the operation and key features of a political and legal system</w:t>
      </w:r>
    </w:p>
    <w:p w14:paraId="751C72DB" w14:textId="77777777" w:rsidR="00305ED7" w:rsidRPr="00E62565" w:rsidRDefault="00305ED7" w:rsidP="00F1123D">
      <w:pPr>
        <w:pStyle w:val="ListItem"/>
        <w:numPr>
          <w:ilvl w:val="0"/>
          <w:numId w:val="3"/>
        </w:numPr>
        <w:spacing w:before="0" w:after="0"/>
      </w:pPr>
      <w:r w:rsidRPr="00E62565">
        <w:t>analyse statute law, common law, political decisions and legal decisions</w:t>
      </w:r>
    </w:p>
    <w:p w14:paraId="5F6F29DA" w14:textId="77777777" w:rsidR="00305ED7" w:rsidRPr="00E62565" w:rsidRDefault="00305ED7" w:rsidP="00F1123D">
      <w:pPr>
        <w:pStyle w:val="ListItem"/>
        <w:numPr>
          <w:ilvl w:val="0"/>
          <w:numId w:val="3"/>
        </w:numPr>
        <w:spacing w:before="0" w:after="0"/>
      </w:pPr>
      <w:r w:rsidRPr="00E62565">
        <w:t>distinguish between fact and opinion, theory and practice and formal and informal processes</w:t>
      </w:r>
    </w:p>
    <w:p w14:paraId="46A5786C" w14:textId="77777777" w:rsidR="00305ED7" w:rsidRPr="00E62565" w:rsidRDefault="00305ED7" w:rsidP="00F1123D">
      <w:pPr>
        <w:pStyle w:val="ListItem"/>
        <w:numPr>
          <w:ilvl w:val="0"/>
          <w:numId w:val="3"/>
        </w:numPr>
        <w:spacing w:before="0" w:after="0"/>
      </w:pPr>
      <w:r w:rsidRPr="00E62565">
        <w:t>identify and evaluate</w:t>
      </w:r>
      <w:r w:rsidRPr="00E62565" w:rsidDel="00385733">
        <w:t xml:space="preserve"> </w:t>
      </w:r>
      <w:r w:rsidRPr="00E62565">
        <w:t>alternative conclusions</w:t>
      </w:r>
    </w:p>
    <w:p w14:paraId="5509941C" w14:textId="77777777" w:rsidR="00305ED7" w:rsidRPr="00E62565" w:rsidRDefault="00305ED7" w:rsidP="00F1123D">
      <w:pPr>
        <w:pStyle w:val="ListItem"/>
        <w:numPr>
          <w:ilvl w:val="0"/>
          <w:numId w:val="3"/>
        </w:numPr>
        <w:spacing w:before="0" w:after="0"/>
      </w:pPr>
      <w:r w:rsidRPr="00E62565">
        <w:t>identify or propose solutions</w:t>
      </w:r>
    </w:p>
    <w:p w14:paraId="6B83DDF2" w14:textId="77777777" w:rsidR="00305ED7" w:rsidRPr="00E62565" w:rsidDel="00BE5862" w:rsidRDefault="00305ED7" w:rsidP="00F1123D">
      <w:pPr>
        <w:pStyle w:val="ListItem"/>
        <w:numPr>
          <w:ilvl w:val="0"/>
          <w:numId w:val="3"/>
        </w:numPr>
        <w:spacing w:before="0" w:after="0"/>
      </w:pPr>
      <w:r w:rsidRPr="00E62565">
        <w:t>predict intended or unintended consequences</w:t>
      </w:r>
    </w:p>
    <w:p w14:paraId="3CE67CB5" w14:textId="77777777" w:rsidR="00305ED7" w:rsidRPr="00E62565" w:rsidRDefault="00305ED7" w:rsidP="00305ED7">
      <w:pPr>
        <w:pStyle w:val="Paragraph"/>
        <w:spacing w:after="0"/>
        <w:rPr>
          <w:b/>
        </w:rPr>
      </w:pPr>
      <w:r w:rsidRPr="00E62565">
        <w:rPr>
          <w:b/>
        </w:rPr>
        <w:t>Communication</w:t>
      </w:r>
    </w:p>
    <w:p w14:paraId="714B05E4" w14:textId="77777777" w:rsidR="00305ED7" w:rsidRPr="00E62565" w:rsidRDefault="00305ED7" w:rsidP="00F1123D">
      <w:pPr>
        <w:pStyle w:val="ListItem"/>
        <w:numPr>
          <w:ilvl w:val="0"/>
          <w:numId w:val="3"/>
        </w:numPr>
        <w:spacing w:before="0" w:after="0"/>
      </w:pPr>
      <w:r w:rsidRPr="00E62565">
        <w:t>use political and legal formats, terminology and techniques to suit an audience</w:t>
      </w:r>
    </w:p>
    <w:p w14:paraId="662DE95F" w14:textId="77777777" w:rsidR="00305ED7" w:rsidRPr="00E62565" w:rsidRDefault="00305ED7" w:rsidP="00F1123D">
      <w:pPr>
        <w:pStyle w:val="ListItem"/>
        <w:numPr>
          <w:ilvl w:val="0"/>
          <w:numId w:val="3"/>
        </w:numPr>
        <w:spacing w:before="0" w:after="0"/>
      </w:pPr>
      <w:r w:rsidRPr="00E62565">
        <w:t>utilise techniques to explore ideas and construct reasoned arguments</w:t>
      </w:r>
    </w:p>
    <w:p w14:paraId="0A5ED0EF" w14:textId="0B62276C" w:rsidR="00F448F4" w:rsidRPr="00E62565" w:rsidRDefault="00305ED7" w:rsidP="00F1123D">
      <w:pPr>
        <w:pStyle w:val="ListItem"/>
        <w:numPr>
          <w:ilvl w:val="0"/>
          <w:numId w:val="3"/>
        </w:numPr>
        <w:spacing w:before="0" w:after="0"/>
      </w:pPr>
      <w:r w:rsidRPr="00E62565">
        <w:t>use an appropriate method of referencing</w:t>
      </w:r>
    </w:p>
    <w:p w14:paraId="0CD372D1" w14:textId="70B5E1F7" w:rsidR="00A8552B" w:rsidRDefault="00A8552B">
      <w:pPr>
        <w:spacing w:after="200" w:line="276" w:lineRule="auto"/>
        <w:rPr>
          <w:sz w:val="20"/>
        </w:rPr>
        <w:sectPr w:rsidR="00A8552B" w:rsidSect="00A8552B">
          <w:headerReference w:type="even" r:id="rId15"/>
          <w:footerReference w:type="even" r:id="rId16"/>
          <w:headerReference w:type="first" r:id="rId17"/>
          <w:footerReference w:type="first" r:id="rId18"/>
          <w:pgSz w:w="11906" w:h="16838" w:code="9"/>
          <w:pgMar w:top="1134" w:right="851" w:bottom="1134" w:left="851" w:header="709" w:footer="709" w:gutter="0"/>
          <w:pgNumType w:start="1"/>
          <w:cols w:space="720"/>
          <w:titlePg/>
          <w:docGrid w:linePitch="326"/>
        </w:sectPr>
      </w:pPr>
    </w:p>
    <w:p w14:paraId="5B9368E2" w14:textId="1C40A90D" w:rsidR="0025174E" w:rsidRPr="001E236F" w:rsidRDefault="00ED4153" w:rsidP="008312BB">
      <w:pPr>
        <w:pStyle w:val="Heading4"/>
        <w:spacing w:before="480" w:after="120"/>
        <w:rPr>
          <w:b/>
          <w:color w:val="7030A0"/>
        </w:rPr>
      </w:pPr>
      <w:r>
        <w:lastRenderedPageBreak/>
        <w:t>Unit</w:t>
      </w:r>
      <w:r w:rsidR="009F5700">
        <w:t xml:space="preserve"> </w:t>
      </w:r>
      <w:r>
        <w:t xml:space="preserve">2 – </w:t>
      </w:r>
      <w:r w:rsidR="004C77DD">
        <w:t xml:space="preserve">Semester 2 – </w:t>
      </w:r>
      <w:r w:rsidR="004C77DD" w:rsidRPr="004C77DD">
        <w:t>Representation and justice</w:t>
      </w:r>
      <w:r w:rsidR="001E236F">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46"/>
        <w:gridCol w:w="4536"/>
        <w:gridCol w:w="4812"/>
      </w:tblGrid>
      <w:tr w:rsidR="00E37F8A" w:rsidRPr="0025174E" w14:paraId="41B17628" w14:textId="77777777" w:rsidTr="008D2296">
        <w:trPr>
          <w:tblHeader/>
        </w:trPr>
        <w:tc>
          <w:tcPr>
            <w:tcW w:w="846" w:type="dxa"/>
            <w:tcBorders>
              <w:right w:val="single" w:sz="4" w:space="0" w:color="FFFFFF" w:themeColor="background1"/>
            </w:tcBorders>
            <w:shd w:val="clear" w:color="auto" w:fill="BD9FCF" w:themeFill="accent4"/>
            <w:vAlign w:val="center"/>
            <w:hideMark/>
          </w:tcPr>
          <w:p w14:paraId="412B99F1" w14:textId="77777777" w:rsidR="00E37F8A" w:rsidRPr="003525FE" w:rsidRDefault="00E37F8A" w:rsidP="00334B72">
            <w:pPr>
              <w:spacing w:before="120" w:after="120" w:line="276" w:lineRule="auto"/>
              <w:jc w:val="center"/>
              <w:rPr>
                <w:rFonts w:ascii="Calibri" w:hAnsi="Calibri" w:cs="Calibri"/>
                <w:b/>
                <w:color w:val="FFFFFF" w:themeColor="background1"/>
                <w:szCs w:val="20"/>
              </w:rPr>
            </w:pPr>
            <w:r w:rsidRPr="003525FE">
              <w:rPr>
                <w:rFonts w:ascii="Calibri" w:hAnsi="Calibri" w:cs="Calibri"/>
                <w:b/>
                <w:color w:val="FFFFFF" w:themeColor="background1"/>
                <w:szCs w:val="20"/>
              </w:rPr>
              <w:t>Week</w:t>
            </w:r>
          </w:p>
        </w:tc>
        <w:tc>
          <w:tcPr>
            <w:tcW w:w="4536" w:type="dxa"/>
            <w:tcBorders>
              <w:right w:val="single" w:sz="4" w:space="0" w:color="FFFFFF" w:themeColor="background1"/>
            </w:tcBorders>
            <w:shd w:val="clear" w:color="auto" w:fill="BD9FCF" w:themeFill="accent4"/>
          </w:tcPr>
          <w:p w14:paraId="3AECCFA9" w14:textId="04D5C277" w:rsidR="00E37F8A" w:rsidRPr="003525FE" w:rsidRDefault="00E059FB" w:rsidP="00334B72">
            <w:pPr>
              <w:spacing w:before="120" w:after="120" w:line="276" w:lineRule="auto"/>
              <w:jc w:val="center"/>
              <w:rPr>
                <w:rFonts w:ascii="Calibri" w:hAnsi="Calibri" w:cs="Calibri"/>
                <w:b/>
                <w:color w:val="FFFFFF" w:themeColor="background1"/>
                <w:szCs w:val="20"/>
              </w:rPr>
            </w:pPr>
            <w:r w:rsidRPr="003525FE">
              <w:rPr>
                <w:rFonts w:ascii="Calibri" w:hAnsi="Calibri" w:cs="Calibri"/>
                <w:b/>
                <w:color w:val="FFFFFF" w:themeColor="background1"/>
                <w:szCs w:val="20"/>
              </w:rPr>
              <w:t>Syllabus content</w:t>
            </w:r>
          </w:p>
        </w:tc>
        <w:tc>
          <w:tcPr>
            <w:tcW w:w="4812" w:type="dxa"/>
            <w:tcBorders>
              <w:left w:val="single" w:sz="4" w:space="0" w:color="FFFFFF" w:themeColor="background1"/>
            </w:tcBorders>
            <w:shd w:val="clear" w:color="auto" w:fill="BD9FCF" w:themeFill="accent4"/>
            <w:vAlign w:val="center"/>
            <w:hideMark/>
          </w:tcPr>
          <w:p w14:paraId="40BD8559" w14:textId="6DF7E2BB" w:rsidR="00E37F8A" w:rsidRPr="003525FE" w:rsidRDefault="00563AD0" w:rsidP="00334B72">
            <w:pPr>
              <w:spacing w:before="120" w:after="120" w:line="276" w:lineRule="auto"/>
              <w:jc w:val="center"/>
              <w:rPr>
                <w:rFonts w:ascii="Calibri" w:hAnsi="Calibri" w:cs="Calibri"/>
                <w:b/>
                <w:color w:val="FFFFFF" w:themeColor="background1"/>
                <w:szCs w:val="20"/>
              </w:rPr>
            </w:pPr>
            <w:r w:rsidRPr="003525FE">
              <w:rPr>
                <w:rFonts w:ascii="Calibri" w:hAnsi="Calibri" w:cs="Calibri"/>
                <w:b/>
                <w:color w:val="FFFFFF" w:themeColor="background1"/>
                <w:szCs w:val="20"/>
              </w:rPr>
              <w:t>Suggested</w:t>
            </w:r>
            <w:r w:rsidR="00E37F8A" w:rsidRPr="003525FE">
              <w:rPr>
                <w:rFonts w:ascii="Calibri" w:hAnsi="Calibri" w:cs="Calibri"/>
                <w:b/>
                <w:color w:val="FFFFFF" w:themeColor="background1"/>
                <w:szCs w:val="20"/>
              </w:rPr>
              <w:t xml:space="preserve"> teaching points</w:t>
            </w:r>
          </w:p>
        </w:tc>
      </w:tr>
      <w:tr w:rsidR="00696744" w:rsidRPr="0025174E" w14:paraId="233D9F51" w14:textId="77777777" w:rsidTr="008D2296">
        <w:tc>
          <w:tcPr>
            <w:tcW w:w="846" w:type="dxa"/>
            <w:shd w:val="clear" w:color="auto" w:fill="E4D8EB" w:themeFill="accent4" w:themeFillTint="66"/>
            <w:vAlign w:val="center"/>
          </w:tcPr>
          <w:p w14:paraId="0F63CC65" w14:textId="265D404C" w:rsidR="00696744" w:rsidRPr="003525FE" w:rsidRDefault="00696744" w:rsidP="00AF4B42">
            <w:pPr>
              <w:spacing w:line="276" w:lineRule="auto"/>
              <w:jc w:val="center"/>
              <w:rPr>
                <w:rFonts w:ascii="Calibri" w:hAnsi="Calibri" w:cs="Calibri"/>
                <w:szCs w:val="20"/>
              </w:rPr>
            </w:pPr>
            <w:r w:rsidRPr="003525FE">
              <w:rPr>
                <w:rFonts w:ascii="Calibri" w:hAnsi="Calibri" w:cs="Calibri"/>
                <w:szCs w:val="20"/>
              </w:rPr>
              <w:t>1</w:t>
            </w:r>
            <w:r w:rsidR="00C346A8">
              <w:rPr>
                <w:rFonts w:ascii="Calibri" w:hAnsi="Calibri" w:cs="Calibri"/>
                <w:szCs w:val="20"/>
              </w:rPr>
              <w:t>–</w:t>
            </w:r>
            <w:r w:rsidR="00BD7883" w:rsidRPr="003525FE">
              <w:rPr>
                <w:rFonts w:ascii="Calibri" w:hAnsi="Calibri" w:cs="Calibri"/>
                <w:szCs w:val="20"/>
              </w:rPr>
              <w:t>2</w:t>
            </w:r>
          </w:p>
        </w:tc>
        <w:tc>
          <w:tcPr>
            <w:tcW w:w="4536" w:type="dxa"/>
          </w:tcPr>
          <w:p w14:paraId="22DB092D" w14:textId="77777777" w:rsidR="00696744" w:rsidRPr="00ED148D" w:rsidRDefault="00696744" w:rsidP="00AF4B42">
            <w:pPr>
              <w:pStyle w:val="Tableheadingsnospace"/>
            </w:pPr>
            <w:r w:rsidRPr="00ED148D">
              <w:t>Political and legal systems</w:t>
            </w:r>
          </w:p>
          <w:p w14:paraId="4C797817" w14:textId="77777777" w:rsidR="00E74D69" w:rsidRPr="00ED148D" w:rsidRDefault="00E74D69" w:rsidP="00AF4B42">
            <w:pPr>
              <w:pStyle w:val="ListBullet"/>
            </w:pPr>
            <w:r w:rsidRPr="00ED148D">
              <w:t>Essential to the understanding of representation and justice is knowledge of:</w:t>
            </w:r>
          </w:p>
          <w:p w14:paraId="6B00EB63" w14:textId="2503C737" w:rsidR="00E74D69" w:rsidRPr="00ED148D" w:rsidRDefault="004D495C" w:rsidP="00AF4B42">
            <w:pPr>
              <w:pStyle w:val="ListBullet2"/>
            </w:pPr>
            <w:r>
              <w:t>t</w:t>
            </w:r>
            <w:r w:rsidR="00E74D69" w:rsidRPr="00ED148D">
              <w:t>he principles of fair elections</w:t>
            </w:r>
          </w:p>
          <w:p w14:paraId="1D53176C" w14:textId="55115086" w:rsidR="00E74D69" w:rsidRPr="00ED148D" w:rsidRDefault="004D495C" w:rsidP="00AF4B42">
            <w:pPr>
              <w:pStyle w:val="ListBullet2"/>
            </w:pPr>
            <w:r>
              <w:t>p</w:t>
            </w:r>
            <w:r w:rsidR="00E74D69" w:rsidRPr="00ED148D">
              <w:t>olitical participation</w:t>
            </w:r>
          </w:p>
          <w:p w14:paraId="7FFC50B8" w14:textId="75059078" w:rsidR="00E74D69" w:rsidRDefault="004D495C" w:rsidP="00AF4B42">
            <w:pPr>
              <w:pStyle w:val="ListBullet2"/>
            </w:pPr>
            <w:r>
              <w:t>n</w:t>
            </w:r>
            <w:r w:rsidR="00E74D69" w:rsidRPr="00ED148D">
              <w:t>atural justice</w:t>
            </w:r>
            <w:r>
              <w:t>.</w:t>
            </w:r>
            <w:r w:rsidR="00E74D69" w:rsidRPr="00ED148D">
              <w:t xml:space="preserve"> </w:t>
            </w:r>
          </w:p>
          <w:p w14:paraId="2BAF450B" w14:textId="4DC6E9FC" w:rsidR="00696744" w:rsidRPr="004D495C" w:rsidRDefault="00696744" w:rsidP="00AF4B42">
            <w:pPr>
              <w:pStyle w:val="ListBullet"/>
              <w:rPr>
                <w:b/>
              </w:rPr>
            </w:pPr>
            <w:r w:rsidRPr="00203253">
              <w:t>key processes of at least one non-common law (inquisitorial) system</w:t>
            </w:r>
            <w:r w:rsidR="008563D6">
              <w:t xml:space="preserve"> (</w:t>
            </w:r>
            <w:r w:rsidR="00D820B0">
              <w:t xml:space="preserve">briefly </w:t>
            </w:r>
            <w:r w:rsidR="008563D6">
              <w:t>introduced in Unit</w:t>
            </w:r>
            <w:r w:rsidR="00AF4B42">
              <w:t> </w:t>
            </w:r>
            <w:r w:rsidR="008563D6">
              <w:t>1)</w:t>
            </w:r>
          </w:p>
          <w:p w14:paraId="02A4FBFD" w14:textId="56C89BF6" w:rsidR="004D495C" w:rsidRPr="00203253" w:rsidRDefault="004D495C" w:rsidP="00AF4B42">
            <w:pPr>
              <w:pStyle w:val="ListBullet"/>
              <w:rPr>
                <w:b/>
              </w:rPr>
            </w:pPr>
            <w:r>
              <w:t>strengths and weaknesses of the processes and procedures of at least one non-common law system</w:t>
            </w:r>
          </w:p>
        </w:tc>
        <w:tc>
          <w:tcPr>
            <w:tcW w:w="4812" w:type="dxa"/>
          </w:tcPr>
          <w:p w14:paraId="4414CB0B" w14:textId="3B35138B" w:rsidR="007030AD" w:rsidRPr="008563D6" w:rsidRDefault="007030AD" w:rsidP="00AF4B42">
            <w:pPr>
              <w:pStyle w:val="Tableheadingsnospace"/>
            </w:pPr>
            <w:r w:rsidRPr="008563D6">
              <w:t>Political and legal systems</w:t>
            </w:r>
          </w:p>
          <w:p w14:paraId="6CBE4B59" w14:textId="77777777" w:rsidR="007030AD" w:rsidRPr="008563D6" w:rsidRDefault="007030AD" w:rsidP="00AF4B42">
            <w:pPr>
              <w:pStyle w:val="ListBullet"/>
            </w:pPr>
            <w:r w:rsidRPr="008563D6">
              <w:t>Essential to the understanding of representation and justice is knowledge of:</w:t>
            </w:r>
          </w:p>
          <w:p w14:paraId="5B5D73D1" w14:textId="48ED7EB6" w:rsidR="007030AD" w:rsidRPr="008563D6" w:rsidRDefault="00813DF5" w:rsidP="00AF4B42">
            <w:pPr>
              <w:pStyle w:val="ListBullet2"/>
            </w:pPr>
            <w:r>
              <w:t>t</w:t>
            </w:r>
            <w:r w:rsidR="007030AD" w:rsidRPr="008563D6">
              <w:t>he principles of fair elections</w:t>
            </w:r>
          </w:p>
          <w:p w14:paraId="2B30F4B7" w14:textId="4DF2AC69" w:rsidR="007030AD" w:rsidRPr="008563D6" w:rsidRDefault="00813DF5" w:rsidP="00AF4B42">
            <w:pPr>
              <w:pStyle w:val="ListBullet2"/>
            </w:pPr>
            <w:r>
              <w:t>p</w:t>
            </w:r>
            <w:r w:rsidR="007030AD" w:rsidRPr="008563D6">
              <w:t>olitical participation</w:t>
            </w:r>
          </w:p>
          <w:p w14:paraId="1028D784" w14:textId="418461CF" w:rsidR="007030AD" w:rsidRPr="008563D6" w:rsidRDefault="00813DF5" w:rsidP="00AF4B42">
            <w:pPr>
              <w:pStyle w:val="ListBullet2"/>
            </w:pPr>
            <w:r>
              <w:t>natural justice.</w:t>
            </w:r>
          </w:p>
          <w:p w14:paraId="42CDF25C" w14:textId="609B5A4D" w:rsidR="007030AD" w:rsidRPr="000A27B0" w:rsidRDefault="007030AD" w:rsidP="00AF4B42">
            <w:pPr>
              <w:pStyle w:val="Tablebodytext"/>
            </w:pPr>
            <w:r w:rsidRPr="000A27B0">
              <w:t xml:space="preserve">These concepts and terms </w:t>
            </w:r>
            <w:r w:rsidR="00D820B0" w:rsidRPr="000A27B0">
              <w:t xml:space="preserve">above are </w:t>
            </w:r>
            <w:r w:rsidRPr="000A27B0">
              <w:t>to be taught at the appropriate points in the unit</w:t>
            </w:r>
          </w:p>
          <w:p w14:paraId="1FD2409E" w14:textId="159CFE21" w:rsidR="00696744" w:rsidRPr="003525FE" w:rsidRDefault="00696744" w:rsidP="00AF4B42">
            <w:pPr>
              <w:pStyle w:val="Tableheadings"/>
            </w:pPr>
            <w:r w:rsidRPr="003525FE">
              <w:t>Political and legal systems</w:t>
            </w:r>
          </w:p>
          <w:p w14:paraId="6005B7F3" w14:textId="000EC4EB" w:rsidR="00696744" w:rsidRPr="00ED148D" w:rsidRDefault="00696744" w:rsidP="00AF4B42">
            <w:pPr>
              <w:pStyle w:val="ListBullet"/>
            </w:pPr>
            <w:r w:rsidRPr="00ED148D">
              <w:t xml:space="preserve">Review features of the inquisitorial system of trial. </w:t>
            </w:r>
            <w:r w:rsidR="0099546E">
              <w:t>Compare with adversarial system</w:t>
            </w:r>
            <w:r w:rsidR="00473E60">
              <w:t xml:space="preserve"> of trial</w:t>
            </w:r>
          </w:p>
          <w:p w14:paraId="14D66CC6" w14:textId="36A9AF07" w:rsidR="00E74D69" w:rsidRPr="00ED148D" w:rsidRDefault="00473E60" w:rsidP="00AF4B42">
            <w:pPr>
              <w:pStyle w:val="ListBullet"/>
            </w:pPr>
            <w:r>
              <w:t>Review</w:t>
            </w:r>
            <w:r w:rsidR="00E74D69" w:rsidRPr="00ED148D">
              <w:t xml:space="preserve"> natural justice? </w:t>
            </w:r>
          </w:p>
          <w:p w14:paraId="0D22E0CD" w14:textId="39F55BFB" w:rsidR="00696744" w:rsidRPr="00ED148D" w:rsidRDefault="00696744" w:rsidP="00AF4B42">
            <w:pPr>
              <w:pStyle w:val="ListBullet"/>
            </w:pPr>
            <w:r w:rsidRPr="00ED148D">
              <w:t>Strengths and weaknesses of the inquisitorial system</w:t>
            </w:r>
          </w:p>
          <w:p w14:paraId="3055B3F6" w14:textId="724340A2" w:rsidR="00203253" w:rsidRDefault="00696744" w:rsidP="00AF4B42">
            <w:pPr>
              <w:pStyle w:val="ListBullet"/>
            </w:pPr>
            <w:r w:rsidRPr="00203253">
              <w:t xml:space="preserve">Key pre-trial, trial and post-trial processes of </w:t>
            </w:r>
            <w:r w:rsidR="00203253">
              <w:t xml:space="preserve">the </w:t>
            </w:r>
            <w:r w:rsidRPr="00203253">
              <w:t>Indonesian leg</w:t>
            </w:r>
            <w:r w:rsidR="00203253">
              <w:t>al system – civil and criminal</w:t>
            </w:r>
            <w:r w:rsidR="007F696D">
              <w:t xml:space="preserve"> (</w:t>
            </w:r>
            <w:r w:rsidR="00D820B0">
              <w:t xml:space="preserve">briefly </w:t>
            </w:r>
            <w:r w:rsidR="007F696D">
              <w:t>introduced in Unit 1)</w:t>
            </w:r>
          </w:p>
          <w:p w14:paraId="0E63BC5B" w14:textId="47F665BE" w:rsidR="00696744" w:rsidRPr="00203253" w:rsidRDefault="003A2B78" w:rsidP="00AF4B42">
            <w:pPr>
              <w:pStyle w:val="ListBullet"/>
            </w:pPr>
            <w:r>
              <w:t xml:space="preserve">Similarities between </w:t>
            </w:r>
            <w:r w:rsidR="00203253">
              <w:t xml:space="preserve">French and </w:t>
            </w:r>
            <w:r w:rsidR="00696744" w:rsidRPr="00203253">
              <w:t>Indonesia</w:t>
            </w:r>
            <w:r w:rsidR="00203253">
              <w:t>n systems</w:t>
            </w:r>
            <w:r w:rsidR="00696744" w:rsidRPr="00203253">
              <w:t xml:space="preserve"> </w:t>
            </w:r>
          </w:p>
        </w:tc>
      </w:tr>
      <w:tr w:rsidR="00696744" w:rsidRPr="0025174E" w14:paraId="43B68D05" w14:textId="77777777" w:rsidTr="008D2296">
        <w:tc>
          <w:tcPr>
            <w:tcW w:w="846" w:type="dxa"/>
            <w:shd w:val="clear" w:color="auto" w:fill="E4D8EB" w:themeFill="accent4" w:themeFillTint="66"/>
            <w:vAlign w:val="center"/>
            <w:hideMark/>
          </w:tcPr>
          <w:p w14:paraId="1DFC779C" w14:textId="70A3359D" w:rsidR="00696744" w:rsidRPr="003525FE" w:rsidRDefault="00BD7883" w:rsidP="00AF4B42">
            <w:pPr>
              <w:spacing w:line="276" w:lineRule="auto"/>
              <w:jc w:val="center"/>
              <w:rPr>
                <w:rFonts w:ascii="Calibri" w:hAnsi="Calibri" w:cs="Calibri"/>
                <w:szCs w:val="20"/>
              </w:rPr>
            </w:pPr>
            <w:r w:rsidRPr="003525FE">
              <w:rPr>
                <w:rFonts w:ascii="Calibri" w:hAnsi="Calibri" w:cs="Calibri"/>
                <w:szCs w:val="20"/>
              </w:rPr>
              <w:t>3</w:t>
            </w:r>
            <w:r w:rsidR="00C346A8">
              <w:rPr>
                <w:rFonts w:ascii="Calibri" w:hAnsi="Calibri" w:cs="Calibri"/>
                <w:szCs w:val="20"/>
              </w:rPr>
              <w:t>–</w:t>
            </w:r>
            <w:r w:rsidR="00377038" w:rsidRPr="003525FE">
              <w:rPr>
                <w:rFonts w:ascii="Calibri" w:hAnsi="Calibri" w:cs="Calibri"/>
                <w:szCs w:val="20"/>
              </w:rPr>
              <w:t>4</w:t>
            </w:r>
          </w:p>
        </w:tc>
        <w:tc>
          <w:tcPr>
            <w:tcW w:w="4536" w:type="dxa"/>
          </w:tcPr>
          <w:p w14:paraId="28B7099C" w14:textId="0117B170" w:rsidR="00696744" w:rsidRPr="003525FE" w:rsidRDefault="00696744" w:rsidP="00AF4B42">
            <w:pPr>
              <w:pStyle w:val="Tableheadingsnospace"/>
            </w:pPr>
            <w:r w:rsidRPr="003525FE">
              <w:t>Political and legal systems</w:t>
            </w:r>
          </w:p>
          <w:p w14:paraId="10F87A0B" w14:textId="77777777" w:rsidR="00696744" w:rsidRPr="003525FE" w:rsidRDefault="00696744" w:rsidP="00AF4B42">
            <w:pPr>
              <w:pStyle w:val="ListBullet"/>
            </w:pPr>
            <w:r w:rsidRPr="003525FE">
              <w:t>strengths and weaknesses of Western Australia’s adversarial civil and criminal law processes</w:t>
            </w:r>
          </w:p>
          <w:p w14:paraId="276EBFB4" w14:textId="77777777" w:rsidR="00696744" w:rsidRPr="00A56CC6" w:rsidRDefault="00696744" w:rsidP="00AF4B42">
            <w:pPr>
              <w:pStyle w:val="ListBullet"/>
            </w:pPr>
            <w:r w:rsidRPr="00A56CC6">
              <w:t>Political and legal research skills</w:t>
            </w:r>
          </w:p>
          <w:p w14:paraId="5EBD2FB6" w14:textId="77777777" w:rsidR="00696744" w:rsidRPr="00A56CC6" w:rsidRDefault="00696744" w:rsidP="00AF4B42">
            <w:pPr>
              <w:pStyle w:val="ListBullet"/>
            </w:pPr>
            <w:r w:rsidRPr="00A56CC6">
              <w:t>Research and analysis</w:t>
            </w:r>
          </w:p>
          <w:p w14:paraId="21385F27" w14:textId="1ADC325C" w:rsidR="00696744" w:rsidRPr="003525FE" w:rsidRDefault="00696744" w:rsidP="00AF4B42">
            <w:pPr>
              <w:pStyle w:val="ListBullet"/>
            </w:pPr>
            <w:r w:rsidRPr="00A56CC6">
              <w:t>Communication</w:t>
            </w:r>
          </w:p>
        </w:tc>
        <w:tc>
          <w:tcPr>
            <w:tcW w:w="4812" w:type="dxa"/>
          </w:tcPr>
          <w:p w14:paraId="0C84B3B7" w14:textId="77777777" w:rsidR="00696744" w:rsidRPr="003525FE" w:rsidRDefault="00696744" w:rsidP="00AF4B42">
            <w:pPr>
              <w:pStyle w:val="Tableheadingsnospace"/>
            </w:pPr>
            <w:r w:rsidRPr="003525FE">
              <w:t>Political and legal systems</w:t>
            </w:r>
          </w:p>
          <w:p w14:paraId="59EF211C" w14:textId="77777777" w:rsidR="00696744" w:rsidRPr="003525FE" w:rsidRDefault="00696744" w:rsidP="00AF4B42">
            <w:pPr>
              <w:pStyle w:val="ListBullet"/>
            </w:pPr>
            <w:r w:rsidRPr="003525FE">
              <w:t>Strengths and weaknesses of Western Australia’s adversarial criminal law processes</w:t>
            </w:r>
          </w:p>
          <w:p w14:paraId="45D620C3" w14:textId="2E54953C" w:rsidR="00696744" w:rsidRPr="003525FE" w:rsidRDefault="00696744" w:rsidP="00AF4B42">
            <w:pPr>
              <w:pStyle w:val="ListBullet"/>
            </w:pPr>
            <w:r w:rsidRPr="003525FE">
              <w:t xml:space="preserve">Strengths and weaknesses of Western Australia’s adversarial civil law processes </w:t>
            </w:r>
          </w:p>
          <w:p w14:paraId="42B3C0C4" w14:textId="77777777" w:rsidR="00696744" w:rsidRPr="003525FE" w:rsidRDefault="00696744" w:rsidP="00AF4B42">
            <w:pPr>
              <w:pStyle w:val="ListBullet"/>
            </w:pPr>
            <w:r w:rsidRPr="003525FE">
              <w:t>Political and legal research skills</w:t>
            </w:r>
          </w:p>
          <w:p w14:paraId="04F6F693" w14:textId="77777777" w:rsidR="00696744" w:rsidRPr="003525FE" w:rsidRDefault="00696744" w:rsidP="00AF4B42">
            <w:pPr>
              <w:pStyle w:val="ListBullet"/>
            </w:pPr>
            <w:r w:rsidRPr="003525FE">
              <w:t>Research and analysis</w:t>
            </w:r>
          </w:p>
          <w:p w14:paraId="115E10F0" w14:textId="77777777" w:rsidR="00696744" w:rsidRPr="003525FE" w:rsidRDefault="00696744" w:rsidP="00AF4B42">
            <w:pPr>
              <w:pStyle w:val="ListBullet"/>
            </w:pPr>
            <w:r w:rsidRPr="003525FE">
              <w:t>Communication</w:t>
            </w:r>
          </w:p>
          <w:p w14:paraId="4B16C5FE" w14:textId="1BCF0944" w:rsidR="004761E5" w:rsidRPr="00AF4B42" w:rsidRDefault="00021F6E" w:rsidP="00AF4B42">
            <w:pPr>
              <w:pStyle w:val="Tablebodytext"/>
            </w:pPr>
            <w:r w:rsidRPr="008269B1">
              <w:t>See page</w:t>
            </w:r>
            <w:r w:rsidR="008269B1">
              <w:t xml:space="preserve"> 10</w:t>
            </w:r>
            <w:r w:rsidRPr="008269B1">
              <w:t xml:space="preserve"> for further information</w:t>
            </w:r>
          </w:p>
        </w:tc>
      </w:tr>
      <w:tr w:rsidR="00696744" w:rsidRPr="0025174E" w14:paraId="41AE35FC" w14:textId="77777777" w:rsidTr="008D2296">
        <w:tc>
          <w:tcPr>
            <w:tcW w:w="846" w:type="dxa"/>
            <w:shd w:val="clear" w:color="auto" w:fill="E4D8EB" w:themeFill="accent4" w:themeFillTint="66"/>
            <w:vAlign w:val="center"/>
          </w:tcPr>
          <w:p w14:paraId="74C408BD" w14:textId="4110E42E" w:rsidR="00696744" w:rsidRPr="003525FE" w:rsidRDefault="00377038" w:rsidP="00F1123D">
            <w:pPr>
              <w:spacing w:line="276" w:lineRule="auto"/>
              <w:jc w:val="center"/>
              <w:rPr>
                <w:rFonts w:ascii="Calibri" w:hAnsi="Calibri" w:cs="Calibri"/>
                <w:szCs w:val="20"/>
              </w:rPr>
            </w:pPr>
            <w:r w:rsidRPr="003525FE">
              <w:rPr>
                <w:rFonts w:ascii="Calibri" w:hAnsi="Calibri" w:cs="Calibri"/>
                <w:szCs w:val="20"/>
              </w:rPr>
              <w:t>5</w:t>
            </w:r>
          </w:p>
        </w:tc>
        <w:tc>
          <w:tcPr>
            <w:tcW w:w="4536" w:type="dxa"/>
          </w:tcPr>
          <w:p w14:paraId="65E09C9B" w14:textId="77777777" w:rsidR="00696744" w:rsidRPr="003525FE" w:rsidRDefault="00696744" w:rsidP="00AF4B42">
            <w:pPr>
              <w:pStyle w:val="Tableheadingsnospace"/>
            </w:pPr>
            <w:r w:rsidRPr="003525FE">
              <w:t>Political and legal issues</w:t>
            </w:r>
          </w:p>
          <w:p w14:paraId="74E4E0E3" w14:textId="77777777" w:rsidR="00696744" w:rsidRPr="003525FE" w:rsidRDefault="00696744" w:rsidP="00AF4B42">
            <w:pPr>
              <w:pStyle w:val="Tablebodytext"/>
              <w:spacing w:before="0"/>
            </w:pPr>
            <w:r w:rsidRPr="003525FE">
              <w:t>The political and legal issues are best addressed in combination with the relevant content of the Australian political and legal system. This requires an examination of:</w:t>
            </w:r>
          </w:p>
          <w:p w14:paraId="19D13201" w14:textId="2B0D3AA6" w:rsidR="00696744" w:rsidRPr="0017744B" w:rsidRDefault="00696744" w:rsidP="00AF4B42">
            <w:pPr>
              <w:pStyle w:val="ListBullet"/>
            </w:pPr>
            <w:r w:rsidRPr="0017744B">
              <w:t>at least one contemporary issue (the last three years) centering on justice</w:t>
            </w:r>
            <w:r w:rsidR="0017744B">
              <w:t>.</w:t>
            </w:r>
          </w:p>
          <w:p w14:paraId="53FA3B4A" w14:textId="77777777" w:rsidR="00696744" w:rsidRPr="003525FE" w:rsidRDefault="00696744" w:rsidP="00AF4B42">
            <w:pPr>
              <w:pStyle w:val="Tableheadings"/>
            </w:pPr>
            <w:r w:rsidRPr="003525FE">
              <w:t>Political and legal systems</w:t>
            </w:r>
          </w:p>
          <w:p w14:paraId="41C1791F" w14:textId="77777777" w:rsidR="00696744" w:rsidRPr="003525FE" w:rsidRDefault="00696744" w:rsidP="00AF4B42">
            <w:pPr>
              <w:pStyle w:val="ListBullet"/>
            </w:pPr>
            <w:r w:rsidRPr="003525FE">
              <w:t xml:space="preserve">a recently implemented or proposed reform (the last ten years) to the civil </w:t>
            </w:r>
            <w:r w:rsidRPr="003525FE">
              <w:rPr>
                <w:b/>
              </w:rPr>
              <w:t>or</w:t>
            </w:r>
            <w:r w:rsidRPr="003525FE">
              <w:t xml:space="preserve"> criminal law process in Western Australia</w:t>
            </w:r>
          </w:p>
          <w:p w14:paraId="3650820A" w14:textId="7AB9AAA8" w:rsidR="00696744" w:rsidRPr="00A56CC6" w:rsidRDefault="00696744" w:rsidP="00AF4B42">
            <w:pPr>
              <w:pStyle w:val="ListBullet"/>
            </w:pPr>
            <w:r w:rsidRPr="00A56CC6">
              <w:t>Political and legal research skills</w:t>
            </w:r>
          </w:p>
          <w:p w14:paraId="69A7E735" w14:textId="77777777" w:rsidR="0017744B" w:rsidRPr="00A56CC6" w:rsidRDefault="0017744B" w:rsidP="00AF4B42">
            <w:pPr>
              <w:pStyle w:val="ListBullet"/>
            </w:pPr>
            <w:r w:rsidRPr="00A56CC6">
              <w:t>Communication</w:t>
            </w:r>
          </w:p>
          <w:p w14:paraId="1F903D1D" w14:textId="45B413E8" w:rsidR="00696744" w:rsidRPr="00AF4B42" w:rsidRDefault="0017744B" w:rsidP="00AF4B42">
            <w:pPr>
              <w:pStyle w:val="ListBullet"/>
            </w:pPr>
            <w:r w:rsidRPr="00A56CC6">
              <w:t>Research and analysis</w:t>
            </w:r>
          </w:p>
        </w:tc>
        <w:tc>
          <w:tcPr>
            <w:tcW w:w="4812" w:type="dxa"/>
          </w:tcPr>
          <w:p w14:paraId="57D83B01" w14:textId="7610A02E" w:rsidR="00696744" w:rsidRDefault="00696744" w:rsidP="00AF4B42">
            <w:pPr>
              <w:pStyle w:val="Tableheadingsnospace"/>
            </w:pPr>
            <w:r w:rsidRPr="003525FE">
              <w:t>Political and legal issues</w:t>
            </w:r>
          </w:p>
          <w:p w14:paraId="5D216BD9" w14:textId="34500C44" w:rsidR="00C346A8" w:rsidRDefault="00C346A8" w:rsidP="00AF4B42">
            <w:pPr>
              <w:pStyle w:val="ListBullet"/>
            </w:pPr>
            <w:r w:rsidRPr="00C346A8">
              <w:t>at least one contemporary issue (the last three years) centering on justice</w:t>
            </w:r>
            <w:r>
              <w:t>:</w:t>
            </w:r>
          </w:p>
          <w:p w14:paraId="0A4DB8DA" w14:textId="2689E65D" w:rsidR="00C346A8" w:rsidRPr="00C346A8" w:rsidRDefault="007F696D" w:rsidP="00AF4B42">
            <w:pPr>
              <w:pStyle w:val="ListBullet2"/>
              <w:rPr>
                <w:b/>
              </w:rPr>
            </w:pPr>
            <w:r>
              <w:t>e</w:t>
            </w:r>
            <w:r w:rsidR="00696744" w:rsidRPr="00C346A8">
              <w:t>xamine the implications of the cost of legal</w:t>
            </w:r>
            <w:r w:rsidR="006D62BB" w:rsidRPr="00C346A8">
              <w:t xml:space="preserve"> </w:t>
            </w:r>
            <w:r w:rsidR="0099546E">
              <w:t>representation.</w:t>
            </w:r>
          </w:p>
          <w:p w14:paraId="305DC094" w14:textId="02FA99DA" w:rsidR="00696744" w:rsidRPr="00C346A8" w:rsidRDefault="00696744" w:rsidP="00AF4B42">
            <w:pPr>
              <w:pStyle w:val="Tableheadings"/>
            </w:pPr>
            <w:r w:rsidRPr="00C346A8">
              <w:t>Political and legal systems</w:t>
            </w:r>
          </w:p>
          <w:p w14:paraId="68CFD592" w14:textId="4FA1DEE8" w:rsidR="00C346A8" w:rsidRDefault="00C346A8" w:rsidP="00AF4B42">
            <w:pPr>
              <w:pStyle w:val="ListBullet"/>
            </w:pPr>
            <w:r w:rsidRPr="003525FE">
              <w:t xml:space="preserve">a recently implemented or proposed reform (the last ten years) to the civil </w:t>
            </w:r>
            <w:r w:rsidRPr="003525FE">
              <w:rPr>
                <w:b/>
              </w:rPr>
              <w:t>or</w:t>
            </w:r>
            <w:r w:rsidRPr="003525FE">
              <w:t xml:space="preserve"> criminal </w:t>
            </w:r>
            <w:r>
              <w:t>law process in Western Australia:</w:t>
            </w:r>
          </w:p>
          <w:p w14:paraId="0FF14CF7" w14:textId="09422212" w:rsidR="00C346A8" w:rsidRPr="00C346A8" w:rsidRDefault="00C346A8" w:rsidP="00C346A8">
            <w:pPr>
              <w:pStyle w:val="ListParagraph"/>
              <w:tabs>
                <w:tab w:val="left" w:pos="0"/>
              </w:tabs>
              <w:spacing w:line="276" w:lineRule="auto"/>
              <w:ind w:left="360"/>
              <w:rPr>
                <w:rFonts w:ascii="Calibri" w:hAnsi="Calibri" w:cs="Calibri"/>
                <w:szCs w:val="20"/>
              </w:rPr>
            </w:pPr>
            <w:r>
              <w:rPr>
                <w:rFonts w:ascii="Calibri" w:hAnsi="Calibri" w:cs="Calibri"/>
                <w:szCs w:val="20"/>
              </w:rPr>
              <w:t>Implemented</w:t>
            </w:r>
            <w:r w:rsidR="007F696D">
              <w:rPr>
                <w:rFonts w:ascii="Calibri" w:hAnsi="Calibri" w:cs="Calibri"/>
                <w:szCs w:val="20"/>
              </w:rPr>
              <w:t xml:space="preserve"> reform</w:t>
            </w:r>
            <w:r>
              <w:rPr>
                <w:rFonts w:ascii="Calibri" w:hAnsi="Calibri" w:cs="Calibri"/>
                <w:szCs w:val="20"/>
              </w:rPr>
              <w:t>:</w:t>
            </w:r>
          </w:p>
          <w:p w14:paraId="158C0D4D" w14:textId="7EFAB3BC" w:rsidR="00696744" w:rsidRPr="003525FE" w:rsidRDefault="007F696D" w:rsidP="00AF4B42">
            <w:pPr>
              <w:pStyle w:val="ListBullet2"/>
              <w:rPr>
                <w:b/>
              </w:rPr>
            </w:pPr>
            <w:r>
              <w:rPr>
                <w:rStyle w:val="normaltextrun"/>
                <w:color w:val="000000"/>
              </w:rPr>
              <w:t>n</w:t>
            </w:r>
            <w:r w:rsidR="00696744" w:rsidRPr="003525FE">
              <w:rPr>
                <w:rStyle w:val="normaltextrun"/>
                <w:color w:val="000000"/>
              </w:rPr>
              <w:t>o body no parole laws – introduced in WA in 2018</w:t>
            </w:r>
            <w:r w:rsidR="00696744" w:rsidRPr="003525FE">
              <w:rPr>
                <w:rStyle w:val="eop"/>
                <w:color w:val="000000"/>
              </w:rPr>
              <w:t> </w:t>
            </w:r>
          </w:p>
          <w:p w14:paraId="38E6FA7F" w14:textId="7173B323" w:rsidR="00696744" w:rsidRPr="003525FE" w:rsidRDefault="00696744" w:rsidP="00AF4B42">
            <w:pPr>
              <w:pStyle w:val="ListBullet"/>
            </w:pPr>
            <w:r w:rsidRPr="003525FE">
              <w:rPr>
                <w:rStyle w:val="normaltextrun"/>
                <w:color w:val="000000"/>
              </w:rPr>
              <w:t>Proposed</w:t>
            </w:r>
            <w:r w:rsidR="00C346A8">
              <w:rPr>
                <w:rStyle w:val="normaltextrun"/>
                <w:color w:val="000000"/>
              </w:rPr>
              <w:t xml:space="preserve"> </w:t>
            </w:r>
            <w:r w:rsidR="007F696D">
              <w:rPr>
                <w:rStyle w:val="normaltextrun"/>
                <w:color w:val="000000"/>
              </w:rPr>
              <w:t xml:space="preserve">reform </w:t>
            </w:r>
            <w:r w:rsidR="00C346A8">
              <w:rPr>
                <w:rStyle w:val="normaltextrun"/>
                <w:color w:val="000000"/>
              </w:rPr>
              <w:t>(</w:t>
            </w:r>
            <w:r w:rsidR="002C5859">
              <w:rPr>
                <w:rStyle w:val="normaltextrun"/>
                <w:color w:val="000000"/>
              </w:rPr>
              <w:t xml:space="preserve">at least </w:t>
            </w:r>
            <w:r w:rsidR="00C346A8">
              <w:rPr>
                <w:rStyle w:val="normaltextrun"/>
                <w:color w:val="000000"/>
              </w:rPr>
              <w:t>one of the following)</w:t>
            </w:r>
            <w:r w:rsidRPr="003525FE">
              <w:rPr>
                <w:rStyle w:val="normaltextrun"/>
                <w:color w:val="000000"/>
              </w:rPr>
              <w:t>:  </w:t>
            </w:r>
            <w:r w:rsidRPr="003525FE">
              <w:rPr>
                <w:rStyle w:val="eop"/>
                <w:color w:val="000000"/>
              </w:rPr>
              <w:t> </w:t>
            </w:r>
          </w:p>
          <w:p w14:paraId="1024A478" w14:textId="50DAF7C8" w:rsidR="00696744" w:rsidRPr="003525FE" w:rsidRDefault="007F696D" w:rsidP="00AF4B42">
            <w:pPr>
              <w:pStyle w:val="ListBullet2"/>
              <w:rPr>
                <w:rStyle w:val="normaltextrun"/>
                <w:color w:val="000000"/>
              </w:rPr>
            </w:pPr>
            <w:r>
              <w:rPr>
                <w:rStyle w:val="normaltextrun"/>
                <w:color w:val="000000"/>
              </w:rPr>
              <w:t>raising</w:t>
            </w:r>
            <w:r w:rsidR="00696744" w:rsidRPr="003525FE">
              <w:rPr>
                <w:rStyle w:val="normaltextrun"/>
                <w:color w:val="000000"/>
              </w:rPr>
              <w:t xml:space="preserve"> the age of criminal responsibility</w:t>
            </w:r>
          </w:p>
          <w:p w14:paraId="68C64A43" w14:textId="65A73254" w:rsidR="00696744" w:rsidRPr="003525FE" w:rsidRDefault="007F696D" w:rsidP="00AF4B42">
            <w:pPr>
              <w:pStyle w:val="ListBullet2"/>
              <w:rPr>
                <w:rStyle w:val="normaltextrun"/>
                <w:color w:val="000000"/>
              </w:rPr>
            </w:pPr>
            <w:r>
              <w:rPr>
                <w:rStyle w:val="normaltextrun"/>
                <w:color w:val="000000"/>
              </w:rPr>
              <w:t>reducing the</w:t>
            </w:r>
            <w:r w:rsidR="00696744" w:rsidRPr="003525FE">
              <w:rPr>
                <w:rStyle w:val="normaltextrun"/>
                <w:color w:val="000000"/>
              </w:rPr>
              <w:t xml:space="preserve"> exemptions for jury </w:t>
            </w:r>
            <w:r w:rsidR="00C346A8">
              <w:rPr>
                <w:rStyle w:val="normaltextrun"/>
                <w:color w:val="000000"/>
              </w:rPr>
              <w:t>duty</w:t>
            </w:r>
          </w:p>
          <w:p w14:paraId="1A1BCECC" w14:textId="2491F89D" w:rsidR="00696744" w:rsidRPr="003525FE" w:rsidRDefault="007F696D" w:rsidP="00AF4B42">
            <w:pPr>
              <w:pStyle w:val="ListBullet2"/>
              <w:rPr>
                <w:rStyle w:val="normaltextrun"/>
                <w:color w:val="000000"/>
              </w:rPr>
            </w:pPr>
            <w:r>
              <w:rPr>
                <w:rStyle w:val="normaltextrun"/>
                <w:color w:val="000000"/>
              </w:rPr>
              <w:t xml:space="preserve">reducing </w:t>
            </w:r>
            <w:r w:rsidR="00696744" w:rsidRPr="003525FE">
              <w:rPr>
                <w:rStyle w:val="normaltextrun"/>
                <w:color w:val="000000"/>
              </w:rPr>
              <w:t>pre-trial steps</w:t>
            </w:r>
            <w:r w:rsidR="00696744" w:rsidRPr="003525FE">
              <w:rPr>
                <w:rStyle w:val="normaltextrun"/>
              </w:rPr>
              <w:t> </w:t>
            </w:r>
          </w:p>
          <w:p w14:paraId="37D93583" w14:textId="5F8E47BA" w:rsidR="00696744" w:rsidRPr="003525FE" w:rsidRDefault="007F696D" w:rsidP="00AF4B42">
            <w:pPr>
              <w:pStyle w:val="ListBullet2"/>
              <w:rPr>
                <w:rStyle w:val="normaltextrun"/>
                <w:color w:val="000000"/>
              </w:rPr>
            </w:pPr>
            <w:r>
              <w:rPr>
                <w:rStyle w:val="normaltextrun"/>
                <w:color w:val="000000"/>
              </w:rPr>
              <w:t>increasing the number of</w:t>
            </w:r>
            <w:r w:rsidR="00696744" w:rsidRPr="003525FE">
              <w:rPr>
                <w:rStyle w:val="normaltextrun"/>
                <w:color w:val="000000"/>
              </w:rPr>
              <w:t xml:space="preserve"> specialist judges</w:t>
            </w:r>
            <w:r w:rsidR="00696744" w:rsidRPr="003525FE">
              <w:rPr>
                <w:rStyle w:val="normaltextrun"/>
              </w:rPr>
              <w:t> </w:t>
            </w:r>
          </w:p>
          <w:p w14:paraId="22E6AE6B" w14:textId="6D8C3A1E" w:rsidR="00696744" w:rsidRPr="003525FE" w:rsidRDefault="007F696D" w:rsidP="00AF4B42">
            <w:pPr>
              <w:pStyle w:val="ListBullet2"/>
              <w:rPr>
                <w:rStyle w:val="normaltextrun"/>
                <w:color w:val="000000"/>
              </w:rPr>
            </w:pPr>
            <w:r>
              <w:rPr>
                <w:rStyle w:val="normaltextrun"/>
                <w:color w:val="000000"/>
              </w:rPr>
              <w:t>increasing the level of</w:t>
            </w:r>
            <w:r w:rsidR="00696744" w:rsidRPr="003525FE">
              <w:rPr>
                <w:rStyle w:val="normaltextrun"/>
                <w:color w:val="000000"/>
              </w:rPr>
              <w:t xml:space="preserve"> questioning allowed by judges</w:t>
            </w:r>
            <w:r w:rsidR="00696744" w:rsidRPr="003525FE">
              <w:rPr>
                <w:rStyle w:val="normaltextrun"/>
              </w:rPr>
              <w:t> </w:t>
            </w:r>
          </w:p>
          <w:p w14:paraId="06BE11D2" w14:textId="5F99106E" w:rsidR="00696744" w:rsidRPr="003525FE" w:rsidRDefault="006E2A57" w:rsidP="00AF4B42">
            <w:pPr>
              <w:pStyle w:val="ListBullet2"/>
              <w:rPr>
                <w:rStyle w:val="normaltextrun"/>
                <w:color w:val="000000"/>
              </w:rPr>
            </w:pPr>
            <w:r>
              <w:rPr>
                <w:rStyle w:val="normaltextrun"/>
                <w:color w:val="000000"/>
              </w:rPr>
              <w:t>j</w:t>
            </w:r>
            <w:r w:rsidR="007421F3">
              <w:rPr>
                <w:rStyle w:val="normaltextrun"/>
                <w:color w:val="000000"/>
              </w:rPr>
              <w:t xml:space="preserve">ury trials to be </w:t>
            </w:r>
            <w:r w:rsidR="00696744" w:rsidRPr="003525FE">
              <w:rPr>
                <w:rStyle w:val="normaltextrun"/>
                <w:color w:val="000000"/>
              </w:rPr>
              <w:t>replaced with specialist/expert panels</w:t>
            </w:r>
            <w:r w:rsidR="00696744" w:rsidRPr="003525FE">
              <w:rPr>
                <w:rStyle w:val="normaltextrun"/>
              </w:rPr>
              <w:t> </w:t>
            </w:r>
          </w:p>
          <w:p w14:paraId="44BE5BB0" w14:textId="01990ABB" w:rsidR="00696744" w:rsidRPr="003525FE" w:rsidRDefault="00C8721A" w:rsidP="00AF4B42">
            <w:pPr>
              <w:pStyle w:val="ListBullet2"/>
              <w:rPr>
                <w:rStyle w:val="normaltextrun"/>
                <w:color w:val="000000"/>
              </w:rPr>
            </w:pPr>
            <w:r>
              <w:rPr>
                <w:rStyle w:val="normaltextrun"/>
                <w:color w:val="000000"/>
              </w:rPr>
              <w:lastRenderedPageBreak/>
              <w:t>a</w:t>
            </w:r>
            <w:r w:rsidR="00696744" w:rsidRPr="003525FE">
              <w:rPr>
                <w:rStyle w:val="normaltextrun"/>
                <w:color w:val="000000"/>
              </w:rPr>
              <w:t xml:space="preserve">n automatic option for a defendant to elect to have a ‘judge alone’ trial </w:t>
            </w:r>
            <w:proofErr w:type="gramStart"/>
            <w:r w:rsidR="00696744" w:rsidRPr="003525FE">
              <w:rPr>
                <w:rStyle w:val="normaltextrun"/>
                <w:color w:val="000000"/>
              </w:rPr>
              <w:t>i.e.</w:t>
            </w:r>
            <w:proofErr w:type="gramEnd"/>
            <w:r w:rsidR="00696744" w:rsidRPr="003525FE">
              <w:rPr>
                <w:rStyle w:val="normaltextrun"/>
                <w:color w:val="000000"/>
              </w:rPr>
              <w:t xml:space="preserve"> not with a jury (and no need to show cause)</w:t>
            </w:r>
            <w:r w:rsidR="00696744" w:rsidRPr="003525FE">
              <w:rPr>
                <w:rStyle w:val="normaltextrun"/>
              </w:rPr>
              <w:t> </w:t>
            </w:r>
          </w:p>
          <w:p w14:paraId="55D043D5" w14:textId="4A7D5D5E" w:rsidR="00696744" w:rsidRPr="003525FE" w:rsidRDefault="00117F33" w:rsidP="00AF4B42">
            <w:pPr>
              <w:pStyle w:val="ListBullet2"/>
            </w:pPr>
            <w:r>
              <w:rPr>
                <w:rStyle w:val="normaltextrun"/>
                <w:color w:val="000000"/>
              </w:rPr>
              <w:t>c</w:t>
            </w:r>
            <w:r w:rsidR="00696744" w:rsidRPr="003525FE">
              <w:rPr>
                <w:rStyle w:val="normaltextrun"/>
                <w:color w:val="000000"/>
              </w:rPr>
              <w:t>odifying damages and costs</w:t>
            </w:r>
            <w:r w:rsidR="00696744" w:rsidRPr="003525FE">
              <w:rPr>
                <w:rStyle w:val="eop"/>
                <w:color w:val="000000"/>
              </w:rPr>
              <w:t> </w:t>
            </w:r>
          </w:p>
          <w:p w14:paraId="3D6A4F56" w14:textId="6E3EA8FB" w:rsidR="00696744" w:rsidRPr="00AF4B42" w:rsidRDefault="00696744" w:rsidP="00F1123D">
            <w:pPr>
              <w:pStyle w:val="ListBullet2"/>
            </w:pPr>
            <w:r w:rsidRPr="003525FE">
              <w:rPr>
                <w:rStyle w:val="normaltextrun"/>
                <w:color w:val="000000"/>
              </w:rPr>
              <w:t xml:space="preserve">2017 WA Law </w:t>
            </w:r>
            <w:r w:rsidRPr="003525FE">
              <w:rPr>
                <w:rStyle w:val="findhit"/>
                <w:color w:val="000000"/>
              </w:rPr>
              <w:t>Reform</w:t>
            </w:r>
            <w:r w:rsidRPr="003525FE">
              <w:rPr>
                <w:rStyle w:val="normaltextrun"/>
                <w:color w:val="000000"/>
              </w:rPr>
              <w:t xml:space="preserve"> Commission recommendation to establish a WA Judicial Commission to investigate compl</w:t>
            </w:r>
            <w:r w:rsidR="00C346A8">
              <w:rPr>
                <w:rStyle w:val="normaltextrun"/>
                <w:color w:val="000000"/>
              </w:rPr>
              <w:t>aints against judicial officers</w:t>
            </w:r>
          </w:p>
          <w:p w14:paraId="3272721B" w14:textId="77777777" w:rsidR="00696744" w:rsidRPr="00AF4B42" w:rsidRDefault="00696744" w:rsidP="00AF4B42">
            <w:pPr>
              <w:pStyle w:val="ListBullet"/>
            </w:pPr>
            <w:r w:rsidRPr="00AF4B42">
              <w:t>Political and legal research skills</w:t>
            </w:r>
          </w:p>
          <w:p w14:paraId="0635AAEE" w14:textId="77777777" w:rsidR="00696744" w:rsidRPr="00AF4B42" w:rsidRDefault="00696744" w:rsidP="00AF4B42">
            <w:pPr>
              <w:pStyle w:val="ListBullet"/>
            </w:pPr>
            <w:r w:rsidRPr="00AF4B42">
              <w:t>Communication</w:t>
            </w:r>
          </w:p>
          <w:p w14:paraId="057A0812" w14:textId="77777777" w:rsidR="00A15489" w:rsidRPr="00AF4B42" w:rsidRDefault="00A15489" w:rsidP="00AF4B42">
            <w:pPr>
              <w:pStyle w:val="ListBullet"/>
            </w:pPr>
            <w:r w:rsidRPr="00AF4B42">
              <w:t>Research and analysis</w:t>
            </w:r>
          </w:p>
          <w:p w14:paraId="6303D043" w14:textId="0E66A919" w:rsidR="00021F6E" w:rsidRPr="00F73C70" w:rsidRDefault="00021F6E" w:rsidP="00AF4B42">
            <w:pPr>
              <w:pStyle w:val="Tablebodytext"/>
            </w:pPr>
            <w:r w:rsidRPr="004D6BA0">
              <w:t xml:space="preserve">See page </w:t>
            </w:r>
            <w:r w:rsidR="00665A93" w:rsidRPr="004D6BA0">
              <w:t>10</w:t>
            </w:r>
            <w:r w:rsidRPr="004D6BA0">
              <w:t xml:space="preserve"> for further information</w:t>
            </w:r>
          </w:p>
          <w:p w14:paraId="7B853E26" w14:textId="2F5AF10F" w:rsidR="00117F33" w:rsidRPr="00665A93" w:rsidRDefault="00A15489" w:rsidP="00AF4B42">
            <w:pPr>
              <w:pStyle w:val="Tablebodytext"/>
            </w:pPr>
            <w:r w:rsidRPr="00AF4B42">
              <w:rPr>
                <w:b/>
                <w:bCs/>
              </w:rPr>
              <w:t>Task 6: Source Analysis (Week 5)</w:t>
            </w:r>
          </w:p>
        </w:tc>
      </w:tr>
      <w:tr w:rsidR="00696744" w:rsidRPr="0025174E" w14:paraId="25453FD0" w14:textId="77777777" w:rsidTr="00665A93">
        <w:trPr>
          <w:trHeight w:val="540"/>
        </w:trPr>
        <w:tc>
          <w:tcPr>
            <w:tcW w:w="846" w:type="dxa"/>
            <w:shd w:val="clear" w:color="auto" w:fill="E4D8EB" w:themeFill="accent4" w:themeFillTint="66"/>
            <w:vAlign w:val="center"/>
            <w:hideMark/>
          </w:tcPr>
          <w:p w14:paraId="500EB9AB" w14:textId="1D217D19" w:rsidR="00696744" w:rsidRPr="003525FE" w:rsidRDefault="00377038" w:rsidP="00AF4B42">
            <w:pPr>
              <w:spacing w:line="276" w:lineRule="auto"/>
              <w:jc w:val="center"/>
              <w:rPr>
                <w:rFonts w:ascii="Calibri" w:hAnsi="Calibri" w:cs="Calibri"/>
                <w:szCs w:val="20"/>
              </w:rPr>
            </w:pPr>
            <w:r w:rsidRPr="003525FE">
              <w:rPr>
                <w:rFonts w:ascii="Calibri" w:hAnsi="Calibri" w:cs="Calibri"/>
                <w:szCs w:val="20"/>
              </w:rPr>
              <w:lastRenderedPageBreak/>
              <w:t>6</w:t>
            </w:r>
            <w:r w:rsidR="00C346A8">
              <w:rPr>
                <w:rFonts w:ascii="Calibri" w:hAnsi="Calibri" w:cs="Calibri"/>
                <w:szCs w:val="20"/>
              </w:rPr>
              <w:t>–</w:t>
            </w:r>
            <w:r w:rsidR="00BD7883" w:rsidRPr="003525FE">
              <w:rPr>
                <w:rFonts w:ascii="Calibri" w:hAnsi="Calibri" w:cs="Calibri"/>
                <w:szCs w:val="20"/>
              </w:rPr>
              <w:t>8</w:t>
            </w:r>
          </w:p>
        </w:tc>
        <w:tc>
          <w:tcPr>
            <w:tcW w:w="4536" w:type="dxa"/>
          </w:tcPr>
          <w:p w14:paraId="1784D736" w14:textId="5A15FCDE" w:rsidR="00696744" w:rsidRPr="003525FE" w:rsidRDefault="00696744" w:rsidP="00AF4B42">
            <w:pPr>
              <w:pStyle w:val="Tableheadingsnospace"/>
            </w:pPr>
            <w:r w:rsidRPr="003525FE">
              <w:t>Political and legal systems</w:t>
            </w:r>
          </w:p>
          <w:p w14:paraId="2763B95D" w14:textId="67E89ECD" w:rsidR="00696744" w:rsidRPr="00DE7A92" w:rsidRDefault="00696744" w:rsidP="00AF4B42">
            <w:pPr>
              <w:pStyle w:val="ListBullet"/>
            </w:pPr>
            <w:r w:rsidRPr="00DE7A92">
              <w:t>Essential to the understanding of representation and justice is knowledge of:</w:t>
            </w:r>
          </w:p>
          <w:p w14:paraId="37CAF063" w14:textId="77777777" w:rsidR="00696744" w:rsidRPr="00DE7A92" w:rsidRDefault="00696744" w:rsidP="00AF4B42">
            <w:pPr>
              <w:pStyle w:val="ListBullet2"/>
            </w:pPr>
            <w:r w:rsidRPr="00DE7A92">
              <w:t>the principles of fair elections</w:t>
            </w:r>
          </w:p>
          <w:p w14:paraId="7F74EA5D" w14:textId="77777777" w:rsidR="00696744" w:rsidRPr="00DE7A92" w:rsidRDefault="00696744" w:rsidP="00AF4B42">
            <w:pPr>
              <w:pStyle w:val="ListBullet2"/>
            </w:pPr>
            <w:r w:rsidRPr="00DE7A92">
              <w:t>political participation</w:t>
            </w:r>
          </w:p>
          <w:p w14:paraId="43500146" w14:textId="61E9900E" w:rsidR="00696744" w:rsidRPr="00DE7A92" w:rsidRDefault="00696744" w:rsidP="00AF4B42">
            <w:pPr>
              <w:pStyle w:val="ListBullet2"/>
            </w:pPr>
            <w:r w:rsidRPr="00DE7A92">
              <w:t>natural justice.</w:t>
            </w:r>
          </w:p>
          <w:p w14:paraId="24FDFCD3" w14:textId="77777777" w:rsidR="00696744" w:rsidRPr="001E236F" w:rsidRDefault="00696744" w:rsidP="00AF4B42">
            <w:pPr>
              <w:pStyle w:val="ListBullet"/>
            </w:pPr>
            <w:r w:rsidRPr="001E236F">
              <w:t>political representation with reference to the role of individuals, political parties and pressure groups</w:t>
            </w:r>
          </w:p>
          <w:p w14:paraId="35E425EB" w14:textId="268543A7" w:rsidR="00696744" w:rsidRPr="003525FE" w:rsidRDefault="00696744" w:rsidP="00AF4B42">
            <w:pPr>
              <w:pStyle w:val="Tableheadings"/>
            </w:pPr>
            <w:r w:rsidRPr="003525FE">
              <w:t>Political and legal issues</w:t>
            </w:r>
          </w:p>
          <w:p w14:paraId="0C8F7879" w14:textId="77777777" w:rsidR="00696744" w:rsidRPr="003525FE" w:rsidRDefault="00696744" w:rsidP="00AF4B42">
            <w:pPr>
              <w:pStyle w:val="Tablebodytext"/>
              <w:spacing w:before="0"/>
            </w:pPr>
            <w:r w:rsidRPr="003525FE">
              <w:t>The political and legal issues are best addressed in combination with the relevant content of the Australian political and legal system. This requires an examination of:</w:t>
            </w:r>
          </w:p>
          <w:p w14:paraId="000C6820" w14:textId="3CA72282" w:rsidR="00696744" w:rsidRPr="003525FE" w:rsidRDefault="00696744" w:rsidP="00AF4B42">
            <w:pPr>
              <w:pStyle w:val="ListBullet"/>
            </w:pPr>
            <w:r w:rsidRPr="003525FE">
              <w:t>at least one contemporary issue (the last three years) centering on representation</w:t>
            </w:r>
            <w:r w:rsidR="0099546E">
              <w:t>.</w:t>
            </w:r>
            <w:r w:rsidRPr="003525FE">
              <w:t xml:space="preserve"> </w:t>
            </w:r>
          </w:p>
          <w:p w14:paraId="7FDF5ED6" w14:textId="597A7ADF" w:rsidR="00696744" w:rsidRPr="00A56CC6" w:rsidRDefault="00696744" w:rsidP="00AF4B42">
            <w:pPr>
              <w:pStyle w:val="Tableheadings"/>
            </w:pPr>
            <w:r w:rsidRPr="00A56CC6">
              <w:t>Political and legal research skills</w:t>
            </w:r>
          </w:p>
          <w:p w14:paraId="2CA8AC5E" w14:textId="374625F6" w:rsidR="00696744" w:rsidRPr="003525FE" w:rsidRDefault="00696744" w:rsidP="00AF4B42">
            <w:pPr>
              <w:pStyle w:val="ListBullet"/>
            </w:pPr>
            <w:r w:rsidRPr="00A56CC6">
              <w:t>Communication</w:t>
            </w:r>
          </w:p>
        </w:tc>
        <w:tc>
          <w:tcPr>
            <w:tcW w:w="4812" w:type="dxa"/>
          </w:tcPr>
          <w:p w14:paraId="27EC6C77" w14:textId="77777777" w:rsidR="00696744" w:rsidRPr="003525FE" w:rsidRDefault="00696744" w:rsidP="00AF4B42">
            <w:pPr>
              <w:pStyle w:val="Tableheadingsnospace"/>
            </w:pPr>
            <w:r w:rsidRPr="003525FE">
              <w:t>Political and legal systems</w:t>
            </w:r>
          </w:p>
          <w:p w14:paraId="546E9078" w14:textId="77777777" w:rsidR="00696744" w:rsidRPr="003525FE" w:rsidRDefault="00696744" w:rsidP="00AF4B42">
            <w:pPr>
              <w:pStyle w:val="ListBullet"/>
            </w:pPr>
            <w:r w:rsidRPr="003525FE">
              <w:t>Political Representation:</w:t>
            </w:r>
          </w:p>
          <w:p w14:paraId="30A93FF5" w14:textId="161F68B9" w:rsidR="00696744" w:rsidRPr="003525FE" w:rsidRDefault="00117F33" w:rsidP="00AF4B42">
            <w:pPr>
              <w:pStyle w:val="ListBullet2"/>
            </w:pPr>
            <w:r>
              <w:t>W</w:t>
            </w:r>
            <w:r w:rsidR="00696744" w:rsidRPr="003525FE">
              <w:t xml:space="preserve">hat is an election and what are its functions? Links to democratic principles </w:t>
            </w:r>
          </w:p>
          <w:p w14:paraId="01755153" w14:textId="77777777" w:rsidR="00696744" w:rsidRPr="003525FE" w:rsidRDefault="00696744" w:rsidP="00AF4B42">
            <w:pPr>
              <w:pStyle w:val="ListBullet2"/>
            </w:pPr>
            <w:r w:rsidRPr="003525FE">
              <w:t xml:space="preserve">What is a political party? </w:t>
            </w:r>
          </w:p>
          <w:p w14:paraId="0CBD968D" w14:textId="77777777" w:rsidR="00696744" w:rsidRPr="003525FE" w:rsidRDefault="00696744" w:rsidP="00AF4B42">
            <w:pPr>
              <w:pStyle w:val="ListBullet2"/>
            </w:pPr>
            <w:r w:rsidRPr="003525FE">
              <w:t xml:space="preserve">Role of major, minor and micro political parties in Australia. </w:t>
            </w:r>
          </w:p>
          <w:p w14:paraId="604557F1" w14:textId="77777777" w:rsidR="00696744" w:rsidRPr="003525FE" w:rsidRDefault="00696744" w:rsidP="00AF4B42">
            <w:pPr>
              <w:pStyle w:val="ListBullet2"/>
            </w:pPr>
            <w:r w:rsidRPr="003525FE">
              <w:t>What is a pressure group?</w:t>
            </w:r>
          </w:p>
          <w:p w14:paraId="5F4BB125" w14:textId="77777777" w:rsidR="00696744" w:rsidRPr="003525FE" w:rsidRDefault="00696744" w:rsidP="00AF4B42">
            <w:pPr>
              <w:pStyle w:val="ListBullet2"/>
            </w:pPr>
            <w:r w:rsidRPr="003525FE">
              <w:t xml:space="preserve">What is the role of pressure groups in the Australian political and legal system? </w:t>
            </w:r>
          </w:p>
          <w:p w14:paraId="75D7D2DF" w14:textId="77777777" w:rsidR="00696744" w:rsidRPr="003525FE" w:rsidRDefault="00696744" w:rsidP="00AF4B42">
            <w:pPr>
              <w:pStyle w:val="ListBullet2"/>
            </w:pPr>
            <w:r w:rsidRPr="003525FE">
              <w:t>Examine the various ways political parties and pressure groups participate in the political and legal system</w:t>
            </w:r>
          </w:p>
          <w:p w14:paraId="73C1AD92" w14:textId="77571F7A" w:rsidR="00696744" w:rsidRPr="003525FE" w:rsidRDefault="00696744" w:rsidP="00AF4B42">
            <w:pPr>
              <w:pStyle w:val="ListBullet2"/>
            </w:pPr>
            <w:r w:rsidRPr="003525FE">
              <w:t>Examine how individuals, political parties and pressure groups participate in the electoral processes</w:t>
            </w:r>
          </w:p>
          <w:p w14:paraId="12B31F29" w14:textId="5E8DC819" w:rsidR="00696744" w:rsidRPr="003525FE" w:rsidRDefault="00696744" w:rsidP="00AF4B42">
            <w:pPr>
              <w:pStyle w:val="Tableheadings"/>
            </w:pPr>
            <w:r w:rsidRPr="003525FE">
              <w:t>Political and legal issues</w:t>
            </w:r>
          </w:p>
          <w:p w14:paraId="3055FC53" w14:textId="58485D00" w:rsidR="00696744" w:rsidRPr="003525FE" w:rsidRDefault="00696744" w:rsidP="00AF4B42">
            <w:pPr>
              <w:pStyle w:val="ListBullet"/>
              <w:rPr>
                <w:bCs/>
              </w:rPr>
            </w:pPr>
            <w:r w:rsidRPr="003525FE">
              <w:t xml:space="preserve">at least one contemporary issue (the last three years) centering on female or minority/Indigenous representation in Australian parliament – each political party </w:t>
            </w:r>
          </w:p>
          <w:p w14:paraId="0168C4B7" w14:textId="77777777" w:rsidR="00696744" w:rsidRPr="003525FE" w:rsidRDefault="00696744" w:rsidP="00AF4B42">
            <w:pPr>
              <w:pStyle w:val="Tableheadings"/>
            </w:pPr>
            <w:r w:rsidRPr="003525FE">
              <w:t>Political and legal research skills</w:t>
            </w:r>
          </w:p>
          <w:p w14:paraId="2B4F6172" w14:textId="3EBC760D" w:rsidR="00696744" w:rsidRDefault="00696744" w:rsidP="00AF4B42">
            <w:pPr>
              <w:pStyle w:val="ListBullet"/>
            </w:pPr>
            <w:r w:rsidRPr="003525FE">
              <w:t>Communication</w:t>
            </w:r>
          </w:p>
          <w:p w14:paraId="409E9AAC" w14:textId="1C17C346" w:rsidR="00021F6E" w:rsidRPr="00F73C70" w:rsidRDefault="00021F6E" w:rsidP="00AF4B42">
            <w:pPr>
              <w:pStyle w:val="Tablebodytext"/>
            </w:pPr>
            <w:r w:rsidRPr="00931CA6">
              <w:t xml:space="preserve">See page </w:t>
            </w:r>
            <w:r w:rsidR="00665A93" w:rsidRPr="00931CA6">
              <w:t>10</w:t>
            </w:r>
            <w:r w:rsidRPr="00931CA6">
              <w:t xml:space="preserve"> for further information</w:t>
            </w:r>
          </w:p>
          <w:p w14:paraId="764A8E62" w14:textId="039619AD" w:rsidR="00117F33" w:rsidRPr="006567F7" w:rsidRDefault="006D62BB" w:rsidP="00AF4B42">
            <w:pPr>
              <w:pStyle w:val="Tableheadings"/>
            </w:pPr>
            <w:r w:rsidRPr="003525FE">
              <w:t xml:space="preserve">Task 7: </w:t>
            </w:r>
            <w:r w:rsidR="004D6BA0">
              <w:t>Short Answer (Week 8</w:t>
            </w:r>
            <w:r w:rsidR="00C3155B" w:rsidRPr="003525FE">
              <w:t>)</w:t>
            </w:r>
          </w:p>
        </w:tc>
      </w:tr>
      <w:tr w:rsidR="00696744" w:rsidRPr="0025174E" w14:paraId="7D6E7719" w14:textId="77777777" w:rsidTr="008D2296">
        <w:trPr>
          <w:trHeight w:val="28"/>
        </w:trPr>
        <w:tc>
          <w:tcPr>
            <w:tcW w:w="846" w:type="dxa"/>
            <w:shd w:val="clear" w:color="auto" w:fill="E4D8EB" w:themeFill="accent4" w:themeFillTint="66"/>
            <w:vAlign w:val="center"/>
            <w:hideMark/>
          </w:tcPr>
          <w:p w14:paraId="6CADCBED" w14:textId="28C8F7BC" w:rsidR="00696744" w:rsidRPr="003525FE" w:rsidRDefault="00BD7883" w:rsidP="00AF4B42">
            <w:pPr>
              <w:spacing w:line="276" w:lineRule="auto"/>
              <w:jc w:val="center"/>
              <w:rPr>
                <w:rFonts w:ascii="Calibri" w:hAnsi="Calibri" w:cs="Calibri"/>
                <w:szCs w:val="20"/>
              </w:rPr>
            </w:pPr>
            <w:r w:rsidRPr="003525FE">
              <w:rPr>
                <w:rFonts w:ascii="Calibri" w:hAnsi="Calibri" w:cs="Calibri"/>
                <w:szCs w:val="20"/>
              </w:rPr>
              <w:t>9</w:t>
            </w:r>
            <w:r w:rsidR="00C346A8">
              <w:rPr>
                <w:rFonts w:ascii="Calibri" w:hAnsi="Calibri" w:cs="Calibri"/>
                <w:szCs w:val="20"/>
              </w:rPr>
              <w:t>–</w:t>
            </w:r>
            <w:r w:rsidR="00696744" w:rsidRPr="003525FE">
              <w:rPr>
                <w:rFonts w:ascii="Calibri" w:hAnsi="Calibri" w:cs="Calibri"/>
                <w:szCs w:val="20"/>
              </w:rPr>
              <w:t>1</w:t>
            </w:r>
            <w:r w:rsidR="00272936" w:rsidRPr="003525FE">
              <w:rPr>
                <w:rFonts w:ascii="Calibri" w:hAnsi="Calibri" w:cs="Calibri"/>
                <w:szCs w:val="20"/>
              </w:rPr>
              <w:t>2</w:t>
            </w:r>
          </w:p>
        </w:tc>
        <w:tc>
          <w:tcPr>
            <w:tcW w:w="4536" w:type="dxa"/>
          </w:tcPr>
          <w:p w14:paraId="57A28603" w14:textId="77777777" w:rsidR="00696744" w:rsidRPr="003525FE" w:rsidRDefault="00696744" w:rsidP="00AF4B42">
            <w:pPr>
              <w:pStyle w:val="Tableheadingsnospace"/>
            </w:pPr>
            <w:r w:rsidRPr="003525FE">
              <w:t>Political and legal systems</w:t>
            </w:r>
          </w:p>
          <w:p w14:paraId="10FC0BB7" w14:textId="0CB58153" w:rsidR="00696744" w:rsidRPr="003F1A81" w:rsidRDefault="00696744" w:rsidP="00AF4B42">
            <w:pPr>
              <w:pStyle w:val="ListBullet"/>
            </w:pPr>
            <w:r w:rsidRPr="003525FE">
              <w:t>the Western Australian and Commonwealth electoral systems since Federation</w:t>
            </w:r>
            <w:r w:rsidRPr="003F1A81">
              <w:t>, including:</w:t>
            </w:r>
          </w:p>
          <w:p w14:paraId="72F15601" w14:textId="3B3D6D27" w:rsidR="00696744" w:rsidRPr="003F1A81" w:rsidRDefault="00696744" w:rsidP="00AF4B42">
            <w:pPr>
              <w:pStyle w:val="ListBullet2"/>
            </w:pPr>
            <w:r w:rsidRPr="003F1A81">
              <w:t>compulsory voting</w:t>
            </w:r>
          </w:p>
          <w:p w14:paraId="3E9155CC" w14:textId="1BAFAFC1" w:rsidR="00696744" w:rsidRPr="003F1A81" w:rsidRDefault="00696744" w:rsidP="00AF4B42">
            <w:pPr>
              <w:pStyle w:val="ListBullet2"/>
            </w:pPr>
            <w:r w:rsidRPr="003F1A81">
              <w:t>preferential voting</w:t>
            </w:r>
          </w:p>
          <w:p w14:paraId="3DF62D32" w14:textId="392E5B6B" w:rsidR="00696744" w:rsidRPr="003F1A81" w:rsidRDefault="00696744" w:rsidP="00AF4B42">
            <w:pPr>
              <w:pStyle w:val="ListBullet2"/>
            </w:pPr>
            <w:r w:rsidRPr="003F1A81">
              <w:t>proportional voting</w:t>
            </w:r>
          </w:p>
          <w:p w14:paraId="4275F6E1" w14:textId="6F9A8070" w:rsidR="00696744" w:rsidRPr="003F1A81" w:rsidRDefault="00696744" w:rsidP="00AF4B42">
            <w:pPr>
              <w:pStyle w:val="ListBullet2"/>
            </w:pPr>
            <w:r w:rsidRPr="003F1A81">
              <w:t>the franchise</w:t>
            </w:r>
          </w:p>
          <w:p w14:paraId="305A312A" w14:textId="498C3F71" w:rsidR="00696744" w:rsidRPr="003525FE" w:rsidRDefault="00696744" w:rsidP="00AF4B42">
            <w:pPr>
              <w:pStyle w:val="ListBullet"/>
            </w:pPr>
            <w:r w:rsidRPr="003525FE">
              <w:t xml:space="preserve">advantages and disadvantages of the electoral systems in Australia with reference to at least one recent (the last ten years) election </w:t>
            </w:r>
          </w:p>
          <w:p w14:paraId="0F1CEF41" w14:textId="6EC9B189" w:rsidR="00696744" w:rsidRPr="003525FE" w:rsidRDefault="00696744" w:rsidP="00AF4B42">
            <w:pPr>
              <w:pStyle w:val="ListBullet"/>
            </w:pPr>
            <w:r w:rsidRPr="003525FE">
              <w:t>a recently implemented or proposed reform (the last ten years) to the electoral systems in Australia</w:t>
            </w:r>
          </w:p>
          <w:p w14:paraId="5B49A391" w14:textId="2A3EC420" w:rsidR="00696744" w:rsidRPr="003525FE" w:rsidRDefault="00696744" w:rsidP="00AF4B42">
            <w:pPr>
              <w:pStyle w:val="ListBullet"/>
            </w:pPr>
            <w:r w:rsidRPr="003525FE">
              <w:lastRenderedPageBreak/>
              <w:t>ways individuals, political parties and pressure groups can participate in the electoral processes in Australia</w:t>
            </w:r>
          </w:p>
          <w:p w14:paraId="517E5FA8" w14:textId="368647F4" w:rsidR="00696744" w:rsidRPr="00A56CC6" w:rsidRDefault="00696744" w:rsidP="00F1123D">
            <w:pPr>
              <w:pStyle w:val="Tableheadings"/>
            </w:pPr>
            <w:r w:rsidRPr="00A56CC6">
              <w:t>Political and legal research skills</w:t>
            </w:r>
          </w:p>
          <w:p w14:paraId="78289661" w14:textId="77777777" w:rsidR="00696744" w:rsidRPr="00A56CC6" w:rsidRDefault="00696744" w:rsidP="00F1123D">
            <w:pPr>
              <w:pStyle w:val="ListBullet"/>
            </w:pPr>
            <w:r w:rsidRPr="00A56CC6">
              <w:t>Research and analysis</w:t>
            </w:r>
          </w:p>
          <w:p w14:paraId="5B7C81A3" w14:textId="4D6AF301" w:rsidR="00696744" w:rsidRPr="00F1123D" w:rsidRDefault="00696744" w:rsidP="00F1123D">
            <w:pPr>
              <w:pStyle w:val="ListBullet"/>
            </w:pPr>
            <w:r w:rsidRPr="00A56CC6">
              <w:t>Communication</w:t>
            </w:r>
          </w:p>
        </w:tc>
        <w:tc>
          <w:tcPr>
            <w:tcW w:w="4812" w:type="dxa"/>
          </w:tcPr>
          <w:p w14:paraId="518BA5AB" w14:textId="3B325EF1" w:rsidR="00696744" w:rsidRPr="00931CA6" w:rsidRDefault="00696744" w:rsidP="00AF4B42">
            <w:pPr>
              <w:pStyle w:val="Tableheadingsnospace"/>
            </w:pPr>
            <w:r w:rsidRPr="00931CA6">
              <w:lastRenderedPageBreak/>
              <w:t>Political and legal systems</w:t>
            </w:r>
          </w:p>
          <w:p w14:paraId="4B486C57" w14:textId="2F79DF73" w:rsidR="00696744" w:rsidRPr="003525FE" w:rsidRDefault="00696744" w:rsidP="00AF4B42">
            <w:pPr>
              <w:pStyle w:val="ListBullet"/>
            </w:pPr>
            <w:r w:rsidRPr="003525FE">
              <w:t xml:space="preserve">Electoral systems in Western Australia and </w:t>
            </w:r>
            <w:r w:rsidR="00117F33">
              <w:t xml:space="preserve">the </w:t>
            </w:r>
            <w:r w:rsidRPr="003525FE">
              <w:t>Commonwealth since Federation:</w:t>
            </w:r>
          </w:p>
          <w:p w14:paraId="347115DB" w14:textId="6918443F" w:rsidR="00696744" w:rsidRPr="003525FE" w:rsidRDefault="00117F33" w:rsidP="00AF4B42">
            <w:pPr>
              <w:pStyle w:val="ListBullet2"/>
            </w:pPr>
            <w:r>
              <w:t>s</w:t>
            </w:r>
            <w:r w:rsidR="00696744" w:rsidRPr="003525FE">
              <w:t>imple majority / First past the post</w:t>
            </w:r>
          </w:p>
          <w:p w14:paraId="71603AA3" w14:textId="626F25C0" w:rsidR="00696744" w:rsidRPr="003525FE" w:rsidRDefault="00117F33" w:rsidP="00AF4B42">
            <w:pPr>
              <w:pStyle w:val="ListBullet2"/>
            </w:pPr>
            <w:r>
              <w:t>p</w:t>
            </w:r>
            <w:r w:rsidR="00696744" w:rsidRPr="003525FE">
              <w:t>referential system</w:t>
            </w:r>
          </w:p>
          <w:p w14:paraId="13B67561" w14:textId="77777777" w:rsidR="00696744" w:rsidRPr="003525FE" w:rsidRDefault="00696744" w:rsidP="00AF4B42">
            <w:pPr>
              <w:pStyle w:val="ListBullet2"/>
            </w:pPr>
            <w:r w:rsidRPr="003525FE">
              <w:t xml:space="preserve">Proportional system </w:t>
            </w:r>
          </w:p>
          <w:p w14:paraId="59C1CEF2" w14:textId="77777777" w:rsidR="00696744" w:rsidRPr="003525FE" w:rsidRDefault="00696744" w:rsidP="00AF4B42">
            <w:pPr>
              <w:pStyle w:val="ListBullet"/>
            </w:pPr>
            <w:r w:rsidRPr="003525FE">
              <w:t xml:space="preserve">Differing systems for the houses of parliament and the extent to which each system allows for representation </w:t>
            </w:r>
          </w:p>
          <w:p w14:paraId="7B2D0967" w14:textId="77777777" w:rsidR="00696744" w:rsidRPr="003525FE" w:rsidRDefault="00696744" w:rsidP="00AF4B42">
            <w:pPr>
              <w:pStyle w:val="ListBullet"/>
            </w:pPr>
            <w:r w:rsidRPr="003525FE">
              <w:t xml:space="preserve">Malapportionment </w:t>
            </w:r>
          </w:p>
          <w:p w14:paraId="09CEBF6A" w14:textId="77777777" w:rsidR="00696744" w:rsidRPr="003525FE" w:rsidRDefault="00696744" w:rsidP="00AF4B42">
            <w:pPr>
              <w:pStyle w:val="ListBullet"/>
            </w:pPr>
            <w:r w:rsidRPr="003525FE">
              <w:t>Advantages and disadvantages of different electoral systems with reference to at least one election (last 10 years)</w:t>
            </w:r>
          </w:p>
          <w:p w14:paraId="230C3B4A" w14:textId="6A75A07D" w:rsidR="00117F33" w:rsidRDefault="00696744" w:rsidP="00AF4B42">
            <w:pPr>
              <w:pStyle w:val="ListBullet"/>
            </w:pPr>
            <w:r w:rsidRPr="003525FE">
              <w:lastRenderedPageBreak/>
              <w:t xml:space="preserve">Impact of </w:t>
            </w:r>
            <w:r w:rsidR="00117F33">
              <w:t>changes to the franchise</w:t>
            </w:r>
            <w:r w:rsidRPr="003525FE">
              <w:t xml:space="preserve"> </w:t>
            </w:r>
          </w:p>
          <w:p w14:paraId="5B91F6E2" w14:textId="1A4BC407" w:rsidR="00696744" w:rsidRPr="003525FE" w:rsidRDefault="00117F33" w:rsidP="00AF4B42">
            <w:pPr>
              <w:pStyle w:val="ListBullet"/>
            </w:pPr>
            <w:r>
              <w:t xml:space="preserve">Impact of compulsory voting and </w:t>
            </w:r>
            <w:r w:rsidR="00696744" w:rsidRPr="003525FE">
              <w:t>group ticket voting on electoral outcomes</w:t>
            </w:r>
          </w:p>
          <w:p w14:paraId="09B930D8" w14:textId="77777777" w:rsidR="00696744" w:rsidRPr="003525FE" w:rsidRDefault="00696744" w:rsidP="00AF4B42">
            <w:pPr>
              <w:pStyle w:val="ListBullet"/>
            </w:pPr>
            <w:r w:rsidRPr="003525FE">
              <w:t>Political donations and electoral reform</w:t>
            </w:r>
          </w:p>
          <w:p w14:paraId="65BE2A60" w14:textId="77777777" w:rsidR="00117F33" w:rsidRDefault="00696744" w:rsidP="00AF4B42">
            <w:pPr>
              <w:pStyle w:val="Tablebodytext"/>
            </w:pPr>
            <w:r w:rsidRPr="003525FE">
              <w:t xml:space="preserve">How fair are Australian elections? </w:t>
            </w:r>
          </w:p>
          <w:p w14:paraId="209381CC" w14:textId="2DA67408" w:rsidR="00696744" w:rsidRPr="003525FE" w:rsidRDefault="00696744" w:rsidP="00AF4B42">
            <w:pPr>
              <w:pStyle w:val="Tablebodytext"/>
            </w:pPr>
            <w:r w:rsidRPr="003525FE">
              <w:t xml:space="preserve">To what extent do they uphold/undermine the principles of a liberal democracy? </w:t>
            </w:r>
          </w:p>
          <w:p w14:paraId="14C59B16" w14:textId="0C09B8B0" w:rsidR="00696744" w:rsidRPr="003525FE" w:rsidRDefault="00696744" w:rsidP="00AF4B42">
            <w:pPr>
              <w:pStyle w:val="Tablebodytext"/>
            </w:pPr>
            <w:r w:rsidRPr="003525FE">
              <w:rPr>
                <w:rStyle w:val="normaltextrun"/>
                <w:szCs w:val="20"/>
              </w:rPr>
              <w:t xml:space="preserve">Recent </w:t>
            </w:r>
            <w:r w:rsidRPr="003525FE">
              <w:rPr>
                <w:rStyle w:val="findhit"/>
                <w:szCs w:val="20"/>
              </w:rPr>
              <w:t>reform</w:t>
            </w:r>
            <w:r w:rsidRPr="003525FE">
              <w:rPr>
                <w:rStyle w:val="normaltextrun"/>
                <w:szCs w:val="20"/>
              </w:rPr>
              <w:t>s:</w:t>
            </w:r>
            <w:r w:rsidRPr="003525FE">
              <w:rPr>
                <w:rStyle w:val="eop"/>
                <w:szCs w:val="20"/>
              </w:rPr>
              <w:t> </w:t>
            </w:r>
          </w:p>
          <w:p w14:paraId="2766C2E1" w14:textId="4EFD73E3" w:rsidR="00696744" w:rsidRPr="00EC1379" w:rsidRDefault="00696744" w:rsidP="00AF4B42">
            <w:pPr>
              <w:pStyle w:val="ListBullet"/>
            </w:pPr>
            <w:r w:rsidRPr="00EC1379">
              <w:rPr>
                <w:rStyle w:val="normaltextrun"/>
              </w:rPr>
              <w:t xml:space="preserve">Senate voting </w:t>
            </w:r>
            <w:r w:rsidRPr="00EC1379">
              <w:rPr>
                <w:rStyle w:val="findhit"/>
              </w:rPr>
              <w:t>reform</w:t>
            </w:r>
            <w:r w:rsidR="00EB209B" w:rsidRPr="00EC1379">
              <w:rPr>
                <w:rStyle w:val="normaltextrun"/>
              </w:rPr>
              <w:t>, March 2016</w:t>
            </w:r>
            <w:r w:rsidR="006F2CD4" w:rsidRPr="00EC1379">
              <w:rPr>
                <w:rStyle w:val="normaltextrun"/>
              </w:rPr>
              <w:t>:</w:t>
            </w:r>
            <w:r w:rsidR="00EC1379" w:rsidRPr="00EC1379">
              <w:rPr>
                <w:rStyle w:val="normaltextrun"/>
              </w:rPr>
              <w:t xml:space="preserve"> </w:t>
            </w:r>
            <w:r w:rsidRPr="00EC1379">
              <w:t>Commonwealth Electoral Act 1918 was amended, changing</w:t>
            </w:r>
            <w:r w:rsidR="00C9026F" w:rsidRPr="00EC1379">
              <w:t xml:space="preserve"> the voting method for Senators</w:t>
            </w:r>
            <w:r w:rsidR="00EC1379">
              <w:t>:</w:t>
            </w:r>
            <w:r w:rsidRPr="00EC1379">
              <w:t> </w:t>
            </w:r>
          </w:p>
          <w:p w14:paraId="2C4EFED7" w14:textId="2B0AC38B" w:rsidR="00696744" w:rsidRPr="003525FE" w:rsidRDefault="006F2CD4" w:rsidP="00AF4B42">
            <w:pPr>
              <w:pStyle w:val="ListBullet2"/>
            </w:pPr>
            <w:r>
              <w:t>p</w:t>
            </w:r>
            <w:r w:rsidR="00696744" w:rsidRPr="003525FE">
              <w:t>olitical party logos allowed to be printed on House of Representatives and S</w:t>
            </w:r>
            <w:r w:rsidR="00A67D78">
              <w:t>enate ballot papers introduced</w:t>
            </w:r>
          </w:p>
          <w:p w14:paraId="6D93546C" w14:textId="2E54E820" w:rsidR="00696744" w:rsidRPr="003525FE" w:rsidRDefault="006F2CD4" w:rsidP="00AF4B42">
            <w:pPr>
              <w:pStyle w:val="ListBullet2"/>
            </w:pPr>
            <w:r>
              <w:t>f</w:t>
            </w:r>
            <w:r w:rsidR="00696744" w:rsidRPr="003525FE">
              <w:t>orms of optional preferential voting for both above-the-line and below-t</w:t>
            </w:r>
            <w:r w:rsidR="00C9026F">
              <w:t>he-line on Senate ballot papers</w:t>
            </w:r>
            <w:r w:rsidR="00696744" w:rsidRPr="003525FE">
              <w:t> </w:t>
            </w:r>
          </w:p>
          <w:p w14:paraId="481A96AA" w14:textId="69B64B7D" w:rsidR="00696744" w:rsidRPr="003525FE" w:rsidRDefault="006F2CD4" w:rsidP="00AF4B42">
            <w:pPr>
              <w:pStyle w:val="ListBullet2"/>
            </w:pPr>
            <w:r>
              <w:t>G</w:t>
            </w:r>
            <w:r w:rsidR="00696744" w:rsidRPr="003525FE">
              <w:t>roup voting t</w:t>
            </w:r>
            <w:r w:rsidR="00A67D78">
              <w:t>ickets for the Senate abolished</w:t>
            </w:r>
            <w:r w:rsidR="00696744" w:rsidRPr="003525FE">
              <w:t> </w:t>
            </w:r>
          </w:p>
          <w:p w14:paraId="3F12D319" w14:textId="3F65E181" w:rsidR="00696744" w:rsidRPr="003525FE" w:rsidRDefault="00696744" w:rsidP="00AF4B42">
            <w:pPr>
              <w:pStyle w:val="ListBullet2"/>
            </w:pPr>
            <w:r w:rsidRPr="003525FE">
              <w:t xml:space="preserve">restriction </w:t>
            </w:r>
            <w:r w:rsidR="006F2CD4">
              <w:t xml:space="preserve">introduced </w:t>
            </w:r>
            <w:r w:rsidRPr="003525FE">
              <w:t>that an individual cannot be a registered officer or a deputy registered officer for more than one federal</w:t>
            </w:r>
            <w:r w:rsidR="00665A93">
              <w:t xml:space="preserve">ly registered party </w:t>
            </w:r>
          </w:p>
          <w:p w14:paraId="3C0058D1" w14:textId="72A46E9E" w:rsidR="00696744" w:rsidRPr="00665A93" w:rsidRDefault="00696744" w:rsidP="00F1123D">
            <w:pPr>
              <w:pStyle w:val="ListBullet"/>
            </w:pPr>
            <w:r w:rsidRPr="00665A93">
              <w:rPr>
                <w:rStyle w:val="normaltextrun"/>
                <w:rFonts w:asciiTheme="minorHAnsi" w:hAnsiTheme="minorHAnsi" w:cstheme="minorHAnsi"/>
              </w:rPr>
              <w:t xml:space="preserve">Other </w:t>
            </w:r>
            <w:r w:rsidRPr="00665A93">
              <w:rPr>
                <w:rStyle w:val="findhit"/>
                <w:rFonts w:asciiTheme="minorHAnsi" w:hAnsiTheme="minorHAnsi" w:cstheme="minorHAnsi"/>
              </w:rPr>
              <w:t>reform</w:t>
            </w:r>
            <w:r w:rsidRPr="00665A93">
              <w:rPr>
                <w:rStyle w:val="normaltextrun"/>
                <w:rFonts w:asciiTheme="minorHAnsi" w:hAnsiTheme="minorHAnsi" w:cstheme="minorHAnsi"/>
              </w:rPr>
              <w:t xml:space="preserve">s </w:t>
            </w:r>
            <w:r w:rsidR="003972E1">
              <w:t>that could also be reviewed</w:t>
            </w:r>
            <w:r w:rsidRPr="00665A93">
              <w:t>: </w:t>
            </w:r>
          </w:p>
          <w:p w14:paraId="745C1FA4" w14:textId="46E2173C" w:rsidR="00696744" w:rsidRPr="00665A93" w:rsidRDefault="00875852" w:rsidP="00F1123D">
            <w:pPr>
              <w:pStyle w:val="ListBullet2"/>
            </w:pPr>
            <w:r>
              <w:t xml:space="preserve">2010: </w:t>
            </w:r>
            <w:r w:rsidR="00696744" w:rsidRPr="00665A93">
              <w:t>telephone voting was trialled at the federal election for blind/vision impaired voters; electronic electoral enrolment was introduced</w:t>
            </w:r>
          </w:p>
          <w:p w14:paraId="0D36CEFE" w14:textId="08A60B87" w:rsidR="00696744" w:rsidRPr="003525FE" w:rsidRDefault="00696744" w:rsidP="00F1123D">
            <w:pPr>
              <w:pStyle w:val="ListBullet2"/>
            </w:pPr>
            <w:r w:rsidRPr="00665A93">
              <w:t>2011: prisoners were restored the right to enrol and vote if sentence was less than three years (after the High Court decision in Roach v AEC – this change in the law overturned the</w:t>
            </w:r>
            <w:r w:rsidRPr="003525FE">
              <w:t xml:space="preserve"> amended statute; the case was brought on Roach’s behalf by the Human Rights Law Centre)</w:t>
            </w:r>
          </w:p>
          <w:p w14:paraId="0AAF95DB" w14:textId="6130B735" w:rsidR="00696744" w:rsidRPr="003525FE" w:rsidRDefault="00696744" w:rsidP="00F1123D">
            <w:pPr>
              <w:pStyle w:val="ListBullet2"/>
            </w:pPr>
            <w:r w:rsidRPr="003525FE">
              <w:t>2012: Electoral Commissioner could now directly enrol an unenrolled person or update a voter’s address if the AEC recei</w:t>
            </w:r>
            <w:r w:rsidR="00875852">
              <w:t>ves information they had moved</w:t>
            </w:r>
            <w:r w:rsidRPr="003525FE">
              <w:t> </w:t>
            </w:r>
          </w:p>
          <w:p w14:paraId="0D14B326" w14:textId="77777777" w:rsidR="00696744" w:rsidRPr="003525FE" w:rsidRDefault="00696744" w:rsidP="00F1123D">
            <w:pPr>
              <w:pStyle w:val="ListBullet2"/>
            </w:pPr>
            <w:r w:rsidRPr="003525FE">
              <w:t>WA State elections changing from maximum term to fixed term, starting with the 9 March 2013 WA state general election (after legislation was proclaimed in 2011 to fix the date of state general elections as the second Saturday in March, every four years) </w:t>
            </w:r>
          </w:p>
          <w:p w14:paraId="2498305B" w14:textId="77376F87" w:rsidR="00D3476F" w:rsidRPr="00EF38B7" w:rsidRDefault="00D3476F" w:rsidP="00F1123D">
            <w:pPr>
              <w:pStyle w:val="ListBullet"/>
            </w:pPr>
            <w:r w:rsidRPr="00EF38B7">
              <w:rPr>
                <w:rStyle w:val="normaltextrun"/>
                <w:rFonts w:asciiTheme="minorHAnsi" w:hAnsiTheme="minorHAnsi" w:cstheme="minorHAnsi"/>
              </w:rPr>
              <w:t>Analyse</w:t>
            </w:r>
            <w:r w:rsidR="00696744" w:rsidRPr="00EF38B7">
              <w:rPr>
                <w:rStyle w:val="normaltextrun"/>
                <w:rFonts w:asciiTheme="minorHAnsi" w:hAnsiTheme="minorHAnsi" w:cstheme="minorHAnsi"/>
              </w:rPr>
              <w:t xml:space="preserve"> whether</w:t>
            </w:r>
            <w:r w:rsidRPr="00EF38B7">
              <w:rPr>
                <w:rStyle w:val="normaltextrun"/>
                <w:rFonts w:asciiTheme="minorHAnsi" w:hAnsiTheme="minorHAnsi" w:cstheme="minorHAnsi"/>
              </w:rPr>
              <w:t>,</w:t>
            </w:r>
            <w:r w:rsidR="00696744" w:rsidRPr="00EF38B7">
              <w:rPr>
                <w:rStyle w:val="normaltextrun"/>
                <w:rFonts w:asciiTheme="minorHAnsi" w:hAnsiTheme="minorHAnsi" w:cstheme="minorHAnsi"/>
              </w:rPr>
              <w:t xml:space="preserve"> and to what extent</w:t>
            </w:r>
            <w:r w:rsidRPr="00EF38B7">
              <w:rPr>
                <w:rStyle w:val="normaltextrun"/>
                <w:rFonts w:asciiTheme="minorHAnsi" w:hAnsiTheme="minorHAnsi" w:cstheme="minorHAnsi"/>
              </w:rPr>
              <w:t>,</w:t>
            </w:r>
            <w:r w:rsidR="00696744" w:rsidRPr="00EF38B7">
              <w:rPr>
                <w:rStyle w:val="normaltextrun"/>
                <w:rFonts w:asciiTheme="minorHAnsi" w:hAnsiTheme="minorHAnsi" w:cstheme="minorHAnsi"/>
              </w:rPr>
              <w:t xml:space="preserve"> the </w:t>
            </w:r>
            <w:r w:rsidR="00696744" w:rsidRPr="00EF38B7">
              <w:rPr>
                <w:rStyle w:val="findhit"/>
                <w:rFonts w:asciiTheme="minorHAnsi" w:hAnsiTheme="minorHAnsi" w:cstheme="minorHAnsi"/>
              </w:rPr>
              <w:t>reform</w:t>
            </w:r>
            <w:r w:rsidR="00696744" w:rsidRPr="00EF38B7">
              <w:rPr>
                <w:rStyle w:val="normaltextrun"/>
                <w:rFonts w:asciiTheme="minorHAnsi" w:hAnsiTheme="minorHAnsi" w:cstheme="minorHAnsi"/>
              </w:rPr>
              <w:t xml:space="preserve"> did, or could have, improved o</w:t>
            </w:r>
            <w:r w:rsidRPr="00EF38B7">
              <w:rPr>
                <w:rStyle w:val="normaltextrun"/>
                <w:rFonts w:asciiTheme="minorHAnsi" w:hAnsiTheme="minorHAnsi" w:cstheme="minorHAnsi"/>
              </w:rPr>
              <w:t>n democratic outcomes using a recent election as an example</w:t>
            </w:r>
            <w:r w:rsidR="00EF38B7" w:rsidRPr="00EF38B7">
              <w:rPr>
                <w:rStyle w:val="normaltextrun"/>
                <w:rFonts w:asciiTheme="minorHAnsi" w:hAnsiTheme="minorHAnsi" w:cstheme="minorHAnsi"/>
              </w:rPr>
              <w:t xml:space="preserve">. </w:t>
            </w:r>
            <w:r w:rsidR="00EF38B7" w:rsidRPr="00EF38B7">
              <w:rPr>
                <w:bCs/>
              </w:rPr>
              <w:t>D</w:t>
            </w:r>
            <w:r w:rsidR="00696744" w:rsidRPr="00EF38B7">
              <w:rPr>
                <w:bCs/>
              </w:rPr>
              <w:t>emocratic outcomes could focus on</w:t>
            </w:r>
            <w:r w:rsidRPr="00EF38B7">
              <w:rPr>
                <w:bCs/>
              </w:rPr>
              <w:t xml:space="preserve"> </w:t>
            </w:r>
            <w:r w:rsidR="00696744" w:rsidRPr="00EF38B7">
              <w:rPr>
                <w:bCs/>
              </w:rPr>
              <w:t>p</w:t>
            </w:r>
            <w:r w:rsidRPr="00EF38B7">
              <w:rPr>
                <w:bCs/>
              </w:rPr>
              <w:t>articipation and representation:</w:t>
            </w:r>
          </w:p>
          <w:p w14:paraId="10EB8776" w14:textId="2D3BC137" w:rsidR="00D3476F" w:rsidRPr="00EF38B7" w:rsidRDefault="00D3476F" w:rsidP="00F1123D">
            <w:pPr>
              <w:pStyle w:val="ListBullet2"/>
            </w:pPr>
            <w:r w:rsidRPr="00EF38B7">
              <w:t xml:space="preserve">the ways the reform impacted on </w:t>
            </w:r>
            <w:r w:rsidR="00696744" w:rsidRPr="00EF38B7">
              <w:t>the ext</w:t>
            </w:r>
            <w:r w:rsidRPr="00EF38B7">
              <w:t xml:space="preserve">ent to which they participated </w:t>
            </w:r>
          </w:p>
          <w:p w14:paraId="2D07A4DA" w14:textId="01BB7E5E" w:rsidR="00D3476F" w:rsidRPr="00EF38B7" w:rsidRDefault="00D3476F" w:rsidP="00F1123D">
            <w:pPr>
              <w:pStyle w:val="ListBullet2"/>
            </w:pPr>
            <w:r w:rsidRPr="00EF38B7">
              <w:t>the ways that the reform improved the accuracy of representation of the people's will</w:t>
            </w:r>
          </w:p>
          <w:p w14:paraId="4B9AEA27" w14:textId="77777777" w:rsidR="00696744" w:rsidRPr="003525FE" w:rsidRDefault="00696744" w:rsidP="00F1123D">
            <w:pPr>
              <w:pStyle w:val="Tablebodytext"/>
            </w:pPr>
            <w:r w:rsidRPr="003525FE">
              <w:rPr>
                <w:rStyle w:val="normaltextrun"/>
                <w:szCs w:val="20"/>
              </w:rPr>
              <w:lastRenderedPageBreak/>
              <w:t>For example:</w:t>
            </w:r>
            <w:r w:rsidRPr="003525FE">
              <w:rPr>
                <w:rStyle w:val="eop"/>
                <w:szCs w:val="20"/>
              </w:rPr>
              <w:t> </w:t>
            </w:r>
          </w:p>
          <w:p w14:paraId="1115C8B1" w14:textId="605B391D" w:rsidR="00696744" w:rsidRPr="00ED5671" w:rsidRDefault="00696744" w:rsidP="00F1123D">
            <w:pPr>
              <w:pStyle w:val="ListBullet"/>
            </w:pPr>
            <w:r w:rsidRPr="003525FE">
              <w:t>The 2016 double dissolution election saw voters able to indicate more than one preference above the line, hence empowering the voters, rather than the parties, with the allocation of preferences.</w:t>
            </w:r>
          </w:p>
          <w:p w14:paraId="0F3B860A" w14:textId="77777777" w:rsidR="00696744" w:rsidRPr="003525FE" w:rsidRDefault="00696744" w:rsidP="00F1123D">
            <w:pPr>
              <w:pStyle w:val="Tableheadings"/>
            </w:pPr>
            <w:r w:rsidRPr="003525FE">
              <w:t>Political and legal research skills</w:t>
            </w:r>
          </w:p>
          <w:p w14:paraId="7991F93B" w14:textId="77777777" w:rsidR="00696744" w:rsidRPr="003525FE" w:rsidRDefault="00696744" w:rsidP="00F1123D">
            <w:pPr>
              <w:pStyle w:val="ListBullet"/>
            </w:pPr>
            <w:r w:rsidRPr="003525FE">
              <w:t>Research and analysis</w:t>
            </w:r>
          </w:p>
          <w:p w14:paraId="529E2766" w14:textId="4106F964" w:rsidR="00665A93" w:rsidRPr="00665A93" w:rsidRDefault="00696744" w:rsidP="00F1123D">
            <w:pPr>
              <w:pStyle w:val="ListBullet"/>
            </w:pPr>
            <w:r w:rsidRPr="003525FE">
              <w:t>Communication</w:t>
            </w:r>
          </w:p>
          <w:p w14:paraId="3FED51A2" w14:textId="6373D4A7" w:rsidR="00021F6E" w:rsidRPr="00665A93" w:rsidRDefault="00021F6E" w:rsidP="00F1123D">
            <w:pPr>
              <w:pStyle w:val="Tablebodytext"/>
            </w:pPr>
            <w:r w:rsidRPr="00931CA6">
              <w:t xml:space="preserve">See page </w:t>
            </w:r>
            <w:r w:rsidR="00665A93" w:rsidRPr="00931CA6">
              <w:t>10</w:t>
            </w:r>
            <w:r w:rsidR="006646BE" w:rsidRPr="00931CA6">
              <w:t xml:space="preserve"> </w:t>
            </w:r>
            <w:r w:rsidRPr="00931CA6">
              <w:t>for further information</w:t>
            </w:r>
          </w:p>
          <w:p w14:paraId="4EC883A0" w14:textId="57F0583F" w:rsidR="00696744" w:rsidRPr="00EB209B" w:rsidRDefault="006D62BB" w:rsidP="00F1123D">
            <w:pPr>
              <w:pStyle w:val="Tableheadings"/>
            </w:pPr>
            <w:r w:rsidRPr="003525FE">
              <w:t xml:space="preserve">Task 8: </w:t>
            </w:r>
            <w:r w:rsidR="00377038" w:rsidRPr="003525FE">
              <w:t>E</w:t>
            </w:r>
            <w:r w:rsidRPr="003525FE">
              <w:t xml:space="preserve">ssay </w:t>
            </w:r>
            <w:r w:rsidR="00C3155B" w:rsidRPr="003525FE">
              <w:t>(Week 1</w:t>
            </w:r>
            <w:r w:rsidR="00272936" w:rsidRPr="003525FE">
              <w:t>2</w:t>
            </w:r>
            <w:r w:rsidR="00C3155B" w:rsidRPr="003525FE">
              <w:t>)</w:t>
            </w:r>
          </w:p>
        </w:tc>
      </w:tr>
      <w:tr w:rsidR="00696744" w:rsidRPr="0025174E" w14:paraId="16305805" w14:textId="77777777" w:rsidTr="008D2296">
        <w:trPr>
          <w:trHeight w:val="28"/>
        </w:trPr>
        <w:tc>
          <w:tcPr>
            <w:tcW w:w="846" w:type="dxa"/>
            <w:shd w:val="clear" w:color="auto" w:fill="E4D8EB" w:themeFill="accent4" w:themeFillTint="66"/>
            <w:vAlign w:val="center"/>
          </w:tcPr>
          <w:p w14:paraId="2807AF1C" w14:textId="39510EEA" w:rsidR="00696744" w:rsidRPr="003525FE" w:rsidRDefault="00BD7883" w:rsidP="00C346A8">
            <w:pPr>
              <w:spacing w:line="276" w:lineRule="auto"/>
              <w:jc w:val="center"/>
              <w:rPr>
                <w:rFonts w:ascii="Calibri" w:hAnsi="Calibri" w:cs="Calibri"/>
                <w:szCs w:val="20"/>
              </w:rPr>
            </w:pPr>
            <w:r w:rsidRPr="003525FE">
              <w:rPr>
                <w:rFonts w:ascii="Calibri" w:hAnsi="Calibri" w:cs="Calibri"/>
                <w:szCs w:val="20"/>
              </w:rPr>
              <w:lastRenderedPageBreak/>
              <w:t>13</w:t>
            </w:r>
            <w:r w:rsidR="00C346A8">
              <w:rPr>
                <w:rFonts w:ascii="Calibri" w:hAnsi="Calibri" w:cs="Calibri"/>
                <w:szCs w:val="20"/>
              </w:rPr>
              <w:t>–</w:t>
            </w:r>
            <w:r w:rsidRPr="003525FE">
              <w:rPr>
                <w:rFonts w:ascii="Calibri" w:hAnsi="Calibri" w:cs="Calibri"/>
                <w:szCs w:val="20"/>
              </w:rPr>
              <w:t>15</w:t>
            </w:r>
          </w:p>
        </w:tc>
        <w:tc>
          <w:tcPr>
            <w:tcW w:w="4536" w:type="dxa"/>
          </w:tcPr>
          <w:p w14:paraId="41A4DB3E" w14:textId="7E11F726" w:rsidR="00F67A58" w:rsidRDefault="00F67A58" w:rsidP="00F1123D">
            <w:pPr>
              <w:pStyle w:val="Tableheadingsnospace"/>
            </w:pPr>
            <w:r w:rsidRPr="003525FE">
              <w:t>Political and legal systems</w:t>
            </w:r>
          </w:p>
          <w:p w14:paraId="388A713E" w14:textId="68F5962C" w:rsidR="00272936" w:rsidRPr="003525FE" w:rsidRDefault="00272936" w:rsidP="00F1123D">
            <w:pPr>
              <w:pStyle w:val="ListBullet"/>
            </w:pPr>
            <w:r w:rsidRPr="003525FE">
              <w:t xml:space="preserve">the electoral </w:t>
            </w:r>
            <w:r w:rsidR="00A00345">
              <w:t>system</w:t>
            </w:r>
            <w:r w:rsidR="007D2D88">
              <w:t>s</w:t>
            </w:r>
            <w:r w:rsidR="00A00345">
              <w:t xml:space="preserve"> </w:t>
            </w:r>
            <w:r w:rsidRPr="003525FE">
              <w:t>of another country</w:t>
            </w:r>
          </w:p>
          <w:p w14:paraId="0A33775E" w14:textId="77777777" w:rsidR="00A00345" w:rsidRPr="003525FE" w:rsidRDefault="00A00345" w:rsidP="00F1123D">
            <w:pPr>
              <w:pStyle w:val="Tableheadings"/>
            </w:pPr>
            <w:r w:rsidRPr="003525FE">
              <w:t>Political and legal research skills</w:t>
            </w:r>
          </w:p>
          <w:p w14:paraId="73771508" w14:textId="77777777" w:rsidR="00A00345" w:rsidRPr="003525FE" w:rsidRDefault="00A00345" w:rsidP="00F1123D">
            <w:pPr>
              <w:pStyle w:val="ListBullet"/>
            </w:pPr>
            <w:r w:rsidRPr="003525FE">
              <w:t>Research and analysis</w:t>
            </w:r>
          </w:p>
          <w:p w14:paraId="49D58BF1" w14:textId="67DE1BA5" w:rsidR="00A00345" w:rsidRPr="00F1123D" w:rsidRDefault="00A00345" w:rsidP="00F1123D">
            <w:pPr>
              <w:pStyle w:val="ListBullet"/>
            </w:pPr>
            <w:r w:rsidRPr="003525FE">
              <w:t>Communication</w:t>
            </w:r>
          </w:p>
        </w:tc>
        <w:tc>
          <w:tcPr>
            <w:tcW w:w="4812" w:type="dxa"/>
          </w:tcPr>
          <w:p w14:paraId="14DA0AF5" w14:textId="77777777" w:rsidR="00F67A58" w:rsidRPr="003525FE" w:rsidRDefault="00F67A58" w:rsidP="00F1123D">
            <w:pPr>
              <w:pStyle w:val="Tableheadingsnospace"/>
            </w:pPr>
            <w:r w:rsidRPr="003525FE">
              <w:t>Political and legal systems</w:t>
            </w:r>
          </w:p>
          <w:p w14:paraId="08AD23B1" w14:textId="2CFC3CC1" w:rsidR="00696744" w:rsidRPr="003525FE" w:rsidRDefault="00696744" w:rsidP="00F1123D">
            <w:pPr>
              <w:pStyle w:val="ListBullet"/>
            </w:pPr>
            <w:r w:rsidRPr="003525FE">
              <w:t>An alternative electoral system – the USA, including first past the post, the Electoral College, the impact of the franchise, non-compulsory voting, political participation</w:t>
            </w:r>
          </w:p>
          <w:p w14:paraId="753EED1A" w14:textId="77777777" w:rsidR="00696744" w:rsidRPr="003525FE" w:rsidRDefault="00696744" w:rsidP="00F1123D">
            <w:pPr>
              <w:pStyle w:val="ListBullet"/>
            </w:pPr>
            <w:r w:rsidRPr="003525FE">
              <w:t>The Electoral College and the election of the President</w:t>
            </w:r>
          </w:p>
          <w:p w14:paraId="0A1AFA4E" w14:textId="77777777" w:rsidR="00696744" w:rsidRPr="003525FE" w:rsidRDefault="00696744" w:rsidP="00F1123D">
            <w:pPr>
              <w:pStyle w:val="ListBullet"/>
            </w:pPr>
            <w:r w:rsidRPr="003525FE">
              <w:t>Congressional Elections</w:t>
            </w:r>
          </w:p>
          <w:p w14:paraId="48013F8D" w14:textId="7ED10DEC" w:rsidR="00696744" w:rsidRPr="003525FE" w:rsidRDefault="00ED5671" w:rsidP="00F1123D">
            <w:pPr>
              <w:pStyle w:val="ListBullet2"/>
            </w:pPr>
            <w:r>
              <w:t>a</w:t>
            </w:r>
            <w:r w:rsidR="00696744" w:rsidRPr="003525FE">
              <w:t>dvantages and disadvantages of electoral systems used in the USA</w:t>
            </w:r>
          </w:p>
          <w:p w14:paraId="72EFED6B" w14:textId="14E2A917" w:rsidR="00696744" w:rsidRPr="00ED5671" w:rsidRDefault="00ED5671" w:rsidP="00F1123D">
            <w:pPr>
              <w:pStyle w:val="ListBullet2"/>
            </w:pPr>
            <w:r>
              <w:t>c</w:t>
            </w:r>
            <w:r w:rsidR="00696744" w:rsidRPr="00ED5671">
              <w:t xml:space="preserve">ase study: </w:t>
            </w:r>
            <w:r w:rsidR="00BD7883" w:rsidRPr="00ED5671">
              <w:t>2016/</w:t>
            </w:r>
            <w:r w:rsidR="00696744" w:rsidRPr="00ED5671">
              <w:t>2020 Presidential Election, 2022 Midterm Elections</w:t>
            </w:r>
          </w:p>
          <w:p w14:paraId="4FF847BD" w14:textId="7A7A5CDE" w:rsidR="00272936" w:rsidRPr="00665A93" w:rsidRDefault="00696744" w:rsidP="00F1123D">
            <w:pPr>
              <w:pStyle w:val="Tablebodytext"/>
            </w:pPr>
            <w:r w:rsidRPr="003525FE">
              <w:t xml:space="preserve">To what extent are the principles of a liberal democracy upheld/undermined in </w:t>
            </w:r>
            <w:r w:rsidR="003C6E8D">
              <w:t xml:space="preserve">the </w:t>
            </w:r>
            <w:r w:rsidRPr="003525FE">
              <w:t>American</w:t>
            </w:r>
            <w:r w:rsidR="003C6E8D">
              <w:t xml:space="preserve"> electoral system/American</w:t>
            </w:r>
            <w:r w:rsidRPr="003525FE">
              <w:t xml:space="preserve"> elections? </w:t>
            </w:r>
          </w:p>
          <w:p w14:paraId="45B26212" w14:textId="77777777" w:rsidR="00272936" w:rsidRPr="003525FE" w:rsidRDefault="00272936" w:rsidP="00F1123D">
            <w:pPr>
              <w:pStyle w:val="Tableheadings"/>
            </w:pPr>
            <w:r w:rsidRPr="003525FE">
              <w:t>Political and legal research skills</w:t>
            </w:r>
          </w:p>
          <w:p w14:paraId="67692E52" w14:textId="77777777" w:rsidR="00272936" w:rsidRPr="003525FE" w:rsidRDefault="00272936" w:rsidP="00F1123D">
            <w:pPr>
              <w:pStyle w:val="ListBullet"/>
            </w:pPr>
            <w:r w:rsidRPr="003525FE">
              <w:t>Research and analysis</w:t>
            </w:r>
          </w:p>
          <w:p w14:paraId="2EA71CF9" w14:textId="77777777" w:rsidR="003A2B78" w:rsidRDefault="00272936" w:rsidP="00F1123D">
            <w:pPr>
              <w:pStyle w:val="ListBullet"/>
            </w:pPr>
            <w:r w:rsidRPr="003525FE">
              <w:t>Communication</w:t>
            </w:r>
          </w:p>
          <w:p w14:paraId="4BB76B5D" w14:textId="0BC3AE04" w:rsidR="003A2B78" w:rsidRPr="003A2B78" w:rsidRDefault="003A2B78" w:rsidP="00F1123D">
            <w:pPr>
              <w:pStyle w:val="Tablebodytext"/>
            </w:pPr>
            <w:r w:rsidRPr="00931CA6">
              <w:t xml:space="preserve">See page </w:t>
            </w:r>
            <w:r w:rsidR="00665A93" w:rsidRPr="00931CA6">
              <w:t>10</w:t>
            </w:r>
            <w:r w:rsidRPr="00931CA6">
              <w:t xml:space="preserve"> for further information</w:t>
            </w:r>
          </w:p>
          <w:p w14:paraId="3AA273EF" w14:textId="427D4833" w:rsidR="00272936" w:rsidRDefault="00696744" w:rsidP="00F1123D">
            <w:pPr>
              <w:pStyle w:val="Tableheadings"/>
            </w:pPr>
            <w:r w:rsidRPr="003525FE">
              <w:t>Task 9</w:t>
            </w:r>
            <w:r w:rsidR="0056279F">
              <w:t xml:space="preserve"> Part A</w:t>
            </w:r>
            <w:r w:rsidRPr="003525FE">
              <w:t>:</w:t>
            </w:r>
            <w:r w:rsidR="00272936" w:rsidRPr="003525FE">
              <w:t xml:space="preserve"> </w:t>
            </w:r>
            <w:r w:rsidRPr="003525FE">
              <w:t xml:space="preserve">Investigation </w:t>
            </w:r>
            <w:r w:rsidR="00272936" w:rsidRPr="003525FE">
              <w:t>(Week 13</w:t>
            </w:r>
            <w:r w:rsidR="003272AB">
              <w:t>–</w:t>
            </w:r>
            <w:r w:rsidR="00272936" w:rsidRPr="003525FE">
              <w:t>15)</w:t>
            </w:r>
          </w:p>
          <w:p w14:paraId="206678AD" w14:textId="1760234F" w:rsidR="0056279F" w:rsidRPr="00F1123D" w:rsidRDefault="0056279F" w:rsidP="00F1123D">
            <w:pPr>
              <w:pStyle w:val="Tableheadings"/>
            </w:pPr>
            <w:r w:rsidRPr="003525FE">
              <w:t xml:space="preserve">Task </w:t>
            </w:r>
            <w:r>
              <w:t>9</w:t>
            </w:r>
            <w:r w:rsidRPr="003525FE">
              <w:t xml:space="preserve"> Part B: Validation essay (Week </w:t>
            </w:r>
            <w:r>
              <w:t>15</w:t>
            </w:r>
            <w:r w:rsidRPr="003525FE">
              <w:t>)</w:t>
            </w:r>
          </w:p>
        </w:tc>
      </w:tr>
      <w:tr w:rsidR="00696744" w:rsidRPr="0025174E" w14:paraId="522122A3" w14:textId="77777777" w:rsidTr="008D2296">
        <w:tc>
          <w:tcPr>
            <w:tcW w:w="846" w:type="dxa"/>
            <w:shd w:val="clear" w:color="auto" w:fill="E4D8EB" w:themeFill="accent4" w:themeFillTint="66"/>
            <w:vAlign w:val="center"/>
            <w:hideMark/>
          </w:tcPr>
          <w:p w14:paraId="31ACD6A6" w14:textId="02A9A44E" w:rsidR="00696744" w:rsidRPr="003525FE" w:rsidRDefault="00696744" w:rsidP="00F1123D">
            <w:pPr>
              <w:spacing w:line="276" w:lineRule="auto"/>
              <w:jc w:val="center"/>
              <w:rPr>
                <w:rFonts w:ascii="Calibri" w:hAnsi="Calibri" w:cs="Calibri"/>
                <w:szCs w:val="20"/>
              </w:rPr>
            </w:pPr>
            <w:r w:rsidRPr="003525FE">
              <w:rPr>
                <w:rFonts w:ascii="Calibri" w:hAnsi="Calibri" w:cs="Calibri"/>
                <w:szCs w:val="20"/>
              </w:rPr>
              <w:t>16</w:t>
            </w:r>
          </w:p>
        </w:tc>
        <w:tc>
          <w:tcPr>
            <w:tcW w:w="9348" w:type="dxa"/>
            <w:gridSpan w:val="2"/>
            <w:vAlign w:val="center"/>
          </w:tcPr>
          <w:p w14:paraId="4EB35DC5" w14:textId="63ABD696" w:rsidR="00696744" w:rsidRPr="003525FE" w:rsidRDefault="00696744" w:rsidP="00696744">
            <w:pPr>
              <w:tabs>
                <w:tab w:val="left" w:pos="0"/>
              </w:tabs>
              <w:spacing w:line="276" w:lineRule="auto"/>
              <w:jc w:val="center"/>
              <w:rPr>
                <w:rFonts w:ascii="Calibri" w:hAnsi="Calibri" w:cs="Calibri"/>
                <w:szCs w:val="20"/>
              </w:rPr>
            </w:pPr>
            <w:r w:rsidRPr="00931CA6">
              <w:rPr>
                <w:rFonts w:ascii="Calibri" w:hAnsi="Calibri" w:cs="Calibri"/>
                <w:b/>
                <w:szCs w:val="20"/>
              </w:rPr>
              <w:t>Task 10: Semester 2 Examination</w:t>
            </w:r>
          </w:p>
        </w:tc>
      </w:tr>
    </w:tbl>
    <w:p w14:paraId="1A0B6F24" w14:textId="4DFE2269" w:rsidR="00A8552B" w:rsidRPr="00B80949" w:rsidRDefault="00A8552B" w:rsidP="00F1123D">
      <w:pPr>
        <w:pStyle w:val="Paragraph"/>
        <w:spacing w:before="200" w:after="0" w:line="264" w:lineRule="auto"/>
      </w:pPr>
      <w:r w:rsidRPr="00B80949">
        <w:rPr>
          <w:b/>
        </w:rPr>
        <w:t>Political and legal research skills</w:t>
      </w:r>
      <w:r w:rsidRPr="00B80949">
        <w:t xml:space="preserve"> </w:t>
      </w:r>
    </w:p>
    <w:p w14:paraId="43B36CFA" w14:textId="77777777" w:rsidR="00A8552B" w:rsidRPr="00B80949" w:rsidRDefault="00A8552B" w:rsidP="00F1123D">
      <w:pPr>
        <w:pStyle w:val="Paragraph"/>
        <w:spacing w:before="0" w:line="264" w:lineRule="auto"/>
      </w:pPr>
      <w:r w:rsidRPr="00B80949">
        <w:t>The following skills will be developed during the year.</w:t>
      </w:r>
    </w:p>
    <w:p w14:paraId="556895CD" w14:textId="77777777" w:rsidR="00A8552B" w:rsidRPr="00B80949" w:rsidRDefault="00A8552B" w:rsidP="00F1123D">
      <w:pPr>
        <w:pStyle w:val="Paragraph"/>
        <w:spacing w:after="0" w:line="264" w:lineRule="auto"/>
        <w:rPr>
          <w:b/>
        </w:rPr>
      </w:pPr>
      <w:r w:rsidRPr="00B80949">
        <w:rPr>
          <w:b/>
        </w:rPr>
        <w:t>Research and analysis</w:t>
      </w:r>
    </w:p>
    <w:p w14:paraId="2847B14A" w14:textId="77777777" w:rsidR="00A8552B" w:rsidRPr="00B80949" w:rsidRDefault="00A8552B" w:rsidP="00F1123D">
      <w:pPr>
        <w:pStyle w:val="ListItem"/>
        <w:numPr>
          <w:ilvl w:val="0"/>
          <w:numId w:val="3"/>
        </w:numPr>
        <w:spacing w:before="0" w:after="0" w:line="264" w:lineRule="auto"/>
      </w:pPr>
      <w:r w:rsidRPr="00B80949">
        <w:t>identify, define, distinguish, analyse and evaluate principles and terms</w:t>
      </w:r>
    </w:p>
    <w:p w14:paraId="61693939" w14:textId="77777777" w:rsidR="00A8552B" w:rsidRPr="00B80949" w:rsidRDefault="00A8552B" w:rsidP="00F1123D">
      <w:pPr>
        <w:pStyle w:val="ListItem"/>
        <w:numPr>
          <w:ilvl w:val="0"/>
          <w:numId w:val="3"/>
        </w:numPr>
        <w:spacing w:before="0" w:after="0" w:line="264" w:lineRule="auto"/>
      </w:pPr>
      <w:r w:rsidRPr="00B80949">
        <w:t>describe, discuss, analyse and evaluate the operation and key features of a political and legal system</w:t>
      </w:r>
    </w:p>
    <w:p w14:paraId="1CC53BA4" w14:textId="77777777" w:rsidR="00A8552B" w:rsidRPr="00B80949" w:rsidRDefault="00A8552B" w:rsidP="00F1123D">
      <w:pPr>
        <w:pStyle w:val="ListItem"/>
        <w:numPr>
          <w:ilvl w:val="0"/>
          <w:numId w:val="3"/>
        </w:numPr>
        <w:spacing w:before="0" w:after="0" w:line="264" w:lineRule="auto"/>
      </w:pPr>
      <w:r w:rsidRPr="00B80949">
        <w:t>analyse statute law, common law, political decisions and legal decisions</w:t>
      </w:r>
    </w:p>
    <w:p w14:paraId="558DC6B0" w14:textId="77777777" w:rsidR="00A8552B" w:rsidRPr="00B80949" w:rsidRDefault="00A8552B" w:rsidP="00F1123D">
      <w:pPr>
        <w:pStyle w:val="ListItem"/>
        <w:numPr>
          <w:ilvl w:val="0"/>
          <w:numId w:val="3"/>
        </w:numPr>
        <w:spacing w:before="0" w:after="0" w:line="264" w:lineRule="auto"/>
      </w:pPr>
      <w:r w:rsidRPr="00B80949">
        <w:t>distinguish between fact and opinion, theory and practice and formal and informal processes</w:t>
      </w:r>
    </w:p>
    <w:p w14:paraId="3B0C2C0C" w14:textId="77777777" w:rsidR="00A8552B" w:rsidRPr="00B80949" w:rsidRDefault="00A8552B" w:rsidP="00F1123D">
      <w:pPr>
        <w:pStyle w:val="ListItem"/>
        <w:numPr>
          <w:ilvl w:val="0"/>
          <w:numId w:val="3"/>
        </w:numPr>
        <w:spacing w:before="0" w:after="0" w:line="264" w:lineRule="auto"/>
      </w:pPr>
      <w:r w:rsidRPr="00B80949">
        <w:t>identify and evaluate</w:t>
      </w:r>
      <w:r w:rsidRPr="00B80949" w:rsidDel="00385733">
        <w:t xml:space="preserve"> </w:t>
      </w:r>
      <w:r w:rsidRPr="00B80949">
        <w:t>alternative conclusions</w:t>
      </w:r>
    </w:p>
    <w:p w14:paraId="5D02A797" w14:textId="77777777" w:rsidR="00A8552B" w:rsidRPr="00B80949" w:rsidRDefault="00A8552B" w:rsidP="00F1123D">
      <w:pPr>
        <w:pStyle w:val="ListItem"/>
        <w:numPr>
          <w:ilvl w:val="0"/>
          <w:numId w:val="3"/>
        </w:numPr>
        <w:spacing w:before="0" w:after="0" w:line="264" w:lineRule="auto"/>
      </w:pPr>
      <w:r w:rsidRPr="00B80949">
        <w:t>identify or propose solutions</w:t>
      </w:r>
    </w:p>
    <w:p w14:paraId="49E446E3" w14:textId="77777777" w:rsidR="00A8552B" w:rsidRPr="00B80949" w:rsidDel="00BE5862" w:rsidRDefault="00A8552B" w:rsidP="00F1123D">
      <w:pPr>
        <w:pStyle w:val="ListItem"/>
        <w:numPr>
          <w:ilvl w:val="0"/>
          <w:numId w:val="3"/>
        </w:numPr>
        <w:spacing w:before="0" w:after="0" w:line="264" w:lineRule="auto"/>
      </w:pPr>
      <w:r w:rsidRPr="00B80949">
        <w:t>predict intended or unintended consequences</w:t>
      </w:r>
    </w:p>
    <w:p w14:paraId="5580560B" w14:textId="77777777" w:rsidR="00A8552B" w:rsidRPr="00B80949" w:rsidRDefault="00A8552B" w:rsidP="00F1123D">
      <w:pPr>
        <w:pStyle w:val="Paragraph"/>
        <w:spacing w:after="0" w:line="264" w:lineRule="auto"/>
        <w:rPr>
          <w:b/>
        </w:rPr>
      </w:pPr>
      <w:r w:rsidRPr="00B80949">
        <w:rPr>
          <w:b/>
        </w:rPr>
        <w:t>Communication</w:t>
      </w:r>
    </w:p>
    <w:p w14:paraId="3771CD32" w14:textId="77777777" w:rsidR="00A8552B" w:rsidRPr="00B80949" w:rsidRDefault="00A8552B" w:rsidP="00F1123D">
      <w:pPr>
        <w:pStyle w:val="ListItem"/>
        <w:numPr>
          <w:ilvl w:val="0"/>
          <w:numId w:val="3"/>
        </w:numPr>
        <w:spacing w:before="0" w:after="0" w:line="264" w:lineRule="auto"/>
      </w:pPr>
      <w:r w:rsidRPr="00B80949">
        <w:t>use political and legal formats, terminology and techniques to suit an audience</w:t>
      </w:r>
    </w:p>
    <w:p w14:paraId="23D9D1E7" w14:textId="77777777" w:rsidR="00A8552B" w:rsidRPr="00B80949" w:rsidRDefault="00A8552B" w:rsidP="00F1123D">
      <w:pPr>
        <w:pStyle w:val="ListItem"/>
        <w:numPr>
          <w:ilvl w:val="0"/>
          <w:numId w:val="3"/>
        </w:numPr>
        <w:spacing w:before="0" w:after="0" w:line="264" w:lineRule="auto"/>
      </w:pPr>
      <w:r w:rsidRPr="00B80949">
        <w:lastRenderedPageBreak/>
        <w:t>utilise techniques to explore ideas and construct reasoned arguments</w:t>
      </w:r>
    </w:p>
    <w:p w14:paraId="4F1C34F3" w14:textId="2F6CE667" w:rsidR="00CF3CB2" w:rsidRPr="00B80949" w:rsidRDefault="00A8552B" w:rsidP="00F1123D">
      <w:pPr>
        <w:pStyle w:val="ListItem"/>
        <w:numPr>
          <w:ilvl w:val="0"/>
          <w:numId w:val="3"/>
        </w:numPr>
        <w:spacing w:before="0" w:after="0" w:line="264" w:lineRule="auto"/>
      </w:pPr>
      <w:r w:rsidRPr="00B80949">
        <w:t>use an appropriate method of referencing</w:t>
      </w:r>
    </w:p>
    <w:sectPr w:rsidR="00CF3CB2" w:rsidRPr="00B80949" w:rsidSect="00A8552B">
      <w:headerReference w:type="first" r:id="rId19"/>
      <w:footerReference w:type="first" r:id="rId20"/>
      <w:pgSz w:w="11906" w:h="16838" w:code="9"/>
      <w:pgMar w:top="1134"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3A99" w14:textId="77777777" w:rsidR="00505EE9" w:rsidRDefault="00505EE9" w:rsidP="00DB14C9">
      <w:r>
        <w:separator/>
      </w:r>
    </w:p>
  </w:endnote>
  <w:endnote w:type="continuationSeparator" w:id="0">
    <w:p w14:paraId="58064E38" w14:textId="77777777" w:rsidR="00505EE9" w:rsidRDefault="00505EE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309E" w14:textId="27FE122D" w:rsidR="00AF7D04" w:rsidRPr="0006088A" w:rsidRDefault="0006088A" w:rsidP="0006088A">
    <w:pPr>
      <w:pStyle w:val="Footer"/>
      <w:pBdr>
        <w:top w:val="single" w:sz="8" w:space="4" w:color="5C815C"/>
      </w:pBdr>
      <w:tabs>
        <w:tab w:val="clear" w:pos="4513"/>
        <w:tab w:val="clear" w:pos="9026"/>
      </w:tabs>
      <w:rPr>
        <w:rFonts w:ascii="Franklin Gothic Book" w:hAnsi="Franklin Gothic Book"/>
        <w:color w:val="342568"/>
        <w:sz w:val="18"/>
      </w:rPr>
    </w:pPr>
    <w:r w:rsidRPr="00D01B4C">
      <w:rPr>
        <w:rFonts w:ascii="Franklin Gothic Book" w:hAnsi="Franklin Gothic Book"/>
        <w:noProof/>
        <w:color w:val="342568"/>
        <w:sz w:val="16"/>
        <w:szCs w:val="16"/>
      </w:rPr>
      <w:t>2014/9187v</w:t>
    </w:r>
    <w:r>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C172" w14:textId="3D784E60" w:rsidR="00AF7D04" w:rsidRPr="004C77DD" w:rsidRDefault="00AF7D04" w:rsidP="00ED415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ptab w:relativeTo="indent" w:alignment="right" w:leader="none"/>
    </w: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AC68" w14:textId="49548C7B" w:rsidR="00AF7D04" w:rsidRPr="00955057" w:rsidRDefault="00AF7D04" w:rsidP="0095505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C123" w14:textId="32107BB2" w:rsidR="00AF7D04" w:rsidRPr="005143EB" w:rsidRDefault="00AF7D04" w:rsidP="000F12C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ptab w:relativeTo="margin" w:alignment="right" w:leader="none"/>
    </w: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A9EF" w14:textId="77777777" w:rsidR="00AF7D04" w:rsidRPr="005143EB" w:rsidRDefault="00AF7D04" w:rsidP="000F12CF">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60D5" w14:textId="77777777" w:rsidR="00505EE9" w:rsidRDefault="00505EE9" w:rsidP="00DB14C9">
      <w:r>
        <w:separator/>
      </w:r>
    </w:p>
  </w:footnote>
  <w:footnote w:type="continuationSeparator" w:id="0">
    <w:p w14:paraId="6C17F858" w14:textId="77777777" w:rsidR="00505EE9" w:rsidRDefault="00505EE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79FC" w14:textId="77777777" w:rsidR="00AF7D04" w:rsidRDefault="00AF7D04" w:rsidP="00133ED8">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AB97" w14:textId="3918307D" w:rsidR="00AF7D04" w:rsidRPr="00D01B4C" w:rsidRDefault="00AF7D04" w:rsidP="009D001E">
    <w:pPr>
      <w:pStyle w:val="Header"/>
      <w:pBdr>
        <w:bottom w:val="single" w:sz="8" w:space="1" w:color="5C815C"/>
      </w:pBdr>
      <w:tabs>
        <w:tab w:val="clear" w:pos="4513"/>
        <w:tab w:val="clear" w:pos="9026"/>
        <w:tab w:val="left" w:pos="10180"/>
      </w:tabs>
      <w:spacing w:after="360"/>
      <w:ind w:left="9921" w:right="-1191"/>
      <w:rPr>
        <w:rFonts w:ascii="Franklin Gothic Book" w:hAnsi="Franklin Gothic Book"/>
        <w:b/>
        <w:color w:val="46328C"/>
        <w:sz w:val="32"/>
      </w:rPr>
    </w:pPr>
    <w:r w:rsidRPr="00D01B4C">
      <w:rPr>
        <w:rFonts w:ascii="Franklin Gothic Book" w:hAnsi="Franklin Gothic Book"/>
        <w:b/>
        <w:color w:val="46328C"/>
        <w:sz w:val="32"/>
      </w:rPr>
      <w:fldChar w:fldCharType="begin"/>
    </w:r>
    <w:r w:rsidRPr="00D01B4C">
      <w:rPr>
        <w:rFonts w:ascii="Franklin Gothic Book" w:hAnsi="Franklin Gothic Book"/>
        <w:b/>
        <w:color w:val="46328C"/>
        <w:sz w:val="32"/>
      </w:rPr>
      <w:instrText xml:space="preserve"> PAGE   \* MERGEFORMAT </w:instrText>
    </w:r>
    <w:r w:rsidRPr="00D01B4C">
      <w:rPr>
        <w:rFonts w:ascii="Franklin Gothic Book" w:hAnsi="Franklin Gothic Book"/>
        <w:b/>
        <w:color w:val="46328C"/>
        <w:sz w:val="32"/>
      </w:rPr>
      <w:fldChar w:fldCharType="separate"/>
    </w:r>
    <w:r w:rsidR="00F3601C">
      <w:rPr>
        <w:rFonts w:ascii="Franklin Gothic Book" w:hAnsi="Franklin Gothic Book"/>
        <w:b/>
        <w:noProof/>
        <w:color w:val="46328C"/>
        <w:sz w:val="32"/>
      </w:rPr>
      <w:t>9</w:t>
    </w:r>
    <w:r w:rsidRPr="00D01B4C">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3B1" w14:textId="0C5D7921" w:rsidR="00AF7D04" w:rsidRDefault="00AF7D04" w:rsidP="001B1930">
    <w:pPr>
      <w:pStyle w:val="Header"/>
      <w:ind w:left="-709"/>
    </w:pPr>
    <w:r>
      <w:rPr>
        <w:noProof/>
      </w:rPr>
      <w:drawing>
        <wp:inline distT="0" distB="0" distL="0" distR="0" wp14:anchorId="78FC9717" wp14:editId="0D3D4D1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4A2A" w14:textId="220D5D1A" w:rsidR="00AF7D04" w:rsidRPr="00D01B4C" w:rsidRDefault="00AF7D04" w:rsidP="009D001E">
    <w:pPr>
      <w:pStyle w:val="Header"/>
      <w:pBdr>
        <w:bottom w:val="single" w:sz="8" w:space="1" w:color="5C815C"/>
      </w:pBdr>
      <w:tabs>
        <w:tab w:val="clear" w:pos="4513"/>
        <w:tab w:val="clear" w:pos="9026"/>
        <w:tab w:val="left" w:pos="10180"/>
      </w:tabs>
      <w:ind w:left="-1191" w:right="9921"/>
      <w:jc w:val="right"/>
      <w:rPr>
        <w:rFonts w:ascii="Franklin Gothic Book" w:hAnsi="Franklin Gothic Book"/>
        <w:b/>
        <w:color w:val="46328C"/>
        <w:sz w:val="32"/>
      </w:rPr>
    </w:pPr>
    <w:r w:rsidRPr="00D01B4C">
      <w:rPr>
        <w:rFonts w:ascii="Franklin Gothic Book" w:hAnsi="Franklin Gothic Book"/>
        <w:b/>
        <w:color w:val="46328C"/>
        <w:sz w:val="32"/>
      </w:rPr>
      <w:fldChar w:fldCharType="begin"/>
    </w:r>
    <w:r w:rsidRPr="00D01B4C">
      <w:rPr>
        <w:rFonts w:ascii="Franklin Gothic Book" w:hAnsi="Franklin Gothic Book"/>
        <w:b/>
        <w:color w:val="46328C"/>
        <w:sz w:val="32"/>
      </w:rPr>
      <w:instrText xml:space="preserve"> PAGE   \* MERGEFORMAT </w:instrText>
    </w:r>
    <w:r w:rsidRPr="00D01B4C">
      <w:rPr>
        <w:rFonts w:ascii="Franklin Gothic Book" w:hAnsi="Franklin Gothic Book"/>
        <w:b/>
        <w:color w:val="46328C"/>
        <w:sz w:val="32"/>
      </w:rPr>
      <w:fldChar w:fldCharType="separate"/>
    </w:r>
    <w:r w:rsidR="00F3601C">
      <w:rPr>
        <w:rFonts w:ascii="Franklin Gothic Book" w:hAnsi="Franklin Gothic Book"/>
        <w:b/>
        <w:noProof/>
        <w:color w:val="46328C"/>
        <w:sz w:val="32"/>
      </w:rPr>
      <w:t>10</w:t>
    </w:r>
    <w:r w:rsidRPr="00D01B4C">
      <w:rPr>
        <w:rFonts w:ascii="Franklin Gothic Book" w:hAnsi="Franklin Gothic Book"/>
        <w:b/>
        <w:noProof/>
        <w:color w:val="46328C"/>
        <w:sz w:val="32"/>
      </w:rPr>
      <w:fldChar w:fldCharType="end"/>
    </w:r>
  </w:p>
  <w:p w14:paraId="6B4D960E" w14:textId="77777777" w:rsidR="00AF7D04" w:rsidRDefault="00AF7D04" w:rsidP="00133ED8">
    <w:pPr>
      <w:pStyle w:val="Header"/>
      <w:ind w:left="-127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C0B6" w14:textId="5ADB581F" w:rsidR="00AF7D04" w:rsidRPr="00D01B4C" w:rsidRDefault="00AF7D04" w:rsidP="009D001E">
    <w:pPr>
      <w:pStyle w:val="Header"/>
      <w:pBdr>
        <w:bottom w:val="single" w:sz="8" w:space="1" w:color="5C815C"/>
      </w:pBdr>
      <w:tabs>
        <w:tab w:val="clear" w:pos="4513"/>
        <w:tab w:val="clear" w:pos="9026"/>
        <w:tab w:val="left" w:pos="10180"/>
      </w:tabs>
      <w:spacing w:after="240"/>
      <w:ind w:left="9921" w:right="-1191"/>
      <w:rPr>
        <w:rFonts w:ascii="Franklin Gothic Book" w:hAnsi="Franklin Gothic Book"/>
        <w:b/>
        <w:color w:val="46328C"/>
        <w:sz w:val="32"/>
      </w:rPr>
    </w:pPr>
    <w:r w:rsidRPr="00D01B4C">
      <w:rPr>
        <w:rFonts w:ascii="Franklin Gothic Book" w:hAnsi="Franklin Gothic Book"/>
        <w:b/>
        <w:color w:val="46328C"/>
        <w:sz w:val="32"/>
      </w:rPr>
      <w:fldChar w:fldCharType="begin"/>
    </w:r>
    <w:r w:rsidRPr="00D01B4C">
      <w:rPr>
        <w:rFonts w:ascii="Franklin Gothic Book" w:hAnsi="Franklin Gothic Book"/>
        <w:b/>
        <w:color w:val="46328C"/>
        <w:sz w:val="32"/>
      </w:rPr>
      <w:instrText xml:space="preserve"> PAGE   \* MERGEFORMAT </w:instrText>
    </w:r>
    <w:r w:rsidRPr="00D01B4C">
      <w:rPr>
        <w:rFonts w:ascii="Franklin Gothic Book" w:hAnsi="Franklin Gothic Book"/>
        <w:b/>
        <w:color w:val="46328C"/>
        <w:sz w:val="32"/>
      </w:rPr>
      <w:fldChar w:fldCharType="separate"/>
    </w:r>
    <w:r w:rsidR="00F3601C">
      <w:rPr>
        <w:rFonts w:ascii="Franklin Gothic Book" w:hAnsi="Franklin Gothic Book"/>
        <w:b/>
        <w:noProof/>
        <w:color w:val="46328C"/>
        <w:sz w:val="32"/>
      </w:rPr>
      <w:t>1</w:t>
    </w:r>
    <w:r w:rsidRPr="00D01B4C">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F8C6" w14:textId="059A606A" w:rsidR="00AF7D04" w:rsidRPr="00D01B4C" w:rsidRDefault="00AF7D04" w:rsidP="00870F40">
    <w:pPr>
      <w:pBdr>
        <w:bottom w:val="single" w:sz="8" w:space="1" w:color="5C815C"/>
      </w:pBdr>
      <w:ind w:left="-1304" w:right="9921"/>
      <w:jc w:val="right"/>
      <w:rPr>
        <w:rFonts w:ascii="Franklin Gothic Book" w:hAnsi="Franklin Gothic Book" w:cstheme="minorBidi"/>
        <w:b/>
        <w:color w:val="46328C"/>
        <w:sz w:val="32"/>
      </w:rPr>
    </w:pPr>
    <w:r w:rsidRPr="00D01B4C">
      <w:rPr>
        <w:rFonts w:ascii="Franklin Gothic Book" w:hAnsi="Franklin Gothic Book" w:cstheme="minorBidi"/>
        <w:b/>
        <w:color w:val="46328C"/>
        <w:sz w:val="32"/>
      </w:rPr>
      <w:fldChar w:fldCharType="begin"/>
    </w:r>
    <w:r w:rsidRPr="00D01B4C">
      <w:rPr>
        <w:rFonts w:ascii="Franklin Gothic Book" w:hAnsi="Franklin Gothic Book" w:cstheme="minorBidi"/>
        <w:b/>
        <w:color w:val="46328C"/>
        <w:sz w:val="32"/>
      </w:rPr>
      <w:instrText xml:space="preserve"> PAGE   \* MERGEFORMAT </w:instrText>
    </w:r>
    <w:r w:rsidRPr="00D01B4C">
      <w:rPr>
        <w:rFonts w:ascii="Franklin Gothic Book" w:hAnsi="Franklin Gothic Book" w:cstheme="minorBidi"/>
        <w:b/>
        <w:color w:val="46328C"/>
        <w:sz w:val="32"/>
      </w:rPr>
      <w:fldChar w:fldCharType="separate"/>
    </w:r>
    <w:r w:rsidR="00F3601C">
      <w:rPr>
        <w:rFonts w:ascii="Franklin Gothic Book" w:hAnsi="Franklin Gothic Book" w:cstheme="minorBidi"/>
        <w:b/>
        <w:noProof/>
        <w:color w:val="46328C"/>
        <w:sz w:val="32"/>
      </w:rPr>
      <w:t>6</w:t>
    </w:r>
    <w:r w:rsidRPr="00D01B4C">
      <w:rPr>
        <w:rFonts w:ascii="Franklin Gothic Book" w:hAnsi="Franklin Gothic Book" w:cstheme="minorBidi"/>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07F"/>
    <w:multiLevelType w:val="hybridMultilevel"/>
    <w:tmpl w:val="E814095E"/>
    <w:lvl w:ilvl="0" w:tplc="B8647F2C">
      <w:start w:val="1"/>
      <w:numFmt w:val="bullet"/>
      <w:pStyle w:val="ListBullet2"/>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AEB0224"/>
    <w:multiLevelType w:val="hybridMultilevel"/>
    <w:tmpl w:val="58BED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DA66CC"/>
    <w:multiLevelType w:val="hybridMultilevel"/>
    <w:tmpl w:val="1EA029B6"/>
    <w:lvl w:ilvl="0" w:tplc="8E4A4050">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4682FA6"/>
    <w:multiLevelType w:val="hybridMultilevel"/>
    <w:tmpl w:val="E2D822D2"/>
    <w:lvl w:ilvl="0" w:tplc="1BB8DF56">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855C0F"/>
    <w:multiLevelType w:val="hybridMultilevel"/>
    <w:tmpl w:val="FF1C9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A6B60DE4"/>
    <w:lvl w:ilvl="0" w:tplc="F4AE81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3695213">
    <w:abstractNumId w:val="5"/>
  </w:num>
  <w:num w:numId="2" w16cid:durableId="1141462023">
    <w:abstractNumId w:val="6"/>
  </w:num>
  <w:num w:numId="3" w16cid:durableId="1486357883">
    <w:abstractNumId w:val="2"/>
  </w:num>
  <w:num w:numId="4" w16cid:durableId="875125229">
    <w:abstractNumId w:val="3"/>
  </w:num>
  <w:num w:numId="5" w16cid:durableId="1173454838">
    <w:abstractNumId w:val="0"/>
  </w:num>
  <w:num w:numId="6" w16cid:durableId="1084767686">
    <w:abstractNumId w:val="4"/>
  </w:num>
  <w:num w:numId="7" w16cid:durableId="551618495">
    <w:abstractNumId w:val="1"/>
  </w:num>
  <w:num w:numId="8" w16cid:durableId="1267888887">
    <w:abstractNumId w:val="0"/>
  </w:num>
  <w:num w:numId="9" w16cid:durableId="39193105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0FED"/>
    <w:rsid w:val="0001696E"/>
    <w:rsid w:val="00017A1A"/>
    <w:rsid w:val="00021F6E"/>
    <w:rsid w:val="0003294C"/>
    <w:rsid w:val="00035B7C"/>
    <w:rsid w:val="00045569"/>
    <w:rsid w:val="0004659D"/>
    <w:rsid w:val="00055CF0"/>
    <w:rsid w:val="0006088A"/>
    <w:rsid w:val="000638F1"/>
    <w:rsid w:val="0009174F"/>
    <w:rsid w:val="000A0176"/>
    <w:rsid w:val="000A21EB"/>
    <w:rsid w:val="000A27B0"/>
    <w:rsid w:val="000A688B"/>
    <w:rsid w:val="000B18CF"/>
    <w:rsid w:val="000B5BF6"/>
    <w:rsid w:val="000B5EB3"/>
    <w:rsid w:val="000D20D9"/>
    <w:rsid w:val="000D2EC7"/>
    <w:rsid w:val="000E1439"/>
    <w:rsid w:val="000E1ACB"/>
    <w:rsid w:val="000E79B8"/>
    <w:rsid w:val="000F12CF"/>
    <w:rsid w:val="000F1966"/>
    <w:rsid w:val="000F28E9"/>
    <w:rsid w:val="00100D89"/>
    <w:rsid w:val="00102594"/>
    <w:rsid w:val="001058B8"/>
    <w:rsid w:val="001074A6"/>
    <w:rsid w:val="00107EFB"/>
    <w:rsid w:val="0011228B"/>
    <w:rsid w:val="001149D2"/>
    <w:rsid w:val="0011693D"/>
    <w:rsid w:val="00117F33"/>
    <w:rsid w:val="00121072"/>
    <w:rsid w:val="00133ED8"/>
    <w:rsid w:val="001410C2"/>
    <w:rsid w:val="00142EA3"/>
    <w:rsid w:val="00143F52"/>
    <w:rsid w:val="001479BE"/>
    <w:rsid w:val="00156DD5"/>
    <w:rsid w:val="0015750D"/>
    <w:rsid w:val="001658FD"/>
    <w:rsid w:val="00170E2F"/>
    <w:rsid w:val="001730DD"/>
    <w:rsid w:val="0017744B"/>
    <w:rsid w:val="00184E1A"/>
    <w:rsid w:val="00185B79"/>
    <w:rsid w:val="00185F78"/>
    <w:rsid w:val="001A065F"/>
    <w:rsid w:val="001A4EC2"/>
    <w:rsid w:val="001B1930"/>
    <w:rsid w:val="001B24C3"/>
    <w:rsid w:val="001C16C7"/>
    <w:rsid w:val="001C5A6A"/>
    <w:rsid w:val="001E236F"/>
    <w:rsid w:val="001F24A8"/>
    <w:rsid w:val="001F4432"/>
    <w:rsid w:val="00203253"/>
    <w:rsid w:val="00210929"/>
    <w:rsid w:val="002140DE"/>
    <w:rsid w:val="00216616"/>
    <w:rsid w:val="00226DF8"/>
    <w:rsid w:val="00234763"/>
    <w:rsid w:val="00237908"/>
    <w:rsid w:val="002379FE"/>
    <w:rsid w:val="00240545"/>
    <w:rsid w:val="00250117"/>
    <w:rsid w:val="0025174E"/>
    <w:rsid w:val="00253689"/>
    <w:rsid w:val="00253921"/>
    <w:rsid w:val="00264924"/>
    <w:rsid w:val="00271244"/>
    <w:rsid w:val="002725BA"/>
    <w:rsid w:val="00272936"/>
    <w:rsid w:val="00281D7C"/>
    <w:rsid w:val="00283274"/>
    <w:rsid w:val="0028619C"/>
    <w:rsid w:val="002928CA"/>
    <w:rsid w:val="002A3726"/>
    <w:rsid w:val="002A3946"/>
    <w:rsid w:val="002B771A"/>
    <w:rsid w:val="002C1938"/>
    <w:rsid w:val="002C1B2B"/>
    <w:rsid w:val="002C1E2F"/>
    <w:rsid w:val="002C344C"/>
    <w:rsid w:val="002C5859"/>
    <w:rsid w:val="002D14EE"/>
    <w:rsid w:val="002D269A"/>
    <w:rsid w:val="002D4056"/>
    <w:rsid w:val="002E7558"/>
    <w:rsid w:val="00303352"/>
    <w:rsid w:val="00305ED7"/>
    <w:rsid w:val="00307AD9"/>
    <w:rsid w:val="003272AB"/>
    <w:rsid w:val="00332C59"/>
    <w:rsid w:val="00334B72"/>
    <w:rsid w:val="003360B1"/>
    <w:rsid w:val="003453CE"/>
    <w:rsid w:val="003525FE"/>
    <w:rsid w:val="00352F5D"/>
    <w:rsid w:val="00355E13"/>
    <w:rsid w:val="00377038"/>
    <w:rsid w:val="0038004E"/>
    <w:rsid w:val="00385EE5"/>
    <w:rsid w:val="003972E1"/>
    <w:rsid w:val="003A121B"/>
    <w:rsid w:val="003A1DD8"/>
    <w:rsid w:val="003A2B78"/>
    <w:rsid w:val="003B01A1"/>
    <w:rsid w:val="003B247B"/>
    <w:rsid w:val="003B30DC"/>
    <w:rsid w:val="003C5A53"/>
    <w:rsid w:val="003C6E8D"/>
    <w:rsid w:val="003C7B4E"/>
    <w:rsid w:val="003D2CDE"/>
    <w:rsid w:val="003D790E"/>
    <w:rsid w:val="003E13E1"/>
    <w:rsid w:val="003E18D3"/>
    <w:rsid w:val="003E3953"/>
    <w:rsid w:val="003F1A81"/>
    <w:rsid w:val="003F284C"/>
    <w:rsid w:val="003F6738"/>
    <w:rsid w:val="0040318F"/>
    <w:rsid w:val="004045A3"/>
    <w:rsid w:val="004067F7"/>
    <w:rsid w:val="004144C1"/>
    <w:rsid w:val="00417E92"/>
    <w:rsid w:val="0042172C"/>
    <w:rsid w:val="00421FAA"/>
    <w:rsid w:val="004341B5"/>
    <w:rsid w:val="00440186"/>
    <w:rsid w:val="00442C4A"/>
    <w:rsid w:val="004579D0"/>
    <w:rsid w:val="00463929"/>
    <w:rsid w:val="00467CB1"/>
    <w:rsid w:val="00473E60"/>
    <w:rsid w:val="004761E5"/>
    <w:rsid w:val="004814F0"/>
    <w:rsid w:val="00482EF0"/>
    <w:rsid w:val="00483FF4"/>
    <w:rsid w:val="004863E5"/>
    <w:rsid w:val="0049626C"/>
    <w:rsid w:val="004962B3"/>
    <w:rsid w:val="004966B1"/>
    <w:rsid w:val="00497951"/>
    <w:rsid w:val="00497CA6"/>
    <w:rsid w:val="004A1F18"/>
    <w:rsid w:val="004B4498"/>
    <w:rsid w:val="004B660C"/>
    <w:rsid w:val="004C5501"/>
    <w:rsid w:val="004C6186"/>
    <w:rsid w:val="004C77DD"/>
    <w:rsid w:val="004D030F"/>
    <w:rsid w:val="004D2096"/>
    <w:rsid w:val="004D286E"/>
    <w:rsid w:val="004D495C"/>
    <w:rsid w:val="004D6BA0"/>
    <w:rsid w:val="004E0E5B"/>
    <w:rsid w:val="004E1286"/>
    <w:rsid w:val="004E158D"/>
    <w:rsid w:val="004E3CBC"/>
    <w:rsid w:val="00505EE9"/>
    <w:rsid w:val="00511551"/>
    <w:rsid w:val="0052105D"/>
    <w:rsid w:val="00521104"/>
    <w:rsid w:val="00523A82"/>
    <w:rsid w:val="00524FBD"/>
    <w:rsid w:val="005353A9"/>
    <w:rsid w:val="00535500"/>
    <w:rsid w:val="005411DB"/>
    <w:rsid w:val="00551AFF"/>
    <w:rsid w:val="00553A76"/>
    <w:rsid w:val="005562C6"/>
    <w:rsid w:val="00561479"/>
    <w:rsid w:val="0056279F"/>
    <w:rsid w:val="00563AD0"/>
    <w:rsid w:val="005662B4"/>
    <w:rsid w:val="00583C18"/>
    <w:rsid w:val="00594564"/>
    <w:rsid w:val="005B0998"/>
    <w:rsid w:val="005B0D96"/>
    <w:rsid w:val="005C0FF3"/>
    <w:rsid w:val="005C5E12"/>
    <w:rsid w:val="005D0E55"/>
    <w:rsid w:val="005E5C84"/>
    <w:rsid w:val="005E5D3F"/>
    <w:rsid w:val="005F2F06"/>
    <w:rsid w:val="00605B0F"/>
    <w:rsid w:val="0062013A"/>
    <w:rsid w:val="00632C2A"/>
    <w:rsid w:val="00633711"/>
    <w:rsid w:val="00635C6C"/>
    <w:rsid w:val="00637676"/>
    <w:rsid w:val="006465B7"/>
    <w:rsid w:val="00646F8C"/>
    <w:rsid w:val="00652EDD"/>
    <w:rsid w:val="00654CBA"/>
    <w:rsid w:val="006567F7"/>
    <w:rsid w:val="006646BE"/>
    <w:rsid w:val="00665A93"/>
    <w:rsid w:val="00670E96"/>
    <w:rsid w:val="00671B0D"/>
    <w:rsid w:val="0067357F"/>
    <w:rsid w:val="00676775"/>
    <w:rsid w:val="00686F7B"/>
    <w:rsid w:val="006935CC"/>
    <w:rsid w:val="00696744"/>
    <w:rsid w:val="006A6A4F"/>
    <w:rsid w:val="006B5524"/>
    <w:rsid w:val="006D1DC6"/>
    <w:rsid w:val="006D4934"/>
    <w:rsid w:val="006D528E"/>
    <w:rsid w:val="006D62BB"/>
    <w:rsid w:val="006E2A57"/>
    <w:rsid w:val="006E3298"/>
    <w:rsid w:val="006E4E7D"/>
    <w:rsid w:val="006E76C8"/>
    <w:rsid w:val="006F2CD4"/>
    <w:rsid w:val="007030AD"/>
    <w:rsid w:val="00705059"/>
    <w:rsid w:val="00725DB5"/>
    <w:rsid w:val="007334CB"/>
    <w:rsid w:val="007365A3"/>
    <w:rsid w:val="007421F3"/>
    <w:rsid w:val="00742953"/>
    <w:rsid w:val="00742B1D"/>
    <w:rsid w:val="00745589"/>
    <w:rsid w:val="00746355"/>
    <w:rsid w:val="00757F54"/>
    <w:rsid w:val="00771BD0"/>
    <w:rsid w:val="007726F4"/>
    <w:rsid w:val="00773AD5"/>
    <w:rsid w:val="00774EF2"/>
    <w:rsid w:val="0078204F"/>
    <w:rsid w:val="007964C8"/>
    <w:rsid w:val="0079707B"/>
    <w:rsid w:val="007A4D31"/>
    <w:rsid w:val="007B22CC"/>
    <w:rsid w:val="007B7475"/>
    <w:rsid w:val="007D2D88"/>
    <w:rsid w:val="007D7C15"/>
    <w:rsid w:val="007E0BC1"/>
    <w:rsid w:val="007E3CE0"/>
    <w:rsid w:val="007F696D"/>
    <w:rsid w:val="00801175"/>
    <w:rsid w:val="00813DF5"/>
    <w:rsid w:val="008269B1"/>
    <w:rsid w:val="00827311"/>
    <w:rsid w:val="00830FF5"/>
    <w:rsid w:val="008312BB"/>
    <w:rsid w:val="0083513D"/>
    <w:rsid w:val="00840722"/>
    <w:rsid w:val="008441AE"/>
    <w:rsid w:val="00850061"/>
    <w:rsid w:val="00855E0F"/>
    <w:rsid w:val="00855FA8"/>
    <w:rsid w:val="008563D6"/>
    <w:rsid w:val="008574E4"/>
    <w:rsid w:val="00861535"/>
    <w:rsid w:val="00870F40"/>
    <w:rsid w:val="00871BDD"/>
    <w:rsid w:val="00875852"/>
    <w:rsid w:val="008963E7"/>
    <w:rsid w:val="00897CAA"/>
    <w:rsid w:val="00897E73"/>
    <w:rsid w:val="008A592A"/>
    <w:rsid w:val="008B157B"/>
    <w:rsid w:val="008B5DAE"/>
    <w:rsid w:val="008C35E5"/>
    <w:rsid w:val="008D1AC3"/>
    <w:rsid w:val="008D2296"/>
    <w:rsid w:val="008D2917"/>
    <w:rsid w:val="008D5029"/>
    <w:rsid w:val="008E03CF"/>
    <w:rsid w:val="0090444B"/>
    <w:rsid w:val="00910852"/>
    <w:rsid w:val="009113EF"/>
    <w:rsid w:val="00911EE1"/>
    <w:rsid w:val="009128B1"/>
    <w:rsid w:val="00917849"/>
    <w:rsid w:val="00930FD4"/>
    <w:rsid w:val="00931CA6"/>
    <w:rsid w:val="009357F4"/>
    <w:rsid w:val="00941EB6"/>
    <w:rsid w:val="00951C9C"/>
    <w:rsid w:val="00952D80"/>
    <w:rsid w:val="00955057"/>
    <w:rsid w:val="0098399D"/>
    <w:rsid w:val="00987187"/>
    <w:rsid w:val="0099546E"/>
    <w:rsid w:val="009C29A1"/>
    <w:rsid w:val="009C35E2"/>
    <w:rsid w:val="009C4E68"/>
    <w:rsid w:val="009D001E"/>
    <w:rsid w:val="009D32F8"/>
    <w:rsid w:val="009D6096"/>
    <w:rsid w:val="009D77E9"/>
    <w:rsid w:val="009E0BA9"/>
    <w:rsid w:val="009E385D"/>
    <w:rsid w:val="009F5700"/>
    <w:rsid w:val="009F59A7"/>
    <w:rsid w:val="00A00345"/>
    <w:rsid w:val="00A0375D"/>
    <w:rsid w:val="00A0694F"/>
    <w:rsid w:val="00A06D13"/>
    <w:rsid w:val="00A0730E"/>
    <w:rsid w:val="00A12E04"/>
    <w:rsid w:val="00A15489"/>
    <w:rsid w:val="00A21CE6"/>
    <w:rsid w:val="00A22023"/>
    <w:rsid w:val="00A250F1"/>
    <w:rsid w:val="00A314E4"/>
    <w:rsid w:val="00A334CE"/>
    <w:rsid w:val="00A35D55"/>
    <w:rsid w:val="00A40927"/>
    <w:rsid w:val="00A51E58"/>
    <w:rsid w:val="00A56CC6"/>
    <w:rsid w:val="00A57719"/>
    <w:rsid w:val="00A61DDD"/>
    <w:rsid w:val="00A6267A"/>
    <w:rsid w:val="00A67D78"/>
    <w:rsid w:val="00A70562"/>
    <w:rsid w:val="00A803D0"/>
    <w:rsid w:val="00A80FCC"/>
    <w:rsid w:val="00A8552B"/>
    <w:rsid w:val="00A8735A"/>
    <w:rsid w:val="00A90FF8"/>
    <w:rsid w:val="00A93111"/>
    <w:rsid w:val="00A957E4"/>
    <w:rsid w:val="00A96091"/>
    <w:rsid w:val="00A97FB8"/>
    <w:rsid w:val="00AA16E1"/>
    <w:rsid w:val="00AA5FB7"/>
    <w:rsid w:val="00AB57EF"/>
    <w:rsid w:val="00AB6420"/>
    <w:rsid w:val="00AB65A9"/>
    <w:rsid w:val="00AC5C71"/>
    <w:rsid w:val="00AC6635"/>
    <w:rsid w:val="00AE5E03"/>
    <w:rsid w:val="00AE77EE"/>
    <w:rsid w:val="00AE7D85"/>
    <w:rsid w:val="00AF317D"/>
    <w:rsid w:val="00AF352A"/>
    <w:rsid w:val="00AF4674"/>
    <w:rsid w:val="00AF4B42"/>
    <w:rsid w:val="00AF7D04"/>
    <w:rsid w:val="00B022ED"/>
    <w:rsid w:val="00B025F6"/>
    <w:rsid w:val="00B127A7"/>
    <w:rsid w:val="00B22608"/>
    <w:rsid w:val="00B42E4B"/>
    <w:rsid w:val="00B43985"/>
    <w:rsid w:val="00B4697F"/>
    <w:rsid w:val="00B611C6"/>
    <w:rsid w:val="00B62A17"/>
    <w:rsid w:val="00B6346E"/>
    <w:rsid w:val="00B70154"/>
    <w:rsid w:val="00B71161"/>
    <w:rsid w:val="00B72118"/>
    <w:rsid w:val="00B8018B"/>
    <w:rsid w:val="00B80949"/>
    <w:rsid w:val="00B9706E"/>
    <w:rsid w:val="00B97396"/>
    <w:rsid w:val="00BA1FAA"/>
    <w:rsid w:val="00BA4D92"/>
    <w:rsid w:val="00BB47B5"/>
    <w:rsid w:val="00BB5999"/>
    <w:rsid w:val="00BD7883"/>
    <w:rsid w:val="00BD7C4A"/>
    <w:rsid w:val="00BE1CB7"/>
    <w:rsid w:val="00BF2D63"/>
    <w:rsid w:val="00C008E6"/>
    <w:rsid w:val="00C00FFD"/>
    <w:rsid w:val="00C05267"/>
    <w:rsid w:val="00C07CE6"/>
    <w:rsid w:val="00C07D27"/>
    <w:rsid w:val="00C2072D"/>
    <w:rsid w:val="00C227E7"/>
    <w:rsid w:val="00C26889"/>
    <w:rsid w:val="00C27B79"/>
    <w:rsid w:val="00C27D6D"/>
    <w:rsid w:val="00C3155B"/>
    <w:rsid w:val="00C32479"/>
    <w:rsid w:val="00C346A8"/>
    <w:rsid w:val="00C4767B"/>
    <w:rsid w:val="00C5350F"/>
    <w:rsid w:val="00C611A7"/>
    <w:rsid w:val="00C76049"/>
    <w:rsid w:val="00C8721A"/>
    <w:rsid w:val="00C9026F"/>
    <w:rsid w:val="00C95379"/>
    <w:rsid w:val="00CA303D"/>
    <w:rsid w:val="00CD28B7"/>
    <w:rsid w:val="00CE0541"/>
    <w:rsid w:val="00CE208D"/>
    <w:rsid w:val="00CF3CB2"/>
    <w:rsid w:val="00D01B4C"/>
    <w:rsid w:val="00D17220"/>
    <w:rsid w:val="00D3476F"/>
    <w:rsid w:val="00D35E7C"/>
    <w:rsid w:val="00D3715A"/>
    <w:rsid w:val="00D45395"/>
    <w:rsid w:val="00D45A6A"/>
    <w:rsid w:val="00D45B08"/>
    <w:rsid w:val="00D47F40"/>
    <w:rsid w:val="00D63403"/>
    <w:rsid w:val="00D820B0"/>
    <w:rsid w:val="00DA313C"/>
    <w:rsid w:val="00DA4E52"/>
    <w:rsid w:val="00DB0F48"/>
    <w:rsid w:val="00DB13D1"/>
    <w:rsid w:val="00DB14C9"/>
    <w:rsid w:val="00DC225E"/>
    <w:rsid w:val="00DD0EEE"/>
    <w:rsid w:val="00DD5398"/>
    <w:rsid w:val="00DE7624"/>
    <w:rsid w:val="00DE7678"/>
    <w:rsid w:val="00DE7A92"/>
    <w:rsid w:val="00DF4C0D"/>
    <w:rsid w:val="00DF7762"/>
    <w:rsid w:val="00E059FB"/>
    <w:rsid w:val="00E21142"/>
    <w:rsid w:val="00E232C0"/>
    <w:rsid w:val="00E37F8A"/>
    <w:rsid w:val="00E405C4"/>
    <w:rsid w:val="00E42715"/>
    <w:rsid w:val="00E43440"/>
    <w:rsid w:val="00E47956"/>
    <w:rsid w:val="00E53771"/>
    <w:rsid w:val="00E57EE5"/>
    <w:rsid w:val="00E62565"/>
    <w:rsid w:val="00E64A3B"/>
    <w:rsid w:val="00E74D69"/>
    <w:rsid w:val="00E8220C"/>
    <w:rsid w:val="00E82538"/>
    <w:rsid w:val="00E84315"/>
    <w:rsid w:val="00E845DC"/>
    <w:rsid w:val="00E9015B"/>
    <w:rsid w:val="00E90957"/>
    <w:rsid w:val="00EA6BE6"/>
    <w:rsid w:val="00EB1997"/>
    <w:rsid w:val="00EB209B"/>
    <w:rsid w:val="00EB7F23"/>
    <w:rsid w:val="00EC1379"/>
    <w:rsid w:val="00EC3118"/>
    <w:rsid w:val="00ED148D"/>
    <w:rsid w:val="00ED4080"/>
    <w:rsid w:val="00ED4153"/>
    <w:rsid w:val="00ED5671"/>
    <w:rsid w:val="00ED6A60"/>
    <w:rsid w:val="00EE09B0"/>
    <w:rsid w:val="00EE3887"/>
    <w:rsid w:val="00EE5E2B"/>
    <w:rsid w:val="00EF0F16"/>
    <w:rsid w:val="00EF38B7"/>
    <w:rsid w:val="00F059D4"/>
    <w:rsid w:val="00F10D02"/>
    <w:rsid w:val="00F1123D"/>
    <w:rsid w:val="00F167AD"/>
    <w:rsid w:val="00F22BDC"/>
    <w:rsid w:val="00F22F50"/>
    <w:rsid w:val="00F2455E"/>
    <w:rsid w:val="00F31F5B"/>
    <w:rsid w:val="00F33395"/>
    <w:rsid w:val="00F3601C"/>
    <w:rsid w:val="00F448F4"/>
    <w:rsid w:val="00F469F2"/>
    <w:rsid w:val="00F47198"/>
    <w:rsid w:val="00F51749"/>
    <w:rsid w:val="00F53533"/>
    <w:rsid w:val="00F643F7"/>
    <w:rsid w:val="00F667AA"/>
    <w:rsid w:val="00F6733E"/>
    <w:rsid w:val="00F67526"/>
    <w:rsid w:val="00F67A58"/>
    <w:rsid w:val="00F7062E"/>
    <w:rsid w:val="00F7346B"/>
    <w:rsid w:val="00F73C70"/>
    <w:rsid w:val="00F853E0"/>
    <w:rsid w:val="00F944AD"/>
    <w:rsid w:val="00FA1552"/>
    <w:rsid w:val="00FA2B82"/>
    <w:rsid w:val="00FC4EFB"/>
    <w:rsid w:val="00FC641E"/>
    <w:rsid w:val="00FE2AE6"/>
    <w:rsid w:val="00FE4370"/>
    <w:rsid w:val="00FE68FE"/>
    <w:rsid w:val="00FE7D42"/>
    <w:rsid w:val="00FF17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A637A"/>
  <w15:docId w15:val="{B47A4219-6553-41F5-914C-C971042E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E7"/>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0638F1"/>
    <w:rPr>
      <w:sz w:val="16"/>
      <w:szCs w:val="16"/>
    </w:rPr>
  </w:style>
  <w:style w:type="paragraph" w:styleId="CommentText">
    <w:name w:val="annotation text"/>
    <w:basedOn w:val="Normal"/>
    <w:link w:val="CommentTextChar"/>
    <w:uiPriority w:val="99"/>
    <w:unhideWhenUsed/>
    <w:rsid w:val="000638F1"/>
    <w:rPr>
      <w:sz w:val="20"/>
      <w:szCs w:val="20"/>
    </w:rPr>
  </w:style>
  <w:style w:type="character" w:customStyle="1" w:styleId="CommentTextChar">
    <w:name w:val="Comment Text Char"/>
    <w:basedOn w:val="DefaultParagraphFont"/>
    <w:link w:val="CommentText"/>
    <w:uiPriority w:val="99"/>
    <w:rsid w:val="000638F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638F1"/>
    <w:rPr>
      <w:b/>
      <w:bCs/>
    </w:rPr>
  </w:style>
  <w:style w:type="character" w:customStyle="1" w:styleId="CommentSubjectChar">
    <w:name w:val="Comment Subject Char"/>
    <w:basedOn w:val="CommentTextChar"/>
    <w:link w:val="CommentSubject"/>
    <w:uiPriority w:val="99"/>
    <w:semiHidden/>
    <w:rsid w:val="000638F1"/>
    <w:rPr>
      <w:rFonts w:ascii="Times New Roman" w:eastAsia="Times New Roman" w:hAnsi="Times New Roman" w:cs="Times New Roman"/>
      <w:b/>
      <w:bCs/>
      <w:sz w:val="20"/>
      <w:szCs w:val="20"/>
      <w:lang w:val="en-AU" w:eastAsia="en-AU"/>
    </w:rPr>
  </w:style>
  <w:style w:type="paragraph" w:customStyle="1" w:styleId="Paragraph">
    <w:name w:val="Paragraph"/>
    <w:basedOn w:val="Normal"/>
    <w:link w:val="ParagraphChar"/>
    <w:qFormat/>
    <w:rsid w:val="00A250F1"/>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A250F1"/>
    <w:rPr>
      <w:rFonts w:ascii="Calibri" w:hAnsi="Calibri" w:cs="Calibri"/>
      <w:szCs w:val="22"/>
      <w:lang w:val="en-AU" w:eastAsia="en-AU"/>
    </w:rPr>
  </w:style>
  <w:style w:type="paragraph" w:styleId="ListBullet">
    <w:name w:val="List Bullet"/>
    <w:uiPriority w:val="99"/>
    <w:unhideWhenUsed/>
    <w:qFormat/>
    <w:rsid w:val="008963E7"/>
    <w:pPr>
      <w:numPr>
        <w:numId w:val="4"/>
      </w:numPr>
      <w:spacing w:after="0"/>
    </w:pPr>
    <w:rPr>
      <w:rFonts w:ascii="Calibri" w:hAnsi="Calibri" w:cs="Calibri"/>
      <w:sz w:val="20"/>
      <w:szCs w:val="20"/>
    </w:rPr>
  </w:style>
  <w:style w:type="paragraph" w:customStyle="1" w:styleId="ListItem">
    <w:name w:val="List Item"/>
    <w:basedOn w:val="Paragraph"/>
    <w:link w:val="ListItemChar"/>
    <w:qFormat/>
    <w:rsid w:val="00746355"/>
    <w:pPr>
      <w:numPr>
        <w:numId w:val="2"/>
      </w:numPr>
    </w:pPr>
    <w:rPr>
      <w:iCs/>
    </w:rPr>
  </w:style>
  <w:style w:type="character" w:customStyle="1" w:styleId="ListItemChar">
    <w:name w:val="List Item Char"/>
    <w:basedOn w:val="DefaultParagraphFont"/>
    <w:link w:val="ListItem"/>
    <w:rsid w:val="00746355"/>
    <w:rPr>
      <w:rFonts w:ascii="Calibri" w:hAnsi="Calibri" w:cs="Calibri"/>
      <w:iCs/>
    </w:rPr>
  </w:style>
  <w:style w:type="paragraph" w:customStyle="1" w:styleId="paragraph0">
    <w:name w:val="paragraph"/>
    <w:basedOn w:val="Normal"/>
    <w:rsid w:val="00951C9C"/>
    <w:pPr>
      <w:spacing w:before="100" w:beforeAutospacing="1" w:after="100" w:afterAutospacing="1"/>
    </w:pPr>
    <w:rPr>
      <w:lang w:eastAsia="en-GB"/>
    </w:rPr>
  </w:style>
  <w:style w:type="character" w:customStyle="1" w:styleId="normaltextrun">
    <w:name w:val="normaltextrun"/>
    <w:basedOn w:val="DefaultParagraphFont"/>
    <w:rsid w:val="00951C9C"/>
  </w:style>
  <w:style w:type="character" w:customStyle="1" w:styleId="eop">
    <w:name w:val="eop"/>
    <w:basedOn w:val="DefaultParagraphFont"/>
    <w:rsid w:val="00951C9C"/>
  </w:style>
  <w:style w:type="character" w:customStyle="1" w:styleId="findhit">
    <w:name w:val="findhit"/>
    <w:basedOn w:val="DefaultParagraphFont"/>
    <w:rsid w:val="00B22608"/>
  </w:style>
  <w:style w:type="paragraph" w:styleId="ListBullet2">
    <w:name w:val="List Bullet 2"/>
    <w:uiPriority w:val="99"/>
    <w:unhideWhenUsed/>
    <w:qFormat/>
    <w:rsid w:val="008963E7"/>
    <w:pPr>
      <w:numPr>
        <w:numId w:val="5"/>
      </w:numPr>
      <w:spacing w:after="0"/>
    </w:pPr>
    <w:rPr>
      <w:rFonts w:ascii="Calibri" w:hAnsi="Calibri" w:cs="Calibri"/>
      <w:sz w:val="20"/>
      <w:szCs w:val="20"/>
    </w:rPr>
  </w:style>
  <w:style w:type="character" w:styleId="BookTitle">
    <w:name w:val="Book Title"/>
    <w:basedOn w:val="DefaultParagraphFont"/>
    <w:uiPriority w:val="33"/>
    <w:rsid w:val="008963E7"/>
    <w:rPr>
      <w:b/>
      <w:bCs/>
      <w:i/>
      <w:iCs/>
      <w:spacing w:val="5"/>
    </w:rPr>
  </w:style>
  <w:style w:type="paragraph" w:customStyle="1" w:styleId="Tableheadings">
    <w:name w:val="Table headings"/>
    <w:qFormat/>
    <w:rsid w:val="008963E7"/>
    <w:pPr>
      <w:tabs>
        <w:tab w:val="left" w:pos="0"/>
      </w:tabs>
      <w:spacing w:before="120" w:after="0"/>
    </w:pPr>
    <w:rPr>
      <w:rFonts w:ascii="Calibri" w:eastAsia="Times New Roman" w:hAnsi="Calibri" w:cs="Calibri"/>
      <w:b/>
      <w:sz w:val="20"/>
      <w:szCs w:val="20"/>
    </w:rPr>
  </w:style>
  <w:style w:type="paragraph" w:customStyle="1" w:styleId="Tableheadingsnospace">
    <w:name w:val="Table headings no space"/>
    <w:basedOn w:val="Tableheadings"/>
    <w:qFormat/>
    <w:rsid w:val="008963E7"/>
    <w:pPr>
      <w:spacing w:before="0" w:line="240" w:lineRule="auto"/>
    </w:pPr>
  </w:style>
  <w:style w:type="paragraph" w:customStyle="1" w:styleId="Tablebodytext">
    <w:name w:val="Table body text"/>
    <w:basedOn w:val="Paragraph"/>
    <w:qFormat/>
    <w:rsid w:val="008963E7"/>
    <w:pPr>
      <w:spacing w:after="0"/>
    </w:pPr>
    <w:rPr>
      <w:sz w:val="20"/>
    </w:rPr>
  </w:style>
  <w:style w:type="paragraph" w:styleId="Revision">
    <w:name w:val="Revision"/>
    <w:hidden/>
    <w:uiPriority w:val="99"/>
    <w:semiHidden/>
    <w:rsid w:val="00F51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68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59A1-5FBF-4B5B-BECA-7670F803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Aaron Urquhart</cp:lastModifiedBy>
  <cp:revision>4</cp:revision>
  <cp:lastPrinted>2022-10-19T00:18:00Z</cp:lastPrinted>
  <dcterms:created xsi:type="dcterms:W3CDTF">2023-05-04T00:51:00Z</dcterms:created>
  <dcterms:modified xsi:type="dcterms:W3CDTF">2023-05-05T06:56:00Z</dcterms:modified>
</cp:coreProperties>
</file>