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2028FF"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Biology</w:t>
      </w:r>
    </w:p>
    <w:p w:rsidR="0017191C" w:rsidRPr="00A80C1B" w:rsidRDefault="00F737AD" w:rsidP="00A80C1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r w:rsidR="00A11D1A">
        <w:fldChar w:fldCharType="begin"/>
      </w:r>
      <w:r w:rsidR="00A11D1A">
        <w:instrText xml:space="preserve"> HYPERLINK "htt</w:instrText>
      </w:r>
      <w:r w:rsidR="00A11D1A">
        <w:instrText xml:space="preserve">p://creativecommons.org/licenses/by-nc/3.0/au/" </w:instrText>
      </w:r>
      <w:r w:rsidR="00A11D1A">
        <w:fldChar w:fldCharType="separate"/>
      </w:r>
      <w:r w:rsidRPr="0017191C">
        <w:rPr>
          <w:rFonts w:asciiTheme="minorHAnsi" w:hAnsiTheme="minorHAnsi" w:cs="Arial"/>
          <w:color w:val="3333CC"/>
          <w:sz w:val="16"/>
          <w:szCs w:val="16"/>
          <w:u w:val="single"/>
        </w:rPr>
        <w:t>Creative Commons Attribution-NonCommercial 3.0 Australia licence</w:t>
      </w:r>
      <w:r w:rsidR="00A11D1A">
        <w:rPr>
          <w:rFonts w:asciiTheme="minorHAnsi" w:hAnsiTheme="minorHAnsi" w:cs="Arial"/>
          <w:color w:val="3333CC"/>
          <w:sz w:val="16"/>
          <w:szCs w:val="16"/>
          <w:u w:val="single"/>
        </w:rPr>
        <w:fldChar w:fldCharType="end"/>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CD3174">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7D70D1" w:rsidRDefault="007D70D1" w:rsidP="00C46F66">
      <w:pPr>
        <w:pStyle w:val="Heading1"/>
        <w:spacing w:after="0"/>
      </w:pPr>
      <w:r>
        <w:lastRenderedPageBreak/>
        <w:t>Sample assessment outline</w:t>
      </w:r>
    </w:p>
    <w:p w:rsidR="00897899" w:rsidRPr="0017191C" w:rsidRDefault="002028FF" w:rsidP="00C46F66">
      <w:pPr>
        <w:pStyle w:val="Heading1"/>
        <w:spacing w:after="0"/>
      </w:pPr>
      <w:r>
        <w:t xml:space="preserve">Biology </w:t>
      </w:r>
      <w:r w:rsidR="00897899">
        <w:t xml:space="preserve">– General </w:t>
      </w:r>
      <w:r w:rsidR="00897899" w:rsidRPr="0017191C">
        <w:t>Year 11</w:t>
      </w:r>
    </w:p>
    <w:p w:rsidR="005B5857" w:rsidRDefault="009E38A1" w:rsidP="00C46F66">
      <w:pPr>
        <w:pStyle w:val="Heading2"/>
        <w:spacing w:before="0" w:after="0"/>
      </w:pPr>
      <w:r>
        <w:t>Unit 1 and Unit 2</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482"/>
        <w:gridCol w:w="1328"/>
        <w:gridCol w:w="1304"/>
        <w:gridCol w:w="1984"/>
        <w:gridCol w:w="8929"/>
      </w:tblGrid>
      <w:tr w:rsidR="00A242C0" w:rsidRPr="0017191C" w:rsidTr="00451EAA">
        <w:tc>
          <w:tcPr>
            <w:tcW w:w="493" w:type="pct"/>
            <w:tcBorders>
              <w:right w:val="single" w:sz="4" w:space="0" w:color="FFFFFF" w:themeColor="background1"/>
            </w:tcBorders>
            <w:shd w:val="clear" w:color="auto" w:fill="BD9FCF" w:themeFill="accent4"/>
            <w:vAlign w:val="center"/>
            <w:hideMark/>
          </w:tcPr>
          <w:p w:rsidR="00A242C0" w:rsidRPr="0017191C" w:rsidRDefault="00A242C0" w:rsidP="00E85A57">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00E85A57">
              <w:rPr>
                <w:rFonts w:asciiTheme="minorHAnsi" w:hAnsiTheme="minorHAnsi" w:cs="Arial"/>
                <w:b/>
                <w:color w:val="FFFFFF" w:themeColor="background1"/>
                <w:sz w:val="20"/>
                <w:szCs w:val="20"/>
                <w:lang w:val="en-AU"/>
              </w:rPr>
              <w:t>type</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A242C0" w:rsidRPr="0017191C" w:rsidRDefault="00E85A57" w:rsidP="00E85A57">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type weighting </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A242C0" w:rsidRPr="0017191C" w:rsidRDefault="00A242C0" w:rsidP="00451EA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A242C0" w:rsidRPr="0017191C" w:rsidRDefault="00A242C0" w:rsidP="00451EA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A242C0" w:rsidRPr="0017191C" w:rsidRDefault="00A242C0" w:rsidP="00451EA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60" w:type="pct"/>
            <w:tcBorders>
              <w:left w:val="single" w:sz="4" w:space="0" w:color="FFFFFF" w:themeColor="background1"/>
              <w:right w:val="single" w:sz="4" w:space="0" w:color="FFFFFF" w:themeColor="background1"/>
            </w:tcBorders>
            <w:shd w:val="clear" w:color="auto" w:fill="BD9FCF" w:themeFill="accent4"/>
            <w:vAlign w:val="center"/>
          </w:tcPr>
          <w:p w:rsidR="00A242C0" w:rsidRPr="0017191C" w:rsidRDefault="00A242C0" w:rsidP="00451EA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w:t>
            </w:r>
          </w:p>
        </w:tc>
        <w:tc>
          <w:tcPr>
            <w:tcW w:w="2971" w:type="pct"/>
            <w:tcBorders>
              <w:left w:val="single" w:sz="4" w:space="0" w:color="FFFFFF" w:themeColor="background1"/>
            </w:tcBorders>
            <w:shd w:val="clear" w:color="auto" w:fill="BD9FCF" w:themeFill="accent4"/>
            <w:vAlign w:val="center"/>
            <w:hideMark/>
          </w:tcPr>
          <w:p w:rsidR="00A242C0" w:rsidRPr="0017191C" w:rsidRDefault="00A242C0" w:rsidP="00451EA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A242C0" w:rsidRPr="0017191C" w:rsidTr="00451EAA">
        <w:trPr>
          <w:trHeight w:val="20"/>
        </w:trPr>
        <w:tc>
          <w:tcPr>
            <w:tcW w:w="493" w:type="pct"/>
            <w:vMerge w:val="restart"/>
            <w:vAlign w:val="center"/>
          </w:tcPr>
          <w:p w:rsidR="00A242C0" w:rsidRPr="00EF07F2" w:rsidRDefault="00A242C0" w:rsidP="00451EAA">
            <w:pPr>
              <w:tabs>
                <w:tab w:val="left" w:pos="1440"/>
                <w:tab w:val="left" w:pos="4140"/>
                <w:tab w:val="left" w:pos="4800"/>
              </w:tabs>
              <w:ind w:left="3"/>
              <w:jc w:val="center"/>
              <w:rPr>
                <w:rFonts w:asciiTheme="minorHAnsi" w:hAnsiTheme="minorHAnsi" w:cstheme="minorHAnsi"/>
                <w:sz w:val="20"/>
                <w:szCs w:val="20"/>
                <w:lang w:val="en-AU"/>
              </w:rPr>
            </w:pPr>
            <w:r w:rsidRPr="00EF07F2">
              <w:rPr>
                <w:rFonts w:asciiTheme="minorHAnsi" w:hAnsiTheme="minorHAnsi" w:cstheme="minorHAnsi"/>
                <w:sz w:val="20"/>
                <w:szCs w:val="20"/>
                <w:lang w:val="en-AU"/>
              </w:rPr>
              <w:t xml:space="preserve">Science </w:t>
            </w:r>
            <w:r w:rsidRPr="00EF07F2">
              <w:rPr>
                <w:rFonts w:asciiTheme="minorHAnsi" w:hAnsiTheme="minorHAnsi" w:cstheme="minorHAnsi"/>
                <w:sz w:val="20"/>
                <w:szCs w:val="20"/>
                <w:lang w:val="en-AU"/>
              </w:rPr>
              <w:br/>
              <w:t>inquiry</w:t>
            </w:r>
          </w:p>
        </w:tc>
        <w:tc>
          <w:tcPr>
            <w:tcW w:w="442" w:type="pct"/>
            <w:vMerge w:val="restart"/>
            <w:vAlign w:val="center"/>
          </w:tcPr>
          <w:p w:rsidR="00A242C0" w:rsidRPr="00EF07F2" w:rsidRDefault="00A242C0" w:rsidP="00451EAA">
            <w:pPr>
              <w:tabs>
                <w:tab w:val="left" w:pos="4140"/>
                <w:tab w:val="left" w:pos="4800"/>
              </w:tabs>
              <w:ind w:left="93" w:right="71"/>
              <w:jc w:val="center"/>
              <w:rPr>
                <w:rFonts w:asciiTheme="minorHAnsi" w:hAnsiTheme="minorHAnsi" w:cstheme="minorHAnsi"/>
                <w:bCs/>
                <w:sz w:val="20"/>
                <w:szCs w:val="20"/>
                <w:lang w:eastAsia="en-US"/>
              </w:rPr>
            </w:pPr>
            <w:r w:rsidRPr="00EF07F2">
              <w:rPr>
                <w:rFonts w:asciiTheme="minorHAnsi" w:hAnsiTheme="minorHAnsi" w:cstheme="minorHAnsi"/>
                <w:bCs/>
                <w:sz w:val="20"/>
                <w:szCs w:val="20"/>
                <w:lang w:eastAsia="en-US"/>
              </w:rPr>
              <w:t>40%</w:t>
            </w:r>
          </w:p>
        </w:tc>
        <w:tc>
          <w:tcPr>
            <w:tcW w:w="434" w:type="pct"/>
            <w:vAlign w:val="center"/>
          </w:tcPr>
          <w:p w:rsidR="00A242C0" w:rsidRPr="00EF07F2" w:rsidRDefault="00A242C0" w:rsidP="00451EAA">
            <w:pPr>
              <w:jc w:val="center"/>
              <w:rPr>
                <w:rFonts w:asciiTheme="minorHAnsi" w:hAnsiTheme="minorHAnsi" w:cstheme="minorHAnsi"/>
                <w:sz w:val="20"/>
                <w:szCs w:val="20"/>
                <w:lang w:val="en-US" w:eastAsia="en-US"/>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1</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6</w:t>
            </w:r>
          </w:p>
        </w:tc>
        <w:tc>
          <w:tcPr>
            <w:tcW w:w="2971" w:type="pct"/>
            <w:vAlign w:val="center"/>
            <w:hideMark/>
          </w:tcPr>
          <w:p w:rsidR="00A242C0" w:rsidRPr="00EF07F2" w:rsidRDefault="00A242C0" w:rsidP="00F25D39">
            <w:pPr>
              <w:tabs>
                <w:tab w:val="left" w:pos="4140"/>
                <w:tab w:val="left" w:pos="4800"/>
              </w:tabs>
              <w:ind w:left="93" w:right="71"/>
              <w:rPr>
                <w:rFonts w:asciiTheme="minorHAnsi" w:hAnsiTheme="minorHAnsi" w:cstheme="minorHAnsi"/>
                <w:sz w:val="20"/>
                <w:szCs w:val="20"/>
              </w:rPr>
            </w:pPr>
            <w:r w:rsidRPr="00EF07F2">
              <w:rPr>
                <w:rFonts w:asciiTheme="minorHAnsi" w:hAnsiTheme="minorHAnsi" w:cstheme="minorHAnsi"/>
                <w:b/>
                <w:sz w:val="20"/>
                <w:szCs w:val="20"/>
              </w:rPr>
              <w:t>Task 1</w:t>
            </w:r>
            <w:r w:rsidRPr="00AF1153">
              <w:rPr>
                <w:rFonts w:asciiTheme="minorHAnsi" w:hAnsiTheme="minorHAnsi" w:cstheme="minorHAnsi"/>
                <w:sz w:val="20"/>
                <w:szCs w:val="20"/>
              </w:rPr>
              <w:t>:</w:t>
            </w:r>
            <w:r w:rsidRPr="00EF07F2">
              <w:rPr>
                <w:rFonts w:asciiTheme="minorHAnsi" w:hAnsiTheme="minorHAnsi" w:cstheme="minorHAnsi"/>
                <w:sz w:val="20"/>
                <w:szCs w:val="20"/>
              </w:rPr>
              <w:t xml:space="preserve"> Environmental investigation –</w:t>
            </w:r>
            <w:r w:rsidR="00E85A57">
              <w:rPr>
                <w:rFonts w:asciiTheme="minorHAnsi" w:hAnsiTheme="minorHAnsi" w:cstheme="minorHAnsi"/>
                <w:sz w:val="20"/>
                <w:szCs w:val="20"/>
              </w:rPr>
              <w:t xml:space="preserve"> U</w:t>
            </w:r>
            <w:r w:rsidRPr="00EF07F2">
              <w:rPr>
                <w:rFonts w:asciiTheme="minorHAnsi" w:hAnsiTheme="minorHAnsi" w:cstheme="minorHAnsi"/>
                <w:sz w:val="20"/>
                <w:szCs w:val="20"/>
              </w:rPr>
              <w:t>se dichotomous keys to classify</w:t>
            </w:r>
            <w:r w:rsidR="00F25D39">
              <w:rPr>
                <w:rFonts w:asciiTheme="minorHAnsi" w:hAnsiTheme="minorHAnsi" w:cstheme="minorHAnsi"/>
                <w:sz w:val="20"/>
                <w:szCs w:val="20"/>
              </w:rPr>
              <w:t xml:space="preserve"> organisms in the local habitat;</w:t>
            </w:r>
            <w:r w:rsidRPr="00EF07F2">
              <w:rPr>
                <w:rFonts w:asciiTheme="minorHAnsi" w:hAnsiTheme="minorHAnsi" w:cstheme="minorHAnsi"/>
                <w:sz w:val="20"/>
                <w:szCs w:val="20"/>
                <w:lang w:val="en-US" w:eastAsia="en-US"/>
              </w:rPr>
              <w:t xml:space="preserve"> select a group of plants or a group of animals on which to focus </w:t>
            </w:r>
            <w:r w:rsidR="00F25D39">
              <w:rPr>
                <w:rFonts w:asciiTheme="minorHAnsi" w:hAnsiTheme="minorHAnsi" w:cstheme="minorHAnsi"/>
                <w:sz w:val="20"/>
                <w:szCs w:val="20"/>
                <w:lang w:val="en-US" w:eastAsia="en-US"/>
              </w:rPr>
              <w:t>your</w:t>
            </w:r>
            <w:r w:rsidRPr="00EF07F2">
              <w:rPr>
                <w:rFonts w:asciiTheme="minorHAnsi" w:hAnsiTheme="minorHAnsi" w:cstheme="minorHAnsi"/>
                <w:sz w:val="20"/>
                <w:szCs w:val="20"/>
                <w:lang w:val="en-US" w:eastAsia="en-US"/>
              </w:rPr>
              <w:t xml:space="preserve"> investigation.</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AU"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rPr>
            </w:pPr>
            <w:r w:rsidRPr="00EF07F2">
              <w:rPr>
                <w:rFonts w:asciiTheme="minorHAnsi" w:hAnsiTheme="minorHAnsi" w:cstheme="minorHAnsi"/>
                <w:sz w:val="20"/>
                <w:szCs w:val="20"/>
                <w:lang w:val="en-US" w:eastAsia="en-US"/>
              </w:rPr>
              <w:t>5%</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1</w:t>
            </w:r>
          </w:p>
          <w:p w:rsidR="00A242C0" w:rsidRPr="00EF07F2" w:rsidRDefault="00A242C0" w:rsidP="00451EAA">
            <w:pPr>
              <w:ind w:left="95"/>
              <w:rPr>
                <w:rFonts w:asciiTheme="minorHAnsi" w:hAnsiTheme="minorHAnsi" w:cstheme="minorHAnsi"/>
                <w:sz w:val="20"/>
                <w:szCs w:val="20"/>
                <w:lang w:val="en-US" w:eastAsia="en-US"/>
              </w:rPr>
            </w:pPr>
            <w:r w:rsidRPr="00EF07F2">
              <w:rPr>
                <w:rFonts w:asciiTheme="minorHAnsi" w:hAnsiTheme="minorHAnsi" w:cstheme="minorHAnsi"/>
                <w:sz w:val="20"/>
                <w:szCs w:val="20"/>
                <w:lang w:val="en-AU" w:eastAsia="en-US"/>
              </w:rPr>
              <w:t>Week 10</w:t>
            </w:r>
          </w:p>
        </w:tc>
        <w:tc>
          <w:tcPr>
            <w:tcW w:w="2971" w:type="pct"/>
            <w:vAlign w:val="center"/>
            <w:hideMark/>
          </w:tcPr>
          <w:p w:rsidR="00A242C0" w:rsidRPr="00EF07F2" w:rsidRDefault="00A242C0" w:rsidP="009F6D35">
            <w:pPr>
              <w:ind w:left="93" w:right="71"/>
              <w:rPr>
                <w:rFonts w:asciiTheme="minorHAnsi" w:hAnsiTheme="minorHAnsi" w:cstheme="minorHAnsi"/>
                <w:bCs/>
                <w:i/>
                <w:sz w:val="20"/>
                <w:szCs w:val="20"/>
                <w:lang w:eastAsia="en-US"/>
              </w:rPr>
            </w:pPr>
            <w:r w:rsidRPr="00EF07F2">
              <w:rPr>
                <w:rFonts w:asciiTheme="minorHAnsi" w:hAnsiTheme="minorHAnsi" w:cstheme="minorHAnsi"/>
                <w:b/>
                <w:sz w:val="20"/>
                <w:szCs w:val="20"/>
              </w:rPr>
              <w:t>Task 3</w:t>
            </w:r>
            <w:r w:rsidRPr="00AF1153">
              <w:rPr>
                <w:rFonts w:asciiTheme="minorHAnsi" w:hAnsiTheme="minorHAnsi" w:cstheme="minorHAnsi"/>
                <w:sz w:val="20"/>
                <w:szCs w:val="20"/>
              </w:rPr>
              <w:t>:</w:t>
            </w:r>
            <w:r w:rsidRPr="00EF07F2">
              <w:rPr>
                <w:rFonts w:asciiTheme="minorHAnsi" w:hAnsiTheme="minorHAnsi" w:cstheme="minorHAnsi"/>
                <w:sz w:val="20"/>
                <w:szCs w:val="20"/>
              </w:rPr>
              <w:t xml:space="preserve"> </w:t>
            </w:r>
            <w:r w:rsidRPr="00EF07F2">
              <w:rPr>
                <w:rFonts w:asciiTheme="minorHAnsi" w:hAnsiTheme="minorHAnsi" w:cstheme="minorHAnsi"/>
                <w:sz w:val="20"/>
                <w:szCs w:val="20"/>
                <w:lang w:val="en-US" w:eastAsia="en-US"/>
              </w:rPr>
              <w:t xml:space="preserve">Practical – Microscopy techniques. </w:t>
            </w:r>
            <w:r w:rsidR="009F6D35">
              <w:rPr>
                <w:rFonts w:asciiTheme="minorHAnsi" w:hAnsiTheme="minorHAnsi" w:cstheme="minorHAnsi"/>
                <w:sz w:val="20"/>
                <w:szCs w:val="20"/>
                <w:lang w:val="en-US" w:eastAsia="en-US"/>
              </w:rPr>
              <w:t>P</w:t>
            </w:r>
            <w:r w:rsidRPr="00EF07F2">
              <w:rPr>
                <w:rFonts w:asciiTheme="minorHAnsi" w:hAnsiTheme="minorHAnsi" w:cstheme="minorHAnsi"/>
                <w:sz w:val="20"/>
                <w:szCs w:val="20"/>
              </w:rPr>
              <w:t>repare slides</w:t>
            </w:r>
            <w:r w:rsidRPr="00EF07F2">
              <w:rPr>
                <w:rFonts w:asciiTheme="minorHAnsi" w:hAnsiTheme="minorHAnsi" w:cstheme="minorHAnsi"/>
                <w:sz w:val="20"/>
                <w:szCs w:val="20"/>
                <w:lang w:val="en-US" w:eastAsia="en-US"/>
              </w:rPr>
              <w:t>, set up and focus a microscope, state magnification, measure cell size, interpret images and draw diagrams.</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AU"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rPr>
            </w:pPr>
            <w:r w:rsidRPr="00EF07F2">
              <w:rPr>
                <w:rFonts w:asciiTheme="minorHAnsi" w:hAnsiTheme="minorHAnsi" w:cstheme="minorHAnsi"/>
                <w:sz w:val="20"/>
                <w:szCs w:val="20"/>
                <w:lang w:val="en-US" w:eastAsia="en-US"/>
              </w:rPr>
              <w:t>5%</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1</w:t>
            </w:r>
          </w:p>
          <w:p w:rsidR="00A242C0" w:rsidRPr="00EF07F2" w:rsidRDefault="00A242C0" w:rsidP="00451EAA">
            <w:pPr>
              <w:ind w:left="95" w:right="71"/>
              <w:rPr>
                <w:rFonts w:asciiTheme="minorHAnsi" w:hAnsiTheme="minorHAnsi" w:cstheme="minorHAnsi"/>
                <w:bCs/>
                <w:sz w:val="20"/>
                <w:szCs w:val="20"/>
                <w:lang w:val="en-US" w:eastAsia="en-US"/>
              </w:rPr>
            </w:pPr>
            <w:r w:rsidRPr="00EF07F2">
              <w:rPr>
                <w:rFonts w:asciiTheme="minorHAnsi" w:hAnsiTheme="minorHAnsi" w:cstheme="minorHAnsi"/>
                <w:sz w:val="20"/>
                <w:szCs w:val="20"/>
                <w:lang w:val="en-AU" w:eastAsia="en-US"/>
              </w:rPr>
              <w:t>Week 12</w:t>
            </w:r>
          </w:p>
        </w:tc>
        <w:tc>
          <w:tcPr>
            <w:tcW w:w="2971" w:type="pct"/>
            <w:vAlign w:val="center"/>
          </w:tcPr>
          <w:p w:rsidR="00A242C0" w:rsidRPr="00EF07F2" w:rsidRDefault="00A242C0" w:rsidP="009F6D35">
            <w:pPr>
              <w:ind w:left="93" w:right="71"/>
              <w:rPr>
                <w:rFonts w:asciiTheme="minorHAnsi" w:hAnsiTheme="minorHAnsi" w:cstheme="minorHAnsi"/>
                <w:bCs/>
                <w:sz w:val="20"/>
                <w:szCs w:val="20"/>
                <w:lang w:val="en-US" w:eastAsia="en-US"/>
              </w:rPr>
            </w:pPr>
            <w:r w:rsidRPr="00EF07F2">
              <w:rPr>
                <w:rFonts w:asciiTheme="minorHAnsi" w:hAnsiTheme="minorHAnsi" w:cstheme="minorHAnsi"/>
                <w:b/>
                <w:sz w:val="20"/>
                <w:szCs w:val="20"/>
              </w:rPr>
              <w:t>Task 4</w:t>
            </w:r>
            <w:r w:rsidRPr="00AF1153">
              <w:rPr>
                <w:rFonts w:asciiTheme="minorHAnsi" w:hAnsiTheme="minorHAnsi" w:cstheme="minorHAnsi"/>
                <w:sz w:val="20"/>
                <w:szCs w:val="20"/>
              </w:rPr>
              <w:t>:</w:t>
            </w:r>
            <w:r w:rsidRPr="00EF07F2">
              <w:rPr>
                <w:rFonts w:asciiTheme="minorHAnsi" w:hAnsiTheme="minorHAnsi" w:cstheme="minorHAnsi"/>
                <w:sz w:val="20"/>
                <w:szCs w:val="20"/>
              </w:rPr>
              <w:t xml:space="preserve"> Investigation – Respiration in seeds. </w:t>
            </w:r>
            <w:r w:rsidR="009F6D35">
              <w:rPr>
                <w:rFonts w:asciiTheme="minorHAnsi" w:hAnsiTheme="minorHAnsi" w:cstheme="minorHAnsi"/>
                <w:sz w:val="20"/>
                <w:szCs w:val="20"/>
              </w:rPr>
              <w:t>S</w:t>
            </w:r>
            <w:r w:rsidRPr="00EF07F2">
              <w:rPr>
                <w:rFonts w:asciiTheme="minorHAnsi" w:hAnsiTheme="minorHAnsi" w:cstheme="minorHAnsi"/>
                <w:sz w:val="20"/>
                <w:szCs w:val="20"/>
              </w:rPr>
              <w:t>et-up, monitor and collect data conducted over two weeks. A scientific report will be written individually in class under supervised conditions.</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AU"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rPr>
            </w:pPr>
            <w:r w:rsidRPr="00EF07F2">
              <w:rPr>
                <w:rFonts w:asciiTheme="minorHAnsi" w:hAnsiTheme="minorHAnsi" w:cstheme="minorHAnsi"/>
                <w:sz w:val="20"/>
                <w:szCs w:val="20"/>
                <w:lang w:val="en-US" w:eastAsia="en-US"/>
              </w:rPr>
              <w:t>5%</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2</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2</w:t>
            </w:r>
          </w:p>
        </w:tc>
        <w:tc>
          <w:tcPr>
            <w:tcW w:w="2971" w:type="pct"/>
            <w:vAlign w:val="center"/>
          </w:tcPr>
          <w:p w:rsidR="00A242C0" w:rsidRPr="00EF07F2" w:rsidRDefault="00A242C0" w:rsidP="009F6D35">
            <w:pPr>
              <w:ind w:left="93" w:right="71"/>
              <w:rPr>
                <w:rFonts w:asciiTheme="minorHAnsi" w:hAnsiTheme="minorHAnsi" w:cstheme="minorHAnsi"/>
                <w:bCs/>
                <w:sz w:val="20"/>
                <w:szCs w:val="20"/>
                <w:lang w:val="en-US" w:eastAsia="en-US"/>
              </w:rPr>
            </w:pPr>
            <w:r w:rsidRPr="00EF07F2">
              <w:rPr>
                <w:rFonts w:asciiTheme="minorHAnsi" w:hAnsiTheme="minorHAnsi" w:cstheme="minorHAnsi"/>
                <w:b/>
                <w:sz w:val="20"/>
                <w:szCs w:val="20"/>
                <w:lang w:val="en-US"/>
              </w:rPr>
              <w:t>Task 7</w:t>
            </w:r>
            <w:r w:rsidRPr="00AF1153">
              <w:rPr>
                <w:rFonts w:asciiTheme="minorHAnsi" w:hAnsiTheme="minorHAnsi" w:cstheme="minorHAnsi"/>
                <w:sz w:val="20"/>
                <w:szCs w:val="20"/>
                <w:lang w:val="en-US"/>
              </w:rPr>
              <w:t>:</w:t>
            </w:r>
            <w:r w:rsidRPr="00EF07F2">
              <w:rPr>
                <w:rFonts w:asciiTheme="minorHAnsi" w:hAnsiTheme="minorHAnsi" w:cstheme="minorHAnsi"/>
                <w:sz w:val="20"/>
                <w:szCs w:val="20"/>
                <w:lang w:val="en-US"/>
              </w:rPr>
              <w:t xml:space="preserve"> Practical – Gas exchange in animals. </w:t>
            </w:r>
            <w:r w:rsidR="009F6D35">
              <w:rPr>
                <w:rFonts w:asciiTheme="minorHAnsi" w:hAnsiTheme="minorHAnsi" w:cstheme="minorHAnsi"/>
                <w:sz w:val="20"/>
                <w:szCs w:val="20"/>
                <w:lang w:val="en-US"/>
              </w:rPr>
              <w:t>D</w:t>
            </w:r>
            <w:r w:rsidRPr="00EF07F2">
              <w:rPr>
                <w:rFonts w:asciiTheme="minorHAnsi" w:hAnsiTheme="minorHAnsi" w:cstheme="minorHAnsi"/>
                <w:sz w:val="20"/>
                <w:szCs w:val="20"/>
                <w:lang w:val="en-US"/>
              </w:rPr>
              <w:t>issect fish gills and make comparisons with a s</w:t>
            </w:r>
            <w:r w:rsidR="009F6D35">
              <w:rPr>
                <w:rFonts w:asciiTheme="minorHAnsi" w:hAnsiTheme="minorHAnsi" w:cstheme="minorHAnsi"/>
                <w:sz w:val="20"/>
                <w:szCs w:val="20"/>
                <w:lang w:val="en-US"/>
              </w:rPr>
              <w:t>heep’s pluck (heart and lungs). R</w:t>
            </w:r>
            <w:r w:rsidRPr="00EF07F2">
              <w:rPr>
                <w:rFonts w:asciiTheme="minorHAnsi" w:hAnsiTheme="minorHAnsi" w:cstheme="minorHAnsi"/>
                <w:sz w:val="20"/>
                <w:szCs w:val="20"/>
                <w:lang w:val="en-US"/>
              </w:rPr>
              <w:t>espond to questions guiding them through the activity.</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AU"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lang w:val="en-US" w:eastAsia="en-US"/>
              </w:rPr>
            </w:pPr>
            <w:r w:rsidRPr="00EF07F2">
              <w:rPr>
                <w:rFonts w:asciiTheme="minorHAnsi" w:hAnsiTheme="minorHAnsi" w:cstheme="minorHAnsi"/>
                <w:sz w:val="20"/>
                <w:szCs w:val="20"/>
                <w:lang w:val="en-US" w:eastAsia="en-US"/>
              </w:rPr>
              <w:t>5%</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 xml:space="preserve">Semester 2 </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4</w:t>
            </w:r>
          </w:p>
        </w:tc>
        <w:tc>
          <w:tcPr>
            <w:tcW w:w="2971" w:type="pct"/>
            <w:vAlign w:val="center"/>
          </w:tcPr>
          <w:p w:rsidR="00A242C0" w:rsidRPr="00EF07F2" w:rsidRDefault="00A242C0" w:rsidP="005514D4">
            <w:pPr>
              <w:ind w:left="93" w:right="71"/>
              <w:rPr>
                <w:rFonts w:asciiTheme="minorHAnsi" w:hAnsiTheme="minorHAnsi" w:cstheme="minorHAnsi"/>
                <w:b/>
                <w:bCs/>
                <w:sz w:val="20"/>
                <w:szCs w:val="20"/>
                <w:lang w:val="en-US" w:eastAsia="en-US"/>
              </w:rPr>
            </w:pPr>
            <w:r w:rsidRPr="00EF07F2">
              <w:rPr>
                <w:rFonts w:asciiTheme="minorHAnsi" w:hAnsiTheme="minorHAnsi" w:cstheme="minorHAnsi"/>
                <w:b/>
                <w:bCs/>
                <w:sz w:val="20"/>
                <w:szCs w:val="20"/>
                <w:lang w:val="en-US" w:eastAsia="en-US"/>
              </w:rPr>
              <w:t>Task 8</w:t>
            </w:r>
            <w:r w:rsidRPr="00AF1153">
              <w:rPr>
                <w:rFonts w:asciiTheme="minorHAnsi" w:hAnsiTheme="minorHAnsi" w:cstheme="minorHAnsi"/>
                <w:bCs/>
                <w:sz w:val="20"/>
                <w:szCs w:val="20"/>
                <w:lang w:val="en-US" w:eastAsia="en-US"/>
              </w:rPr>
              <w:t>:</w:t>
            </w:r>
            <w:r w:rsidRPr="00EF07F2">
              <w:rPr>
                <w:rFonts w:asciiTheme="minorHAnsi" w:hAnsiTheme="minorHAnsi" w:cstheme="minorHAnsi"/>
                <w:b/>
                <w:bCs/>
                <w:sz w:val="20"/>
                <w:szCs w:val="20"/>
                <w:lang w:val="en-US" w:eastAsia="en-US"/>
              </w:rPr>
              <w:t xml:space="preserve"> </w:t>
            </w:r>
            <w:r w:rsidRPr="00EF07F2">
              <w:rPr>
                <w:rFonts w:asciiTheme="minorHAnsi" w:hAnsiTheme="minorHAnsi" w:cstheme="minorHAnsi"/>
                <w:bCs/>
                <w:sz w:val="20"/>
                <w:szCs w:val="20"/>
                <w:lang w:val="en-US" w:eastAsia="en-US"/>
              </w:rPr>
              <w:t xml:space="preserve">Practical – </w:t>
            </w:r>
            <w:proofErr w:type="spellStart"/>
            <w:r w:rsidRPr="00EF07F2">
              <w:rPr>
                <w:rFonts w:asciiTheme="minorHAnsi" w:hAnsiTheme="minorHAnsi" w:cstheme="minorHAnsi"/>
                <w:bCs/>
                <w:sz w:val="20"/>
                <w:szCs w:val="20"/>
                <w:lang w:val="en-US" w:eastAsia="en-US"/>
              </w:rPr>
              <w:t>Specialised</w:t>
            </w:r>
            <w:proofErr w:type="spellEnd"/>
            <w:r w:rsidRPr="00EF07F2">
              <w:rPr>
                <w:rFonts w:asciiTheme="minorHAnsi" w:hAnsiTheme="minorHAnsi" w:cstheme="minorHAnsi"/>
                <w:bCs/>
                <w:sz w:val="20"/>
                <w:szCs w:val="20"/>
                <w:lang w:val="en-US" w:eastAsia="en-US"/>
              </w:rPr>
              <w:t xml:space="preserve"> structure for nutrition in carnivores, herbivores and parasites. </w:t>
            </w:r>
            <w:r w:rsidR="00CB55A3">
              <w:rPr>
                <w:rFonts w:asciiTheme="minorHAnsi" w:hAnsiTheme="minorHAnsi" w:cstheme="minorHAnsi"/>
                <w:bCs/>
                <w:sz w:val="20"/>
                <w:szCs w:val="20"/>
                <w:lang w:val="en-US" w:eastAsia="en-US"/>
              </w:rPr>
              <w:t>O</w:t>
            </w:r>
            <w:r w:rsidRPr="00EF07F2">
              <w:rPr>
                <w:rFonts w:asciiTheme="minorHAnsi" w:hAnsiTheme="minorHAnsi" w:cstheme="minorHAnsi"/>
                <w:bCs/>
                <w:sz w:val="20"/>
                <w:szCs w:val="20"/>
                <w:lang w:val="en-US" w:eastAsia="en-US"/>
              </w:rPr>
              <w:t xml:space="preserve">bserve skulls of carnivores and herbivores to compare teeth structure and compare these with structures of parasites, e.g. hookworm. </w:t>
            </w:r>
            <w:r w:rsidR="005514D4">
              <w:rPr>
                <w:rFonts w:asciiTheme="minorHAnsi" w:hAnsiTheme="minorHAnsi" w:cstheme="minorHAnsi"/>
                <w:bCs/>
                <w:sz w:val="20"/>
                <w:szCs w:val="20"/>
                <w:lang w:val="en-US" w:eastAsia="en-US"/>
              </w:rPr>
              <w:t>D</w:t>
            </w:r>
            <w:r w:rsidRPr="00EF07F2">
              <w:rPr>
                <w:rFonts w:asciiTheme="minorHAnsi" w:hAnsiTheme="minorHAnsi" w:cstheme="minorHAnsi"/>
                <w:bCs/>
                <w:sz w:val="20"/>
                <w:szCs w:val="20"/>
                <w:lang w:val="en-US" w:eastAsia="en-US"/>
              </w:rPr>
              <w:t xml:space="preserve">raw diagrams, </w:t>
            </w:r>
            <w:proofErr w:type="spellStart"/>
            <w:r w:rsidRPr="00EF07F2">
              <w:rPr>
                <w:rFonts w:asciiTheme="minorHAnsi" w:hAnsiTheme="minorHAnsi" w:cstheme="minorHAnsi"/>
                <w:bCs/>
                <w:sz w:val="20"/>
                <w:szCs w:val="20"/>
                <w:lang w:val="en-US" w:eastAsia="en-US"/>
              </w:rPr>
              <w:t>summarise</w:t>
            </w:r>
            <w:proofErr w:type="spellEnd"/>
            <w:r w:rsidRPr="00EF07F2">
              <w:rPr>
                <w:rFonts w:asciiTheme="minorHAnsi" w:hAnsiTheme="minorHAnsi" w:cstheme="minorHAnsi"/>
                <w:bCs/>
                <w:sz w:val="20"/>
                <w:szCs w:val="20"/>
                <w:lang w:val="en-US" w:eastAsia="en-US"/>
              </w:rPr>
              <w:t xml:space="preserve"> findings and make inferences on other organisms’ mode of nutrition.</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AU"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lang w:val="en-US" w:eastAsia="en-US"/>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2</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12</w:t>
            </w:r>
          </w:p>
        </w:tc>
        <w:tc>
          <w:tcPr>
            <w:tcW w:w="2971" w:type="pct"/>
            <w:vAlign w:val="center"/>
          </w:tcPr>
          <w:p w:rsidR="00A242C0" w:rsidRPr="00EF07F2" w:rsidRDefault="00A242C0" w:rsidP="00AF1153">
            <w:pPr>
              <w:ind w:left="93" w:right="71"/>
              <w:rPr>
                <w:rFonts w:asciiTheme="minorHAnsi" w:hAnsiTheme="minorHAnsi" w:cstheme="minorHAnsi"/>
                <w:bCs/>
                <w:sz w:val="20"/>
                <w:szCs w:val="20"/>
                <w:lang w:val="en-US" w:eastAsia="en-US"/>
              </w:rPr>
            </w:pPr>
            <w:r w:rsidRPr="00EF07F2">
              <w:rPr>
                <w:rFonts w:asciiTheme="minorHAnsi" w:hAnsiTheme="minorHAnsi" w:cstheme="minorHAnsi"/>
                <w:b/>
                <w:sz w:val="20"/>
                <w:szCs w:val="20"/>
              </w:rPr>
              <w:t>Task 11</w:t>
            </w:r>
            <w:r w:rsidRPr="00AF1153">
              <w:rPr>
                <w:rFonts w:asciiTheme="minorHAnsi" w:hAnsiTheme="minorHAnsi" w:cstheme="minorHAnsi"/>
                <w:sz w:val="20"/>
                <w:szCs w:val="20"/>
              </w:rPr>
              <w:t>:</w:t>
            </w:r>
            <w:r w:rsidRPr="00EF07F2">
              <w:rPr>
                <w:rFonts w:asciiTheme="minorHAnsi" w:hAnsiTheme="minorHAnsi" w:cstheme="minorHAnsi"/>
                <w:sz w:val="20"/>
                <w:szCs w:val="20"/>
              </w:rPr>
              <w:t xml:space="preserve"> Investigation – Adaptations of vascular plants and algae for an aquatic environment. </w:t>
            </w:r>
            <w:r w:rsidR="00FE40B4">
              <w:rPr>
                <w:rFonts w:asciiTheme="minorHAnsi" w:hAnsiTheme="minorHAnsi" w:cstheme="minorHAnsi"/>
                <w:sz w:val="20"/>
                <w:szCs w:val="20"/>
              </w:rPr>
              <w:t>V</w:t>
            </w:r>
            <w:r w:rsidRPr="00EF07F2">
              <w:rPr>
                <w:rFonts w:asciiTheme="minorHAnsi" w:hAnsiTheme="minorHAnsi" w:cstheme="minorHAnsi"/>
                <w:sz w:val="20"/>
                <w:szCs w:val="20"/>
              </w:rPr>
              <w:t xml:space="preserve">isit an aquatic ecosystem </w:t>
            </w:r>
            <w:r w:rsidR="00FE40B4">
              <w:rPr>
                <w:rFonts w:asciiTheme="minorHAnsi" w:hAnsiTheme="minorHAnsi" w:cstheme="minorHAnsi"/>
                <w:sz w:val="20"/>
                <w:szCs w:val="20"/>
              </w:rPr>
              <w:t xml:space="preserve">to make observations of plants; </w:t>
            </w:r>
            <w:r w:rsidR="00AF1153">
              <w:rPr>
                <w:rFonts w:asciiTheme="minorHAnsi" w:hAnsiTheme="minorHAnsi" w:cstheme="minorHAnsi"/>
                <w:sz w:val="20"/>
                <w:szCs w:val="20"/>
              </w:rPr>
              <w:t>c</w:t>
            </w:r>
            <w:r w:rsidRPr="00EF07F2">
              <w:rPr>
                <w:rFonts w:asciiTheme="minorHAnsi" w:hAnsiTheme="minorHAnsi" w:cstheme="minorHAnsi"/>
                <w:sz w:val="20"/>
                <w:szCs w:val="20"/>
              </w:rPr>
              <w:t xml:space="preserve">ollect data and record observations. </w:t>
            </w:r>
            <w:r w:rsidR="00FE40B4">
              <w:rPr>
                <w:rFonts w:asciiTheme="minorHAnsi" w:hAnsiTheme="minorHAnsi" w:cstheme="minorHAnsi"/>
                <w:sz w:val="20"/>
                <w:szCs w:val="20"/>
              </w:rPr>
              <w:t>U</w:t>
            </w:r>
            <w:r w:rsidRPr="00EF07F2">
              <w:rPr>
                <w:rFonts w:asciiTheme="minorHAnsi" w:hAnsiTheme="minorHAnsi" w:cstheme="minorHAnsi"/>
                <w:sz w:val="20"/>
                <w:szCs w:val="20"/>
              </w:rPr>
              <w:t>se field notes to write a report in class under supervised conditions.</w:t>
            </w:r>
          </w:p>
        </w:tc>
      </w:tr>
      <w:tr w:rsidR="00A242C0" w:rsidRPr="0017191C" w:rsidTr="00451EAA">
        <w:trPr>
          <w:trHeight w:val="20"/>
        </w:trPr>
        <w:tc>
          <w:tcPr>
            <w:tcW w:w="493" w:type="pct"/>
            <w:vMerge w:val="restart"/>
            <w:vAlign w:val="center"/>
          </w:tcPr>
          <w:p w:rsidR="00A242C0" w:rsidRPr="00EF07F2" w:rsidRDefault="00A242C0" w:rsidP="00451EAA">
            <w:pPr>
              <w:tabs>
                <w:tab w:val="left" w:pos="1440"/>
                <w:tab w:val="left" w:pos="4140"/>
                <w:tab w:val="left" w:pos="4800"/>
              </w:tabs>
              <w:ind w:left="3"/>
              <w:jc w:val="center"/>
              <w:rPr>
                <w:rFonts w:asciiTheme="minorHAnsi" w:hAnsiTheme="minorHAnsi" w:cstheme="minorHAnsi"/>
                <w:sz w:val="20"/>
                <w:szCs w:val="20"/>
                <w:lang w:val="en-AU"/>
              </w:rPr>
            </w:pPr>
            <w:r w:rsidRPr="00EF07F2">
              <w:rPr>
                <w:rFonts w:asciiTheme="minorHAnsi" w:hAnsiTheme="minorHAnsi" w:cstheme="minorHAnsi"/>
                <w:sz w:val="20"/>
                <w:szCs w:val="20"/>
                <w:lang w:val="en-AU"/>
              </w:rPr>
              <w:t>Extended response</w:t>
            </w:r>
          </w:p>
        </w:tc>
        <w:tc>
          <w:tcPr>
            <w:tcW w:w="442" w:type="pct"/>
            <w:vMerge w:val="restart"/>
            <w:vAlign w:val="center"/>
          </w:tcPr>
          <w:p w:rsidR="00A242C0" w:rsidRPr="00EF07F2" w:rsidRDefault="00A242C0" w:rsidP="00451EAA">
            <w:pPr>
              <w:ind w:left="93" w:right="71"/>
              <w:jc w:val="center"/>
              <w:rPr>
                <w:rFonts w:asciiTheme="minorHAnsi" w:hAnsiTheme="minorHAnsi" w:cstheme="minorHAnsi"/>
                <w:bCs/>
                <w:sz w:val="20"/>
                <w:szCs w:val="20"/>
                <w:lang w:val="en-AU" w:eastAsia="en-US"/>
              </w:rPr>
            </w:pPr>
            <w:r w:rsidRPr="00EF07F2">
              <w:rPr>
                <w:rFonts w:asciiTheme="minorHAnsi" w:hAnsiTheme="minorHAnsi" w:cstheme="minorHAnsi"/>
                <w:sz w:val="20"/>
                <w:szCs w:val="20"/>
                <w:lang w:val="en-US" w:eastAsia="en-US"/>
              </w:rPr>
              <w:t>20%</w:t>
            </w:r>
          </w:p>
        </w:tc>
        <w:tc>
          <w:tcPr>
            <w:tcW w:w="434" w:type="pct"/>
            <w:vAlign w:val="center"/>
          </w:tcPr>
          <w:p w:rsidR="00A242C0" w:rsidRPr="00EF07F2" w:rsidRDefault="00A242C0" w:rsidP="00451EAA">
            <w:pPr>
              <w:jc w:val="center"/>
              <w:rPr>
                <w:rFonts w:asciiTheme="minorHAnsi" w:hAnsiTheme="minorHAnsi" w:cstheme="minorHAnsi"/>
                <w:sz w:val="20"/>
                <w:szCs w:val="20"/>
                <w:lang w:val="en-US" w:eastAsia="en-US"/>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1</w:t>
            </w:r>
          </w:p>
          <w:p w:rsidR="00A242C0" w:rsidRPr="00EF07F2" w:rsidRDefault="00A242C0" w:rsidP="00451EAA">
            <w:pPr>
              <w:ind w:left="95" w:right="71"/>
              <w:rPr>
                <w:rFonts w:asciiTheme="minorHAnsi" w:hAnsiTheme="minorHAnsi" w:cstheme="minorHAnsi"/>
                <w:bCs/>
                <w:sz w:val="20"/>
                <w:szCs w:val="20"/>
                <w:lang w:val="en-AU" w:eastAsia="en-US"/>
              </w:rPr>
            </w:pPr>
            <w:r w:rsidRPr="00EF07F2">
              <w:rPr>
                <w:rFonts w:asciiTheme="minorHAnsi" w:hAnsiTheme="minorHAnsi" w:cstheme="minorHAnsi"/>
                <w:sz w:val="20"/>
                <w:szCs w:val="20"/>
                <w:lang w:val="en-AU" w:eastAsia="en-US"/>
              </w:rPr>
              <w:t>Week 14</w:t>
            </w:r>
          </w:p>
        </w:tc>
        <w:tc>
          <w:tcPr>
            <w:tcW w:w="2971" w:type="pct"/>
            <w:vAlign w:val="center"/>
            <w:hideMark/>
          </w:tcPr>
          <w:p w:rsidR="00A242C0" w:rsidRPr="00EF07F2" w:rsidRDefault="00A242C0" w:rsidP="00FE40B4">
            <w:pPr>
              <w:ind w:left="93" w:right="71"/>
              <w:rPr>
                <w:rFonts w:asciiTheme="minorHAnsi" w:hAnsiTheme="minorHAnsi" w:cstheme="minorHAnsi"/>
                <w:bCs/>
                <w:sz w:val="20"/>
                <w:szCs w:val="20"/>
                <w:lang w:val="en-AU"/>
              </w:rPr>
            </w:pPr>
            <w:r w:rsidRPr="00EF07F2">
              <w:rPr>
                <w:rFonts w:asciiTheme="minorHAnsi" w:hAnsiTheme="minorHAnsi" w:cstheme="minorHAnsi"/>
                <w:b/>
                <w:sz w:val="20"/>
                <w:szCs w:val="20"/>
                <w:lang w:val="en-US"/>
              </w:rPr>
              <w:t>Task 5</w:t>
            </w:r>
            <w:r w:rsidRPr="00AF1153">
              <w:rPr>
                <w:rFonts w:asciiTheme="minorHAnsi" w:hAnsiTheme="minorHAnsi" w:cstheme="minorHAnsi"/>
                <w:sz w:val="20"/>
                <w:szCs w:val="20"/>
                <w:lang w:val="en-US"/>
              </w:rPr>
              <w:t>:</w:t>
            </w:r>
            <w:r w:rsidRPr="00EF07F2">
              <w:rPr>
                <w:rFonts w:asciiTheme="minorHAnsi" w:hAnsiTheme="minorHAnsi" w:cstheme="minorHAnsi"/>
                <w:sz w:val="20"/>
                <w:szCs w:val="20"/>
                <w:lang w:val="en-US"/>
              </w:rPr>
              <w:t xml:space="preserve"> Extended response – </w:t>
            </w:r>
            <w:proofErr w:type="spellStart"/>
            <w:r w:rsidRPr="00EF07F2">
              <w:rPr>
                <w:rFonts w:asciiTheme="minorHAnsi" w:hAnsiTheme="minorHAnsi" w:cstheme="minorHAnsi"/>
                <w:sz w:val="20"/>
                <w:szCs w:val="20"/>
                <w:lang w:val="en-US"/>
              </w:rPr>
              <w:t>Maximising</w:t>
            </w:r>
            <w:proofErr w:type="spellEnd"/>
            <w:r w:rsidRPr="00EF07F2">
              <w:rPr>
                <w:rFonts w:asciiTheme="minorHAnsi" w:hAnsiTheme="minorHAnsi" w:cstheme="minorHAnsi"/>
                <w:sz w:val="20"/>
                <w:szCs w:val="20"/>
                <w:lang w:val="en-US"/>
              </w:rPr>
              <w:t xml:space="preserve"> photosynthesis to improve commercial plant growth. </w:t>
            </w:r>
            <w:r w:rsidR="00FE40B4">
              <w:rPr>
                <w:rFonts w:asciiTheme="minorHAnsi" w:hAnsiTheme="minorHAnsi" w:cstheme="minorHAnsi"/>
                <w:sz w:val="20"/>
                <w:szCs w:val="20"/>
                <w:lang w:val="en-US"/>
              </w:rPr>
              <w:t>R</w:t>
            </w:r>
            <w:r w:rsidRPr="00EF07F2">
              <w:rPr>
                <w:rFonts w:asciiTheme="minorHAnsi" w:hAnsiTheme="minorHAnsi" w:cstheme="minorHAnsi"/>
                <w:sz w:val="20"/>
                <w:szCs w:val="20"/>
                <w:lang w:val="en-US"/>
              </w:rPr>
              <w:t>esearch the topic and write responses to questions in clas</w:t>
            </w:r>
            <w:r w:rsidR="0055473E">
              <w:rPr>
                <w:rFonts w:asciiTheme="minorHAnsi" w:hAnsiTheme="minorHAnsi" w:cstheme="minorHAnsi"/>
                <w:sz w:val="20"/>
                <w:szCs w:val="20"/>
                <w:lang w:val="en-US"/>
              </w:rPr>
              <w:t>s under supervised conditions.</w:t>
            </w:r>
            <w:r w:rsidR="0055473E">
              <w:rPr>
                <w:rFonts w:asciiTheme="minorHAnsi" w:hAnsiTheme="minorHAnsi" w:cstheme="minorHAnsi"/>
                <w:sz w:val="20"/>
                <w:szCs w:val="20"/>
                <w:lang w:val="en-US"/>
              </w:rPr>
              <w:br/>
            </w:r>
            <w:r w:rsidRPr="00EF07F2">
              <w:rPr>
                <w:rFonts w:asciiTheme="minorHAnsi" w:hAnsiTheme="minorHAnsi" w:cstheme="minorHAnsi"/>
                <w:sz w:val="20"/>
                <w:szCs w:val="20"/>
                <w:lang w:val="en-US"/>
              </w:rPr>
              <w:t xml:space="preserve">Time allowed – 30 minutes. </w:t>
            </w:r>
            <w:r w:rsidR="00FE40B4">
              <w:rPr>
                <w:rFonts w:asciiTheme="minorHAnsi" w:hAnsiTheme="minorHAnsi" w:cstheme="minorHAnsi"/>
                <w:sz w:val="20"/>
                <w:szCs w:val="20"/>
                <w:lang w:val="en-US"/>
              </w:rPr>
              <w:t>A half-page of notes can be used.</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AU"/>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US"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lang w:val="en-US" w:eastAsia="en-US"/>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2</w:t>
            </w:r>
          </w:p>
          <w:p w:rsidR="00A242C0" w:rsidRPr="00EF07F2" w:rsidRDefault="00A242C0" w:rsidP="00451EAA">
            <w:pPr>
              <w:ind w:left="95" w:right="71"/>
              <w:rPr>
                <w:rFonts w:asciiTheme="minorHAnsi" w:hAnsiTheme="minorHAnsi" w:cstheme="minorHAnsi"/>
                <w:bCs/>
                <w:sz w:val="20"/>
                <w:szCs w:val="20"/>
                <w:lang w:val="en-US" w:eastAsia="en-US"/>
              </w:rPr>
            </w:pPr>
            <w:r w:rsidRPr="00EF07F2">
              <w:rPr>
                <w:rFonts w:asciiTheme="minorHAnsi" w:hAnsiTheme="minorHAnsi" w:cstheme="minorHAnsi"/>
                <w:sz w:val="20"/>
                <w:szCs w:val="20"/>
                <w:lang w:val="en-AU" w:eastAsia="en-US"/>
              </w:rPr>
              <w:t>Week 6</w:t>
            </w:r>
          </w:p>
        </w:tc>
        <w:tc>
          <w:tcPr>
            <w:tcW w:w="2971" w:type="pct"/>
            <w:vAlign w:val="center"/>
          </w:tcPr>
          <w:p w:rsidR="00A242C0" w:rsidRPr="00EF07F2" w:rsidRDefault="00A242C0" w:rsidP="0052350D">
            <w:pPr>
              <w:ind w:left="93" w:right="71"/>
              <w:rPr>
                <w:rFonts w:asciiTheme="minorHAnsi" w:hAnsiTheme="minorHAnsi" w:cstheme="minorHAnsi"/>
                <w:bCs/>
                <w:sz w:val="20"/>
                <w:szCs w:val="20"/>
                <w:lang w:val="en-US" w:eastAsia="en-US"/>
              </w:rPr>
            </w:pPr>
            <w:r w:rsidRPr="00EF07F2">
              <w:rPr>
                <w:rFonts w:asciiTheme="minorHAnsi" w:hAnsiTheme="minorHAnsi" w:cstheme="minorHAnsi"/>
                <w:b/>
                <w:bCs/>
                <w:sz w:val="20"/>
                <w:szCs w:val="20"/>
                <w:lang w:val="en-US" w:eastAsia="en-US"/>
              </w:rPr>
              <w:t>Task 9</w:t>
            </w:r>
            <w:r w:rsidRPr="00AF1153">
              <w:rPr>
                <w:rFonts w:asciiTheme="minorHAnsi" w:hAnsiTheme="minorHAnsi" w:cstheme="minorHAnsi"/>
                <w:bCs/>
                <w:sz w:val="20"/>
                <w:szCs w:val="20"/>
                <w:lang w:val="en-US" w:eastAsia="en-US"/>
              </w:rPr>
              <w:t>:</w:t>
            </w:r>
            <w:r w:rsidRPr="00EF07F2">
              <w:rPr>
                <w:rFonts w:asciiTheme="minorHAnsi" w:hAnsiTheme="minorHAnsi" w:cstheme="minorHAnsi"/>
                <w:bCs/>
                <w:sz w:val="20"/>
                <w:szCs w:val="20"/>
                <w:lang w:val="en-US" w:eastAsia="en-US"/>
              </w:rPr>
              <w:t xml:space="preserve"> </w:t>
            </w:r>
            <w:r w:rsidR="00A93974" w:rsidRPr="00EF07F2">
              <w:rPr>
                <w:rFonts w:asciiTheme="minorHAnsi" w:hAnsiTheme="minorHAnsi" w:cstheme="minorHAnsi"/>
                <w:sz w:val="20"/>
                <w:szCs w:val="20"/>
                <w:lang w:val="en-US"/>
              </w:rPr>
              <w:t xml:space="preserve">Extended response – </w:t>
            </w:r>
            <w:r w:rsidRPr="00EF07F2">
              <w:rPr>
                <w:rFonts w:asciiTheme="minorHAnsi" w:hAnsiTheme="minorHAnsi" w:cstheme="minorHAnsi"/>
                <w:bCs/>
                <w:sz w:val="20"/>
                <w:szCs w:val="20"/>
                <w:lang w:val="en-US" w:eastAsia="en-US"/>
              </w:rPr>
              <w:t xml:space="preserve">Exchange surfaces in plants. </w:t>
            </w:r>
            <w:r w:rsidR="0052350D">
              <w:rPr>
                <w:rFonts w:asciiTheme="minorHAnsi" w:hAnsiTheme="minorHAnsi" w:cstheme="minorHAnsi"/>
                <w:sz w:val="20"/>
                <w:szCs w:val="20"/>
                <w:lang w:val="en-US"/>
              </w:rPr>
              <w:t>R</w:t>
            </w:r>
            <w:r w:rsidRPr="00EF07F2">
              <w:rPr>
                <w:rFonts w:asciiTheme="minorHAnsi" w:hAnsiTheme="minorHAnsi" w:cstheme="minorHAnsi"/>
                <w:sz w:val="20"/>
                <w:szCs w:val="20"/>
                <w:lang w:val="en-US"/>
              </w:rPr>
              <w:t>esearch the topic and write responses to questions in clas</w:t>
            </w:r>
            <w:r w:rsidR="0055473E">
              <w:rPr>
                <w:rFonts w:asciiTheme="minorHAnsi" w:hAnsiTheme="minorHAnsi" w:cstheme="minorHAnsi"/>
                <w:sz w:val="20"/>
                <w:szCs w:val="20"/>
                <w:lang w:val="en-US"/>
              </w:rPr>
              <w:t xml:space="preserve">s under supervised conditions. </w:t>
            </w:r>
            <w:r w:rsidRPr="00EF07F2">
              <w:rPr>
                <w:rFonts w:asciiTheme="minorHAnsi" w:hAnsiTheme="minorHAnsi" w:cstheme="minorHAnsi"/>
                <w:sz w:val="20"/>
                <w:szCs w:val="20"/>
                <w:lang w:val="en-US"/>
              </w:rPr>
              <w:t xml:space="preserve">Time allowed – 30 minutes. </w:t>
            </w:r>
            <w:r w:rsidR="0052350D">
              <w:rPr>
                <w:rFonts w:asciiTheme="minorHAnsi" w:hAnsiTheme="minorHAnsi" w:cstheme="minorHAnsi"/>
                <w:sz w:val="20"/>
                <w:szCs w:val="20"/>
                <w:lang w:val="en-US"/>
              </w:rPr>
              <w:t>A half-page of notes can be used.</w:t>
            </w:r>
          </w:p>
        </w:tc>
      </w:tr>
      <w:tr w:rsidR="00A242C0" w:rsidRPr="0017191C" w:rsidTr="00451EAA">
        <w:trPr>
          <w:trHeight w:val="20"/>
        </w:trPr>
        <w:tc>
          <w:tcPr>
            <w:tcW w:w="493" w:type="pct"/>
            <w:vMerge w:val="restart"/>
            <w:vAlign w:val="center"/>
          </w:tcPr>
          <w:p w:rsidR="00A242C0" w:rsidRPr="00EF07F2" w:rsidRDefault="00A242C0" w:rsidP="00451EAA">
            <w:pPr>
              <w:ind w:left="3"/>
              <w:jc w:val="center"/>
              <w:rPr>
                <w:rFonts w:asciiTheme="minorHAnsi" w:hAnsiTheme="minorHAnsi" w:cstheme="minorHAnsi"/>
                <w:sz w:val="20"/>
                <w:szCs w:val="20"/>
                <w:lang w:val="en-AU"/>
              </w:rPr>
            </w:pPr>
            <w:r w:rsidRPr="00EF07F2">
              <w:rPr>
                <w:rFonts w:asciiTheme="minorHAnsi" w:hAnsiTheme="minorHAnsi" w:cstheme="minorHAnsi"/>
                <w:sz w:val="20"/>
                <w:szCs w:val="20"/>
                <w:lang w:val="en-AU"/>
              </w:rPr>
              <w:t>Test</w:t>
            </w:r>
          </w:p>
        </w:tc>
        <w:tc>
          <w:tcPr>
            <w:tcW w:w="442" w:type="pct"/>
            <w:vMerge w:val="restart"/>
            <w:vAlign w:val="center"/>
          </w:tcPr>
          <w:p w:rsidR="00A242C0" w:rsidRPr="00EF07F2" w:rsidRDefault="00A242C0" w:rsidP="00451EAA">
            <w:pPr>
              <w:ind w:left="93" w:right="71"/>
              <w:jc w:val="center"/>
              <w:rPr>
                <w:rFonts w:asciiTheme="minorHAnsi" w:hAnsiTheme="minorHAnsi" w:cstheme="minorHAnsi"/>
                <w:sz w:val="20"/>
                <w:szCs w:val="20"/>
                <w:lang w:val="en-AU"/>
              </w:rPr>
            </w:pPr>
            <w:r w:rsidRPr="00EF07F2">
              <w:rPr>
                <w:rFonts w:asciiTheme="minorHAnsi" w:hAnsiTheme="minorHAnsi" w:cstheme="minorHAnsi"/>
                <w:bCs/>
                <w:sz w:val="20"/>
                <w:szCs w:val="20"/>
                <w:lang w:eastAsia="en-US"/>
              </w:rPr>
              <w:t>40%</w:t>
            </w:r>
          </w:p>
        </w:tc>
        <w:tc>
          <w:tcPr>
            <w:tcW w:w="434" w:type="pct"/>
            <w:vAlign w:val="center"/>
          </w:tcPr>
          <w:p w:rsidR="00A242C0" w:rsidRPr="00EF07F2" w:rsidRDefault="00A242C0" w:rsidP="00451EAA">
            <w:pPr>
              <w:jc w:val="center"/>
              <w:rPr>
                <w:rFonts w:asciiTheme="minorHAnsi" w:hAnsiTheme="minorHAnsi" w:cstheme="minorHAnsi"/>
                <w:sz w:val="20"/>
                <w:szCs w:val="20"/>
                <w:lang w:val="en-US" w:eastAsia="en-US"/>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1</w:t>
            </w:r>
          </w:p>
          <w:p w:rsidR="00A242C0" w:rsidRPr="00EF07F2" w:rsidRDefault="00A242C0" w:rsidP="00451EAA">
            <w:pPr>
              <w:ind w:left="95" w:right="71"/>
              <w:rPr>
                <w:rFonts w:asciiTheme="minorHAnsi" w:hAnsiTheme="minorHAnsi" w:cstheme="minorHAnsi"/>
                <w:sz w:val="20"/>
                <w:szCs w:val="20"/>
                <w:lang w:val="en-AU"/>
              </w:rPr>
            </w:pPr>
            <w:r w:rsidRPr="00EF07F2">
              <w:rPr>
                <w:rFonts w:asciiTheme="minorHAnsi" w:hAnsiTheme="minorHAnsi" w:cstheme="minorHAnsi"/>
                <w:bCs/>
                <w:sz w:val="20"/>
                <w:szCs w:val="20"/>
                <w:lang w:val="en-AU"/>
              </w:rPr>
              <w:t>Week 6</w:t>
            </w:r>
          </w:p>
        </w:tc>
        <w:tc>
          <w:tcPr>
            <w:tcW w:w="2971" w:type="pct"/>
            <w:vAlign w:val="center"/>
          </w:tcPr>
          <w:p w:rsidR="00A242C0" w:rsidRPr="00EF07F2" w:rsidRDefault="00A242C0" w:rsidP="00451EAA">
            <w:pPr>
              <w:ind w:left="93" w:right="71"/>
              <w:rPr>
                <w:rFonts w:asciiTheme="minorHAnsi" w:hAnsiTheme="minorHAnsi" w:cstheme="minorHAnsi"/>
                <w:sz w:val="20"/>
                <w:szCs w:val="20"/>
                <w:lang w:val="en-AU"/>
              </w:rPr>
            </w:pPr>
            <w:r w:rsidRPr="00EF07F2">
              <w:rPr>
                <w:rFonts w:asciiTheme="minorHAnsi" w:hAnsiTheme="minorHAnsi" w:cstheme="minorHAnsi"/>
                <w:b/>
                <w:sz w:val="20"/>
                <w:szCs w:val="20"/>
              </w:rPr>
              <w:t>Task 2</w:t>
            </w:r>
            <w:r w:rsidRPr="00AF1153">
              <w:rPr>
                <w:rFonts w:asciiTheme="minorHAnsi" w:hAnsiTheme="minorHAnsi" w:cstheme="minorHAnsi"/>
                <w:sz w:val="20"/>
                <w:szCs w:val="20"/>
              </w:rPr>
              <w:t>:</w:t>
            </w:r>
            <w:r w:rsidRPr="00EF07F2">
              <w:rPr>
                <w:rFonts w:asciiTheme="minorHAnsi" w:hAnsiTheme="minorHAnsi" w:cstheme="minorHAnsi"/>
                <w:sz w:val="20"/>
                <w:szCs w:val="20"/>
              </w:rPr>
              <w:t xml:space="preserve"> Classification test</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US"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1</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15</w:t>
            </w:r>
          </w:p>
        </w:tc>
        <w:tc>
          <w:tcPr>
            <w:tcW w:w="2971" w:type="pct"/>
            <w:vAlign w:val="center"/>
          </w:tcPr>
          <w:p w:rsidR="00A242C0" w:rsidRPr="00EF07F2" w:rsidRDefault="00A242C0" w:rsidP="00451EAA">
            <w:pPr>
              <w:ind w:left="93" w:right="71"/>
              <w:rPr>
                <w:rFonts w:asciiTheme="minorHAnsi" w:hAnsiTheme="minorHAnsi" w:cstheme="minorHAnsi"/>
                <w:bCs/>
                <w:sz w:val="20"/>
                <w:szCs w:val="20"/>
                <w:lang w:val="en-US" w:eastAsia="en-US"/>
              </w:rPr>
            </w:pPr>
            <w:r w:rsidRPr="00EF07F2">
              <w:rPr>
                <w:rFonts w:asciiTheme="minorHAnsi" w:hAnsiTheme="minorHAnsi" w:cstheme="minorHAnsi"/>
                <w:b/>
                <w:bCs/>
                <w:sz w:val="20"/>
                <w:szCs w:val="20"/>
                <w:lang w:val="en-US" w:eastAsia="en-US"/>
              </w:rPr>
              <w:t>Task 6</w:t>
            </w:r>
            <w:r w:rsidRPr="00AF1153">
              <w:rPr>
                <w:rFonts w:asciiTheme="minorHAnsi" w:hAnsiTheme="minorHAnsi" w:cstheme="minorHAnsi"/>
                <w:bCs/>
                <w:sz w:val="20"/>
                <w:szCs w:val="20"/>
                <w:lang w:val="en-US" w:eastAsia="en-US"/>
              </w:rPr>
              <w:t>:</w:t>
            </w:r>
            <w:r w:rsidRPr="00EF07F2">
              <w:rPr>
                <w:rFonts w:asciiTheme="minorHAnsi" w:hAnsiTheme="minorHAnsi" w:cstheme="minorHAnsi"/>
                <w:bCs/>
                <w:sz w:val="20"/>
                <w:szCs w:val="20"/>
                <w:lang w:val="en-US" w:eastAsia="en-US"/>
              </w:rPr>
              <w:t xml:space="preserve"> Cell processes </w:t>
            </w:r>
            <w:r w:rsidRPr="00EF07F2">
              <w:rPr>
                <w:rFonts w:asciiTheme="minorHAnsi" w:hAnsiTheme="minorHAnsi" w:cstheme="minorHAnsi"/>
                <w:sz w:val="20"/>
                <w:szCs w:val="20"/>
              </w:rPr>
              <w:t>test</w:t>
            </w:r>
          </w:p>
        </w:tc>
      </w:tr>
      <w:tr w:rsidR="00A242C0" w:rsidRPr="0017191C" w:rsidTr="00451EAA">
        <w:trPr>
          <w:trHeight w:val="20"/>
        </w:trPr>
        <w:tc>
          <w:tcPr>
            <w:tcW w:w="493" w:type="pct"/>
            <w:vMerge/>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vAlign w:val="center"/>
          </w:tcPr>
          <w:p w:rsidR="00A242C0" w:rsidRPr="00EF07F2" w:rsidRDefault="00A242C0" w:rsidP="00451EAA">
            <w:pPr>
              <w:ind w:left="93" w:right="71"/>
              <w:jc w:val="center"/>
              <w:rPr>
                <w:rFonts w:asciiTheme="minorHAnsi" w:hAnsiTheme="minorHAnsi" w:cstheme="minorHAnsi"/>
                <w:bCs/>
                <w:sz w:val="20"/>
                <w:szCs w:val="20"/>
                <w:lang w:val="en-US" w:eastAsia="en-US"/>
              </w:rPr>
            </w:pPr>
          </w:p>
        </w:tc>
        <w:tc>
          <w:tcPr>
            <w:tcW w:w="434" w:type="pct"/>
            <w:vAlign w:val="center"/>
          </w:tcPr>
          <w:p w:rsidR="00A242C0" w:rsidRPr="00EF07F2" w:rsidRDefault="00A242C0" w:rsidP="00451EAA">
            <w:pPr>
              <w:jc w:val="center"/>
              <w:rPr>
                <w:rFonts w:asciiTheme="minorHAnsi" w:hAnsiTheme="minorHAnsi" w:cstheme="minorHAnsi"/>
                <w:sz w:val="20"/>
                <w:szCs w:val="20"/>
              </w:rPr>
            </w:pPr>
            <w:r w:rsidRPr="00EF07F2">
              <w:rPr>
                <w:rFonts w:asciiTheme="minorHAnsi" w:hAnsiTheme="minorHAnsi" w:cstheme="minorHAnsi"/>
                <w:sz w:val="20"/>
                <w:szCs w:val="20"/>
                <w:lang w:val="en-US" w:eastAsia="en-US"/>
              </w:rPr>
              <w:t>10%</w:t>
            </w:r>
          </w:p>
        </w:tc>
        <w:tc>
          <w:tcPr>
            <w:tcW w:w="660" w:type="pct"/>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2</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8</w:t>
            </w:r>
          </w:p>
        </w:tc>
        <w:tc>
          <w:tcPr>
            <w:tcW w:w="2971" w:type="pct"/>
            <w:vAlign w:val="center"/>
          </w:tcPr>
          <w:p w:rsidR="00A242C0" w:rsidRPr="00EF07F2" w:rsidRDefault="00A242C0" w:rsidP="00451EAA">
            <w:pPr>
              <w:ind w:left="93" w:right="71"/>
              <w:rPr>
                <w:rFonts w:asciiTheme="minorHAnsi" w:hAnsiTheme="minorHAnsi" w:cstheme="minorHAnsi"/>
                <w:bCs/>
                <w:sz w:val="20"/>
                <w:szCs w:val="20"/>
                <w:lang w:val="en-US" w:eastAsia="en-US"/>
              </w:rPr>
            </w:pPr>
            <w:r w:rsidRPr="00EF07F2">
              <w:rPr>
                <w:rFonts w:asciiTheme="minorHAnsi" w:hAnsiTheme="minorHAnsi" w:cstheme="minorHAnsi"/>
                <w:b/>
                <w:bCs/>
                <w:sz w:val="20"/>
                <w:szCs w:val="20"/>
                <w:lang w:val="en-US" w:eastAsia="en-US"/>
              </w:rPr>
              <w:t>Task 10</w:t>
            </w:r>
            <w:r w:rsidRPr="00AF1153">
              <w:rPr>
                <w:rFonts w:asciiTheme="minorHAnsi" w:hAnsiTheme="minorHAnsi" w:cstheme="minorHAnsi"/>
                <w:bCs/>
                <w:sz w:val="20"/>
                <w:szCs w:val="20"/>
                <w:lang w:val="en-US" w:eastAsia="en-US"/>
              </w:rPr>
              <w:t>:</w:t>
            </w:r>
            <w:r w:rsidRPr="00EF07F2">
              <w:rPr>
                <w:rFonts w:asciiTheme="minorHAnsi" w:hAnsiTheme="minorHAnsi" w:cstheme="minorHAnsi"/>
                <w:bCs/>
                <w:sz w:val="20"/>
                <w:szCs w:val="20"/>
                <w:lang w:val="en-US" w:eastAsia="en-US"/>
              </w:rPr>
              <w:t xml:space="preserve"> Functioning organisms </w:t>
            </w:r>
            <w:r w:rsidRPr="00EF07F2">
              <w:rPr>
                <w:rFonts w:asciiTheme="minorHAnsi" w:hAnsiTheme="minorHAnsi" w:cstheme="minorHAnsi"/>
                <w:sz w:val="20"/>
                <w:szCs w:val="20"/>
              </w:rPr>
              <w:t>test</w:t>
            </w:r>
          </w:p>
        </w:tc>
      </w:tr>
      <w:tr w:rsidR="00A242C0" w:rsidRPr="0017191C" w:rsidTr="00451EAA">
        <w:trPr>
          <w:trHeight w:val="20"/>
        </w:trPr>
        <w:tc>
          <w:tcPr>
            <w:tcW w:w="493" w:type="pct"/>
            <w:vMerge/>
            <w:tcBorders>
              <w:bottom w:val="single" w:sz="4" w:space="0" w:color="D7C5E2" w:themeColor="accent4" w:themeTint="99"/>
            </w:tcBorders>
            <w:vAlign w:val="center"/>
          </w:tcPr>
          <w:p w:rsidR="00A242C0" w:rsidRPr="00EF07F2" w:rsidRDefault="00A242C0" w:rsidP="00451EAA">
            <w:pPr>
              <w:rPr>
                <w:rFonts w:asciiTheme="minorHAnsi" w:hAnsiTheme="minorHAnsi" w:cstheme="minorHAnsi"/>
                <w:sz w:val="20"/>
                <w:szCs w:val="20"/>
                <w:lang w:val="en-US" w:eastAsia="en-US"/>
              </w:rPr>
            </w:pPr>
          </w:p>
        </w:tc>
        <w:tc>
          <w:tcPr>
            <w:tcW w:w="442" w:type="pct"/>
            <w:vMerge/>
            <w:tcBorders>
              <w:bottom w:val="single" w:sz="4" w:space="0" w:color="D7C5E2" w:themeColor="accent4" w:themeTint="99"/>
            </w:tcBorders>
            <w:vAlign w:val="center"/>
          </w:tcPr>
          <w:p w:rsidR="00A242C0" w:rsidRPr="00EF07F2" w:rsidRDefault="00A242C0" w:rsidP="00451EAA">
            <w:pPr>
              <w:ind w:left="93" w:right="71"/>
              <w:jc w:val="center"/>
              <w:rPr>
                <w:rFonts w:asciiTheme="minorHAnsi" w:hAnsiTheme="minorHAnsi" w:cstheme="minorHAnsi"/>
                <w:bCs/>
                <w:sz w:val="20"/>
                <w:szCs w:val="20"/>
                <w:lang w:val="en-US" w:eastAsia="en-US"/>
              </w:rPr>
            </w:pPr>
          </w:p>
        </w:tc>
        <w:tc>
          <w:tcPr>
            <w:tcW w:w="434" w:type="pct"/>
            <w:tcBorders>
              <w:bottom w:val="single" w:sz="4" w:space="0" w:color="D7C5E2" w:themeColor="accent4" w:themeTint="99"/>
            </w:tcBorders>
            <w:vAlign w:val="center"/>
          </w:tcPr>
          <w:p w:rsidR="00A242C0" w:rsidRPr="00EF07F2" w:rsidRDefault="00A242C0" w:rsidP="00451EAA">
            <w:pPr>
              <w:jc w:val="center"/>
              <w:rPr>
                <w:rFonts w:asciiTheme="minorHAnsi" w:hAnsiTheme="minorHAnsi" w:cstheme="minorHAnsi"/>
                <w:sz w:val="20"/>
                <w:szCs w:val="20"/>
              </w:rPr>
            </w:pPr>
            <w:r w:rsidRPr="00EF07F2">
              <w:rPr>
                <w:rFonts w:asciiTheme="minorHAnsi" w:hAnsiTheme="minorHAnsi" w:cstheme="minorHAnsi"/>
                <w:sz w:val="20"/>
                <w:szCs w:val="20"/>
                <w:lang w:val="en-US" w:eastAsia="en-US"/>
              </w:rPr>
              <w:t>10%</w:t>
            </w:r>
          </w:p>
        </w:tc>
        <w:tc>
          <w:tcPr>
            <w:tcW w:w="660" w:type="pct"/>
            <w:tcBorders>
              <w:bottom w:val="single" w:sz="4" w:space="0" w:color="D7C5E2" w:themeColor="accent4" w:themeTint="99"/>
            </w:tcBorders>
            <w:vAlign w:val="center"/>
          </w:tcPr>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Semester 2</w:t>
            </w:r>
          </w:p>
          <w:p w:rsidR="00A242C0" w:rsidRPr="00EF07F2" w:rsidRDefault="00A242C0" w:rsidP="00451EAA">
            <w:pPr>
              <w:ind w:left="95"/>
              <w:rPr>
                <w:rFonts w:asciiTheme="minorHAnsi" w:hAnsiTheme="minorHAnsi" w:cstheme="minorHAnsi"/>
                <w:sz w:val="20"/>
                <w:szCs w:val="20"/>
                <w:lang w:val="en-AU" w:eastAsia="en-US"/>
              </w:rPr>
            </w:pPr>
            <w:r w:rsidRPr="00EF07F2">
              <w:rPr>
                <w:rFonts w:asciiTheme="minorHAnsi" w:hAnsiTheme="minorHAnsi" w:cstheme="minorHAnsi"/>
                <w:sz w:val="20"/>
                <w:szCs w:val="20"/>
                <w:lang w:val="en-AU" w:eastAsia="en-US"/>
              </w:rPr>
              <w:t>Week 15</w:t>
            </w:r>
          </w:p>
        </w:tc>
        <w:tc>
          <w:tcPr>
            <w:tcW w:w="2971" w:type="pct"/>
            <w:tcBorders>
              <w:bottom w:val="single" w:sz="4" w:space="0" w:color="D7C5E2" w:themeColor="accent4" w:themeTint="99"/>
            </w:tcBorders>
            <w:vAlign w:val="center"/>
          </w:tcPr>
          <w:p w:rsidR="00A242C0" w:rsidRPr="00EF07F2" w:rsidRDefault="00A242C0" w:rsidP="00451EAA">
            <w:pPr>
              <w:ind w:left="93" w:right="71"/>
              <w:rPr>
                <w:rFonts w:asciiTheme="minorHAnsi" w:hAnsiTheme="minorHAnsi" w:cstheme="minorHAnsi"/>
                <w:bCs/>
                <w:sz w:val="20"/>
                <w:szCs w:val="20"/>
                <w:lang w:val="en-US" w:eastAsia="en-US"/>
              </w:rPr>
            </w:pPr>
            <w:r w:rsidRPr="00EF07F2">
              <w:rPr>
                <w:rFonts w:asciiTheme="minorHAnsi" w:hAnsiTheme="minorHAnsi" w:cstheme="minorHAnsi"/>
                <w:b/>
                <w:bCs/>
                <w:sz w:val="20"/>
                <w:szCs w:val="20"/>
                <w:lang w:val="en-US" w:eastAsia="en-US"/>
              </w:rPr>
              <w:t>Task 12</w:t>
            </w:r>
            <w:r w:rsidRPr="00AF1153">
              <w:rPr>
                <w:rFonts w:asciiTheme="minorHAnsi" w:hAnsiTheme="minorHAnsi" w:cstheme="minorHAnsi"/>
                <w:bCs/>
                <w:sz w:val="20"/>
                <w:szCs w:val="20"/>
                <w:lang w:val="en-US" w:eastAsia="en-US"/>
              </w:rPr>
              <w:t xml:space="preserve">: </w:t>
            </w:r>
            <w:r w:rsidRPr="00EF07F2">
              <w:rPr>
                <w:rFonts w:asciiTheme="minorHAnsi" w:hAnsiTheme="minorHAnsi" w:cstheme="minorHAnsi"/>
                <w:bCs/>
                <w:sz w:val="20"/>
                <w:szCs w:val="20"/>
                <w:lang w:val="en-US" w:eastAsia="en-US"/>
              </w:rPr>
              <w:t xml:space="preserve">Adaptations </w:t>
            </w:r>
            <w:r w:rsidRPr="00EF07F2">
              <w:rPr>
                <w:rFonts w:asciiTheme="minorHAnsi" w:hAnsiTheme="minorHAnsi" w:cstheme="minorHAnsi"/>
                <w:sz w:val="20"/>
                <w:szCs w:val="20"/>
              </w:rPr>
              <w:t>test</w:t>
            </w:r>
          </w:p>
        </w:tc>
      </w:tr>
      <w:tr w:rsidR="00A242C0" w:rsidRPr="0017191C" w:rsidTr="00451EAA">
        <w:trPr>
          <w:trHeight w:val="20"/>
        </w:trPr>
        <w:tc>
          <w:tcPr>
            <w:tcW w:w="493" w:type="pct"/>
            <w:tcBorders>
              <w:right w:val="single" w:sz="4" w:space="0" w:color="FFFFFF" w:themeColor="background1"/>
            </w:tcBorders>
            <w:shd w:val="clear" w:color="auto" w:fill="E4D8EB" w:themeFill="accent4" w:themeFillTint="66"/>
            <w:vAlign w:val="center"/>
          </w:tcPr>
          <w:p w:rsidR="00A242C0" w:rsidRPr="0017191C" w:rsidRDefault="00A242C0" w:rsidP="00451EAA">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tcBorders>
              <w:left w:val="single" w:sz="4" w:space="0" w:color="FFFFFF" w:themeColor="background1"/>
              <w:right w:val="single" w:sz="4" w:space="0" w:color="FFFFFF" w:themeColor="background1"/>
            </w:tcBorders>
            <w:shd w:val="clear" w:color="auto" w:fill="E4D8EB" w:themeFill="accent4" w:themeFillTint="66"/>
            <w:vAlign w:val="center"/>
          </w:tcPr>
          <w:p w:rsidR="00A242C0" w:rsidRPr="0017191C" w:rsidRDefault="00A242C0" w:rsidP="00451EAA">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tcBorders>
              <w:left w:val="single" w:sz="4" w:space="0" w:color="FFFFFF" w:themeColor="background1"/>
              <w:right w:val="single" w:sz="4" w:space="0" w:color="FFFFFF" w:themeColor="background1"/>
            </w:tcBorders>
            <w:shd w:val="clear" w:color="auto" w:fill="E4D8EB" w:themeFill="accent4" w:themeFillTint="66"/>
            <w:vAlign w:val="center"/>
          </w:tcPr>
          <w:p w:rsidR="00A242C0" w:rsidRPr="0017191C" w:rsidRDefault="00A242C0" w:rsidP="00451EAA">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660" w:type="pct"/>
            <w:tcBorders>
              <w:left w:val="single" w:sz="4" w:space="0" w:color="FFFFFF" w:themeColor="background1"/>
              <w:right w:val="single" w:sz="4" w:space="0" w:color="FFFFFF" w:themeColor="background1"/>
            </w:tcBorders>
            <w:shd w:val="clear" w:color="auto" w:fill="E4D8EB" w:themeFill="accent4" w:themeFillTint="66"/>
          </w:tcPr>
          <w:p w:rsidR="00A242C0" w:rsidRPr="0017191C" w:rsidRDefault="00A242C0" w:rsidP="00451EAA">
            <w:pPr>
              <w:spacing w:before="60" w:after="60"/>
              <w:ind w:left="93"/>
              <w:rPr>
                <w:rFonts w:asciiTheme="minorHAnsi" w:hAnsiTheme="minorHAnsi" w:cs="Arial"/>
                <w:b/>
                <w:bCs/>
                <w:sz w:val="20"/>
                <w:szCs w:val="20"/>
                <w:lang w:val="en-US" w:eastAsia="en-US"/>
              </w:rPr>
            </w:pPr>
          </w:p>
        </w:tc>
        <w:tc>
          <w:tcPr>
            <w:tcW w:w="2971" w:type="pct"/>
            <w:tcBorders>
              <w:left w:val="single" w:sz="4" w:space="0" w:color="FFFFFF" w:themeColor="background1"/>
            </w:tcBorders>
            <w:shd w:val="clear" w:color="auto" w:fill="E4D8EB" w:themeFill="accent4" w:themeFillTint="66"/>
            <w:vAlign w:val="center"/>
          </w:tcPr>
          <w:p w:rsidR="00A242C0" w:rsidRPr="0017191C" w:rsidRDefault="00A242C0" w:rsidP="00451EAA">
            <w:pPr>
              <w:spacing w:before="60" w:after="60"/>
              <w:ind w:left="93" w:right="71"/>
              <w:rPr>
                <w:rFonts w:asciiTheme="minorHAnsi" w:hAnsiTheme="minorHAnsi" w:cs="Arial"/>
                <w:b/>
                <w:bCs/>
                <w:sz w:val="20"/>
                <w:szCs w:val="20"/>
                <w:lang w:val="en-US" w:eastAsia="en-US"/>
              </w:rPr>
            </w:pPr>
          </w:p>
        </w:tc>
      </w:tr>
    </w:tbl>
    <w:p w:rsidR="00A242C0" w:rsidRPr="00690D75" w:rsidRDefault="00A242C0" w:rsidP="00A242C0">
      <w:pPr>
        <w:rPr>
          <w:rFonts w:ascii="Calibri" w:eastAsia="MS Mincho" w:hAnsi="Calibri" w:cs="Calibri"/>
          <w:sz w:val="16"/>
          <w:lang w:val="en-GB" w:eastAsia="ja-JP"/>
        </w:rPr>
      </w:pPr>
    </w:p>
    <w:sectPr w:rsidR="00A242C0" w:rsidRPr="00690D75" w:rsidSect="002028FF">
      <w:footerReference w:type="default" r:id="rId12"/>
      <w:headerReference w:type="first" r:id="rId13"/>
      <w:footerReference w:type="first" r:id="rId14"/>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174" w:rsidRDefault="00CD3174" w:rsidP="00E35001">
      <w:r>
        <w:separator/>
      </w:r>
    </w:p>
  </w:endnote>
  <w:endnote w:type="continuationSeparator" w:id="0">
    <w:p w:rsidR="00CD3174" w:rsidRDefault="00CD3174"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74" w:rsidRPr="00DE34C4" w:rsidRDefault="00CD3174" w:rsidP="00CD317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17224</w:t>
    </w:r>
    <w:r w:rsidR="002028FF">
      <w:rPr>
        <w:rFonts w:ascii="Franklin Gothic Book" w:hAnsi="Franklin Gothic Book"/>
        <w:noProof/>
        <w:color w:val="342568"/>
        <w:sz w:val="16"/>
        <w:szCs w:val="16"/>
      </w:rPr>
      <w:t>v</w:t>
    </w:r>
    <w:r w:rsidR="007D3ACB">
      <w:rPr>
        <w:rFonts w:ascii="Franklin Gothic Book" w:hAnsi="Franklin Gothic Book"/>
        <w:noProof/>
        <w:color w:val="342568"/>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74" w:rsidRPr="00DE34C4" w:rsidRDefault="00CD3174" w:rsidP="00CD3174">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74" w:rsidRPr="00897899" w:rsidRDefault="00CD3174"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028FF">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74" w:rsidRPr="00A41897" w:rsidRDefault="00CD3174" w:rsidP="00CD3174">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2028FF">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174" w:rsidRDefault="00CD3174" w:rsidP="00E35001">
      <w:r>
        <w:separator/>
      </w:r>
    </w:p>
  </w:footnote>
  <w:footnote w:type="continuationSeparator" w:id="0">
    <w:p w:rsidR="00CD3174" w:rsidRDefault="00CD3174"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27E" w:rsidRDefault="0042427E" w:rsidP="0042427E">
    <w:pPr>
      <w:pStyle w:val="Header"/>
      <w:ind w:left="-851"/>
    </w:pPr>
    <w:r>
      <w:rPr>
        <w:noProof/>
        <w:lang w:val="en-AU"/>
      </w:rPr>
      <w:drawing>
        <wp:inline distT="0" distB="0" distL="0" distR="0" wp14:anchorId="09C9AA7D" wp14:editId="189E3935">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D3174" w:rsidRDefault="00CD3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FF" w:rsidRPr="00A55EFC" w:rsidRDefault="002028FF" w:rsidP="002028FF">
    <w:pPr>
      <w:pStyle w:val="Header"/>
      <w:pBdr>
        <w:bottom w:val="single" w:sz="8" w:space="1" w:color="774A92" w:themeColor="accent3" w:themeShade="BF"/>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11D1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028FF" w:rsidRDefault="00202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C79A1"/>
    <w:rsid w:val="0017191C"/>
    <w:rsid w:val="001850B5"/>
    <w:rsid w:val="002028FF"/>
    <w:rsid w:val="00206296"/>
    <w:rsid w:val="00307024"/>
    <w:rsid w:val="00313837"/>
    <w:rsid w:val="00361B00"/>
    <w:rsid w:val="00366FA6"/>
    <w:rsid w:val="003710FF"/>
    <w:rsid w:val="00383727"/>
    <w:rsid w:val="003A6D43"/>
    <w:rsid w:val="003C0817"/>
    <w:rsid w:val="003C2E8B"/>
    <w:rsid w:val="003D60C7"/>
    <w:rsid w:val="0042427E"/>
    <w:rsid w:val="004736E2"/>
    <w:rsid w:val="0052350D"/>
    <w:rsid w:val="005514D4"/>
    <w:rsid w:val="0055473E"/>
    <w:rsid w:val="005568BB"/>
    <w:rsid w:val="00571385"/>
    <w:rsid w:val="00575A39"/>
    <w:rsid w:val="005B4B65"/>
    <w:rsid w:val="005B5857"/>
    <w:rsid w:val="005C0FC4"/>
    <w:rsid w:val="00690D75"/>
    <w:rsid w:val="006D760B"/>
    <w:rsid w:val="007C5B95"/>
    <w:rsid w:val="007D3ACB"/>
    <w:rsid w:val="007D70D1"/>
    <w:rsid w:val="00897899"/>
    <w:rsid w:val="008B35EB"/>
    <w:rsid w:val="008F4955"/>
    <w:rsid w:val="00926077"/>
    <w:rsid w:val="009E38A1"/>
    <w:rsid w:val="009E4FCB"/>
    <w:rsid w:val="009F6D35"/>
    <w:rsid w:val="00A11D1A"/>
    <w:rsid w:val="00A242C0"/>
    <w:rsid w:val="00A3348F"/>
    <w:rsid w:val="00A44EC6"/>
    <w:rsid w:val="00A57E85"/>
    <w:rsid w:val="00A75CE9"/>
    <w:rsid w:val="00A76AC4"/>
    <w:rsid w:val="00A80C1B"/>
    <w:rsid w:val="00A90AEC"/>
    <w:rsid w:val="00A93974"/>
    <w:rsid w:val="00AF1153"/>
    <w:rsid w:val="00AF607B"/>
    <w:rsid w:val="00B329C8"/>
    <w:rsid w:val="00B767B6"/>
    <w:rsid w:val="00BB0BC2"/>
    <w:rsid w:val="00BC29F2"/>
    <w:rsid w:val="00C009C6"/>
    <w:rsid w:val="00C33853"/>
    <w:rsid w:val="00C46F66"/>
    <w:rsid w:val="00CB55A3"/>
    <w:rsid w:val="00CD3174"/>
    <w:rsid w:val="00CF2B72"/>
    <w:rsid w:val="00D0560F"/>
    <w:rsid w:val="00DC0357"/>
    <w:rsid w:val="00DC04C7"/>
    <w:rsid w:val="00DE5C61"/>
    <w:rsid w:val="00E045B3"/>
    <w:rsid w:val="00E35001"/>
    <w:rsid w:val="00E63C3E"/>
    <w:rsid w:val="00E85A57"/>
    <w:rsid w:val="00ED4901"/>
    <w:rsid w:val="00F25D39"/>
    <w:rsid w:val="00F261F4"/>
    <w:rsid w:val="00F60A46"/>
    <w:rsid w:val="00F737AD"/>
    <w:rsid w:val="00F8772D"/>
    <w:rsid w:val="00FE40B4"/>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6DA7AD1"/>
  <w15:docId w15:val="{74802728-F9B2-40B8-A0B7-5D6DC02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F72F-8B2B-4924-ADBD-1F043D14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31</cp:revision>
  <cp:lastPrinted>2019-08-07T02:35:00Z</cp:lastPrinted>
  <dcterms:created xsi:type="dcterms:W3CDTF">2014-05-13T08:36:00Z</dcterms:created>
  <dcterms:modified xsi:type="dcterms:W3CDTF">2019-08-07T02:38:00Z</dcterms:modified>
</cp:coreProperties>
</file>