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C43BC" w14:textId="77777777" w:rsidR="0017591D" w:rsidRPr="0017591D" w:rsidRDefault="0017591D" w:rsidP="0017591D">
      <w:pPr>
        <w:keepNext/>
        <w:spacing w:before="3500" w:after="200" w:line="276" w:lineRule="auto"/>
        <w:jc w:val="center"/>
        <w:outlineLvl w:val="0"/>
        <w:rPr>
          <w:rFonts w:ascii="Franklin Gothic Book" w:eastAsia="Times New Roman" w:hAnsi="Franklin Gothic Book" w:cs="Times New Roman"/>
          <w:b/>
          <w:smallCaps/>
          <w:color w:val="9688BE"/>
          <w:kern w:val="0"/>
          <w:sz w:val="36"/>
          <w:szCs w:val="36"/>
          <w:lang w:val="en-GB" w:eastAsia="x-none"/>
          <w14:ligatures w14:val="none"/>
        </w:rPr>
      </w:pPr>
      <w:r w:rsidRPr="0017591D">
        <w:rPr>
          <w:rFonts w:ascii="Franklin Gothic Medium" w:eastAsia="Times New Roman" w:hAnsi="Franklin Gothic Medium" w:cs="Times New Roman"/>
          <w:smallCaps/>
          <w:noProof/>
          <w:color w:val="463969"/>
          <w:kern w:val="0"/>
          <w:sz w:val="52"/>
          <w:szCs w:val="52"/>
          <w:lang w:eastAsia="en-AU"/>
          <w14:ligatures w14:val="none"/>
        </w:rPr>
        <w:drawing>
          <wp:anchor distT="0" distB="0" distL="114300" distR="114300" simplePos="0" relativeHeight="251659264" behindDoc="1" locked="1" layoutInCell="1" allowOverlap="1" wp14:anchorId="3D529F99" wp14:editId="25C19331">
            <wp:simplePos x="0" y="0"/>
            <wp:positionH relativeFrom="column">
              <wp:posOffset>-6134100</wp:posOffset>
            </wp:positionH>
            <wp:positionV relativeFrom="paragraph">
              <wp:posOffset>566420</wp:posOffset>
            </wp:positionV>
            <wp:extent cx="11631295" cy="9121775"/>
            <wp:effectExtent l="0" t="0" r="0" b="0"/>
            <wp:wrapNone/>
            <wp:docPr id="6" name="Picture 6" descr="Detail of School Curriculum and Standards Authority logo as a watermark" title="Logo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17591D">
        <w:rPr>
          <w:rFonts w:ascii="Franklin Gothic Book" w:eastAsia="Times New Roman" w:hAnsi="Franklin Gothic Book" w:cs="Times New Roman"/>
          <w:b/>
          <w:smallCaps/>
          <w:color w:val="9688BE"/>
          <w:kern w:val="0"/>
          <w:sz w:val="36"/>
          <w:szCs w:val="36"/>
          <w:lang w:val="en-GB" w:eastAsia="x-none"/>
          <w14:ligatures w14:val="none"/>
        </w:rPr>
        <w:t>Sample Course Outline</w:t>
      </w:r>
    </w:p>
    <w:p w14:paraId="664F7722" w14:textId="77777777" w:rsidR="0017591D" w:rsidRPr="0017591D" w:rsidRDefault="0017591D" w:rsidP="0017591D">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kern w:val="0"/>
          <w:sz w:val="28"/>
          <w:szCs w:val="28"/>
          <w:lang w:val="en-GB" w:eastAsia="x-none"/>
          <w14:ligatures w14:val="none"/>
        </w:rPr>
      </w:pPr>
      <w:r w:rsidRPr="0017591D">
        <w:rPr>
          <w:rFonts w:ascii="Franklin Gothic Medium" w:eastAsia="Times New Roman" w:hAnsi="Franklin Gothic Medium" w:cs="Times New Roman"/>
          <w:smallCaps/>
          <w:color w:val="5F497A"/>
          <w:kern w:val="0"/>
          <w:sz w:val="28"/>
          <w:szCs w:val="28"/>
          <w:lang w:val="en-GB" w:eastAsia="x-none"/>
          <w14:ligatures w14:val="none"/>
        </w:rPr>
        <w:t xml:space="preserve">mathematics essential </w:t>
      </w:r>
    </w:p>
    <w:p w14:paraId="119A4CAA" w14:textId="77777777" w:rsidR="0017591D" w:rsidRPr="0017591D" w:rsidRDefault="0017591D" w:rsidP="0017591D">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kern w:val="0"/>
          <w:sz w:val="28"/>
          <w:szCs w:val="28"/>
          <w:lang w:val="en-GB" w:eastAsia="x-none"/>
          <w14:ligatures w14:val="none"/>
        </w:rPr>
      </w:pPr>
      <w:r w:rsidRPr="0017591D">
        <w:rPr>
          <w:rFonts w:ascii="Franklin Gothic Medium" w:eastAsia="Times New Roman" w:hAnsi="Franklin Gothic Medium" w:cs="Times New Roman"/>
          <w:smallCaps/>
          <w:color w:val="5F497A"/>
          <w:kern w:val="0"/>
          <w:sz w:val="28"/>
          <w:szCs w:val="28"/>
          <w:lang w:val="en-GB" w:eastAsia="x-none"/>
          <w14:ligatures w14:val="none"/>
        </w:rPr>
        <w:t>General Year 11</w:t>
      </w:r>
    </w:p>
    <w:p w14:paraId="435B3C0B" w14:textId="77777777" w:rsidR="003B6D34" w:rsidRDefault="003B6D34">
      <w:pPr>
        <w:rPr>
          <w:rFonts w:ascii="Calibri" w:eastAsia="Times New Roman" w:hAnsi="Calibri" w:cs="Calibri"/>
          <w:b/>
          <w:kern w:val="0"/>
          <w:sz w:val="24"/>
          <w14:ligatures w14:val="none"/>
        </w:rPr>
      </w:pPr>
      <w:r>
        <w:rPr>
          <w:rFonts w:ascii="Calibri" w:eastAsia="Times New Roman" w:hAnsi="Calibri" w:cs="Calibri"/>
          <w:b/>
          <w:kern w:val="0"/>
          <w:sz w:val="24"/>
          <w14:ligatures w14:val="none"/>
        </w:rPr>
        <w:br w:type="page"/>
      </w:r>
    </w:p>
    <w:p w14:paraId="22423B76" w14:textId="4BD84851" w:rsidR="003B6D34" w:rsidRPr="003B6D34" w:rsidRDefault="003B6D34" w:rsidP="003B6D34">
      <w:pPr>
        <w:keepNext/>
        <w:spacing w:after="120" w:line="276" w:lineRule="auto"/>
        <w:rPr>
          <w:rFonts w:ascii="Calibri" w:eastAsia="Times New Roman" w:hAnsi="Calibri" w:cs="Calibri"/>
          <w:b/>
          <w:kern w:val="0"/>
          <w:sz w:val="24"/>
          <w14:ligatures w14:val="none"/>
        </w:rPr>
      </w:pPr>
      <w:r w:rsidRPr="003B6D34">
        <w:rPr>
          <w:rFonts w:ascii="Calibri" w:eastAsia="Times New Roman" w:hAnsi="Calibri" w:cs="Calibri"/>
          <w:b/>
          <w:kern w:val="0"/>
          <w:sz w:val="24"/>
          <w14:ligatures w14:val="none"/>
        </w:rPr>
        <w:lastRenderedPageBreak/>
        <w:t>Acknowledgement of Country</w:t>
      </w:r>
    </w:p>
    <w:p w14:paraId="61EFD1F1" w14:textId="77777777" w:rsidR="003B6D34" w:rsidRPr="003B6D34" w:rsidRDefault="003B6D34" w:rsidP="003B6D34">
      <w:pPr>
        <w:spacing w:before="120" w:after="0" w:line="276" w:lineRule="auto"/>
        <w:rPr>
          <w:rFonts w:ascii="Calibri" w:eastAsia="Calibri" w:hAnsi="Calibri" w:cs="Myanmar Text"/>
          <w:kern w:val="0"/>
          <w14:ligatures w14:val="none"/>
        </w:rPr>
      </w:pPr>
      <w:r w:rsidRPr="003B6D34">
        <w:rPr>
          <w:rFonts w:ascii="Calibri" w:eastAsia="Calibri" w:hAnsi="Calibri" w:cs="Myanmar Text"/>
          <w:kern w:val="0"/>
          <w14:ligatures w14:val="none"/>
        </w:rPr>
        <w:t xml:space="preserve">Kaya. The School Curriculum and Standards Authority (the Authority) acknowledges that our offices are on </w:t>
      </w:r>
      <w:proofErr w:type="spellStart"/>
      <w:r w:rsidRPr="003B6D34">
        <w:rPr>
          <w:rFonts w:ascii="Calibri" w:eastAsia="Calibri" w:hAnsi="Calibri" w:cs="Myanmar Text"/>
          <w:kern w:val="0"/>
          <w14:ligatures w14:val="none"/>
        </w:rPr>
        <w:t>Whadjuk</w:t>
      </w:r>
      <w:proofErr w:type="spellEnd"/>
      <w:r w:rsidRPr="003B6D34">
        <w:rPr>
          <w:rFonts w:ascii="Calibri" w:eastAsia="Calibri" w:hAnsi="Calibri" w:cs="Myanmar Text"/>
          <w:kern w:val="0"/>
          <w14:ligatures w14:val="none"/>
        </w:rPr>
        <w:t xml:space="preserve"> Noongar </w:t>
      </w:r>
      <w:proofErr w:type="spellStart"/>
      <w:r w:rsidRPr="003B6D34">
        <w:rPr>
          <w:rFonts w:ascii="Calibri" w:eastAsia="Calibri" w:hAnsi="Calibri" w:cs="Myanmar Text"/>
          <w:kern w:val="0"/>
          <w14:ligatures w14:val="none"/>
        </w:rPr>
        <w:t>boodjar</w:t>
      </w:r>
      <w:proofErr w:type="spellEnd"/>
      <w:r w:rsidRPr="003B6D34">
        <w:rPr>
          <w:rFonts w:ascii="Calibri" w:eastAsia="Calibri" w:hAnsi="Calibri" w:cs="Myanmar Text"/>
          <w:kern w:val="0"/>
          <w14:ligatures w14:val="none"/>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3B6D34">
        <w:rPr>
          <w:rFonts w:ascii="Calibri" w:eastAsia="Calibri" w:hAnsi="Calibri" w:cs="Myanmar Text"/>
          <w:kern w:val="0"/>
          <w14:ligatures w14:val="none"/>
        </w:rPr>
        <w:t>waters</w:t>
      </w:r>
      <w:proofErr w:type="gramEnd"/>
      <w:r w:rsidRPr="003B6D34">
        <w:rPr>
          <w:rFonts w:ascii="Calibri" w:eastAsia="Calibri" w:hAnsi="Calibri" w:cs="Myanmar Text"/>
          <w:kern w:val="0"/>
          <w14:ligatures w14:val="none"/>
        </w:rPr>
        <w:t xml:space="preserve"> and community. We offer our respect to Elders past and present.</w:t>
      </w:r>
    </w:p>
    <w:p w14:paraId="1353EF6E" w14:textId="77777777" w:rsidR="0017591D" w:rsidRPr="0010329E" w:rsidRDefault="0017591D" w:rsidP="003B6D34">
      <w:pPr>
        <w:spacing w:before="7200" w:after="80" w:line="264" w:lineRule="auto"/>
        <w:rPr>
          <w:rFonts w:ascii="Calibri" w:eastAsia="Times New Roman" w:hAnsi="Calibri" w:cs="Times New Roman"/>
          <w:b/>
          <w:kern w:val="0"/>
          <w:sz w:val="20"/>
          <w:szCs w:val="20"/>
          <w:lang w:val="en-GB" w:eastAsia="en-AU"/>
          <w14:ligatures w14:val="none"/>
        </w:rPr>
      </w:pPr>
      <w:r w:rsidRPr="0010329E">
        <w:rPr>
          <w:rFonts w:ascii="Calibri" w:eastAsia="Times New Roman" w:hAnsi="Calibri" w:cs="Times New Roman"/>
          <w:b/>
          <w:kern w:val="0"/>
          <w:sz w:val="20"/>
          <w:szCs w:val="20"/>
          <w:lang w:val="en-GB" w:eastAsia="en-AU"/>
          <w14:ligatures w14:val="none"/>
        </w:rPr>
        <w:t>Copyright</w:t>
      </w:r>
    </w:p>
    <w:p w14:paraId="1614FAB9" w14:textId="77777777" w:rsidR="0017591D" w:rsidRPr="0010329E" w:rsidRDefault="0017591D" w:rsidP="0010329E">
      <w:pPr>
        <w:spacing w:after="80" w:line="264" w:lineRule="auto"/>
        <w:rPr>
          <w:rFonts w:ascii="Calibri" w:eastAsia="Times New Roman" w:hAnsi="Calibri" w:cs="Times New Roman"/>
          <w:kern w:val="0"/>
          <w:sz w:val="20"/>
          <w:szCs w:val="20"/>
          <w:lang w:val="en-GB" w:eastAsia="en-AU"/>
          <w14:ligatures w14:val="none"/>
        </w:rPr>
      </w:pPr>
      <w:r w:rsidRPr="0010329E">
        <w:rPr>
          <w:rFonts w:ascii="Calibri" w:eastAsia="Times New Roman" w:hAnsi="Calibri" w:cs="Times New Roman"/>
          <w:kern w:val="0"/>
          <w:sz w:val="20"/>
          <w:szCs w:val="20"/>
          <w:lang w:val="en-GB" w:eastAsia="en-AU"/>
          <w14:ligatures w14:val="none"/>
        </w:rPr>
        <w:t>© School Curriculum and Standards Authority, 2015</w:t>
      </w:r>
    </w:p>
    <w:p w14:paraId="3DE341AE" w14:textId="70A863FB" w:rsidR="0017591D" w:rsidRPr="0010329E" w:rsidRDefault="0017591D" w:rsidP="0010329E">
      <w:pPr>
        <w:spacing w:after="80" w:line="264" w:lineRule="auto"/>
        <w:rPr>
          <w:rFonts w:ascii="Calibri" w:eastAsia="Times New Roman" w:hAnsi="Calibri" w:cs="Times New Roman"/>
          <w:kern w:val="0"/>
          <w:sz w:val="20"/>
          <w:szCs w:val="20"/>
          <w:lang w:val="en-GB" w:eastAsia="en-AU"/>
          <w14:ligatures w14:val="none"/>
        </w:rPr>
      </w:pPr>
      <w:r w:rsidRPr="0010329E">
        <w:rPr>
          <w:rFonts w:ascii="Calibri" w:eastAsia="Times New Roman" w:hAnsi="Calibri" w:cs="Times New Roman"/>
          <w:kern w:val="0"/>
          <w:sz w:val="20"/>
          <w:szCs w:val="20"/>
          <w:lang w:val="en-GB" w:eastAsia="en-AU"/>
          <w14:ligatures w14:val="none"/>
        </w:rPr>
        <w:t xml:space="preserve">This document – apart from any </w:t>
      </w:r>
      <w:r w:rsidR="00D825CC" w:rsidRPr="0010329E">
        <w:rPr>
          <w:rFonts w:ascii="Calibri" w:eastAsia="Times New Roman" w:hAnsi="Calibri" w:cs="Times New Roman"/>
          <w:kern w:val="0"/>
          <w:sz w:val="20"/>
          <w:szCs w:val="20"/>
          <w:lang w:val="en-GB" w:eastAsia="en-AU"/>
          <w14:ligatures w14:val="none"/>
        </w:rPr>
        <w:t>third-party</w:t>
      </w:r>
      <w:r w:rsidRPr="0010329E">
        <w:rPr>
          <w:rFonts w:ascii="Calibri" w:eastAsia="Times New Roman" w:hAnsi="Calibri" w:cs="Times New Roman"/>
          <w:kern w:val="0"/>
          <w:sz w:val="20"/>
          <w:szCs w:val="20"/>
          <w:lang w:val="en-GB" w:eastAsia="en-AU"/>
          <w14:ligatures w14:val="none"/>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525B8C12" w14:textId="201CA2AE" w:rsidR="0017591D" w:rsidRPr="0010329E" w:rsidRDefault="0017591D" w:rsidP="0010329E">
      <w:pPr>
        <w:spacing w:after="80" w:line="264" w:lineRule="auto"/>
        <w:rPr>
          <w:rFonts w:ascii="Calibri" w:eastAsia="Times New Roman" w:hAnsi="Calibri" w:cs="Times New Roman"/>
          <w:kern w:val="0"/>
          <w:sz w:val="20"/>
          <w:szCs w:val="20"/>
          <w:lang w:val="en-GB" w:eastAsia="en-AU"/>
          <w14:ligatures w14:val="none"/>
        </w:rPr>
      </w:pPr>
      <w:r w:rsidRPr="0010329E">
        <w:rPr>
          <w:rFonts w:ascii="Calibri" w:eastAsia="Times New Roman" w:hAnsi="Calibri" w:cs="Times New Roman"/>
          <w:kern w:val="0"/>
          <w:sz w:val="20"/>
          <w:szCs w:val="20"/>
          <w:lang w:val="en-GB" w:eastAsia="en-AU"/>
          <w14:ligatures w14:val="none"/>
        </w:rPr>
        <w:t xml:space="preserve">Copying or communication for any other purpose can be done only within the terms of the </w:t>
      </w:r>
      <w:r w:rsidRPr="0010329E">
        <w:rPr>
          <w:rFonts w:ascii="Calibri" w:eastAsia="Times New Roman" w:hAnsi="Calibri" w:cs="Times New Roman"/>
          <w:i/>
          <w:iCs/>
          <w:kern w:val="0"/>
          <w:sz w:val="20"/>
          <w:szCs w:val="20"/>
          <w:lang w:val="en-GB" w:eastAsia="en-AU"/>
          <w14:ligatures w14:val="none"/>
        </w:rPr>
        <w:t>Copyright Act 1968</w:t>
      </w:r>
      <w:r w:rsidRPr="0010329E">
        <w:rPr>
          <w:rFonts w:ascii="Calibri" w:eastAsia="Times New Roman" w:hAnsi="Calibri" w:cs="Times New Roman"/>
          <w:kern w:val="0"/>
          <w:sz w:val="20"/>
          <w:szCs w:val="20"/>
          <w:lang w:val="en-GB" w:eastAsia="en-AU"/>
          <w14:ligatures w14:val="none"/>
        </w:rPr>
        <w:t xml:space="preserve"> or with prior written permission of the School Curriculum and Standards Authority. Copying or communication of any </w:t>
      </w:r>
      <w:r w:rsidR="00D825CC" w:rsidRPr="0010329E">
        <w:rPr>
          <w:rFonts w:ascii="Calibri" w:eastAsia="Times New Roman" w:hAnsi="Calibri" w:cs="Times New Roman"/>
          <w:kern w:val="0"/>
          <w:sz w:val="20"/>
          <w:szCs w:val="20"/>
          <w:lang w:val="en-GB" w:eastAsia="en-AU"/>
          <w14:ligatures w14:val="none"/>
        </w:rPr>
        <w:t>third-party</w:t>
      </w:r>
      <w:r w:rsidRPr="0010329E">
        <w:rPr>
          <w:rFonts w:ascii="Calibri" w:eastAsia="Times New Roman" w:hAnsi="Calibri" w:cs="Times New Roman"/>
          <w:kern w:val="0"/>
          <w:sz w:val="20"/>
          <w:szCs w:val="20"/>
          <w:lang w:val="en-GB" w:eastAsia="en-AU"/>
          <w14:ligatures w14:val="none"/>
        </w:rPr>
        <w:t xml:space="preserve"> copyright material can be done only within the terms of the </w:t>
      </w:r>
      <w:r w:rsidRPr="0010329E">
        <w:rPr>
          <w:rFonts w:ascii="Calibri" w:eastAsia="Times New Roman" w:hAnsi="Calibri" w:cs="Times New Roman"/>
          <w:i/>
          <w:iCs/>
          <w:kern w:val="0"/>
          <w:sz w:val="20"/>
          <w:szCs w:val="20"/>
          <w:lang w:val="en-GB" w:eastAsia="en-AU"/>
          <w14:ligatures w14:val="none"/>
        </w:rPr>
        <w:t>Copyright Act 1968</w:t>
      </w:r>
      <w:r w:rsidRPr="0010329E">
        <w:rPr>
          <w:rFonts w:ascii="Calibri" w:eastAsia="Times New Roman" w:hAnsi="Calibri" w:cs="Times New Roman"/>
          <w:kern w:val="0"/>
          <w:sz w:val="20"/>
          <w:szCs w:val="20"/>
          <w:lang w:val="en-GB" w:eastAsia="en-AU"/>
          <w14:ligatures w14:val="none"/>
        </w:rPr>
        <w:t xml:space="preserve"> or with permission of the copyright owners.</w:t>
      </w:r>
    </w:p>
    <w:p w14:paraId="1D1982E8" w14:textId="626DEEBB" w:rsidR="0017591D" w:rsidRPr="0010329E" w:rsidRDefault="0017591D" w:rsidP="0010329E">
      <w:pPr>
        <w:spacing w:after="0" w:line="240" w:lineRule="auto"/>
        <w:rPr>
          <w:rFonts w:ascii="Calibri" w:eastAsia="Calibri" w:hAnsi="Calibri" w:cs="Times New Roman"/>
          <w:color w:val="580F8B"/>
          <w:kern w:val="0"/>
          <w:sz w:val="20"/>
          <w:szCs w:val="20"/>
          <w14:ligatures w14:val="none"/>
        </w:rPr>
      </w:pPr>
      <w:r w:rsidRPr="0010329E">
        <w:rPr>
          <w:rFonts w:ascii="Calibri" w:eastAsia="Times New Roman" w:hAnsi="Calibri" w:cs="Times New Roman"/>
          <w:kern w:val="0"/>
          <w:sz w:val="20"/>
          <w:szCs w:val="20"/>
          <w:lang w:val="en-GB" w:eastAsia="en-AU"/>
          <w14:ligatures w14:val="none"/>
        </w:rPr>
        <w:t xml:space="preserve">Any content in this document that has been derived from the Australian Curriculum may be used under the terms of the </w:t>
      </w:r>
      <w:hyperlink r:id="rId8" w:tgtFrame="_blank" w:history="1">
        <w:r w:rsidRPr="00DF65C5">
          <w:rPr>
            <w:rStyle w:val="Hyperlink"/>
          </w:rPr>
          <w:t>Creative Commons Attribution 4.0 International licence</w:t>
        </w:r>
      </w:hyperlink>
      <w:r w:rsidRPr="0010329E">
        <w:rPr>
          <w:rFonts w:ascii="Calibri" w:eastAsia="Calibri" w:hAnsi="Calibri" w:cs="Times New Roman"/>
          <w:kern w:val="0"/>
          <w:sz w:val="20"/>
          <w:szCs w:val="20"/>
          <w14:ligatures w14:val="none"/>
        </w:rPr>
        <w:t>.</w:t>
      </w:r>
    </w:p>
    <w:p w14:paraId="76BFB520" w14:textId="77777777" w:rsidR="0017591D" w:rsidRPr="0010329E" w:rsidRDefault="0017591D" w:rsidP="0010329E">
      <w:pPr>
        <w:spacing w:before="80" w:after="80" w:line="264" w:lineRule="auto"/>
        <w:rPr>
          <w:rFonts w:ascii="Calibri" w:eastAsia="Times New Roman" w:hAnsi="Calibri" w:cs="Times New Roman"/>
          <w:b/>
          <w:kern w:val="0"/>
          <w:sz w:val="20"/>
          <w:szCs w:val="20"/>
          <w:lang w:val="en-GB" w:eastAsia="en-AU"/>
          <w14:ligatures w14:val="none"/>
        </w:rPr>
      </w:pPr>
      <w:r w:rsidRPr="0010329E">
        <w:rPr>
          <w:rFonts w:ascii="Calibri" w:eastAsia="Times New Roman" w:hAnsi="Calibri" w:cs="Times New Roman"/>
          <w:b/>
          <w:kern w:val="0"/>
          <w:sz w:val="20"/>
          <w:szCs w:val="20"/>
          <w:lang w:val="en-GB" w:eastAsia="en-AU"/>
          <w14:ligatures w14:val="none"/>
        </w:rPr>
        <w:t>Disclaimer</w:t>
      </w:r>
    </w:p>
    <w:p w14:paraId="33948B54" w14:textId="77777777" w:rsidR="0017591D" w:rsidRPr="0010329E" w:rsidRDefault="0017591D" w:rsidP="0010329E">
      <w:pPr>
        <w:spacing w:after="0" w:line="264" w:lineRule="auto"/>
        <w:rPr>
          <w:rFonts w:ascii="Calibri" w:eastAsia="Times New Roman" w:hAnsi="Calibri" w:cs="Times New Roman"/>
          <w:kern w:val="0"/>
          <w:sz w:val="20"/>
          <w:szCs w:val="20"/>
          <w:lang w:val="en-GB" w:eastAsia="en-AU"/>
          <w14:ligatures w14:val="none"/>
        </w:rPr>
        <w:sectPr w:rsidR="0017591D" w:rsidRPr="0010329E" w:rsidSect="00237908">
          <w:headerReference w:type="default" r:id="rId9"/>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r w:rsidRPr="0010329E">
        <w:rPr>
          <w:rFonts w:ascii="Calibri" w:eastAsia="Times New Roman" w:hAnsi="Calibri" w:cs="Times New Roman"/>
          <w:kern w:val="0"/>
          <w:sz w:val="20"/>
          <w:szCs w:val="20"/>
          <w:lang w:val="en-GB" w:eastAsia="en-AU"/>
          <w14:ligatures w14:val="none"/>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64B1F559" w14:textId="77777777" w:rsidR="0017591D" w:rsidRPr="008E49AE" w:rsidRDefault="0017591D" w:rsidP="008E49AE">
      <w:pPr>
        <w:pStyle w:val="Heading1"/>
      </w:pPr>
      <w:r w:rsidRPr="008E49AE">
        <w:lastRenderedPageBreak/>
        <w:t>Sample course outline</w:t>
      </w:r>
    </w:p>
    <w:p w14:paraId="1A1E3D63" w14:textId="77777777" w:rsidR="0017591D" w:rsidRPr="0017591D" w:rsidRDefault="0017591D" w:rsidP="0017591D">
      <w:pPr>
        <w:spacing w:after="80" w:line="276" w:lineRule="auto"/>
        <w:outlineLvl w:val="0"/>
        <w:rPr>
          <w:rFonts w:ascii="Franklin Gothic Book" w:eastAsia="MS Mincho" w:hAnsi="Franklin Gothic Book" w:cs="Calibri"/>
          <w:color w:val="342568"/>
          <w:kern w:val="0"/>
          <w:sz w:val="28"/>
          <w:szCs w:val="28"/>
          <w:lang w:val="en-GB" w:eastAsia="ja-JP"/>
          <w14:ligatures w14:val="none"/>
        </w:rPr>
      </w:pPr>
      <w:r w:rsidRPr="0017591D">
        <w:rPr>
          <w:rFonts w:ascii="Franklin Gothic Book" w:eastAsia="MS Mincho" w:hAnsi="Franklin Gothic Book" w:cs="Calibri"/>
          <w:color w:val="342568"/>
          <w:kern w:val="0"/>
          <w:sz w:val="28"/>
          <w:szCs w:val="28"/>
          <w:lang w:val="en-GB" w:eastAsia="ja-JP"/>
          <w14:ligatures w14:val="none"/>
        </w:rPr>
        <w:t>Mathematics Essential–General Year 11</w:t>
      </w:r>
    </w:p>
    <w:p w14:paraId="1525C194" w14:textId="77777777" w:rsidR="0017591D" w:rsidRPr="008E49AE" w:rsidRDefault="0017591D" w:rsidP="008E49AE">
      <w:pPr>
        <w:pStyle w:val="Heading2"/>
      </w:pPr>
      <w:r w:rsidRPr="008E49AE">
        <w:t>Unit 1 and Unit 2</w:t>
      </w:r>
    </w:p>
    <w:p w14:paraId="64801099" w14:textId="28939447" w:rsidR="0017591D" w:rsidRPr="008E49AE" w:rsidRDefault="00A744C9" w:rsidP="008E49AE">
      <w:pPr>
        <w:pStyle w:val="Heading3"/>
      </w:pPr>
      <w:r w:rsidRPr="008E49AE">
        <w:t>Semester 1 – Unit 1</w:t>
      </w:r>
    </w:p>
    <w:tbl>
      <w:tblPr>
        <w:tblStyle w:val="TableGrid"/>
        <w:tblW w:w="5000"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top w:w="28" w:type="dxa"/>
          <w:bottom w:w="28" w:type="dxa"/>
        </w:tblCellMar>
        <w:tblLook w:val="04A0" w:firstRow="1" w:lastRow="0" w:firstColumn="1" w:lastColumn="0" w:noHBand="0" w:noVBand="1"/>
        <w:tblDescription w:val="A summary of syllabus content for semester 1, divided into weeks and the topics covered."/>
      </w:tblPr>
      <w:tblGrid>
        <w:gridCol w:w="988"/>
        <w:gridCol w:w="8028"/>
      </w:tblGrid>
      <w:tr w:rsidR="0017591D" w:rsidRPr="0017591D" w14:paraId="6870647D" w14:textId="77777777" w:rsidTr="0010329E">
        <w:trPr>
          <w:trHeight w:val="454"/>
          <w:tblHeader/>
        </w:trPr>
        <w:tc>
          <w:tcPr>
            <w:tcW w:w="548" w:type="pct"/>
            <w:tcBorders>
              <w:left w:val="single" w:sz="4" w:space="0" w:color="BD9FCF"/>
              <w:bottom w:val="single" w:sz="4" w:space="0" w:color="C3A9D3"/>
              <w:right w:val="single" w:sz="4" w:space="0" w:color="FFFFFF"/>
            </w:tcBorders>
            <w:shd w:val="clear" w:color="auto" w:fill="BD9FCF"/>
            <w:tcMar>
              <w:top w:w="28" w:type="dxa"/>
              <w:bottom w:w="28" w:type="dxa"/>
            </w:tcMar>
            <w:vAlign w:val="center"/>
            <w:hideMark/>
          </w:tcPr>
          <w:p w14:paraId="2009A283" w14:textId="77777777" w:rsidR="0017591D" w:rsidRPr="0017591D" w:rsidRDefault="0017591D" w:rsidP="0010329E">
            <w:pPr>
              <w:spacing w:line="276" w:lineRule="auto"/>
              <w:jc w:val="center"/>
              <w:rPr>
                <w:rFonts w:ascii="Calibri" w:hAnsi="Calibri"/>
                <w:b/>
                <w:color w:val="FFFFFF"/>
                <w:lang w:val="en-GB"/>
              </w:rPr>
            </w:pPr>
            <w:r w:rsidRPr="0017591D">
              <w:rPr>
                <w:rFonts w:ascii="Calibri" w:hAnsi="Calibri"/>
                <w:b/>
                <w:color w:val="FFFFFF"/>
                <w:lang w:val="en-GB"/>
              </w:rPr>
              <w:t>Week</w:t>
            </w:r>
          </w:p>
        </w:tc>
        <w:tc>
          <w:tcPr>
            <w:tcW w:w="4452" w:type="pct"/>
            <w:tcBorders>
              <w:left w:val="single" w:sz="4" w:space="0" w:color="FFFFFF"/>
              <w:bottom w:val="single" w:sz="4" w:space="0" w:color="C3A9D3"/>
              <w:right w:val="single" w:sz="4" w:space="0" w:color="BD9FCF"/>
            </w:tcBorders>
            <w:shd w:val="clear" w:color="auto" w:fill="BD9FCF"/>
            <w:tcMar>
              <w:top w:w="28" w:type="dxa"/>
              <w:bottom w:w="28" w:type="dxa"/>
            </w:tcMar>
            <w:vAlign w:val="center"/>
            <w:hideMark/>
          </w:tcPr>
          <w:p w14:paraId="2CAC48C4" w14:textId="77777777" w:rsidR="0017591D" w:rsidRPr="0017591D" w:rsidRDefault="0017591D" w:rsidP="0010329E">
            <w:pPr>
              <w:spacing w:line="276" w:lineRule="auto"/>
              <w:jc w:val="center"/>
              <w:rPr>
                <w:rFonts w:ascii="Calibri" w:hAnsi="Calibri"/>
                <w:b/>
                <w:color w:val="FFFFFF"/>
                <w:lang w:val="en-GB"/>
              </w:rPr>
            </w:pPr>
            <w:r w:rsidRPr="0017591D">
              <w:rPr>
                <w:rFonts w:ascii="Calibri" w:hAnsi="Calibri"/>
                <w:b/>
                <w:color w:val="FFFFFF"/>
                <w:lang w:val="en-GB"/>
              </w:rPr>
              <w:t>Syllabus content</w:t>
            </w:r>
          </w:p>
        </w:tc>
      </w:tr>
      <w:tr w:rsidR="0017591D" w:rsidRPr="0017591D" w14:paraId="3ED9BCA8" w14:textId="77777777" w:rsidTr="0010329E">
        <w:tc>
          <w:tcPr>
            <w:tcW w:w="548" w:type="pct"/>
            <w:tcBorders>
              <w:top w:val="single" w:sz="4" w:space="0" w:color="C3A9D3"/>
              <w:left w:val="single" w:sz="4" w:space="0" w:color="C3A9D3"/>
              <w:bottom w:val="single" w:sz="4" w:space="0" w:color="C3A9D3"/>
              <w:right w:val="single" w:sz="4" w:space="0" w:color="C3A9D3"/>
            </w:tcBorders>
            <w:shd w:val="clear" w:color="auto" w:fill="E4D8EB"/>
            <w:tcMar>
              <w:top w:w="28" w:type="dxa"/>
              <w:bottom w:w="28" w:type="dxa"/>
            </w:tcMar>
            <w:vAlign w:val="center"/>
            <w:hideMark/>
          </w:tcPr>
          <w:p w14:paraId="3ACBEEB8" w14:textId="13B17CC9" w:rsidR="0017591D" w:rsidRPr="0017591D" w:rsidRDefault="0017591D" w:rsidP="0010329E">
            <w:pPr>
              <w:spacing w:line="276" w:lineRule="auto"/>
              <w:jc w:val="center"/>
              <w:rPr>
                <w:rFonts w:ascii="Calibri" w:hAnsi="Calibri"/>
                <w:szCs w:val="20"/>
                <w:lang w:val="en-GB"/>
              </w:rPr>
            </w:pPr>
          </w:p>
        </w:tc>
        <w:tc>
          <w:tcPr>
            <w:tcW w:w="4452" w:type="pct"/>
            <w:tcBorders>
              <w:top w:val="single" w:sz="4" w:space="0" w:color="C3A9D3"/>
              <w:left w:val="single" w:sz="4" w:space="0" w:color="C3A9D3"/>
              <w:bottom w:val="single" w:sz="4" w:space="0" w:color="C3A9D3"/>
              <w:right w:val="single" w:sz="4" w:space="0" w:color="C3A9D3"/>
            </w:tcBorders>
            <w:tcMar>
              <w:top w:w="28" w:type="dxa"/>
              <w:bottom w:w="28" w:type="dxa"/>
            </w:tcMar>
          </w:tcPr>
          <w:p w14:paraId="571FE1B0" w14:textId="77777777" w:rsidR="00B56407" w:rsidRDefault="0017591D" w:rsidP="0010329E">
            <w:pPr>
              <w:spacing w:line="276" w:lineRule="auto"/>
              <w:rPr>
                <w:rFonts w:ascii="Calibri" w:hAnsi="Calibri" w:cs="Calibri"/>
                <w:szCs w:val="20"/>
                <w:lang w:eastAsia="en-AU"/>
              </w:rPr>
            </w:pPr>
            <w:r w:rsidRPr="0017591D">
              <w:rPr>
                <w:rFonts w:ascii="Calibri" w:hAnsi="Calibri" w:cs="Calibri"/>
                <w:szCs w:val="20"/>
                <w:lang w:eastAsia="en-AU"/>
              </w:rPr>
              <w:t xml:space="preserve">Throughout Unit 1, students apply the mathematical thinking process to real-world problems relating to the topic content. </w:t>
            </w:r>
          </w:p>
          <w:p w14:paraId="3C91E47B" w14:textId="67BCF56A" w:rsidR="0017591D" w:rsidRPr="0017591D" w:rsidRDefault="0017591D" w:rsidP="0010329E">
            <w:pPr>
              <w:spacing w:line="276" w:lineRule="auto"/>
              <w:rPr>
                <w:rFonts w:ascii="Calibri" w:hAnsi="Calibri" w:cs="Calibri"/>
                <w:szCs w:val="20"/>
                <w:lang w:eastAsia="en-AU"/>
              </w:rPr>
            </w:pPr>
            <w:r w:rsidRPr="0017591D">
              <w:rPr>
                <w:rFonts w:ascii="Calibri" w:hAnsi="Calibri" w:cs="Calibri"/>
                <w:szCs w:val="20"/>
                <w:lang w:eastAsia="en-AU"/>
              </w:rPr>
              <w:t xml:space="preserve">Students: </w:t>
            </w:r>
          </w:p>
          <w:p w14:paraId="43F72224" w14:textId="77777777" w:rsidR="0017591D" w:rsidRPr="0017591D" w:rsidRDefault="0017591D" w:rsidP="0010329E">
            <w:pPr>
              <w:numPr>
                <w:ilvl w:val="0"/>
                <w:numId w:val="2"/>
              </w:numPr>
              <w:spacing w:line="276" w:lineRule="auto"/>
              <w:ind w:left="360"/>
              <w:contextualSpacing/>
              <w:rPr>
                <w:rFonts w:ascii="Calibri" w:hAnsi="Calibri" w:cs="Calibri"/>
                <w:szCs w:val="20"/>
                <w:lang w:eastAsia="en-AU"/>
              </w:rPr>
            </w:pPr>
            <w:r w:rsidRPr="0017591D">
              <w:rPr>
                <w:rFonts w:ascii="Calibri" w:hAnsi="Calibri" w:cs="Calibri"/>
                <w:szCs w:val="20"/>
                <w:lang w:eastAsia="en-AU"/>
              </w:rPr>
              <w:t xml:space="preserve">interpret the task and gather the key </w:t>
            </w:r>
            <w:proofErr w:type="gramStart"/>
            <w:r w:rsidRPr="0017591D">
              <w:rPr>
                <w:rFonts w:ascii="Calibri" w:hAnsi="Calibri" w:cs="Calibri"/>
                <w:szCs w:val="20"/>
                <w:lang w:eastAsia="en-AU"/>
              </w:rPr>
              <w:t>information</w:t>
            </w:r>
            <w:proofErr w:type="gramEnd"/>
            <w:r w:rsidRPr="0017591D">
              <w:rPr>
                <w:rFonts w:ascii="Calibri" w:hAnsi="Calibri" w:cs="Calibri"/>
                <w:szCs w:val="20"/>
                <w:lang w:eastAsia="en-AU"/>
              </w:rPr>
              <w:t xml:space="preserve"> </w:t>
            </w:r>
          </w:p>
          <w:p w14:paraId="7AE5A8A6" w14:textId="77777777" w:rsidR="0017591D" w:rsidRPr="0017591D" w:rsidRDefault="0017591D" w:rsidP="0010329E">
            <w:pPr>
              <w:numPr>
                <w:ilvl w:val="0"/>
                <w:numId w:val="2"/>
              </w:numPr>
              <w:spacing w:line="276" w:lineRule="auto"/>
              <w:ind w:left="360"/>
              <w:contextualSpacing/>
              <w:rPr>
                <w:rFonts w:ascii="Calibri" w:hAnsi="Calibri" w:cs="Calibri"/>
                <w:szCs w:val="20"/>
                <w:lang w:eastAsia="en-AU"/>
              </w:rPr>
            </w:pPr>
            <w:r w:rsidRPr="0017591D">
              <w:rPr>
                <w:rFonts w:ascii="Calibri" w:hAnsi="Calibri" w:cs="Calibri"/>
                <w:szCs w:val="20"/>
                <w:lang w:eastAsia="en-AU"/>
              </w:rPr>
              <w:t xml:space="preserve">identify the mathematics which could help to complete the </w:t>
            </w:r>
            <w:proofErr w:type="gramStart"/>
            <w:r w:rsidRPr="0017591D">
              <w:rPr>
                <w:rFonts w:ascii="Calibri" w:hAnsi="Calibri" w:cs="Calibri"/>
                <w:szCs w:val="20"/>
                <w:lang w:eastAsia="en-AU"/>
              </w:rPr>
              <w:t>task</w:t>
            </w:r>
            <w:proofErr w:type="gramEnd"/>
          </w:p>
          <w:p w14:paraId="5783E5E2" w14:textId="77777777" w:rsidR="0017591D" w:rsidRPr="0017591D" w:rsidRDefault="0017591D" w:rsidP="0010329E">
            <w:pPr>
              <w:numPr>
                <w:ilvl w:val="0"/>
                <w:numId w:val="2"/>
              </w:numPr>
              <w:spacing w:line="276" w:lineRule="auto"/>
              <w:ind w:left="360"/>
              <w:contextualSpacing/>
              <w:rPr>
                <w:rFonts w:ascii="Calibri" w:hAnsi="Calibri" w:cs="Calibri"/>
                <w:szCs w:val="20"/>
                <w:lang w:eastAsia="en-AU"/>
              </w:rPr>
            </w:pPr>
            <w:proofErr w:type="spellStart"/>
            <w:r w:rsidRPr="0017591D">
              <w:rPr>
                <w:rFonts w:ascii="Calibri" w:hAnsi="Calibri" w:cs="Calibri"/>
                <w:szCs w:val="20"/>
                <w:lang w:eastAsia="en-AU"/>
              </w:rPr>
              <w:t>analyse</w:t>
            </w:r>
            <w:proofErr w:type="spellEnd"/>
            <w:r w:rsidRPr="0017591D">
              <w:rPr>
                <w:rFonts w:ascii="Calibri" w:hAnsi="Calibri" w:cs="Calibri"/>
                <w:szCs w:val="20"/>
                <w:lang w:eastAsia="en-AU"/>
              </w:rPr>
              <w:t xml:space="preserve"> information and data from a variety of </w:t>
            </w:r>
            <w:proofErr w:type="gramStart"/>
            <w:r w:rsidRPr="0017591D">
              <w:rPr>
                <w:rFonts w:ascii="Calibri" w:hAnsi="Calibri" w:cs="Calibri"/>
                <w:szCs w:val="20"/>
                <w:lang w:eastAsia="en-AU"/>
              </w:rPr>
              <w:t>sources</w:t>
            </w:r>
            <w:proofErr w:type="gramEnd"/>
            <w:r w:rsidRPr="0017591D">
              <w:rPr>
                <w:rFonts w:ascii="Calibri" w:hAnsi="Calibri" w:cs="Calibri"/>
                <w:szCs w:val="20"/>
                <w:lang w:eastAsia="en-AU"/>
              </w:rPr>
              <w:t xml:space="preserve"> </w:t>
            </w:r>
          </w:p>
          <w:p w14:paraId="7A16F96C" w14:textId="77777777" w:rsidR="0017591D" w:rsidRPr="0017591D" w:rsidRDefault="0017591D" w:rsidP="0010329E">
            <w:pPr>
              <w:numPr>
                <w:ilvl w:val="0"/>
                <w:numId w:val="2"/>
              </w:numPr>
              <w:spacing w:line="276" w:lineRule="auto"/>
              <w:ind w:left="360"/>
              <w:contextualSpacing/>
              <w:rPr>
                <w:rFonts w:ascii="Calibri" w:hAnsi="Calibri" w:cs="Calibri"/>
                <w:szCs w:val="20"/>
                <w:lang w:eastAsia="en-AU"/>
              </w:rPr>
            </w:pPr>
            <w:r w:rsidRPr="0017591D">
              <w:rPr>
                <w:rFonts w:ascii="Calibri" w:hAnsi="Calibri" w:cs="Calibri"/>
                <w:szCs w:val="20"/>
                <w:lang w:eastAsia="en-AU"/>
              </w:rPr>
              <w:t xml:space="preserve">apply existing mathematical knowledge and strategies to obtain a </w:t>
            </w:r>
            <w:proofErr w:type="gramStart"/>
            <w:r w:rsidRPr="0017591D">
              <w:rPr>
                <w:rFonts w:ascii="Calibri" w:hAnsi="Calibri" w:cs="Calibri"/>
                <w:szCs w:val="20"/>
                <w:lang w:eastAsia="en-AU"/>
              </w:rPr>
              <w:t>solution</w:t>
            </w:r>
            <w:proofErr w:type="gramEnd"/>
            <w:r w:rsidRPr="0017591D">
              <w:rPr>
                <w:rFonts w:ascii="Calibri" w:hAnsi="Calibri" w:cs="Calibri"/>
                <w:szCs w:val="20"/>
                <w:lang w:eastAsia="en-AU"/>
              </w:rPr>
              <w:t xml:space="preserve"> </w:t>
            </w:r>
          </w:p>
          <w:p w14:paraId="5E6B9AC5" w14:textId="77777777" w:rsidR="0017591D" w:rsidRPr="0017591D" w:rsidRDefault="0017591D" w:rsidP="0010329E">
            <w:pPr>
              <w:numPr>
                <w:ilvl w:val="0"/>
                <w:numId w:val="2"/>
              </w:numPr>
              <w:spacing w:line="276" w:lineRule="auto"/>
              <w:ind w:left="360"/>
              <w:contextualSpacing/>
              <w:rPr>
                <w:rFonts w:ascii="Calibri" w:hAnsi="Calibri" w:cs="Calibri"/>
                <w:szCs w:val="20"/>
                <w:lang w:eastAsia="en-AU"/>
              </w:rPr>
            </w:pPr>
            <w:r w:rsidRPr="0017591D">
              <w:rPr>
                <w:rFonts w:ascii="Calibri" w:hAnsi="Calibri" w:cs="Calibri"/>
                <w:szCs w:val="20"/>
                <w:lang w:eastAsia="en-AU"/>
              </w:rPr>
              <w:t xml:space="preserve">verify the reasonableness of the </w:t>
            </w:r>
            <w:proofErr w:type="gramStart"/>
            <w:r w:rsidRPr="0017591D">
              <w:rPr>
                <w:rFonts w:ascii="Calibri" w:hAnsi="Calibri" w:cs="Calibri"/>
                <w:szCs w:val="20"/>
                <w:lang w:eastAsia="en-AU"/>
              </w:rPr>
              <w:t>solution</w:t>
            </w:r>
            <w:proofErr w:type="gramEnd"/>
            <w:r w:rsidRPr="0017591D">
              <w:rPr>
                <w:rFonts w:ascii="Calibri" w:hAnsi="Calibri" w:cs="Calibri"/>
                <w:szCs w:val="20"/>
                <w:lang w:eastAsia="en-AU"/>
              </w:rPr>
              <w:t xml:space="preserve"> </w:t>
            </w:r>
          </w:p>
          <w:p w14:paraId="611D5F31" w14:textId="77777777" w:rsidR="0017591D" w:rsidRPr="0017591D" w:rsidRDefault="0017591D" w:rsidP="0010329E">
            <w:pPr>
              <w:numPr>
                <w:ilvl w:val="0"/>
                <w:numId w:val="1"/>
              </w:numPr>
              <w:spacing w:line="276" w:lineRule="auto"/>
              <w:ind w:left="360"/>
              <w:contextualSpacing/>
              <w:rPr>
                <w:rFonts w:ascii="Calibri" w:hAnsi="Calibri" w:cs="Calibri"/>
                <w:szCs w:val="20"/>
                <w:lang w:val="en-GB"/>
              </w:rPr>
            </w:pPr>
            <w:r w:rsidRPr="0017591D">
              <w:rPr>
                <w:rFonts w:ascii="Calibri" w:hAnsi="Calibri" w:cs="Calibri"/>
                <w:szCs w:val="20"/>
                <w:lang w:eastAsia="en-AU"/>
              </w:rPr>
              <w:t>communicate findings in a systematic and concise manner.</w:t>
            </w:r>
          </w:p>
        </w:tc>
      </w:tr>
      <w:tr w:rsidR="0017591D" w:rsidRPr="0017591D" w14:paraId="03D8A34E" w14:textId="77777777" w:rsidTr="0010329E">
        <w:tc>
          <w:tcPr>
            <w:tcW w:w="548" w:type="pct"/>
            <w:tcBorders>
              <w:top w:val="single" w:sz="4" w:space="0" w:color="C3A9D3"/>
              <w:left w:val="single" w:sz="4" w:space="0" w:color="C3A9D3"/>
              <w:bottom w:val="single" w:sz="4" w:space="0" w:color="C3A9D3"/>
              <w:right w:val="single" w:sz="4" w:space="0" w:color="C3A9D3"/>
            </w:tcBorders>
            <w:shd w:val="clear" w:color="auto" w:fill="E4D8EB"/>
            <w:tcMar>
              <w:top w:w="28" w:type="dxa"/>
              <w:bottom w:w="28" w:type="dxa"/>
            </w:tcMar>
            <w:vAlign w:val="center"/>
            <w:hideMark/>
          </w:tcPr>
          <w:p w14:paraId="42275B6A" w14:textId="78EE6EB7" w:rsidR="0017591D" w:rsidRPr="0017591D" w:rsidRDefault="0017591D" w:rsidP="0010329E">
            <w:pPr>
              <w:spacing w:line="276" w:lineRule="auto"/>
              <w:jc w:val="center"/>
              <w:rPr>
                <w:rFonts w:ascii="Calibri" w:hAnsi="Calibri"/>
                <w:szCs w:val="20"/>
                <w:lang w:val="en-GB"/>
              </w:rPr>
            </w:pPr>
            <w:r w:rsidRPr="0017591D">
              <w:rPr>
                <w:rFonts w:ascii="Calibri" w:hAnsi="Calibri"/>
                <w:szCs w:val="20"/>
                <w:lang w:val="en-GB"/>
              </w:rPr>
              <w:t>1–</w:t>
            </w:r>
            <w:r>
              <w:rPr>
                <w:rFonts w:ascii="Calibri" w:hAnsi="Calibri"/>
                <w:szCs w:val="20"/>
                <w:lang w:val="en-GB"/>
              </w:rPr>
              <w:t>5</w:t>
            </w:r>
          </w:p>
        </w:tc>
        <w:tc>
          <w:tcPr>
            <w:tcW w:w="4452" w:type="pct"/>
            <w:tcBorders>
              <w:top w:val="single" w:sz="4" w:space="0" w:color="C3A9D3"/>
              <w:left w:val="single" w:sz="4" w:space="0" w:color="C3A9D3"/>
              <w:bottom w:val="single" w:sz="4" w:space="0" w:color="C3A9D3"/>
              <w:right w:val="single" w:sz="4" w:space="0" w:color="C3A9D3"/>
            </w:tcBorders>
            <w:tcMar>
              <w:top w:w="28" w:type="dxa"/>
              <w:bottom w:w="28" w:type="dxa"/>
            </w:tcMar>
          </w:tcPr>
          <w:p w14:paraId="7AEAB7F0" w14:textId="77777777" w:rsidR="0017591D" w:rsidRPr="0017591D" w:rsidRDefault="0017591D" w:rsidP="0010329E">
            <w:pPr>
              <w:spacing w:line="276" w:lineRule="auto"/>
              <w:rPr>
                <w:rFonts w:ascii="Calibri" w:hAnsi="Calibri"/>
                <w:b/>
                <w:szCs w:val="20"/>
                <w:lang w:val="en-GB"/>
              </w:rPr>
            </w:pPr>
            <w:r w:rsidRPr="0017591D">
              <w:rPr>
                <w:rFonts w:ascii="Calibri" w:hAnsi="Calibri"/>
                <w:b/>
                <w:szCs w:val="20"/>
                <w:lang w:val="en-GB"/>
              </w:rPr>
              <w:t xml:space="preserve">Topic 1.1: Basic calculations, </w:t>
            </w:r>
            <w:proofErr w:type="gramStart"/>
            <w:r w:rsidRPr="0017591D">
              <w:rPr>
                <w:rFonts w:ascii="Calibri" w:hAnsi="Calibri"/>
                <w:b/>
                <w:szCs w:val="20"/>
                <w:lang w:val="en-GB"/>
              </w:rPr>
              <w:t>percentages</w:t>
            </w:r>
            <w:proofErr w:type="gramEnd"/>
            <w:r w:rsidRPr="0017591D">
              <w:rPr>
                <w:rFonts w:ascii="Calibri" w:hAnsi="Calibri"/>
                <w:b/>
                <w:szCs w:val="20"/>
                <w:lang w:val="en-GB"/>
              </w:rPr>
              <w:t xml:space="preserve"> and rates</w:t>
            </w:r>
          </w:p>
          <w:p w14:paraId="199F6880" w14:textId="77777777" w:rsidR="0017591D" w:rsidRPr="0017591D" w:rsidRDefault="0017591D" w:rsidP="0010329E">
            <w:pPr>
              <w:numPr>
                <w:ilvl w:val="0"/>
                <w:numId w:val="2"/>
              </w:numPr>
              <w:spacing w:line="276" w:lineRule="auto"/>
              <w:ind w:left="360"/>
              <w:contextualSpacing/>
              <w:rPr>
                <w:rFonts w:ascii="Calibri" w:hAnsi="Calibri"/>
                <w:szCs w:val="20"/>
                <w:lang w:val="en-GB"/>
              </w:rPr>
            </w:pPr>
            <w:r w:rsidRPr="0017591D">
              <w:rPr>
                <w:rFonts w:ascii="Calibri" w:hAnsi="Calibri"/>
                <w:szCs w:val="20"/>
                <w:lang w:val="en-GB"/>
              </w:rPr>
              <w:t>Checking and making sense of all calculations</w:t>
            </w:r>
          </w:p>
          <w:p w14:paraId="1378C926" w14:textId="77777777" w:rsidR="0017591D" w:rsidRPr="0017591D" w:rsidRDefault="0017591D" w:rsidP="0010329E">
            <w:pPr>
              <w:numPr>
                <w:ilvl w:val="0"/>
                <w:numId w:val="2"/>
              </w:numPr>
              <w:spacing w:line="276" w:lineRule="auto"/>
              <w:ind w:left="360"/>
              <w:contextualSpacing/>
              <w:rPr>
                <w:rFonts w:ascii="Calibri" w:hAnsi="Calibri"/>
                <w:szCs w:val="20"/>
                <w:lang w:val="en-GB"/>
              </w:rPr>
            </w:pPr>
            <w:r w:rsidRPr="0017591D">
              <w:rPr>
                <w:rFonts w:ascii="Calibri" w:hAnsi="Calibri"/>
                <w:szCs w:val="20"/>
                <w:lang w:val="en-GB"/>
              </w:rPr>
              <w:t>Basic calculations</w:t>
            </w:r>
          </w:p>
          <w:p w14:paraId="1BC977B2" w14:textId="77777777" w:rsidR="0017591D" w:rsidRPr="0017591D" w:rsidRDefault="0017591D" w:rsidP="0010329E">
            <w:pPr>
              <w:numPr>
                <w:ilvl w:val="0"/>
                <w:numId w:val="2"/>
              </w:numPr>
              <w:spacing w:line="276" w:lineRule="auto"/>
              <w:ind w:left="360"/>
              <w:contextualSpacing/>
              <w:rPr>
                <w:rFonts w:ascii="Calibri" w:hAnsi="Calibri"/>
                <w:szCs w:val="20"/>
                <w:lang w:val="en-GB"/>
              </w:rPr>
            </w:pPr>
            <w:r w:rsidRPr="0017591D">
              <w:rPr>
                <w:rFonts w:ascii="Calibri" w:hAnsi="Calibri"/>
                <w:szCs w:val="20"/>
                <w:lang w:val="en-GB"/>
              </w:rPr>
              <w:t>Percentages</w:t>
            </w:r>
          </w:p>
          <w:p w14:paraId="1B01A6AE" w14:textId="77777777" w:rsidR="0017591D" w:rsidRPr="0017591D" w:rsidRDefault="0017591D" w:rsidP="0010329E">
            <w:pPr>
              <w:numPr>
                <w:ilvl w:val="0"/>
                <w:numId w:val="2"/>
              </w:numPr>
              <w:spacing w:line="276" w:lineRule="auto"/>
              <w:ind w:left="360"/>
              <w:contextualSpacing/>
              <w:rPr>
                <w:rFonts w:ascii="Calibri" w:hAnsi="Calibri"/>
                <w:szCs w:val="20"/>
                <w:lang w:val="en-GB"/>
              </w:rPr>
            </w:pPr>
            <w:r w:rsidRPr="0017591D">
              <w:rPr>
                <w:rFonts w:ascii="Calibri" w:hAnsi="Calibri"/>
                <w:szCs w:val="20"/>
                <w:lang w:val="en-GB"/>
              </w:rPr>
              <w:t>Rates (no inverse proportion)</w:t>
            </w:r>
          </w:p>
          <w:p w14:paraId="296431D6" w14:textId="77777777" w:rsidR="0017591D" w:rsidRPr="0017591D" w:rsidRDefault="0017591D" w:rsidP="0010329E">
            <w:pPr>
              <w:spacing w:before="40" w:line="276" w:lineRule="auto"/>
              <w:rPr>
                <w:rFonts w:ascii="Calibri" w:hAnsi="Calibri"/>
                <w:szCs w:val="20"/>
                <w:lang w:val="en-GB"/>
              </w:rPr>
            </w:pPr>
            <w:r w:rsidRPr="0017591D">
              <w:rPr>
                <w:rFonts w:ascii="Calibri" w:hAnsi="Calibri"/>
                <w:szCs w:val="20"/>
                <w:lang w:val="en-GB"/>
              </w:rPr>
              <w:t>1.1.1 – 1.1.18</w:t>
            </w:r>
          </w:p>
        </w:tc>
      </w:tr>
      <w:tr w:rsidR="0017591D" w:rsidRPr="0017591D" w14:paraId="7138068B" w14:textId="77777777" w:rsidTr="0010329E">
        <w:tc>
          <w:tcPr>
            <w:tcW w:w="548" w:type="pct"/>
            <w:tcBorders>
              <w:top w:val="single" w:sz="4" w:space="0" w:color="C3A9D3"/>
              <w:left w:val="single" w:sz="4" w:space="0" w:color="C3A9D3"/>
              <w:bottom w:val="single" w:sz="4" w:space="0" w:color="C3A9D3"/>
              <w:right w:val="single" w:sz="4" w:space="0" w:color="C3A9D3"/>
            </w:tcBorders>
            <w:shd w:val="clear" w:color="auto" w:fill="E4D8EB"/>
            <w:tcMar>
              <w:top w:w="28" w:type="dxa"/>
              <w:bottom w:w="28" w:type="dxa"/>
            </w:tcMar>
            <w:vAlign w:val="center"/>
            <w:hideMark/>
          </w:tcPr>
          <w:p w14:paraId="28FDA288" w14:textId="77777777" w:rsidR="0017591D" w:rsidRPr="0017591D" w:rsidRDefault="0017591D" w:rsidP="0010329E">
            <w:pPr>
              <w:spacing w:line="276" w:lineRule="auto"/>
              <w:jc w:val="center"/>
              <w:rPr>
                <w:rFonts w:ascii="Calibri" w:hAnsi="Calibri"/>
                <w:szCs w:val="20"/>
                <w:lang w:val="en-GB"/>
              </w:rPr>
            </w:pPr>
            <w:r w:rsidRPr="0017591D">
              <w:rPr>
                <w:rFonts w:ascii="Calibri" w:hAnsi="Calibri"/>
                <w:szCs w:val="20"/>
                <w:lang w:val="en-GB"/>
              </w:rPr>
              <w:t>6–7</w:t>
            </w:r>
          </w:p>
        </w:tc>
        <w:tc>
          <w:tcPr>
            <w:tcW w:w="4452" w:type="pct"/>
            <w:tcBorders>
              <w:top w:val="single" w:sz="4" w:space="0" w:color="C3A9D3"/>
              <w:left w:val="single" w:sz="4" w:space="0" w:color="C3A9D3"/>
              <w:bottom w:val="single" w:sz="4" w:space="0" w:color="C3A9D3"/>
              <w:right w:val="single" w:sz="4" w:space="0" w:color="C3A9D3"/>
            </w:tcBorders>
            <w:tcMar>
              <w:top w:w="28" w:type="dxa"/>
              <w:bottom w:w="28" w:type="dxa"/>
            </w:tcMar>
          </w:tcPr>
          <w:p w14:paraId="255101EA" w14:textId="12BBBB23" w:rsidR="0017591D" w:rsidRPr="0017591D" w:rsidRDefault="0017591D" w:rsidP="0010329E">
            <w:pPr>
              <w:spacing w:line="276" w:lineRule="auto"/>
              <w:rPr>
                <w:rFonts w:ascii="Calibri" w:hAnsi="Calibri"/>
                <w:b/>
                <w:szCs w:val="20"/>
                <w:lang w:val="en-GB"/>
              </w:rPr>
            </w:pPr>
            <w:r w:rsidRPr="0017591D">
              <w:rPr>
                <w:rFonts w:ascii="Calibri" w:hAnsi="Calibri"/>
                <w:b/>
                <w:szCs w:val="20"/>
                <w:lang w:val="en-GB"/>
              </w:rPr>
              <w:t>Topic 1.2</w:t>
            </w:r>
            <w:r w:rsidR="00B56407">
              <w:rPr>
                <w:rFonts w:ascii="Calibri" w:hAnsi="Calibri"/>
                <w:b/>
                <w:szCs w:val="20"/>
                <w:lang w:val="en-GB"/>
              </w:rPr>
              <w:t>:</w:t>
            </w:r>
            <w:r w:rsidRPr="0017591D">
              <w:rPr>
                <w:rFonts w:ascii="Calibri" w:hAnsi="Calibri"/>
                <w:b/>
                <w:szCs w:val="20"/>
                <w:lang w:val="en-GB"/>
              </w:rPr>
              <w:t xml:space="preserve"> Using formulas for practical </w:t>
            </w:r>
            <w:proofErr w:type="gramStart"/>
            <w:r w:rsidRPr="0017591D">
              <w:rPr>
                <w:rFonts w:ascii="Calibri" w:hAnsi="Calibri"/>
                <w:b/>
                <w:szCs w:val="20"/>
                <w:lang w:val="en-GB"/>
              </w:rPr>
              <w:t>purposes</w:t>
            </w:r>
            <w:proofErr w:type="gramEnd"/>
          </w:p>
          <w:p w14:paraId="2FC344ED" w14:textId="05D26981" w:rsidR="0017591D" w:rsidRPr="0017591D" w:rsidRDefault="0017591D" w:rsidP="0010329E">
            <w:pPr>
              <w:spacing w:line="276" w:lineRule="auto"/>
              <w:rPr>
                <w:rFonts w:ascii="Calibri" w:hAnsi="Calibri"/>
                <w:szCs w:val="20"/>
                <w:lang w:val="en-GB"/>
              </w:rPr>
            </w:pPr>
            <w:r w:rsidRPr="0017591D">
              <w:rPr>
                <w:rFonts w:ascii="Calibri" w:hAnsi="Calibri"/>
                <w:szCs w:val="20"/>
                <w:lang w:val="en-GB"/>
              </w:rPr>
              <w:t>1.2.1–1.2.2</w:t>
            </w:r>
          </w:p>
        </w:tc>
      </w:tr>
      <w:tr w:rsidR="0017591D" w:rsidRPr="0017591D" w14:paraId="3CB45FD1" w14:textId="77777777" w:rsidTr="0010329E">
        <w:tc>
          <w:tcPr>
            <w:tcW w:w="548" w:type="pct"/>
            <w:tcBorders>
              <w:top w:val="single" w:sz="4" w:space="0" w:color="C3A9D3"/>
              <w:left w:val="single" w:sz="4" w:space="0" w:color="C3A9D3"/>
              <w:bottom w:val="single" w:sz="4" w:space="0" w:color="C3A9D3"/>
              <w:right w:val="single" w:sz="4" w:space="0" w:color="C3A9D3"/>
            </w:tcBorders>
            <w:shd w:val="clear" w:color="auto" w:fill="E4D8EB"/>
            <w:tcMar>
              <w:top w:w="28" w:type="dxa"/>
              <w:bottom w:w="28" w:type="dxa"/>
            </w:tcMar>
            <w:vAlign w:val="center"/>
            <w:hideMark/>
          </w:tcPr>
          <w:p w14:paraId="0D600985" w14:textId="04F828F2" w:rsidR="0017591D" w:rsidRPr="0017591D" w:rsidRDefault="0017591D" w:rsidP="0010329E">
            <w:pPr>
              <w:spacing w:line="276" w:lineRule="auto"/>
              <w:jc w:val="center"/>
              <w:rPr>
                <w:rFonts w:ascii="Calibri" w:hAnsi="Calibri"/>
                <w:szCs w:val="20"/>
                <w:lang w:val="en-GB"/>
              </w:rPr>
            </w:pPr>
            <w:r w:rsidRPr="0017591D">
              <w:rPr>
                <w:rFonts w:ascii="Calibri" w:hAnsi="Calibri"/>
                <w:szCs w:val="20"/>
                <w:lang w:val="en-GB"/>
              </w:rPr>
              <w:t>8–1</w:t>
            </w:r>
            <w:r>
              <w:rPr>
                <w:rFonts w:ascii="Calibri" w:hAnsi="Calibri"/>
                <w:szCs w:val="20"/>
                <w:lang w:val="en-GB"/>
              </w:rPr>
              <w:t>3</w:t>
            </w:r>
          </w:p>
        </w:tc>
        <w:tc>
          <w:tcPr>
            <w:tcW w:w="4452" w:type="pct"/>
            <w:tcBorders>
              <w:top w:val="single" w:sz="4" w:space="0" w:color="C3A9D3"/>
              <w:left w:val="single" w:sz="4" w:space="0" w:color="C3A9D3"/>
              <w:bottom w:val="single" w:sz="4" w:space="0" w:color="C3A9D3"/>
              <w:right w:val="single" w:sz="4" w:space="0" w:color="C3A9D3"/>
            </w:tcBorders>
            <w:tcMar>
              <w:top w:w="28" w:type="dxa"/>
              <w:bottom w:w="28" w:type="dxa"/>
            </w:tcMar>
          </w:tcPr>
          <w:p w14:paraId="3859F315" w14:textId="77777777" w:rsidR="0017591D" w:rsidRPr="0017591D" w:rsidRDefault="0017591D" w:rsidP="0010329E">
            <w:pPr>
              <w:spacing w:line="276" w:lineRule="auto"/>
              <w:rPr>
                <w:rFonts w:ascii="Calibri" w:hAnsi="Calibri"/>
                <w:b/>
                <w:szCs w:val="20"/>
                <w:lang w:val="en-GB"/>
              </w:rPr>
            </w:pPr>
            <w:r w:rsidRPr="0017591D">
              <w:rPr>
                <w:rFonts w:ascii="Calibri" w:hAnsi="Calibri"/>
                <w:b/>
                <w:szCs w:val="20"/>
                <w:lang w:val="en-GB"/>
              </w:rPr>
              <w:t>Topic 1.3: Measurement</w:t>
            </w:r>
          </w:p>
          <w:p w14:paraId="6DCF3635" w14:textId="77777777" w:rsidR="0017591D" w:rsidRPr="0017591D" w:rsidRDefault="0017591D" w:rsidP="0010329E">
            <w:pPr>
              <w:numPr>
                <w:ilvl w:val="0"/>
                <w:numId w:val="2"/>
              </w:numPr>
              <w:spacing w:line="276" w:lineRule="auto"/>
              <w:ind w:left="360"/>
              <w:contextualSpacing/>
              <w:rPr>
                <w:rFonts w:ascii="Calibri" w:hAnsi="Calibri"/>
                <w:szCs w:val="20"/>
                <w:lang w:val="en-GB"/>
              </w:rPr>
            </w:pPr>
            <w:r w:rsidRPr="0017591D">
              <w:rPr>
                <w:rFonts w:ascii="Calibri" w:hAnsi="Calibri"/>
                <w:szCs w:val="20"/>
                <w:lang w:val="en-GB"/>
              </w:rPr>
              <w:t>Linear Measure</w:t>
            </w:r>
          </w:p>
          <w:p w14:paraId="415F7754" w14:textId="77777777" w:rsidR="0017591D" w:rsidRPr="0017591D" w:rsidRDefault="0017591D" w:rsidP="0010329E">
            <w:pPr>
              <w:numPr>
                <w:ilvl w:val="0"/>
                <w:numId w:val="2"/>
              </w:numPr>
              <w:spacing w:line="276" w:lineRule="auto"/>
              <w:ind w:left="360"/>
              <w:contextualSpacing/>
              <w:rPr>
                <w:rFonts w:ascii="Calibri" w:hAnsi="Calibri"/>
                <w:szCs w:val="20"/>
                <w:lang w:val="en-GB"/>
              </w:rPr>
            </w:pPr>
            <w:r w:rsidRPr="0017591D">
              <w:rPr>
                <w:rFonts w:ascii="Calibri" w:hAnsi="Calibri"/>
                <w:szCs w:val="20"/>
                <w:lang w:val="en-GB"/>
              </w:rPr>
              <w:t>Area measure</w:t>
            </w:r>
          </w:p>
          <w:p w14:paraId="0671B6E6" w14:textId="77777777" w:rsidR="0017591D" w:rsidRPr="0017591D" w:rsidRDefault="0017591D" w:rsidP="0010329E">
            <w:pPr>
              <w:numPr>
                <w:ilvl w:val="0"/>
                <w:numId w:val="2"/>
              </w:numPr>
              <w:spacing w:line="276" w:lineRule="auto"/>
              <w:ind w:left="360"/>
              <w:contextualSpacing/>
              <w:rPr>
                <w:rFonts w:ascii="Calibri" w:hAnsi="Calibri"/>
                <w:szCs w:val="20"/>
                <w:lang w:val="en-GB"/>
              </w:rPr>
            </w:pPr>
            <w:r w:rsidRPr="0017591D">
              <w:rPr>
                <w:rFonts w:ascii="Calibri" w:hAnsi="Calibri"/>
                <w:szCs w:val="20"/>
                <w:lang w:val="en-GB"/>
              </w:rPr>
              <w:t>Mass</w:t>
            </w:r>
          </w:p>
          <w:p w14:paraId="53823FD0" w14:textId="77777777" w:rsidR="0017591D" w:rsidRPr="0017591D" w:rsidRDefault="0017591D" w:rsidP="0010329E">
            <w:pPr>
              <w:numPr>
                <w:ilvl w:val="0"/>
                <w:numId w:val="2"/>
              </w:numPr>
              <w:spacing w:line="276" w:lineRule="auto"/>
              <w:ind w:left="360"/>
              <w:contextualSpacing/>
              <w:rPr>
                <w:rFonts w:ascii="Calibri" w:hAnsi="Calibri"/>
                <w:szCs w:val="20"/>
                <w:lang w:val="en-GB"/>
              </w:rPr>
            </w:pPr>
            <w:r w:rsidRPr="0017591D">
              <w:rPr>
                <w:rFonts w:ascii="Calibri" w:hAnsi="Calibri"/>
                <w:szCs w:val="20"/>
                <w:lang w:val="en-GB"/>
              </w:rPr>
              <w:t>Volume and capacity</w:t>
            </w:r>
          </w:p>
          <w:p w14:paraId="46D6F97C" w14:textId="77777777" w:rsidR="0017591D" w:rsidRPr="0017591D" w:rsidRDefault="0017591D" w:rsidP="0010329E">
            <w:pPr>
              <w:numPr>
                <w:ilvl w:val="0"/>
                <w:numId w:val="2"/>
              </w:numPr>
              <w:spacing w:line="276" w:lineRule="auto"/>
              <w:ind w:left="360"/>
              <w:contextualSpacing/>
              <w:rPr>
                <w:rFonts w:ascii="Calibri" w:hAnsi="Calibri"/>
                <w:szCs w:val="20"/>
                <w:lang w:val="en-GB"/>
              </w:rPr>
            </w:pPr>
            <w:r w:rsidRPr="0017591D">
              <w:rPr>
                <w:rFonts w:ascii="Calibri" w:hAnsi="Calibri"/>
                <w:szCs w:val="20"/>
                <w:lang w:val="en-GB"/>
              </w:rPr>
              <w:t>Units of energy</w:t>
            </w:r>
          </w:p>
          <w:p w14:paraId="402DEB9B" w14:textId="141F93AE" w:rsidR="0017591D" w:rsidRPr="0017591D" w:rsidRDefault="0017591D" w:rsidP="0010329E">
            <w:pPr>
              <w:spacing w:before="40" w:line="276" w:lineRule="auto"/>
              <w:rPr>
                <w:rFonts w:ascii="Calibri" w:hAnsi="Calibri"/>
                <w:szCs w:val="20"/>
                <w:lang w:val="en-GB"/>
              </w:rPr>
            </w:pPr>
            <w:r w:rsidRPr="0017591D">
              <w:rPr>
                <w:rFonts w:ascii="Calibri" w:hAnsi="Calibri"/>
                <w:szCs w:val="20"/>
                <w:lang w:val="en-GB"/>
              </w:rPr>
              <w:t>1.3.1–1.3.18</w:t>
            </w:r>
          </w:p>
        </w:tc>
      </w:tr>
      <w:tr w:rsidR="0017591D" w:rsidRPr="0017591D" w14:paraId="4A21CF4F" w14:textId="77777777" w:rsidTr="0010329E">
        <w:tc>
          <w:tcPr>
            <w:tcW w:w="548" w:type="pct"/>
            <w:tcBorders>
              <w:top w:val="single" w:sz="4" w:space="0" w:color="C3A9D3"/>
              <w:left w:val="single" w:sz="4" w:space="0" w:color="C3A9D3"/>
              <w:bottom w:val="single" w:sz="4" w:space="0" w:color="C3A9D3"/>
              <w:right w:val="single" w:sz="4" w:space="0" w:color="C3A9D3"/>
            </w:tcBorders>
            <w:shd w:val="clear" w:color="auto" w:fill="E4D8EB"/>
            <w:tcMar>
              <w:top w:w="28" w:type="dxa"/>
              <w:bottom w:w="28" w:type="dxa"/>
            </w:tcMar>
            <w:vAlign w:val="center"/>
            <w:hideMark/>
          </w:tcPr>
          <w:p w14:paraId="6ECCABD7" w14:textId="35F7651A" w:rsidR="0017591D" w:rsidRPr="0017591D" w:rsidRDefault="0017591D" w:rsidP="0010329E">
            <w:pPr>
              <w:spacing w:line="276" w:lineRule="auto"/>
              <w:jc w:val="center"/>
              <w:rPr>
                <w:rFonts w:ascii="Calibri" w:hAnsi="Calibri"/>
                <w:szCs w:val="20"/>
                <w:lang w:val="en-GB"/>
              </w:rPr>
            </w:pPr>
            <w:r w:rsidRPr="0017591D">
              <w:rPr>
                <w:rFonts w:ascii="Calibri" w:hAnsi="Calibri"/>
                <w:szCs w:val="20"/>
                <w:lang w:val="en-GB"/>
              </w:rPr>
              <w:t>1</w:t>
            </w:r>
            <w:r>
              <w:rPr>
                <w:rFonts w:ascii="Calibri" w:hAnsi="Calibri"/>
                <w:szCs w:val="20"/>
                <w:lang w:val="en-GB"/>
              </w:rPr>
              <w:t>4</w:t>
            </w:r>
            <w:r w:rsidRPr="0017591D">
              <w:rPr>
                <w:rFonts w:ascii="Calibri" w:hAnsi="Calibri"/>
                <w:szCs w:val="20"/>
                <w:lang w:val="en-GB"/>
              </w:rPr>
              <w:t>–16</w:t>
            </w:r>
          </w:p>
        </w:tc>
        <w:tc>
          <w:tcPr>
            <w:tcW w:w="4452" w:type="pct"/>
            <w:tcBorders>
              <w:top w:val="single" w:sz="4" w:space="0" w:color="C3A9D3"/>
              <w:left w:val="single" w:sz="4" w:space="0" w:color="C3A9D3"/>
              <w:bottom w:val="single" w:sz="4" w:space="0" w:color="C3A9D3"/>
              <w:right w:val="single" w:sz="4" w:space="0" w:color="C3A9D3"/>
            </w:tcBorders>
            <w:tcMar>
              <w:top w:w="28" w:type="dxa"/>
              <w:bottom w:w="28" w:type="dxa"/>
            </w:tcMar>
          </w:tcPr>
          <w:p w14:paraId="3CE94BEB" w14:textId="4706F7F8" w:rsidR="0017591D" w:rsidRPr="0017591D" w:rsidRDefault="0017591D" w:rsidP="0010329E">
            <w:pPr>
              <w:spacing w:line="276" w:lineRule="auto"/>
              <w:rPr>
                <w:rFonts w:ascii="Calibri" w:hAnsi="Calibri"/>
                <w:b/>
                <w:szCs w:val="20"/>
                <w:lang w:val="en-GB"/>
              </w:rPr>
            </w:pPr>
            <w:r w:rsidRPr="0017591D">
              <w:rPr>
                <w:rFonts w:ascii="Calibri" w:hAnsi="Calibri"/>
                <w:b/>
                <w:szCs w:val="20"/>
                <w:lang w:val="en-GB"/>
              </w:rPr>
              <w:t>Topic 1.4</w:t>
            </w:r>
            <w:r w:rsidR="00B56407">
              <w:rPr>
                <w:rFonts w:ascii="Calibri" w:hAnsi="Calibri"/>
                <w:b/>
                <w:szCs w:val="20"/>
                <w:lang w:val="en-GB"/>
              </w:rPr>
              <w:t>:</w:t>
            </w:r>
            <w:r w:rsidRPr="0017591D">
              <w:rPr>
                <w:rFonts w:ascii="Calibri" w:hAnsi="Calibri"/>
                <w:b/>
                <w:szCs w:val="20"/>
                <w:lang w:val="en-GB"/>
              </w:rPr>
              <w:t xml:space="preserve"> Graphs</w:t>
            </w:r>
          </w:p>
          <w:p w14:paraId="5D12571A" w14:textId="77777777" w:rsidR="0017591D" w:rsidRPr="0017591D" w:rsidRDefault="0017591D" w:rsidP="0010329E">
            <w:pPr>
              <w:numPr>
                <w:ilvl w:val="0"/>
                <w:numId w:val="2"/>
              </w:numPr>
              <w:spacing w:line="276" w:lineRule="auto"/>
              <w:ind w:left="360"/>
              <w:contextualSpacing/>
              <w:rPr>
                <w:rFonts w:ascii="Calibri" w:hAnsi="Calibri"/>
                <w:szCs w:val="20"/>
                <w:lang w:val="en-GB"/>
              </w:rPr>
            </w:pPr>
            <w:r w:rsidRPr="0017591D">
              <w:rPr>
                <w:rFonts w:ascii="Calibri" w:hAnsi="Calibri"/>
                <w:szCs w:val="20"/>
                <w:lang w:val="en-GB"/>
              </w:rPr>
              <w:t>Reading and interpreting graphs</w:t>
            </w:r>
          </w:p>
          <w:p w14:paraId="23A46D65" w14:textId="77777777" w:rsidR="0017591D" w:rsidRPr="0017591D" w:rsidRDefault="0017591D" w:rsidP="0010329E">
            <w:pPr>
              <w:numPr>
                <w:ilvl w:val="0"/>
                <w:numId w:val="2"/>
              </w:numPr>
              <w:spacing w:line="276" w:lineRule="auto"/>
              <w:ind w:left="360"/>
              <w:contextualSpacing/>
              <w:rPr>
                <w:rFonts w:ascii="Calibri" w:hAnsi="Calibri"/>
                <w:szCs w:val="20"/>
                <w:lang w:val="en-GB"/>
              </w:rPr>
            </w:pPr>
            <w:r w:rsidRPr="0017591D">
              <w:rPr>
                <w:rFonts w:ascii="Calibri" w:hAnsi="Calibri"/>
                <w:szCs w:val="20"/>
                <w:lang w:val="en-GB"/>
              </w:rPr>
              <w:t>Drawing graphs</w:t>
            </w:r>
          </w:p>
          <w:p w14:paraId="76057336" w14:textId="7A74D3F1" w:rsidR="0017591D" w:rsidRPr="0017591D" w:rsidRDefault="0017591D" w:rsidP="0010329E">
            <w:pPr>
              <w:spacing w:before="40" w:line="276" w:lineRule="auto"/>
              <w:rPr>
                <w:rFonts w:ascii="Calibri" w:hAnsi="Calibri"/>
                <w:szCs w:val="20"/>
                <w:lang w:val="en-GB"/>
              </w:rPr>
            </w:pPr>
            <w:r w:rsidRPr="0017591D">
              <w:rPr>
                <w:rFonts w:ascii="Calibri" w:hAnsi="Calibri"/>
                <w:szCs w:val="20"/>
                <w:lang w:val="en-GB"/>
              </w:rPr>
              <w:t>1.4.1–1.4.6</w:t>
            </w:r>
          </w:p>
        </w:tc>
      </w:tr>
    </w:tbl>
    <w:p w14:paraId="7A6D7726" w14:textId="5480D33B" w:rsidR="00A744C9" w:rsidRPr="00A744C9" w:rsidRDefault="0017591D" w:rsidP="00324152">
      <w:pPr>
        <w:pStyle w:val="Heading3"/>
        <w:spacing w:before="0"/>
      </w:pPr>
      <w:r w:rsidRPr="0017591D">
        <w:rPr>
          <w:rFonts w:ascii="Calibri" w:eastAsia="Times New Roman" w:hAnsi="Calibri" w:cs="Times New Roman"/>
          <w:lang w:eastAsia="en-AU"/>
        </w:rPr>
        <w:br w:type="page"/>
      </w:r>
      <w:r w:rsidRPr="0017591D">
        <w:lastRenderedPageBreak/>
        <w:t>Semester 2 – Unit 2</w:t>
      </w:r>
    </w:p>
    <w:tbl>
      <w:tblPr>
        <w:tblStyle w:val="TableGrid"/>
        <w:tblW w:w="5000"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top w:w="28" w:type="dxa"/>
          <w:bottom w:w="28" w:type="dxa"/>
        </w:tblCellMar>
        <w:tblLook w:val="04A0" w:firstRow="1" w:lastRow="0" w:firstColumn="1" w:lastColumn="0" w:noHBand="0" w:noVBand="1"/>
        <w:tblDescription w:val="A summary of syllabus content for semester 2, divided into weeks and the topics covered."/>
      </w:tblPr>
      <w:tblGrid>
        <w:gridCol w:w="988"/>
        <w:gridCol w:w="8028"/>
      </w:tblGrid>
      <w:tr w:rsidR="0017591D" w:rsidRPr="0017591D" w14:paraId="18655BCA" w14:textId="77777777" w:rsidTr="0010329E">
        <w:trPr>
          <w:trHeight w:val="454"/>
          <w:tblHeader/>
        </w:trPr>
        <w:tc>
          <w:tcPr>
            <w:tcW w:w="548" w:type="pct"/>
            <w:tcBorders>
              <w:left w:val="single" w:sz="4" w:space="0" w:color="BD9FCF"/>
              <w:bottom w:val="single" w:sz="4" w:space="0" w:color="C3A9D3"/>
              <w:right w:val="single" w:sz="4" w:space="0" w:color="FFFFFF"/>
            </w:tcBorders>
            <w:shd w:val="clear" w:color="auto" w:fill="BD9FCF"/>
            <w:tcMar>
              <w:top w:w="28" w:type="dxa"/>
              <w:bottom w:w="28" w:type="dxa"/>
            </w:tcMar>
            <w:vAlign w:val="center"/>
            <w:hideMark/>
          </w:tcPr>
          <w:p w14:paraId="134BCBBB" w14:textId="77777777" w:rsidR="0017591D" w:rsidRPr="0017591D" w:rsidRDefault="0017591D" w:rsidP="0010329E">
            <w:pPr>
              <w:spacing w:line="276" w:lineRule="auto"/>
              <w:jc w:val="center"/>
              <w:rPr>
                <w:rFonts w:ascii="Calibri" w:hAnsi="Calibri"/>
                <w:b/>
                <w:color w:val="FFFFFF"/>
                <w:szCs w:val="20"/>
                <w:lang w:val="en-GB"/>
              </w:rPr>
            </w:pPr>
            <w:r w:rsidRPr="0017591D">
              <w:rPr>
                <w:rFonts w:ascii="Calibri" w:hAnsi="Calibri"/>
                <w:b/>
                <w:color w:val="FFFFFF"/>
                <w:szCs w:val="20"/>
                <w:lang w:val="en-GB"/>
              </w:rPr>
              <w:t>Week</w:t>
            </w:r>
          </w:p>
        </w:tc>
        <w:tc>
          <w:tcPr>
            <w:tcW w:w="4452" w:type="pct"/>
            <w:tcBorders>
              <w:left w:val="single" w:sz="4" w:space="0" w:color="FFFFFF"/>
              <w:bottom w:val="single" w:sz="4" w:space="0" w:color="C3A9D3"/>
              <w:right w:val="single" w:sz="4" w:space="0" w:color="BD9FCF"/>
            </w:tcBorders>
            <w:shd w:val="clear" w:color="auto" w:fill="BD9FCF"/>
            <w:tcMar>
              <w:top w:w="28" w:type="dxa"/>
              <w:bottom w:w="28" w:type="dxa"/>
            </w:tcMar>
            <w:vAlign w:val="center"/>
            <w:hideMark/>
          </w:tcPr>
          <w:p w14:paraId="5DD390C2" w14:textId="77777777" w:rsidR="0017591D" w:rsidRPr="0017591D" w:rsidRDefault="0017591D" w:rsidP="0010329E">
            <w:pPr>
              <w:spacing w:line="276" w:lineRule="auto"/>
              <w:jc w:val="center"/>
              <w:rPr>
                <w:rFonts w:ascii="Calibri" w:hAnsi="Calibri"/>
                <w:b/>
                <w:color w:val="FFFFFF"/>
                <w:szCs w:val="20"/>
                <w:lang w:val="en-GB"/>
              </w:rPr>
            </w:pPr>
            <w:r w:rsidRPr="0017591D">
              <w:rPr>
                <w:rFonts w:ascii="Calibri" w:hAnsi="Calibri"/>
                <w:b/>
                <w:color w:val="FFFFFF"/>
                <w:szCs w:val="20"/>
                <w:lang w:val="en-GB"/>
              </w:rPr>
              <w:t>Syllabus content</w:t>
            </w:r>
          </w:p>
        </w:tc>
      </w:tr>
      <w:tr w:rsidR="0017591D" w:rsidRPr="0017591D" w14:paraId="6BCBF84D" w14:textId="77777777" w:rsidTr="00324152">
        <w:tc>
          <w:tcPr>
            <w:tcW w:w="548" w:type="pct"/>
            <w:tcBorders>
              <w:top w:val="single" w:sz="4" w:space="0" w:color="C3A9D3"/>
              <w:left w:val="single" w:sz="4" w:space="0" w:color="C3A9D3"/>
              <w:bottom w:val="single" w:sz="4" w:space="0" w:color="C3A9D3"/>
              <w:right w:val="single" w:sz="4" w:space="0" w:color="C3A9D3"/>
            </w:tcBorders>
            <w:shd w:val="clear" w:color="auto" w:fill="E4D8EB"/>
            <w:tcMar>
              <w:top w:w="28" w:type="dxa"/>
              <w:bottom w:w="28" w:type="dxa"/>
            </w:tcMar>
            <w:vAlign w:val="center"/>
            <w:hideMark/>
          </w:tcPr>
          <w:p w14:paraId="037F0AC9" w14:textId="5357E46D" w:rsidR="0017591D" w:rsidRPr="0017591D" w:rsidRDefault="0017591D" w:rsidP="00324152">
            <w:pPr>
              <w:spacing w:line="276" w:lineRule="auto"/>
              <w:jc w:val="center"/>
              <w:rPr>
                <w:rFonts w:ascii="Calibri" w:hAnsi="Calibri"/>
                <w:szCs w:val="20"/>
                <w:lang w:val="en-GB"/>
              </w:rPr>
            </w:pPr>
          </w:p>
        </w:tc>
        <w:tc>
          <w:tcPr>
            <w:tcW w:w="4452" w:type="pct"/>
            <w:tcBorders>
              <w:top w:val="single" w:sz="4" w:space="0" w:color="C3A9D3"/>
              <w:left w:val="single" w:sz="4" w:space="0" w:color="C3A9D3"/>
              <w:bottom w:val="single" w:sz="4" w:space="0" w:color="C3A9D3"/>
              <w:right w:val="single" w:sz="4" w:space="0" w:color="C3A9D3"/>
            </w:tcBorders>
            <w:tcMar>
              <w:top w:w="28" w:type="dxa"/>
              <w:bottom w:w="28" w:type="dxa"/>
            </w:tcMar>
          </w:tcPr>
          <w:p w14:paraId="3BCD6F8D" w14:textId="77777777" w:rsidR="0017591D" w:rsidRPr="0017591D" w:rsidRDefault="0017591D" w:rsidP="0010329E">
            <w:pPr>
              <w:spacing w:line="276" w:lineRule="auto"/>
              <w:rPr>
                <w:rFonts w:ascii="Calibri" w:hAnsi="Calibri" w:cs="Calibri"/>
                <w:szCs w:val="20"/>
              </w:rPr>
            </w:pPr>
            <w:r w:rsidRPr="0017591D">
              <w:rPr>
                <w:rFonts w:ascii="Calibri" w:hAnsi="Calibri" w:cs="Calibri"/>
                <w:szCs w:val="20"/>
              </w:rPr>
              <w:t xml:space="preserve">For topic 2.1 students apply the statistical investigation process to real-world tasks relating to the topic content. </w:t>
            </w:r>
          </w:p>
          <w:p w14:paraId="533D4658" w14:textId="77777777" w:rsidR="0017591D" w:rsidRPr="0017591D" w:rsidRDefault="0017591D" w:rsidP="0010329E">
            <w:pPr>
              <w:spacing w:line="276" w:lineRule="auto"/>
              <w:rPr>
                <w:rFonts w:ascii="Calibri" w:hAnsi="Calibri" w:cs="Calibri"/>
                <w:szCs w:val="20"/>
              </w:rPr>
            </w:pPr>
            <w:r w:rsidRPr="0017591D">
              <w:rPr>
                <w:rFonts w:ascii="Calibri" w:hAnsi="Calibri" w:cs="Calibri"/>
                <w:szCs w:val="20"/>
              </w:rPr>
              <w:t>Students:</w:t>
            </w:r>
          </w:p>
          <w:p w14:paraId="70C07ACD" w14:textId="77777777" w:rsidR="0017591D" w:rsidRPr="0017591D" w:rsidRDefault="0017591D" w:rsidP="0010329E">
            <w:pPr>
              <w:numPr>
                <w:ilvl w:val="0"/>
                <w:numId w:val="2"/>
              </w:numPr>
              <w:spacing w:line="276" w:lineRule="auto"/>
              <w:ind w:left="360"/>
              <w:contextualSpacing/>
              <w:rPr>
                <w:rFonts w:ascii="Calibri" w:hAnsi="Calibri" w:cs="Calibri"/>
                <w:iCs/>
                <w:szCs w:val="20"/>
              </w:rPr>
            </w:pPr>
            <w:r w:rsidRPr="0017591D">
              <w:rPr>
                <w:rFonts w:ascii="Calibri" w:hAnsi="Calibri" w:cs="Calibri"/>
                <w:iCs/>
                <w:szCs w:val="20"/>
              </w:rPr>
              <w:t xml:space="preserve">clarify the problem and pose one or more questions that can be answered with </w:t>
            </w:r>
            <w:proofErr w:type="gramStart"/>
            <w:r w:rsidRPr="0017591D">
              <w:rPr>
                <w:rFonts w:ascii="Calibri" w:hAnsi="Calibri" w:cs="Calibri"/>
                <w:iCs/>
                <w:szCs w:val="20"/>
              </w:rPr>
              <w:t>data</w:t>
            </w:r>
            <w:proofErr w:type="gramEnd"/>
          </w:p>
          <w:p w14:paraId="23340CB3" w14:textId="77777777" w:rsidR="0017591D" w:rsidRPr="0017591D" w:rsidRDefault="0017591D" w:rsidP="0010329E">
            <w:pPr>
              <w:numPr>
                <w:ilvl w:val="0"/>
                <w:numId w:val="2"/>
              </w:numPr>
              <w:spacing w:line="276" w:lineRule="auto"/>
              <w:ind w:left="360"/>
              <w:contextualSpacing/>
              <w:rPr>
                <w:rFonts w:ascii="Calibri" w:hAnsi="Calibri"/>
                <w:szCs w:val="20"/>
                <w:lang w:val="en-GB"/>
              </w:rPr>
            </w:pPr>
            <w:r w:rsidRPr="0017591D">
              <w:rPr>
                <w:rFonts w:ascii="Calibri" w:hAnsi="Calibri" w:cs="Calibri"/>
                <w:iCs/>
                <w:szCs w:val="20"/>
              </w:rPr>
              <w:t>de</w:t>
            </w:r>
            <w:r w:rsidRPr="0017591D">
              <w:rPr>
                <w:rFonts w:ascii="Calibri" w:hAnsi="Calibri"/>
                <w:szCs w:val="20"/>
                <w:lang w:val="en-GB"/>
              </w:rPr>
              <w:t xml:space="preserve">sign and implement a plan to collect or obtain appropriate </w:t>
            </w:r>
            <w:proofErr w:type="gramStart"/>
            <w:r w:rsidRPr="0017591D">
              <w:rPr>
                <w:rFonts w:ascii="Calibri" w:hAnsi="Calibri"/>
                <w:szCs w:val="20"/>
                <w:lang w:val="en-GB"/>
              </w:rPr>
              <w:t>data</w:t>
            </w:r>
            <w:proofErr w:type="gramEnd"/>
          </w:p>
          <w:p w14:paraId="1ED7FD2E" w14:textId="77777777" w:rsidR="0017591D" w:rsidRPr="0017591D" w:rsidRDefault="0017591D" w:rsidP="0010329E">
            <w:pPr>
              <w:numPr>
                <w:ilvl w:val="0"/>
                <w:numId w:val="2"/>
              </w:numPr>
              <w:spacing w:line="276" w:lineRule="auto"/>
              <w:ind w:left="360"/>
              <w:contextualSpacing/>
              <w:rPr>
                <w:rFonts w:ascii="Calibri" w:hAnsi="Calibri"/>
                <w:szCs w:val="20"/>
                <w:lang w:val="en-GB"/>
              </w:rPr>
            </w:pPr>
            <w:r w:rsidRPr="0017591D">
              <w:rPr>
                <w:rFonts w:ascii="Calibri" w:hAnsi="Calibri"/>
                <w:szCs w:val="20"/>
                <w:lang w:val="en-GB"/>
              </w:rPr>
              <w:t xml:space="preserve">select and apply appropriate graphical or numerical techniques to analyse the </w:t>
            </w:r>
            <w:proofErr w:type="gramStart"/>
            <w:r w:rsidRPr="0017591D">
              <w:rPr>
                <w:rFonts w:ascii="Calibri" w:hAnsi="Calibri"/>
                <w:szCs w:val="20"/>
                <w:lang w:val="en-GB"/>
              </w:rPr>
              <w:t>data</w:t>
            </w:r>
            <w:proofErr w:type="gramEnd"/>
          </w:p>
          <w:p w14:paraId="5F18927E" w14:textId="77777777" w:rsidR="0017591D" w:rsidRPr="0017591D" w:rsidRDefault="0017591D" w:rsidP="0010329E">
            <w:pPr>
              <w:numPr>
                <w:ilvl w:val="0"/>
                <w:numId w:val="2"/>
              </w:numPr>
              <w:spacing w:line="276" w:lineRule="auto"/>
              <w:ind w:left="360"/>
              <w:contextualSpacing/>
              <w:rPr>
                <w:rFonts w:ascii="Calibri" w:hAnsi="Calibri"/>
                <w:szCs w:val="20"/>
                <w:lang w:val="en-GB"/>
              </w:rPr>
            </w:pPr>
            <w:r w:rsidRPr="0017591D">
              <w:rPr>
                <w:rFonts w:ascii="Calibri" w:hAnsi="Calibri"/>
                <w:szCs w:val="20"/>
                <w:lang w:val="en-GB"/>
              </w:rPr>
              <w:t xml:space="preserve">interpret the results of this analysis and relate the interpretation to the original </w:t>
            </w:r>
            <w:proofErr w:type="gramStart"/>
            <w:r w:rsidRPr="0017591D">
              <w:rPr>
                <w:rFonts w:ascii="Calibri" w:hAnsi="Calibri"/>
                <w:szCs w:val="20"/>
                <w:lang w:val="en-GB"/>
              </w:rPr>
              <w:t>question</w:t>
            </w:r>
            <w:proofErr w:type="gramEnd"/>
          </w:p>
          <w:p w14:paraId="4CB8E23C" w14:textId="57333BD8" w:rsidR="0017591D" w:rsidRPr="0017591D" w:rsidRDefault="00DC6112" w:rsidP="0010329E">
            <w:pPr>
              <w:numPr>
                <w:ilvl w:val="0"/>
                <w:numId w:val="2"/>
              </w:numPr>
              <w:spacing w:line="276" w:lineRule="auto"/>
              <w:ind w:left="360"/>
              <w:contextualSpacing/>
              <w:rPr>
                <w:rFonts w:ascii="Calibri" w:hAnsi="Calibri" w:cs="Calibri"/>
                <w:iCs/>
              </w:rPr>
            </w:pPr>
            <w:r>
              <w:rPr>
                <w:rFonts w:ascii="Calibri" w:hAnsi="Calibri"/>
                <w:iCs/>
                <w:szCs w:val="20"/>
              </w:rPr>
              <w:t>com</w:t>
            </w:r>
            <w:r w:rsidR="0017591D" w:rsidRPr="0017591D">
              <w:rPr>
                <w:rFonts w:ascii="Calibri" w:hAnsi="Calibri" w:cs="Calibri"/>
                <w:iCs/>
                <w:szCs w:val="20"/>
              </w:rPr>
              <w:t>municate findings in a systematic and concise manner.</w:t>
            </w:r>
          </w:p>
        </w:tc>
      </w:tr>
      <w:tr w:rsidR="0017591D" w:rsidRPr="0017591D" w14:paraId="7F3AE818" w14:textId="77777777" w:rsidTr="0010329E">
        <w:tc>
          <w:tcPr>
            <w:tcW w:w="548" w:type="pct"/>
            <w:tcBorders>
              <w:top w:val="single" w:sz="4" w:space="0" w:color="C3A9D3"/>
              <w:left w:val="single" w:sz="4" w:space="0" w:color="C3A9D3"/>
              <w:bottom w:val="single" w:sz="4" w:space="0" w:color="C3A9D3"/>
              <w:right w:val="single" w:sz="4" w:space="0" w:color="C3A9D3"/>
            </w:tcBorders>
            <w:shd w:val="clear" w:color="auto" w:fill="E4D8EB"/>
            <w:tcMar>
              <w:top w:w="28" w:type="dxa"/>
              <w:bottom w:w="28" w:type="dxa"/>
            </w:tcMar>
            <w:vAlign w:val="center"/>
            <w:hideMark/>
          </w:tcPr>
          <w:p w14:paraId="0B01A061" w14:textId="77777777" w:rsidR="0017591D" w:rsidRPr="0017591D" w:rsidRDefault="0017591D" w:rsidP="0010329E">
            <w:pPr>
              <w:spacing w:line="276" w:lineRule="auto"/>
              <w:jc w:val="center"/>
              <w:rPr>
                <w:rFonts w:ascii="Calibri" w:hAnsi="Calibri"/>
                <w:szCs w:val="20"/>
                <w:lang w:val="en-GB"/>
              </w:rPr>
            </w:pPr>
            <w:r w:rsidRPr="0017591D">
              <w:rPr>
                <w:rFonts w:ascii="Calibri" w:hAnsi="Calibri"/>
                <w:szCs w:val="20"/>
                <w:lang w:val="en-GB"/>
              </w:rPr>
              <w:t>1–5</w:t>
            </w:r>
          </w:p>
        </w:tc>
        <w:tc>
          <w:tcPr>
            <w:tcW w:w="4452" w:type="pct"/>
            <w:tcBorders>
              <w:top w:val="single" w:sz="4" w:space="0" w:color="C3A9D3"/>
              <w:left w:val="single" w:sz="4" w:space="0" w:color="C3A9D3"/>
              <w:bottom w:val="single" w:sz="4" w:space="0" w:color="C3A9D3"/>
              <w:right w:val="single" w:sz="4" w:space="0" w:color="C3A9D3"/>
            </w:tcBorders>
            <w:tcMar>
              <w:top w:w="28" w:type="dxa"/>
              <w:bottom w:w="28" w:type="dxa"/>
            </w:tcMar>
          </w:tcPr>
          <w:p w14:paraId="58726D32" w14:textId="7163BF28" w:rsidR="0017591D" w:rsidRPr="0017591D" w:rsidRDefault="0017591D" w:rsidP="0010329E">
            <w:pPr>
              <w:spacing w:line="276" w:lineRule="auto"/>
              <w:rPr>
                <w:rFonts w:ascii="Calibri" w:hAnsi="Calibri"/>
                <w:b/>
                <w:szCs w:val="20"/>
                <w:lang w:val="en-GB"/>
              </w:rPr>
            </w:pPr>
            <w:r w:rsidRPr="0017591D">
              <w:rPr>
                <w:rFonts w:ascii="Calibri" w:hAnsi="Calibri"/>
                <w:b/>
                <w:szCs w:val="20"/>
                <w:lang w:val="en-GB"/>
              </w:rPr>
              <w:t>Topic 2.1</w:t>
            </w:r>
            <w:r w:rsidR="00B56407">
              <w:rPr>
                <w:rFonts w:ascii="Calibri" w:hAnsi="Calibri"/>
                <w:b/>
                <w:szCs w:val="20"/>
                <w:lang w:val="en-GB"/>
              </w:rPr>
              <w:t>:</w:t>
            </w:r>
            <w:r w:rsidRPr="0017591D">
              <w:rPr>
                <w:rFonts w:ascii="Calibri" w:hAnsi="Calibri"/>
                <w:b/>
                <w:szCs w:val="20"/>
                <w:lang w:val="en-GB"/>
              </w:rPr>
              <w:t xml:space="preserve"> Representing and comparing </w:t>
            </w:r>
            <w:proofErr w:type="gramStart"/>
            <w:r w:rsidRPr="0017591D">
              <w:rPr>
                <w:rFonts w:ascii="Calibri" w:hAnsi="Calibri"/>
                <w:b/>
                <w:szCs w:val="20"/>
                <w:lang w:val="en-GB"/>
              </w:rPr>
              <w:t>data</w:t>
            </w:r>
            <w:proofErr w:type="gramEnd"/>
          </w:p>
          <w:p w14:paraId="38D40DB4" w14:textId="77777777" w:rsidR="0017591D" w:rsidRPr="0017591D" w:rsidRDefault="0017591D" w:rsidP="0010329E">
            <w:pPr>
              <w:numPr>
                <w:ilvl w:val="0"/>
                <w:numId w:val="2"/>
              </w:numPr>
              <w:spacing w:line="276" w:lineRule="auto"/>
              <w:ind w:left="360"/>
              <w:contextualSpacing/>
              <w:rPr>
                <w:rFonts w:ascii="Calibri" w:hAnsi="Calibri" w:cs="Calibri"/>
                <w:iCs/>
                <w:szCs w:val="20"/>
              </w:rPr>
            </w:pPr>
            <w:proofErr w:type="spellStart"/>
            <w:r w:rsidRPr="0017591D">
              <w:rPr>
                <w:rFonts w:ascii="Calibri" w:hAnsi="Calibri"/>
                <w:szCs w:val="20"/>
                <w:lang w:val="en-GB"/>
              </w:rPr>
              <w:t>Cla</w:t>
            </w:r>
            <w:r w:rsidRPr="0017591D">
              <w:rPr>
                <w:rFonts w:ascii="Calibri" w:hAnsi="Calibri" w:cs="Calibri"/>
                <w:iCs/>
                <w:szCs w:val="20"/>
              </w:rPr>
              <w:t>ssifying</w:t>
            </w:r>
            <w:proofErr w:type="spellEnd"/>
            <w:r w:rsidRPr="0017591D">
              <w:rPr>
                <w:rFonts w:ascii="Calibri" w:hAnsi="Calibri" w:cs="Calibri"/>
                <w:iCs/>
                <w:szCs w:val="20"/>
              </w:rPr>
              <w:t xml:space="preserve"> data</w:t>
            </w:r>
          </w:p>
          <w:p w14:paraId="3A1E7381" w14:textId="77777777" w:rsidR="0017591D" w:rsidRPr="0017591D" w:rsidRDefault="0017591D" w:rsidP="0010329E">
            <w:pPr>
              <w:numPr>
                <w:ilvl w:val="0"/>
                <w:numId w:val="2"/>
              </w:numPr>
              <w:spacing w:line="276" w:lineRule="auto"/>
              <w:ind w:left="360"/>
              <w:contextualSpacing/>
              <w:rPr>
                <w:rFonts w:ascii="Calibri" w:hAnsi="Calibri" w:cs="Calibri"/>
                <w:iCs/>
                <w:szCs w:val="20"/>
              </w:rPr>
            </w:pPr>
            <w:r w:rsidRPr="0017591D">
              <w:rPr>
                <w:rFonts w:ascii="Calibri" w:hAnsi="Calibri" w:cs="Calibri"/>
                <w:iCs/>
                <w:szCs w:val="20"/>
              </w:rPr>
              <w:t>Data presentation and interpretation</w:t>
            </w:r>
          </w:p>
          <w:p w14:paraId="3D41EFC9" w14:textId="77777777" w:rsidR="0017591D" w:rsidRPr="0017591D" w:rsidRDefault="0017591D" w:rsidP="0010329E">
            <w:pPr>
              <w:numPr>
                <w:ilvl w:val="0"/>
                <w:numId w:val="2"/>
              </w:numPr>
              <w:spacing w:line="276" w:lineRule="auto"/>
              <w:ind w:left="360"/>
              <w:contextualSpacing/>
              <w:rPr>
                <w:rFonts w:ascii="Calibri" w:hAnsi="Calibri" w:cs="Calibri"/>
                <w:iCs/>
                <w:szCs w:val="20"/>
              </w:rPr>
            </w:pPr>
            <w:proofErr w:type="spellStart"/>
            <w:r w:rsidRPr="0017591D">
              <w:rPr>
                <w:rFonts w:ascii="Calibri" w:hAnsi="Calibri" w:cs="Calibri"/>
                <w:iCs/>
                <w:szCs w:val="20"/>
              </w:rPr>
              <w:t>Summarising</w:t>
            </w:r>
            <w:proofErr w:type="spellEnd"/>
            <w:r w:rsidRPr="0017591D">
              <w:rPr>
                <w:rFonts w:ascii="Calibri" w:hAnsi="Calibri" w:cs="Calibri"/>
                <w:iCs/>
                <w:szCs w:val="20"/>
              </w:rPr>
              <w:t xml:space="preserve"> and interpreting data</w:t>
            </w:r>
          </w:p>
          <w:p w14:paraId="2598B648" w14:textId="7AD77047" w:rsidR="0017591D" w:rsidRPr="0017591D" w:rsidRDefault="00DC6112" w:rsidP="0010329E">
            <w:pPr>
              <w:numPr>
                <w:ilvl w:val="0"/>
                <w:numId w:val="2"/>
              </w:numPr>
              <w:spacing w:line="276" w:lineRule="auto"/>
              <w:ind w:left="360"/>
              <w:contextualSpacing/>
              <w:rPr>
                <w:rFonts w:ascii="Calibri" w:hAnsi="Calibri"/>
                <w:b/>
                <w:szCs w:val="20"/>
                <w:lang w:val="en-GB"/>
              </w:rPr>
            </w:pPr>
            <w:r>
              <w:rPr>
                <w:rFonts w:ascii="Calibri" w:hAnsi="Calibri"/>
                <w:szCs w:val="20"/>
                <w:lang w:val="en-GB"/>
              </w:rPr>
              <w:t>Co</w:t>
            </w:r>
            <w:r w:rsidR="0017591D" w:rsidRPr="0017591D">
              <w:rPr>
                <w:rFonts w:ascii="Calibri" w:hAnsi="Calibri"/>
                <w:szCs w:val="20"/>
                <w:lang w:val="en-GB"/>
              </w:rPr>
              <w:t>mparing data sets</w:t>
            </w:r>
          </w:p>
          <w:p w14:paraId="6E95ADD6" w14:textId="19936912" w:rsidR="0017591D" w:rsidRPr="0017591D" w:rsidRDefault="0017591D" w:rsidP="0010329E">
            <w:pPr>
              <w:spacing w:before="40" w:line="276" w:lineRule="auto"/>
              <w:rPr>
                <w:rFonts w:ascii="Calibri" w:hAnsi="Calibri"/>
                <w:szCs w:val="20"/>
                <w:lang w:val="en-GB"/>
              </w:rPr>
            </w:pPr>
            <w:r w:rsidRPr="0017591D">
              <w:rPr>
                <w:rFonts w:ascii="Calibri" w:hAnsi="Calibri"/>
                <w:szCs w:val="20"/>
                <w:lang w:val="en-GB"/>
              </w:rPr>
              <w:t>2.1.1–2.1.17</w:t>
            </w:r>
          </w:p>
        </w:tc>
      </w:tr>
      <w:tr w:rsidR="0017591D" w:rsidRPr="0017591D" w14:paraId="0A14F580" w14:textId="77777777" w:rsidTr="0010329E">
        <w:tc>
          <w:tcPr>
            <w:tcW w:w="548" w:type="pct"/>
            <w:tcBorders>
              <w:top w:val="single" w:sz="4" w:space="0" w:color="C3A9D3"/>
              <w:left w:val="single" w:sz="4" w:space="0" w:color="C3A9D3"/>
              <w:bottom w:val="single" w:sz="4" w:space="0" w:color="C3A9D3"/>
              <w:right w:val="single" w:sz="4" w:space="0" w:color="C3A9D3"/>
            </w:tcBorders>
            <w:shd w:val="clear" w:color="auto" w:fill="E4D8EB"/>
            <w:tcMar>
              <w:top w:w="28" w:type="dxa"/>
              <w:bottom w:w="28" w:type="dxa"/>
            </w:tcMar>
            <w:vAlign w:val="center"/>
            <w:hideMark/>
          </w:tcPr>
          <w:p w14:paraId="11E6DC94" w14:textId="16F0DEAC" w:rsidR="0017591D" w:rsidRPr="0017591D" w:rsidRDefault="0017591D" w:rsidP="0010329E">
            <w:pPr>
              <w:spacing w:line="276" w:lineRule="auto"/>
              <w:jc w:val="center"/>
              <w:rPr>
                <w:rFonts w:ascii="Calibri" w:hAnsi="Calibri"/>
                <w:szCs w:val="20"/>
                <w:lang w:val="en-GB"/>
              </w:rPr>
            </w:pPr>
          </w:p>
        </w:tc>
        <w:tc>
          <w:tcPr>
            <w:tcW w:w="4452" w:type="pct"/>
            <w:tcBorders>
              <w:top w:val="single" w:sz="4" w:space="0" w:color="C3A9D3"/>
              <w:left w:val="single" w:sz="4" w:space="0" w:color="C3A9D3"/>
              <w:bottom w:val="single" w:sz="4" w:space="0" w:color="C3A9D3"/>
              <w:right w:val="single" w:sz="4" w:space="0" w:color="C3A9D3"/>
            </w:tcBorders>
            <w:tcMar>
              <w:top w:w="28" w:type="dxa"/>
              <w:bottom w:w="28" w:type="dxa"/>
            </w:tcMar>
          </w:tcPr>
          <w:p w14:paraId="68DC5530" w14:textId="77777777" w:rsidR="00B56407" w:rsidRDefault="0017591D" w:rsidP="0010329E">
            <w:pPr>
              <w:spacing w:line="276" w:lineRule="auto"/>
              <w:rPr>
                <w:rFonts w:ascii="Calibri" w:hAnsi="Calibri" w:cs="Calibri"/>
                <w:szCs w:val="20"/>
                <w:lang w:eastAsia="en-AU"/>
              </w:rPr>
            </w:pPr>
            <w:r w:rsidRPr="0017591D">
              <w:rPr>
                <w:rFonts w:ascii="Calibri" w:hAnsi="Calibri" w:cs="Calibri"/>
                <w:szCs w:val="20"/>
                <w:lang w:eastAsia="en-AU"/>
              </w:rPr>
              <w:t xml:space="preserve">Throughout topics 2.2, 2.3 and 2.4, students apply the mathematical thinking process to real-world problems relating to the topic content. </w:t>
            </w:r>
          </w:p>
          <w:p w14:paraId="60A8D6FB" w14:textId="141E48D2" w:rsidR="0017591D" w:rsidRDefault="0017591D" w:rsidP="0010329E">
            <w:pPr>
              <w:spacing w:line="276" w:lineRule="auto"/>
              <w:rPr>
                <w:rFonts w:ascii="Calibri" w:hAnsi="Calibri" w:cs="Calibri"/>
                <w:szCs w:val="20"/>
                <w:lang w:eastAsia="en-AU"/>
              </w:rPr>
            </w:pPr>
            <w:r w:rsidRPr="0017591D">
              <w:rPr>
                <w:rFonts w:ascii="Calibri" w:hAnsi="Calibri" w:cs="Calibri"/>
                <w:szCs w:val="20"/>
                <w:lang w:eastAsia="en-AU"/>
              </w:rPr>
              <w:t xml:space="preserve">Students: </w:t>
            </w:r>
          </w:p>
          <w:p w14:paraId="5A68B2E0" w14:textId="77777777" w:rsidR="00F6200A" w:rsidRPr="0017591D" w:rsidRDefault="00F6200A" w:rsidP="0010329E">
            <w:pPr>
              <w:spacing w:line="276" w:lineRule="auto"/>
              <w:rPr>
                <w:rFonts w:ascii="Calibri" w:hAnsi="Calibri" w:cs="Calibri"/>
                <w:szCs w:val="20"/>
                <w:lang w:eastAsia="en-AU"/>
              </w:rPr>
            </w:pPr>
          </w:p>
          <w:p w14:paraId="484C4462" w14:textId="77777777" w:rsidR="0017591D" w:rsidRPr="0017591D" w:rsidRDefault="0017591D" w:rsidP="0010329E">
            <w:pPr>
              <w:numPr>
                <w:ilvl w:val="0"/>
                <w:numId w:val="2"/>
              </w:numPr>
              <w:spacing w:line="276" w:lineRule="auto"/>
              <w:ind w:left="360"/>
              <w:contextualSpacing/>
              <w:rPr>
                <w:rFonts w:ascii="Calibri" w:hAnsi="Calibri" w:cs="Calibri"/>
                <w:iCs/>
                <w:szCs w:val="20"/>
              </w:rPr>
            </w:pPr>
            <w:r w:rsidRPr="0017591D">
              <w:rPr>
                <w:rFonts w:ascii="Calibri" w:hAnsi="Calibri" w:cs="Calibri"/>
                <w:szCs w:val="20"/>
                <w:lang w:eastAsia="en-AU"/>
              </w:rPr>
              <w:t>inter</w:t>
            </w:r>
            <w:r w:rsidRPr="0017591D">
              <w:rPr>
                <w:rFonts w:ascii="Calibri" w:hAnsi="Calibri" w:cs="Calibri"/>
                <w:iCs/>
                <w:szCs w:val="20"/>
              </w:rPr>
              <w:t xml:space="preserve">pret the task and gather the key </w:t>
            </w:r>
            <w:proofErr w:type="gramStart"/>
            <w:r w:rsidRPr="0017591D">
              <w:rPr>
                <w:rFonts w:ascii="Calibri" w:hAnsi="Calibri" w:cs="Calibri"/>
                <w:iCs/>
                <w:szCs w:val="20"/>
              </w:rPr>
              <w:t>information</w:t>
            </w:r>
            <w:proofErr w:type="gramEnd"/>
            <w:r w:rsidRPr="0017591D">
              <w:rPr>
                <w:rFonts w:ascii="Calibri" w:hAnsi="Calibri" w:cs="Calibri"/>
                <w:iCs/>
                <w:szCs w:val="20"/>
              </w:rPr>
              <w:t xml:space="preserve"> </w:t>
            </w:r>
          </w:p>
          <w:p w14:paraId="30E83E57" w14:textId="77777777" w:rsidR="0017591D" w:rsidRPr="0017591D" w:rsidRDefault="0017591D" w:rsidP="0010329E">
            <w:pPr>
              <w:numPr>
                <w:ilvl w:val="0"/>
                <w:numId w:val="2"/>
              </w:numPr>
              <w:spacing w:line="276" w:lineRule="auto"/>
              <w:ind w:left="360"/>
              <w:contextualSpacing/>
              <w:rPr>
                <w:rFonts w:ascii="Calibri" w:hAnsi="Calibri" w:cs="Calibri"/>
                <w:iCs/>
                <w:szCs w:val="20"/>
              </w:rPr>
            </w:pPr>
            <w:r w:rsidRPr="0017591D">
              <w:rPr>
                <w:rFonts w:ascii="Calibri" w:hAnsi="Calibri" w:cs="Calibri"/>
                <w:iCs/>
                <w:szCs w:val="20"/>
              </w:rPr>
              <w:t xml:space="preserve">identify the mathematics which could help to complete the </w:t>
            </w:r>
            <w:proofErr w:type="gramStart"/>
            <w:r w:rsidRPr="0017591D">
              <w:rPr>
                <w:rFonts w:ascii="Calibri" w:hAnsi="Calibri" w:cs="Calibri"/>
                <w:iCs/>
                <w:szCs w:val="20"/>
              </w:rPr>
              <w:t>task</w:t>
            </w:r>
            <w:proofErr w:type="gramEnd"/>
          </w:p>
          <w:p w14:paraId="58AC682B" w14:textId="77777777" w:rsidR="0017591D" w:rsidRPr="0017591D" w:rsidRDefault="0017591D" w:rsidP="0010329E">
            <w:pPr>
              <w:numPr>
                <w:ilvl w:val="0"/>
                <w:numId w:val="2"/>
              </w:numPr>
              <w:spacing w:line="276" w:lineRule="auto"/>
              <w:ind w:left="360"/>
              <w:contextualSpacing/>
              <w:rPr>
                <w:rFonts w:ascii="Calibri" w:hAnsi="Calibri" w:cs="Calibri"/>
                <w:iCs/>
                <w:szCs w:val="20"/>
              </w:rPr>
            </w:pPr>
            <w:proofErr w:type="spellStart"/>
            <w:r w:rsidRPr="0017591D">
              <w:rPr>
                <w:rFonts w:ascii="Calibri" w:hAnsi="Calibri" w:cs="Calibri"/>
                <w:iCs/>
                <w:szCs w:val="20"/>
              </w:rPr>
              <w:t>analyse</w:t>
            </w:r>
            <w:proofErr w:type="spellEnd"/>
            <w:r w:rsidRPr="0017591D">
              <w:rPr>
                <w:rFonts w:ascii="Calibri" w:hAnsi="Calibri" w:cs="Calibri"/>
                <w:iCs/>
                <w:szCs w:val="20"/>
              </w:rPr>
              <w:t xml:space="preserve"> information and data from a variety of </w:t>
            </w:r>
            <w:proofErr w:type="gramStart"/>
            <w:r w:rsidRPr="0017591D">
              <w:rPr>
                <w:rFonts w:ascii="Calibri" w:hAnsi="Calibri" w:cs="Calibri"/>
                <w:iCs/>
                <w:szCs w:val="20"/>
              </w:rPr>
              <w:t>sources</w:t>
            </w:r>
            <w:proofErr w:type="gramEnd"/>
          </w:p>
          <w:p w14:paraId="69252E48" w14:textId="77777777" w:rsidR="0017591D" w:rsidRPr="0017591D" w:rsidRDefault="0017591D" w:rsidP="0010329E">
            <w:pPr>
              <w:numPr>
                <w:ilvl w:val="0"/>
                <w:numId w:val="2"/>
              </w:numPr>
              <w:spacing w:line="276" w:lineRule="auto"/>
              <w:ind w:left="360"/>
              <w:contextualSpacing/>
              <w:rPr>
                <w:rFonts w:ascii="Calibri" w:hAnsi="Calibri" w:cs="Calibri"/>
                <w:iCs/>
                <w:szCs w:val="20"/>
              </w:rPr>
            </w:pPr>
            <w:r w:rsidRPr="0017591D">
              <w:rPr>
                <w:rFonts w:ascii="Calibri" w:hAnsi="Calibri" w:cs="Calibri"/>
                <w:iCs/>
                <w:szCs w:val="20"/>
              </w:rPr>
              <w:t xml:space="preserve">apply existing mathematical knowledge and strategies to obtain a </w:t>
            </w:r>
            <w:proofErr w:type="gramStart"/>
            <w:r w:rsidRPr="0017591D">
              <w:rPr>
                <w:rFonts w:ascii="Calibri" w:hAnsi="Calibri" w:cs="Calibri"/>
                <w:iCs/>
                <w:szCs w:val="20"/>
              </w:rPr>
              <w:t>solution</w:t>
            </w:r>
            <w:proofErr w:type="gramEnd"/>
          </w:p>
          <w:p w14:paraId="526D793D" w14:textId="77777777" w:rsidR="0017591D" w:rsidRPr="0017591D" w:rsidRDefault="0017591D" w:rsidP="0010329E">
            <w:pPr>
              <w:numPr>
                <w:ilvl w:val="0"/>
                <w:numId w:val="2"/>
              </w:numPr>
              <w:spacing w:line="276" w:lineRule="auto"/>
              <w:ind w:left="360"/>
              <w:contextualSpacing/>
              <w:rPr>
                <w:rFonts w:ascii="Calibri" w:hAnsi="Calibri" w:cs="Calibri"/>
                <w:iCs/>
                <w:szCs w:val="20"/>
              </w:rPr>
            </w:pPr>
            <w:r w:rsidRPr="0017591D">
              <w:rPr>
                <w:rFonts w:ascii="Calibri" w:hAnsi="Calibri" w:cs="Calibri"/>
                <w:iCs/>
                <w:szCs w:val="20"/>
              </w:rPr>
              <w:t xml:space="preserve">verify the reasonableness of the </w:t>
            </w:r>
            <w:proofErr w:type="gramStart"/>
            <w:r w:rsidRPr="0017591D">
              <w:rPr>
                <w:rFonts w:ascii="Calibri" w:hAnsi="Calibri" w:cs="Calibri"/>
                <w:iCs/>
                <w:szCs w:val="20"/>
              </w:rPr>
              <w:t>solution</w:t>
            </w:r>
            <w:proofErr w:type="gramEnd"/>
          </w:p>
          <w:p w14:paraId="4CD10761" w14:textId="77777777" w:rsidR="0017591D" w:rsidRPr="0017591D" w:rsidRDefault="0017591D" w:rsidP="0010329E">
            <w:pPr>
              <w:numPr>
                <w:ilvl w:val="0"/>
                <w:numId w:val="2"/>
              </w:numPr>
              <w:spacing w:line="276" w:lineRule="auto"/>
              <w:ind w:left="360"/>
              <w:contextualSpacing/>
              <w:rPr>
                <w:rFonts w:ascii="Calibri" w:hAnsi="Calibri"/>
                <w:szCs w:val="20"/>
                <w:lang w:val="en-GB"/>
              </w:rPr>
            </w:pPr>
            <w:r w:rsidRPr="0017591D">
              <w:rPr>
                <w:rFonts w:ascii="Calibri" w:hAnsi="Calibri" w:cs="Calibri"/>
                <w:iCs/>
                <w:szCs w:val="20"/>
              </w:rPr>
              <w:t>comm</w:t>
            </w:r>
            <w:r w:rsidRPr="0017591D">
              <w:rPr>
                <w:rFonts w:ascii="Calibri" w:hAnsi="Calibri" w:cs="Calibri"/>
                <w:szCs w:val="20"/>
                <w:lang w:eastAsia="en-AU"/>
              </w:rPr>
              <w:t>unicate findings in a systematic and concise manner.</w:t>
            </w:r>
          </w:p>
        </w:tc>
      </w:tr>
      <w:tr w:rsidR="0017591D" w:rsidRPr="0017591D" w14:paraId="62B8D77D" w14:textId="77777777" w:rsidTr="0010329E">
        <w:tc>
          <w:tcPr>
            <w:tcW w:w="548" w:type="pct"/>
            <w:tcBorders>
              <w:top w:val="single" w:sz="4" w:space="0" w:color="C3A9D3"/>
              <w:left w:val="single" w:sz="4" w:space="0" w:color="C3A9D3"/>
              <w:bottom w:val="single" w:sz="4" w:space="0" w:color="C3A9D3"/>
              <w:right w:val="single" w:sz="4" w:space="0" w:color="C3A9D3"/>
            </w:tcBorders>
            <w:shd w:val="clear" w:color="auto" w:fill="E4D8EB"/>
            <w:tcMar>
              <w:top w:w="28" w:type="dxa"/>
              <w:bottom w:w="28" w:type="dxa"/>
            </w:tcMar>
            <w:vAlign w:val="center"/>
            <w:hideMark/>
          </w:tcPr>
          <w:p w14:paraId="611ADA22" w14:textId="77777777" w:rsidR="0017591D" w:rsidRPr="0017591D" w:rsidRDefault="0017591D" w:rsidP="0010329E">
            <w:pPr>
              <w:spacing w:line="276" w:lineRule="auto"/>
              <w:jc w:val="center"/>
              <w:rPr>
                <w:rFonts w:ascii="Calibri" w:hAnsi="Calibri"/>
                <w:szCs w:val="20"/>
                <w:lang w:val="en-GB"/>
              </w:rPr>
            </w:pPr>
            <w:r w:rsidRPr="0017591D">
              <w:rPr>
                <w:rFonts w:ascii="Calibri" w:hAnsi="Calibri"/>
                <w:szCs w:val="20"/>
                <w:lang w:val="en-GB"/>
              </w:rPr>
              <w:t>6–7</w:t>
            </w:r>
          </w:p>
        </w:tc>
        <w:tc>
          <w:tcPr>
            <w:tcW w:w="4452" w:type="pct"/>
            <w:tcBorders>
              <w:top w:val="single" w:sz="4" w:space="0" w:color="C3A9D3"/>
              <w:left w:val="single" w:sz="4" w:space="0" w:color="C3A9D3"/>
              <w:bottom w:val="single" w:sz="4" w:space="0" w:color="C3A9D3"/>
              <w:right w:val="single" w:sz="4" w:space="0" w:color="C3A9D3"/>
            </w:tcBorders>
            <w:tcMar>
              <w:top w:w="28" w:type="dxa"/>
              <w:bottom w:w="28" w:type="dxa"/>
            </w:tcMar>
          </w:tcPr>
          <w:p w14:paraId="5E2F31C0" w14:textId="1AA9481C" w:rsidR="0017591D" w:rsidRPr="0017591D" w:rsidRDefault="0017591D" w:rsidP="0010329E">
            <w:pPr>
              <w:spacing w:line="276" w:lineRule="auto"/>
              <w:rPr>
                <w:rFonts w:ascii="Calibri" w:hAnsi="Calibri"/>
                <w:b/>
                <w:szCs w:val="20"/>
                <w:lang w:val="en-GB"/>
              </w:rPr>
            </w:pPr>
            <w:r w:rsidRPr="0017591D">
              <w:rPr>
                <w:rFonts w:ascii="Calibri" w:hAnsi="Calibri"/>
                <w:b/>
                <w:szCs w:val="20"/>
                <w:lang w:val="en-GB"/>
              </w:rPr>
              <w:t>Topic 2.2</w:t>
            </w:r>
            <w:r w:rsidR="00B56407">
              <w:rPr>
                <w:rFonts w:ascii="Calibri" w:hAnsi="Calibri"/>
                <w:b/>
                <w:szCs w:val="20"/>
                <w:lang w:val="en-GB"/>
              </w:rPr>
              <w:t>:</w:t>
            </w:r>
            <w:r w:rsidRPr="0017591D">
              <w:rPr>
                <w:rFonts w:ascii="Calibri" w:hAnsi="Calibri"/>
                <w:b/>
                <w:szCs w:val="20"/>
                <w:lang w:val="en-GB"/>
              </w:rPr>
              <w:t xml:space="preserve"> Percentages</w:t>
            </w:r>
          </w:p>
          <w:p w14:paraId="53948610" w14:textId="7D57AFC8" w:rsidR="0017591D" w:rsidRPr="0017591D" w:rsidRDefault="00DC6112" w:rsidP="0010329E">
            <w:pPr>
              <w:numPr>
                <w:ilvl w:val="0"/>
                <w:numId w:val="2"/>
              </w:numPr>
              <w:spacing w:line="276" w:lineRule="auto"/>
              <w:ind w:left="360"/>
              <w:contextualSpacing/>
              <w:rPr>
                <w:rFonts w:ascii="Calibri" w:hAnsi="Calibri" w:cs="Calibri"/>
                <w:iCs/>
                <w:szCs w:val="20"/>
              </w:rPr>
            </w:pPr>
            <w:r>
              <w:rPr>
                <w:rFonts w:ascii="Calibri" w:hAnsi="Calibri" w:cs="Calibri"/>
                <w:iCs/>
                <w:szCs w:val="20"/>
              </w:rPr>
              <w:t>P</w:t>
            </w:r>
            <w:r w:rsidR="0017591D" w:rsidRPr="0017591D">
              <w:rPr>
                <w:rFonts w:ascii="Calibri" w:hAnsi="Calibri" w:cs="Calibri"/>
                <w:iCs/>
                <w:szCs w:val="20"/>
              </w:rPr>
              <w:t>ercentage calculations</w:t>
            </w:r>
          </w:p>
          <w:p w14:paraId="03E8028F" w14:textId="77777777" w:rsidR="0017591D" w:rsidRPr="0017591D" w:rsidRDefault="0017591D" w:rsidP="0010329E">
            <w:pPr>
              <w:numPr>
                <w:ilvl w:val="0"/>
                <w:numId w:val="2"/>
              </w:numPr>
              <w:spacing w:line="276" w:lineRule="auto"/>
              <w:ind w:left="360"/>
              <w:contextualSpacing/>
              <w:rPr>
                <w:rFonts w:ascii="Calibri" w:hAnsi="Calibri"/>
                <w:szCs w:val="20"/>
                <w:lang w:val="en-GB"/>
              </w:rPr>
            </w:pPr>
            <w:r w:rsidRPr="0017591D">
              <w:rPr>
                <w:rFonts w:ascii="Calibri" w:hAnsi="Calibri" w:cs="Calibri"/>
                <w:iCs/>
                <w:szCs w:val="20"/>
              </w:rPr>
              <w:t>Ap</w:t>
            </w:r>
            <w:r w:rsidRPr="0017591D">
              <w:rPr>
                <w:rFonts w:ascii="Calibri" w:hAnsi="Calibri"/>
                <w:szCs w:val="20"/>
                <w:lang w:val="en-GB"/>
              </w:rPr>
              <w:t>plications of percentages</w:t>
            </w:r>
          </w:p>
          <w:p w14:paraId="76B6ED41" w14:textId="27F0389E" w:rsidR="0017591D" w:rsidRPr="0017591D" w:rsidRDefault="0017591D" w:rsidP="0010329E">
            <w:pPr>
              <w:spacing w:before="40" w:line="276" w:lineRule="auto"/>
              <w:rPr>
                <w:rFonts w:ascii="Calibri" w:hAnsi="Calibri"/>
                <w:szCs w:val="20"/>
                <w:lang w:val="en-GB"/>
              </w:rPr>
            </w:pPr>
            <w:r w:rsidRPr="0017591D">
              <w:rPr>
                <w:rFonts w:ascii="Calibri" w:hAnsi="Calibri"/>
                <w:szCs w:val="20"/>
                <w:lang w:val="en-GB"/>
              </w:rPr>
              <w:t>2.2.1–2.2.4</w:t>
            </w:r>
          </w:p>
        </w:tc>
      </w:tr>
      <w:tr w:rsidR="0017591D" w:rsidRPr="0017591D" w14:paraId="78B9940B" w14:textId="77777777" w:rsidTr="0010329E">
        <w:tc>
          <w:tcPr>
            <w:tcW w:w="548" w:type="pct"/>
            <w:tcBorders>
              <w:top w:val="single" w:sz="4" w:space="0" w:color="C3A9D3"/>
              <w:left w:val="single" w:sz="4" w:space="0" w:color="C3A9D3"/>
              <w:bottom w:val="single" w:sz="4" w:space="0" w:color="C3A9D3"/>
              <w:right w:val="single" w:sz="4" w:space="0" w:color="C3A9D3"/>
            </w:tcBorders>
            <w:shd w:val="clear" w:color="auto" w:fill="E4D8EB"/>
            <w:tcMar>
              <w:top w:w="28" w:type="dxa"/>
              <w:bottom w:w="28" w:type="dxa"/>
            </w:tcMar>
            <w:vAlign w:val="center"/>
            <w:hideMark/>
          </w:tcPr>
          <w:p w14:paraId="682FC06E" w14:textId="4CF1AB35" w:rsidR="0017591D" w:rsidRPr="0017591D" w:rsidRDefault="0017591D" w:rsidP="0010329E">
            <w:pPr>
              <w:spacing w:line="276" w:lineRule="auto"/>
              <w:jc w:val="center"/>
              <w:rPr>
                <w:rFonts w:ascii="Calibri" w:hAnsi="Calibri"/>
                <w:szCs w:val="20"/>
                <w:lang w:val="en-GB"/>
              </w:rPr>
            </w:pPr>
            <w:r w:rsidRPr="0017591D">
              <w:rPr>
                <w:rFonts w:ascii="Calibri" w:hAnsi="Calibri"/>
                <w:szCs w:val="20"/>
                <w:lang w:val="en-GB"/>
              </w:rPr>
              <w:t>8–1</w:t>
            </w:r>
            <w:r>
              <w:rPr>
                <w:rFonts w:ascii="Calibri" w:hAnsi="Calibri"/>
                <w:szCs w:val="20"/>
                <w:lang w:val="en-GB"/>
              </w:rPr>
              <w:t>0</w:t>
            </w:r>
          </w:p>
        </w:tc>
        <w:tc>
          <w:tcPr>
            <w:tcW w:w="4452" w:type="pct"/>
            <w:tcBorders>
              <w:top w:val="single" w:sz="4" w:space="0" w:color="C3A9D3"/>
              <w:left w:val="single" w:sz="4" w:space="0" w:color="C3A9D3"/>
              <w:bottom w:val="single" w:sz="4" w:space="0" w:color="C3A9D3"/>
              <w:right w:val="single" w:sz="4" w:space="0" w:color="C3A9D3"/>
            </w:tcBorders>
            <w:tcMar>
              <w:top w:w="28" w:type="dxa"/>
              <w:bottom w:w="28" w:type="dxa"/>
            </w:tcMar>
          </w:tcPr>
          <w:p w14:paraId="0AF63CFE" w14:textId="6B402745" w:rsidR="0017591D" w:rsidRPr="0017591D" w:rsidRDefault="0017591D" w:rsidP="0010329E">
            <w:pPr>
              <w:spacing w:line="276" w:lineRule="auto"/>
              <w:rPr>
                <w:rFonts w:ascii="Calibri" w:hAnsi="Calibri"/>
                <w:b/>
                <w:szCs w:val="20"/>
                <w:lang w:val="en-GB"/>
              </w:rPr>
            </w:pPr>
            <w:r w:rsidRPr="0017591D">
              <w:rPr>
                <w:rFonts w:ascii="Calibri" w:hAnsi="Calibri"/>
                <w:b/>
                <w:szCs w:val="20"/>
                <w:lang w:val="en-GB"/>
              </w:rPr>
              <w:t>Topic 2.3</w:t>
            </w:r>
            <w:r w:rsidR="00B56407">
              <w:rPr>
                <w:rFonts w:ascii="Calibri" w:hAnsi="Calibri"/>
                <w:b/>
                <w:szCs w:val="20"/>
                <w:lang w:val="en-GB"/>
              </w:rPr>
              <w:t>:</w:t>
            </w:r>
            <w:r w:rsidRPr="0017591D">
              <w:rPr>
                <w:rFonts w:ascii="Calibri" w:hAnsi="Calibri"/>
                <w:b/>
                <w:szCs w:val="20"/>
                <w:lang w:val="en-GB"/>
              </w:rPr>
              <w:t xml:space="preserve"> Rates and ratios</w:t>
            </w:r>
          </w:p>
          <w:p w14:paraId="238E8782" w14:textId="701B7E66" w:rsidR="0017591D" w:rsidRPr="0017591D" w:rsidRDefault="00DC6112" w:rsidP="0010329E">
            <w:pPr>
              <w:numPr>
                <w:ilvl w:val="0"/>
                <w:numId w:val="2"/>
              </w:numPr>
              <w:spacing w:line="276" w:lineRule="auto"/>
              <w:ind w:left="360"/>
              <w:contextualSpacing/>
              <w:rPr>
                <w:rFonts w:ascii="Calibri" w:hAnsi="Calibri" w:cs="Calibri"/>
                <w:iCs/>
                <w:szCs w:val="20"/>
              </w:rPr>
            </w:pPr>
            <w:r>
              <w:rPr>
                <w:rFonts w:ascii="Calibri" w:hAnsi="Calibri"/>
                <w:szCs w:val="20"/>
                <w:lang w:val="en-GB"/>
              </w:rPr>
              <w:t>Ratios</w:t>
            </w:r>
          </w:p>
          <w:p w14:paraId="2DF158A6" w14:textId="77777777" w:rsidR="0017591D" w:rsidRPr="0017591D" w:rsidRDefault="0017591D" w:rsidP="0010329E">
            <w:pPr>
              <w:numPr>
                <w:ilvl w:val="0"/>
                <w:numId w:val="2"/>
              </w:numPr>
              <w:spacing w:line="276" w:lineRule="auto"/>
              <w:ind w:left="360"/>
              <w:contextualSpacing/>
              <w:rPr>
                <w:rFonts w:ascii="Calibri" w:hAnsi="Calibri"/>
                <w:szCs w:val="20"/>
                <w:lang w:val="en-GB"/>
              </w:rPr>
            </w:pPr>
            <w:r w:rsidRPr="0017591D">
              <w:rPr>
                <w:rFonts w:ascii="Calibri" w:hAnsi="Calibri" w:cs="Calibri"/>
                <w:iCs/>
                <w:szCs w:val="20"/>
              </w:rPr>
              <w:t>Ra</w:t>
            </w:r>
            <w:r w:rsidRPr="00DC6112">
              <w:rPr>
                <w:rFonts w:ascii="Calibri" w:hAnsi="Calibri" w:cs="Calibri"/>
                <w:iCs/>
                <w:szCs w:val="20"/>
              </w:rPr>
              <w:t>tes</w:t>
            </w:r>
          </w:p>
          <w:p w14:paraId="1EE2AAA7" w14:textId="60087C74" w:rsidR="0017591D" w:rsidRPr="0017591D" w:rsidRDefault="0017591D" w:rsidP="0010329E">
            <w:pPr>
              <w:spacing w:before="40" w:line="276" w:lineRule="auto"/>
              <w:rPr>
                <w:rFonts w:ascii="Calibri" w:hAnsi="Calibri"/>
                <w:szCs w:val="20"/>
                <w:lang w:val="en-GB"/>
              </w:rPr>
            </w:pPr>
            <w:r w:rsidRPr="0017591D">
              <w:rPr>
                <w:rFonts w:ascii="Calibri" w:hAnsi="Calibri"/>
                <w:szCs w:val="20"/>
                <w:lang w:val="en-GB"/>
              </w:rPr>
              <w:t>2.3.1–2.3.12</w:t>
            </w:r>
          </w:p>
        </w:tc>
      </w:tr>
      <w:tr w:rsidR="0017591D" w:rsidRPr="0017591D" w14:paraId="4369B311" w14:textId="77777777" w:rsidTr="0010329E">
        <w:trPr>
          <w:trHeight w:val="895"/>
        </w:trPr>
        <w:tc>
          <w:tcPr>
            <w:tcW w:w="548" w:type="pct"/>
            <w:tcBorders>
              <w:top w:val="single" w:sz="4" w:space="0" w:color="C3A9D3"/>
              <w:left w:val="single" w:sz="4" w:space="0" w:color="C3A9D3"/>
              <w:bottom w:val="single" w:sz="4" w:space="0" w:color="C3A9D3"/>
              <w:right w:val="single" w:sz="4" w:space="0" w:color="C3A9D3"/>
            </w:tcBorders>
            <w:shd w:val="clear" w:color="auto" w:fill="E4D8EB"/>
            <w:tcMar>
              <w:top w:w="28" w:type="dxa"/>
              <w:bottom w:w="28" w:type="dxa"/>
            </w:tcMar>
            <w:vAlign w:val="center"/>
            <w:hideMark/>
          </w:tcPr>
          <w:p w14:paraId="02715FDD" w14:textId="72D25FF9" w:rsidR="0017591D" w:rsidRPr="0017591D" w:rsidRDefault="0017591D" w:rsidP="0010329E">
            <w:pPr>
              <w:spacing w:line="276" w:lineRule="auto"/>
              <w:jc w:val="center"/>
              <w:rPr>
                <w:rFonts w:ascii="Calibri" w:hAnsi="Calibri"/>
                <w:szCs w:val="20"/>
                <w:lang w:val="en-GB"/>
              </w:rPr>
            </w:pPr>
            <w:r w:rsidRPr="0017591D">
              <w:rPr>
                <w:rFonts w:ascii="Calibri" w:hAnsi="Calibri"/>
                <w:szCs w:val="20"/>
                <w:lang w:val="en-GB"/>
              </w:rPr>
              <w:t>1</w:t>
            </w:r>
            <w:r>
              <w:rPr>
                <w:rFonts w:ascii="Calibri" w:hAnsi="Calibri"/>
                <w:szCs w:val="20"/>
                <w:lang w:val="en-GB"/>
              </w:rPr>
              <w:t>1</w:t>
            </w:r>
            <w:r w:rsidRPr="0017591D">
              <w:rPr>
                <w:rFonts w:ascii="Calibri" w:hAnsi="Calibri"/>
                <w:szCs w:val="20"/>
                <w:lang w:val="en-GB"/>
              </w:rPr>
              <w:t>–16</w:t>
            </w:r>
          </w:p>
        </w:tc>
        <w:tc>
          <w:tcPr>
            <w:tcW w:w="4452" w:type="pct"/>
            <w:tcBorders>
              <w:top w:val="single" w:sz="4" w:space="0" w:color="C3A9D3"/>
              <w:left w:val="single" w:sz="4" w:space="0" w:color="C3A9D3"/>
              <w:bottom w:val="single" w:sz="4" w:space="0" w:color="C3A9D3"/>
              <w:right w:val="single" w:sz="4" w:space="0" w:color="C3A9D3"/>
            </w:tcBorders>
            <w:tcMar>
              <w:top w:w="28" w:type="dxa"/>
              <w:bottom w:w="28" w:type="dxa"/>
            </w:tcMar>
          </w:tcPr>
          <w:p w14:paraId="52774A1F" w14:textId="172F7EC0" w:rsidR="0017591D" w:rsidRPr="0017591D" w:rsidRDefault="0017591D" w:rsidP="0010329E">
            <w:pPr>
              <w:spacing w:line="276" w:lineRule="auto"/>
              <w:rPr>
                <w:rFonts w:ascii="Calibri" w:hAnsi="Calibri"/>
                <w:b/>
                <w:szCs w:val="20"/>
                <w:lang w:val="en-GB"/>
              </w:rPr>
            </w:pPr>
            <w:r w:rsidRPr="0017591D">
              <w:rPr>
                <w:rFonts w:ascii="Calibri" w:hAnsi="Calibri"/>
                <w:b/>
                <w:szCs w:val="20"/>
                <w:lang w:val="en-GB"/>
              </w:rPr>
              <w:t>Topic 2.4</w:t>
            </w:r>
            <w:r w:rsidR="00B56407">
              <w:rPr>
                <w:rFonts w:ascii="Calibri" w:hAnsi="Calibri"/>
                <w:b/>
                <w:szCs w:val="20"/>
                <w:lang w:val="en-GB"/>
              </w:rPr>
              <w:t>:</w:t>
            </w:r>
            <w:r w:rsidRPr="0017591D">
              <w:rPr>
                <w:rFonts w:ascii="Calibri" w:hAnsi="Calibri"/>
                <w:b/>
                <w:szCs w:val="20"/>
                <w:lang w:val="en-GB"/>
              </w:rPr>
              <w:t xml:space="preserve"> Time and Motion</w:t>
            </w:r>
          </w:p>
          <w:p w14:paraId="456360E1" w14:textId="77777777" w:rsidR="0017591D" w:rsidRPr="0017591D" w:rsidRDefault="0017591D" w:rsidP="0010329E">
            <w:pPr>
              <w:numPr>
                <w:ilvl w:val="0"/>
                <w:numId w:val="2"/>
              </w:numPr>
              <w:spacing w:line="276" w:lineRule="auto"/>
              <w:ind w:left="360"/>
              <w:contextualSpacing/>
              <w:rPr>
                <w:rFonts w:ascii="Calibri" w:hAnsi="Calibri" w:cs="Calibri"/>
                <w:iCs/>
                <w:szCs w:val="20"/>
              </w:rPr>
            </w:pPr>
            <w:r w:rsidRPr="0017591D">
              <w:rPr>
                <w:rFonts w:ascii="Calibri" w:hAnsi="Calibri"/>
                <w:szCs w:val="20"/>
                <w:lang w:val="en-GB"/>
              </w:rPr>
              <w:t>Tim</w:t>
            </w:r>
            <w:r w:rsidRPr="0017591D">
              <w:rPr>
                <w:rFonts w:ascii="Calibri" w:hAnsi="Calibri" w:cs="Calibri"/>
                <w:iCs/>
                <w:szCs w:val="20"/>
              </w:rPr>
              <w:t>e</w:t>
            </w:r>
          </w:p>
          <w:p w14:paraId="10886B83" w14:textId="77777777" w:rsidR="0017591D" w:rsidRPr="0017591D" w:rsidRDefault="0017591D" w:rsidP="0010329E">
            <w:pPr>
              <w:numPr>
                <w:ilvl w:val="0"/>
                <w:numId w:val="2"/>
              </w:numPr>
              <w:spacing w:line="276" w:lineRule="auto"/>
              <w:ind w:left="360"/>
              <w:contextualSpacing/>
              <w:rPr>
                <w:rFonts w:ascii="Calibri" w:hAnsi="Calibri" w:cs="Calibri"/>
                <w:iCs/>
                <w:szCs w:val="20"/>
              </w:rPr>
            </w:pPr>
            <w:r w:rsidRPr="0017591D">
              <w:rPr>
                <w:rFonts w:ascii="Calibri" w:hAnsi="Calibri" w:cs="Calibri"/>
                <w:iCs/>
                <w:szCs w:val="20"/>
              </w:rPr>
              <w:t>Distance and length</w:t>
            </w:r>
          </w:p>
          <w:p w14:paraId="5C9136E9" w14:textId="41951305" w:rsidR="0017591D" w:rsidRPr="00DC6112" w:rsidRDefault="0017591D" w:rsidP="0010329E">
            <w:pPr>
              <w:numPr>
                <w:ilvl w:val="0"/>
                <w:numId w:val="2"/>
              </w:numPr>
              <w:spacing w:line="276" w:lineRule="auto"/>
              <w:ind w:left="360"/>
              <w:contextualSpacing/>
              <w:rPr>
                <w:rFonts w:ascii="Calibri" w:hAnsi="Calibri" w:cs="Calibri"/>
                <w:iCs/>
                <w:szCs w:val="20"/>
              </w:rPr>
            </w:pPr>
            <w:r w:rsidRPr="0017591D">
              <w:rPr>
                <w:rFonts w:ascii="Calibri" w:hAnsi="Calibri" w:cs="Calibri"/>
                <w:iCs/>
                <w:szCs w:val="20"/>
              </w:rPr>
              <w:t>Spe</w:t>
            </w:r>
            <w:r w:rsidR="00DC6112">
              <w:rPr>
                <w:rFonts w:ascii="Calibri" w:hAnsi="Calibri" w:cs="Calibri"/>
                <w:iCs/>
                <w:szCs w:val="20"/>
              </w:rPr>
              <w:t>ed</w:t>
            </w:r>
          </w:p>
          <w:p w14:paraId="49F47CEF" w14:textId="201F7A1E" w:rsidR="0017591D" w:rsidRPr="0017591D" w:rsidRDefault="0017591D" w:rsidP="0010329E">
            <w:pPr>
              <w:spacing w:before="40" w:line="276" w:lineRule="auto"/>
              <w:rPr>
                <w:rFonts w:ascii="Calibri" w:hAnsi="Calibri"/>
                <w:szCs w:val="20"/>
                <w:lang w:val="en-GB"/>
              </w:rPr>
            </w:pPr>
            <w:r w:rsidRPr="0017591D">
              <w:rPr>
                <w:rFonts w:ascii="Calibri" w:hAnsi="Calibri"/>
                <w:szCs w:val="20"/>
                <w:lang w:val="en-GB"/>
              </w:rPr>
              <w:t>2.4.1–2.4.14</w:t>
            </w:r>
          </w:p>
        </w:tc>
      </w:tr>
    </w:tbl>
    <w:p w14:paraId="327C2940" w14:textId="77777777" w:rsidR="00E459BA" w:rsidRDefault="00E459BA" w:rsidP="00A744C9"/>
    <w:sectPr w:rsidR="00E459BA" w:rsidSect="00D34EF5">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A909B" w14:textId="77777777" w:rsidR="009A68CA" w:rsidRDefault="009A68CA">
      <w:pPr>
        <w:spacing w:after="0" w:line="240" w:lineRule="auto"/>
      </w:pPr>
      <w:r>
        <w:separator/>
      </w:r>
    </w:p>
  </w:endnote>
  <w:endnote w:type="continuationSeparator" w:id="0">
    <w:p w14:paraId="3A45D460" w14:textId="77777777" w:rsidR="009A68CA" w:rsidRDefault="009A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330A" w14:textId="3A7D9B27" w:rsidR="00237908" w:rsidRPr="00DE34C4" w:rsidRDefault="00A744C9" w:rsidP="00F33444">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2020/22353</w:t>
    </w:r>
    <w:r w:rsidR="00192471">
      <w:rPr>
        <w:rFonts w:ascii="Franklin Gothic Book" w:hAnsi="Franklin Gothic Book"/>
        <w:noProof/>
        <w:color w:val="342568"/>
        <w:sz w:val="16"/>
        <w:szCs w:val="16"/>
      </w:rPr>
      <w:t>v3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1EF0" w14:textId="234337EB" w:rsidR="00237908" w:rsidRPr="00DE34C4" w:rsidRDefault="003B6D34" w:rsidP="003B6D34">
    <w:pPr>
      <w:pStyle w:val="Footer"/>
      <w:pBdr>
        <w:top w:val="single" w:sz="4" w:space="4" w:color="5C815C"/>
      </w:pBdr>
      <w:tabs>
        <w:tab w:val="clear" w:pos="4513"/>
        <w:tab w:val="clear" w:pos="9026"/>
      </w:tabs>
      <w:rPr>
        <w:rFonts w:ascii="Franklin Gothic Book" w:hAnsi="Franklin Gothic Book"/>
        <w:noProof/>
        <w:color w:val="342568"/>
        <w:sz w:val="16"/>
        <w:szCs w:val="16"/>
      </w:rPr>
    </w:pPr>
    <w:r w:rsidRPr="003B6D34">
      <w:rPr>
        <w:rFonts w:ascii="Franklin Gothic Book" w:hAnsi="Franklin Gothic Book"/>
        <w:noProof/>
        <w:color w:val="342568"/>
        <w:sz w:val="16"/>
        <w:szCs w:val="16"/>
      </w:rPr>
      <w:t>2020/22353v3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37F4" w14:textId="29C475BE" w:rsidR="00F33444" w:rsidRPr="0082188E" w:rsidRDefault="00A744C9" w:rsidP="0082188E">
    <w:pPr>
      <w:pStyle w:val="Footer"/>
      <w:pBdr>
        <w:top w:val="single" w:sz="4" w:space="4" w:color="5C815C"/>
      </w:pBdr>
      <w:tabs>
        <w:tab w:val="clear" w:pos="4513"/>
        <w:tab w:val="clear" w:pos="9026"/>
      </w:tabs>
      <w:rPr>
        <w:rFonts w:ascii="Franklin Gothic Book" w:hAnsi="Franklin Gothic Book"/>
        <w:b/>
        <w:noProof/>
        <w:color w:val="342568"/>
        <w:sz w:val="18"/>
        <w:szCs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Mathematics Essential</w:t>
    </w:r>
    <w:r w:rsidR="00850920">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 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624B" w14:textId="70E5C1F4" w:rsidR="00711EDC" w:rsidRPr="00711EDC" w:rsidRDefault="00A744C9" w:rsidP="00711ED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Mathematics Essential</w:t>
    </w:r>
    <w:r w:rsidR="00850920">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General Year 11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9752" w14:textId="77777777" w:rsidR="00237908" w:rsidRPr="005143EB" w:rsidRDefault="00A744C9" w:rsidP="00F3344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Mathematics Essential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 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EE00C" w14:textId="77777777" w:rsidR="009A68CA" w:rsidRDefault="009A68CA">
      <w:pPr>
        <w:spacing w:after="0" w:line="240" w:lineRule="auto"/>
      </w:pPr>
      <w:r>
        <w:separator/>
      </w:r>
    </w:p>
  </w:footnote>
  <w:footnote w:type="continuationSeparator" w:id="0">
    <w:p w14:paraId="09D21110" w14:textId="77777777" w:rsidR="009A68CA" w:rsidRDefault="009A6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73C7" w14:textId="77777777" w:rsidR="006D3BD0" w:rsidRPr="001B3981" w:rsidRDefault="00A744C9" w:rsidP="006D3BD0">
    <w:pPr>
      <w:pStyle w:val="Header"/>
      <w:pBdr>
        <w:bottom w:val="single" w:sz="8" w:space="1" w:color="5C815C"/>
      </w:pBdr>
      <w:tabs>
        <w:tab w:val="clear" w:pos="4513"/>
        <w:tab w:val="clear" w:pos="9026"/>
      </w:tabs>
      <w:ind w:left="14457" w:right="-102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14:paraId="26BE5CE1" w14:textId="77777777" w:rsidR="006D3BD0" w:rsidRDefault="00D82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6295" w14:textId="77777777" w:rsidR="00237908" w:rsidRDefault="00A744C9" w:rsidP="00E8086E">
    <w:pPr>
      <w:pStyle w:val="Header"/>
      <w:ind w:left="-709"/>
    </w:pPr>
    <w:r>
      <w:rPr>
        <w:noProof/>
      </w:rPr>
      <w:drawing>
        <wp:inline distT="0" distB="0" distL="0" distR="0" wp14:anchorId="64A4FA17" wp14:editId="281B2FE1">
          <wp:extent cx="4533900" cy="704850"/>
          <wp:effectExtent l="0" t="0" r="0" b="0"/>
          <wp:docPr id="1161809686" name="Picture 1161809686" descr="School Curriculum and Standards Authority header with State Government badge, agency name and agency logo in purple" title="School Curriculum and Standards Authorit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9751" w14:textId="77777777" w:rsidR="00F33444" w:rsidRPr="001B3981" w:rsidRDefault="00A744C9" w:rsidP="0082188E">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02A1CA55" w14:textId="77777777" w:rsidR="00F33444" w:rsidRDefault="00D825CC" w:rsidP="000724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C354" w14:textId="77777777" w:rsidR="008E49AE" w:rsidRPr="008E49AE" w:rsidRDefault="008E49AE" w:rsidP="00D34EF5">
    <w:pPr>
      <w:pStyle w:val="Header"/>
      <w:pBdr>
        <w:bottom w:val="single" w:sz="8" w:space="1" w:color="5C815C"/>
      </w:pBdr>
      <w:tabs>
        <w:tab w:val="clear" w:pos="4513"/>
        <w:tab w:val="clear" w:pos="9026"/>
      </w:tabs>
      <w:ind w:left="9356" w:right="-1274"/>
      <w:rPr>
        <w:rFonts w:ascii="Franklin Gothic Book" w:hAnsi="Franklin Gothic Book"/>
        <w:b/>
        <w:noProof/>
        <w:color w:val="46328C"/>
        <w:sz w:val="32"/>
      </w:rPr>
    </w:pPr>
    <w:r w:rsidRPr="008E49AE">
      <w:rPr>
        <w:rFonts w:ascii="Franklin Gothic Book" w:hAnsi="Franklin Gothic Book"/>
        <w:b/>
        <w:noProof/>
        <w:color w:val="46328C"/>
        <w:sz w:val="32"/>
      </w:rPr>
      <w:fldChar w:fldCharType="begin"/>
    </w:r>
    <w:r w:rsidRPr="008E49AE">
      <w:rPr>
        <w:rFonts w:ascii="Franklin Gothic Book" w:hAnsi="Franklin Gothic Book"/>
        <w:b/>
        <w:noProof/>
        <w:color w:val="46328C"/>
        <w:sz w:val="32"/>
      </w:rPr>
      <w:instrText xml:space="preserve"> PAGE   \* MERGEFORMAT </w:instrText>
    </w:r>
    <w:r w:rsidRPr="008E49AE">
      <w:rPr>
        <w:rFonts w:ascii="Franklin Gothic Book" w:hAnsi="Franklin Gothic Book"/>
        <w:b/>
        <w:noProof/>
        <w:color w:val="46328C"/>
        <w:sz w:val="32"/>
      </w:rPr>
      <w:fldChar w:fldCharType="separate"/>
    </w:r>
    <w:r w:rsidRPr="008E49AE">
      <w:rPr>
        <w:rFonts w:ascii="Franklin Gothic Book" w:hAnsi="Franklin Gothic Book"/>
        <w:b/>
        <w:noProof/>
        <w:color w:val="46328C"/>
        <w:sz w:val="32"/>
      </w:rPr>
      <w:t>2</w:t>
    </w:r>
    <w:r w:rsidRPr="008E49AE">
      <w:rPr>
        <w:rFonts w:ascii="Franklin Gothic Book" w:hAnsi="Franklin Gothic Book"/>
        <w:b/>
        <w:noProof/>
        <w:color w:val="46328C"/>
        <w:sz w:val="32"/>
      </w:rPr>
      <w:fldChar w:fldCharType="end"/>
    </w:r>
  </w:p>
  <w:p w14:paraId="73249E9A" w14:textId="77777777" w:rsidR="006D3BD0" w:rsidRPr="006D3BD0" w:rsidRDefault="00A744C9" w:rsidP="006D3BD0">
    <w:pPr>
      <w:pStyle w:val="Header"/>
      <w:pBdr>
        <w:bottom w:val="single" w:sz="8" w:space="1" w:color="5C815C"/>
      </w:pBdr>
      <w:tabs>
        <w:tab w:val="clear" w:pos="4513"/>
        <w:tab w:val="clear" w:pos="9026"/>
      </w:tabs>
      <w:ind w:left="14457" w:right="-102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4497" w14:textId="4F22B2E1" w:rsidR="00237908" w:rsidRPr="001B3981" w:rsidRDefault="00A744C9" w:rsidP="00072474">
    <w:pPr>
      <w:pStyle w:val="Header"/>
      <w:pBdr>
        <w:bottom w:val="single" w:sz="8" w:space="1" w:color="5C815C"/>
      </w:pBdr>
      <w:tabs>
        <w:tab w:val="clear" w:pos="4513"/>
        <w:tab w:val="clear" w:pos="9026"/>
      </w:tabs>
      <w:ind w:left="14457" w:right="-102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06152F99" w14:textId="67CE67BF" w:rsidR="00237908" w:rsidRPr="00D34EF5" w:rsidRDefault="008E49AE" w:rsidP="00D34EF5">
    <w:pPr>
      <w:pStyle w:val="Header"/>
      <w:pBdr>
        <w:bottom w:val="single" w:sz="8" w:space="1" w:color="5C815C"/>
      </w:pBdr>
      <w:tabs>
        <w:tab w:val="clear" w:pos="4513"/>
        <w:tab w:val="clear" w:pos="9026"/>
      </w:tabs>
      <w:ind w:left="9356" w:right="-1274"/>
      <w:rPr>
        <w:rFonts w:ascii="Franklin Gothic Book" w:hAnsi="Franklin Gothic Book"/>
        <w:b/>
        <w:noProof/>
        <w:color w:val="46328C"/>
        <w:sz w:val="32"/>
      </w:rPr>
    </w:pPr>
    <w:r w:rsidRPr="008E49AE">
      <w:rPr>
        <w:rFonts w:ascii="Franklin Gothic Book" w:hAnsi="Franklin Gothic Book"/>
        <w:b/>
        <w:noProof/>
        <w:color w:val="46328C"/>
        <w:sz w:val="32"/>
      </w:rPr>
      <w:fldChar w:fldCharType="begin"/>
    </w:r>
    <w:r w:rsidRPr="008E49AE">
      <w:rPr>
        <w:rFonts w:ascii="Franklin Gothic Book" w:hAnsi="Franklin Gothic Book"/>
        <w:b/>
        <w:noProof/>
        <w:color w:val="46328C"/>
        <w:sz w:val="32"/>
      </w:rPr>
      <w:instrText xml:space="preserve"> PAGE   \* MERGEFORMAT </w:instrText>
    </w:r>
    <w:r w:rsidRPr="008E49AE">
      <w:rPr>
        <w:rFonts w:ascii="Franklin Gothic Book" w:hAnsi="Franklin Gothic Book"/>
        <w:b/>
        <w:noProof/>
        <w:color w:val="46328C"/>
        <w:sz w:val="32"/>
      </w:rPr>
      <w:fldChar w:fldCharType="separate"/>
    </w:r>
    <w:r w:rsidRPr="008E49AE">
      <w:rPr>
        <w:rFonts w:ascii="Franklin Gothic Book" w:hAnsi="Franklin Gothic Book"/>
        <w:b/>
        <w:noProof/>
        <w:color w:val="46328C"/>
        <w:sz w:val="32"/>
      </w:rPr>
      <w:t>1</w:t>
    </w:r>
    <w:r w:rsidRPr="008E49AE">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B74F2"/>
    <w:multiLevelType w:val="hybridMultilevel"/>
    <w:tmpl w:val="99D058D6"/>
    <w:lvl w:ilvl="0" w:tplc="7D8CFCE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7AE7335"/>
    <w:multiLevelType w:val="hybridMultilevel"/>
    <w:tmpl w:val="F3D4C95C"/>
    <w:lvl w:ilvl="0" w:tplc="7D8CFCE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8562127">
    <w:abstractNumId w:val="1"/>
  </w:num>
  <w:num w:numId="2" w16cid:durableId="1553156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91D"/>
    <w:rsid w:val="0010329E"/>
    <w:rsid w:val="001367CF"/>
    <w:rsid w:val="0017591D"/>
    <w:rsid w:val="00192471"/>
    <w:rsid w:val="00324152"/>
    <w:rsid w:val="00387D45"/>
    <w:rsid w:val="003B6D34"/>
    <w:rsid w:val="00400BF3"/>
    <w:rsid w:val="00534126"/>
    <w:rsid w:val="006709A5"/>
    <w:rsid w:val="0082188E"/>
    <w:rsid w:val="00850920"/>
    <w:rsid w:val="008E49AE"/>
    <w:rsid w:val="008F17F0"/>
    <w:rsid w:val="009A23F8"/>
    <w:rsid w:val="009A68CA"/>
    <w:rsid w:val="00A744C9"/>
    <w:rsid w:val="00A75FD1"/>
    <w:rsid w:val="00B56407"/>
    <w:rsid w:val="00D34EF5"/>
    <w:rsid w:val="00D825CC"/>
    <w:rsid w:val="00DC6112"/>
    <w:rsid w:val="00DF65C5"/>
    <w:rsid w:val="00E459BA"/>
    <w:rsid w:val="00F6200A"/>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F85676"/>
  <w15:chartTrackingRefBased/>
  <w15:docId w15:val="{DEF9D427-66E3-4855-82DF-909B8E03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5C5"/>
  </w:style>
  <w:style w:type="paragraph" w:styleId="Heading1">
    <w:name w:val="heading 1"/>
    <w:basedOn w:val="Normal"/>
    <w:next w:val="Normal"/>
    <w:link w:val="Heading1Char"/>
    <w:uiPriority w:val="9"/>
    <w:qFormat/>
    <w:rsid w:val="008E49AE"/>
    <w:pPr>
      <w:spacing w:after="80" w:line="276" w:lineRule="auto"/>
      <w:outlineLvl w:val="0"/>
    </w:pPr>
    <w:rPr>
      <w:rFonts w:ascii="Franklin Gothic Book" w:eastAsia="MS Mincho" w:hAnsi="Franklin Gothic Book" w:cs="Calibri"/>
      <w:color w:val="342568"/>
      <w:kern w:val="0"/>
      <w:sz w:val="28"/>
      <w:szCs w:val="28"/>
      <w:lang w:val="en-GB" w:eastAsia="ja-JP"/>
      <w14:ligatures w14:val="none"/>
    </w:rPr>
  </w:style>
  <w:style w:type="paragraph" w:styleId="Heading2">
    <w:name w:val="heading 2"/>
    <w:basedOn w:val="Normal"/>
    <w:next w:val="Normal"/>
    <w:link w:val="Heading2Char"/>
    <w:uiPriority w:val="9"/>
    <w:unhideWhenUsed/>
    <w:qFormat/>
    <w:rsid w:val="008E49AE"/>
    <w:pPr>
      <w:spacing w:before="120" w:after="240" w:line="276" w:lineRule="auto"/>
      <w:outlineLvl w:val="1"/>
    </w:pPr>
    <w:rPr>
      <w:rFonts w:ascii="Franklin Gothic Book" w:eastAsia="MS Mincho" w:hAnsi="Franklin Gothic Book" w:cs="Calibri"/>
      <w:color w:val="342568"/>
      <w:kern w:val="0"/>
      <w:szCs w:val="24"/>
      <w:lang w:val="en-GB" w:eastAsia="ja-JP"/>
      <w14:ligatures w14:val="none"/>
    </w:rPr>
  </w:style>
  <w:style w:type="paragraph" w:styleId="Heading3">
    <w:name w:val="heading 3"/>
    <w:basedOn w:val="Normal"/>
    <w:next w:val="Normal"/>
    <w:link w:val="Heading3Char"/>
    <w:uiPriority w:val="9"/>
    <w:unhideWhenUsed/>
    <w:qFormat/>
    <w:rsid w:val="008E49AE"/>
    <w:pPr>
      <w:spacing w:before="240" w:after="240" w:line="276" w:lineRule="auto"/>
      <w:outlineLvl w:val="2"/>
    </w:pPr>
    <w:rPr>
      <w:rFonts w:ascii="Franklin Gothic Book" w:eastAsia="MS Mincho" w:hAnsi="Franklin Gothic Book" w:cs="Calibri"/>
      <w:b/>
      <w:color w:val="404040"/>
      <w:kern w:val="0"/>
      <w:lang w:val="en-GB"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591D"/>
    <w:pPr>
      <w:spacing w:after="0" w:line="240" w:lineRule="auto"/>
    </w:pPr>
    <w:rPr>
      <w:rFonts w:ascii="Arial" w:eastAsia="Times New Roman" w:hAnsi="Arial" w:cs="Arial"/>
      <w:kern w:val="0"/>
      <w:sz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7591D"/>
    <w:pPr>
      <w:tabs>
        <w:tab w:val="center" w:pos="4513"/>
        <w:tab w:val="right" w:pos="9026"/>
      </w:tabs>
      <w:spacing w:after="0" w:line="240" w:lineRule="auto"/>
    </w:pPr>
    <w:rPr>
      <w:rFonts w:ascii="Calibri" w:eastAsia="Times New Roman" w:hAnsi="Calibri" w:cs="Times New Roman"/>
      <w:kern w:val="0"/>
      <w:szCs w:val="24"/>
      <w:lang w:eastAsia="en-AU"/>
      <w14:ligatures w14:val="none"/>
    </w:rPr>
  </w:style>
  <w:style w:type="character" w:customStyle="1" w:styleId="HeaderChar">
    <w:name w:val="Header Char"/>
    <w:basedOn w:val="DefaultParagraphFont"/>
    <w:link w:val="Header"/>
    <w:rsid w:val="0017591D"/>
    <w:rPr>
      <w:rFonts w:ascii="Calibri" w:eastAsia="Times New Roman" w:hAnsi="Calibri" w:cs="Times New Roman"/>
      <w:kern w:val="0"/>
      <w:szCs w:val="24"/>
      <w:lang w:eastAsia="en-AU"/>
      <w14:ligatures w14:val="none"/>
    </w:rPr>
  </w:style>
  <w:style w:type="paragraph" w:styleId="Footer">
    <w:name w:val="footer"/>
    <w:basedOn w:val="Normal"/>
    <w:link w:val="FooterChar"/>
    <w:uiPriority w:val="99"/>
    <w:unhideWhenUsed/>
    <w:rsid w:val="0017591D"/>
    <w:pPr>
      <w:tabs>
        <w:tab w:val="center" w:pos="4513"/>
        <w:tab w:val="right" w:pos="9026"/>
      </w:tabs>
      <w:spacing w:after="0" w:line="240" w:lineRule="auto"/>
    </w:pPr>
    <w:rPr>
      <w:rFonts w:ascii="Calibri" w:eastAsia="Times New Roman" w:hAnsi="Calibri" w:cs="Times New Roman"/>
      <w:kern w:val="0"/>
      <w:szCs w:val="24"/>
      <w:lang w:eastAsia="en-AU"/>
      <w14:ligatures w14:val="none"/>
    </w:rPr>
  </w:style>
  <w:style w:type="character" w:customStyle="1" w:styleId="FooterChar">
    <w:name w:val="Footer Char"/>
    <w:basedOn w:val="DefaultParagraphFont"/>
    <w:link w:val="Footer"/>
    <w:uiPriority w:val="99"/>
    <w:rsid w:val="0017591D"/>
    <w:rPr>
      <w:rFonts w:ascii="Calibri" w:eastAsia="Times New Roman" w:hAnsi="Calibri" w:cs="Times New Roman"/>
      <w:kern w:val="0"/>
      <w:szCs w:val="24"/>
      <w:lang w:eastAsia="en-AU"/>
      <w14:ligatures w14:val="none"/>
    </w:rPr>
  </w:style>
  <w:style w:type="paragraph" w:styleId="NoSpacing">
    <w:name w:val="No Spacing"/>
    <w:uiPriority w:val="1"/>
    <w:qFormat/>
    <w:rsid w:val="00A744C9"/>
    <w:pPr>
      <w:spacing w:after="0" w:line="240" w:lineRule="auto"/>
    </w:pPr>
  </w:style>
  <w:style w:type="character" w:customStyle="1" w:styleId="Heading1Char">
    <w:name w:val="Heading 1 Char"/>
    <w:basedOn w:val="DefaultParagraphFont"/>
    <w:link w:val="Heading1"/>
    <w:uiPriority w:val="9"/>
    <w:rsid w:val="008E49AE"/>
    <w:rPr>
      <w:rFonts w:ascii="Franklin Gothic Book" w:eastAsia="MS Mincho" w:hAnsi="Franklin Gothic Book" w:cs="Calibri"/>
      <w:color w:val="342568"/>
      <w:kern w:val="0"/>
      <w:sz w:val="28"/>
      <w:szCs w:val="28"/>
      <w:lang w:val="en-GB" w:eastAsia="ja-JP"/>
      <w14:ligatures w14:val="none"/>
    </w:rPr>
  </w:style>
  <w:style w:type="character" w:customStyle="1" w:styleId="Heading2Char">
    <w:name w:val="Heading 2 Char"/>
    <w:basedOn w:val="DefaultParagraphFont"/>
    <w:link w:val="Heading2"/>
    <w:uiPriority w:val="9"/>
    <w:rsid w:val="008E49AE"/>
    <w:rPr>
      <w:rFonts w:ascii="Franklin Gothic Book" w:eastAsia="MS Mincho" w:hAnsi="Franklin Gothic Book" w:cs="Calibri"/>
      <w:color w:val="342568"/>
      <w:kern w:val="0"/>
      <w:szCs w:val="24"/>
      <w:lang w:val="en-GB" w:eastAsia="ja-JP"/>
      <w14:ligatures w14:val="none"/>
    </w:rPr>
  </w:style>
  <w:style w:type="character" w:customStyle="1" w:styleId="Heading3Char">
    <w:name w:val="Heading 3 Char"/>
    <w:basedOn w:val="DefaultParagraphFont"/>
    <w:link w:val="Heading3"/>
    <w:uiPriority w:val="9"/>
    <w:rsid w:val="008E49AE"/>
    <w:rPr>
      <w:rFonts w:ascii="Franklin Gothic Book" w:eastAsia="MS Mincho" w:hAnsi="Franklin Gothic Book" w:cs="Calibri"/>
      <w:b/>
      <w:color w:val="404040"/>
      <w:kern w:val="0"/>
      <w:lang w:val="en-GB" w:eastAsia="ja-JP"/>
      <w14:ligatures w14:val="none"/>
    </w:rPr>
  </w:style>
  <w:style w:type="character" w:styleId="FollowedHyperlink">
    <w:name w:val="FollowedHyperlink"/>
    <w:basedOn w:val="DefaultParagraphFont"/>
    <w:uiPriority w:val="99"/>
    <w:semiHidden/>
    <w:unhideWhenUsed/>
    <w:rsid w:val="00DF65C5"/>
    <w:rPr>
      <w:color w:val="646464"/>
      <w:sz w:val="20"/>
      <w:u w:val="single"/>
    </w:rPr>
  </w:style>
  <w:style w:type="character" w:styleId="Hyperlink">
    <w:name w:val="Hyperlink"/>
    <w:basedOn w:val="DefaultParagraphFont"/>
    <w:uiPriority w:val="99"/>
    <w:unhideWhenUsed/>
    <w:rsid w:val="00DF65C5"/>
    <w:rPr>
      <w:color w:val="580F8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071842">
      <w:bodyDiv w:val="1"/>
      <w:marLeft w:val="0"/>
      <w:marRight w:val="0"/>
      <w:marTop w:val="0"/>
      <w:marBottom w:val="0"/>
      <w:divBdr>
        <w:top w:val="none" w:sz="0" w:space="0" w:color="auto"/>
        <w:left w:val="none" w:sz="0" w:space="0" w:color="auto"/>
        <w:bottom w:val="none" w:sz="0" w:space="0" w:color="auto"/>
        <w:right w:val="none" w:sz="0" w:space="0" w:color="auto"/>
      </w:divBdr>
    </w:div>
    <w:div w:id="149005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 Johns</dc:creator>
  <cp:keywords/>
  <dc:description/>
  <cp:lastModifiedBy>Jenna Khor</cp:lastModifiedBy>
  <cp:revision>3</cp:revision>
  <cp:lastPrinted>2023-07-06T06:28:00Z</cp:lastPrinted>
  <dcterms:created xsi:type="dcterms:W3CDTF">2023-07-06T06:35:00Z</dcterms:created>
  <dcterms:modified xsi:type="dcterms:W3CDTF">2023-07-14T05:38:00Z</dcterms:modified>
</cp:coreProperties>
</file>