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E0F" w:rsidRPr="00A71521" w:rsidRDefault="00855E0F" w:rsidP="00855E0F">
      <w:pPr>
        <w:keepNext/>
        <w:spacing w:before="3500" w:after="200" w:line="276" w:lineRule="auto"/>
        <w:jc w:val="center"/>
        <w:outlineLvl w:val="0"/>
        <w:rPr>
          <w:rFonts w:ascii="Franklin Gothic Book" w:hAnsi="Franklin Gothic Book"/>
          <w:b/>
          <w:smallCaps/>
          <w:color w:val="9688BE"/>
          <w:sz w:val="36"/>
          <w:szCs w:val="36"/>
          <w:lang w:eastAsia="x-none"/>
        </w:rPr>
      </w:pPr>
      <w:r w:rsidRPr="0017191C">
        <w:rPr>
          <w:rFonts w:ascii="Franklin Gothic Medium" w:hAnsi="Franklin Gothic Medium"/>
          <w:smallCaps/>
          <w:noProof/>
          <w:color w:val="463969"/>
          <w:sz w:val="52"/>
          <w:szCs w:val="52"/>
        </w:rPr>
        <w:drawing>
          <wp:anchor distT="0" distB="0" distL="114300" distR="114300" simplePos="0" relativeHeight="251659264" behindDoc="1" locked="1" layoutInCell="1" allowOverlap="1" wp14:anchorId="0EA6E084" wp14:editId="32FFE1CD">
            <wp:simplePos x="0" y="0"/>
            <wp:positionH relativeFrom="column">
              <wp:posOffset>-6105525</wp:posOffset>
            </wp:positionH>
            <wp:positionV relativeFrom="paragraph">
              <wp:posOffset>372110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Pr>
          <w:rFonts w:ascii="Franklin Gothic Book" w:hAnsi="Franklin Gothic Book"/>
          <w:b/>
          <w:smallCaps/>
          <w:color w:val="9688BE"/>
          <w:sz w:val="36"/>
          <w:szCs w:val="36"/>
          <w:lang w:eastAsia="x-none"/>
        </w:rPr>
        <w:t>S</w:t>
      </w:r>
      <w:r w:rsidRPr="00891E0F">
        <w:rPr>
          <w:rFonts w:ascii="Franklin Gothic Book" w:hAnsi="Franklin Gothic Book"/>
          <w:b/>
          <w:smallCaps/>
          <w:color w:val="9688BE"/>
          <w:sz w:val="36"/>
          <w:szCs w:val="36"/>
          <w:lang w:eastAsia="x-none"/>
        </w:rPr>
        <w:t xml:space="preserve">ample </w:t>
      </w:r>
      <w:r>
        <w:rPr>
          <w:rFonts w:ascii="Franklin Gothic Book" w:hAnsi="Franklin Gothic Book"/>
          <w:b/>
          <w:smallCaps/>
          <w:color w:val="9688BE"/>
          <w:sz w:val="36"/>
          <w:szCs w:val="36"/>
          <w:lang w:eastAsia="x-none"/>
        </w:rPr>
        <w:t>Course</w:t>
      </w:r>
      <w:r w:rsidRPr="00891E0F">
        <w:rPr>
          <w:rFonts w:ascii="Franklin Gothic Book" w:hAnsi="Franklin Gothic Book"/>
          <w:b/>
          <w:smallCaps/>
          <w:color w:val="9688BE"/>
          <w:sz w:val="36"/>
          <w:szCs w:val="36"/>
          <w:lang w:eastAsia="x-none"/>
        </w:rPr>
        <w:t xml:space="preserve"> </w:t>
      </w:r>
      <w:r>
        <w:rPr>
          <w:rFonts w:ascii="Franklin Gothic Book" w:hAnsi="Franklin Gothic Book"/>
          <w:b/>
          <w:smallCaps/>
          <w:color w:val="9688BE"/>
          <w:sz w:val="36"/>
          <w:szCs w:val="36"/>
          <w:lang w:eastAsia="x-none"/>
        </w:rPr>
        <w:t>Outline</w:t>
      </w:r>
    </w:p>
    <w:p w:rsidR="00855E0F" w:rsidRDefault="002206FE" w:rsidP="00855E0F">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Physics</w:t>
      </w:r>
    </w:p>
    <w:p w:rsidR="0025174E" w:rsidRPr="00602EB9" w:rsidRDefault="002206FE" w:rsidP="00602EB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ATAR Year 12</w:t>
      </w:r>
    </w:p>
    <w:p w:rsidR="0025174E" w:rsidRPr="0025174E" w:rsidRDefault="0025174E" w:rsidP="0025174E">
      <w:pPr>
        <w:spacing w:before="10000" w:after="80" w:line="264" w:lineRule="auto"/>
        <w:jc w:val="both"/>
        <w:rPr>
          <w:b/>
          <w:sz w:val="16"/>
        </w:rPr>
      </w:pPr>
    </w:p>
    <w:p w:rsidR="0025174E" w:rsidRPr="0025174E" w:rsidRDefault="0025174E" w:rsidP="0025174E">
      <w:pPr>
        <w:spacing w:before="10000" w:after="80" w:line="264" w:lineRule="auto"/>
        <w:jc w:val="both"/>
        <w:rPr>
          <w:rFonts w:ascii="Calibri" w:hAnsi="Calibri"/>
          <w:b/>
          <w:sz w:val="16"/>
        </w:rPr>
      </w:pPr>
      <w:r w:rsidRPr="0025174E">
        <w:rPr>
          <w:rFonts w:ascii="Calibri" w:hAnsi="Calibri"/>
          <w:b/>
          <w:sz w:val="16"/>
        </w:rPr>
        <w:t>Copyright</w:t>
      </w:r>
    </w:p>
    <w:p w:rsidR="0025174E" w:rsidRPr="0025174E" w:rsidRDefault="0025174E" w:rsidP="0025174E">
      <w:pPr>
        <w:spacing w:after="80" w:line="264" w:lineRule="auto"/>
        <w:jc w:val="both"/>
        <w:rPr>
          <w:rFonts w:ascii="Calibri" w:hAnsi="Calibri"/>
          <w:sz w:val="16"/>
        </w:rPr>
      </w:pPr>
      <w:r w:rsidRPr="0025174E">
        <w:rPr>
          <w:rFonts w:ascii="Calibri" w:hAnsi="Calibri"/>
          <w:sz w:val="16"/>
        </w:rPr>
        <w:t>© School Curricul</w:t>
      </w:r>
      <w:r w:rsidR="007B1808">
        <w:rPr>
          <w:rFonts w:ascii="Calibri" w:hAnsi="Calibri"/>
          <w:sz w:val="16"/>
        </w:rPr>
        <w:t>um and Standards Authority, 2015</w:t>
      </w:r>
    </w:p>
    <w:p w:rsidR="0025174E" w:rsidRPr="0025174E" w:rsidRDefault="0025174E" w:rsidP="0025174E">
      <w:pPr>
        <w:spacing w:after="80" w:line="264" w:lineRule="auto"/>
        <w:jc w:val="both"/>
        <w:rPr>
          <w:rFonts w:ascii="Calibri" w:hAnsi="Calibri"/>
          <w:sz w:val="16"/>
        </w:rPr>
      </w:pPr>
      <w:r w:rsidRPr="0025174E">
        <w:rPr>
          <w:rFonts w:ascii="Calibri" w:hAnsi="Calibri"/>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25174E" w:rsidRPr="0025174E" w:rsidRDefault="0025174E" w:rsidP="0025174E">
      <w:pPr>
        <w:spacing w:after="80" w:line="264" w:lineRule="auto"/>
        <w:jc w:val="both"/>
        <w:rPr>
          <w:rFonts w:asciiTheme="minorHAnsi" w:hAnsiTheme="minorHAnsi"/>
          <w:sz w:val="16"/>
          <w:szCs w:val="16"/>
        </w:rPr>
      </w:pPr>
      <w:r w:rsidRPr="0025174E">
        <w:rPr>
          <w:rFonts w:ascii="Calibri" w:hAnsi="Calibri"/>
          <w:sz w:val="16"/>
        </w:rPr>
        <w:t xml:space="preserve">Copying or communication for any other purpose can be done only within the terms of the </w:t>
      </w:r>
      <w:r w:rsidRPr="0025174E">
        <w:rPr>
          <w:rFonts w:ascii="Calibri" w:hAnsi="Calibri"/>
          <w:i/>
          <w:iCs/>
          <w:sz w:val="16"/>
        </w:rPr>
        <w:t>Copyright Act 1968</w:t>
      </w:r>
      <w:r w:rsidRPr="0025174E">
        <w:rPr>
          <w:rFonts w:ascii="Calibri" w:hAnsi="Calibri"/>
          <w:sz w:val="16"/>
        </w:rPr>
        <w:t xml:space="preserve"> or with prior written permission of the School Curriculum and Standards Authority. Copying or communication of any third party copyright material can be </w:t>
      </w:r>
      <w:r w:rsidRPr="0025174E">
        <w:rPr>
          <w:rFonts w:asciiTheme="minorHAnsi" w:hAnsiTheme="minorHAnsi"/>
          <w:sz w:val="16"/>
          <w:szCs w:val="16"/>
        </w:rPr>
        <w:t xml:space="preserve">done only within the terms of the </w:t>
      </w:r>
      <w:r w:rsidRPr="0025174E">
        <w:rPr>
          <w:rFonts w:asciiTheme="minorHAnsi" w:hAnsiTheme="minorHAnsi"/>
          <w:i/>
          <w:iCs/>
          <w:sz w:val="16"/>
          <w:szCs w:val="16"/>
        </w:rPr>
        <w:t>Copyright Act 1968</w:t>
      </w:r>
      <w:r w:rsidRPr="0025174E">
        <w:rPr>
          <w:rFonts w:asciiTheme="minorHAnsi" w:hAnsiTheme="minorHAnsi"/>
          <w:sz w:val="16"/>
          <w:szCs w:val="16"/>
        </w:rPr>
        <w:t xml:space="preserve"> or with permission of the copyright owners.</w:t>
      </w:r>
    </w:p>
    <w:p w:rsidR="0050695A" w:rsidRPr="0050695A" w:rsidRDefault="0050695A" w:rsidP="0050695A">
      <w:pPr>
        <w:spacing w:after="80" w:line="264" w:lineRule="auto"/>
        <w:jc w:val="both"/>
        <w:rPr>
          <w:rFonts w:asciiTheme="minorHAnsi" w:hAnsiTheme="minorHAnsi"/>
          <w:sz w:val="16"/>
          <w:szCs w:val="16"/>
        </w:rPr>
      </w:pPr>
      <w:r w:rsidRPr="0050695A">
        <w:rPr>
          <w:rFonts w:asciiTheme="minorHAnsi" w:hAnsiTheme="minorHAnsi"/>
          <w:sz w:val="16"/>
          <w:szCs w:val="16"/>
        </w:rPr>
        <w:t xml:space="preserve">Any content in this document that has been derived from the Australian Curriculum may be used under the terms of the Creative Commons </w:t>
      </w:r>
      <w:hyperlink r:id="rId9" w:history="1">
        <w:r w:rsidRPr="0050695A">
          <w:rPr>
            <w:rStyle w:val="Hyperlink"/>
            <w:rFonts w:asciiTheme="minorHAnsi" w:hAnsiTheme="minorHAnsi"/>
            <w:iCs/>
            <w:sz w:val="16"/>
            <w:szCs w:val="16"/>
          </w:rPr>
          <w:t>Attribution 4.0 International (CC BY)</w:t>
        </w:r>
      </w:hyperlink>
      <w:r w:rsidRPr="0050695A">
        <w:rPr>
          <w:rFonts w:asciiTheme="minorHAnsi" w:hAnsiTheme="minorHAnsi"/>
          <w:sz w:val="16"/>
          <w:szCs w:val="16"/>
        </w:rPr>
        <w:t xml:space="preserve"> licence.</w:t>
      </w:r>
    </w:p>
    <w:p w:rsidR="0025174E" w:rsidRPr="0025174E" w:rsidRDefault="0025174E" w:rsidP="0025174E">
      <w:pPr>
        <w:spacing w:after="80" w:line="264" w:lineRule="auto"/>
        <w:jc w:val="both"/>
        <w:rPr>
          <w:rFonts w:ascii="Calibri" w:hAnsi="Calibri"/>
          <w:b/>
          <w:sz w:val="16"/>
        </w:rPr>
      </w:pPr>
      <w:bookmarkStart w:id="0" w:name="_GoBack"/>
      <w:bookmarkEnd w:id="0"/>
      <w:r w:rsidRPr="0025174E">
        <w:rPr>
          <w:rFonts w:ascii="Calibri" w:hAnsi="Calibri"/>
          <w:b/>
          <w:sz w:val="16"/>
        </w:rPr>
        <w:t>Disclaimer</w:t>
      </w:r>
    </w:p>
    <w:p w:rsidR="0025174E" w:rsidRPr="0025174E" w:rsidRDefault="0025174E" w:rsidP="0025174E">
      <w:pPr>
        <w:spacing w:line="264" w:lineRule="auto"/>
        <w:jc w:val="both"/>
        <w:rPr>
          <w:rFonts w:ascii="Calibri" w:hAnsi="Calibri"/>
          <w:sz w:val="16"/>
        </w:rPr>
      </w:pPr>
      <w:r w:rsidRPr="0025174E">
        <w:rPr>
          <w:rFonts w:ascii="Calibri" w:hAnsi="Calibri"/>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25174E" w:rsidRPr="0025174E" w:rsidRDefault="0025174E" w:rsidP="0025174E">
      <w:pPr>
        <w:spacing w:line="264" w:lineRule="auto"/>
        <w:jc w:val="both"/>
        <w:rPr>
          <w:rFonts w:ascii="Calibri" w:hAnsi="Calibri"/>
          <w:sz w:val="16"/>
        </w:rPr>
        <w:sectPr w:rsidR="0025174E" w:rsidRPr="0025174E" w:rsidSect="00237908">
          <w:headerReference w:type="default" r:id="rId10"/>
          <w:footerReference w:type="even" r:id="rId11"/>
          <w:footerReference w:type="default" r:id="rId12"/>
          <w:headerReference w:type="first" r:id="rId13"/>
          <w:pgSz w:w="11906" w:h="16838" w:code="9"/>
          <w:pgMar w:top="1440" w:right="1440" w:bottom="1440" w:left="1440" w:header="708" w:footer="708" w:gutter="0"/>
          <w:pgNumType w:start="1"/>
          <w:cols w:space="708"/>
          <w:titlePg/>
          <w:docGrid w:linePitch="360"/>
        </w:sectPr>
      </w:pPr>
    </w:p>
    <w:p w:rsidR="00C93D07" w:rsidRDefault="00C93D07" w:rsidP="00C93D07">
      <w:pPr>
        <w:pStyle w:val="Heading1"/>
      </w:pPr>
      <w:r>
        <w:lastRenderedPageBreak/>
        <w:t>Sample course outline</w:t>
      </w:r>
    </w:p>
    <w:p w:rsidR="00C93D07" w:rsidRPr="00855E0F" w:rsidRDefault="00C93D07" w:rsidP="00C93D07">
      <w:pPr>
        <w:pStyle w:val="Heading1"/>
      </w:pPr>
      <w:r>
        <w:t>Physics – ATAR Year 12</w:t>
      </w:r>
    </w:p>
    <w:p w:rsidR="00C93D07" w:rsidRDefault="00C93D07" w:rsidP="00C93D07">
      <w:pPr>
        <w:pStyle w:val="Heading2"/>
      </w:pPr>
      <w:r>
        <w:t>Unit 3 and Unit 4</w:t>
      </w:r>
    </w:p>
    <w:p w:rsidR="00EE51B9" w:rsidRPr="00EE51B9" w:rsidRDefault="00297262" w:rsidP="00297262">
      <w:pPr>
        <w:pStyle w:val="Heading3"/>
      </w:pPr>
      <w:r>
        <w:t xml:space="preserve">Semester 1 – Unit 3 </w:t>
      </w:r>
      <w:r w:rsidR="00EE51B9" w:rsidRPr="00EE51B9">
        <w:t>– Gravity and electromagnetism</w:t>
      </w:r>
    </w:p>
    <w:p w:rsidR="00C93D07" w:rsidRDefault="00C93D07" w:rsidP="00297262">
      <w:pPr>
        <w:pStyle w:val="Heading3"/>
        <w:spacing w:after="120"/>
      </w:pPr>
      <w:r w:rsidRPr="00F67F3A">
        <w:t>Science Inquiry Skills</w:t>
      </w:r>
    </w:p>
    <w:p w:rsidR="00C93D07" w:rsidRPr="00303ED7" w:rsidRDefault="00C93D07" w:rsidP="006C7E8F">
      <w:pPr>
        <w:spacing w:after="120"/>
        <w:rPr>
          <w:rFonts w:asciiTheme="minorHAnsi" w:hAnsiTheme="minorHAnsi" w:cstheme="minorHAnsi"/>
          <w:sz w:val="22"/>
          <w:szCs w:val="22"/>
          <w:lang w:val="en-GB" w:eastAsia="ja-JP"/>
        </w:rPr>
      </w:pPr>
      <w:r>
        <w:rPr>
          <w:rFonts w:asciiTheme="minorHAnsi" w:hAnsiTheme="minorHAnsi" w:cstheme="minorHAnsi"/>
          <w:sz w:val="22"/>
          <w:szCs w:val="22"/>
          <w:lang w:val="en-GB" w:eastAsia="ja-JP"/>
        </w:rPr>
        <w:t xml:space="preserve">Science Inquiry Skills </w:t>
      </w:r>
      <w:r w:rsidRPr="00640384">
        <w:rPr>
          <w:rFonts w:asciiTheme="minorHAnsi" w:hAnsiTheme="minorHAnsi" w:cstheme="minorHAnsi"/>
          <w:sz w:val="22"/>
          <w:szCs w:val="22"/>
          <w:lang w:val="en-GB" w:eastAsia="ja-JP"/>
        </w:rPr>
        <w:t xml:space="preserve">align with the Science Understanding and Science as a Human Endeavour content </w:t>
      </w:r>
      <w:r>
        <w:rPr>
          <w:rFonts w:asciiTheme="minorHAnsi" w:hAnsiTheme="minorHAnsi" w:cstheme="minorHAnsi"/>
          <w:sz w:val="22"/>
          <w:szCs w:val="22"/>
          <w:lang w:val="en-GB" w:eastAsia="ja-JP"/>
        </w:rPr>
        <w:t>of the unit and are integrated into th</w:t>
      </w:r>
      <w:r w:rsidR="00A303FF">
        <w:rPr>
          <w:rFonts w:asciiTheme="minorHAnsi" w:hAnsiTheme="minorHAnsi" w:cstheme="minorHAnsi"/>
          <w:sz w:val="22"/>
          <w:szCs w:val="22"/>
          <w:lang w:val="en-GB" w:eastAsia="ja-JP"/>
        </w:rPr>
        <w:t>e learning experiences for Unit</w:t>
      </w:r>
      <w:r>
        <w:rPr>
          <w:rFonts w:asciiTheme="minorHAnsi" w:hAnsiTheme="minorHAnsi" w:cstheme="minorHAnsi"/>
          <w:sz w:val="22"/>
          <w:szCs w:val="22"/>
          <w:lang w:val="en-GB" w:eastAsia="ja-JP"/>
        </w:rPr>
        <w:t xml:space="preserve"> 3.</w:t>
      </w:r>
    </w:p>
    <w:p w:rsidR="00743323" w:rsidRPr="00743323" w:rsidRDefault="00743323" w:rsidP="008761A1">
      <w:pPr>
        <w:pStyle w:val="ListItem"/>
        <w:spacing w:before="0" w:after="0"/>
      </w:pPr>
      <w:r w:rsidRPr="00743323">
        <w:t>identify, research and construct questions for investigation; propose hypotheses; and predict possible outcomes</w:t>
      </w:r>
    </w:p>
    <w:p w:rsidR="00743323" w:rsidRPr="00743323" w:rsidRDefault="00743323" w:rsidP="008761A1">
      <w:pPr>
        <w:pStyle w:val="ListItem"/>
        <w:spacing w:before="0" w:after="0"/>
      </w:pPr>
      <w:r w:rsidRPr="00743323">
        <w:t>design investigations, including the procedure to be followed, the materials required, and the type and amount of primary and/or secondary data to be collected; conduct risk assessments; and consider research ethics</w:t>
      </w:r>
    </w:p>
    <w:p w:rsidR="00743323" w:rsidRPr="00743323" w:rsidRDefault="00743323" w:rsidP="008761A1">
      <w:pPr>
        <w:pStyle w:val="ListItem"/>
        <w:spacing w:before="0" w:after="0"/>
      </w:pPr>
      <w:r w:rsidRPr="00743323">
        <w:t>conduct investigations, including the manipulation of force measurers and electromagnetic devices, safely, competently and methodically for the collection of valid and reliable data</w:t>
      </w:r>
    </w:p>
    <w:p w:rsidR="00743323" w:rsidRPr="00743323" w:rsidRDefault="00743323" w:rsidP="008761A1">
      <w:pPr>
        <w:pStyle w:val="ListItem"/>
        <w:spacing w:before="0" w:after="0"/>
      </w:pPr>
      <w:r w:rsidRPr="00743323">
        <w:t>represent data in meaningful and useful ways, including using appropriate Système Internationale (SI) units, symbols, and significant figures; organise and analyse data to identify trends, patterns and relationships; identify sources of uncertainty and techniques to minimise these uncertainties; utilise uncertainty and percentage uncertainty to determine the uncertainty in the result of simple calculations, and evaluate the impact of measurement uncertainty on experimental results; and select, synthesise and use evidence to make and justify conclusions</w:t>
      </w:r>
    </w:p>
    <w:p w:rsidR="00743323" w:rsidRPr="00743323" w:rsidRDefault="00743323" w:rsidP="008761A1">
      <w:pPr>
        <w:pStyle w:val="ListItem"/>
        <w:spacing w:before="0" w:after="0"/>
      </w:pPr>
      <w:r w:rsidRPr="00743323">
        <w:t>interpret a range of scientific and media texts, and evaluate processes, claims and conclusions by considering the accuracy and precision of available evidence; and use reasoning to construct scientific arguments</w:t>
      </w:r>
    </w:p>
    <w:p w:rsidR="00743323" w:rsidRPr="00743323" w:rsidRDefault="00743323" w:rsidP="008761A1">
      <w:pPr>
        <w:pStyle w:val="ListItem"/>
        <w:spacing w:before="0" w:after="0"/>
      </w:pPr>
      <w:r w:rsidRPr="00743323">
        <w:t>select, construct and use appropriate representations, including text and graphic representations of empirical and theoretical relationships, vector diagrams, free body/force diagrams, field diagrams and circuit diagrams, to communicate conceptual understanding, solve problems and make predictions</w:t>
      </w:r>
    </w:p>
    <w:p w:rsidR="00743323" w:rsidRPr="00743323" w:rsidRDefault="00743323" w:rsidP="008761A1">
      <w:pPr>
        <w:pStyle w:val="ListItem"/>
        <w:spacing w:before="0" w:after="0"/>
      </w:pPr>
      <w:r w:rsidRPr="00743323">
        <w:t>select, use and interpret appropriate mathematical representations, including linear and non-linear graphs and algebraic relationships representing physical systems, to solve problems and make predictions</w:t>
      </w:r>
    </w:p>
    <w:p w:rsidR="008F2D5A" w:rsidRDefault="00743323" w:rsidP="008761A1">
      <w:pPr>
        <w:pStyle w:val="ListItem"/>
        <w:spacing w:before="0" w:after="0"/>
      </w:pPr>
      <w:r w:rsidRPr="00743323">
        <w:t>communicate to specific audiences and for specific purposes using appropriate language, nomenclature, genres and modes, including scientific reports</w:t>
      </w:r>
    </w:p>
    <w:p w:rsidR="008F2D5A" w:rsidRDefault="008F2D5A">
      <w:pPr>
        <w:spacing w:after="200" w:line="276" w:lineRule="auto"/>
        <w:rPr>
          <w:rFonts w:ascii="Calibri" w:eastAsiaTheme="minorEastAsia" w:hAnsi="Calibri" w:cs="Calibri"/>
          <w:iCs/>
          <w:sz w:val="22"/>
          <w:szCs w:val="22"/>
        </w:rPr>
      </w:pPr>
      <w:r>
        <w:br w:type="page"/>
      </w:r>
    </w:p>
    <w:tbl>
      <w:tblPr>
        <w:tblStyle w:val="TableGrid"/>
        <w:tblW w:w="9356" w:type="dxa"/>
        <w:tblInd w:w="-34"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Layout w:type="fixed"/>
        <w:tblCellMar>
          <w:top w:w="28" w:type="dxa"/>
          <w:bottom w:w="28" w:type="dxa"/>
        </w:tblCellMar>
        <w:tblLook w:val="04A0" w:firstRow="1" w:lastRow="0" w:firstColumn="1" w:lastColumn="0" w:noHBand="0" w:noVBand="1"/>
      </w:tblPr>
      <w:tblGrid>
        <w:gridCol w:w="993"/>
        <w:gridCol w:w="8363"/>
      </w:tblGrid>
      <w:tr w:rsidR="00C93D07" w:rsidRPr="0025174E" w:rsidTr="00A60B93">
        <w:trPr>
          <w:tblHeader/>
        </w:trPr>
        <w:tc>
          <w:tcPr>
            <w:tcW w:w="993" w:type="dxa"/>
            <w:tcBorders>
              <w:right w:val="single" w:sz="4" w:space="0" w:color="FFFFFF" w:themeColor="background1"/>
            </w:tcBorders>
            <w:shd w:val="clear" w:color="auto" w:fill="B2A1C7" w:themeFill="accent4" w:themeFillTint="99"/>
            <w:vAlign w:val="center"/>
            <w:hideMark/>
          </w:tcPr>
          <w:p w:rsidR="00C93D07" w:rsidRPr="00324ACE" w:rsidRDefault="00C93D07" w:rsidP="00A60B93">
            <w:pPr>
              <w:spacing w:before="120" w:after="120"/>
              <w:jc w:val="center"/>
              <w:rPr>
                <w:rFonts w:asciiTheme="minorHAnsi" w:hAnsiTheme="minorHAnsi" w:cs="Arial"/>
                <w:b/>
                <w:color w:val="FFFFFF" w:themeColor="background1"/>
                <w:sz w:val="20"/>
                <w:szCs w:val="20"/>
                <w:lang w:eastAsia="en-US"/>
              </w:rPr>
            </w:pPr>
            <w:r w:rsidRPr="00324ACE">
              <w:rPr>
                <w:rFonts w:asciiTheme="minorHAnsi" w:hAnsiTheme="minorHAnsi" w:cs="Arial"/>
                <w:b/>
                <w:color w:val="FFFFFF" w:themeColor="background1"/>
                <w:sz w:val="20"/>
                <w:szCs w:val="20"/>
                <w:lang w:eastAsia="en-US"/>
              </w:rPr>
              <w:lastRenderedPageBreak/>
              <w:t>Week</w:t>
            </w:r>
          </w:p>
        </w:tc>
        <w:tc>
          <w:tcPr>
            <w:tcW w:w="8363" w:type="dxa"/>
            <w:tcBorders>
              <w:left w:val="single" w:sz="4" w:space="0" w:color="FFFFFF" w:themeColor="background1"/>
            </w:tcBorders>
            <w:shd w:val="clear" w:color="auto" w:fill="B2A1C7" w:themeFill="accent4" w:themeFillTint="99"/>
            <w:vAlign w:val="center"/>
            <w:hideMark/>
          </w:tcPr>
          <w:p w:rsidR="00C93D07" w:rsidRPr="00324ACE" w:rsidRDefault="00C93D07" w:rsidP="00A60B93">
            <w:pPr>
              <w:spacing w:before="120" w:after="120"/>
              <w:jc w:val="center"/>
              <w:rPr>
                <w:rFonts w:asciiTheme="minorHAnsi" w:hAnsiTheme="minorHAnsi" w:cs="Arial"/>
                <w:b/>
                <w:color w:val="FFFFFF" w:themeColor="background1"/>
                <w:sz w:val="20"/>
                <w:szCs w:val="20"/>
                <w:lang w:eastAsia="en-US"/>
              </w:rPr>
            </w:pPr>
            <w:r w:rsidRPr="00324ACE">
              <w:rPr>
                <w:rFonts w:asciiTheme="minorHAnsi" w:hAnsiTheme="minorHAnsi" w:cs="Arial"/>
                <w:b/>
                <w:color w:val="FFFFFF" w:themeColor="background1"/>
                <w:sz w:val="20"/>
                <w:szCs w:val="20"/>
                <w:lang w:eastAsia="en-US"/>
              </w:rPr>
              <w:t>Key teaching points</w:t>
            </w:r>
          </w:p>
        </w:tc>
      </w:tr>
      <w:tr w:rsidR="00C93D07" w:rsidRPr="0025174E" w:rsidTr="00A60B93">
        <w:trPr>
          <w:trHeight w:val="20"/>
        </w:trPr>
        <w:tc>
          <w:tcPr>
            <w:tcW w:w="993" w:type="dxa"/>
            <w:shd w:val="clear" w:color="auto" w:fill="E5DFEC" w:themeFill="accent4" w:themeFillTint="33"/>
            <w:vAlign w:val="center"/>
            <w:hideMark/>
          </w:tcPr>
          <w:p w:rsidR="00C93D07" w:rsidRPr="00324ACE" w:rsidRDefault="00C93D07" w:rsidP="00A60B93">
            <w:pPr>
              <w:jc w:val="center"/>
              <w:rPr>
                <w:rFonts w:asciiTheme="minorHAnsi" w:hAnsiTheme="minorHAnsi" w:cs="Arial"/>
                <w:sz w:val="20"/>
                <w:szCs w:val="20"/>
                <w:lang w:eastAsia="en-US"/>
              </w:rPr>
            </w:pPr>
            <w:r w:rsidRPr="00324ACE">
              <w:rPr>
                <w:rFonts w:asciiTheme="minorHAnsi" w:hAnsiTheme="minorHAnsi" w:cs="Arial"/>
                <w:sz w:val="20"/>
                <w:szCs w:val="20"/>
                <w:lang w:eastAsia="en-US"/>
              </w:rPr>
              <w:t>1</w:t>
            </w:r>
            <w:r>
              <w:rPr>
                <w:rFonts w:asciiTheme="minorHAnsi" w:hAnsiTheme="minorHAnsi" w:cs="Arial"/>
                <w:sz w:val="20"/>
                <w:szCs w:val="20"/>
                <w:lang w:eastAsia="en-US"/>
              </w:rPr>
              <w:t>–3</w:t>
            </w:r>
          </w:p>
        </w:tc>
        <w:tc>
          <w:tcPr>
            <w:tcW w:w="8363" w:type="dxa"/>
          </w:tcPr>
          <w:p w:rsidR="00C93D07" w:rsidRPr="008F2D5A" w:rsidRDefault="00C93D07" w:rsidP="00A60B93">
            <w:pPr>
              <w:pStyle w:val="Heading5"/>
              <w:spacing w:before="0"/>
              <w:outlineLvl w:val="4"/>
              <w:rPr>
                <w:rFonts w:asciiTheme="minorHAnsi" w:hAnsiTheme="minorHAnsi" w:cstheme="minorHAnsi"/>
                <w:b/>
                <w:color w:val="000000" w:themeColor="text1"/>
                <w:sz w:val="20"/>
                <w:szCs w:val="20"/>
              </w:rPr>
            </w:pPr>
            <w:r w:rsidRPr="008F2D5A">
              <w:rPr>
                <w:rFonts w:asciiTheme="minorHAnsi" w:hAnsiTheme="minorHAnsi" w:cstheme="minorHAnsi"/>
                <w:b/>
                <w:color w:val="000000" w:themeColor="text1"/>
                <w:sz w:val="20"/>
                <w:szCs w:val="20"/>
              </w:rPr>
              <w:t xml:space="preserve">Gravity and motion </w:t>
            </w:r>
          </w:p>
          <w:p w:rsidR="00C93D07" w:rsidRPr="00143F03" w:rsidRDefault="00C93D07" w:rsidP="00A60B93">
            <w:pPr>
              <w:pStyle w:val="Default"/>
              <w:numPr>
                <w:ilvl w:val="0"/>
                <w:numId w:val="5"/>
              </w:numPr>
              <w:rPr>
                <w:rFonts w:asciiTheme="minorHAnsi" w:hAnsiTheme="minorHAnsi" w:cstheme="minorHAnsi"/>
                <w:sz w:val="20"/>
                <w:szCs w:val="20"/>
              </w:rPr>
            </w:pPr>
            <w:r w:rsidRPr="00143F03">
              <w:rPr>
                <w:rFonts w:asciiTheme="minorHAnsi" w:hAnsiTheme="minorHAnsi" w:cstheme="minorHAnsi"/>
                <w:sz w:val="20"/>
                <w:szCs w:val="20"/>
              </w:rPr>
              <w:t>the movement of free-falling bodies in Earth’s gravitational field is predictable</w:t>
            </w:r>
          </w:p>
          <w:p w:rsidR="00C93D07" w:rsidRPr="00143F03" w:rsidRDefault="00C93D07" w:rsidP="00A60B93">
            <w:pPr>
              <w:pStyle w:val="Default"/>
              <w:numPr>
                <w:ilvl w:val="0"/>
                <w:numId w:val="5"/>
              </w:numPr>
              <w:rPr>
                <w:rFonts w:asciiTheme="minorHAnsi" w:hAnsiTheme="minorHAnsi" w:cstheme="minorHAnsi"/>
                <w:sz w:val="20"/>
                <w:szCs w:val="20"/>
              </w:rPr>
            </w:pPr>
            <w:r w:rsidRPr="00143F03">
              <w:rPr>
                <w:rFonts w:asciiTheme="minorHAnsi" w:hAnsiTheme="minorHAnsi" w:cstheme="minorHAnsi"/>
                <w:sz w:val="20"/>
                <w:szCs w:val="20"/>
              </w:rPr>
              <w:t>all objects with mass attract one another with a gravitational force; the magnitude of this force can be calculated using Newton’s Law of Universal Gravitation</w:t>
            </w:r>
          </w:p>
          <w:p w:rsidR="00C93D07" w:rsidRPr="00143F03" w:rsidRDefault="00C93D07" w:rsidP="00A60B93">
            <w:pPr>
              <w:pStyle w:val="Default"/>
              <w:numPr>
                <w:ilvl w:val="0"/>
                <w:numId w:val="5"/>
              </w:numPr>
              <w:rPr>
                <w:rFonts w:asciiTheme="minorHAnsi" w:hAnsiTheme="minorHAnsi" w:cstheme="minorHAnsi"/>
                <w:sz w:val="20"/>
                <w:szCs w:val="20"/>
              </w:rPr>
            </w:pPr>
            <w:r w:rsidRPr="00143F03">
              <w:rPr>
                <w:rFonts w:asciiTheme="minorHAnsi" w:hAnsiTheme="minorHAnsi" w:cstheme="minorHAnsi"/>
                <w:sz w:val="20"/>
                <w:szCs w:val="20"/>
              </w:rPr>
              <w:t>objects with mass produce a gravitational field in the space that surrounds them; field theory attributes the gravitational force on an object to the presence of a gravitational field</w:t>
            </w:r>
          </w:p>
          <w:p w:rsidR="00C93D07" w:rsidRPr="00143F03" w:rsidRDefault="00C93D07" w:rsidP="00A60B93">
            <w:pPr>
              <w:pStyle w:val="Default"/>
              <w:numPr>
                <w:ilvl w:val="0"/>
                <w:numId w:val="5"/>
              </w:numPr>
              <w:rPr>
                <w:rFonts w:asciiTheme="minorHAnsi" w:hAnsiTheme="minorHAnsi" w:cstheme="minorHAnsi"/>
                <w:sz w:val="20"/>
                <w:szCs w:val="20"/>
              </w:rPr>
            </w:pPr>
            <w:r w:rsidRPr="00143F03">
              <w:rPr>
                <w:rFonts w:asciiTheme="minorHAnsi" w:hAnsiTheme="minorHAnsi" w:cstheme="minorHAnsi"/>
                <w:sz w:val="20"/>
                <w:szCs w:val="20"/>
              </w:rPr>
              <w:t>when a mass moves or is moved from one point to another in a gravitational field and its potential energy changes, work is done on the mass by the field</w:t>
            </w:r>
          </w:p>
          <w:p w:rsidR="00C93D07" w:rsidRPr="00143F03" w:rsidRDefault="00C93D07" w:rsidP="00A60B93">
            <w:pPr>
              <w:pStyle w:val="Default"/>
              <w:numPr>
                <w:ilvl w:val="0"/>
                <w:numId w:val="5"/>
              </w:numPr>
              <w:rPr>
                <w:rFonts w:asciiTheme="minorHAnsi" w:hAnsiTheme="minorHAnsi" w:cstheme="minorHAnsi"/>
                <w:sz w:val="20"/>
                <w:szCs w:val="20"/>
              </w:rPr>
            </w:pPr>
            <w:r w:rsidRPr="00143F03">
              <w:rPr>
                <w:rFonts w:asciiTheme="minorHAnsi" w:hAnsiTheme="minorHAnsi" w:cstheme="minorHAnsi"/>
                <w:sz w:val="20"/>
                <w:szCs w:val="20"/>
              </w:rPr>
              <w:t>gravitational field strength is defined as the net force per unit mass at a particular point in the field</w:t>
            </w:r>
          </w:p>
          <w:p w:rsidR="00C93D07" w:rsidRPr="00143F03" w:rsidRDefault="00C93D07" w:rsidP="00A60B93">
            <w:pPr>
              <w:pStyle w:val="Default"/>
              <w:numPr>
                <w:ilvl w:val="0"/>
                <w:numId w:val="5"/>
              </w:numPr>
              <w:rPr>
                <w:rFonts w:asciiTheme="minorHAnsi" w:hAnsiTheme="minorHAnsi" w:cstheme="minorHAnsi"/>
                <w:sz w:val="20"/>
                <w:szCs w:val="20"/>
              </w:rPr>
            </w:pPr>
            <w:r w:rsidRPr="00143F03">
              <w:rPr>
                <w:rFonts w:asciiTheme="minorHAnsi" w:hAnsiTheme="minorHAnsi" w:cstheme="minorHAnsi"/>
                <w:sz w:val="20"/>
                <w:szCs w:val="20"/>
              </w:rPr>
              <w:t>the vector nature of the gravitational force can be used to analyse motion on inclined planes by considering the components of the gravitational force (that is, weight) parallel and perpendicular to the plane</w:t>
            </w:r>
          </w:p>
          <w:p w:rsidR="00C93D07" w:rsidRPr="00143F03" w:rsidRDefault="00C93D07" w:rsidP="00A60B93">
            <w:pPr>
              <w:pStyle w:val="Default"/>
              <w:numPr>
                <w:ilvl w:val="0"/>
                <w:numId w:val="5"/>
              </w:numPr>
              <w:rPr>
                <w:rFonts w:asciiTheme="minorHAnsi" w:hAnsiTheme="minorHAnsi" w:cstheme="minorHAnsi"/>
                <w:sz w:val="20"/>
                <w:szCs w:val="20"/>
              </w:rPr>
            </w:pPr>
            <w:r w:rsidRPr="00143F03">
              <w:rPr>
                <w:rFonts w:asciiTheme="minorHAnsi" w:hAnsiTheme="minorHAnsi" w:cstheme="minorHAnsi"/>
                <w:sz w:val="20"/>
                <w:szCs w:val="20"/>
              </w:rPr>
              <w:t>projectile motion can be analysed quantitatively by treating the horizontal and vertical components of the motion independently</w:t>
            </w:r>
          </w:p>
          <w:p w:rsidR="00C93D07" w:rsidRPr="00143F03" w:rsidRDefault="00C93D07" w:rsidP="00A60B93">
            <w:pPr>
              <w:pStyle w:val="Default"/>
              <w:rPr>
                <w:rFonts w:asciiTheme="minorHAnsi" w:hAnsiTheme="minorHAnsi" w:cstheme="minorHAnsi"/>
                <w:sz w:val="20"/>
                <w:szCs w:val="20"/>
              </w:rPr>
            </w:pPr>
            <w:r w:rsidRPr="00143F03">
              <w:rPr>
                <w:rFonts w:asciiTheme="minorHAnsi" w:hAnsiTheme="minorHAnsi" w:cs="Arial"/>
                <w:b/>
                <w:sz w:val="20"/>
                <w:szCs w:val="20"/>
              </w:rPr>
              <w:t xml:space="preserve">Task 1: </w:t>
            </w:r>
            <w:r w:rsidRPr="00143F03">
              <w:rPr>
                <w:rFonts w:asciiTheme="minorHAnsi" w:hAnsiTheme="minorHAnsi" w:cs="Arial"/>
                <w:sz w:val="20"/>
                <w:szCs w:val="20"/>
              </w:rPr>
              <w:t>Investigation of motion on an inclined plane</w:t>
            </w:r>
          </w:p>
        </w:tc>
      </w:tr>
      <w:tr w:rsidR="00C93D07" w:rsidRPr="0025174E" w:rsidTr="00A60B93">
        <w:trPr>
          <w:trHeight w:val="20"/>
        </w:trPr>
        <w:tc>
          <w:tcPr>
            <w:tcW w:w="993" w:type="dxa"/>
            <w:shd w:val="clear" w:color="auto" w:fill="E5DFEC" w:themeFill="accent4" w:themeFillTint="33"/>
            <w:vAlign w:val="center"/>
            <w:hideMark/>
          </w:tcPr>
          <w:p w:rsidR="00C93D07" w:rsidRPr="00324ACE" w:rsidRDefault="00C93D07" w:rsidP="00A60B93">
            <w:pPr>
              <w:jc w:val="center"/>
              <w:rPr>
                <w:rFonts w:asciiTheme="minorHAnsi" w:hAnsiTheme="minorHAnsi" w:cs="Arial"/>
                <w:sz w:val="20"/>
                <w:szCs w:val="20"/>
                <w:lang w:eastAsia="en-US"/>
              </w:rPr>
            </w:pPr>
            <w:r>
              <w:rPr>
                <w:rFonts w:asciiTheme="minorHAnsi" w:hAnsiTheme="minorHAnsi" w:cs="Arial"/>
                <w:sz w:val="20"/>
                <w:szCs w:val="20"/>
                <w:lang w:eastAsia="en-US"/>
              </w:rPr>
              <w:t>4–6</w:t>
            </w:r>
          </w:p>
        </w:tc>
        <w:tc>
          <w:tcPr>
            <w:tcW w:w="8363" w:type="dxa"/>
          </w:tcPr>
          <w:p w:rsidR="00C93D07" w:rsidRPr="00143F03" w:rsidRDefault="00C93D07" w:rsidP="00A60B93">
            <w:pPr>
              <w:pStyle w:val="Default"/>
              <w:numPr>
                <w:ilvl w:val="0"/>
                <w:numId w:val="5"/>
              </w:numPr>
              <w:rPr>
                <w:rFonts w:asciiTheme="minorHAnsi" w:hAnsiTheme="minorHAnsi" w:cstheme="minorHAnsi"/>
                <w:sz w:val="20"/>
                <w:szCs w:val="20"/>
              </w:rPr>
            </w:pPr>
            <w:r w:rsidRPr="00143F03">
              <w:rPr>
                <w:rFonts w:asciiTheme="minorHAnsi" w:hAnsiTheme="minorHAnsi" w:cstheme="minorHAnsi"/>
                <w:sz w:val="20"/>
                <w:szCs w:val="20"/>
              </w:rPr>
              <w:t>when an object experiences a net force of constant magnitude perpendicular to its velocity, it will undergo uniform circular motion, including circular motion on a horizontal plane and around a banked track; and vertical circular motion</w:t>
            </w:r>
          </w:p>
          <w:p w:rsidR="00C93D07" w:rsidRPr="00143F03" w:rsidRDefault="00C93D07" w:rsidP="00A60B93">
            <w:pPr>
              <w:pStyle w:val="Default"/>
              <w:numPr>
                <w:ilvl w:val="0"/>
                <w:numId w:val="5"/>
              </w:numPr>
              <w:rPr>
                <w:rFonts w:asciiTheme="minorHAnsi" w:hAnsiTheme="minorHAnsi" w:cstheme="minorHAnsi"/>
                <w:sz w:val="20"/>
                <w:szCs w:val="20"/>
              </w:rPr>
            </w:pPr>
            <w:r w:rsidRPr="00143F03">
              <w:rPr>
                <w:rFonts w:asciiTheme="minorHAnsi" w:hAnsiTheme="minorHAnsi" w:cstheme="minorHAnsi"/>
                <w:sz w:val="20"/>
                <w:szCs w:val="20"/>
              </w:rPr>
              <w:t>Newton’s Law of Universal Gravitation is used to explain Kepler’s laws of planetary motion and to describe the motion of planets and other satellites, modelled as uniform circular motion</w:t>
            </w:r>
          </w:p>
          <w:p w:rsidR="00C93D07" w:rsidRPr="00143F03" w:rsidRDefault="001759E5" w:rsidP="00A60B93">
            <w:pPr>
              <w:pStyle w:val="Default"/>
              <w:numPr>
                <w:ilvl w:val="0"/>
                <w:numId w:val="5"/>
              </w:numPr>
              <w:rPr>
                <w:rFonts w:asciiTheme="minorHAnsi" w:hAnsiTheme="minorHAnsi" w:cstheme="minorHAnsi"/>
                <w:sz w:val="20"/>
                <w:szCs w:val="20"/>
              </w:rPr>
            </w:pPr>
            <w:r>
              <w:rPr>
                <w:rFonts w:asciiTheme="minorHAnsi" w:hAnsiTheme="minorHAnsi" w:cstheme="minorHAnsi"/>
                <w:sz w:val="20"/>
                <w:szCs w:val="20"/>
              </w:rPr>
              <w:t xml:space="preserve">artificial </w:t>
            </w:r>
            <w:r w:rsidR="00C93D07" w:rsidRPr="00143F03">
              <w:rPr>
                <w:rFonts w:asciiTheme="minorHAnsi" w:hAnsiTheme="minorHAnsi" w:cstheme="minorHAnsi"/>
                <w:sz w:val="20"/>
                <w:szCs w:val="20"/>
              </w:rPr>
              <w:t>satellites are used for communication, navigation,</w:t>
            </w:r>
            <w:r>
              <w:rPr>
                <w:rFonts w:asciiTheme="minorHAnsi" w:hAnsiTheme="minorHAnsi" w:cstheme="minorHAnsi"/>
                <w:sz w:val="20"/>
                <w:szCs w:val="20"/>
              </w:rPr>
              <w:t xml:space="preserve"> remote-sensing and research. </w:t>
            </w:r>
            <w:r w:rsidR="00C93D07" w:rsidRPr="00143F03">
              <w:rPr>
                <w:rFonts w:asciiTheme="minorHAnsi" w:hAnsiTheme="minorHAnsi" w:cstheme="minorHAnsi"/>
                <w:sz w:val="20"/>
                <w:szCs w:val="20"/>
              </w:rPr>
              <w:t>Their orbits and uses are classified by altitude (low, medium or high Earth orbits) and by inclination (equatorial, polar and sun-synchronous orbits). Satellites are used for communication in global positioning systems (GPS), satellite phones and television; navigation and geographical information</w:t>
            </w:r>
            <w:r w:rsidR="00484F9B">
              <w:rPr>
                <w:rFonts w:asciiTheme="minorHAnsi" w:hAnsiTheme="minorHAnsi" w:cstheme="minorHAnsi"/>
                <w:sz w:val="20"/>
                <w:szCs w:val="20"/>
              </w:rPr>
              <w:t xml:space="preserve"> </w:t>
            </w:r>
            <w:r w:rsidR="00C93D07" w:rsidRPr="00143F03">
              <w:rPr>
                <w:rFonts w:asciiTheme="minorHAnsi" w:hAnsiTheme="minorHAnsi" w:cstheme="minorHAnsi"/>
                <w:sz w:val="20"/>
                <w:szCs w:val="20"/>
              </w:rPr>
              <w:t xml:space="preserve">(SHE) </w:t>
            </w:r>
          </w:p>
        </w:tc>
      </w:tr>
      <w:tr w:rsidR="00C93D07" w:rsidRPr="0025174E" w:rsidTr="00A60B93">
        <w:trPr>
          <w:trHeight w:val="20"/>
        </w:trPr>
        <w:tc>
          <w:tcPr>
            <w:tcW w:w="993" w:type="dxa"/>
            <w:shd w:val="clear" w:color="auto" w:fill="E5DFEC" w:themeFill="accent4" w:themeFillTint="33"/>
            <w:vAlign w:val="center"/>
            <w:hideMark/>
          </w:tcPr>
          <w:p w:rsidR="00C93D07" w:rsidRPr="00324ACE" w:rsidRDefault="00C93D07" w:rsidP="00A60B93">
            <w:pPr>
              <w:jc w:val="center"/>
              <w:rPr>
                <w:rFonts w:asciiTheme="minorHAnsi" w:hAnsiTheme="minorHAnsi" w:cs="Arial"/>
                <w:sz w:val="20"/>
                <w:szCs w:val="20"/>
                <w:lang w:eastAsia="en-US"/>
              </w:rPr>
            </w:pPr>
            <w:r>
              <w:rPr>
                <w:rFonts w:asciiTheme="minorHAnsi" w:hAnsiTheme="minorHAnsi" w:cs="Arial"/>
                <w:sz w:val="20"/>
                <w:szCs w:val="20"/>
                <w:lang w:eastAsia="en-US"/>
              </w:rPr>
              <w:t>7–8</w:t>
            </w:r>
          </w:p>
        </w:tc>
        <w:tc>
          <w:tcPr>
            <w:tcW w:w="8363" w:type="dxa"/>
          </w:tcPr>
          <w:p w:rsidR="00C93D07" w:rsidRPr="00143F03" w:rsidRDefault="00C93D07" w:rsidP="00A60B93">
            <w:pPr>
              <w:pStyle w:val="Default"/>
              <w:numPr>
                <w:ilvl w:val="0"/>
                <w:numId w:val="5"/>
              </w:numPr>
              <w:rPr>
                <w:rFonts w:asciiTheme="minorHAnsi" w:hAnsiTheme="minorHAnsi" w:cstheme="minorHAnsi"/>
                <w:sz w:val="20"/>
                <w:szCs w:val="20"/>
              </w:rPr>
            </w:pPr>
            <w:r w:rsidRPr="00143F03">
              <w:rPr>
                <w:rFonts w:asciiTheme="minorHAnsi" w:hAnsiTheme="minorHAnsi" w:cstheme="minorHAnsi"/>
                <w:sz w:val="20"/>
                <w:szCs w:val="20"/>
              </w:rPr>
              <w:t>when an object experiences a net force at a distance from a pivot and at an angle to the lever arm, it will experience a torque or moment about that point</w:t>
            </w:r>
          </w:p>
          <w:p w:rsidR="00C93D07" w:rsidRPr="00143F03" w:rsidRDefault="00C93D07" w:rsidP="00A60B93">
            <w:pPr>
              <w:pStyle w:val="Default"/>
              <w:numPr>
                <w:ilvl w:val="0"/>
                <w:numId w:val="5"/>
              </w:numPr>
              <w:rPr>
                <w:rFonts w:asciiTheme="minorHAnsi" w:hAnsiTheme="minorHAnsi" w:cstheme="minorHAnsi"/>
                <w:sz w:val="20"/>
                <w:szCs w:val="20"/>
              </w:rPr>
            </w:pPr>
            <w:r w:rsidRPr="00143F03">
              <w:rPr>
                <w:rFonts w:asciiTheme="minorHAnsi" w:hAnsiTheme="minorHAnsi" w:cstheme="minorHAnsi"/>
                <w:sz w:val="20"/>
                <w:szCs w:val="20"/>
              </w:rPr>
              <w:t xml:space="preserve">for a rigid body to be in equilibrium, the sum of the forces and the sum of the moments must be zero </w:t>
            </w:r>
          </w:p>
          <w:p w:rsidR="00C93D07" w:rsidRPr="00143F03" w:rsidRDefault="00C93D07" w:rsidP="00A60B93">
            <w:pPr>
              <w:pStyle w:val="Default"/>
              <w:rPr>
                <w:rFonts w:asciiTheme="minorHAnsi" w:hAnsiTheme="minorHAnsi" w:cstheme="minorHAnsi"/>
                <w:sz w:val="20"/>
                <w:szCs w:val="20"/>
              </w:rPr>
            </w:pPr>
            <w:r w:rsidRPr="00143F03">
              <w:rPr>
                <w:rFonts w:asciiTheme="minorHAnsi" w:hAnsiTheme="minorHAnsi" w:cs="Arial"/>
                <w:b/>
                <w:bCs/>
                <w:sz w:val="20"/>
                <w:szCs w:val="20"/>
                <w:lang w:val="en-US" w:eastAsia="en-US"/>
              </w:rPr>
              <w:t xml:space="preserve">Task 2: </w:t>
            </w:r>
            <w:r w:rsidRPr="00143F03">
              <w:rPr>
                <w:rFonts w:asciiTheme="minorHAnsi" w:hAnsiTheme="minorHAnsi" w:cs="Arial"/>
                <w:bCs/>
                <w:sz w:val="20"/>
                <w:szCs w:val="20"/>
                <w:lang w:val="en-US" w:eastAsia="en-US"/>
              </w:rPr>
              <w:t>Gravity and motion test</w:t>
            </w:r>
          </w:p>
        </w:tc>
      </w:tr>
      <w:tr w:rsidR="00C93D07" w:rsidRPr="008A3345" w:rsidTr="00A60B93">
        <w:trPr>
          <w:trHeight w:val="20"/>
        </w:trPr>
        <w:tc>
          <w:tcPr>
            <w:tcW w:w="993" w:type="dxa"/>
            <w:shd w:val="clear" w:color="auto" w:fill="E5DFEC" w:themeFill="accent4" w:themeFillTint="33"/>
            <w:vAlign w:val="center"/>
            <w:hideMark/>
          </w:tcPr>
          <w:p w:rsidR="00C93D07" w:rsidRPr="008A3345" w:rsidRDefault="00C93D07" w:rsidP="00A60B93">
            <w:pPr>
              <w:jc w:val="center"/>
              <w:rPr>
                <w:rFonts w:asciiTheme="minorHAnsi" w:hAnsiTheme="minorHAnsi" w:cs="Arial"/>
                <w:sz w:val="20"/>
                <w:szCs w:val="20"/>
                <w:lang w:eastAsia="en-US"/>
              </w:rPr>
            </w:pPr>
            <w:r w:rsidRPr="008A3345">
              <w:rPr>
                <w:rFonts w:asciiTheme="minorHAnsi" w:hAnsiTheme="minorHAnsi" w:cs="Arial"/>
                <w:sz w:val="20"/>
                <w:szCs w:val="20"/>
                <w:lang w:eastAsia="en-US"/>
              </w:rPr>
              <w:t>9</w:t>
            </w:r>
          </w:p>
        </w:tc>
        <w:tc>
          <w:tcPr>
            <w:tcW w:w="8363" w:type="dxa"/>
          </w:tcPr>
          <w:p w:rsidR="00C93D07" w:rsidRPr="008A3345" w:rsidRDefault="00C93D07" w:rsidP="00A60B93">
            <w:pPr>
              <w:pStyle w:val="NoSpacing"/>
              <w:rPr>
                <w:rFonts w:asciiTheme="minorHAnsi" w:hAnsiTheme="minorHAnsi" w:cstheme="minorHAnsi"/>
                <w:b/>
                <w:sz w:val="20"/>
                <w:szCs w:val="20"/>
              </w:rPr>
            </w:pPr>
            <w:r w:rsidRPr="008A3345">
              <w:rPr>
                <w:rFonts w:asciiTheme="minorHAnsi" w:hAnsiTheme="minorHAnsi" w:cstheme="minorHAnsi"/>
                <w:b/>
                <w:sz w:val="20"/>
                <w:szCs w:val="20"/>
              </w:rPr>
              <w:t xml:space="preserve">Electromagnetism </w:t>
            </w:r>
          </w:p>
          <w:p w:rsidR="00C93D07" w:rsidRPr="0005647B" w:rsidRDefault="00C93D07" w:rsidP="00A60B93">
            <w:pPr>
              <w:pStyle w:val="Default"/>
              <w:numPr>
                <w:ilvl w:val="0"/>
                <w:numId w:val="5"/>
              </w:numPr>
              <w:rPr>
                <w:rFonts w:asciiTheme="minorHAnsi" w:hAnsiTheme="minorHAnsi" w:cstheme="minorHAnsi"/>
                <w:sz w:val="20"/>
                <w:szCs w:val="20"/>
              </w:rPr>
            </w:pPr>
            <w:r w:rsidRPr="0005647B">
              <w:rPr>
                <w:rFonts w:asciiTheme="minorHAnsi" w:hAnsiTheme="minorHAnsi" w:cstheme="minorHAnsi"/>
                <w:sz w:val="20"/>
                <w:szCs w:val="20"/>
              </w:rPr>
              <w:t>electrostatically charged objects exert a force upon one another; the magnitude of this force can be calculated using Coulomb’s Law</w:t>
            </w:r>
          </w:p>
          <w:p w:rsidR="00C93D07" w:rsidRPr="0005647B" w:rsidRDefault="00C93D07" w:rsidP="00A60B93">
            <w:pPr>
              <w:pStyle w:val="Default"/>
              <w:numPr>
                <w:ilvl w:val="0"/>
                <w:numId w:val="5"/>
              </w:numPr>
              <w:rPr>
                <w:rFonts w:asciiTheme="minorHAnsi" w:hAnsiTheme="minorHAnsi" w:cstheme="minorHAnsi"/>
                <w:sz w:val="20"/>
                <w:szCs w:val="20"/>
              </w:rPr>
            </w:pPr>
            <w:r w:rsidRPr="0005647B">
              <w:rPr>
                <w:rFonts w:asciiTheme="minorHAnsi" w:hAnsiTheme="minorHAnsi" w:cstheme="minorHAnsi"/>
                <w:sz w:val="20"/>
                <w:szCs w:val="20"/>
              </w:rPr>
              <w:t>point charges and charged objects produce an electric field in the space that surrounds them; field theory attributes the electrostatic force on a point charge or charged body to the presence of an electric field</w:t>
            </w:r>
          </w:p>
          <w:p w:rsidR="00C93D07" w:rsidRPr="0005647B" w:rsidRDefault="00C93D07" w:rsidP="00A60B93">
            <w:pPr>
              <w:pStyle w:val="Default"/>
              <w:numPr>
                <w:ilvl w:val="0"/>
                <w:numId w:val="5"/>
              </w:numPr>
              <w:rPr>
                <w:rFonts w:asciiTheme="minorHAnsi" w:hAnsiTheme="minorHAnsi" w:cstheme="minorHAnsi"/>
                <w:sz w:val="20"/>
                <w:szCs w:val="20"/>
              </w:rPr>
            </w:pPr>
            <w:r w:rsidRPr="0005647B">
              <w:rPr>
                <w:rFonts w:asciiTheme="minorHAnsi" w:hAnsiTheme="minorHAnsi" w:cstheme="minorHAnsi"/>
                <w:sz w:val="20"/>
                <w:szCs w:val="20"/>
              </w:rPr>
              <w:t>a positively charged body placed in an electric field will experience a force in the direction of the field; the strength of the electric field is defined as the force per unit charge</w:t>
            </w:r>
          </w:p>
          <w:p w:rsidR="00C93D07" w:rsidRPr="0005647B" w:rsidRDefault="00C93D07" w:rsidP="00A60B93">
            <w:pPr>
              <w:pStyle w:val="Default"/>
              <w:numPr>
                <w:ilvl w:val="0"/>
                <w:numId w:val="5"/>
              </w:numPr>
              <w:rPr>
                <w:rFonts w:asciiTheme="minorHAnsi" w:hAnsiTheme="minorHAnsi" w:cstheme="minorHAnsi"/>
                <w:sz w:val="20"/>
                <w:szCs w:val="20"/>
              </w:rPr>
            </w:pPr>
            <w:r w:rsidRPr="0005647B">
              <w:rPr>
                <w:rFonts w:asciiTheme="minorHAnsi" w:hAnsiTheme="minorHAnsi" w:cstheme="minorHAnsi"/>
                <w:sz w:val="20"/>
                <w:szCs w:val="20"/>
              </w:rPr>
              <w:t>when a charged body moves or is moved from one point to another in an electric field and its potential energy changes, work is done on the charge by the field</w:t>
            </w:r>
          </w:p>
          <w:p w:rsidR="00C93D07" w:rsidRPr="0005647B" w:rsidRDefault="00C93D07" w:rsidP="00A60B93">
            <w:pPr>
              <w:pStyle w:val="Default"/>
              <w:numPr>
                <w:ilvl w:val="0"/>
                <w:numId w:val="5"/>
              </w:numPr>
              <w:rPr>
                <w:sz w:val="22"/>
              </w:rPr>
            </w:pPr>
            <w:r w:rsidRPr="0005647B">
              <w:rPr>
                <w:rFonts w:asciiTheme="minorHAnsi" w:hAnsiTheme="minorHAnsi" w:cstheme="minorHAnsi"/>
                <w:sz w:val="20"/>
                <w:szCs w:val="20"/>
              </w:rPr>
              <w:t xml:space="preserve">the direction of conventional current is that in which the flow of positive charges takes place, while the electron flow is in the opposite direction </w:t>
            </w:r>
          </w:p>
        </w:tc>
      </w:tr>
      <w:tr w:rsidR="00C93D07" w:rsidRPr="008A3345" w:rsidTr="00A60B93">
        <w:trPr>
          <w:trHeight w:val="20"/>
        </w:trPr>
        <w:tc>
          <w:tcPr>
            <w:tcW w:w="993" w:type="dxa"/>
            <w:shd w:val="clear" w:color="auto" w:fill="E5DFEC" w:themeFill="accent4" w:themeFillTint="33"/>
            <w:vAlign w:val="center"/>
            <w:hideMark/>
          </w:tcPr>
          <w:p w:rsidR="00C93D07" w:rsidRPr="008A3345" w:rsidRDefault="00C93D07" w:rsidP="00A60B93">
            <w:pPr>
              <w:jc w:val="center"/>
              <w:rPr>
                <w:rFonts w:asciiTheme="minorHAnsi" w:hAnsiTheme="minorHAnsi" w:cs="Arial"/>
                <w:sz w:val="20"/>
                <w:szCs w:val="20"/>
                <w:lang w:eastAsia="en-US"/>
              </w:rPr>
            </w:pPr>
            <w:r>
              <w:rPr>
                <w:rFonts w:asciiTheme="minorHAnsi" w:hAnsiTheme="minorHAnsi" w:cs="Arial"/>
                <w:sz w:val="20"/>
                <w:szCs w:val="20"/>
                <w:lang w:eastAsia="en-US"/>
              </w:rPr>
              <w:t>10</w:t>
            </w:r>
            <w:r w:rsidRPr="008A3345">
              <w:rPr>
                <w:rFonts w:asciiTheme="minorHAnsi" w:hAnsiTheme="minorHAnsi" w:cs="Arial"/>
                <w:sz w:val="20"/>
                <w:szCs w:val="20"/>
                <w:lang w:eastAsia="en-US"/>
              </w:rPr>
              <w:t>–</w:t>
            </w:r>
            <w:r>
              <w:rPr>
                <w:rFonts w:asciiTheme="minorHAnsi" w:hAnsiTheme="minorHAnsi" w:cs="Arial"/>
                <w:sz w:val="20"/>
                <w:szCs w:val="20"/>
                <w:lang w:eastAsia="en-US"/>
              </w:rPr>
              <w:t>11</w:t>
            </w:r>
          </w:p>
        </w:tc>
        <w:tc>
          <w:tcPr>
            <w:tcW w:w="8363" w:type="dxa"/>
          </w:tcPr>
          <w:p w:rsidR="00C93D07" w:rsidRPr="0005647B" w:rsidRDefault="00C93D07" w:rsidP="00A60B93">
            <w:pPr>
              <w:pStyle w:val="Default"/>
              <w:numPr>
                <w:ilvl w:val="0"/>
                <w:numId w:val="5"/>
              </w:numPr>
              <w:rPr>
                <w:rFonts w:asciiTheme="minorHAnsi" w:hAnsiTheme="minorHAnsi" w:cstheme="minorHAnsi"/>
                <w:sz w:val="20"/>
                <w:szCs w:val="20"/>
              </w:rPr>
            </w:pPr>
            <w:r w:rsidRPr="0005647B">
              <w:rPr>
                <w:rFonts w:asciiTheme="minorHAnsi" w:hAnsiTheme="minorHAnsi" w:cstheme="minorHAnsi"/>
                <w:sz w:val="20"/>
                <w:szCs w:val="20"/>
              </w:rPr>
              <w:t>current-carrying wires are surrounded by magnetic fields; these fields are utilised in solenoids and electromagnets</w:t>
            </w:r>
          </w:p>
          <w:p w:rsidR="00C93D07" w:rsidRPr="0005647B" w:rsidRDefault="00C93D07" w:rsidP="00A60B93">
            <w:pPr>
              <w:pStyle w:val="Default"/>
              <w:numPr>
                <w:ilvl w:val="0"/>
                <w:numId w:val="5"/>
              </w:numPr>
              <w:rPr>
                <w:rFonts w:asciiTheme="minorHAnsi" w:hAnsiTheme="minorHAnsi" w:cstheme="minorHAnsi"/>
                <w:sz w:val="20"/>
                <w:szCs w:val="20"/>
              </w:rPr>
            </w:pPr>
            <w:r w:rsidRPr="0005647B">
              <w:rPr>
                <w:rFonts w:asciiTheme="minorHAnsi" w:hAnsiTheme="minorHAnsi" w:cstheme="minorHAnsi"/>
                <w:sz w:val="20"/>
                <w:szCs w:val="20"/>
              </w:rPr>
              <w:t>the strength of the magnetic field produced by a current is a measure of the magnetic flux density</w:t>
            </w:r>
          </w:p>
          <w:p w:rsidR="00C93D07" w:rsidRPr="0005647B" w:rsidRDefault="00C93D07" w:rsidP="00A60B93">
            <w:pPr>
              <w:pStyle w:val="Default"/>
              <w:numPr>
                <w:ilvl w:val="0"/>
                <w:numId w:val="5"/>
              </w:numPr>
              <w:rPr>
                <w:rFonts w:asciiTheme="minorHAnsi" w:hAnsiTheme="minorHAnsi" w:cstheme="minorHAnsi"/>
                <w:sz w:val="20"/>
                <w:szCs w:val="20"/>
              </w:rPr>
            </w:pPr>
            <w:r w:rsidRPr="0005647B">
              <w:rPr>
                <w:rFonts w:asciiTheme="minorHAnsi" w:hAnsiTheme="minorHAnsi" w:cstheme="minorHAnsi"/>
                <w:sz w:val="20"/>
                <w:szCs w:val="20"/>
              </w:rPr>
              <w:t>magnets, magnetic materials, moving charges and current-carrying wires experience a force in a magnetic field when they cut flux lines; this force is utilised in DC electric motors and particle accelerators</w:t>
            </w:r>
          </w:p>
          <w:p w:rsidR="00C93D07" w:rsidRPr="0005647B" w:rsidRDefault="00C93D07" w:rsidP="00A60B93">
            <w:pPr>
              <w:pStyle w:val="Default"/>
              <w:numPr>
                <w:ilvl w:val="0"/>
                <w:numId w:val="5"/>
              </w:numPr>
              <w:rPr>
                <w:rFonts w:asciiTheme="minorHAnsi" w:hAnsiTheme="minorHAnsi" w:cstheme="minorHAnsi"/>
                <w:sz w:val="20"/>
                <w:szCs w:val="20"/>
              </w:rPr>
            </w:pPr>
            <w:r w:rsidRPr="0005647B">
              <w:rPr>
                <w:rFonts w:asciiTheme="minorHAnsi" w:hAnsiTheme="minorHAnsi" w:cstheme="minorHAnsi"/>
                <w:sz w:val="20"/>
                <w:szCs w:val="20"/>
              </w:rPr>
              <w:t>the force due to a current in a magnetic field in a DC electric motor produces a torque on the coil in the motor</w:t>
            </w:r>
          </w:p>
          <w:p w:rsidR="00C93D07" w:rsidRPr="0005647B" w:rsidRDefault="00C93D07" w:rsidP="00A60B93">
            <w:pPr>
              <w:pStyle w:val="Default"/>
              <w:numPr>
                <w:ilvl w:val="0"/>
                <w:numId w:val="5"/>
              </w:numPr>
              <w:rPr>
                <w:rFonts w:asciiTheme="minorHAnsi" w:hAnsiTheme="minorHAnsi" w:cstheme="minorHAnsi"/>
                <w:sz w:val="20"/>
                <w:szCs w:val="20"/>
              </w:rPr>
            </w:pPr>
            <w:r w:rsidRPr="0005647B">
              <w:rPr>
                <w:rFonts w:asciiTheme="minorHAnsi" w:hAnsiTheme="minorHAnsi" w:cstheme="minorHAnsi"/>
                <w:sz w:val="20"/>
                <w:szCs w:val="20"/>
              </w:rPr>
              <w:t>DC electric motor with commutator, and back emf (SHE)</w:t>
            </w:r>
          </w:p>
          <w:p w:rsidR="00C93D07" w:rsidRPr="00463281" w:rsidRDefault="00C93D07" w:rsidP="00A60B93">
            <w:pPr>
              <w:pStyle w:val="Default"/>
              <w:rPr>
                <w:rFonts w:asciiTheme="minorHAnsi" w:hAnsiTheme="minorHAnsi" w:cstheme="minorHAnsi"/>
                <w:sz w:val="20"/>
                <w:szCs w:val="20"/>
              </w:rPr>
            </w:pPr>
            <w:r w:rsidRPr="00463281">
              <w:rPr>
                <w:rFonts w:asciiTheme="minorHAnsi" w:hAnsiTheme="minorHAnsi" w:cs="Arial"/>
                <w:b/>
                <w:bCs/>
                <w:sz w:val="20"/>
                <w:szCs w:val="20"/>
                <w:lang w:val="en-US" w:eastAsia="en-US"/>
              </w:rPr>
              <w:t xml:space="preserve">Task 3: </w:t>
            </w:r>
            <w:r w:rsidRPr="00463281">
              <w:rPr>
                <w:rFonts w:asciiTheme="minorHAnsi" w:hAnsiTheme="minorHAnsi" w:cs="Arial"/>
                <w:bCs/>
                <w:sz w:val="20"/>
                <w:szCs w:val="20"/>
                <w:lang w:val="en-US" w:eastAsia="en-US"/>
              </w:rPr>
              <w:t>Experiment – measuring the magnetic field strength of a solenoid</w:t>
            </w:r>
          </w:p>
        </w:tc>
      </w:tr>
      <w:tr w:rsidR="00C93D07" w:rsidRPr="008A3345" w:rsidTr="00A60B93">
        <w:trPr>
          <w:trHeight w:val="20"/>
        </w:trPr>
        <w:tc>
          <w:tcPr>
            <w:tcW w:w="993" w:type="dxa"/>
            <w:shd w:val="clear" w:color="auto" w:fill="E5DFEC" w:themeFill="accent4" w:themeFillTint="33"/>
            <w:vAlign w:val="center"/>
          </w:tcPr>
          <w:p w:rsidR="00C93D07" w:rsidRPr="008A3345" w:rsidRDefault="00C93D07" w:rsidP="00A60B93">
            <w:pPr>
              <w:jc w:val="center"/>
              <w:rPr>
                <w:rFonts w:asciiTheme="minorHAnsi" w:hAnsiTheme="minorHAnsi" w:cs="Arial"/>
                <w:sz w:val="20"/>
                <w:szCs w:val="20"/>
                <w:lang w:eastAsia="en-US"/>
              </w:rPr>
            </w:pPr>
            <w:r>
              <w:rPr>
                <w:rFonts w:asciiTheme="minorHAnsi" w:hAnsiTheme="minorHAnsi" w:cs="Arial"/>
                <w:sz w:val="20"/>
                <w:szCs w:val="20"/>
                <w:lang w:eastAsia="en-US"/>
              </w:rPr>
              <w:lastRenderedPageBreak/>
              <w:t>12–13</w:t>
            </w:r>
          </w:p>
        </w:tc>
        <w:tc>
          <w:tcPr>
            <w:tcW w:w="8363" w:type="dxa"/>
          </w:tcPr>
          <w:p w:rsidR="00C93D07" w:rsidRPr="008A3345" w:rsidRDefault="00C93D07" w:rsidP="00A60B93">
            <w:pPr>
              <w:pStyle w:val="Default"/>
              <w:numPr>
                <w:ilvl w:val="0"/>
                <w:numId w:val="5"/>
              </w:numPr>
              <w:rPr>
                <w:rFonts w:asciiTheme="minorHAnsi" w:hAnsiTheme="minorHAnsi" w:cstheme="minorHAnsi"/>
                <w:sz w:val="20"/>
                <w:szCs w:val="20"/>
              </w:rPr>
            </w:pPr>
            <w:r w:rsidRPr="008A3345">
              <w:rPr>
                <w:rFonts w:asciiTheme="minorHAnsi" w:hAnsiTheme="minorHAnsi" w:cstheme="minorHAnsi"/>
                <w:sz w:val="20"/>
                <w:szCs w:val="20"/>
              </w:rPr>
              <w:t xml:space="preserve">an induced </w:t>
            </w:r>
            <w:r>
              <w:rPr>
                <w:rFonts w:asciiTheme="minorHAnsi" w:hAnsiTheme="minorHAnsi" w:cstheme="minorHAnsi"/>
                <w:sz w:val="20"/>
                <w:szCs w:val="20"/>
              </w:rPr>
              <w:t xml:space="preserve">emf </w:t>
            </w:r>
            <w:r w:rsidRPr="008A3345">
              <w:rPr>
                <w:rFonts w:asciiTheme="minorHAnsi" w:hAnsiTheme="minorHAnsi" w:cstheme="minorHAnsi"/>
                <w:sz w:val="20"/>
                <w:szCs w:val="20"/>
              </w:rPr>
              <w:t>is produced by the relative motion of a straight conductor in a magnetic field</w:t>
            </w:r>
            <w:r w:rsidRPr="0005647B">
              <w:rPr>
                <w:rFonts w:asciiTheme="minorHAnsi" w:hAnsiTheme="minorHAnsi" w:cstheme="minorHAnsi"/>
                <w:sz w:val="20"/>
                <w:szCs w:val="20"/>
              </w:rPr>
              <w:t xml:space="preserve"> when the conductor cuts flux lines</w:t>
            </w:r>
          </w:p>
          <w:p w:rsidR="00C93D07" w:rsidRPr="008A3345" w:rsidRDefault="00C93D07" w:rsidP="00A60B93">
            <w:pPr>
              <w:pStyle w:val="Default"/>
              <w:numPr>
                <w:ilvl w:val="0"/>
                <w:numId w:val="5"/>
              </w:numPr>
              <w:rPr>
                <w:rFonts w:asciiTheme="minorHAnsi" w:hAnsiTheme="minorHAnsi" w:cstheme="minorHAnsi"/>
                <w:sz w:val="20"/>
                <w:szCs w:val="20"/>
              </w:rPr>
            </w:pPr>
            <w:r w:rsidRPr="008A3345">
              <w:rPr>
                <w:rFonts w:asciiTheme="minorHAnsi" w:hAnsiTheme="minorHAnsi" w:cstheme="minorHAnsi"/>
                <w:sz w:val="20"/>
                <w:szCs w:val="20"/>
              </w:rPr>
              <w:t xml:space="preserve">magnetic flux is defined in terms of magnetic flux density and area </w:t>
            </w:r>
          </w:p>
          <w:p w:rsidR="00C93D07" w:rsidRPr="0005647B" w:rsidRDefault="00C93D07" w:rsidP="00A60B93">
            <w:pPr>
              <w:pStyle w:val="Default"/>
              <w:numPr>
                <w:ilvl w:val="0"/>
                <w:numId w:val="5"/>
              </w:numPr>
              <w:rPr>
                <w:rFonts w:asciiTheme="minorHAnsi" w:hAnsiTheme="minorHAnsi" w:cstheme="minorHAnsi"/>
                <w:sz w:val="20"/>
                <w:szCs w:val="20"/>
              </w:rPr>
            </w:pPr>
            <w:r w:rsidRPr="0005647B">
              <w:rPr>
                <w:rFonts w:asciiTheme="minorHAnsi" w:hAnsiTheme="minorHAnsi" w:cstheme="minorHAnsi"/>
                <w:sz w:val="20"/>
                <w:szCs w:val="20"/>
              </w:rPr>
              <w:t>a changing magnetic flux induces a potential difference; this process of electromagnetic induction is used in step-up and step-down transformers, DC and AC generators</w:t>
            </w:r>
          </w:p>
          <w:p w:rsidR="00C93D07" w:rsidRPr="0005647B" w:rsidRDefault="00C93D07" w:rsidP="00A60B93">
            <w:pPr>
              <w:pStyle w:val="Default"/>
              <w:numPr>
                <w:ilvl w:val="0"/>
                <w:numId w:val="5"/>
              </w:numPr>
              <w:rPr>
                <w:rFonts w:asciiTheme="minorHAnsi" w:hAnsiTheme="minorHAnsi" w:cstheme="minorHAnsi"/>
                <w:sz w:val="20"/>
                <w:szCs w:val="20"/>
              </w:rPr>
            </w:pPr>
            <w:r w:rsidRPr="0005647B">
              <w:rPr>
                <w:rFonts w:asciiTheme="minorHAnsi" w:hAnsiTheme="minorHAnsi" w:cstheme="minorHAnsi"/>
                <w:sz w:val="20"/>
                <w:szCs w:val="20"/>
              </w:rPr>
              <w:t>conservation of energy, expressed as Lenz’s Law of electromagnetic induction</w:t>
            </w:r>
            <w:r>
              <w:rPr>
                <w:rFonts w:asciiTheme="minorHAnsi" w:hAnsiTheme="minorHAnsi" w:cstheme="minorHAnsi"/>
                <w:sz w:val="20"/>
                <w:szCs w:val="20"/>
              </w:rPr>
              <w:t>, is used to</w:t>
            </w:r>
            <w:r w:rsidRPr="0005647B">
              <w:rPr>
                <w:rFonts w:asciiTheme="minorHAnsi" w:hAnsiTheme="minorHAnsi" w:cstheme="minorHAnsi"/>
                <w:sz w:val="20"/>
                <w:szCs w:val="20"/>
              </w:rPr>
              <w:t xml:space="preserve"> determine the direction of induced current</w:t>
            </w:r>
          </w:p>
          <w:p w:rsidR="00C93D07" w:rsidRPr="008A3345" w:rsidRDefault="00C93D07" w:rsidP="00A60B93">
            <w:pPr>
              <w:pStyle w:val="Default"/>
              <w:rPr>
                <w:rFonts w:asciiTheme="minorHAnsi" w:hAnsiTheme="minorHAnsi" w:cstheme="minorHAnsi"/>
                <w:sz w:val="20"/>
                <w:szCs w:val="20"/>
              </w:rPr>
            </w:pPr>
            <w:r>
              <w:rPr>
                <w:rFonts w:asciiTheme="minorHAnsi" w:hAnsiTheme="minorHAnsi" w:cs="Arial"/>
                <w:b/>
                <w:bCs/>
                <w:sz w:val="20"/>
                <w:szCs w:val="20"/>
                <w:lang w:val="en-US" w:eastAsia="en-US"/>
              </w:rPr>
              <w:t xml:space="preserve">Task 4: </w:t>
            </w:r>
            <w:r w:rsidRPr="0053648A">
              <w:rPr>
                <w:rFonts w:asciiTheme="minorHAnsi" w:hAnsiTheme="minorHAnsi" w:cs="Arial"/>
                <w:bCs/>
                <w:sz w:val="20"/>
                <w:szCs w:val="20"/>
                <w:lang w:val="en-US" w:eastAsia="en-US"/>
              </w:rPr>
              <w:t>Electromagnetism</w:t>
            </w:r>
            <w:r>
              <w:rPr>
                <w:rFonts w:asciiTheme="minorHAnsi" w:hAnsiTheme="minorHAnsi" w:cs="Arial"/>
                <w:bCs/>
                <w:sz w:val="20"/>
                <w:szCs w:val="20"/>
                <w:lang w:val="en-US" w:eastAsia="en-US"/>
              </w:rPr>
              <w:t xml:space="preserve"> test</w:t>
            </w:r>
          </w:p>
        </w:tc>
      </w:tr>
      <w:tr w:rsidR="00C93D07" w:rsidRPr="008A3345" w:rsidTr="00ED73E5">
        <w:trPr>
          <w:trHeight w:val="624"/>
        </w:trPr>
        <w:tc>
          <w:tcPr>
            <w:tcW w:w="993" w:type="dxa"/>
            <w:shd w:val="clear" w:color="auto" w:fill="E5DFEC" w:themeFill="accent4" w:themeFillTint="33"/>
            <w:vAlign w:val="center"/>
          </w:tcPr>
          <w:p w:rsidR="00C93D07" w:rsidRPr="008A3345" w:rsidRDefault="00C93D07" w:rsidP="00A60B93">
            <w:pPr>
              <w:jc w:val="center"/>
              <w:rPr>
                <w:rFonts w:asciiTheme="minorHAnsi" w:hAnsiTheme="minorHAnsi" w:cs="Arial"/>
                <w:sz w:val="20"/>
                <w:szCs w:val="20"/>
                <w:lang w:eastAsia="en-US"/>
              </w:rPr>
            </w:pPr>
            <w:r w:rsidRPr="008A3345">
              <w:rPr>
                <w:rFonts w:asciiTheme="minorHAnsi" w:hAnsiTheme="minorHAnsi" w:cs="Arial"/>
                <w:sz w:val="20"/>
                <w:szCs w:val="20"/>
                <w:lang w:eastAsia="en-US"/>
              </w:rPr>
              <w:t>14</w:t>
            </w:r>
          </w:p>
        </w:tc>
        <w:tc>
          <w:tcPr>
            <w:tcW w:w="8363" w:type="dxa"/>
          </w:tcPr>
          <w:p w:rsidR="00C93D07" w:rsidRPr="0005647B" w:rsidRDefault="00C93D07" w:rsidP="00A60B93">
            <w:pPr>
              <w:pStyle w:val="Default"/>
              <w:rPr>
                <w:rFonts w:asciiTheme="minorHAnsi" w:hAnsiTheme="minorHAnsi" w:cstheme="minorHAnsi"/>
                <w:sz w:val="20"/>
                <w:szCs w:val="20"/>
              </w:rPr>
            </w:pPr>
            <w:r w:rsidRPr="0005647B">
              <w:rPr>
                <w:rFonts w:asciiTheme="minorHAnsi" w:hAnsiTheme="minorHAnsi" w:cstheme="minorHAnsi"/>
                <w:sz w:val="20"/>
                <w:szCs w:val="20"/>
              </w:rPr>
              <w:t>Electromagnetism is utilised in a range of technological applications, including:</w:t>
            </w:r>
          </w:p>
          <w:p w:rsidR="00E34F65" w:rsidRDefault="00C93D07" w:rsidP="00E34F65">
            <w:pPr>
              <w:pStyle w:val="Default"/>
              <w:numPr>
                <w:ilvl w:val="0"/>
                <w:numId w:val="5"/>
              </w:numPr>
              <w:rPr>
                <w:rFonts w:asciiTheme="minorHAnsi" w:hAnsiTheme="minorHAnsi" w:cstheme="minorHAnsi"/>
                <w:sz w:val="20"/>
                <w:szCs w:val="20"/>
              </w:rPr>
            </w:pPr>
            <w:r>
              <w:rPr>
                <w:rFonts w:asciiTheme="minorHAnsi" w:hAnsiTheme="minorHAnsi" w:cstheme="minorHAnsi"/>
                <w:sz w:val="20"/>
                <w:szCs w:val="20"/>
              </w:rPr>
              <w:t>AC and DC generators</w:t>
            </w:r>
            <w:r w:rsidR="00E34F65" w:rsidRPr="00E34F65">
              <w:rPr>
                <w:rFonts w:asciiTheme="minorHAnsi" w:hAnsiTheme="minorHAnsi" w:cstheme="minorHAnsi"/>
                <w:sz w:val="20"/>
                <w:szCs w:val="20"/>
              </w:rPr>
              <w:t xml:space="preserve"> </w:t>
            </w:r>
          </w:p>
          <w:p w:rsidR="00C93D07" w:rsidRPr="00E34F65" w:rsidRDefault="00E34F65" w:rsidP="00E34F65">
            <w:pPr>
              <w:pStyle w:val="Default"/>
              <w:numPr>
                <w:ilvl w:val="0"/>
                <w:numId w:val="5"/>
              </w:numPr>
              <w:rPr>
                <w:rFonts w:asciiTheme="minorHAnsi" w:hAnsiTheme="minorHAnsi" w:cstheme="minorHAnsi"/>
                <w:sz w:val="20"/>
                <w:szCs w:val="20"/>
              </w:rPr>
            </w:pPr>
            <w:r>
              <w:rPr>
                <w:rFonts w:asciiTheme="minorHAnsi" w:hAnsiTheme="minorHAnsi" w:cstheme="minorHAnsi"/>
                <w:sz w:val="20"/>
                <w:szCs w:val="20"/>
              </w:rPr>
              <w:t>regenerative braking</w:t>
            </w:r>
          </w:p>
          <w:p w:rsidR="00C93D07" w:rsidRPr="008A3345" w:rsidRDefault="00C93D07" w:rsidP="00A60B93">
            <w:pPr>
              <w:pStyle w:val="Default"/>
              <w:numPr>
                <w:ilvl w:val="0"/>
                <w:numId w:val="5"/>
              </w:numPr>
              <w:rPr>
                <w:rFonts w:asciiTheme="minorHAnsi" w:hAnsiTheme="minorHAnsi" w:cstheme="minorHAnsi"/>
                <w:sz w:val="20"/>
                <w:szCs w:val="20"/>
              </w:rPr>
            </w:pPr>
            <w:r w:rsidRPr="008A3345">
              <w:rPr>
                <w:rFonts w:asciiTheme="minorHAnsi" w:hAnsiTheme="minorHAnsi" w:cstheme="minorHAnsi"/>
                <w:sz w:val="20"/>
                <w:szCs w:val="20"/>
              </w:rPr>
              <w:t>induction hotplates</w:t>
            </w:r>
          </w:p>
          <w:p w:rsidR="00C93D07" w:rsidRPr="002A2F11" w:rsidRDefault="00C93D07" w:rsidP="00A60B93">
            <w:pPr>
              <w:pStyle w:val="Default"/>
              <w:numPr>
                <w:ilvl w:val="0"/>
                <w:numId w:val="5"/>
              </w:numPr>
              <w:rPr>
                <w:rFonts w:asciiTheme="minorHAnsi" w:hAnsiTheme="minorHAnsi" w:cstheme="minorHAnsi"/>
                <w:sz w:val="20"/>
                <w:szCs w:val="20"/>
              </w:rPr>
            </w:pPr>
            <w:r>
              <w:rPr>
                <w:rFonts w:asciiTheme="minorHAnsi" w:hAnsiTheme="minorHAnsi" w:cstheme="minorHAnsi"/>
                <w:sz w:val="20"/>
                <w:szCs w:val="20"/>
              </w:rPr>
              <w:t xml:space="preserve">large scale AC </w:t>
            </w:r>
            <w:r w:rsidRPr="008A3345">
              <w:rPr>
                <w:rFonts w:asciiTheme="minorHAnsi" w:hAnsiTheme="minorHAnsi" w:cstheme="minorHAnsi"/>
                <w:sz w:val="20"/>
                <w:szCs w:val="20"/>
              </w:rPr>
              <w:t>power distribution systems</w:t>
            </w:r>
            <w:r>
              <w:rPr>
                <w:rFonts w:asciiTheme="minorHAnsi" w:hAnsiTheme="minorHAnsi" w:cstheme="minorHAnsi"/>
                <w:sz w:val="20"/>
                <w:szCs w:val="20"/>
              </w:rPr>
              <w:t xml:space="preserve"> </w:t>
            </w:r>
            <w:r w:rsidR="001759E5">
              <w:rPr>
                <w:rFonts w:asciiTheme="minorHAnsi" w:hAnsiTheme="minorHAnsi" w:cstheme="minorHAnsi"/>
                <w:sz w:val="20"/>
                <w:szCs w:val="20"/>
              </w:rPr>
              <w:t>(SHE)</w:t>
            </w:r>
          </w:p>
        </w:tc>
      </w:tr>
      <w:tr w:rsidR="00C93D07" w:rsidRPr="0025174E" w:rsidTr="00A60B93">
        <w:trPr>
          <w:trHeight w:val="20"/>
        </w:trPr>
        <w:tc>
          <w:tcPr>
            <w:tcW w:w="993" w:type="dxa"/>
            <w:shd w:val="clear" w:color="auto" w:fill="E5DFEC" w:themeFill="accent4" w:themeFillTint="33"/>
            <w:vAlign w:val="center"/>
            <w:hideMark/>
          </w:tcPr>
          <w:p w:rsidR="00C93D07" w:rsidRPr="008A3345" w:rsidRDefault="00C93D07" w:rsidP="00A60B93">
            <w:pPr>
              <w:jc w:val="center"/>
              <w:rPr>
                <w:rFonts w:asciiTheme="minorHAnsi" w:hAnsiTheme="minorHAnsi" w:cs="Arial"/>
                <w:sz w:val="20"/>
                <w:szCs w:val="20"/>
                <w:lang w:eastAsia="en-US"/>
              </w:rPr>
            </w:pPr>
            <w:r w:rsidRPr="008A3345">
              <w:rPr>
                <w:rFonts w:asciiTheme="minorHAnsi" w:hAnsiTheme="minorHAnsi" w:cs="Arial"/>
                <w:sz w:val="20"/>
                <w:szCs w:val="20"/>
                <w:lang w:eastAsia="en-US"/>
              </w:rPr>
              <w:t>15</w:t>
            </w:r>
          </w:p>
        </w:tc>
        <w:tc>
          <w:tcPr>
            <w:tcW w:w="8363" w:type="dxa"/>
            <w:vAlign w:val="center"/>
          </w:tcPr>
          <w:p w:rsidR="00C93D07" w:rsidRPr="00324ACE" w:rsidRDefault="00C93D07" w:rsidP="00A60B93">
            <w:pPr>
              <w:tabs>
                <w:tab w:val="left" w:pos="459"/>
              </w:tabs>
              <w:rPr>
                <w:rFonts w:asciiTheme="minorHAnsi" w:hAnsiTheme="minorHAnsi" w:cs="Arial"/>
                <w:sz w:val="20"/>
                <w:szCs w:val="20"/>
                <w:lang w:eastAsia="en-US"/>
              </w:rPr>
            </w:pPr>
            <w:r w:rsidRPr="00C526A3">
              <w:rPr>
                <w:rFonts w:asciiTheme="minorHAnsi" w:hAnsiTheme="minorHAnsi" w:cs="Arial"/>
                <w:b/>
                <w:sz w:val="20"/>
                <w:szCs w:val="20"/>
                <w:lang w:eastAsia="en-US"/>
              </w:rPr>
              <w:t>Task 5:</w:t>
            </w:r>
            <w:r>
              <w:rPr>
                <w:rFonts w:asciiTheme="minorHAnsi" w:hAnsiTheme="minorHAnsi" w:cs="Arial"/>
                <w:sz w:val="20"/>
                <w:szCs w:val="20"/>
                <w:lang w:eastAsia="en-US"/>
              </w:rPr>
              <w:t xml:space="preserve"> Semester 1 E</w:t>
            </w:r>
            <w:r w:rsidRPr="008A3345">
              <w:rPr>
                <w:rFonts w:asciiTheme="minorHAnsi" w:hAnsiTheme="minorHAnsi" w:cs="Arial"/>
                <w:sz w:val="20"/>
                <w:szCs w:val="20"/>
                <w:lang w:eastAsia="en-US"/>
              </w:rPr>
              <w:t>xamination</w:t>
            </w:r>
            <w:r>
              <w:rPr>
                <w:rFonts w:asciiTheme="minorHAnsi" w:hAnsiTheme="minorHAnsi" w:cs="Arial"/>
                <w:sz w:val="20"/>
                <w:szCs w:val="20"/>
                <w:lang w:eastAsia="en-US"/>
              </w:rPr>
              <w:t xml:space="preserve"> </w:t>
            </w:r>
          </w:p>
        </w:tc>
      </w:tr>
    </w:tbl>
    <w:p w:rsidR="00172243" w:rsidRDefault="00172243" w:rsidP="008F2D5A">
      <w:pPr>
        <w:pStyle w:val="Heading3"/>
        <w:spacing w:before="360"/>
      </w:pPr>
      <w:r w:rsidRPr="00172243">
        <w:t>Semester 2 – Unit 4 – Revolutions in modern physics</w:t>
      </w:r>
    </w:p>
    <w:p w:rsidR="00172243" w:rsidRDefault="00172243" w:rsidP="008F2D5A">
      <w:pPr>
        <w:pStyle w:val="Heading3"/>
        <w:spacing w:after="120"/>
      </w:pPr>
      <w:r w:rsidRPr="00F67F3A">
        <w:t>Science Inquiry Skills</w:t>
      </w:r>
    </w:p>
    <w:p w:rsidR="00172243" w:rsidRPr="00303ED7" w:rsidRDefault="00172243" w:rsidP="008F2D5A">
      <w:pPr>
        <w:spacing w:after="120"/>
        <w:rPr>
          <w:rFonts w:asciiTheme="minorHAnsi" w:hAnsiTheme="minorHAnsi" w:cstheme="minorHAnsi"/>
          <w:sz w:val="22"/>
          <w:szCs w:val="22"/>
          <w:lang w:val="en-GB" w:eastAsia="ja-JP"/>
        </w:rPr>
      </w:pPr>
      <w:r>
        <w:rPr>
          <w:rFonts w:asciiTheme="minorHAnsi" w:hAnsiTheme="minorHAnsi" w:cstheme="minorHAnsi"/>
          <w:sz w:val="22"/>
          <w:szCs w:val="22"/>
          <w:lang w:val="en-GB" w:eastAsia="ja-JP"/>
        </w:rPr>
        <w:t xml:space="preserve">Science Inquiry Skills </w:t>
      </w:r>
      <w:r w:rsidRPr="00640384">
        <w:rPr>
          <w:rFonts w:asciiTheme="minorHAnsi" w:hAnsiTheme="minorHAnsi" w:cstheme="minorHAnsi"/>
          <w:sz w:val="22"/>
          <w:szCs w:val="22"/>
          <w:lang w:val="en-GB" w:eastAsia="ja-JP"/>
        </w:rPr>
        <w:t xml:space="preserve">align with the Science Understanding and Science as a Human Endeavour content </w:t>
      </w:r>
      <w:r>
        <w:rPr>
          <w:rFonts w:asciiTheme="minorHAnsi" w:hAnsiTheme="minorHAnsi" w:cstheme="minorHAnsi"/>
          <w:sz w:val="22"/>
          <w:szCs w:val="22"/>
          <w:lang w:val="en-GB" w:eastAsia="ja-JP"/>
        </w:rPr>
        <w:t>of the unit and are integrated into th</w:t>
      </w:r>
      <w:r w:rsidR="006C7E8F">
        <w:rPr>
          <w:rFonts w:asciiTheme="minorHAnsi" w:hAnsiTheme="minorHAnsi" w:cstheme="minorHAnsi"/>
          <w:sz w:val="22"/>
          <w:szCs w:val="22"/>
          <w:lang w:val="en-GB" w:eastAsia="ja-JP"/>
        </w:rPr>
        <w:t>e learning experiences for Unit</w:t>
      </w:r>
      <w:r>
        <w:rPr>
          <w:rFonts w:asciiTheme="minorHAnsi" w:hAnsiTheme="minorHAnsi" w:cstheme="minorHAnsi"/>
          <w:sz w:val="22"/>
          <w:szCs w:val="22"/>
          <w:lang w:val="en-GB" w:eastAsia="ja-JP"/>
        </w:rPr>
        <w:t xml:space="preserve"> 4.</w:t>
      </w:r>
    </w:p>
    <w:p w:rsidR="00AF6090" w:rsidRPr="00AF6090" w:rsidRDefault="00AF6090" w:rsidP="008761A1">
      <w:pPr>
        <w:pStyle w:val="ListParagraph"/>
        <w:numPr>
          <w:ilvl w:val="0"/>
          <w:numId w:val="6"/>
        </w:numPr>
        <w:spacing w:line="276" w:lineRule="auto"/>
        <w:ind w:left="357" w:hanging="357"/>
        <w:contextualSpacing w:val="0"/>
        <w:rPr>
          <w:rFonts w:ascii="Calibri" w:eastAsiaTheme="minorEastAsia" w:hAnsi="Calibri" w:cs="Calibri"/>
          <w:iCs/>
          <w:sz w:val="22"/>
          <w:szCs w:val="22"/>
        </w:rPr>
      </w:pPr>
      <w:r w:rsidRPr="00AF6090">
        <w:rPr>
          <w:rFonts w:ascii="Calibri" w:eastAsiaTheme="minorEastAsia" w:hAnsi="Calibri" w:cs="Calibri"/>
          <w:iCs/>
          <w:sz w:val="22"/>
          <w:szCs w:val="22"/>
        </w:rPr>
        <w:t>identify, research and construct questions for investigation; propose hypotheses; and predict possible outcomes</w:t>
      </w:r>
    </w:p>
    <w:p w:rsidR="00AF6090" w:rsidRPr="00AF6090" w:rsidRDefault="00AF6090" w:rsidP="008761A1">
      <w:pPr>
        <w:pStyle w:val="ListParagraph"/>
        <w:numPr>
          <w:ilvl w:val="0"/>
          <w:numId w:val="6"/>
        </w:numPr>
        <w:spacing w:line="276" w:lineRule="auto"/>
        <w:contextualSpacing w:val="0"/>
        <w:rPr>
          <w:rFonts w:ascii="Calibri" w:eastAsiaTheme="minorEastAsia" w:hAnsi="Calibri" w:cs="Calibri"/>
          <w:iCs/>
          <w:sz w:val="22"/>
          <w:szCs w:val="22"/>
        </w:rPr>
      </w:pPr>
      <w:r w:rsidRPr="00AF6090">
        <w:rPr>
          <w:rFonts w:ascii="Calibri" w:eastAsiaTheme="minorEastAsia" w:hAnsi="Calibri" w:cs="Calibri"/>
          <w:iCs/>
          <w:sz w:val="22"/>
          <w:szCs w:val="22"/>
        </w:rPr>
        <w:t>design investigations, including the procedure to be followed, the materials required, and the type and amount of primary and/or secondary data to be collected; conduct risk assessments; and consider research ethics</w:t>
      </w:r>
    </w:p>
    <w:p w:rsidR="00AF6090" w:rsidRPr="00AF6090" w:rsidRDefault="00AF6090" w:rsidP="008761A1">
      <w:pPr>
        <w:pStyle w:val="ListParagraph"/>
        <w:numPr>
          <w:ilvl w:val="0"/>
          <w:numId w:val="6"/>
        </w:numPr>
        <w:spacing w:line="276" w:lineRule="auto"/>
        <w:contextualSpacing w:val="0"/>
        <w:rPr>
          <w:rFonts w:ascii="Calibri" w:eastAsiaTheme="minorEastAsia" w:hAnsi="Calibri" w:cs="Calibri"/>
          <w:iCs/>
          <w:sz w:val="22"/>
          <w:szCs w:val="22"/>
        </w:rPr>
      </w:pPr>
      <w:r w:rsidRPr="00AF6090">
        <w:rPr>
          <w:rFonts w:ascii="Calibri" w:eastAsiaTheme="minorEastAsia" w:hAnsi="Calibri" w:cs="Calibri"/>
          <w:iCs/>
          <w:sz w:val="22"/>
          <w:szCs w:val="22"/>
        </w:rPr>
        <w:t>conduct investigations, including use of simulations and manipulation of spectral devices, safely, competently and methodically for the collection of valid and reliable data</w:t>
      </w:r>
    </w:p>
    <w:p w:rsidR="00AF6090" w:rsidRPr="00AF6090" w:rsidRDefault="00AF6090" w:rsidP="008761A1">
      <w:pPr>
        <w:pStyle w:val="ListParagraph"/>
        <w:numPr>
          <w:ilvl w:val="0"/>
          <w:numId w:val="6"/>
        </w:numPr>
        <w:spacing w:line="276" w:lineRule="auto"/>
        <w:contextualSpacing w:val="0"/>
        <w:rPr>
          <w:rFonts w:ascii="Calibri" w:eastAsiaTheme="minorEastAsia" w:hAnsi="Calibri" w:cs="Calibri"/>
          <w:iCs/>
          <w:sz w:val="22"/>
          <w:szCs w:val="22"/>
        </w:rPr>
      </w:pPr>
      <w:r w:rsidRPr="00AF6090">
        <w:rPr>
          <w:rFonts w:ascii="Calibri" w:eastAsiaTheme="minorEastAsia" w:hAnsi="Calibri" w:cs="Calibri"/>
          <w:iCs/>
          <w:sz w:val="22"/>
          <w:szCs w:val="22"/>
        </w:rPr>
        <w:t>represent data in meaningful and useful ways, including using appropriate Système Internationale (SI) units, symbols, and significant figures; organise and analyse data to identify trends, patterns and relationships; identify sources of uncertainty and techniques to minimise these uncertainties; utilise uncertainty and percentage uncertainty to determine the cumulative uncertainty resulting from simple calculations, and evaluate the impact of measurement uncertainty on experimental results; and select, synthesise and use evidence to make and justify conclusions</w:t>
      </w:r>
    </w:p>
    <w:p w:rsidR="00AF6090" w:rsidRPr="00AF6090" w:rsidRDefault="00AF6090" w:rsidP="008761A1">
      <w:pPr>
        <w:pStyle w:val="ListParagraph"/>
        <w:numPr>
          <w:ilvl w:val="0"/>
          <w:numId w:val="6"/>
        </w:numPr>
        <w:spacing w:line="276" w:lineRule="auto"/>
        <w:contextualSpacing w:val="0"/>
        <w:rPr>
          <w:rFonts w:ascii="Calibri" w:eastAsiaTheme="minorEastAsia" w:hAnsi="Calibri" w:cs="Calibri"/>
          <w:iCs/>
          <w:sz w:val="22"/>
          <w:szCs w:val="22"/>
        </w:rPr>
      </w:pPr>
      <w:r w:rsidRPr="00AF6090">
        <w:rPr>
          <w:rFonts w:ascii="Calibri" w:eastAsiaTheme="minorEastAsia" w:hAnsi="Calibri" w:cs="Calibri"/>
          <w:iCs/>
          <w:sz w:val="22"/>
          <w:szCs w:val="22"/>
        </w:rPr>
        <w:t>interpret a range of scientific and media texts, and evaluate processes, claims and conclusions by considering the quality of available evidence; and use reasoning to construct scientific arguments</w:t>
      </w:r>
    </w:p>
    <w:p w:rsidR="00AF6090" w:rsidRPr="00AF6090" w:rsidRDefault="00AF6090" w:rsidP="008761A1">
      <w:pPr>
        <w:pStyle w:val="ListParagraph"/>
        <w:numPr>
          <w:ilvl w:val="0"/>
          <w:numId w:val="6"/>
        </w:numPr>
        <w:spacing w:line="276" w:lineRule="auto"/>
        <w:contextualSpacing w:val="0"/>
        <w:rPr>
          <w:rFonts w:ascii="Calibri" w:eastAsiaTheme="minorEastAsia" w:hAnsi="Calibri" w:cs="Calibri"/>
          <w:iCs/>
          <w:sz w:val="22"/>
          <w:szCs w:val="22"/>
        </w:rPr>
      </w:pPr>
      <w:r w:rsidRPr="00AF6090">
        <w:rPr>
          <w:rFonts w:ascii="Calibri" w:eastAsiaTheme="minorEastAsia" w:hAnsi="Calibri" w:cs="Calibri"/>
          <w:iCs/>
          <w:sz w:val="22"/>
          <w:szCs w:val="22"/>
        </w:rPr>
        <w:t>select, construct and use appropriate representations, including text and graphic representations of empirical and theoretical relationships, simulations and atomic energy level diagrams, to communicate conceptual understanding, solve problems and make predictions</w:t>
      </w:r>
    </w:p>
    <w:p w:rsidR="00AF6090" w:rsidRPr="00AF6090" w:rsidRDefault="00AF6090" w:rsidP="008761A1">
      <w:pPr>
        <w:pStyle w:val="ListParagraph"/>
        <w:numPr>
          <w:ilvl w:val="0"/>
          <w:numId w:val="6"/>
        </w:numPr>
        <w:spacing w:line="276" w:lineRule="auto"/>
        <w:contextualSpacing w:val="0"/>
        <w:rPr>
          <w:rFonts w:ascii="Calibri" w:eastAsiaTheme="minorEastAsia" w:hAnsi="Calibri" w:cs="Calibri"/>
          <w:iCs/>
          <w:sz w:val="22"/>
          <w:szCs w:val="22"/>
        </w:rPr>
      </w:pPr>
      <w:r w:rsidRPr="00AF6090">
        <w:rPr>
          <w:rFonts w:ascii="Calibri" w:eastAsiaTheme="minorEastAsia" w:hAnsi="Calibri" w:cs="Calibri"/>
          <w:iCs/>
          <w:sz w:val="22"/>
          <w:szCs w:val="22"/>
        </w:rPr>
        <w:t>select, use and interpret appropriate mathematical representations, including linear and non-linear graphs and algebraic relationships representing physical systems, to solve problems and make predictions</w:t>
      </w:r>
    </w:p>
    <w:p w:rsidR="008F2D5A" w:rsidRDefault="00AF6090" w:rsidP="008761A1">
      <w:pPr>
        <w:pStyle w:val="ListParagraph"/>
        <w:numPr>
          <w:ilvl w:val="0"/>
          <w:numId w:val="6"/>
        </w:numPr>
        <w:spacing w:line="276" w:lineRule="auto"/>
        <w:contextualSpacing w:val="0"/>
        <w:rPr>
          <w:rFonts w:ascii="Calibri" w:eastAsiaTheme="minorEastAsia" w:hAnsi="Calibri" w:cs="Calibri"/>
          <w:iCs/>
          <w:sz w:val="22"/>
          <w:szCs w:val="22"/>
        </w:rPr>
      </w:pPr>
      <w:r w:rsidRPr="00AF6090">
        <w:rPr>
          <w:rFonts w:ascii="Calibri" w:eastAsiaTheme="minorEastAsia" w:hAnsi="Calibri" w:cs="Calibri"/>
          <w:iCs/>
          <w:sz w:val="22"/>
          <w:szCs w:val="22"/>
        </w:rPr>
        <w:t>communicate to specific audiences and for specific purposes using appropriate language, nomenclature, genres and modes, including scientific reports</w:t>
      </w:r>
      <w:r w:rsidR="008F2D5A">
        <w:rPr>
          <w:rFonts w:ascii="Calibri" w:eastAsiaTheme="minorEastAsia" w:hAnsi="Calibri" w:cs="Calibri"/>
          <w:iCs/>
          <w:sz w:val="22"/>
          <w:szCs w:val="22"/>
        </w:rPr>
        <w:br w:type="page"/>
      </w:r>
    </w:p>
    <w:tbl>
      <w:tblPr>
        <w:tblStyle w:val="TableGrid"/>
        <w:tblW w:w="9356" w:type="dxa"/>
        <w:tblInd w:w="-34"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Layout w:type="fixed"/>
        <w:tblCellMar>
          <w:top w:w="28" w:type="dxa"/>
          <w:bottom w:w="28" w:type="dxa"/>
        </w:tblCellMar>
        <w:tblLook w:val="04A0" w:firstRow="1" w:lastRow="0" w:firstColumn="1" w:lastColumn="0" w:noHBand="0" w:noVBand="1"/>
      </w:tblPr>
      <w:tblGrid>
        <w:gridCol w:w="993"/>
        <w:gridCol w:w="8363"/>
      </w:tblGrid>
      <w:tr w:rsidR="00C93D07" w:rsidRPr="00CC350C" w:rsidTr="00A60B93">
        <w:trPr>
          <w:tblHeader/>
        </w:trPr>
        <w:tc>
          <w:tcPr>
            <w:tcW w:w="993" w:type="dxa"/>
            <w:tcBorders>
              <w:right w:val="single" w:sz="4" w:space="0" w:color="FFFFFF" w:themeColor="background1"/>
            </w:tcBorders>
            <w:shd w:val="clear" w:color="auto" w:fill="B2A1C7" w:themeFill="accent4" w:themeFillTint="99"/>
            <w:vAlign w:val="center"/>
            <w:hideMark/>
          </w:tcPr>
          <w:p w:rsidR="00C93D07" w:rsidRPr="00D61885" w:rsidRDefault="00C93D07" w:rsidP="00A60B93">
            <w:pPr>
              <w:spacing w:after="120"/>
              <w:jc w:val="center"/>
              <w:rPr>
                <w:rFonts w:asciiTheme="minorHAnsi" w:hAnsiTheme="minorHAnsi" w:cs="Arial"/>
                <w:b/>
                <w:color w:val="FFFFFF" w:themeColor="background1"/>
                <w:sz w:val="22"/>
                <w:lang w:eastAsia="en-US"/>
              </w:rPr>
            </w:pPr>
            <w:r w:rsidRPr="00D61885">
              <w:rPr>
                <w:rFonts w:asciiTheme="minorHAnsi" w:hAnsiTheme="minorHAnsi" w:cs="Arial"/>
                <w:b/>
                <w:color w:val="FFFFFF" w:themeColor="background1"/>
                <w:sz w:val="22"/>
                <w:lang w:eastAsia="en-US"/>
              </w:rPr>
              <w:lastRenderedPageBreak/>
              <w:t>Week</w:t>
            </w:r>
          </w:p>
        </w:tc>
        <w:tc>
          <w:tcPr>
            <w:tcW w:w="8363" w:type="dxa"/>
            <w:tcBorders>
              <w:left w:val="single" w:sz="4" w:space="0" w:color="FFFFFF" w:themeColor="background1"/>
            </w:tcBorders>
            <w:shd w:val="clear" w:color="auto" w:fill="B2A1C7" w:themeFill="accent4" w:themeFillTint="99"/>
            <w:vAlign w:val="center"/>
            <w:hideMark/>
          </w:tcPr>
          <w:p w:rsidR="00C93D07" w:rsidRPr="00D61885" w:rsidRDefault="00C93D07" w:rsidP="00A60B93">
            <w:pPr>
              <w:spacing w:after="120"/>
              <w:jc w:val="center"/>
              <w:rPr>
                <w:rFonts w:asciiTheme="minorHAnsi" w:hAnsiTheme="minorHAnsi" w:cs="Arial"/>
                <w:b/>
                <w:color w:val="FFFFFF" w:themeColor="background1"/>
                <w:sz w:val="22"/>
                <w:lang w:eastAsia="en-US"/>
              </w:rPr>
            </w:pPr>
            <w:r w:rsidRPr="00D61885">
              <w:rPr>
                <w:rFonts w:asciiTheme="minorHAnsi" w:hAnsiTheme="minorHAnsi" w:cs="Arial"/>
                <w:b/>
                <w:color w:val="FFFFFF" w:themeColor="background1"/>
                <w:sz w:val="22"/>
                <w:lang w:eastAsia="en-US"/>
              </w:rPr>
              <w:t>Key teaching points</w:t>
            </w:r>
          </w:p>
        </w:tc>
      </w:tr>
      <w:tr w:rsidR="00C93D07" w:rsidRPr="00CC350C" w:rsidTr="00A60B93">
        <w:tc>
          <w:tcPr>
            <w:tcW w:w="993" w:type="dxa"/>
            <w:shd w:val="clear" w:color="auto" w:fill="E5DFEC" w:themeFill="accent4" w:themeFillTint="33"/>
            <w:vAlign w:val="center"/>
            <w:hideMark/>
          </w:tcPr>
          <w:p w:rsidR="00C93D07" w:rsidRPr="00D61885" w:rsidRDefault="00C93D07" w:rsidP="00A60B93">
            <w:pPr>
              <w:jc w:val="center"/>
              <w:rPr>
                <w:rFonts w:asciiTheme="minorHAnsi" w:hAnsiTheme="minorHAnsi" w:cs="Arial"/>
                <w:sz w:val="22"/>
                <w:lang w:eastAsia="en-US"/>
              </w:rPr>
            </w:pPr>
            <w:r w:rsidRPr="00D61885">
              <w:rPr>
                <w:rFonts w:asciiTheme="minorHAnsi" w:hAnsiTheme="minorHAnsi" w:cs="Arial"/>
                <w:sz w:val="22"/>
                <w:lang w:eastAsia="en-US"/>
              </w:rPr>
              <w:t>1–3</w:t>
            </w:r>
          </w:p>
        </w:tc>
        <w:tc>
          <w:tcPr>
            <w:tcW w:w="8363" w:type="dxa"/>
          </w:tcPr>
          <w:p w:rsidR="00C93D07" w:rsidRPr="00D61885" w:rsidRDefault="00C93D07" w:rsidP="00A60B93">
            <w:pPr>
              <w:keepNext/>
              <w:keepLines/>
              <w:outlineLvl w:val="4"/>
              <w:rPr>
                <w:rFonts w:asciiTheme="minorHAnsi" w:eastAsiaTheme="majorEastAsia" w:hAnsiTheme="minorHAnsi" w:cstheme="minorHAnsi"/>
                <w:b/>
                <w:sz w:val="22"/>
              </w:rPr>
            </w:pPr>
            <w:r w:rsidRPr="00D61885">
              <w:rPr>
                <w:rFonts w:asciiTheme="minorHAnsi" w:eastAsiaTheme="majorEastAsia" w:hAnsiTheme="minorHAnsi" w:cstheme="minorHAnsi"/>
                <w:b/>
                <w:sz w:val="22"/>
              </w:rPr>
              <w:t>Wave particle duality and the quantum theory</w:t>
            </w:r>
          </w:p>
          <w:p w:rsidR="00C93D07" w:rsidRPr="00C11ACA" w:rsidRDefault="00C93D07" w:rsidP="00A60B93">
            <w:pPr>
              <w:pStyle w:val="Default"/>
              <w:numPr>
                <w:ilvl w:val="0"/>
                <w:numId w:val="5"/>
              </w:numPr>
              <w:rPr>
                <w:rFonts w:asciiTheme="minorHAnsi" w:hAnsiTheme="minorHAnsi" w:cstheme="minorHAnsi"/>
                <w:sz w:val="20"/>
                <w:szCs w:val="20"/>
              </w:rPr>
            </w:pPr>
            <w:r w:rsidRPr="00C11ACA">
              <w:rPr>
                <w:rFonts w:asciiTheme="minorHAnsi" w:hAnsiTheme="minorHAnsi" w:cstheme="minorHAnsi"/>
                <w:sz w:val="20"/>
                <w:szCs w:val="20"/>
              </w:rPr>
              <w:t>light exhibits many wave properties; however, it cannot only be modelled as a mechanical wave because it can travel through a vacuum</w:t>
            </w:r>
          </w:p>
          <w:p w:rsidR="00C93D07" w:rsidRPr="00C11ACA" w:rsidRDefault="00C93D07" w:rsidP="00A60B93">
            <w:pPr>
              <w:pStyle w:val="Default"/>
              <w:numPr>
                <w:ilvl w:val="0"/>
                <w:numId w:val="5"/>
              </w:numPr>
              <w:rPr>
                <w:rFonts w:asciiTheme="minorHAnsi" w:hAnsiTheme="minorHAnsi" w:cstheme="minorHAnsi"/>
                <w:sz w:val="20"/>
                <w:szCs w:val="20"/>
              </w:rPr>
            </w:pPr>
            <w:r w:rsidRPr="00C11ACA">
              <w:rPr>
                <w:rFonts w:asciiTheme="minorHAnsi" w:hAnsiTheme="minorHAnsi" w:cstheme="minorHAnsi"/>
                <w:sz w:val="20"/>
                <w:szCs w:val="20"/>
              </w:rPr>
              <w:t>a wave model explains a wide range of light-related phenomena, including reflection, refraction, dispersion, diffraction and interference; a transverse wave model is required to explain polarisation</w:t>
            </w:r>
          </w:p>
          <w:p w:rsidR="00C93D07" w:rsidRPr="00C11ACA" w:rsidRDefault="00C93D07" w:rsidP="00A60B93">
            <w:pPr>
              <w:pStyle w:val="Default"/>
              <w:numPr>
                <w:ilvl w:val="0"/>
                <w:numId w:val="5"/>
              </w:numPr>
              <w:rPr>
                <w:rFonts w:asciiTheme="minorHAnsi" w:hAnsiTheme="minorHAnsi" w:cstheme="minorHAnsi"/>
                <w:sz w:val="20"/>
                <w:szCs w:val="20"/>
              </w:rPr>
            </w:pPr>
            <w:r w:rsidRPr="00C11ACA">
              <w:rPr>
                <w:rFonts w:asciiTheme="minorHAnsi" w:hAnsiTheme="minorHAnsi" w:cstheme="minorHAnsi"/>
                <w:sz w:val="20"/>
                <w:szCs w:val="20"/>
              </w:rPr>
              <w:t>electromagnetic waves are transverse waves made up of mutually perpendicular, oscillating electric and magnetic fields</w:t>
            </w:r>
          </w:p>
          <w:p w:rsidR="00C93D07" w:rsidRPr="00C11ACA" w:rsidRDefault="00C93D07" w:rsidP="00A60B93">
            <w:pPr>
              <w:pStyle w:val="Default"/>
              <w:numPr>
                <w:ilvl w:val="0"/>
                <w:numId w:val="5"/>
              </w:numPr>
              <w:rPr>
                <w:rFonts w:asciiTheme="minorHAnsi" w:hAnsiTheme="minorHAnsi" w:cstheme="minorHAnsi"/>
                <w:sz w:val="20"/>
                <w:szCs w:val="20"/>
              </w:rPr>
            </w:pPr>
            <w:r w:rsidRPr="00C11ACA">
              <w:rPr>
                <w:rFonts w:asciiTheme="minorHAnsi" w:hAnsiTheme="minorHAnsi" w:cstheme="minorHAnsi"/>
                <w:sz w:val="20"/>
                <w:szCs w:val="20"/>
              </w:rPr>
              <w:t>oscillating charges produce electromagnetic waves of the same frequency as the oscillation; electromagnetic waves cause charges to oscillate at the frequency of the wave</w:t>
            </w:r>
          </w:p>
          <w:p w:rsidR="00C93D07" w:rsidRPr="00C11ACA" w:rsidRDefault="00C93D07" w:rsidP="00A60B93">
            <w:pPr>
              <w:pStyle w:val="Default"/>
              <w:numPr>
                <w:ilvl w:val="0"/>
                <w:numId w:val="5"/>
              </w:numPr>
              <w:rPr>
                <w:rFonts w:asciiTheme="minorHAnsi" w:hAnsiTheme="minorHAnsi" w:cstheme="minorHAnsi"/>
                <w:sz w:val="20"/>
                <w:szCs w:val="20"/>
              </w:rPr>
            </w:pPr>
            <w:r w:rsidRPr="00C11ACA">
              <w:rPr>
                <w:rFonts w:asciiTheme="minorHAnsi" w:hAnsiTheme="minorHAnsi" w:cstheme="minorHAnsi"/>
                <w:sz w:val="20"/>
                <w:szCs w:val="20"/>
              </w:rPr>
              <w:t>historical evidence for the dual nature of light includes Young’s double slit experiment, Fresnel</w:t>
            </w:r>
            <w:r w:rsidR="00274C4B">
              <w:rPr>
                <w:rFonts w:asciiTheme="minorHAnsi" w:hAnsiTheme="minorHAnsi" w:cstheme="minorHAnsi"/>
                <w:sz w:val="20"/>
                <w:szCs w:val="20"/>
              </w:rPr>
              <w:t>’s</w:t>
            </w:r>
            <w:r w:rsidRPr="00C11ACA">
              <w:rPr>
                <w:rFonts w:asciiTheme="minorHAnsi" w:hAnsiTheme="minorHAnsi" w:cstheme="minorHAnsi"/>
                <w:sz w:val="20"/>
                <w:szCs w:val="20"/>
              </w:rPr>
              <w:t xml:space="preserve"> and Poisson’s experiments; and Maxwell’s theory of electromagnetism (SHE)</w:t>
            </w:r>
          </w:p>
          <w:p w:rsidR="00C93D07" w:rsidRPr="00D61885" w:rsidRDefault="00C93D07" w:rsidP="009A24EC">
            <w:pPr>
              <w:pStyle w:val="Default"/>
              <w:rPr>
                <w:iCs/>
                <w:sz w:val="22"/>
              </w:rPr>
            </w:pPr>
            <w:r w:rsidRPr="00C11ACA">
              <w:rPr>
                <w:rFonts w:asciiTheme="minorHAnsi" w:hAnsiTheme="minorHAnsi" w:cstheme="minorHAnsi"/>
                <w:b/>
                <w:sz w:val="20"/>
                <w:szCs w:val="20"/>
              </w:rPr>
              <w:t>Task 6:</w:t>
            </w:r>
            <w:r w:rsidRPr="00C11ACA">
              <w:rPr>
                <w:rFonts w:asciiTheme="minorHAnsi" w:hAnsiTheme="minorHAnsi" w:cstheme="minorHAnsi"/>
                <w:sz w:val="20"/>
                <w:szCs w:val="20"/>
              </w:rPr>
              <w:t xml:space="preserve"> Investigation of behaviour of light</w:t>
            </w:r>
            <w:r w:rsidR="00762BD9">
              <w:rPr>
                <w:rFonts w:asciiTheme="minorHAnsi" w:hAnsiTheme="minorHAnsi" w:cstheme="minorHAnsi"/>
                <w:sz w:val="20"/>
                <w:szCs w:val="20"/>
              </w:rPr>
              <w:t xml:space="preserve"> </w:t>
            </w:r>
            <w:r w:rsidR="009A24EC">
              <w:rPr>
                <w:rFonts w:asciiTheme="minorHAnsi" w:hAnsiTheme="minorHAnsi" w:cstheme="minorHAnsi"/>
                <w:sz w:val="20"/>
                <w:szCs w:val="20"/>
              </w:rPr>
              <w:t>–</w:t>
            </w:r>
            <w:r w:rsidR="00762BD9">
              <w:rPr>
                <w:rFonts w:asciiTheme="minorHAnsi" w:hAnsiTheme="minorHAnsi" w:cstheme="minorHAnsi"/>
                <w:sz w:val="20"/>
                <w:szCs w:val="20"/>
              </w:rPr>
              <w:t xml:space="preserve"> </w:t>
            </w:r>
            <w:r w:rsidR="00762BD9">
              <w:rPr>
                <w:rFonts w:asciiTheme="minorHAnsi" w:hAnsiTheme="minorHAnsi" w:cs="Arial"/>
                <w:bCs/>
                <w:sz w:val="20"/>
                <w:szCs w:val="20"/>
                <w:lang w:val="en-US" w:eastAsia="en-US"/>
              </w:rPr>
              <w:t>spectra, diffraction or intensity</w:t>
            </w:r>
          </w:p>
        </w:tc>
      </w:tr>
      <w:tr w:rsidR="00C93D07" w:rsidRPr="00CC350C" w:rsidTr="00A60B93">
        <w:tc>
          <w:tcPr>
            <w:tcW w:w="993" w:type="dxa"/>
            <w:shd w:val="clear" w:color="auto" w:fill="E5DFEC" w:themeFill="accent4" w:themeFillTint="33"/>
            <w:vAlign w:val="center"/>
            <w:hideMark/>
          </w:tcPr>
          <w:p w:rsidR="00C93D07" w:rsidRPr="00D61885" w:rsidRDefault="00C93D07" w:rsidP="00A60B93">
            <w:pPr>
              <w:jc w:val="center"/>
              <w:rPr>
                <w:rFonts w:asciiTheme="minorHAnsi" w:hAnsiTheme="minorHAnsi" w:cs="Arial"/>
                <w:sz w:val="22"/>
                <w:lang w:eastAsia="en-US"/>
              </w:rPr>
            </w:pPr>
            <w:r w:rsidRPr="00D61885">
              <w:rPr>
                <w:rFonts w:asciiTheme="minorHAnsi" w:hAnsiTheme="minorHAnsi" w:cs="Arial"/>
                <w:sz w:val="22"/>
                <w:lang w:eastAsia="en-US"/>
              </w:rPr>
              <w:t>4–6</w:t>
            </w:r>
          </w:p>
        </w:tc>
        <w:tc>
          <w:tcPr>
            <w:tcW w:w="8363" w:type="dxa"/>
          </w:tcPr>
          <w:p w:rsidR="00C93D07" w:rsidRPr="00C11ACA" w:rsidRDefault="00C93D07" w:rsidP="00A60B93">
            <w:pPr>
              <w:pStyle w:val="Default"/>
              <w:numPr>
                <w:ilvl w:val="0"/>
                <w:numId w:val="5"/>
              </w:numPr>
              <w:rPr>
                <w:rFonts w:asciiTheme="minorHAnsi" w:hAnsiTheme="minorHAnsi" w:cstheme="minorHAnsi"/>
                <w:sz w:val="20"/>
                <w:szCs w:val="20"/>
              </w:rPr>
            </w:pPr>
            <w:r w:rsidRPr="00C11ACA">
              <w:rPr>
                <w:rFonts w:asciiTheme="minorHAnsi" w:hAnsiTheme="minorHAnsi" w:cstheme="minorHAnsi"/>
                <w:sz w:val="20"/>
                <w:szCs w:val="20"/>
              </w:rPr>
              <w:t>atomic phenomena and the interaction of light with matter indicate that states of matter and energy are quantised into discrete values</w:t>
            </w:r>
          </w:p>
          <w:p w:rsidR="00C93D07" w:rsidRPr="00C11ACA" w:rsidRDefault="00C93D07" w:rsidP="00A60B93">
            <w:pPr>
              <w:pStyle w:val="Default"/>
              <w:numPr>
                <w:ilvl w:val="0"/>
                <w:numId w:val="5"/>
              </w:numPr>
              <w:rPr>
                <w:rFonts w:asciiTheme="minorHAnsi" w:hAnsiTheme="minorHAnsi" w:cstheme="minorHAnsi"/>
                <w:sz w:val="20"/>
                <w:szCs w:val="20"/>
              </w:rPr>
            </w:pPr>
            <w:r w:rsidRPr="00C11ACA">
              <w:rPr>
                <w:rFonts w:asciiTheme="minorHAnsi" w:hAnsiTheme="minorHAnsi" w:cstheme="minorHAnsi"/>
                <w:sz w:val="20"/>
                <w:szCs w:val="20"/>
              </w:rPr>
              <w:t>on the atomic level, electromagnetic radiation is emitted or absorbed in discrete packets called photons. The energy of a photon is proportional to its frequency. The constant of proportionality, Planck’s constant, can be determined experimentally using the photoelectric effect and the threshold voltage of coloured LEDs</w:t>
            </w:r>
          </w:p>
          <w:p w:rsidR="00C93D07" w:rsidRPr="00C11ACA" w:rsidRDefault="00C93D07" w:rsidP="00A60B93">
            <w:pPr>
              <w:pStyle w:val="Default"/>
              <w:numPr>
                <w:ilvl w:val="0"/>
                <w:numId w:val="5"/>
              </w:numPr>
              <w:rPr>
                <w:rFonts w:asciiTheme="minorHAnsi" w:hAnsiTheme="minorHAnsi" w:cstheme="minorHAnsi"/>
                <w:sz w:val="20"/>
                <w:szCs w:val="20"/>
              </w:rPr>
            </w:pPr>
            <w:r w:rsidRPr="00C11ACA">
              <w:rPr>
                <w:rFonts w:asciiTheme="minorHAnsi" w:hAnsiTheme="minorHAnsi" w:cstheme="minorHAnsi"/>
                <w:sz w:val="20"/>
                <w:szCs w:val="20"/>
              </w:rPr>
              <w:t xml:space="preserve">a wide range of phenomena, including black body radiation and the photoelectric effect, are explained using the concept of light quanta </w:t>
            </w:r>
          </w:p>
          <w:p w:rsidR="00C93D07" w:rsidRPr="00C11ACA" w:rsidRDefault="00C93D07" w:rsidP="00A60B93">
            <w:pPr>
              <w:pStyle w:val="Default"/>
              <w:numPr>
                <w:ilvl w:val="0"/>
                <w:numId w:val="5"/>
              </w:numPr>
              <w:rPr>
                <w:rFonts w:asciiTheme="minorHAnsi" w:hAnsiTheme="minorHAnsi" w:cstheme="minorHAnsi"/>
                <w:sz w:val="20"/>
                <w:szCs w:val="20"/>
              </w:rPr>
            </w:pPr>
            <w:r w:rsidRPr="00C11ACA">
              <w:rPr>
                <w:rFonts w:asciiTheme="minorHAnsi" w:hAnsiTheme="minorHAnsi" w:cstheme="minorHAnsi"/>
                <w:sz w:val="20"/>
                <w:szCs w:val="20"/>
              </w:rPr>
              <w:t xml:space="preserve">atoms of an element emit and absorb specific wavelengths of light unique to that element; this is the basis of spectral analysis </w:t>
            </w:r>
          </w:p>
          <w:p w:rsidR="00C93D07" w:rsidRPr="00C11ACA" w:rsidRDefault="00C93D07" w:rsidP="00A60B93">
            <w:pPr>
              <w:pStyle w:val="Default"/>
              <w:numPr>
                <w:ilvl w:val="0"/>
                <w:numId w:val="5"/>
              </w:numPr>
              <w:rPr>
                <w:rFonts w:asciiTheme="minorHAnsi" w:hAnsiTheme="minorHAnsi" w:cstheme="minorHAnsi"/>
                <w:sz w:val="20"/>
                <w:szCs w:val="20"/>
              </w:rPr>
            </w:pPr>
            <w:r w:rsidRPr="00C11ACA">
              <w:rPr>
                <w:rFonts w:asciiTheme="minorHAnsi" w:hAnsiTheme="minorHAnsi" w:cstheme="minorHAnsi"/>
                <w:sz w:val="20"/>
                <w:szCs w:val="20"/>
              </w:rPr>
              <w:t xml:space="preserve">the Bohr model of the hydrogen atom </w:t>
            </w:r>
            <w:r w:rsidR="001759E5">
              <w:rPr>
                <w:rFonts w:asciiTheme="minorHAnsi" w:hAnsiTheme="minorHAnsi" w:cstheme="minorHAnsi"/>
                <w:sz w:val="20"/>
                <w:szCs w:val="20"/>
              </w:rPr>
              <w:t>integrates light quanta and atomic energy states to explain</w:t>
            </w:r>
            <w:r w:rsidRPr="00C11ACA">
              <w:rPr>
                <w:rFonts w:asciiTheme="minorHAnsi" w:hAnsiTheme="minorHAnsi" w:cstheme="minorHAnsi"/>
                <w:sz w:val="20"/>
                <w:szCs w:val="20"/>
              </w:rPr>
              <w:t xml:space="preserve"> the specific wavelengths in the hydrogen spectrum and </w:t>
            </w:r>
            <w:r w:rsidR="001759E5">
              <w:rPr>
                <w:rFonts w:asciiTheme="minorHAnsi" w:hAnsiTheme="minorHAnsi" w:cstheme="minorHAnsi"/>
                <w:sz w:val="20"/>
                <w:szCs w:val="20"/>
              </w:rPr>
              <w:t>in the spectra of other simple atoms; the Bohr model</w:t>
            </w:r>
            <w:r w:rsidRPr="00C11ACA">
              <w:rPr>
                <w:rFonts w:asciiTheme="minorHAnsi" w:hAnsiTheme="minorHAnsi" w:cstheme="minorHAnsi"/>
                <w:sz w:val="20"/>
                <w:szCs w:val="20"/>
              </w:rPr>
              <w:t xml:space="preserve"> enables line spectra to be correlated with atomic energy-level diagrams</w:t>
            </w:r>
          </w:p>
          <w:p w:rsidR="00C93D07" w:rsidRPr="00C11ACA" w:rsidRDefault="00C93D07" w:rsidP="00A60B93">
            <w:pPr>
              <w:pStyle w:val="Default"/>
              <w:numPr>
                <w:ilvl w:val="0"/>
                <w:numId w:val="5"/>
              </w:numPr>
              <w:rPr>
                <w:rFonts w:asciiTheme="minorHAnsi" w:hAnsiTheme="minorHAnsi" w:cstheme="minorHAnsi"/>
                <w:sz w:val="20"/>
                <w:szCs w:val="20"/>
              </w:rPr>
            </w:pPr>
            <w:r w:rsidRPr="00C11ACA">
              <w:rPr>
                <w:rFonts w:asciiTheme="minorHAnsi" w:hAnsiTheme="minorHAnsi" w:cstheme="minorHAnsi"/>
                <w:sz w:val="20"/>
                <w:szCs w:val="20"/>
              </w:rPr>
              <w:t>on the atomic level, energy and matter exhibit the characteristics of both waves and particles. Young’s double slit experiment is explained with a wave model but produces the same interference and diffraction patterns when one photon at a time or one electron at a time are passed through the slits</w:t>
            </w:r>
          </w:p>
          <w:p w:rsidR="00C93D07" w:rsidRPr="00C11ACA" w:rsidRDefault="001759E5" w:rsidP="00A60B93">
            <w:pPr>
              <w:pStyle w:val="Default"/>
              <w:numPr>
                <w:ilvl w:val="0"/>
                <w:numId w:val="5"/>
              </w:numPr>
              <w:rPr>
                <w:rFonts w:asciiTheme="minorHAnsi" w:hAnsiTheme="minorHAnsi" w:cstheme="minorHAnsi"/>
                <w:sz w:val="20"/>
                <w:szCs w:val="20"/>
              </w:rPr>
            </w:pPr>
            <w:r>
              <w:rPr>
                <w:rFonts w:asciiTheme="minorHAnsi" w:hAnsiTheme="minorHAnsi" w:cstheme="minorHAnsi"/>
                <w:sz w:val="20"/>
                <w:szCs w:val="20"/>
              </w:rPr>
              <w:t>the use of devices developed from the application</w:t>
            </w:r>
            <w:r w:rsidR="00C93D07" w:rsidRPr="00C11ACA">
              <w:rPr>
                <w:rFonts w:asciiTheme="minorHAnsi" w:hAnsiTheme="minorHAnsi" w:cstheme="minorHAnsi"/>
                <w:sz w:val="20"/>
                <w:szCs w:val="20"/>
              </w:rPr>
              <w:t xml:space="preserve"> of quantum physics, including </w:t>
            </w:r>
            <w:r w:rsidR="00C93D07">
              <w:rPr>
                <w:rFonts w:asciiTheme="minorHAnsi" w:hAnsiTheme="minorHAnsi" w:cstheme="minorHAnsi"/>
                <w:sz w:val="20"/>
                <w:szCs w:val="20"/>
              </w:rPr>
              <w:t>the laser and</w:t>
            </w:r>
            <w:r w:rsidR="00C93D07" w:rsidRPr="00C11ACA">
              <w:rPr>
                <w:rFonts w:asciiTheme="minorHAnsi" w:hAnsiTheme="minorHAnsi" w:cstheme="minorHAnsi"/>
                <w:sz w:val="20"/>
                <w:szCs w:val="20"/>
              </w:rPr>
              <w:t xml:space="preserve"> pho</w:t>
            </w:r>
            <w:r>
              <w:rPr>
                <w:rFonts w:asciiTheme="minorHAnsi" w:hAnsiTheme="minorHAnsi" w:cstheme="minorHAnsi"/>
                <w:sz w:val="20"/>
                <w:szCs w:val="20"/>
              </w:rPr>
              <w:t>tovoltaic cells, have significantly changed many aspects of</w:t>
            </w:r>
            <w:r w:rsidR="00C93D07" w:rsidRPr="00C11ACA">
              <w:rPr>
                <w:rFonts w:asciiTheme="minorHAnsi" w:hAnsiTheme="minorHAnsi" w:cstheme="minorHAnsi"/>
                <w:sz w:val="20"/>
                <w:szCs w:val="20"/>
              </w:rPr>
              <w:t xml:space="preserve"> society (SHE)</w:t>
            </w:r>
          </w:p>
          <w:p w:rsidR="00C93D07" w:rsidRPr="00C11ACA" w:rsidRDefault="00C93D07" w:rsidP="00A60B93">
            <w:pPr>
              <w:pStyle w:val="Default"/>
              <w:rPr>
                <w:rFonts w:asciiTheme="minorHAnsi" w:hAnsiTheme="minorHAnsi" w:cstheme="minorHAnsi"/>
                <w:sz w:val="20"/>
                <w:szCs w:val="20"/>
              </w:rPr>
            </w:pPr>
            <w:r w:rsidRPr="00C11ACA">
              <w:rPr>
                <w:rFonts w:asciiTheme="minorHAnsi" w:hAnsiTheme="minorHAnsi" w:cstheme="minorHAnsi"/>
                <w:b/>
                <w:sz w:val="20"/>
                <w:szCs w:val="20"/>
              </w:rPr>
              <w:t>Task 7:</w:t>
            </w:r>
            <w:r w:rsidRPr="00C11ACA">
              <w:rPr>
                <w:rFonts w:asciiTheme="minorHAnsi" w:hAnsiTheme="minorHAnsi" w:cstheme="minorHAnsi"/>
                <w:sz w:val="20"/>
                <w:szCs w:val="20"/>
              </w:rPr>
              <w:t xml:space="preserve"> Evaluation and analysis – respond to a scientific article about quantum theory and relativity</w:t>
            </w:r>
          </w:p>
          <w:p w:rsidR="00C93D07" w:rsidRPr="00D61885" w:rsidRDefault="00C93D07" w:rsidP="00A60B93">
            <w:pPr>
              <w:pStyle w:val="Default"/>
              <w:rPr>
                <w:sz w:val="22"/>
              </w:rPr>
            </w:pPr>
            <w:r w:rsidRPr="00C11ACA">
              <w:rPr>
                <w:rFonts w:asciiTheme="minorHAnsi" w:hAnsiTheme="minorHAnsi" w:cstheme="minorHAnsi"/>
                <w:b/>
                <w:sz w:val="20"/>
                <w:szCs w:val="20"/>
              </w:rPr>
              <w:t>Task 8:</w:t>
            </w:r>
            <w:r w:rsidRPr="00C11ACA">
              <w:rPr>
                <w:rFonts w:asciiTheme="minorHAnsi" w:hAnsiTheme="minorHAnsi" w:cstheme="minorHAnsi"/>
                <w:sz w:val="20"/>
                <w:szCs w:val="20"/>
              </w:rPr>
              <w:t xml:space="preserve"> Wave particle duality and quantum theory test</w:t>
            </w:r>
          </w:p>
        </w:tc>
      </w:tr>
      <w:tr w:rsidR="00C93D07" w:rsidRPr="00CC350C" w:rsidTr="00A60B93">
        <w:tc>
          <w:tcPr>
            <w:tcW w:w="993" w:type="dxa"/>
            <w:shd w:val="clear" w:color="auto" w:fill="E5DFEC" w:themeFill="accent4" w:themeFillTint="33"/>
            <w:vAlign w:val="center"/>
            <w:hideMark/>
          </w:tcPr>
          <w:p w:rsidR="00C93D07" w:rsidRPr="00D61885" w:rsidRDefault="00C93D07" w:rsidP="00A60B93">
            <w:pPr>
              <w:jc w:val="center"/>
              <w:rPr>
                <w:rFonts w:asciiTheme="minorHAnsi" w:hAnsiTheme="minorHAnsi" w:cs="Arial"/>
                <w:sz w:val="22"/>
                <w:lang w:eastAsia="en-US"/>
              </w:rPr>
            </w:pPr>
            <w:r w:rsidRPr="00D61885">
              <w:rPr>
                <w:rFonts w:asciiTheme="minorHAnsi" w:hAnsiTheme="minorHAnsi" w:cs="Arial"/>
                <w:sz w:val="22"/>
                <w:lang w:eastAsia="en-US"/>
              </w:rPr>
              <w:t>7–9</w:t>
            </w:r>
          </w:p>
        </w:tc>
        <w:tc>
          <w:tcPr>
            <w:tcW w:w="8363" w:type="dxa"/>
          </w:tcPr>
          <w:p w:rsidR="00C93D07" w:rsidRPr="00D61885" w:rsidRDefault="00C93D07" w:rsidP="00A60B93">
            <w:pPr>
              <w:keepNext/>
              <w:keepLines/>
              <w:outlineLvl w:val="4"/>
              <w:rPr>
                <w:rFonts w:asciiTheme="minorHAnsi" w:eastAsiaTheme="majorEastAsia" w:hAnsiTheme="minorHAnsi" w:cstheme="minorHAnsi"/>
                <w:b/>
                <w:sz w:val="22"/>
              </w:rPr>
            </w:pPr>
            <w:r w:rsidRPr="00D61885">
              <w:rPr>
                <w:rFonts w:asciiTheme="minorHAnsi" w:eastAsiaTheme="majorEastAsia" w:hAnsiTheme="minorHAnsi" w:cstheme="minorHAnsi"/>
                <w:b/>
                <w:sz w:val="22"/>
              </w:rPr>
              <w:t>Special relativity</w:t>
            </w:r>
          </w:p>
          <w:p w:rsidR="00C93D07" w:rsidRPr="00F35CA3" w:rsidRDefault="00C93D07" w:rsidP="00A60B93">
            <w:pPr>
              <w:pStyle w:val="Default"/>
              <w:numPr>
                <w:ilvl w:val="0"/>
                <w:numId w:val="5"/>
              </w:numPr>
              <w:rPr>
                <w:rFonts w:asciiTheme="minorHAnsi" w:hAnsiTheme="minorHAnsi" w:cstheme="minorHAnsi"/>
                <w:sz w:val="20"/>
                <w:szCs w:val="20"/>
              </w:rPr>
            </w:pPr>
            <w:r w:rsidRPr="00F35CA3">
              <w:rPr>
                <w:rFonts w:asciiTheme="minorHAnsi" w:hAnsiTheme="minorHAnsi" w:cstheme="minorHAnsi"/>
                <w:sz w:val="20"/>
                <w:szCs w:val="20"/>
              </w:rPr>
              <w:t>observations of objects travelling at very high speeds cannot be explained by Newtonian physics. These include the dilated half-life of high-speed muons created in the upper atmosphere, and the momentum of high-speed particles in particle accelerators</w:t>
            </w:r>
          </w:p>
          <w:p w:rsidR="00C93D07" w:rsidRPr="00F35CA3" w:rsidRDefault="00C93D07" w:rsidP="00A60B93">
            <w:pPr>
              <w:pStyle w:val="Default"/>
              <w:numPr>
                <w:ilvl w:val="0"/>
                <w:numId w:val="5"/>
              </w:numPr>
              <w:rPr>
                <w:rFonts w:asciiTheme="minorHAnsi" w:hAnsiTheme="minorHAnsi" w:cstheme="minorHAnsi"/>
                <w:sz w:val="20"/>
                <w:szCs w:val="20"/>
              </w:rPr>
            </w:pPr>
            <w:r w:rsidRPr="00F35CA3">
              <w:rPr>
                <w:rFonts w:asciiTheme="minorHAnsi" w:hAnsiTheme="minorHAnsi" w:cstheme="minorHAnsi"/>
                <w:sz w:val="20"/>
                <w:szCs w:val="20"/>
              </w:rPr>
              <w:t>Einstein’s special theory of relativity predicts significantly different results to those of Newtonian physics for velocities approaching the speed of light</w:t>
            </w:r>
          </w:p>
          <w:p w:rsidR="00C93D07" w:rsidRPr="00F35CA3" w:rsidRDefault="00C93D07" w:rsidP="00A60B93">
            <w:pPr>
              <w:pStyle w:val="Default"/>
              <w:numPr>
                <w:ilvl w:val="0"/>
                <w:numId w:val="5"/>
              </w:numPr>
              <w:rPr>
                <w:rFonts w:asciiTheme="minorHAnsi" w:hAnsiTheme="minorHAnsi" w:cstheme="minorHAnsi"/>
                <w:sz w:val="20"/>
                <w:szCs w:val="20"/>
              </w:rPr>
            </w:pPr>
            <w:r w:rsidRPr="00F35CA3">
              <w:rPr>
                <w:rFonts w:asciiTheme="minorHAnsi" w:hAnsiTheme="minorHAnsi" w:cstheme="minorHAnsi"/>
                <w:sz w:val="20"/>
                <w:szCs w:val="20"/>
              </w:rPr>
              <w:t>the special theory of relativity is based on two postulates: that the speed of light in a vacuum is an absolute constant, and that all inertial reference frames are equivalent</w:t>
            </w:r>
          </w:p>
          <w:p w:rsidR="00C93D07" w:rsidRPr="00F35CA3" w:rsidRDefault="00C93D07" w:rsidP="00A60B93">
            <w:pPr>
              <w:pStyle w:val="Default"/>
              <w:numPr>
                <w:ilvl w:val="0"/>
                <w:numId w:val="5"/>
              </w:numPr>
              <w:rPr>
                <w:rFonts w:asciiTheme="minorHAnsi" w:hAnsiTheme="minorHAnsi" w:cstheme="minorHAnsi"/>
                <w:sz w:val="20"/>
                <w:szCs w:val="20"/>
              </w:rPr>
            </w:pPr>
            <w:r w:rsidRPr="00F35CA3">
              <w:rPr>
                <w:rFonts w:asciiTheme="minorHAnsi" w:hAnsiTheme="minorHAnsi" w:cstheme="minorHAnsi"/>
                <w:sz w:val="20"/>
                <w:szCs w:val="20"/>
              </w:rPr>
              <w:t>motion can only be measured relative to an observer; length and time are relative quantities that depend on the observer’s frame of reference</w:t>
            </w:r>
          </w:p>
          <w:p w:rsidR="00C93D07" w:rsidRPr="00F35CA3" w:rsidRDefault="00C93D07" w:rsidP="00A60B93">
            <w:pPr>
              <w:pStyle w:val="Default"/>
              <w:numPr>
                <w:ilvl w:val="0"/>
                <w:numId w:val="5"/>
              </w:numPr>
              <w:rPr>
                <w:rFonts w:asciiTheme="minorHAnsi" w:hAnsiTheme="minorHAnsi" w:cstheme="minorHAnsi"/>
                <w:sz w:val="20"/>
                <w:szCs w:val="20"/>
              </w:rPr>
            </w:pPr>
            <w:r w:rsidRPr="00F35CA3">
              <w:rPr>
                <w:rFonts w:asciiTheme="minorHAnsi" w:hAnsiTheme="minorHAnsi" w:cstheme="minorHAnsi"/>
                <w:sz w:val="20"/>
                <w:szCs w:val="20"/>
              </w:rPr>
              <w:t>relativistic momentum increases at high relative speed and prevents an object from reaching the speed of light</w:t>
            </w:r>
          </w:p>
          <w:p w:rsidR="00C93D07" w:rsidRPr="00F35CA3" w:rsidRDefault="00C93D07" w:rsidP="00A60B93">
            <w:pPr>
              <w:pStyle w:val="Default"/>
              <w:numPr>
                <w:ilvl w:val="0"/>
                <w:numId w:val="5"/>
              </w:numPr>
              <w:rPr>
                <w:rFonts w:asciiTheme="minorHAnsi" w:hAnsiTheme="minorHAnsi" w:cstheme="minorHAnsi"/>
                <w:sz w:val="20"/>
                <w:szCs w:val="20"/>
              </w:rPr>
            </w:pPr>
            <w:r w:rsidRPr="00F35CA3">
              <w:rPr>
                <w:rFonts w:asciiTheme="minorHAnsi" w:hAnsiTheme="minorHAnsi" w:cstheme="minorHAnsi"/>
                <w:sz w:val="20"/>
                <w:szCs w:val="20"/>
              </w:rPr>
              <w:t>the concept of mass-energy equivalence emerged from the special theory of relativity and explains the source of the energy produced in nuclear reactions</w:t>
            </w:r>
          </w:p>
          <w:p w:rsidR="00C93D07" w:rsidRPr="00F35CA3" w:rsidRDefault="00E34F65" w:rsidP="00274C4B">
            <w:pPr>
              <w:pStyle w:val="Default"/>
              <w:numPr>
                <w:ilvl w:val="0"/>
                <w:numId w:val="5"/>
              </w:numPr>
              <w:rPr>
                <w:sz w:val="22"/>
              </w:rPr>
            </w:pPr>
            <w:r>
              <w:rPr>
                <w:rFonts w:asciiTheme="minorHAnsi" w:hAnsiTheme="minorHAnsi" w:cstheme="minorHAnsi"/>
                <w:sz w:val="20"/>
                <w:szCs w:val="20"/>
              </w:rPr>
              <w:t>r</w:t>
            </w:r>
            <w:r w:rsidR="00C93D07" w:rsidRPr="00F35CA3">
              <w:rPr>
                <w:rFonts w:asciiTheme="minorHAnsi" w:hAnsiTheme="minorHAnsi" w:cstheme="minorHAnsi"/>
                <w:sz w:val="20"/>
                <w:szCs w:val="20"/>
              </w:rPr>
              <w:t>esearch studies of cosmic rays show that interactions between cosmic rays and the upper atmosphere produce muons. These particles have a lifetime of about two microseconds and should have ceased to exist before reaching the surface of the Earth. However, because they are travelling near the speed of light, the time dilation effect allows them to complete their journey. Continuing research in the field of high-energy physics is important for improving our understandi</w:t>
            </w:r>
            <w:r w:rsidR="001759E5">
              <w:rPr>
                <w:rFonts w:asciiTheme="minorHAnsi" w:hAnsiTheme="minorHAnsi" w:cstheme="minorHAnsi"/>
                <w:sz w:val="20"/>
                <w:szCs w:val="20"/>
              </w:rPr>
              <w:t>ng of our world and its origins</w:t>
            </w:r>
            <w:r w:rsidR="00CE3D3E">
              <w:rPr>
                <w:rFonts w:asciiTheme="minorHAnsi" w:hAnsiTheme="minorHAnsi" w:cstheme="minorHAnsi"/>
                <w:sz w:val="20"/>
                <w:szCs w:val="20"/>
              </w:rPr>
              <w:t xml:space="preserve"> </w:t>
            </w:r>
            <w:r w:rsidR="00C93D07" w:rsidRPr="00F35CA3">
              <w:rPr>
                <w:rFonts w:asciiTheme="minorHAnsi" w:hAnsiTheme="minorHAnsi" w:cstheme="minorHAnsi"/>
                <w:sz w:val="20"/>
                <w:szCs w:val="20"/>
              </w:rPr>
              <w:t>(SHE)</w:t>
            </w:r>
          </w:p>
        </w:tc>
      </w:tr>
      <w:tr w:rsidR="00C93D07" w:rsidRPr="00CC350C" w:rsidTr="00A60B93">
        <w:tc>
          <w:tcPr>
            <w:tcW w:w="993" w:type="dxa"/>
            <w:shd w:val="clear" w:color="auto" w:fill="E5DFEC" w:themeFill="accent4" w:themeFillTint="33"/>
            <w:vAlign w:val="center"/>
            <w:hideMark/>
          </w:tcPr>
          <w:p w:rsidR="00C93D07" w:rsidRPr="00D61885" w:rsidRDefault="00C93D07" w:rsidP="00A60B93">
            <w:pPr>
              <w:jc w:val="center"/>
              <w:rPr>
                <w:rFonts w:asciiTheme="minorHAnsi" w:hAnsiTheme="minorHAnsi" w:cs="Arial"/>
                <w:sz w:val="22"/>
                <w:lang w:eastAsia="en-US"/>
              </w:rPr>
            </w:pPr>
            <w:r w:rsidRPr="00D61885">
              <w:rPr>
                <w:rFonts w:asciiTheme="minorHAnsi" w:hAnsiTheme="minorHAnsi" w:cs="Arial"/>
                <w:sz w:val="22"/>
                <w:lang w:eastAsia="en-US"/>
              </w:rPr>
              <w:lastRenderedPageBreak/>
              <w:t>10–12</w:t>
            </w:r>
          </w:p>
        </w:tc>
        <w:tc>
          <w:tcPr>
            <w:tcW w:w="8363" w:type="dxa"/>
          </w:tcPr>
          <w:p w:rsidR="00C93D07" w:rsidRPr="00D61885" w:rsidRDefault="00C93D07" w:rsidP="00A60B93">
            <w:pPr>
              <w:widowControl w:val="0"/>
              <w:autoSpaceDE w:val="0"/>
              <w:autoSpaceDN w:val="0"/>
              <w:adjustRightInd w:val="0"/>
              <w:rPr>
                <w:rFonts w:ascii="Calibri" w:eastAsiaTheme="minorEastAsia" w:hAnsi="Calibri" w:cs="Calibri"/>
                <w:b/>
                <w:color w:val="000000"/>
                <w:sz w:val="22"/>
              </w:rPr>
            </w:pPr>
            <w:r w:rsidRPr="00D61885">
              <w:rPr>
                <w:rFonts w:ascii="Calibri" w:eastAsiaTheme="minorEastAsia" w:hAnsi="Calibri" w:cs="Calibri"/>
                <w:b/>
                <w:color w:val="000000"/>
                <w:sz w:val="22"/>
              </w:rPr>
              <w:t>The Standard Model</w:t>
            </w:r>
          </w:p>
          <w:p w:rsidR="00C93D07" w:rsidRPr="00F35CA3" w:rsidRDefault="00C93D07" w:rsidP="00A60B93">
            <w:pPr>
              <w:pStyle w:val="Default"/>
              <w:numPr>
                <w:ilvl w:val="0"/>
                <w:numId w:val="5"/>
              </w:numPr>
              <w:rPr>
                <w:rFonts w:asciiTheme="minorHAnsi" w:hAnsiTheme="minorHAnsi" w:cstheme="minorHAnsi"/>
                <w:sz w:val="20"/>
                <w:szCs w:val="20"/>
              </w:rPr>
            </w:pPr>
            <w:r w:rsidRPr="00F35CA3">
              <w:rPr>
                <w:rFonts w:asciiTheme="minorHAnsi" w:hAnsiTheme="minorHAnsi" w:cstheme="minorHAnsi"/>
                <w:sz w:val="20"/>
                <w:szCs w:val="20"/>
              </w:rPr>
              <w:t>the expansion of the universe can be explained by Hubble’s law and cosmological concepts, such as red shift and the Big Bang theory</w:t>
            </w:r>
          </w:p>
          <w:p w:rsidR="00C93D07" w:rsidRPr="00F35CA3" w:rsidRDefault="00C93D07" w:rsidP="00A60B93">
            <w:pPr>
              <w:pStyle w:val="Default"/>
              <w:numPr>
                <w:ilvl w:val="0"/>
                <w:numId w:val="5"/>
              </w:numPr>
              <w:rPr>
                <w:rFonts w:asciiTheme="minorHAnsi" w:hAnsiTheme="minorHAnsi" w:cstheme="minorHAnsi"/>
                <w:sz w:val="20"/>
                <w:szCs w:val="20"/>
              </w:rPr>
            </w:pPr>
            <w:r w:rsidRPr="00F35CA3">
              <w:rPr>
                <w:rFonts w:asciiTheme="minorHAnsi" w:hAnsiTheme="minorHAnsi" w:cstheme="minorHAnsi"/>
                <w:sz w:val="20"/>
                <w:szCs w:val="20"/>
              </w:rPr>
              <w:t xml:space="preserve">the Standard Model is used to describe the evolution of forces and the creation of matter in the Big Bang theory </w:t>
            </w:r>
          </w:p>
          <w:p w:rsidR="00C93D07" w:rsidRPr="00F35CA3" w:rsidRDefault="00195D98" w:rsidP="00A60B93">
            <w:pPr>
              <w:pStyle w:val="Default"/>
              <w:numPr>
                <w:ilvl w:val="0"/>
                <w:numId w:val="5"/>
              </w:numPr>
              <w:rPr>
                <w:rFonts w:asciiTheme="minorHAnsi" w:hAnsiTheme="minorHAnsi" w:cstheme="minorHAnsi"/>
                <w:sz w:val="20"/>
                <w:szCs w:val="20"/>
              </w:rPr>
            </w:pPr>
            <w:r>
              <w:rPr>
                <w:rFonts w:asciiTheme="minorHAnsi" w:hAnsiTheme="minorHAnsi" w:cstheme="minorHAnsi"/>
                <w:sz w:val="20"/>
                <w:szCs w:val="20"/>
              </w:rPr>
              <w:t xml:space="preserve">the </w:t>
            </w:r>
            <w:r w:rsidR="00C93D07" w:rsidRPr="00F35CA3">
              <w:rPr>
                <w:rFonts w:asciiTheme="minorHAnsi" w:hAnsiTheme="minorHAnsi" w:cstheme="minorHAnsi"/>
                <w:sz w:val="20"/>
                <w:szCs w:val="20"/>
              </w:rPr>
              <w:t>Big Bang theory describes the early development of the universe, including the formation of subatomic particles from energy and the subsequent formation of atomic nuclei. There is a variety of evidence that supports the Big Bang theory, including Cosmic Background Radiation, the abundance of light elements and the red shift of light from galaxies that obey Hubble’s Law. Alternative theories exist, including the Steady State theory, but the Big Bang theory is the mo</w:t>
            </w:r>
            <w:r w:rsidR="001759E5">
              <w:rPr>
                <w:rFonts w:asciiTheme="minorHAnsi" w:hAnsiTheme="minorHAnsi" w:cstheme="minorHAnsi"/>
                <w:sz w:val="20"/>
                <w:szCs w:val="20"/>
              </w:rPr>
              <w:t>st widely accepted theory today</w:t>
            </w:r>
            <w:r w:rsidR="00C93D07" w:rsidRPr="00F35CA3">
              <w:rPr>
                <w:rFonts w:asciiTheme="minorHAnsi" w:hAnsiTheme="minorHAnsi" w:cstheme="minorHAnsi"/>
                <w:sz w:val="20"/>
                <w:szCs w:val="20"/>
              </w:rPr>
              <w:t xml:space="preserve"> (SHE)</w:t>
            </w:r>
          </w:p>
          <w:p w:rsidR="00C93D07" w:rsidRPr="00D61885" w:rsidRDefault="00C93D07" w:rsidP="00A60B93">
            <w:pPr>
              <w:pStyle w:val="Default"/>
              <w:numPr>
                <w:ilvl w:val="0"/>
                <w:numId w:val="5"/>
              </w:numPr>
              <w:rPr>
                <w:sz w:val="22"/>
              </w:rPr>
            </w:pPr>
            <w:r w:rsidRPr="00F35CA3">
              <w:rPr>
                <w:rFonts w:asciiTheme="minorHAnsi" w:hAnsiTheme="minorHAnsi" w:cstheme="minorHAnsi"/>
                <w:sz w:val="20"/>
                <w:szCs w:val="20"/>
              </w:rPr>
              <w:t>high-energy particle accelerators are used to test theories of particle physics, including the Standard Model</w:t>
            </w:r>
          </w:p>
        </w:tc>
      </w:tr>
      <w:tr w:rsidR="00C93D07" w:rsidRPr="00CC350C" w:rsidTr="00A60B93">
        <w:tc>
          <w:tcPr>
            <w:tcW w:w="993" w:type="dxa"/>
            <w:shd w:val="clear" w:color="auto" w:fill="E5DFEC" w:themeFill="accent4" w:themeFillTint="33"/>
            <w:vAlign w:val="center"/>
            <w:hideMark/>
          </w:tcPr>
          <w:p w:rsidR="00C93D07" w:rsidRPr="00D61885" w:rsidRDefault="00C93D07" w:rsidP="00A60B93">
            <w:pPr>
              <w:jc w:val="center"/>
              <w:rPr>
                <w:rFonts w:asciiTheme="minorHAnsi" w:hAnsiTheme="minorHAnsi" w:cs="Arial"/>
                <w:sz w:val="22"/>
                <w:lang w:eastAsia="en-US"/>
              </w:rPr>
            </w:pPr>
            <w:r w:rsidRPr="00D61885">
              <w:rPr>
                <w:rFonts w:asciiTheme="minorHAnsi" w:hAnsiTheme="minorHAnsi" w:cs="Arial"/>
                <w:sz w:val="22"/>
                <w:lang w:eastAsia="en-US"/>
              </w:rPr>
              <w:t>13–14</w:t>
            </w:r>
          </w:p>
        </w:tc>
        <w:tc>
          <w:tcPr>
            <w:tcW w:w="8363" w:type="dxa"/>
          </w:tcPr>
          <w:p w:rsidR="00C93D07" w:rsidRPr="00F35CA3" w:rsidRDefault="00C93D07" w:rsidP="00A60B93">
            <w:pPr>
              <w:pStyle w:val="Default"/>
              <w:numPr>
                <w:ilvl w:val="0"/>
                <w:numId w:val="5"/>
              </w:numPr>
              <w:rPr>
                <w:rFonts w:asciiTheme="minorHAnsi" w:hAnsiTheme="minorHAnsi" w:cstheme="minorHAnsi"/>
                <w:sz w:val="20"/>
                <w:szCs w:val="20"/>
              </w:rPr>
            </w:pPr>
            <w:r w:rsidRPr="00F35CA3">
              <w:rPr>
                <w:rFonts w:asciiTheme="minorHAnsi" w:hAnsiTheme="minorHAnsi" w:cstheme="minorHAnsi"/>
                <w:sz w:val="20"/>
                <w:szCs w:val="20"/>
              </w:rPr>
              <w:t>the Standard Model is based on the premise that all matter in the universe is made up from elementary matter particles called quarks and leptons; quarks experience the strong nuclear force, leptons do not</w:t>
            </w:r>
          </w:p>
          <w:p w:rsidR="00C93D07" w:rsidRPr="00F35CA3" w:rsidRDefault="00C93D07" w:rsidP="00A60B93">
            <w:pPr>
              <w:pStyle w:val="Default"/>
              <w:numPr>
                <w:ilvl w:val="0"/>
                <w:numId w:val="5"/>
              </w:numPr>
              <w:rPr>
                <w:rFonts w:asciiTheme="minorHAnsi" w:hAnsiTheme="minorHAnsi" w:cstheme="minorHAnsi"/>
                <w:sz w:val="20"/>
                <w:szCs w:val="20"/>
              </w:rPr>
            </w:pPr>
            <w:r w:rsidRPr="00F35CA3">
              <w:rPr>
                <w:rFonts w:asciiTheme="minorHAnsi" w:hAnsiTheme="minorHAnsi" w:cstheme="minorHAnsi"/>
                <w:sz w:val="20"/>
                <w:szCs w:val="20"/>
              </w:rPr>
              <w:t>the Standard Model explains three of the four fundamental forces (strong, weak and electromagnetic forces) in terms of an exchange of force-carrying particles called gauge bosons; each force is mediated by a different type of gauge boson</w:t>
            </w:r>
          </w:p>
          <w:p w:rsidR="00C93D07" w:rsidRPr="00F35CA3" w:rsidRDefault="004D4FA4" w:rsidP="00A60B93">
            <w:pPr>
              <w:pStyle w:val="Default"/>
              <w:numPr>
                <w:ilvl w:val="0"/>
                <w:numId w:val="5"/>
              </w:numPr>
              <w:rPr>
                <w:rFonts w:asciiTheme="minorHAnsi" w:hAnsiTheme="minorHAnsi" w:cstheme="minorHAnsi"/>
                <w:sz w:val="20"/>
                <w:szCs w:val="20"/>
              </w:rPr>
            </w:pPr>
            <w:r>
              <w:rPr>
                <w:rFonts w:asciiTheme="minorHAnsi" w:hAnsiTheme="minorHAnsi" w:cstheme="minorHAnsi"/>
                <w:sz w:val="20"/>
                <w:szCs w:val="20"/>
              </w:rPr>
              <w:t>lepton number and baryon number</w:t>
            </w:r>
            <w:r w:rsidR="00C93D07" w:rsidRPr="00F35CA3">
              <w:rPr>
                <w:rFonts w:asciiTheme="minorHAnsi" w:hAnsiTheme="minorHAnsi" w:cstheme="minorHAnsi"/>
                <w:sz w:val="20"/>
                <w:szCs w:val="20"/>
              </w:rPr>
              <w:t xml:space="preserve"> are examples of quantities that are conserved in all reactions between particles; these conservation laws can be used to support or invalidate proposed reactions. Baryons are composite particles made up of quarks.</w:t>
            </w:r>
          </w:p>
          <w:p w:rsidR="00C93D07" w:rsidRPr="00F35CA3" w:rsidRDefault="00C93D07" w:rsidP="00A60B93">
            <w:pPr>
              <w:widowControl w:val="0"/>
              <w:autoSpaceDE w:val="0"/>
              <w:autoSpaceDN w:val="0"/>
              <w:adjustRightInd w:val="0"/>
              <w:rPr>
                <w:rFonts w:asciiTheme="minorHAnsi" w:eastAsiaTheme="minorEastAsia" w:hAnsiTheme="minorHAnsi" w:cstheme="minorHAnsi"/>
                <w:color w:val="000000"/>
                <w:sz w:val="20"/>
                <w:szCs w:val="20"/>
              </w:rPr>
            </w:pPr>
            <w:r w:rsidRPr="00F35CA3">
              <w:rPr>
                <w:rFonts w:asciiTheme="minorHAnsi" w:eastAsiaTheme="minorEastAsia" w:hAnsiTheme="minorHAnsi" w:cstheme="minorHAnsi"/>
                <w:b/>
                <w:color w:val="000000"/>
                <w:sz w:val="20"/>
                <w:szCs w:val="20"/>
              </w:rPr>
              <w:t>Task 9:</w:t>
            </w:r>
            <w:r w:rsidRPr="00F35CA3">
              <w:rPr>
                <w:rFonts w:asciiTheme="minorHAnsi" w:eastAsiaTheme="minorEastAsia" w:hAnsiTheme="minorHAnsi" w:cstheme="minorHAnsi"/>
                <w:color w:val="000000"/>
                <w:sz w:val="20"/>
                <w:szCs w:val="20"/>
              </w:rPr>
              <w:t xml:space="preserve"> Special relativity and the Standard Model test</w:t>
            </w:r>
          </w:p>
        </w:tc>
      </w:tr>
      <w:tr w:rsidR="00C93D07" w:rsidRPr="00CC350C" w:rsidTr="00A60B93">
        <w:tc>
          <w:tcPr>
            <w:tcW w:w="993" w:type="dxa"/>
            <w:shd w:val="clear" w:color="auto" w:fill="E5DFEC" w:themeFill="accent4" w:themeFillTint="33"/>
            <w:vAlign w:val="center"/>
            <w:hideMark/>
          </w:tcPr>
          <w:p w:rsidR="00C93D07" w:rsidRPr="00D61885" w:rsidRDefault="00C93D07" w:rsidP="00A60B93">
            <w:pPr>
              <w:jc w:val="center"/>
              <w:rPr>
                <w:rFonts w:asciiTheme="minorHAnsi" w:hAnsiTheme="minorHAnsi" w:cs="Arial"/>
                <w:sz w:val="22"/>
                <w:lang w:eastAsia="en-US"/>
              </w:rPr>
            </w:pPr>
            <w:r w:rsidRPr="00D61885">
              <w:rPr>
                <w:rFonts w:asciiTheme="minorHAnsi" w:hAnsiTheme="minorHAnsi" w:cs="Arial"/>
                <w:sz w:val="22"/>
                <w:lang w:eastAsia="en-US"/>
              </w:rPr>
              <w:t>15</w:t>
            </w:r>
          </w:p>
        </w:tc>
        <w:tc>
          <w:tcPr>
            <w:tcW w:w="8363" w:type="dxa"/>
          </w:tcPr>
          <w:p w:rsidR="00C93D07" w:rsidRPr="00F35CA3" w:rsidRDefault="00C93D07" w:rsidP="00A60B93">
            <w:pPr>
              <w:pStyle w:val="Default"/>
              <w:rPr>
                <w:rFonts w:asciiTheme="minorHAnsi" w:hAnsiTheme="minorHAnsi" w:cstheme="minorHAnsi"/>
                <w:sz w:val="20"/>
                <w:szCs w:val="20"/>
              </w:rPr>
            </w:pPr>
            <w:r w:rsidRPr="00F35CA3">
              <w:rPr>
                <w:rFonts w:asciiTheme="minorHAnsi" w:hAnsiTheme="minorHAnsi" w:cstheme="minorHAnsi"/>
                <w:b/>
                <w:sz w:val="20"/>
                <w:szCs w:val="20"/>
              </w:rPr>
              <w:t>Task 10:</w:t>
            </w:r>
            <w:r w:rsidRPr="00F35CA3">
              <w:rPr>
                <w:rFonts w:asciiTheme="minorHAnsi" w:hAnsiTheme="minorHAnsi" w:cstheme="minorHAnsi"/>
                <w:sz w:val="20"/>
                <w:szCs w:val="20"/>
              </w:rPr>
              <w:t xml:space="preserve"> Semester 2 Examination</w:t>
            </w:r>
          </w:p>
        </w:tc>
      </w:tr>
    </w:tbl>
    <w:p w:rsidR="00C93D07" w:rsidRPr="00BB0570" w:rsidRDefault="00C93D07" w:rsidP="00C93D07">
      <w:pPr>
        <w:rPr>
          <w:sz w:val="16"/>
        </w:rPr>
      </w:pPr>
    </w:p>
    <w:sectPr w:rsidR="00C93D07" w:rsidRPr="00BB0570" w:rsidSect="00CF74AF">
      <w:headerReference w:type="even" r:id="rId14"/>
      <w:footerReference w:type="even" r:id="rId15"/>
      <w:headerReference w:type="first" r:id="rId16"/>
      <w:footerReference w:type="first" r:id="rId17"/>
      <w:pgSz w:w="11906" w:h="16838" w:code="9"/>
      <w:pgMar w:top="1440" w:right="1418" w:bottom="1077" w:left="1440" w:header="709" w:footer="51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6F6" w:rsidRDefault="00A876F6" w:rsidP="00DB14C9">
      <w:r>
        <w:separator/>
      </w:r>
    </w:p>
  </w:endnote>
  <w:endnote w:type="continuationSeparator" w:id="0">
    <w:p w:rsidR="00A876F6" w:rsidRDefault="00A876F6"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6F6" w:rsidRPr="007B1808" w:rsidRDefault="00C93D07" w:rsidP="00237908">
    <w:pPr>
      <w:pStyle w:val="Footer"/>
      <w:pBdr>
        <w:top w:val="single" w:sz="4" w:space="4" w:color="76923C" w:themeColor="accent3" w:themeShade="BF"/>
      </w:pBdr>
      <w:tabs>
        <w:tab w:val="clear" w:pos="4513"/>
        <w:tab w:val="clear" w:pos="9026"/>
      </w:tabs>
      <w:rPr>
        <w:rFonts w:ascii="Franklin Gothic Book" w:hAnsi="Franklin Gothic Book" w:cs="Arial"/>
        <w:color w:val="342568"/>
        <w:sz w:val="16"/>
        <w:szCs w:val="16"/>
      </w:rPr>
    </w:pPr>
    <w:r>
      <w:rPr>
        <w:rFonts w:ascii="Franklin Gothic Book" w:hAnsi="Franklin Gothic Book" w:cs="Arial"/>
        <w:color w:val="342568"/>
        <w:sz w:val="16"/>
        <w:szCs w:val="16"/>
      </w:rPr>
      <w:t>2014/24366v5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FDA" w:rsidRPr="007B1808" w:rsidRDefault="00133FDA" w:rsidP="00133FDA">
    <w:pPr>
      <w:pStyle w:val="Footer"/>
      <w:pBdr>
        <w:top w:val="single" w:sz="8" w:space="4" w:color="76923C" w:themeColor="accent3" w:themeShade="BF"/>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Physics</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 Year 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808" w:rsidRPr="007B1808" w:rsidRDefault="007B1808" w:rsidP="007B1808">
    <w:pPr>
      <w:pStyle w:val="Footer"/>
      <w:pBdr>
        <w:top w:val="single" w:sz="8" w:space="4" w:color="76923C" w:themeColor="accent3" w:themeShade="BF"/>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Physics</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 Year 12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6F6" w:rsidRPr="005143EB" w:rsidRDefault="00A876F6" w:rsidP="00237908">
    <w:pPr>
      <w:pStyle w:val="Footer"/>
      <w:pBdr>
        <w:top w:val="single" w:sz="8" w:space="4" w:color="76923C" w:themeColor="accent3" w:themeShade="BF"/>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Physics</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 Year 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6F6" w:rsidRDefault="00A876F6" w:rsidP="00DB14C9">
      <w:r>
        <w:separator/>
      </w:r>
    </w:p>
  </w:footnote>
  <w:footnote w:type="continuationSeparator" w:id="0">
    <w:p w:rsidR="00A876F6" w:rsidRDefault="00A876F6"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479" w:rsidRPr="001B3981" w:rsidRDefault="00ED5479" w:rsidP="00ED5479">
    <w:pPr>
      <w:pStyle w:val="Header"/>
      <w:pBdr>
        <w:bottom w:val="single" w:sz="8" w:space="1" w:color="76923C" w:themeColor="accent3" w:themeShade="BF"/>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50695A">
      <w:rPr>
        <w:rFonts w:ascii="Franklin Gothic Book" w:hAnsi="Franklin Gothic Book"/>
        <w:b/>
        <w:noProof/>
        <w:color w:val="46328C"/>
        <w:sz w:val="32"/>
      </w:rPr>
      <w:t>3</w:t>
    </w:r>
    <w:r w:rsidRPr="001B3981">
      <w:rPr>
        <w:rFonts w:ascii="Franklin Gothic Book" w:hAnsi="Franklin Gothic Book"/>
        <w:b/>
        <w:noProof/>
        <w:color w:val="46328C"/>
        <w:sz w:val="32"/>
      </w:rPr>
      <w:fldChar w:fldCharType="end"/>
    </w:r>
  </w:p>
  <w:p w:rsidR="00ED5479" w:rsidRDefault="00ED5479" w:rsidP="00ED547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6F6" w:rsidRDefault="007B1808" w:rsidP="007B1808">
    <w:pPr>
      <w:pStyle w:val="Header"/>
      <w:ind w:left="-567"/>
    </w:pPr>
    <w:r>
      <w:rPr>
        <w:noProof/>
      </w:rPr>
      <w:drawing>
        <wp:inline distT="0" distB="0" distL="0" distR="0" wp14:anchorId="4DCD1E83" wp14:editId="51186FF7">
          <wp:extent cx="45339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rsidR="00A876F6" w:rsidRDefault="00A876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808" w:rsidRPr="001B3981" w:rsidRDefault="007B1808" w:rsidP="007B1808">
    <w:pPr>
      <w:pStyle w:val="Header"/>
      <w:pBdr>
        <w:bottom w:val="single" w:sz="8" w:space="1" w:color="76923C" w:themeColor="accent3" w:themeShade="BF"/>
      </w:pBdr>
      <w:tabs>
        <w:tab w:val="clear" w:pos="4513"/>
        <w:tab w:val="clear" w:pos="9026"/>
      </w:tabs>
      <w:ind w:left="-1276" w:right="9334"/>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50695A">
      <w:rPr>
        <w:rFonts w:ascii="Franklin Gothic Book" w:hAnsi="Franklin Gothic Book"/>
        <w:b/>
        <w:noProof/>
        <w:color w:val="46328C"/>
        <w:sz w:val="32"/>
      </w:rPr>
      <w:t>2</w:t>
    </w:r>
    <w:r w:rsidRPr="001B3981">
      <w:rPr>
        <w:rFonts w:ascii="Franklin Gothic Book" w:hAnsi="Franklin Gothic Book"/>
        <w:b/>
        <w:noProof/>
        <w:color w:val="46328C"/>
        <w:sz w:val="32"/>
      </w:rPr>
      <w:fldChar w:fldCharType="end"/>
    </w:r>
  </w:p>
  <w:p w:rsidR="007B1808" w:rsidRDefault="007B1808" w:rsidP="007B1808">
    <w:pPr>
      <w:pStyle w:val="Header"/>
      <w:ind w:left="-1276" w:right="9334"/>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6F6" w:rsidRPr="001B3981" w:rsidRDefault="00A876F6" w:rsidP="00237908">
    <w:pPr>
      <w:pStyle w:val="Header"/>
      <w:pBdr>
        <w:bottom w:val="single" w:sz="8" w:space="1" w:color="76923C" w:themeColor="accent3" w:themeShade="BF"/>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50695A">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rsidR="00A876F6" w:rsidRPr="00D05780" w:rsidRDefault="00A876F6" w:rsidP="00237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86E6B"/>
    <w:multiLevelType w:val="hybridMultilevel"/>
    <w:tmpl w:val="6E78517E"/>
    <w:lvl w:ilvl="0" w:tplc="CA7A47DE">
      <w:start w:val="1"/>
      <w:numFmt w:val="bullet"/>
      <w:lvlText w:val=""/>
      <w:lvlJc w:val="left"/>
      <w:pPr>
        <w:ind w:left="360" w:hanging="360"/>
      </w:pPr>
      <w:rPr>
        <w:rFonts w:ascii="Symbol" w:hAnsi="Symbol" w:hint="default"/>
        <w:sz w:val="18"/>
        <w:szCs w:val="18"/>
      </w:rPr>
    </w:lvl>
    <w:lvl w:ilvl="1" w:tplc="04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55D45EC6"/>
    <w:multiLevelType w:val="hybridMultilevel"/>
    <w:tmpl w:val="6186D284"/>
    <w:lvl w:ilvl="0" w:tplc="CCEADFFC">
      <w:start w:val="1"/>
      <w:numFmt w:val="bullet"/>
      <w:lvlText w:val=""/>
      <w:lvlJc w:val="left"/>
      <w:pPr>
        <w:tabs>
          <w:tab w:val="num" w:pos="360"/>
        </w:tabs>
        <w:ind w:left="360" w:hanging="360"/>
      </w:pPr>
      <w:rPr>
        <w:rFonts w:ascii="Symbol" w:hAnsi="Symbol" w:hint="default"/>
        <w:sz w:val="18"/>
        <w:szCs w:val="18"/>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A006A5D"/>
    <w:multiLevelType w:val="hybridMultilevel"/>
    <w:tmpl w:val="64E4DF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4"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408305F"/>
    <w:multiLevelType w:val="hybridMultilevel"/>
    <w:tmpl w:val="2848B768"/>
    <w:lvl w:ilvl="0" w:tplc="AA76FC94">
      <w:start w:val="1"/>
      <w:numFmt w:val="bullet"/>
      <w:lvlText w:val=""/>
      <w:lvlJc w:val="left"/>
      <w:pPr>
        <w:ind w:left="357" w:hanging="357"/>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722"/>
    <w:rsid w:val="00002C3C"/>
    <w:rsid w:val="0004659D"/>
    <w:rsid w:val="0009174F"/>
    <w:rsid w:val="00133FDA"/>
    <w:rsid w:val="00172243"/>
    <w:rsid w:val="001759E5"/>
    <w:rsid w:val="00195D98"/>
    <w:rsid w:val="001A065F"/>
    <w:rsid w:val="001D3A57"/>
    <w:rsid w:val="001E042A"/>
    <w:rsid w:val="002206FE"/>
    <w:rsid w:val="00237908"/>
    <w:rsid w:val="00240545"/>
    <w:rsid w:val="0025174E"/>
    <w:rsid w:val="00270972"/>
    <w:rsid w:val="00274C4B"/>
    <w:rsid w:val="002928CA"/>
    <w:rsid w:val="00297262"/>
    <w:rsid w:val="002A2F11"/>
    <w:rsid w:val="002B7115"/>
    <w:rsid w:val="002D093C"/>
    <w:rsid w:val="002E1A82"/>
    <w:rsid w:val="002F7A13"/>
    <w:rsid w:val="00324ACE"/>
    <w:rsid w:val="00375D40"/>
    <w:rsid w:val="003B2B8F"/>
    <w:rsid w:val="003C5A53"/>
    <w:rsid w:val="003E18D3"/>
    <w:rsid w:val="003F1730"/>
    <w:rsid w:val="003F22D3"/>
    <w:rsid w:val="004814F0"/>
    <w:rsid w:val="00484F9B"/>
    <w:rsid w:val="004863E5"/>
    <w:rsid w:val="004A32F6"/>
    <w:rsid w:val="004C6186"/>
    <w:rsid w:val="004D4FA4"/>
    <w:rsid w:val="004E1286"/>
    <w:rsid w:val="004E17FF"/>
    <w:rsid w:val="0050695A"/>
    <w:rsid w:val="00513944"/>
    <w:rsid w:val="00597C37"/>
    <w:rsid w:val="005C4FAD"/>
    <w:rsid w:val="005C65CA"/>
    <w:rsid w:val="00602916"/>
    <w:rsid w:val="00602EB9"/>
    <w:rsid w:val="00641143"/>
    <w:rsid w:val="00661E30"/>
    <w:rsid w:val="0068484B"/>
    <w:rsid w:val="006C7E8F"/>
    <w:rsid w:val="007033A8"/>
    <w:rsid w:val="00703968"/>
    <w:rsid w:val="00742B1D"/>
    <w:rsid w:val="00743323"/>
    <w:rsid w:val="00762BD9"/>
    <w:rsid w:val="00767005"/>
    <w:rsid w:val="0077631E"/>
    <w:rsid w:val="007B1808"/>
    <w:rsid w:val="007C488E"/>
    <w:rsid w:val="007D7C15"/>
    <w:rsid w:val="007E3CE0"/>
    <w:rsid w:val="00840722"/>
    <w:rsid w:val="00841A19"/>
    <w:rsid w:val="00855E0F"/>
    <w:rsid w:val="00861A80"/>
    <w:rsid w:val="008761A1"/>
    <w:rsid w:val="00880E3C"/>
    <w:rsid w:val="008A3345"/>
    <w:rsid w:val="008B157B"/>
    <w:rsid w:val="008F2D5A"/>
    <w:rsid w:val="009037DD"/>
    <w:rsid w:val="00930FD4"/>
    <w:rsid w:val="009316BD"/>
    <w:rsid w:val="00952D80"/>
    <w:rsid w:val="009A24EC"/>
    <w:rsid w:val="009E6768"/>
    <w:rsid w:val="00A139B6"/>
    <w:rsid w:val="00A303FF"/>
    <w:rsid w:val="00A57719"/>
    <w:rsid w:val="00A876F6"/>
    <w:rsid w:val="00AA5FB7"/>
    <w:rsid w:val="00AB25FF"/>
    <w:rsid w:val="00AE5E03"/>
    <w:rsid w:val="00AF317D"/>
    <w:rsid w:val="00AF37A9"/>
    <w:rsid w:val="00AF6090"/>
    <w:rsid w:val="00B27BF5"/>
    <w:rsid w:val="00B84B59"/>
    <w:rsid w:val="00BD7C4A"/>
    <w:rsid w:val="00C526A3"/>
    <w:rsid w:val="00C67371"/>
    <w:rsid w:val="00C93D07"/>
    <w:rsid w:val="00CC350C"/>
    <w:rsid w:val="00CE389C"/>
    <w:rsid w:val="00CE3D3E"/>
    <w:rsid w:val="00CF3CB2"/>
    <w:rsid w:val="00CF74AF"/>
    <w:rsid w:val="00D3715A"/>
    <w:rsid w:val="00D47F40"/>
    <w:rsid w:val="00D55887"/>
    <w:rsid w:val="00D63952"/>
    <w:rsid w:val="00DB14C9"/>
    <w:rsid w:val="00DF4C0D"/>
    <w:rsid w:val="00DF6FCE"/>
    <w:rsid w:val="00E20860"/>
    <w:rsid w:val="00E34F65"/>
    <w:rsid w:val="00E52C03"/>
    <w:rsid w:val="00E67F3F"/>
    <w:rsid w:val="00ED5479"/>
    <w:rsid w:val="00ED73E5"/>
    <w:rsid w:val="00EE51B9"/>
    <w:rsid w:val="00EF7B43"/>
    <w:rsid w:val="00F12C2B"/>
    <w:rsid w:val="00F167AD"/>
    <w:rsid w:val="00F53533"/>
    <w:rsid w:val="00F667AA"/>
    <w:rsid w:val="00F7346B"/>
    <w:rsid w:val="00F82E95"/>
    <w:rsid w:val="00F853E0"/>
    <w:rsid w:val="00FA1552"/>
    <w:rsid w:val="00FC4EFB"/>
    <w:rsid w:val="00FF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30CA32E8-534B-4C15-B5F8-1B73FAAD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722"/>
    <w:pPr>
      <w:spacing w:after="0" w:line="240" w:lineRule="auto"/>
    </w:pPr>
    <w:rPr>
      <w:rFonts w:ascii="Times New Roman" w:eastAsia="Times New Roman" w:hAnsi="Times New Roman" w:cs="Times New Roman"/>
      <w:sz w:val="24"/>
      <w:lang w:val="en-AU" w:eastAsia="en-AU"/>
    </w:rPr>
  </w:style>
  <w:style w:type="paragraph" w:styleId="Heading1">
    <w:name w:val="heading 1"/>
    <w:basedOn w:val="Heading2"/>
    <w:next w:val="Normal"/>
    <w:link w:val="Heading1Char"/>
    <w:uiPriority w:val="9"/>
    <w:qFormat/>
    <w:rsid w:val="00855E0F"/>
    <w:pPr>
      <w:spacing w:before="0" w:after="80"/>
      <w:outlineLvl w:val="0"/>
    </w:pPr>
    <w:rPr>
      <w:sz w:val="28"/>
      <w:szCs w:val="28"/>
    </w:rPr>
  </w:style>
  <w:style w:type="paragraph" w:styleId="Heading2">
    <w:name w:val="heading 2"/>
    <w:basedOn w:val="Heading3"/>
    <w:next w:val="Normal"/>
    <w:link w:val="Heading2Char"/>
    <w:uiPriority w:val="9"/>
    <w:unhideWhenUsed/>
    <w:qFormat/>
    <w:rsid w:val="00855E0F"/>
    <w:pPr>
      <w:outlineLvl w:val="1"/>
    </w:pPr>
  </w:style>
  <w:style w:type="paragraph" w:styleId="Heading3">
    <w:name w:val="heading 3"/>
    <w:basedOn w:val="Normal"/>
    <w:next w:val="Normal"/>
    <w:link w:val="Heading3Char"/>
    <w:uiPriority w:val="9"/>
    <w:unhideWhenUsed/>
    <w:qFormat/>
    <w:rsid w:val="0009174F"/>
    <w:pPr>
      <w:spacing w:before="120" w:after="240" w:line="276" w:lineRule="auto"/>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sz w:val="22"/>
      <w:szCs w:val="22"/>
    </w:rPr>
  </w:style>
  <w:style w:type="paragraph" w:styleId="Heading5">
    <w:name w:val="heading 5"/>
    <w:basedOn w:val="Normal"/>
    <w:next w:val="Normal"/>
    <w:link w:val="Heading5Char"/>
    <w:uiPriority w:val="9"/>
    <w:unhideWhenUsed/>
    <w:qFormat/>
    <w:rsid w:val="00B27BF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rsid w:val="00840722"/>
    <w:pPr>
      <w:numPr>
        <w:numId w:val="1"/>
      </w:numPr>
      <w:tabs>
        <w:tab w:val="left" w:pos="-851"/>
      </w:tabs>
      <w:spacing w:before="120" w:after="120" w:line="280" w:lineRule="exact"/>
    </w:pPr>
    <w:rPr>
      <w:sz w:val="22"/>
      <w:szCs w:val="20"/>
      <w:lang w:eastAsia="en-US"/>
    </w:rPr>
  </w:style>
  <w:style w:type="table" w:styleId="TableGrid">
    <w:name w:val="Table Grid"/>
    <w:basedOn w:val="TableNormal"/>
    <w:uiPriority w:val="59"/>
    <w:rsid w:val="00840722"/>
    <w:pPr>
      <w:spacing w:after="0" w:line="240" w:lineRule="auto"/>
    </w:pPr>
    <w:rPr>
      <w:rFonts w:eastAsia="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855E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855E0F"/>
    <w:rPr>
      <w:rFonts w:ascii="Franklin Gothic Book" w:eastAsia="MS Mincho" w:hAnsi="Franklin Gothic Book" w:cs="Calibri"/>
      <w:color w:val="342568"/>
      <w:sz w:val="24"/>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character" w:customStyle="1" w:styleId="Heading5Char">
    <w:name w:val="Heading 5 Char"/>
    <w:basedOn w:val="DefaultParagraphFont"/>
    <w:link w:val="Heading5"/>
    <w:uiPriority w:val="9"/>
    <w:rsid w:val="00B27BF5"/>
    <w:rPr>
      <w:rFonts w:asciiTheme="majorHAnsi" w:eastAsiaTheme="majorEastAsia" w:hAnsiTheme="majorHAnsi" w:cstheme="majorBidi"/>
      <w:color w:val="243F60" w:themeColor="accent1" w:themeShade="7F"/>
      <w:sz w:val="24"/>
      <w:lang w:val="en-AU" w:eastAsia="en-AU"/>
    </w:rPr>
  </w:style>
  <w:style w:type="paragraph" w:customStyle="1" w:styleId="ListItem">
    <w:name w:val="List Item"/>
    <w:basedOn w:val="Normal"/>
    <w:link w:val="ListItemChar"/>
    <w:qFormat/>
    <w:rsid w:val="00B27BF5"/>
    <w:pPr>
      <w:widowControl w:val="0"/>
      <w:numPr>
        <w:numId w:val="4"/>
      </w:numPr>
      <w:autoSpaceDE w:val="0"/>
      <w:autoSpaceDN w:val="0"/>
      <w:adjustRightInd w:val="0"/>
      <w:spacing w:before="120" w:after="120" w:line="276" w:lineRule="auto"/>
    </w:pPr>
    <w:rPr>
      <w:rFonts w:ascii="Calibri" w:eastAsiaTheme="minorEastAsia" w:hAnsi="Calibri" w:cs="Calibri"/>
      <w:iCs/>
      <w:sz w:val="22"/>
      <w:szCs w:val="22"/>
    </w:rPr>
  </w:style>
  <w:style w:type="character" w:customStyle="1" w:styleId="ListItemChar">
    <w:name w:val="List Item Char"/>
    <w:basedOn w:val="DefaultParagraphFont"/>
    <w:link w:val="ListItem"/>
    <w:rsid w:val="00B27BF5"/>
    <w:rPr>
      <w:rFonts w:ascii="Calibri" w:eastAsiaTheme="minorEastAsia" w:hAnsi="Calibri" w:cs="Calibri"/>
      <w:iCs/>
      <w:szCs w:val="22"/>
      <w:lang w:val="en-AU" w:eastAsia="en-AU"/>
    </w:rPr>
  </w:style>
  <w:style w:type="paragraph" w:customStyle="1" w:styleId="Default">
    <w:name w:val="Default"/>
    <w:rsid w:val="00B27BF5"/>
    <w:pPr>
      <w:widowControl w:val="0"/>
      <w:autoSpaceDE w:val="0"/>
      <w:autoSpaceDN w:val="0"/>
      <w:adjustRightInd w:val="0"/>
      <w:spacing w:after="0" w:line="240" w:lineRule="auto"/>
    </w:pPr>
    <w:rPr>
      <w:rFonts w:ascii="Calibri" w:eastAsiaTheme="minorEastAsia" w:hAnsi="Calibri" w:cs="Calibri"/>
      <w:color w:val="000000"/>
      <w:sz w:val="24"/>
      <w:lang w:val="en-AU" w:eastAsia="en-AU"/>
    </w:rPr>
  </w:style>
  <w:style w:type="paragraph" w:styleId="NoSpacing">
    <w:name w:val="No Spacing"/>
    <w:uiPriority w:val="1"/>
    <w:qFormat/>
    <w:rsid w:val="00EF7B43"/>
    <w:pPr>
      <w:spacing w:after="0" w:line="240" w:lineRule="auto"/>
    </w:pPr>
    <w:rPr>
      <w:rFonts w:ascii="Times New Roman" w:eastAsia="Times New Roman" w:hAnsi="Times New Roman" w:cs="Times New Roman"/>
      <w:sz w:val="24"/>
      <w:lang w:val="en-AU" w:eastAsia="en-AU"/>
    </w:rPr>
  </w:style>
  <w:style w:type="character" w:styleId="Hyperlink">
    <w:name w:val="Hyperlink"/>
    <w:basedOn w:val="DefaultParagraphFont"/>
    <w:uiPriority w:val="99"/>
    <w:unhideWhenUsed/>
    <w:rsid w:val="005069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AE91C-94A9-440A-A818-9603779C8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7</Pages>
  <Words>2399</Words>
  <Characters>13678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Giles</dc:creator>
  <cp:keywords/>
  <dc:description/>
  <cp:lastModifiedBy>Belinda Calvert</cp:lastModifiedBy>
  <cp:revision>58</cp:revision>
  <cp:lastPrinted>2015-06-18T06:38:00Z</cp:lastPrinted>
  <dcterms:created xsi:type="dcterms:W3CDTF">2014-07-09T07:54:00Z</dcterms:created>
  <dcterms:modified xsi:type="dcterms:W3CDTF">2019-08-05T07:21:00Z</dcterms:modified>
</cp:coreProperties>
</file>