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075" w:rsidRDefault="00385075" w:rsidP="007F0061">
      <w:pPr>
        <w:keepNext/>
        <w:spacing w:before="3500" w:after="200" w:line="276" w:lineRule="auto"/>
        <w:jc w:val="center"/>
        <w:outlineLvl w:val="0"/>
        <w:rPr>
          <w:rFonts w:ascii="Franklin Gothic Book" w:hAnsi="Franklin Gothic Book"/>
          <w:b/>
          <w:smallCaps/>
          <w:color w:val="9688BE"/>
          <w:sz w:val="36"/>
          <w:szCs w:val="36"/>
          <w:lang w:val="en-GB"/>
        </w:rPr>
      </w:pPr>
      <w:r>
        <w:rPr>
          <w:noProof/>
        </w:rPr>
        <w:drawing>
          <wp:anchor distT="0" distB="0" distL="114300" distR="114300" simplePos="0" relativeHeight="251658240" behindDoc="1" locked="1" layoutInCell="1" allowOverlap="1" wp14:anchorId="2BFD7270" wp14:editId="351BEC9C">
            <wp:simplePos x="0" y="0"/>
            <wp:positionH relativeFrom="column">
              <wp:posOffset>-6134100</wp:posOffset>
            </wp:positionH>
            <wp:positionV relativeFrom="paragraph">
              <wp:posOffset>566420</wp:posOffset>
            </wp:positionV>
            <wp:extent cx="11631295" cy="9121775"/>
            <wp:effectExtent l="0" t="0" r="0" b="0"/>
            <wp:wrapNone/>
            <wp:docPr id="1" name="Picture 1" descr="Description: 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val="en-GB"/>
        </w:rPr>
        <w:t>Sample Course Outline</w:t>
      </w:r>
    </w:p>
    <w:p w:rsidR="00385075" w:rsidRDefault="00385075" w:rsidP="0038507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rPr>
      </w:pPr>
      <w:r>
        <w:rPr>
          <w:rFonts w:ascii="Franklin Gothic Medium" w:hAnsi="Franklin Gothic Medium"/>
          <w:smallCaps/>
          <w:color w:val="5F497A"/>
          <w:sz w:val="28"/>
          <w:szCs w:val="28"/>
          <w:lang w:val="en-GB"/>
        </w:rPr>
        <w:t>Psychology</w:t>
      </w:r>
    </w:p>
    <w:p w:rsidR="00744C32" w:rsidRPr="00744C32" w:rsidRDefault="00385075" w:rsidP="00744C32">
      <w:pPr>
        <w:keepNext/>
        <w:pBdr>
          <w:top w:val="single" w:sz="8" w:space="3" w:color="4F6228"/>
          <w:bottom w:val="single" w:sz="8" w:space="3" w:color="4F6228"/>
        </w:pBdr>
        <w:ind w:left="1701" w:right="1701"/>
        <w:jc w:val="center"/>
        <w:outlineLvl w:val="0"/>
      </w:pPr>
      <w:r>
        <w:rPr>
          <w:rFonts w:ascii="Franklin Gothic Medium" w:hAnsi="Franklin Gothic Medium"/>
          <w:smallCaps/>
          <w:color w:val="5F497A"/>
          <w:sz w:val="28"/>
          <w:szCs w:val="28"/>
          <w:lang w:val="en-GB"/>
        </w:rPr>
        <w:t>General Year 12</w:t>
      </w:r>
      <w:r w:rsidR="00744C32">
        <w:rPr>
          <w:b/>
          <w:lang w:val="en-GB"/>
        </w:rPr>
        <w:br w:type="page"/>
      </w:r>
    </w:p>
    <w:p w:rsidR="00385075" w:rsidRDefault="00385075" w:rsidP="00385075">
      <w:pPr>
        <w:spacing w:before="10000" w:after="80" w:line="264" w:lineRule="auto"/>
        <w:jc w:val="both"/>
        <w:rPr>
          <w:b/>
          <w:sz w:val="16"/>
          <w:lang w:val="en-GB"/>
        </w:rPr>
      </w:pPr>
    </w:p>
    <w:p w:rsidR="00385075" w:rsidRDefault="00385075" w:rsidP="00385075">
      <w:pPr>
        <w:spacing w:before="10000" w:after="80" w:line="264" w:lineRule="auto"/>
        <w:jc w:val="both"/>
        <w:rPr>
          <w:b/>
          <w:sz w:val="16"/>
          <w:lang w:val="en-GB"/>
        </w:rPr>
      </w:pPr>
      <w:r>
        <w:rPr>
          <w:b/>
          <w:sz w:val="16"/>
          <w:lang w:val="en-GB"/>
        </w:rPr>
        <w:t>Copyright</w:t>
      </w:r>
    </w:p>
    <w:p w:rsidR="00385075" w:rsidRDefault="00385075" w:rsidP="00385075">
      <w:pPr>
        <w:spacing w:after="80" w:line="264" w:lineRule="auto"/>
        <w:jc w:val="both"/>
        <w:rPr>
          <w:sz w:val="16"/>
          <w:lang w:val="en-GB"/>
        </w:rPr>
      </w:pPr>
      <w:r>
        <w:rPr>
          <w:sz w:val="16"/>
          <w:lang w:val="en-GB"/>
        </w:rPr>
        <w:t>© School Curriculum and Standards Authority, 2015</w:t>
      </w:r>
    </w:p>
    <w:p w:rsidR="00385075" w:rsidRDefault="00385075" w:rsidP="00385075">
      <w:pPr>
        <w:spacing w:after="80" w:line="264" w:lineRule="auto"/>
        <w:jc w:val="both"/>
        <w:rPr>
          <w:sz w:val="16"/>
          <w:lang w:val="en-GB"/>
        </w:rPr>
      </w:pPr>
      <w:r>
        <w:rPr>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85075" w:rsidRDefault="00385075" w:rsidP="00385075">
      <w:pPr>
        <w:spacing w:after="80" w:line="264" w:lineRule="auto"/>
        <w:jc w:val="both"/>
        <w:rPr>
          <w:rFonts w:asciiTheme="minorHAnsi" w:hAnsiTheme="minorHAnsi"/>
          <w:sz w:val="16"/>
          <w:szCs w:val="16"/>
          <w:lang w:val="en-GB"/>
        </w:rPr>
      </w:pPr>
      <w:r>
        <w:rPr>
          <w:sz w:val="16"/>
          <w:lang w:val="en-GB"/>
        </w:rPr>
        <w:t xml:space="preserve">Copying or communication for any other purpose can be done only within the terms of the </w:t>
      </w:r>
      <w:r>
        <w:rPr>
          <w:i/>
          <w:iCs/>
          <w:sz w:val="16"/>
          <w:lang w:val="en-GB"/>
        </w:rPr>
        <w:t>Copyright Act 1968</w:t>
      </w:r>
      <w:r>
        <w:rPr>
          <w:sz w:val="16"/>
          <w:lang w:val="en-GB"/>
        </w:rPr>
        <w:t xml:space="preserve"> or with prior written permission of the School Curriculum and Standards Authority. Copying or communication of any third party copyright material can be </w:t>
      </w:r>
      <w:r>
        <w:rPr>
          <w:rFonts w:asciiTheme="minorHAnsi" w:hAnsiTheme="minorHAnsi"/>
          <w:sz w:val="16"/>
          <w:szCs w:val="16"/>
          <w:lang w:val="en-GB"/>
        </w:rPr>
        <w:t xml:space="preserve">done only within the terms of the </w:t>
      </w:r>
      <w:r>
        <w:rPr>
          <w:rFonts w:asciiTheme="minorHAnsi" w:hAnsiTheme="minorHAnsi"/>
          <w:i/>
          <w:iCs/>
          <w:sz w:val="16"/>
          <w:szCs w:val="16"/>
          <w:lang w:val="en-GB"/>
        </w:rPr>
        <w:t>Copyright Act 1968</w:t>
      </w:r>
      <w:r>
        <w:rPr>
          <w:rFonts w:asciiTheme="minorHAnsi" w:hAnsiTheme="minorHAnsi"/>
          <w:sz w:val="16"/>
          <w:szCs w:val="16"/>
          <w:lang w:val="en-GB"/>
        </w:rPr>
        <w:t xml:space="preserve"> or with permission of the copyright owners.</w:t>
      </w:r>
    </w:p>
    <w:p w:rsidR="00C257DA" w:rsidRPr="00512DE6" w:rsidRDefault="00C257DA" w:rsidP="00CD447A">
      <w:pPr>
        <w:spacing w:after="80" w:line="264" w:lineRule="auto"/>
        <w:ind w:right="68"/>
        <w:jc w:val="both"/>
        <w:rPr>
          <w:rFonts w:cs="Arial"/>
          <w:iCs/>
          <w:sz w:val="16"/>
          <w:szCs w:val="16"/>
        </w:rPr>
      </w:pPr>
      <w:r w:rsidRPr="008437E5">
        <w:rPr>
          <w:rFonts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cs="Arial"/>
            <w:iCs/>
            <w:sz w:val="16"/>
            <w:szCs w:val="16"/>
          </w:rPr>
          <w:t>Creative Commons Attribution 4.0 International licence</w:t>
        </w:r>
      </w:hyperlink>
      <w:r w:rsidRPr="00512DE6">
        <w:rPr>
          <w:rFonts w:cs="Arial"/>
          <w:iCs/>
          <w:sz w:val="16"/>
          <w:szCs w:val="16"/>
        </w:rPr>
        <w:t>.</w:t>
      </w:r>
    </w:p>
    <w:p w:rsidR="00385075" w:rsidRDefault="00385075" w:rsidP="00385075">
      <w:pPr>
        <w:spacing w:after="80" w:line="264" w:lineRule="auto"/>
        <w:jc w:val="both"/>
        <w:rPr>
          <w:b/>
          <w:sz w:val="16"/>
          <w:lang w:val="en-GB"/>
        </w:rPr>
      </w:pPr>
      <w:r>
        <w:rPr>
          <w:b/>
          <w:sz w:val="16"/>
          <w:lang w:val="en-GB"/>
        </w:rPr>
        <w:t>Disclaimer</w:t>
      </w:r>
    </w:p>
    <w:p w:rsidR="00385075" w:rsidRDefault="00385075" w:rsidP="00385075">
      <w:pPr>
        <w:spacing w:line="264" w:lineRule="auto"/>
        <w:jc w:val="both"/>
        <w:rPr>
          <w:sz w:val="16"/>
          <w:lang w:val="en-GB"/>
        </w:rPr>
      </w:pPr>
      <w:r>
        <w:rPr>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385075" w:rsidRDefault="00385075" w:rsidP="00385075">
      <w:pPr>
        <w:spacing w:line="264" w:lineRule="auto"/>
        <w:rPr>
          <w:sz w:val="16"/>
          <w:lang w:val="en-GB"/>
        </w:rPr>
        <w:sectPr w:rsidR="00385075">
          <w:headerReference w:type="default" r:id="rId10"/>
          <w:footerReference w:type="even" r:id="rId11"/>
          <w:pgSz w:w="11906" w:h="16838"/>
          <w:pgMar w:top="1440" w:right="1440" w:bottom="1440" w:left="1440" w:header="708" w:footer="708" w:gutter="0"/>
          <w:pgNumType w:start="1"/>
          <w:cols w:space="720"/>
        </w:sectPr>
      </w:pPr>
    </w:p>
    <w:p w:rsidR="00385075" w:rsidRDefault="00385075" w:rsidP="00385075">
      <w:pPr>
        <w:pStyle w:val="Heading1"/>
      </w:pPr>
      <w:r>
        <w:lastRenderedPageBreak/>
        <w:t>Sample course outline</w:t>
      </w:r>
    </w:p>
    <w:p w:rsidR="00385075" w:rsidRDefault="00385075" w:rsidP="00385075">
      <w:pPr>
        <w:pStyle w:val="Heading1"/>
      </w:pPr>
      <w:r>
        <w:t>Psychology – General Year 12</w:t>
      </w:r>
    </w:p>
    <w:p w:rsidR="00385075" w:rsidRDefault="00385075" w:rsidP="00385075">
      <w:pPr>
        <w:pStyle w:val="Heading2"/>
      </w:pPr>
      <w:r>
        <w:t>Unit 3 and Unit 4</w:t>
      </w:r>
    </w:p>
    <w:p w:rsidR="00385075" w:rsidRDefault="00385075" w:rsidP="00385075">
      <w:pPr>
        <w:pStyle w:val="Heading4"/>
      </w:pPr>
      <w:r>
        <w:t xml:space="preserve">Semester 1 </w:t>
      </w:r>
    </w:p>
    <w:tbl>
      <w:tblPr>
        <w:tblStyle w:val="TableGrid"/>
        <w:tblW w:w="9360"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7"/>
      </w:tblGrid>
      <w:tr w:rsidR="00385075" w:rsidRPr="00146F4A" w:rsidTr="00385075">
        <w:trPr>
          <w:tblHeader/>
        </w:trPr>
        <w:tc>
          <w:tcPr>
            <w:tcW w:w="993" w:type="dxa"/>
            <w:tcBorders>
              <w:top w:val="single" w:sz="4" w:space="0" w:color="D7C5E2" w:themeColor="accent4" w:themeTint="99"/>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385075" w:rsidRPr="00146F4A" w:rsidRDefault="00385075">
            <w:pPr>
              <w:spacing w:before="120" w:after="120"/>
              <w:jc w:val="center"/>
              <w:rPr>
                <w:rFonts w:asciiTheme="minorHAnsi" w:hAnsiTheme="minorHAnsi" w:cstheme="minorHAnsi"/>
                <w:b/>
                <w:color w:val="FFFFFF" w:themeColor="background1"/>
                <w:szCs w:val="20"/>
                <w:lang w:val="en-GB" w:eastAsia="en-US"/>
              </w:rPr>
            </w:pPr>
            <w:r w:rsidRPr="00146F4A">
              <w:rPr>
                <w:rFonts w:asciiTheme="minorHAnsi" w:hAnsiTheme="minorHAnsi" w:cstheme="minorHAnsi"/>
                <w:b/>
                <w:color w:val="FFFFFF" w:themeColor="background1"/>
                <w:szCs w:val="20"/>
                <w:lang w:val="en-GB" w:eastAsia="en-US"/>
              </w:rPr>
              <w:t>Week</w:t>
            </w:r>
          </w:p>
        </w:tc>
        <w:tc>
          <w:tcPr>
            <w:tcW w:w="8363" w:type="dxa"/>
            <w:tcBorders>
              <w:top w:val="single" w:sz="4" w:space="0" w:color="D7C5E2" w:themeColor="accent4" w:themeTint="99"/>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385075" w:rsidRPr="00146F4A" w:rsidRDefault="00385075">
            <w:pPr>
              <w:tabs>
                <w:tab w:val="left" w:pos="8017"/>
              </w:tabs>
              <w:spacing w:before="120" w:after="120"/>
              <w:ind w:right="34"/>
              <w:jc w:val="center"/>
              <w:rPr>
                <w:rFonts w:asciiTheme="minorHAnsi" w:hAnsiTheme="minorHAnsi" w:cstheme="minorHAnsi"/>
                <w:b/>
                <w:color w:val="FFFFFF" w:themeColor="background1"/>
                <w:szCs w:val="20"/>
                <w:lang w:val="en-GB" w:eastAsia="en-US"/>
              </w:rPr>
            </w:pPr>
            <w:r w:rsidRPr="00146F4A">
              <w:rPr>
                <w:rFonts w:asciiTheme="minorHAnsi" w:hAnsiTheme="minorHAnsi" w:cstheme="minorHAnsi"/>
                <w:b/>
                <w:color w:val="FFFFFF" w:themeColor="background1"/>
                <w:szCs w:val="20"/>
                <w:lang w:val="en-GB" w:eastAsia="en-US"/>
              </w:rPr>
              <w:t>Key teaching points</w:t>
            </w:r>
          </w:p>
        </w:tc>
      </w:tr>
      <w:tr w:rsidR="00385075" w:rsidRPr="00146F4A" w:rsidTr="00385075">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385075" w:rsidRPr="00146F4A" w:rsidRDefault="00385075">
            <w:pPr>
              <w:jc w:val="center"/>
              <w:rPr>
                <w:rFonts w:asciiTheme="minorHAnsi" w:hAnsiTheme="minorHAnsi" w:cstheme="minorHAnsi"/>
                <w:szCs w:val="20"/>
                <w:lang w:val="en-GB" w:eastAsia="en-US"/>
              </w:rPr>
            </w:pPr>
            <w:r w:rsidRPr="00146F4A">
              <w:rPr>
                <w:rFonts w:asciiTheme="minorHAnsi" w:hAnsiTheme="minorHAnsi" w:cstheme="minorHAnsi"/>
                <w:szCs w:val="20"/>
                <w:lang w:val="en-GB" w:eastAsia="en-US"/>
              </w:rPr>
              <w:t>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hideMark/>
          </w:tcPr>
          <w:p w:rsidR="00385075" w:rsidRPr="00146F4A" w:rsidRDefault="00385075">
            <w:pPr>
              <w:tabs>
                <w:tab w:val="left" w:pos="8017"/>
              </w:tabs>
              <w:ind w:right="34"/>
              <w:rPr>
                <w:rFonts w:asciiTheme="minorHAnsi" w:hAnsiTheme="minorHAnsi" w:cstheme="minorHAnsi"/>
                <w:b/>
                <w:szCs w:val="20"/>
                <w:lang w:val="en-US" w:eastAsia="en-US"/>
              </w:rPr>
            </w:pPr>
            <w:r w:rsidRPr="00146F4A">
              <w:rPr>
                <w:rFonts w:asciiTheme="minorHAnsi" w:hAnsiTheme="minorHAnsi" w:cstheme="minorHAnsi"/>
                <w:b/>
                <w:szCs w:val="20"/>
                <w:lang w:val="en-US" w:eastAsia="en-US"/>
              </w:rPr>
              <w:t>Introduction to psychology</w:t>
            </w:r>
          </w:p>
          <w:p w:rsidR="00385075" w:rsidRPr="00146F4A" w:rsidRDefault="00385075" w:rsidP="00385075">
            <w:pPr>
              <w:pStyle w:val="ListItem"/>
              <w:numPr>
                <w:ilvl w:val="0"/>
                <w:numId w:val="15"/>
              </w:numPr>
              <w:tabs>
                <w:tab w:val="left" w:pos="8017"/>
              </w:tabs>
              <w:spacing w:before="0" w:after="0" w:line="240" w:lineRule="auto"/>
              <w:ind w:right="34"/>
              <w:rPr>
                <w:rFonts w:asciiTheme="minorHAnsi" w:hAnsiTheme="minorHAnsi" w:cstheme="minorHAnsi"/>
                <w:sz w:val="20"/>
                <w:szCs w:val="20"/>
                <w:lang w:val="en-US" w:eastAsia="en-US"/>
              </w:rPr>
            </w:pPr>
            <w:r w:rsidRPr="00146F4A">
              <w:rPr>
                <w:rFonts w:asciiTheme="minorHAnsi" w:hAnsiTheme="minorHAnsi" w:cstheme="minorHAnsi"/>
                <w:sz w:val="20"/>
                <w:szCs w:val="20"/>
                <w:lang w:val="en-US" w:eastAsia="en-US"/>
              </w:rPr>
              <w:t>course structure</w:t>
            </w:r>
          </w:p>
          <w:p w:rsidR="00385075" w:rsidRPr="00146F4A" w:rsidRDefault="00385075" w:rsidP="00385075">
            <w:pPr>
              <w:pStyle w:val="ListItem"/>
              <w:numPr>
                <w:ilvl w:val="0"/>
                <w:numId w:val="15"/>
              </w:numPr>
              <w:tabs>
                <w:tab w:val="left" w:pos="8017"/>
              </w:tabs>
              <w:spacing w:before="0" w:after="0" w:line="240" w:lineRule="auto"/>
              <w:ind w:right="34"/>
              <w:rPr>
                <w:rFonts w:asciiTheme="minorHAnsi" w:hAnsiTheme="minorHAnsi" w:cstheme="minorHAnsi"/>
                <w:sz w:val="20"/>
                <w:szCs w:val="20"/>
                <w:lang w:val="en-US" w:eastAsia="en-US"/>
              </w:rPr>
            </w:pPr>
            <w:r w:rsidRPr="00146F4A">
              <w:rPr>
                <w:rFonts w:asciiTheme="minorHAnsi" w:hAnsiTheme="minorHAnsi" w:cstheme="minorHAnsi"/>
                <w:sz w:val="20"/>
                <w:szCs w:val="20"/>
                <w:lang w:val="en-US" w:eastAsia="en-US"/>
              </w:rPr>
              <w:t>school assessment policy</w:t>
            </w:r>
          </w:p>
          <w:p w:rsidR="00385075" w:rsidRPr="00146F4A" w:rsidRDefault="00385075">
            <w:pPr>
              <w:pStyle w:val="ListItem"/>
              <w:numPr>
                <w:ilvl w:val="0"/>
                <w:numId w:val="0"/>
              </w:numPr>
              <w:tabs>
                <w:tab w:val="left" w:pos="8017"/>
              </w:tabs>
              <w:spacing w:before="0" w:after="0" w:line="240" w:lineRule="auto"/>
              <w:ind w:left="357" w:right="34" w:hanging="357"/>
              <w:rPr>
                <w:rFonts w:asciiTheme="minorHAnsi" w:hAnsiTheme="minorHAnsi" w:cstheme="minorHAnsi"/>
                <w:b/>
                <w:sz w:val="20"/>
                <w:szCs w:val="20"/>
                <w:lang w:val="en-US" w:eastAsia="en-US"/>
              </w:rPr>
            </w:pPr>
            <w:r w:rsidRPr="00146F4A">
              <w:rPr>
                <w:rFonts w:asciiTheme="minorHAnsi" w:hAnsiTheme="minorHAnsi" w:cstheme="minorHAnsi"/>
                <w:b/>
                <w:sz w:val="20"/>
                <w:szCs w:val="20"/>
                <w:lang w:val="en-US" w:eastAsia="en-US"/>
              </w:rPr>
              <w:t>Research methods</w:t>
            </w:r>
          </w:p>
          <w:p w:rsidR="00385075" w:rsidRPr="00146F4A" w:rsidRDefault="00385075" w:rsidP="00385075">
            <w:pPr>
              <w:pStyle w:val="ListItem"/>
              <w:numPr>
                <w:ilvl w:val="0"/>
                <w:numId w:val="16"/>
              </w:numPr>
              <w:tabs>
                <w:tab w:val="left" w:pos="8017"/>
              </w:tabs>
              <w:spacing w:before="0" w:after="0" w:line="240" w:lineRule="auto"/>
              <w:ind w:left="357" w:right="34" w:hanging="357"/>
              <w:rPr>
                <w:rFonts w:asciiTheme="minorHAnsi" w:hAnsiTheme="minorHAnsi" w:cstheme="minorHAnsi"/>
                <w:iCs w:val="0"/>
                <w:sz w:val="20"/>
                <w:szCs w:val="20"/>
                <w:lang w:val="en-US" w:eastAsia="en-US"/>
              </w:rPr>
            </w:pPr>
            <w:r w:rsidRPr="00146F4A">
              <w:rPr>
                <w:rFonts w:asciiTheme="minorHAnsi" w:hAnsiTheme="minorHAnsi" w:cstheme="minorHAnsi"/>
                <w:sz w:val="20"/>
                <w:szCs w:val="20"/>
                <w:lang w:val="en-US" w:eastAsia="en-US"/>
              </w:rPr>
              <w:t>ethics in psychology research</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participants’ rights – confidentiality, voluntary participation, withdrawal rights</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informed consent procedures</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 xml:space="preserve">deception in research </w:t>
            </w:r>
          </w:p>
        </w:tc>
      </w:tr>
      <w:tr w:rsidR="00385075" w:rsidRPr="00146F4A" w:rsidTr="00385075">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385075" w:rsidRPr="00146F4A" w:rsidRDefault="00385075">
            <w:pPr>
              <w:jc w:val="center"/>
              <w:rPr>
                <w:rFonts w:asciiTheme="minorHAnsi" w:hAnsiTheme="minorHAnsi" w:cstheme="minorHAnsi"/>
                <w:szCs w:val="20"/>
                <w:lang w:val="en-GB" w:eastAsia="en-US"/>
              </w:rPr>
            </w:pPr>
            <w:r w:rsidRPr="00146F4A">
              <w:rPr>
                <w:rFonts w:asciiTheme="minorHAnsi" w:hAnsiTheme="minorHAnsi" w:cstheme="minorHAnsi"/>
                <w:szCs w:val="20"/>
                <w:lang w:val="en-GB" w:eastAsia="en-US"/>
              </w:rPr>
              <w:t>2–5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hideMark/>
          </w:tcPr>
          <w:p w:rsidR="00385075" w:rsidRPr="00146F4A" w:rsidRDefault="00385075">
            <w:pPr>
              <w:pStyle w:val="ListItem"/>
              <w:numPr>
                <w:ilvl w:val="0"/>
                <w:numId w:val="0"/>
              </w:numPr>
              <w:tabs>
                <w:tab w:val="left" w:pos="8017"/>
              </w:tabs>
              <w:spacing w:before="0" w:after="0" w:line="240" w:lineRule="auto"/>
              <w:ind w:left="357" w:right="34" w:hanging="357"/>
              <w:rPr>
                <w:rFonts w:asciiTheme="minorHAnsi" w:hAnsiTheme="minorHAnsi" w:cstheme="minorHAnsi"/>
                <w:b/>
                <w:sz w:val="20"/>
                <w:szCs w:val="20"/>
                <w:lang w:val="en-US" w:eastAsia="en-US"/>
              </w:rPr>
            </w:pPr>
            <w:r w:rsidRPr="00146F4A">
              <w:rPr>
                <w:rFonts w:asciiTheme="minorHAnsi" w:hAnsiTheme="minorHAnsi" w:cstheme="minorHAnsi"/>
                <w:b/>
                <w:sz w:val="20"/>
                <w:szCs w:val="20"/>
                <w:lang w:val="en-US" w:eastAsia="en-US"/>
              </w:rPr>
              <w:t>Cognition</w:t>
            </w:r>
          </w:p>
          <w:p w:rsidR="00385075" w:rsidRPr="00146F4A" w:rsidRDefault="00385075" w:rsidP="00385075">
            <w:pPr>
              <w:pStyle w:val="ListItem"/>
              <w:numPr>
                <w:ilvl w:val="0"/>
                <w:numId w:val="16"/>
              </w:numPr>
              <w:tabs>
                <w:tab w:val="left" w:pos="8017"/>
              </w:tabs>
              <w:spacing w:before="0" w:after="0" w:line="240" w:lineRule="auto"/>
              <w:ind w:left="357" w:right="34" w:hanging="357"/>
              <w:rPr>
                <w:rFonts w:asciiTheme="minorHAnsi" w:hAnsiTheme="minorHAnsi" w:cstheme="minorHAnsi"/>
                <w:iCs w:val="0"/>
                <w:sz w:val="20"/>
                <w:szCs w:val="20"/>
                <w:lang w:val="en-US" w:eastAsia="en-US"/>
              </w:rPr>
            </w:pPr>
            <w:r w:rsidRPr="00146F4A">
              <w:rPr>
                <w:rFonts w:asciiTheme="minorHAnsi" w:hAnsiTheme="minorHAnsi" w:cstheme="minorHAnsi"/>
                <w:sz w:val="20"/>
                <w:szCs w:val="20"/>
                <w:lang w:val="en-US" w:eastAsia="en-US"/>
              </w:rPr>
              <w:t>definition of</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 xml:space="preserve">cognition </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sensation</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perception</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attention span</w:t>
            </w:r>
          </w:p>
          <w:p w:rsidR="00385075" w:rsidRPr="00146F4A" w:rsidRDefault="00385075" w:rsidP="00385075">
            <w:pPr>
              <w:pStyle w:val="ListItem"/>
              <w:numPr>
                <w:ilvl w:val="0"/>
                <w:numId w:val="16"/>
              </w:numPr>
              <w:tabs>
                <w:tab w:val="left" w:pos="8017"/>
              </w:tabs>
              <w:spacing w:before="0" w:after="0" w:line="240" w:lineRule="auto"/>
              <w:ind w:left="357" w:right="34" w:hanging="357"/>
              <w:rPr>
                <w:rFonts w:asciiTheme="minorHAnsi" w:hAnsiTheme="minorHAnsi" w:cstheme="minorHAnsi"/>
                <w:iCs w:val="0"/>
                <w:sz w:val="20"/>
                <w:szCs w:val="20"/>
                <w:lang w:val="en-US" w:eastAsia="en-US"/>
              </w:rPr>
            </w:pPr>
            <w:r w:rsidRPr="00146F4A">
              <w:rPr>
                <w:rFonts w:asciiTheme="minorHAnsi" w:hAnsiTheme="minorHAnsi" w:cstheme="minorHAnsi"/>
                <w:sz w:val="20"/>
                <w:szCs w:val="20"/>
                <w:lang w:val="en-US" w:eastAsia="en-US"/>
              </w:rPr>
              <w:t>memory</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multi</w:t>
            </w:r>
            <w:r w:rsidR="00B26752">
              <w:rPr>
                <w:rFonts w:asciiTheme="minorHAnsi" w:hAnsiTheme="minorHAnsi" w:cstheme="minorHAnsi"/>
                <w:sz w:val="20"/>
                <w:lang w:val="en-US"/>
              </w:rPr>
              <w:t>-</w:t>
            </w:r>
            <w:r w:rsidRPr="00146F4A">
              <w:rPr>
                <w:rFonts w:asciiTheme="minorHAnsi" w:hAnsiTheme="minorHAnsi" w:cstheme="minorHAnsi"/>
                <w:sz w:val="20"/>
                <w:lang w:val="en-US"/>
              </w:rPr>
              <w:t>store model of memory – Atkinson and Shiffrin (1968)</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sensory register – duration, capacity</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working memory (short-term memory) – duration, capacity</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long-term memory – duration, capacity, procedural memory, declarative memory – semantic and episodic</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strategies for enhancing retrieval of information and improving memory</w:t>
            </w:r>
          </w:p>
          <w:p w:rsidR="00385075" w:rsidRPr="00146F4A" w:rsidRDefault="00385075" w:rsidP="00385075">
            <w:pPr>
              <w:pStyle w:val="csbullet"/>
              <w:numPr>
                <w:ilvl w:val="1"/>
                <w:numId w:val="17"/>
              </w:numPr>
              <w:tabs>
                <w:tab w:val="clear" w:pos="-851"/>
                <w:tab w:val="clear" w:pos="1440"/>
                <w:tab w:val="left" w:pos="8017"/>
              </w:tabs>
              <w:spacing w:before="0" w:after="0" w:line="240" w:lineRule="auto"/>
              <w:ind w:left="993" w:right="34" w:hanging="284"/>
              <w:rPr>
                <w:rFonts w:asciiTheme="minorHAnsi" w:hAnsiTheme="minorHAnsi" w:cstheme="minorHAnsi"/>
                <w:sz w:val="20"/>
                <w:lang w:val="en-US"/>
              </w:rPr>
            </w:pPr>
            <w:r w:rsidRPr="00146F4A">
              <w:rPr>
                <w:rFonts w:asciiTheme="minorHAnsi" w:hAnsiTheme="minorHAnsi" w:cstheme="minorHAnsi"/>
                <w:sz w:val="20"/>
                <w:lang w:val="en-US"/>
              </w:rPr>
              <w:t>state</w:t>
            </w:r>
            <w:r w:rsidR="00B26752">
              <w:rPr>
                <w:rFonts w:asciiTheme="minorHAnsi" w:hAnsiTheme="minorHAnsi" w:cstheme="minorHAnsi"/>
                <w:sz w:val="20"/>
                <w:lang w:val="en-US"/>
              </w:rPr>
              <w:t>-</w:t>
            </w:r>
            <w:r w:rsidRPr="00146F4A">
              <w:rPr>
                <w:rFonts w:asciiTheme="minorHAnsi" w:hAnsiTheme="minorHAnsi" w:cstheme="minorHAnsi"/>
                <w:sz w:val="20"/>
                <w:lang w:val="en-US"/>
              </w:rPr>
              <w:t xml:space="preserve"> and context</w:t>
            </w:r>
            <w:r w:rsidR="00B26752">
              <w:rPr>
                <w:rFonts w:asciiTheme="minorHAnsi" w:hAnsiTheme="minorHAnsi" w:cstheme="minorHAnsi"/>
                <w:sz w:val="20"/>
                <w:lang w:val="en-US"/>
              </w:rPr>
              <w:t>-</w:t>
            </w:r>
            <w:r w:rsidRPr="00146F4A">
              <w:rPr>
                <w:rFonts w:asciiTheme="minorHAnsi" w:hAnsiTheme="minorHAnsi" w:cstheme="minorHAnsi"/>
                <w:sz w:val="20"/>
                <w:lang w:val="en-US"/>
              </w:rPr>
              <w:t>dependent cues</w:t>
            </w:r>
          </w:p>
          <w:p w:rsidR="00385075" w:rsidRPr="00146F4A" w:rsidRDefault="00385075" w:rsidP="00385075">
            <w:pPr>
              <w:pStyle w:val="csbullet"/>
              <w:numPr>
                <w:ilvl w:val="1"/>
                <w:numId w:val="17"/>
              </w:numPr>
              <w:tabs>
                <w:tab w:val="clear" w:pos="-851"/>
                <w:tab w:val="clear" w:pos="1440"/>
                <w:tab w:val="left" w:pos="8017"/>
              </w:tabs>
              <w:spacing w:before="0" w:after="0" w:line="240" w:lineRule="auto"/>
              <w:ind w:left="993" w:right="34" w:hanging="284"/>
              <w:rPr>
                <w:rFonts w:asciiTheme="minorHAnsi" w:hAnsiTheme="minorHAnsi" w:cstheme="minorHAnsi"/>
                <w:sz w:val="20"/>
                <w:lang w:val="en-US"/>
              </w:rPr>
            </w:pPr>
            <w:r w:rsidRPr="00146F4A">
              <w:rPr>
                <w:rFonts w:asciiTheme="minorHAnsi" w:hAnsiTheme="minorHAnsi" w:cstheme="minorHAnsi"/>
                <w:sz w:val="20"/>
                <w:lang w:val="en-US"/>
              </w:rPr>
              <w:t>mnemonics</w:t>
            </w:r>
          </w:p>
          <w:p w:rsidR="00385075" w:rsidRPr="00146F4A" w:rsidRDefault="00385075" w:rsidP="00385075">
            <w:pPr>
              <w:pStyle w:val="csbullet"/>
              <w:numPr>
                <w:ilvl w:val="1"/>
                <w:numId w:val="17"/>
              </w:numPr>
              <w:tabs>
                <w:tab w:val="clear" w:pos="-851"/>
                <w:tab w:val="clear" w:pos="1440"/>
                <w:tab w:val="left" w:pos="8017"/>
              </w:tabs>
              <w:spacing w:before="0" w:after="0" w:line="240" w:lineRule="auto"/>
              <w:ind w:left="993" w:right="34" w:hanging="284"/>
              <w:rPr>
                <w:rFonts w:asciiTheme="minorHAnsi" w:hAnsiTheme="minorHAnsi" w:cstheme="minorHAnsi"/>
                <w:sz w:val="20"/>
                <w:lang w:val="en-US"/>
              </w:rPr>
            </w:pPr>
            <w:r w:rsidRPr="00146F4A">
              <w:rPr>
                <w:rFonts w:asciiTheme="minorHAnsi" w:hAnsiTheme="minorHAnsi" w:cstheme="minorHAnsi"/>
                <w:sz w:val="20"/>
                <w:lang w:val="en-US"/>
              </w:rPr>
              <w:t>chunking</w:t>
            </w:r>
          </w:p>
          <w:p w:rsidR="00385075" w:rsidRPr="00146F4A" w:rsidRDefault="00385075" w:rsidP="00385075">
            <w:pPr>
              <w:pStyle w:val="csbullet"/>
              <w:numPr>
                <w:ilvl w:val="1"/>
                <w:numId w:val="17"/>
              </w:numPr>
              <w:tabs>
                <w:tab w:val="clear" w:pos="-851"/>
                <w:tab w:val="clear" w:pos="1440"/>
                <w:tab w:val="left" w:pos="8017"/>
              </w:tabs>
              <w:spacing w:before="0" w:after="0" w:line="240" w:lineRule="auto"/>
              <w:ind w:left="993" w:right="34" w:hanging="284"/>
              <w:rPr>
                <w:rFonts w:asciiTheme="minorHAnsi" w:hAnsiTheme="minorHAnsi" w:cstheme="minorHAnsi"/>
                <w:sz w:val="20"/>
                <w:lang w:val="en-US"/>
              </w:rPr>
            </w:pPr>
            <w:r w:rsidRPr="00146F4A">
              <w:rPr>
                <w:rFonts w:asciiTheme="minorHAnsi" w:hAnsiTheme="minorHAnsi" w:cstheme="minorHAnsi"/>
                <w:sz w:val="20"/>
                <w:lang w:val="en-US"/>
              </w:rPr>
              <w:t>repetition</w:t>
            </w:r>
          </w:p>
          <w:p w:rsidR="00385075" w:rsidRPr="00146F4A" w:rsidRDefault="00385075" w:rsidP="00385075">
            <w:pPr>
              <w:pStyle w:val="ListItem"/>
              <w:numPr>
                <w:ilvl w:val="0"/>
                <w:numId w:val="16"/>
              </w:numPr>
              <w:tabs>
                <w:tab w:val="left" w:pos="8017"/>
              </w:tabs>
              <w:spacing w:before="0" w:after="0" w:line="240" w:lineRule="auto"/>
              <w:ind w:left="357" w:right="34" w:hanging="357"/>
              <w:rPr>
                <w:rFonts w:asciiTheme="minorHAnsi" w:hAnsiTheme="minorHAnsi" w:cstheme="minorHAnsi"/>
                <w:iCs w:val="0"/>
                <w:sz w:val="20"/>
                <w:szCs w:val="20"/>
                <w:lang w:val="en-US" w:eastAsia="en-US"/>
              </w:rPr>
            </w:pPr>
            <w:r w:rsidRPr="00146F4A">
              <w:rPr>
                <w:rFonts w:asciiTheme="minorHAnsi" w:hAnsiTheme="minorHAnsi" w:cstheme="minorHAnsi"/>
                <w:sz w:val="20"/>
                <w:szCs w:val="20"/>
                <w:lang w:val="en-US" w:eastAsia="en-US"/>
              </w:rPr>
              <w:t>states of consciousness</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selective attention</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divided attention</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daydreaming</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meditation</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hypnosis</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sleep</w:t>
            </w:r>
          </w:p>
          <w:p w:rsidR="00385075" w:rsidRPr="00146F4A" w:rsidRDefault="00385075" w:rsidP="00385075">
            <w:pPr>
              <w:pStyle w:val="ListItem"/>
              <w:numPr>
                <w:ilvl w:val="0"/>
                <w:numId w:val="16"/>
              </w:numPr>
              <w:tabs>
                <w:tab w:val="left" w:pos="8017"/>
              </w:tabs>
              <w:spacing w:before="0" w:after="0" w:line="240" w:lineRule="auto"/>
              <w:ind w:left="357" w:right="34" w:hanging="357"/>
              <w:rPr>
                <w:rFonts w:asciiTheme="minorHAnsi" w:hAnsiTheme="minorHAnsi" w:cstheme="minorHAnsi"/>
                <w:iCs w:val="0"/>
                <w:sz w:val="20"/>
                <w:szCs w:val="20"/>
                <w:lang w:val="en-US" w:eastAsia="en-US"/>
              </w:rPr>
            </w:pPr>
            <w:r w:rsidRPr="00146F4A">
              <w:rPr>
                <w:rFonts w:asciiTheme="minorHAnsi" w:hAnsiTheme="minorHAnsi" w:cstheme="minorHAnsi"/>
                <w:sz w:val="20"/>
                <w:szCs w:val="20"/>
                <w:lang w:val="en-US" w:eastAsia="en-US"/>
              </w:rPr>
              <w:t>physiological indicators of consciousness</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brainwaves</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heart rate</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galvanic skin response</w:t>
            </w:r>
          </w:p>
          <w:p w:rsidR="00385075" w:rsidRPr="00146F4A" w:rsidRDefault="00385075">
            <w:pPr>
              <w:pStyle w:val="csbullet"/>
              <w:numPr>
                <w:ilvl w:val="0"/>
                <w:numId w:val="0"/>
              </w:numPr>
              <w:tabs>
                <w:tab w:val="clear" w:pos="-851"/>
                <w:tab w:val="left" w:pos="8017"/>
              </w:tabs>
              <w:spacing w:before="0" w:after="0" w:line="240" w:lineRule="auto"/>
              <w:ind w:right="34"/>
              <w:rPr>
                <w:rFonts w:asciiTheme="minorHAnsi" w:hAnsiTheme="minorHAnsi" w:cstheme="minorHAnsi"/>
                <w:sz w:val="20"/>
                <w:lang w:val="en-US"/>
              </w:rPr>
            </w:pPr>
            <w:r w:rsidRPr="00146F4A">
              <w:rPr>
                <w:rFonts w:asciiTheme="minorHAnsi" w:hAnsiTheme="minorHAnsi" w:cstheme="minorHAnsi"/>
                <w:b/>
                <w:sz w:val="20"/>
                <w:lang w:val="en-GB"/>
              </w:rPr>
              <w:t xml:space="preserve">Task 1: </w:t>
            </w:r>
            <w:r w:rsidRPr="00146F4A">
              <w:rPr>
                <w:rFonts w:asciiTheme="minorHAnsi" w:hAnsiTheme="minorHAnsi" w:cstheme="minorHAnsi"/>
                <w:bCs/>
                <w:sz w:val="20"/>
                <w:lang w:val="en-GB"/>
              </w:rPr>
              <w:t>Topic test – Cognition</w:t>
            </w:r>
          </w:p>
        </w:tc>
      </w:tr>
    </w:tbl>
    <w:p w:rsidR="00385075" w:rsidRPr="00146F4A" w:rsidRDefault="00385075" w:rsidP="00385075">
      <w:pPr>
        <w:spacing w:after="200" w:line="276" w:lineRule="auto"/>
        <w:rPr>
          <w:rFonts w:asciiTheme="minorHAnsi" w:hAnsiTheme="minorHAnsi" w:cstheme="minorHAnsi"/>
          <w:sz w:val="20"/>
          <w:szCs w:val="20"/>
        </w:rPr>
      </w:pPr>
      <w:r w:rsidRPr="00146F4A">
        <w:rPr>
          <w:rFonts w:asciiTheme="minorHAnsi" w:hAnsiTheme="minorHAnsi" w:cstheme="minorHAnsi"/>
          <w:sz w:val="20"/>
          <w:szCs w:val="20"/>
        </w:rPr>
        <w:br w:type="page"/>
      </w:r>
    </w:p>
    <w:tbl>
      <w:tblPr>
        <w:tblStyle w:val="TableGrid"/>
        <w:tblW w:w="9360"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7"/>
      </w:tblGrid>
      <w:tr w:rsidR="00385075" w:rsidRPr="00146F4A" w:rsidTr="00385075">
        <w:trPr>
          <w:tblHeader/>
        </w:trPr>
        <w:tc>
          <w:tcPr>
            <w:tcW w:w="993" w:type="dxa"/>
            <w:tcBorders>
              <w:top w:val="single" w:sz="4" w:space="0" w:color="D7C5E2" w:themeColor="accent4" w:themeTint="99"/>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385075" w:rsidRPr="00146F4A" w:rsidRDefault="00385075">
            <w:pPr>
              <w:spacing w:before="120" w:after="120"/>
              <w:jc w:val="center"/>
              <w:rPr>
                <w:rFonts w:asciiTheme="minorHAnsi" w:hAnsiTheme="minorHAnsi" w:cstheme="minorHAnsi"/>
                <w:b/>
                <w:color w:val="FFFFFF" w:themeColor="background1"/>
                <w:szCs w:val="20"/>
                <w:lang w:val="en-GB" w:eastAsia="en-US"/>
              </w:rPr>
            </w:pPr>
            <w:r w:rsidRPr="00146F4A">
              <w:rPr>
                <w:rFonts w:asciiTheme="minorHAnsi" w:hAnsiTheme="minorHAnsi" w:cstheme="minorHAnsi"/>
                <w:b/>
                <w:color w:val="FFFFFF" w:themeColor="background1"/>
                <w:szCs w:val="20"/>
                <w:lang w:val="en-GB" w:eastAsia="en-US"/>
              </w:rPr>
              <w:lastRenderedPageBreak/>
              <w:t>Week</w:t>
            </w:r>
          </w:p>
        </w:tc>
        <w:tc>
          <w:tcPr>
            <w:tcW w:w="8363" w:type="dxa"/>
            <w:tcBorders>
              <w:top w:val="single" w:sz="4" w:space="0" w:color="D7C5E2" w:themeColor="accent4" w:themeTint="99"/>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385075" w:rsidRPr="00146F4A" w:rsidRDefault="00385075">
            <w:pPr>
              <w:tabs>
                <w:tab w:val="left" w:pos="8017"/>
              </w:tabs>
              <w:spacing w:before="120" w:after="120"/>
              <w:ind w:right="34"/>
              <w:jc w:val="center"/>
              <w:rPr>
                <w:rFonts w:asciiTheme="minorHAnsi" w:hAnsiTheme="minorHAnsi" w:cstheme="minorHAnsi"/>
                <w:b/>
                <w:color w:val="FFFFFF" w:themeColor="background1"/>
                <w:szCs w:val="20"/>
                <w:lang w:val="en-GB" w:eastAsia="en-US"/>
              </w:rPr>
            </w:pPr>
            <w:r w:rsidRPr="00146F4A">
              <w:rPr>
                <w:rFonts w:asciiTheme="minorHAnsi" w:hAnsiTheme="minorHAnsi" w:cstheme="minorHAnsi"/>
                <w:b/>
                <w:color w:val="FFFFFF" w:themeColor="background1"/>
                <w:szCs w:val="20"/>
                <w:lang w:val="en-GB" w:eastAsia="en-US"/>
              </w:rPr>
              <w:t>Key teaching points</w:t>
            </w:r>
          </w:p>
        </w:tc>
      </w:tr>
      <w:tr w:rsidR="00385075" w:rsidRPr="00146F4A" w:rsidTr="00385075">
        <w:trPr>
          <w:trHeight w:val="5202"/>
        </w:trPr>
        <w:tc>
          <w:tcPr>
            <w:tcW w:w="993" w:type="dxa"/>
            <w:tcBorders>
              <w:top w:val="single" w:sz="4" w:space="0" w:color="C3A9D3" w:themeColor="accent3" w:themeTint="99"/>
              <w:left w:val="single" w:sz="4" w:space="0" w:color="C3A9D3" w:themeColor="accent3" w:themeTint="99"/>
              <w:bottom w:val="single" w:sz="4" w:space="0" w:color="D7C5E2" w:themeColor="accent4" w:themeTint="99"/>
              <w:right w:val="single" w:sz="4" w:space="0" w:color="C3A9D3" w:themeColor="accent3" w:themeTint="99"/>
            </w:tcBorders>
            <w:shd w:val="clear" w:color="auto" w:fill="E4D8EB" w:themeFill="accent4" w:themeFillTint="66"/>
            <w:vAlign w:val="center"/>
            <w:hideMark/>
          </w:tcPr>
          <w:p w:rsidR="00385075" w:rsidRPr="00146F4A" w:rsidRDefault="00385075">
            <w:pPr>
              <w:jc w:val="center"/>
              <w:rPr>
                <w:rFonts w:asciiTheme="minorHAnsi" w:hAnsiTheme="minorHAnsi" w:cstheme="minorHAnsi"/>
                <w:szCs w:val="20"/>
                <w:lang w:val="en-GB" w:eastAsia="en-US"/>
              </w:rPr>
            </w:pPr>
            <w:r w:rsidRPr="00146F4A">
              <w:rPr>
                <w:rFonts w:asciiTheme="minorHAnsi" w:hAnsiTheme="minorHAnsi" w:cstheme="minorHAnsi"/>
                <w:szCs w:val="20"/>
                <w:lang w:val="en-GB" w:eastAsia="en-US"/>
              </w:rPr>
              <w:t>6–7</w:t>
            </w:r>
          </w:p>
        </w:tc>
        <w:tc>
          <w:tcPr>
            <w:tcW w:w="8363" w:type="dxa"/>
            <w:tcBorders>
              <w:top w:val="single" w:sz="4" w:space="0" w:color="C3A9D3" w:themeColor="accent3" w:themeTint="99"/>
              <w:left w:val="single" w:sz="4" w:space="0" w:color="C3A9D3" w:themeColor="accent3" w:themeTint="99"/>
              <w:bottom w:val="single" w:sz="4" w:space="0" w:color="D7C5E2" w:themeColor="accent4" w:themeTint="99"/>
              <w:right w:val="single" w:sz="4" w:space="0" w:color="C3A9D3" w:themeColor="accent3" w:themeTint="99"/>
            </w:tcBorders>
            <w:hideMark/>
          </w:tcPr>
          <w:p w:rsidR="00385075" w:rsidRPr="00146F4A" w:rsidRDefault="00385075">
            <w:pPr>
              <w:pStyle w:val="csbullet"/>
              <w:numPr>
                <w:ilvl w:val="0"/>
                <w:numId w:val="0"/>
              </w:numPr>
              <w:tabs>
                <w:tab w:val="clear" w:pos="-851"/>
                <w:tab w:val="left" w:pos="8017"/>
              </w:tabs>
              <w:spacing w:before="0" w:after="0" w:line="240" w:lineRule="auto"/>
              <w:ind w:right="34"/>
              <w:rPr>
                <w:rFonts w:asciiTheme="minorHAnsi" w:hAnsiTheme="minorHAnsi" w:cstheme="minorHAnsi"/>
                <w:b/>
                <w:sz w:val="20"/>
                <w:lang w:val="en-US"/>
              </w:rPr>
            </w:pPr>
            <w:r w:rsidRPr="00146F4A">
              <w:rPr>
                <w:rFonts w:asciiTheme="minorHAnsi" w:hAnsiTheme="minorHAnsi" w:cstheme="minorHAnsi"/>
                <w:b/>
                <w:sz w:val="20"/>
                <w:lang w:val="en-US"/>
              </w:rPr>
              <w:t>Research methods</w:t>
            </w:r>
          </w:p>
          <w:p w:rsidR="00385075" w:rsidRPr="00146F4A" w:rsidRDefault="00385075" w:rsidP="00385075">
            <w:pPr>
              <w:pStyle w:val="ListItem"/>
              <w:numPr>
                <w:ilvl w:val="0"/>
                <w:numId w:val="16"/>
              </w:numPr>
              <w:tabs>
                <w:tab w:val="left" w:pos="8017"/>
              </w:tabs>
              <w:spacing w:before="0" w:after="0" w:line="240" w:lineRule="auto"/>
              <w:ind w:left="357" w:right="34" w:hanging="357"/>
              <w:rPr>
                <w:rFonts w:asciiTheme="minorHAnsi" w:hAnsiTheme="minorHAnsi" w:cstheme="minorHAnsi"/>
                <w:iCs w:val="0"/>
                <w:sz w:val="20"/>
                <w:szCs w:val="20"/>
                <w:lang w:val="en-US" w:eastAsia="en-US"/>
              </w:rPr>
            </w:pPr>
            <w:r w:rsidRPr="00146F4A">
              <w:rPr>
                <w:rFonts w:asciiTheme="minorHAnsi" w:hAnsiTheme="minorHAnsi" w:cstheme="minorHAnsi"/>
                <w:sz w:val="20"/>
                <w:szCs w:val="20"/>
                <w:lang w:val="en-US" w:eastAsia="en-US"/>
              </w:rPr>
              <w:t>terminology</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experimental, non-experimental</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scientific, non-scientific</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sample</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population</w:t>
            </w:r>
          </w:p>
          <w:p w:rsidR="00385075" w:rsidRPr="00146F4A" w:rsidRDefault="00385075" w:rsidP="00385075">
            <w:pPr>
              <w:pStyle w:val="ListItem"/>
              <w:numPr>
                <w:ilvl w:val="0"/>
                <w:numId w:val="16"/>
              </w:numPr>
              <w:tabs>
                <w:tab w:val="left" w:pos="8017"/>
              </w:tabs>
              <w:spacing w:before="0" w:after="0" w:line="240" w:lineRule="auto"/>
              <w:ind w:left="360" w:right="34"/>
              <w:rPr>
                <w:rFonts w:asciiTheme="minorHAnsi" w:hAnsiTheme="minorHAnsi" w:cstheme="minorHAnsi"/>
                <w:iCs w:val="0"/>
                <w:sz w:val="20"/>
                <w:szCs w:val="20"/>
                <w:lang w:val="en-US" w:eastAsia="en-US"/>
              </w:rPr>
            </w:pPr>
            <w:r w:rsidRPr="00146F4A">
              <w:rPr>
                <w:rFonts w:asciiTheme="minorHAnsi" w:hAnsiTheme="minorHAnsi" w:cstheme="minorHAnsi"/>
                <w:sz w:val="20"/>
                <w:szCs w:val="20"/>
                <w:lang w:val="en-US" w:eastAsia="en-US"/>
              </w:rPr>
              <w:t>experimental research method</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independent and dependent variables</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operational hypotheses</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controlled and uncontrolled variables</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experimental and control groups</w:t>
            </w:r>
          </w:p>
          <w:p w:rsidR="00385075" w:rsidRPr="00146F4A" w:rsidRDefault="00385075" w:rsidP="00385075">
            <w:pPr>
              <w:pStyle w:val="ListItem"/>
              <w:numPr>
                <w:ilvl w:val="0"/>
                <w:numId w:val="16"/>
              </w:numPr>
              <w:tabs>
                <w:tab w:val="left" w:pos="8017"/>
              </w:tabs>
              <w:spacing w:before="0" w:after="0" w:line="240" w:lineRule="auto"/>
              <w:ind w:left="360" w:right="34"/>
              <w:rPr>
                <w:rFonts w:asciiTheme="minorHAnsi" w:hAnsiTheme="minorHAnsi" w:cstheme="minorHAnsi"/>
                <w:iCs w:val="0"/>
                <w:sz w:val="20"/>
                <w:szCs w:val="20"/>
                <w:lang w:val="en-US" w:eastAsia="en-US"/>
              </w:rPr>
            </w:pPr>
            <w:r w:rsidRPr="00146F4A">
              <w:rPr>
                <w:rFonts w:asciiTheme="minorHAnsi" w:hAnsiTheme="minorHAnsi" w:cstheme="minorHAnsi"/>
                <w:sz w:val="20"/>
                <w:szCs w:val="20"/>
                <w:lang w:val="en-US" w:eastAsia="en-US"/>
              </w:rPr>
              <w:t>displaying quantitative data – tables, graphs, diagrams</w:t>
            </w:r>
          </w:p>
          <w:p w:rsidR="00385075" w:rsidRPr="00146F4A" w:rsidRDefault="00385075" w:rsidP="00385075">
            <w:pPr>
              <w:pStyle w:val="ListItem"/>
              <w:numPr>
                <w:ilvl w:val="0"/>
                <w:numId w:val="16"/>
              </w:numPr>
              <w:tabs>
                <w:tab w:val="left" w:pos="8017"/>
              </w:tabs>
              <w:spacing w:before="0" w:after="0" w:line="240" w:lineRule="auto"/>
              <w:ind w:left="360" w:right="34"/>
              <w:rPr>
                <w:rFonts w:asciiTheme="minorHAnsi" w:hAnsiTheme="minorHAnsi" w:cstheme="minorHAnsi"/>
                <w:iCs w:val="0"/>
                <w:sz w:val="20"/>
                <w:szCs w:val="20"/>
                <w:lang w:val="en-US" w:eastAsia="en-US"/>
              </w:rPr>
            </w:pPr>
            <w:r w:rsidRPr="00146F4A">
              <w:rPr>
                <w:rFonts w:asciiTheme="minorHAnsi" w:hAnsiTheme="minorHAnsi" w:cstheme="minorHAnsi"/>
                <w:sz w:val="20"/>
                <w:szCs w:val="20"/>
                <w:lang w:val="en-US" w:eastAsia="en-US"/>
              </w:rPr>
              <w:t>data interpretation</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mode</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mean</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median</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range</w:t>
            </w:r>
          </w:p>
          <w:p w:rsidR="00385075" w:rsidRPr="00146F4A" w:rsidRDefault="00385075">
            <w:pPr>
              <w:tabs>
                <w:tab w:val="left" w:pos="8017"/>
              </w:tabs>
              <w:ind w:right="34"/>
              <w:rPr>
                <w:rFonts w:asciiTheme="minorHAnsi" w:hAnsiTheme="minorHAnsi" w:cstheme="minorHAnsi"/>
                <w:szCs w:val="20"/>
                <w:lang w:val="en-US" w:eastAsia="en-US"/>
              </w:rPr>
            </w:pPr>
            <w:r w:rsidRPr="00146F4A">
              <w:rPr>
                <w:rFonts w:asciiTheme="minorHAnsi" w:hAnsiTheme="minorHAnsi" w:cstheme="minorHAnsi"/>
                <w:b/>
                <w:szCs w:val="20"/>
                <w:lang w:val="en-GB" w:eastAsia="en-US"/>
              </w:rPr>
              <w:t xml:space="preserve">Task 2: </w:t>
            </w:r>
            <w:r w:rsidRPr="00146F4A">
              <w:rPr>
                <w:rFonts w:asciiTheme="minorHAnsi" w:hAnsiTheme="minorHAnsi" w:cstheme="minorHAnsi"/>
                <w:szCs w:val="20"/>
                <w:lang w:val="en-GB" w:eastAsia="en-US"/>
              </w:rPr>
              <w:t xml:space="preserve">Investigation report </w:t>
            </w:r>
            <w:r w:rsidRPr="00146F4A">
              <w:rPr>
                <w:rFonts w:asciiTheme="minorHAnsi" w:hAnsiTheme="minorHAnsi" w:cstheme="minorHAnsi"/>
                <w:szCs w:val="20"/>
                <w:lang w:val="en-US" w:eastAsia="en-US"/>
              </w:rPr>
              <w:t xml:space="preserve">– Do mnemonic devices improve memory? </w:t>
            </w:r>
          </w:p>
          <w:p w:rsidR="00385075" w:rsidRPr="00744C32" w:rsidRDefault="00744C32" w:rsidP="00744C32">
            <w:pPr>
              <w:tabs>
                <w:tab w:val="left" w:pos="8017"/>
              </w:tabs>
              <w:ind w:right="34"/>
              <w:rPr>
                <w:rFonts w:asciiTheme="minorHAnsi" w:hAnsiTheme="minorHAnsi" w:cstheme="minorHAnsi"/>
                <w:szCs w:val="20"/>
                <w:lang w:val="en-GB" w:eastAsia="en-US"/>
              </w:rPr>
            </w:pPr>
            <w:r>
              <w:rPr>
                <w:rFonts w:asciiTheme="minorHAnsi" w:hAnsiTheme="minorHAnsi" w:cstheme="minorHAnsi"/>
                <w:szCs w:val="20"/>
                <w:lang w:val="en-GB" w:eastAsia="en-US"/>
              </w:rPr>
              <w:t>[</w:t>
            </w:r>
            <w:r w:rsidR="00385075" w:rsidRPr="00146F4A">
              <w:rPr>
                <w:rFonts w:asciiTheme="minorHAnsi" w:hAnsiTheme="minorHAnsi" w:cstheme="minorHAnsi"/>
                <w:szCs w:val="20"/>
                <w:lang w:val="en-GB" w:eastAsia="en-US"/>
              </w:rPr>
              <w:t>Other options</w:t>
            </w:r>
            <w:r>
              <w:rPr>
                <w:rFonts w:asciiTheme="minorHAnsi" w:hAnsiTheme="minorHAnsi" w:cstheme="minorHAnsi"/>
                <w:szCs w:val="20"/>
                <w:lang w:val="en-GB" w:eastAsia="en-US"/>
              </w:rPr>
              <w:t xml:space="preserve"> – </w:t>
            </w:r>
            <w:r w:rsidR="00385075" w:rsidRPr="00146F4A">
              <w:rPr>
                <w:rFonts w:asciiTheme="minorHAnsi" w:hAnsiTheme="minorHAnsi" w:cstheme="minorHAnsi"/>
                <w:szCs w:val="20"/>
                <w:lang w:val="en-US" w:eastAsia="en-US"/>
              </w:rPr>
              <w:t>Factors impacting the recall of long-term memories</w:t>
            </w:r>
            <w:r>
              <w:rPr>
                <w:rFonts w:asciiTheme="minorHAnsi" w:hAnsiTheme="minorHAnsi" w:cstheme="minorHAnsi"/>
                <w:szCs w:val="20"/>
                <w:lang w:val="en-US" w:eastAsia="en-US"/>
              </w:rPr>
              <w:t xml:space="preserve"> </w:t>
            </w:r>
            <w:r w:rsidRPr="00744C32">
              <w:rPr>
                <w:rFonts w:asciiTheme="minorHAnsi" w:hAnsiTheme="minorHAnsi" w:cstheme="minorHAnsi"/>
                <w:b/>
                <w:szCs w:val="20"/>
                <w:lang w:val="en-US" w:eastAsia="en-US"/>
              </w:rPr>
              <w:t>or</w:t>
            </w:r>
            <w:r>
              <w:rPr>
                <w:rFonts w:asciiTheme="minorHAnsi" w:hAnsiTheme="minorHAnsi" w:cstheme="minorHAnsi"/>
                <w:szCs w:val="20"/>
                <w:lang w:val="en-US" w:eastAsia="en-US"/>
              </w:rPr>
              <w:t xml:space="preserve"> </w:t>
            </w:r>
            <w:r w:rsidR="00385075" w:rsidRPr="00C257DA">
              <w:rPr>
                <w:rFonts w:asciiTheme="minorHAnsi" w:hAnsiTheme="minorHAnsi" w:cstheme="minorHAnsi"/>
                <w:szCs w:val="20"/>
                <w:lang w:val="en-US" w:eastAsia="en-US"/>
              </w:rPr>
              <w:t>Comparing selective and divided attention</w:t>
            </w:r>
            <w:r>
              <w:rPr>
                <w:rFonts w:asciiTheme="minorHAnsi" w:hAnsiTheme="minorHAnsi" w:cstheme="minorHAnsi"/>
                <w:szCs w:val="20"/>
                <w:lang w:val="en-US" w:eastAsia="en-US"/>
              </w:rPr>
              <w:t>]</w:t>
            </w:r>
          </w:p>
        </w:tc>
      </w:tr>
      <w:tr w:rsidR="00385075" w:rsidRPr="00146F4A" w:rsidTr="00385075">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385075" w:rsidRPr="00146F4A" w:rsidRDefault="00385075">
            <w:pPr>
              <w:jc w:val="center"/>
              <w:rPr>
                <w:rFonts w:asciiTheme="minorHAnsi" w:hAnsiTheme="minorHAnsi" w:cstheme="minorHAnsi"/>
                <w:szCs w:val="20"/>
                <w:lang w:val="en-GB" w:eastAsia="en-US"/>
              </w:rPr>
            </w:pPr>
            <w:r w:rsidRPr="00146F4A">
              <w:rPr>
                <w:rFonts w:asciiTheme="minorHAnsi" w:hAnsiTheme="minorHAnsi" w:cstheme="minorHAnsi"/>
                <w:szCs w:val="20"/>
                <w:lang w:val="en-GB" w:eastAsia="en-US"/>
              </w:rPr>
              <w:t>8–9</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hideMark/>
          </w:tcPr>
          <w:p w:rsidR="00385075" w:rsidRPr="00146F4A" w:rsidRDefault="00385075">
            <w:pPr>
              <w:pStyle w:val="Paragraph"/>
              <w:tabs>
                <w:tab w:val="left" w:pos="8017"/>
              </w:tabs>
              <w:spacing w:before="0" w:after="0" w:line="240" w:lineRule="auto"/>
              <w:ind w:right="34"/>
              <w:rPr>
                <w:rFonts w:asciiTheme="minorHAnsi" w:hAnsiTheme="minorHAnsi" w:cstheme="minorHAnsi"/>
                <w:b/>
                <w:sz w:val="20"/>
                <w:szCs w:val="20"/>
                <w:lang w:val="en-US" w:eastAsia="en-US"/>
              </w:rPr>
            </w:pPr>
            <w:r w:rsidRPr="00146F4A">
              <w:rPr>
                <w:rFonts w:asciiTheme="minorHAnsi" w:hAnsiTheme="minorHAnsi" w:cstheme="minorHAnsi"/>
                <w:b/>
                <w:sz w:val="20"/>
                <w:szCs w:val="20"/>
                <w:lang w:val="en-US" w:eastAsia="en-US"/>
              </w:rPr>
              <w:t>Personality</w:t>
            </w:r>
          </w:p>
          <w:p w:rsidR="00385075" w:rsidRPr="00146F4A" w:rsidRDefault="00385075" w:rsidP="00385075">
            <w:pPr>
              <w:pStyle w:val="ListItem"/>
              <w:numPr>
                <w:ilvl w:val="0"/>
                <w:numId w:val="16"/>
              </w:numPr>
              <w:tabs>
                <w:tab w:val="left" w:pos="8017"/>
              </w:tabs>
              <w:spacing w:before="0" w:after="0" w:line="240" w:lineRule="auto"/>
              <w:ind w:left="357" w:right="34" w:hanging="357"/>
              <w:rPr>
                <w:rFonts w:asciiTheme="minorHAnsi" w:hAnsiTheme="minorHAnsi" w:cstheme="minorHAnsi"/>
                <w:iCs w:val="0"/>
                <w:sz w:val="20"/>
                <w:szCs w:val="20"/>
                <w:lang w:val="en-US" w:eastAsia="en-US"/>
              </w:rPr>
            </w:pPr>
            <w:r w:rsidRPr="00146F4A">
              <w:rPr>
                <w:rFonts w:asciiTheme="minorHAnsi" w:hAnsiTheme="minorHAnsi" w:cstheme="minorHAnsi"/>
                <w:sz w:val="20"/>
                <w:szCs w:val="20"/>
                <w:lang w:val="en-US" w:eastAsia="en-US"/>
              </w:rPr>
              <w:t>personality theories</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trait theories – Eysenck, Costa and McCrae</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humanistic theories – Maslow’s Hierarchy of Needs, Rogers</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behaviourist theories – Pavlov, Watson, Thorndike, Skinner</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social learning theory – Bandura</w:t>
            </w:r>
          </w:p>
          <w:p w:rsidR="00385075" w:rsidRPr="00146F4A" w:rsidRDefault="00385075" w:rsidP="00385075">
            <w:pPr>
              <w:pStyle w:val="ListItem"/>
              <w:numPr>
                <w:ilvl w:val="0"/>
                <w:numId w:val="16"/>
              </w:numPr>
              <w:tabs>
                <w:tab w:val="left" w:pos="8017"/>
              </w:tabs>
              <w:spacing w:before="0" w:after="0" w:line="240" w:lineRule="auto"/>
              <w:ind w:left="360" w:right="34"/>
              <w:rPr>
                <w:rFonts w:asciiTheme="minorHAnsi" w:hAnsiTheme="minorHAnsi" w:cstheme="minorHAnsi"/>
                <w:iCs w:val="0"/>
                <w:sz w:val="20"/>
                <w:szCs w:val="20"/>
                <w:lang w:val="en-US" w:eastAsia="en-US"/>
              </w:rPr>
            </w:pPr>
            <w:r w:rsidRPr="00146F4A">
              <w:rPr>
                <w:rFonts w:asciiTheme="minorHAnsi" w:hAnsiTheme="minorHAnsi" w:cstheme="minorHAnsi"/>
                <w:sz w:val="20"/>
                <w:szCs w:val="20"/>
                <w:lang w:val="en-US" w:eastAsia="en-US"/>
              </w:rPr>
              <w:t>the relationship between personality, motivation and human performance</w:t>
            </w:r>
          </w:p>
          <w:p w:rsidR="00385075" w:rsidRPr="00C257DA" w:rsidRDefault="00385075" w:rsidP="00C257DA">
            <w:pPr>
              <w:pStyle w:val="ListItem"/>
              <w:numPr>
                <w:ilvl w:val="0"/>
                <w:numId w:val="16"/>
              </w:numPr>
              <w:tabs>
                <w:tab w:val="left" w:pos="8017"/>
              </w:tabs>
              <w:spacing w:before="0" w:after="0" w:line="240" w:lineRule="auto"/>
              <w:ind w:left="360" w:right="34"/>
              <w:rPr>
                <w:rFonts w:asciiTheme="minorHAnsi" w:hAnsiTheme="minorHAnsi" w:cstheme="minorHAnsi"/>
                <w:iCs w:val="0"/>
                <w:sz w:val="20"/>
                <w:szCs w:val="20"/>
                <w:lang w:val="en-US" w:eastAsia="en-US"/>
              </w:rPr>
            </w:pPr>
            <w:r w:rsidRPr="00146F4A">
              <w:rPr>
                <w:rFonts w:asciiTheme="minorHAnsi" w:hAnsiTheme="minorHAnsi" w:cstheme="minorHAnsi"/>
                <w:sz w:val="20"/>
                <w:szCs w:val="20"/>
                <w:lang w:val="en-US" w:eastAsia="en-US"/>
              </w:rPr>
              <w:t>advantages, disadvantages and issues related to personality testing by organisations</w:t>
            </w:r>
          </w:p>
        </w:tc>
      </w:tr>
      <w:tr w:rsidR="00385075" w:rsidRPr="00146F4A" w:rsidTr="00385075">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385075" w:rsidRPr="00146F4A" w:rsidRDefault="00385075">
            <w:pPr>
              <w:jc w:val="center"/>
              <w:rPr>
                <w:rFonts w:asciiTheme="minorHAnsi" w:hAnsiTheme="minorHAnsi" w:cstheme="minorHAnsi"/>
                <w:szCs w:val="20"/>
                <w:lang w:val="en-GB" w:eastAsia="en-US"/>
              </w:rPr>
            </w:pPr>
            <w:r w:rsidRPr="00146F4A">
              <w:rPr>
                <w:rFonts w:asciiTheme="minorHAnsi" w:hAnsiTheme="minorHAnsi" w:cstheme="minorHAnsi"/>
                <w:szCs w:val="20"/>
                <w:lang w:val="en-GB" w:eastAsia="en-US"/>
              </w:rPr>
              <w:t>10–11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hideMark/>
          </w:tcPr>
          <w:p w:rsidR="00385075" w:rsidRPr="00146F4A" w:rsidRDefault="00385075">
            <w:pPr>
              <w:tabs>
                <w:tab w:val="left" w:pos="8017"/>
              </w:tabs>
              <w:ind w:right="34"/>
              <w:rPr>
                <w:rFonts w:asciiTheme="minorHAnsi" w:hAnsiTheme="minorHAnsi" w:cstheme="minorHAnsi"/>
                <w:b/>
                <w:szCs w:val="20"/>
                <w:lang w:val="en-US" w:eastAsia="en-US"/>
              </w:rPr>
            </w:pPr>
            <w:r w:rsidRPr="00146F4A">
              <w:rPr>
                <w:rFonts w:asciiTheme="minorHAnsi" w:hAnsiTheme="minorHAnsi" w:cstheme="minorHAnsi"/>
                <w:b/>
                <w:szCs w:val="20"/>
                <w:lang w:val="en-US" w:eastAsia="en-US"/>
              </w:rPr>
              <w:t>Relational influences</w:t>
            </w:r>
          </w:p>
          <w:p w:rsidR="00385075" w:rsidRPr="00146F4A" w:rsidRDefault="00385075" w:rsidP="00385075">
            <w:pPr>
              <w:pStyle w:val="ListItem"/>
              <w:numPr>
                <w:ilvl w:val="0"/>
                <w:numId w:val="16"/>
              </w:numPr>
              <w:tabs>
                <w:tab w:val="left" w:pos="8017"/>
              </w:tabs>
              <w:spacing w:before="0" w:after="0" w:line="240" w:lineRule="auto"/>
              <w:ind w:left="360" w:right="34"/>
              <w:rPr>
                <w:rFonts w:asciiTheme="minorHAnsi" w:hAnsiTheme="minorHAnsi" w:cstheme="minorHAnsi"/>
                <w:iCs w:val="0"/>
                <w:sz w:val="20"/>
                <w:szCs w:val="20"/>
                <w:lang w:val="en-US" w:eastAsia="en-US"/>
              </w:rPr>
            </w:pPr>
            <w:r w:rsidRPr="00146F4A">
              <w:rPr>
                <w:rFonts w:asciiTheme="minorHAnsi" w:hAnsiTheme="minorHAnsi" w:cstheme="minorHAnsi"/>
                <w:sz w:val="20"/>
                <w:szCs w:val="20"/>
                <w:lang w:val="en-US" w:eastAsia="en-US"/>
              </w:rPr>
              <w:t>friendship formation/determinants of liking</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proximity</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similarity</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reciprocity</w:t>
            </w:r>
          </w:p>
          <w:p w:rsidR="00385075" w:rsidRPr="00146F4A" w:rsidRDefault="00385075" w:rsidP="00385075">
            <w:pPr>
              <w:pStyle w:val="ListItem"/>
              <w:numPr>
                <w:ilvl w:val="0"/>
                <w:numId w:val="16"/>
              </w:numPr>
              <w:tabs>
                <w:tab w:val="left" w:pos="8017"/>
              </w:tabs>
              <w:spacing w:before="0" w:after="0" w:line="240" w:lineRule="auto"/>
              <w:ind w:left="360" w:right="34"/>
              <w:rPr>
                <w:rFonts w:asciiTheme="minorHAnsi" w:hAnsiTheme="minorHAnsi" w:cstheme="minorHAnsi"/>
                <w:iCs w:val="0"/>
                <w:sz w:val="20"/>
                <w:szCs w:val="20"/>
                <w:lang w:val="en-US" w:eastAsia="en-US"/>
              </w:rPr>
            </w:pPr>
            <w:r w:rsidRPr="00146F4A">
              <w:rPr>
                <w:rFonts w:asciiTheme="minorHAnsi" w:hAnsiTheme="minorHAnsi" w:cstheme="minorHAnsi"/>
                <w:sz w:val="20"/>
                <w:szCs w:val="20"/>
                <w:lang w:val="en-US" w:eastAsia="en-US"/>
              </w:rPr>
              <w:t xml:space="preserve">types of relationships </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 xml:space="preserve">pro-social </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anti-social</w:t>
            </w:r>
          </w:p>
          <w:p w:rsidR="00385075" w:rsidRPr="00146F4A" w:rsidRDefault="00385075" w:rsidP="00385075">
            <w:pPr>
              <w:pStyle w:val="ListItem"/>
              <w:numPr>
                <w:ilvl w:val="0"/>
                <w:numId w:val="16"/>
              </w:numPr>
              <w:tabs>
                <w:tab w:val="left" w:pos="8017"/>
              </w:tabs>
              <w:spacing w:before="0" w:after="0" w:line="240" w:lineRule="auto"/>
              <w:ind w:left="360" w:right="34"/>
              <w:rPr>
                <w:rFonts w:asciiTheme="minorHAnsi" w:hAnsiTheme="minorHAnsi" w:cstheme="minorHAnsi"/>
                <w:iCs w:val="0"/>
                <w:sz w:val="20"/>
                <w:szCs w:val="20"/>
                <w:lang w:val="en-US" w:eastAsia="en-US"/>
              </w:rPr>
            </w:pPr>
            <w:r w:rsidRPr="00146F4A">
              <w:rPr>
                <w:rFonts w:asciiTheme="minorHAnsi" w:hAnsiTheme="minorHAnsi" w:cstheme="minorHAnsi"/>
                <w:sz w:val="20"/>
                <w:szCs w:val="20"/>
                <w:lang w:val="en-US" w:eastAsia="en-US"/>
              </w:rPr>
              <w:t>types of solutions to resolve conflict</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imposed</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distributive</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integrative</w:t>
            </w:r>
          </w:p>
          <w:p w:rsidR="00385075" w:rsidRPr="00146F4A" w:rsidRDefault="00385075" w:rsidP="00385075">
            <w:pPr>
              <w:pStyle w:val="ListItem"/>
              <w:numPr>
                <w:ilvl w:val="0"/>
                <w:numId w:val="16"/>
              </w:numPr>
              <w:tabs>
                <w:tab w:val="left" w:pos="8017"/>
              </w:tabs>
              <w:spacing w:before="0" w:after="0" w:line="240" w:lineRule="auto"/>
              <w:ind w:left="360" w:right="34"/>
              <w:rPr>
                <w:rFonts w:asciiTheme="minorHAnsi" w:hAnsiTheme="minorHAnsi" w:cstheme="minorHAnsi"/>
                <w:iCs w:val="0"/>
                <w:sz w:val="20"/>
                <w:szCs w:val="20"/>
                <w:lang w:val="en-US" w:eastAsia="en-US"/>
              </w:rPr>
            </w:pPr>
            <w:r w:rsidRPr="00146F4A">
              <w:rPr>
                <w:rFonts w:asciiTheme="minorHAnsi" w:hAnsiTheme="minorHAnsi" w:cstheme="minorHAnsi"/>
                <w:sz w:val="20"/>
                <w:szCs w:val="20"/>
                <w:lang w:val="en-US" w:eastAsia="en-US"/>
              </w:rPr>
              <w:t>techniques for resolving conflict</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mediation</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negotiation</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counselling</w:t>
            </w:r>
          </w:p>
          <w:p w:rsidR="00385075" w:rsidRPr="00146F4A" w:rsidRDefault="00385075" w:rsidP="00C257DA">
            <w:pPr>
              <w:tabs>
                <w:tab w:val="left" w:pos="8017"/>
              </w:tabs>
              <w:ind w:right="34"/>
              <w:rPr>
                <w:rFonts w:asciiTheme="minorHAnsi" w:hAnsiTheme="minorHAnsi" w:cstheme="minorHAnsi"/>
                <w:szCs w:val="20"/>
                <w:lang w:val="en-GB" w:eastAsia="en-US"/>
              </w:rPr>
            </w:pPr>
            <w:r w:rsidRPr="00146F4A">
              <w:rPr>
                <w:rFonts w:asciiTheme="minorHAnsi" w:hAnsiTheme="minorHAnsi" w:cstheme="minorHAnsi"/>
                <w:b/>
                <w:szCs w:val="20"/>
                <w:lang w:val="en-GB" w:eastAsia="en-US"/>
              </w:rPr>
              <w:t>Task 4:</w:t>
            </w:r>
            <w:r w:rsidRPr="00146F4A">
              <w:rPr>
                <w:rFonts w:asciiTheme="minorHAnsi" w:hAnsiTheme="minorHAnsi" w:cstheme="minorHAnsi"/>
                <w:szCs w:val="20"/>
                <w:lang w:val="en-GB" w:eastAsia="en-US"/>
              </w:rPr>
              <w:t xml:space="preserve"> </w:t>
            </w:r>
            <w:r w:rsidR="00C257DA">
              <w:rPr>
                <w:rFonts w:asciiTheme="minorHAnsi" w:hAnsiTheme="minorHAnsi" w:cstheme="minorHAnsi"/>
                <w:szCs w:val="20"/>
                <w:lang w:val="en-GB" w:eastAsia="en-US"/>
              </w:rPr>
              <w:t>Topic test</w:t>
            </w:r>
            <w:r w:rsidRPr="00146F4A">
              <w:rPr>
                <w:rFonts w:asciiTheme="minorHAnsi" w:hAnsiTheme="minorHAnsi" w:cstheme="minorHAnsi"/>
                <w:szCs w:val="20"/>
                <w:lang w:val="en-GB" w:eastAsia="en-US"/>
              </w:rPr>
              <w:t xml:space="preserve"> – </w:t>
            </w:r>
            <w:r w:rsidR="00C257DA">
              <w:rPr>
                <w:rFonts w:asciiTheme="minorHAnsi" w:hAnsiTheme="minorHAnsi" w:cstheme="minorHAnsi"/>
                <w:szCs w:val="20"/>
                <w:lang w:val="en-GB" w:eastAsia="en-US"/>
              </w:rPr>
              <w:t>Personality/Relational</w:t>
            </w:r>
            <w:r w:rsidRPr="00146F4A">
              <w:rPr>
                <w:rFonts w:asciiTheme="minorHAnsi" w:hAnsiTheme="minorHAnsi" w:cstheme="minorHAnsi"/>
                <w:szCs w:val="20"/>
                <w:lang w:val="en-GB" w:eastAsia="en-US"/>
              </w:rPr>
              <w:t xml:space="preserve"> </w:t>
            </w:r>
            <w:r w:rsidR="00C257DA">
              <w:rPr>
                <w:rFonts w:asciiTheme="minorHAnsi" w:hAnsiTheme="minorHAnsi" w:cstheme="minorHAnsi"/>
                <w:szCs w:val="20"/>
                <w:lang w:val="en-GB" w:eastAsia="en-US"/>
              </w:rPr>
              <w:t>i</w:t>
            </w:r>
            <w:r w:rsidRPr="00146F4A">
              <w:rPr>
                <w:rFonts w:asciiTheme="minorHAnsi" w:hAnsiTheme="minorHAnsi" w:cstheme="minorHAnsi"/>
                <w:szCs w:val="20"/>
                <w:lang w:val="en-GB" w:eastAsia="en-US"/>
              </w:rPr>
              <w:t>nfluences</w:t>
            </w:r>
          </w:p>
        </w:tc>
      </w:tr>
      <w:tr w:rsidR="00385075" w:rsidRPr="00146F4A" w:rsidTr="00385075">
        <w:trPr>
          <w:cantSplit/>
          <w:trHeight w:val="4979"/>
        </w:trPr>
        <w:tc>
          <w:tcPr>
            <w:tcW w:w="993" w:type="dxa"/>
            <w:tcBorders>
              <w:top w:val="single" w:sz="4" w:space="0" w:color="C3A9D3" w:themeColor="accent3" w:themeTint="99"/>
              <w:left w:val="single" w:sz="4" w:space="0" w:color="C3A9D3" w:themeColor="accent3" w:themeTint="99"/>
              <w:bottom w:val="single" w:sz="4" w:space="0" w:color="D7C5E2" w:themeColor="accent4" w:themeTint="99"/>
              <w:right w:val="single" w:sz="4" w:space="0" w:color="C3A9D3" w:themeColor="accent3" w:themeTint="99"/>
            </w:tcBorders>
            <w:shd w:val="clear" w:color="auto" w:fill="E4D8EB" w:themeFill="accent4" w:themeFillTint="66"/>
            <w:vAlign w:val="center"/>
            <w:hideMark/>
          </w:tcPr>
          <w:p w:rsidR="00385075" w:rsidRPr="00146F4A" w:rsidRDefault="00385075">
            <w:pPr>
              <w:jc w:val="center"/>
              <w:rPr>
                <w:rFonts w:asciiTheme="minorHAnsi" w:hAnsiTheme="minorHAnsi" w:cstheme="minorHAnsi"/>
                <w:szCs w:val="20"/>
                <w:lang w:val="en-GB" w:eastAsia="en-US"/>
              </w:rPr>
            </w:pPr>
            <w:r w:rsidRPr="00146F4A">
              <w:rPr>
                <w:rFonts w:asciiTheme="minorHAnsi" w:hAnsiTheme="minorHAnsi" w:cstheme="minorHAnsi"/>
                <w:szCs w:val="20"/>
                <w:lang w:val="en-GB" w:eastAsia="en-US"/>
              </w:rPr>
              <w:lastRenderedPageBreak/>
              <w:t>12–15</w:t>
            </w:r>
          </w:p>
        </w:tc>
        <w:tc>
          <w:tcPr>
            <w:tcW w:w="8363" w:type="dxa"/>
            <w:tcBorders>
              <w:top w:val="single" w:sz="4" w:space="0" w:color="C3A9D3" w:themeColor="accent3" w:themeTint="99"/>
              <w:left w:val="single" w:sz="4" w:space="0" w:color="C3A9D3" w:themeColor="accent3" w:themeTint="99"/>
              <w:bottom w:val="single" w:sz="4" w:space="0" w:color="D7C5E2" w:themeColor="accent4" w:themeTint="99"/>
              <w:right w:val="single" w:sz="4" w:space="0" w:color="C3A9D3" w:themeColor="accent3" w:themeTint="99"/>
            </w:tcBorders>
            <w:hideMark/>
          </w:tcPr>
          <w:p w:rsidR="00385075" w:rsidRPr="00146F4A" w:rsidRDefault="00385075">
            <w:pPr>
              <w:tabs>
                <w:tab w:val="left" w:pos="8017"/>
              </w:tabs>
              <w:ind w:right="34"/>
              <w:rPr>
                <w:rFonts w:asciiTheme="minorHAnsi" w:hAnsiTheme="minorHAnsi" w:cstheme="minorHAnsi"/>
                <w:b/>
                <w:szCs w:val="20"/>
                <w:lang w:val="en-US" w:eastAsia="en-US"/>
              </w:rPr>
            </w:pPr>
            <w:r w:rsidRPr="00146F4A">
              <w:rPr>
                <w:rFonts w:asciiTheme="minorHAnsi" w:hAnsiTheme="minorHAnsi" w:cstheme="minorHAnsi"/>
                <w:b/>
                <w:szCs w:val="20"/>
                <w:lang w:val="en-US" w:eastAsia="en-US"/>
              </w:rPr>
              <w:t>Communication</w:t>
            </w:r>
          </w:p>
          <w:p w:rsidR="00385075" w:rsidRPr="00146F4A" w:rsidRDefault="00385075" w:rsidP="00385075">
            <w:pPr>
              <w:pStyle w:val="ListItem"/>
              <w:numPr>
                <w:ilvl w:val="0"/>
                <w:numId w:val="16"/>
              </w:numPr>
              <w:tabs>
                <w:tab w:val="left" w:pos="8017"/>
              </w:tabs>
              <w:spacing w:before="0" w:after="0" w:line="240" w:lineRule="auto"/>
              <w:ind w:left="360" w:right="34"/>
              <w:rPr>
                <w:rFonts w:asciiTheme="minorHAnsi" w:hAnsiTheme="minorHAnsi" w:cstheme="minorHAnsi"/>
                <w:iCs w:val="0"/>
                <w:sz w:val="20"/>
                <w:szCs w:val="20"/>
                <w:lang w:val="en-US" w:eastAsia="en-US"/>
              </w:rPr>
            </w:pPr>
            <w:r w:rsidRPr="00146F4A">
              <w:rPr>
                <w:rFonts w:asciiTheme="minorHAnsi" w:hAnsiTheme="minorHAnsi" w:cstheme="minorHAnsi"/>
                <w:sz w:val="20"/>
                <w:szCs w:val="20"/>
                <w:lang w:val="en-US" w:eastAsia="en-US"/>
              </w:rPr>
              <w:t xml:space="preserve">communication styles </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social background – Bernstein</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gender differences – Tannen</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Robinson’s social skills</w:t>
            </w:r>
          </w:p>
          <w:p w:rsidR="00385075" w:rsidRPr="00146F4A" w:rsidRDefault="00385075" w:rsidP="00385075">
            <w:pPr>
              <w:pStyle w:val="ListItem"/>
              <w:numPr>
                <w:ilvl w:val="0"/>
                <w:numId w:val="16"/>
              </w:numPr>
              <w:tabs>
                <w:tab w:val="left" w:pos="8017"/>
              </w:tabs>
              <w:spacing w:before="0" w:after="0" w:line="240" w:lineRule="auto"/>
              <w:ind w:left="360" w:right="34"/>
              <w:rPr>
                <w:rFonts w:asciiTheme="minorHAnsi" w:hAnsiTheme="minorHAnsi" w:cstheme="minorHAnsi"/>
                <w:iCs w:val="0"/>
                <w:sz w:val="20"/>
                <w:szCs w:val="20"/>
                <w:lang w:val="en-US" w:eastAsia="en-US"/>
              </w:rPr>
            </w:pPr>
            <w:r w:rsidRPr="00146F4A">
              <w:rPr>
                <w:rFonts w:asciiTheme="minorHAnsi" w:hAnsiTheme="minorHAnsi" w:cstheme="minorHAnsi"/>
                <w:sz w:val="20"/>
                <w:szCs w:val="20"/>
                <w:lang w:val="en-US" w:eastAsia="en-US"/>
              </w:rPr>
              <w:t xml:space="preserve">persuasive communication </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source of the message</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nature of the communication</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 xml:space="preserve">characteristics of the audience </w:t>
            </w:r>
          </w:p>
          <w:p w:rsidR="00385075" w:rsidRPr="00146F4A" w:rsidRDefault="00385075">
            <w:pPr>
              <w:tabs>
                <w:tab w:val="left" w:pos="8017"/>
              </w:tabs>
              <w:ind w:right="34"/>
              <w:rPr>
                <w:rFonts w:asciiTheme="minorHAnsi" w:hAnsiTheme="minorHAnsi" w:cstheme="minorHAnsi"/>
                <w:b/>
                <w:szCs w:val="20"/>
                <w:lang w:val="en-US" w:eastAsia="en-US"/>
              </w:rPr>
            </w:pPr>
            <w:r w:rsidRPr="00146F4A">
              <w:rPr>
                <w:rFonts w:asciiTheme="minorHAnsi" w:hAnsiTheme="minorHAnsi" w:cstheme="minorHAnsi"/>
                <w:b/>
                <w:szCs w:val="20"/>
                <w:lang w:val="en-US" w:eastAsia="en-US"/>
              </w:rPr>
              <w:t>Research methods</w:t>
            </w:r>
          </w:p>
          <w:p w:rsidR="00385075" w:rsidRPr="00146F4A" w:rsidRDefault="00385075" w:rsidP="00385075">
            <w:pPr>
              <w:pStyle w:val="ListItem"/>
              <w:numPr>
                <w:ilvl w:val="0"/>
                <w:numId w:val="16"/>
              </w:numPr>
              <w:tabs>
                <w:tab w:val="left" w:pos="8017"/>
              </w:tabs>
              <w:spacing w:before="0" w:after="0" w:line="240" w:lineRule="auto"/>
              <w:ind w:left="360" w:right="34"/>
              <w:rPr>
                <w:rFonts w:asciiTheme="minorHAnsi" w:hAnsiTheme="minorHAnsi" w:cstheme="minorHAnsi"/>
                <w:iCs w:val="0"/>
                <w:sz w:val="20"/>
                <w:szCs w:val="20"/>
                <w:lang w:val="en-US" w:eastAsia="en-US"/>
              </w:rPr>
            </w:pPr>
            <w:r w:rsidRPr="00146F4A">
              <w:rPr>
                <w:rFonts w:asciiTheme="minorHAnsi" w:hAnsiTheme="minorHAnsi" w:cstheme="minorHAnsi"/>
                <w:sz w:val="20"/>
                <w:szCs w:val="20"/>
                <w:lang w:val="en-US" w:eastAsia="en-US"/>
              </w:rPr>
              <w:t>non-experimental (descriptive) research methods</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 xml:space="preserve">case studies, surveys, correlational studies </w:t>
            </w:r>
          </w:p>
          <w:p w:rsidR="00385075" w:rsidRPr="00146F4A" w:rsidRDefault="00385075" w:rsidP="00385075">
            <w:pPr>
              <w:pStyle w:val="ListItem"/>
              <w:numPr>
                <w:ilvl w:val="0"/>
                <w:numId w:val="16"/>
              </w:numPr>
              <w:tabs>
                <w:tab w:val="left" w:pos="8017"/>
              </w:tabs>
              <w:spacing w:before="0" w:after="0" w:line="240" w:lineRule="auto"/>
              <w:ind w:left="360" w:right="34"/>
              <w:rPr>
                <w:rFonts w:asciiTheme="minorHAnsi" w:hAnsiTheme="minorHAnsi" w:cstheme="minorHAnsi"/>
                <w:iCs w:val="0"/>
                <w:sz w:val="20"/>
                <w:szCs w:val="20"/>
                <w:lang w:val="en-US" w:eastAsia="en-US"/>
              </w:rPr>
            </w:pPr>
            <w:r w:rsidRPr="00146F4A">
              <w:rPr>
                <w:rFonts w:asciiTheme="minorHAnsi" w:hAnsiTheme="minorHAnsi" w:cstheme="minorHAnsi"/>
                <w:sz w:val="20"/>
                <w:szCs w:val="20"/>
                <w:lang w:val="en-US" w:eastAsia="en-US"/>
              </w:rPr>
              <w:t>qualitative methods for data collection</w:t>
            </w:r>
          </w:p>
          <w:p w:rsidR="00385075" w:rsidRPr="00146F4A" w:rsidRDefault="00385075" w:rsidP="00385075">
            <w:pPr>
              <w:pStyle w:val="ListItem"/>
              <w:numPr>
                <w:ilvl w:val="0"/>
                <w:numId w:val="16"/>
              </w:numPr>
              <w:tabs>
                <w:tab w:val="left" w:pos="8017"/>
              </w:tabs>
              <w:spacing w:before="0" w:after="0" w:line="240" w:lineRule="auto"/>
              <w:ind w:left="360" w:right="34"/>
              <w:rPr>
                <w:rFonts w:asciiTheme="minorHAnsi" w:hAnsiTheme="minorHAnsi" w:cstheme="minorHAnsi"/>
                <w:iCs w:val="0"/>
                <w:sz w:val="20"/>
                <w:szCs w:val="20"/>
                <w:lang w:val="en-US" w:eastAsia="en-US"/>
              </w:rPr>
            </w:pPr>
            <w:r w:rsidRPr="00146F4A">
              <w:rPr>
                <w:rFonts w:asciiTheme="minorHAnsi" w:hAnsiTheme="minorHAnsi" w:cstheme="minorHAnsi"/>
                <w:sz w:val="20"/>
                <w:szCs w:val="20"/>
                <w:lang w:val="en-US" w:eastAsia="en-US"/>
              </w:rPr>
              <w:t>objective quantitative measures in research</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physiological measures</w:t>
            </w:r>
          </w:p>
          <w:p w:rsidR="00385075" w:rsidRPr="00146F4A" w:rsidRDefault="00385075" w:rsidP="00385075">
            <w:pPr>
              <w:pStyle w:val="ListItem"/>
              <w:numPr>
                <w:ilvl w:val="0"/>
                <w:numId w:val="16"/>
              </w:numPr>
              <w:tabs>
                <w:tab w:val="left" w:pos="8017"/>
              </w:tabs>
              <w:spacing w:before="0" w:after="0" w:line="240" w:lineRule="auto"/>
              <w:ind w:left="360" w:right="34"/>
              <w:rPr>
                <w:rFonts w:asciiTheme="minorHAnsi" w:hAnsiTheme="minorHAnsi" w:cstheme="minorHAnsi"/>
                <w:iCs w:val="0"/>
                <w:sz w:val="20"/>
                <w:szCs w:val="20"/>
                <w:lang w:val="en-US" w:eastAsia="en-US"/>
              </w:rPr>
            </w:pPr>
            <w:r w:rsidRPr="00146F4A">
              <w:rPr>
                <w:rFonts w:asciiTheme="minorHAnsi" w:hAnsiTheme="minorHAnsi" w:cstheme="minorHAnsi"/>
                <w:sz w:val="20"/>
                <w:szCs w:val="20"/>
                <w:lang w:val="en-US" w:eastAsia="en-US"/>
              </w:rPr>
              <w:t xml:space="preserve">subjective quantitative measures in research </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 xml:space="preserve">checklists </w:t>
            </w:r>
          </w:p>
          <w:p w:rsidR="00385075" w:rsidRPr="00146F4A" w:rsidRDefault="00385075" w:rsidP="00385075">
            <w:pPr>
              <w:pStyle w:val="csbullet"/>
              <w:numPr>
                <w:ilvl w:val="0"/>
                <w:numId w:val="17"/>
              </w:numPr>
              <w:tabs>
                <w:tab w:val="clear" w:pos="-851"/>
                <w:tab w:val="left" w:pos="8017"/>
              </w:tabs>
              <w:spacing w:before="0" w:after="0" w:line="240" w:lineRule="auto"/>
              <w:ind w:left="653" w:right="34" w:hanging="284"/>
              <w:rPr>
                <w:rFonts w:asciiTheme="minorHAnsi" w:hAnsiTheme="minorHAnsi" w:cstheme="minorHAnsi"/>
                <w:sz w:val="20"/>
                <w:lang w:val="en-US"/>
              </w:rPr>
            </w:pPr>
            <w:r w:rsidRPr="00146F4A">
              <w:rPr>
                <w:rFonts w:asciiTheme="minorHAnsi" w:hAnsiTheme="minorHAnsi" w:cstheme="minorHAnsi"/>
                <w:sz w:val="20"/>
                <w:lang w:val="en-US"/>
              </w:rPr>
              <w:t>rating scales – Likert scale</w:t>
            </w:r>
          </w:p>
          <w:p w:rsidR="00385075" w:rsidRPr="00146F4A" w:rsidRDefault="00C257DA">
            <w:pPr>
              <w:tabs>
                <w:tab w:val="left" w:pos="8017"/>
              </w:tabs>
              <w:ind w:right="34"/>
              <w:rPr>
                <w:rFonts w:asciiTheme="minorHAnsi" w:hAnsiTheme="minorHAnsi" w:cstheme="minorHAnsi"/>
                <w:b/>
                <w:szCs w:val="20"/>
                <w:lang w:val="en-GB" w:eastAsia="en-US"/>
              </w:rPr>
            </w:pPr>
            <w:r>
              <w:rPr>
                <w:rFonts w:asciiTheme="minorHAnsi" w:hAnsiTheme="minorHAnsi" w:cstheme="minorHAnsi"/>
                <w:b/>
                <w:szCs w:val="20"/>
                <w:lang w:val="en-GB" w:eastAsia="en-US"/>
              </w:rPr>
              <w:t>Task 4</w:t>
            </w:r>
            <w:r w:rsidR="00385075" w:rsidRPr="00146F4A">
              <w:rPr>
                <w:rFonts w:asciiTheme="minorHAnsi" w:hAnsiTheme="minorHAnsi" w:cstheme="minorHAnsi"/>
                <w:b/>
                <w:szCs w:val="20"/>
                <w:lang w:val="en-GB" w:eastAsia="en-US"/>
              </w:rPr>
              <w:t>:</w:t>
            </w:r>
            <w:r w:rsidR="00385075" w:rsidRPr="00146F4A">
              <w:rPr>
                <w:rFonts w:asciiTheme="minorHAnsi" w:hAnsiTheme="minorHAnsi" w:cstheme="minorHAnsi"/>
                <w:szCs w:val="20"/>
                <w:lang w:val="en-GB" w:eastAsia="en-US"/>
              </w:rPr>
              <w:t xml:space="preserve"> Externally set task – Week 14</w:t>
            </w:r>
          </w:p>
          <w:p w:rsidR="00385075" w:rsidRPr="00146F4A" w:rsidRDefault="00385075" w:rsidP="00C257DA">
            <w:pPr>
              <w:tabs>
                <w:tab w:val="left" w:pos="8017"/>
              </w:tabs>
              <w:ind w:right="34"/>
              <w:rPr>
                <w:rFonts w:asciiTheme="minorHAnsi" w:hAnsiTheme="minorHAnsi" w:cstheme="minorHAnsi"/>
                <w:szCs w:val="20"/>
                <w:lang w:val="en-US" w:eastAsia="en-US"/>
              </w:rPr>
            </w:pPr>
            <w:r w:rsidRPr="00146F4A">
              <w:rPr>
                <w:rFonts w:asciiTheme="minorHAnsi" w:hAnsiTheme="minorHAnsi" w:cstheme="minorHAnsi"/>
                <w:b/>
                <w:szCs w:val="20"/>
                <w:lang w:val="en-GB" w:eastAsia="en-US"/>
              </w:rPr>
              <w:t xml:space="preserve">Task </w:t>
            </w:r>
            <w:r w:rsidR="00C257DA">
              <w:rPr>
                <w:rFonts w:asciiTheme="minorHAnsi" w:hAnsiTheme="minorHAnsi" w:cstheme="minorHAnsi"/>
                <w:b/>
                <w:szCs w:val="20"/>
                <w:lang w:val="en-GB" w:eastAsia="en-US"/>
              </w:rPr>
              <w:t>5</w:t>
            </w:r>
            <w:r w:rsidRPr="00146F4A">
              <w:rPr>
                <w:rFonts w:asciiTheme="minorHAnsi" w:hAnsiTheme="minorHAnsi" w:cstheme="minorHAnsi"/>
                <w:b/>
                <w:szCs w:val="20"/>
                <w:lang w:val="en-GB" w:eastAsia="en-US"/>
              </w:rPr>
              <w:t>:</w:t>
            </w:r>
            <w:r w:rsidRPr="00146F4A">
              <w:rPr>
                <w:rFonts w:asciiTheme="minorHAnsi" w:hAnsiTheme="minorHAnsi" w:cstheme="minorHAnsi"/>
                <w:szCs w:val="20"/>
                <w:lang w:val="en-GB" w:eastAsia="en-US"/>
              </w:rPr>
              <w:t xml:space="preserve"> Effectiveness of a healthy lifestyle advertisement</w:t>
            </w:r>
            <w:r w:rsidR="00FB697A" w:rsidRPr="00146F4A">
              <w:rPr>
                <w:rFonts w:asciiTheme="minorHAnsi" w:hAnsiTheme="minorHAnsi" w:cstheme="minorHAnsi"/>
                <w:szCs w:val="20"/>
                <w:lang w:val="en-GB" w:eastAsia="en-US"/>
              </w:rPr>
              <w:t xml:space="preserve"> – Communication</w:t>
            </w:r>
          </w:p>
        </w:tc>
      </w:tr>
    </w:tbl>
    <w:p w:rsidR="00385075" w:rsidRDefault="00385075" w:rsidP="00385075">
      <w:pPr>
        <w:pStyle w:val="Heading4"/>
      </w:pPr>
    </w:p>
    <w:p w:rsidR="00385075" w:rsidRDefault="00385075" w:rsidP="00385075">
      <w:pPr>
        <w:spacing w:after="200" w:line="276" w:lineRule="auto"/>
        <w:rPr>
          <w:rFonts w:ascii="Franklin Gothic Book" w:eastAsia="MS Mincho" w:hAnsi="Franklin Gothic Book" w:cs="Calibri"/>
          <w:color w:val="404040" w:themeColor="text1" w:themeTint="BF"/>
          <w:szCs w:val="22"/>
          <w:lang w:val="en-GB" w:eastAsia="ja-JP"/>
        </w:rPr>
      </w:pPr>
      <w:r>
        <w:br w:type="page"/>
      </w:r>
    </w:p>
    <w:p w:rsidR="00385075" w:rsidRDefault="00385075" w:rsidP="00385075">
      <w:pPr>
        <w:pStyle w:val="Heading4"/>
      </w:pPr>
      <w:r>
        <w:lastRenderedPageBreak/>
        <w:t xml:space="preserve">Semester 2 </w:t>
      </w:r>
    </w:p>
    <w:tbl>
      <w:tblPr>
        <w:tblStyle w:val="TableGrid"/>
        <w:tblW w:w="9360"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7"/>
      </w:tblGrid>
      <w:tr w:rsidR="00385075" w:rsidTr="00385075">
        <w:trPr>
          <w:tblHeader/>
        </w:trPr>
        <w:tc>
          <w:tcPr>
            <w:tcW w:w="993" w:type="dxa"/>
            <w:tcBorders>
              <w:top w:val="single" w:sz="4" w:space="0" w:color="D7C5E2" w:themeColor="accent4" w:themeTint="99"/>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385075" w:rsidRDefault="00385075">
            <w:pPr>
              <w:spacing w:before="120" w:after="120"/>
              <w:jc w:val="center"/>
              <w:rPr>
                <w:rFonts w:asciiTheme="minorHAnsi" w:hAnsiTheme="minorHAnsi" w:cs="Arial"/>
                <w:b/>
                <w:color w:val="FFFFFF" w:themeColor="background1"/>
                <w:szCs w:val="20"/>
                <w:lang w:val="en-GB" w:eastAsia="en-US"/>
              </w:rPr>
            </w:pPr>
            <w:r>
              <w:rPr>
                <w:rFonts w:asciiTheme="minorHAnsi" w:hAnsiTheme="minorHAnsi" w:cs="Arial"/>
                <w:b/>
                <w:color w:val="FFFFFF" w:themeColor="background1"/>
                <w:szCs w:val="20"/>
                <w:lang w:val="en-GB" w:eastAsia="en-US"/>
              </w:rPr>
              <w:t>Week</w:t>
            </w:r>
          </w:p>
        </w:tc>
        <w:tc>
          <w:tcPr>
            <w:tcW w:w="8363" w:type="dxa"/>
            <w:tcBorders>
              <w:top w:val="single" w:sz="4" w:space="0" w:color="D7C5E2" w:themeColor="accent4" w:themeTint="99"/>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385075" w:rsidRDefault="00385075">
            <w:pPr>
              <w:spacing w:before="120" w:after="120"/>
              <w:jc w:val="center"/>
              <w:rPr>
                <w:rFonts w:asciiTheme="minorHAnsi" w:hAnsiTheme="minorHAnsi" w:cs="Arial"/>
                <w:b/>
                <w:color w:val="FFFFFF" w:themeColor="background1"/>
                <w:szCs w:val="20"/>
                <w:lang w:val="en-GB" w:eastAsia="en-US"/>
              </w:rPr>
            </w:pPr>
            <w:r>
              <w:rPr>
                <w:rFonts w:asciiTheme="minorHAnsi" w:hAnsiTheme="minorHAnsi" w:cs="Arial"/>
                <w:b/>
                <w:color w:val="FFFFFF" w:themeColor="background1"/>
                <w:szCs w:val="20"/>
                <w:lang w:val="en-GB" w:eastAsia="en-US"/>
              </w:rPr>
              <w:t>Key teaching points</w:t>
            </w:r>
          </w:p>
        </w:tc>
      </w:tr>
      <w:tr w:rsidR="00385075" w:rsidTr="00385075">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385075" w:rsidRDefault="00385075">
            <w:pPr>
              <w:jc w:val="center"/>
              <w:rPr>
                <w:rFonts w:asciiTheme="minorHAnsi" w:hAnsiTheme="minorHAnsi" w:cs="Arial"/>
                <w:szCs w:val="20"/>
                <w:lang w:val="en-GB" w:eastAsia="en-US"/>
              </w:rPr>
            </w:pPr>
            <w:r>
              <w:rPr>
                <w:rFonts w:asciiTheme="minorHAnsi" w:hAnsiTheme="minorHAnsi" w:cs="Arial"/>
                <w:szCs w:val="20"/>
                <w:lang w:val="en-GB" w:eastAsia="en-US"/>
              </w:rPr>
              <w:t>1–3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hideMark/>
          </w:tcPr>
          <w:p w:rsidR="00385075" w:rsidRDefault="00385075">
            <w:pPr>
              <w:rPr>
                <w:rFonts w:asciiTheme="minorHAnsi" w:eastAsiaTheme="minorHAnsi" w:hAnsiTheme="minorHAnsi" w:cs="Calibri"/>
                <w:b/>
                <w:szCs w:val="20"/>
                <w:lang w:val="en-US" w:eastAsia="en-US"/>
              </w:rPr>
            </w:pPr>
            <w:r>
              <w:rPr>
                <w:rFonts w:asciiTheme="minorHAnsi" w:eastAsiaTheme="minorHAnsi" w:hAnsiTheme="minorHAnsi" w:cs="Calibri"/>
                <w:b/>
                <w:szCs w:val="20"/>
                <w:lang w:val="en-US" w:eastAsia="en-US"/>
              </w:rPr>
              <w:t>Biological influences/bases of behaviour</w:t>
            </w:r>
          </w:p>
          <w:p w:rsidR="00385075" w:rsidRDefault="00385075" w:rsidP="00385075">
            <w:pPr>
              <w:pStyle w:val="ListItem"/>
              <w:numPr>
                <w:ilvl w:val="0"/>
                <w:numId w:val="16"/>
              </w:numPr>
              <w:spacing w:before="0" w:after="0" w:line="240" w:lineRule="auto"/>
              <w:ind w:left="360"/>
              <w:rPr>
                <w:rFonts w:asciiTheme="minorHAnsi" w:hAnsiTheme="minorHAnsi"/>
                <w:iCs w:val="0"/>
                <w:sz w:val="20"/>
                <w:szCs w:val="20"/>
                <w:lang w:val="en-US" w:eastAsia="en-US"/>
              </w:rPr>
            </w:pPr>
            <w:r>
              <w:rPr>
                <w:rFonts w:asciiTheme="minorHAnsi" w:hAnsiTheme="minorHAnsi"/>
                <w:sz w:val="20"/>
                <w:szCs w:val="20"/>
                <w:lang w:val="en-US" w:eastAsia="en-US"/>
              </w:rPr>
              <w:t>functions of the four lobes of the cerebral cortex</w:t>
            </w:r>
          </w:p>
          <w:p w:rsidR="00385075" w:rsidRDefault="00385075" w:rsidP="00385075">
            <w:pPr>
              <w:pStyle w:val="csbullet"/>
              <w:numPr>
                <w:ilvl w:val="0"/>
                <w:numId w:val="17"/>
              </w:numPr>
              <w:spacing w:before="0" w:after="0" w:line="240" w:lineRule="auto"/>
              <w:ind w:left="653" w:right="-79" w:hanging="284"/>
              <w:rPr>
                <w:rFonts w:asciiTheme="minorHAnsi" w:hAnsiTheme="minorHAnsi" w:cs="Arial"/>
                <w:sz w:val="20"/>
                <w:lang w:val="en-US"/>
              </w:rPr>
            </w:pPr>
            <w:r>
              <w:rPr>
                <w:rFonts w:asciiTheme="minorHAnsi" w:hAnsiTheme="minorHAnsi" w:cs="Arial"/>
                <w:sz w:val="20"/>
                <w:lang w:val="en-US"/>
              </w:rPr>
              <w:t>frontal lobe – abstract thinking, problem solving, reasoning, decision making</w:t>
            </w:r>
          </w:p>
          <w:p w:rsidR="00385075" w:rsidRDefault="00385075" w:rsidP="00385075">
            <w:pPr>
              <w:pStyle w:val="csbullet"/>
              <w:numPr>
                <w:ilvl w:val="0"/>
                <w:numId w:val="17"/>
              </w:numPr>
              <w:spacing w:before="0" w:after="0" w:line="240" w:lineRule="auto"/>
              <w:ind w:left="653" w:right="-79" w:hanging="284"/>
              <w:rPr>
                <w:rFonts w:asciiTheme="minorHAnsi" w:hAnsiTheme="minorHAnsi" w:cs="Arial"/>
                <w:sz w:val="20"/>
                <w:lang w:val="en-US"/>
              </w:rPr>
            </w:pPr>
            <w:r>
              <w:rPr>
                <w:rFonts w:asciiTheme="minorHAnsi" w:hAnsiTheme="minorHAnsi" w:cs="Arial"/>
                <w:sz w:val="20"/>
                <w:lang w:val="en-US"/>
              </w:rPr>
              <w:t>parietal lobe – primary sensory cortex</w:t>
            </w:r>
          </w:p>
          <w:p w:rsidR="00385075" w:rsidRDefault="00385075" w:rsidP="00385075">
            <w:pPr>
              <w:pStyle w:val="csbullet"/>
              <w:numPr>
                <w:ilvl w:val="0"/>
                <w:numId w:val="17"/>
              </w:numPr>
              <w:spacing w:before="0" w:after="0" w:line="240" w:lineRule="auto"/>
              <w:ind w:left="653" w:right="-79" w:hanging="284"/>
              <w:rPr>
                <w:rFonts w:asciiTheme="minorHAnsi" w:hAnsiTheme="minorHAnsi" w:cs="Arial"/>
                <w:sz w:val="20"/>
                <w:lang w:val="en-US"/>
              </w:rPr>
            </w:pPr>
            <w:r>
              <w:rPr>
                <w:rFonts w:asciiTheme="minorHAnsi" w:hAnsiTheme="minorHAnsi" w:cs="Arial"/>
                <w:sz w:val="20"/>
                <w:lang w:val="en-US"/>
              </w:rPr>
              <w:t>occipital lobe – primary visual cortex</w:t>
            </w:r>
          </w:p>
          <w:p w:rsidR="00385075" w:rsidRDefault="00385075" w:rsidP="00385075">
            <w:pPr>
              <w:pStyle w:val="csbullet"/>
              <w:numPr>
                <w:ilvl w:val="0"/>
                <w:numId w:val="17"/>
              </w:numPr>
              <w:spacing w:before="0" w:after="0" w:line="240" w:lineRule="auto"/>
              <w:ind w:left="653" w:right="-79" w:hanging="284"/>
              <w:rPr>
                <w:rFonts w:asciiTheme="minorHAnsi" w:hAnsiTheme="minorHAnsi" w:cs="Arial"/>
                <w:sz w:val="20"/>
                <w:lang w:val="en-US"/>
              </w:rPr>
            </w:pPr>
            <w:r>
              <w:rPr>
                <w:rFonts w:asciiTheme="minorHAnsi" w:hAnsiTheme="minorHAnsi" w:cs="Arial"/>
                <w:sz w:val="20"/>
                <w:lang w:val="en-US"/>
              </w:rPr>
              <w:t>temporal lobe – primary auditory cortex</w:t>
            </w:r>
          </w:p>
          <w:p w:rsidR="00385075" w:rsidRDefault="00385075" w:rsidP="00385075">
            <w:pPr>
              <w:pStyle w:val="ListItem"/>
              <w:numPr>
                <w:ilvl w:val="0"/>
                <w:numId w:val="16"/>
              </w:numPr>
              <w:spacing w:before="0" w:after="0" w:line="240" w:lineRule="auto"/>
              <w:ind w:left="360"/>
              <w:rPr>
                <w:rFonts w:asciiTheme="minorHAnsi" w:hAnsiTheme="minorHAnsi"/>
                <w:iCs w:val="0"/>
                <w:sz w:val="20"/>
                <w:szCs w:val="20"/>
                <w:lang w:val="en-US" w:eastAsia="en-US"/>
              </w:rPr>
            </w:pPr>
            <w:r>
              <w:rPr>
                <w:rFonts w:asciiTheme="minorHAnsi" w:hAnsiTheme="minorHAnsi"/>
                <w:sz w:val="20"/>
                <w:szCs w:val="20"/>
                <w:lang w:val="en-US" w:eastAsia="en-US"/>
              </w:rPr>
              <w:t xml:space="preserve">methods of studying the brain </w:t>
            </w:r>
          </w:p>
          <w:p w:rsidR="00385075" w:rsidRDefault="00385075" w:rsidP="00385075">
            <w:pPr>
              <w:pStyle w:val="csbullet"/>
              <w:numPr>
                <w:ilvl w:val="0"/>
                <w:numId w:val="17"/>
              </w:numPr>
              <w:spacing w:before="0" w:after="0" w:line="240" w:lineRule="auto"/>
              <w:ind w:left="653" w:right="-79" w:hanging="284"/>
              <w:rPr>
                <w:rFonts w:asciiTheme="minorHAnsi" w:hAnsiTheme="minorHAnsi" w:cs="Arial"/>
                <w:sz w:val="20"/>
                <w:lang w:val="en-US"/>
              </w:rPr>
            </w:pPr>
            <w:r>
              <w:rPr>
                <w:rFonts w:asciiTheme="minorHAnsi" w:hAnsiTheme="minorHAnsi" w:cs="Arial"/>
                <w:sz w:val="20"/>
                <w:lang w:val="en-US"/>
              </w:rPr>
              <w:t>electroencephalography (EEG), computed axial tomography (CAT) scan, functional magnetic resonance imaging (fMRI)</w:t>
            </w:r>
          </w:p>
          <w:p w:rsidR="00385075" w:rsidRDefault="00385075" w:rsidP="00385075">
            <w:pPr>
              <w:pStyle w:val="csbullet"/>
              <w:numPr>
                <w:ilvl w:val="0"/>
                <w:numId w:val="17"/>
              </w:numPr>
              <w:spacing w:before="0" w:after="0" w:line="240" w:lineRule="auto"/>
              <w:ind w:left="653" w:right="-79" w:hanging="284"/>
              <w:rPr>
                <w:rFonts w:asciiTheme="minorHAnsi" w:hAnsiTheme="minorHAnsi" w:cs="Arial"/>
                <w:sz w:val="20"/>
                <w:lang w:val="en-US"/>
              </w:rPr>
            </w:pPr>
            <w:r>
              <w:rPr>
                <w:rFonts w:asciiTheme="minorHAnsi" w:hAnsiTheme="minorHAnsi" w:cs="Arial"/>
                <w:sz w:val="20"/>
                <w:lang w:val="en-US"/>
              </w:rPr>
              <w:t>case studies – Phineas Gage, Henry Molaison (HM) and London taxi drivers</w:t>
            </w:r>
          </w:p>
          <w:p w:rsidR="00385075" w:rsidRDefault="00385075" w:rsidP="00385075">
            <w:pPr>
              <w:pStyle w:val="csbullet"/>
              <w:numPr>
                <w:ilvl w:val="0"/>
                <w:numId w:val="17"/>
              </w:numPr>
              <w:spacing w:before="0" w:after="0" w:line="240" w:lineRule="auto"/>
              <w:ind w:left="653" w:right="-79" w:hanging="284"/>
              <w:rPr>
                <w:rFonts w:asciiTheme="minorHAnsi" w:hAnsiTheme="minorHAnsi" w:cs="Arial"/>
                <w:sz w:val="20"/>
                <w:lang w:val="en-US"/>
              </w:rPr>
            </w:pPr>
            <w:r>
              <w:rPr>
                <w:rFonts w:asciiTheme="minorHAnsi" w:hAnsiTheme="minorHAnsi" w:cs="Arial"/>
                <w:sz w:val="20"/>
                <w:lang w:val="en-US"/>
              </w:rPr>
              <w:t>animal studies – Lashley, Sperry</w:t>
            </w:r>
          </w:p>
          <w:p w:rsidR="00385075" w:rsidRDefault="00C257DA">
            <w:pPr>
              <w:rPr>
                <w:rFonts w:asciiTheme="minorHAnsi" w:eastAsiaTheme="minorHAnsi" w:hAnsiTheme="minorHAnsi" w:cs="Calibri"/>
                <w:b/>
                <w:szCs w:val="20"/>
                <w:lang w:val="en-US" w:eastAsia="en-US"/>
              </w:rPr>
            </w:pPr>
            <w:r>
              <w:rPr>
                <w:rFonts w:asciiTheme="minorHAnsi" w:hAnsiTheme="minorHAnsi" w:cs="Arial"/>
                <w:b/>
                <w:szCs w:val="20"/>
                <w:lang w:val="en-GB" w:eastAsia="en-US"/>
              </w:rPr>
              <w:t>Task 6</w:t>
            </w:r>
            <w:r w:rsidR="00385075">
              <w:rPr>
                <w:rFonts w:asciiTheme="minorHAnsi" w:hAnsiTheme="minorHAnsi" w:cs="Arial"/>
                <w:b/>
                <w:szCs w:val="20"/>
                <w:lang w:val="en-GB" w:eastAsia="en-US"/>
              </w:rPr>
              <w:t>:</w:t>
            </w:r>
            <w:r w:rsidR="00385075">
              <w:rPr>
                <w:rFonts w:asciiTheme="minorHAnsi" w:hAnsiTheme="minorHAnsi" w:cs="Arial"/>
                <w:szCs w:val="20"/>
                <w:lang w:val="en-GB" w:eastAsia="en-US"/>
              </w:rPr>
              <w:t xml:space="preserve"> Topic test –</w:t>
            </w:r>
            <w:r w:rsidR="00385075">
              <w:rPr>
                <w:rFonts w:asciiTheme="minorHAnsi" w:eastAsiaTheme="minorHAnsi" w:hAnsiTheme="minorHAnsi" w:cs="Calibri"/>
                <w:szCs w:val="20"/>
                <w:lang w:val="en-US" w:eastAsia="en-US"/>
              </w:rPr>
              <w:t xml:space="preserve"> Biological influences/</w:t>
            </w:r>
            <w:r>
              <w:rPr>
                <w:rFonts w:asciiTheme="minorHAnsi" w:eastAsiaTheme="minorHAnsi" w:hAnsiTheme="minorHAnsi" w:cs="Calibri"/>
                <w:szCs w:val="20"/>
                <w:lang w:val="en-US" w:eastAsia="en-US"/>
              </w:rPr>
              <w:t>B</w:t>
            </w:r>
            <w:r w:rsidR="00385075">
              <w:rPr>
                <w:rFonts w:asciiTheme="minorHAnsi" w:eastAsiaTheme="minorHAnsi" w:hAnsiTheme="minorHAnsi" w:cs="Calibri"/>
                <w:szCs w:val="20"/>
                <w:lang w:val="en-US" w:eastAsia="en-US"/>
              </w:rPr>
              <w:t>ases of behaviour</w:t>
            </w:r>
          </w:p>
        </w:tc>
      </w:tr>
      <w:tr w:rsidR="00385075" w:rsidTr="00385075">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385075" w:rsidRDefault="00385075">
            <w:pPr>
              <w:jc w:val="center"/>
              <w:rPr>
                <w:rFonts w:asciiTheme="minorHAnsi" w:hAnsiTheme="minorHAnsi" w:cs="Arial"/>
                <w:szCs w:val="20"/>
                <w:lang w:val="en-GB" w:eastAsia="en-US"/>
              </w:rPr>
            </w:pPr>
            <w:r>
              <w:rPr>
                <w:rFonts w:asciiTheme="minorHAnsi" w:hAnsiTheme="minorHAnsi" w:cs="Arial"/>
                <w:szCs w:val="20"/>
                <w:lang w:val="en-GB" w:eastAsia="en-US"/>
              </w:rPr>
              <w:t>4–6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hideMark/>
          </w:tcPr>
          <w:p w:rsidR="00385075" w:rsidRDefault="00385075">
            <w:pPr>
              <w:pStyle w:val="Paragraph"/>
              <w:spacing w:before="0" w:after="0" w:line="240" w:lineRule="auto"/>
              <w:rPr>
                <w:b/>
                <w:sz w:val="20"/>
                <w:szCs w:val="20"/>
                <w:lang w:val="en-US" w:eastAsia="en-US"/>
              </w:rPr>
            </w:pPr>
            <w:r>
              <w:rPr>
                <w:b/>
                <w:sz w:val="20"/>
                <w:szCs w:val="20"/>
                <w:lang w:val="en-US" w:eastAsia="en-US"/>
              </w:rPr>
              <w:t>Social psychology</w:t>
            </w:r>
          </w:p>
          <w:p w:rsidR="00385075" w:rsidRDefault="00385075" w:rsidP="00385075">
            <w:pPr>
              <w:pStyle w:val="ListItem"/>
              <w:numPr>
                <w:ilvl w:val="0"/>
                <w:numId w:val="16"/>
              </w:numPr>
              <w:spacing w:before="0" w:after="0" w:line="240" w:lineRule="auto"/>
              <w:ind w:left="360"/>
              <w:rPr>
                <w:iCs w:val="0"/>
                <w:sz w:val="20"/>
                <w:szCs w:val="20"/>
                <w:lang w:val="en-US" w:eastAsia="en-US"/>
              </w:rPr>
            </w:pPr>
            <w:r>
              <w:rPr>
                <w:sz w:val="20"/>
                <w:szCs w:val="20"/>
                <w:lang w:val="en-US" w:eastAsia="en-US"/>
              </w:rPr>
              <w:t>group influences on behaviour</w:t>
            </w:r>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compliance</w:t>
            </w:r>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group polarisation</w:t>
            </w:r>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social status and power</w:t>
            </w:r>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conformity and obedience – Asch, Milgram, Zimbardo</w:t>
            </w:r>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bystander effect</w:t>
            </w:r>
          </w:p>
          <w:p w:rsidR="00385075" w:rsidRDefault="00385075" w:rsidP="00C257DA">
            <w:pPr>
              <w:rPr>
                <w:rFonts w:asciiTheme="minorHAnsi" w:hAnsiTheme="minorHAnsi" w:cs="Arial"/>
                <w:szCs w:val="20"/>
                <w:lang w:val="en-GB" w:eastAsia="en-US"/>
              </w:rPr>
            </w:pPr>
            <w:r>
              <w:rPr>
                <w:rFonts w:asciiTheme="minorHAnsi" w:hAnsiTheme="minorHAnsi" w:cs="Arial"/>
                <w:b/>
                <w:szCs w:val="20"/>
                <w:lang w:val="en-GB" w:eastAsia="en-US"/>
              </w:rPr>
              <w:t xml:space="preserve">Task </w:t>
            </w:r>
            <w:r w:rsidR="00C257DA">
              <w:rPr>
                <w:rFonts w:asciiTheme="minorHAnsi" w:hAnsiTheme="minorHAnsi" w:cs="Arial"/>
                <w:b/>
                <w:szCs w:val="20"/>
                <w:lang w:val="en-GB" w:eastAsia="en-US"/>
              </w:rPr>
              <w:t>7</w:t>
            </w:r>
            <w:r>
              <w:rPr>
                <w:rFonts w:asciiTheme="minorHAnsi" w:hAnsiTheme="minorHAnsi" w:cs="Arial"/>
                <w:b/>
                <w:szCs w:val="20"/>
                <w:lang w:val="en-GB" w:eastAsia="en-US"/>
              </w:rPr>
              <w:t>:</w:t>
            </w:r>
            <w:r>
              <w:rPr>
                <w:rFonts w:asciiTheme="minorHAnsi" w:hAnsiTheme="minorHAnsi" w:cs="Arial"/>
                <w:szCs w:val="20"/>
                <w:lang w:val="en-GB" w:eastAsia="en-US"/>
              </w:rPr>
              <w:t xml:space="preserve"> Essay – Social psychology</w:t>
            </w:r>
          </w:p>
        </w:tc>
      </w:tr>
      <w:tr w:rsidR="00385075" w:rsidTr="00385075">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385075" w:rsidRDefault="00385075">
            <w:pPr>
              <w:jc w:val="center"/>
              <w:rPr>
                <w:rFonts w:asciiTheme="minorHAnsi" w:hAnsiTheme="minorHAnsi" w:cs="Arial"/>
                <w:szCs w:val="20"/>
                <w:lang w:val="en-GB" w:eastAsia="en-US"/>
              </w:rPr>
            </w:pPr>
            <w:r>
              <w:rPr>
                <w:rFonts w:asciiTheme="minorHAnsi" w:hAnsiTheme="minorHAnsi" w:cs="Arial"/>
                <w:szCs w:val="20"/>
                <w:lang w:val="en-GB" w:eastAsia="en-US"/>
              </w:rPr>
              <w:t>7–8</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hideMark/>
          </w:tcPr>
          <w:p w:rsidR="00385075" w:rsidRDefault="00385075">
            <w:pPr>
              <w:pStyle w:val="csbullet"/>
              <w:numPr>
                <w:ilvl w:val="0"/>
                <w:numId w:val="0"/>
              </w:numPr>
              <w:tabs>
                <w:tab w:val="left" w:pos="720"/>
              </w:tabs>
              <w:spacing w:before="0" w:after="0" w:line="240" w:lineRule="auto"/>
              <w:ind w:right="-79"/>
              <w:rPr>
                <w:rFonts w:cs="Arial"/>
                <w:sz w:val="20"/>
                <w:lang w:val="en-US"/>
              </w:rPr>
            </w:pPr>
            <w:r>
              <w:rPr>
                <w:rFonts w:asciiTheme="minorHAnsi" w:hAnsiTheme="minorHAnsi" w:cs="Arial"/>
                <w:b/>
                <w:sz w:val="20"/>
                <w:lang w:val="en-GB"/>
              </w:rPr>
              <w:t>Research methods – recapitulation</w:t>
            </w:r>
          </w:p>
          <w:p w:rsidR="00385075" w:rsidRDefault="00385075" w:rsidP="00385075">
            <w:pPr>
              <w:pStyle w:val="ListItem"/>
              <w:numPr>
                <w:ilvl w:val="0"/>
                <w:numId w:val="16"/>
              </w:numPr>
              <w:spacing w:before="0" w:after="0" w:line="240" w:lineRule="auto"/>
              <w:ind w:left="360"/>
              <w:rPr>
                <w:iCs w:val="0"/>
                <w:sz w:val="20"/>
                <w:szCs w:val="20"/>
                <w:lang w:val="en-US" w:eastAsia="en-US"/>
              </w:rPr>
            </w:pPr>
            <w:r>
              <w:rPr>
                <w:sz w:val="20"/>
                <w:szCs w:val="20"/>
                <w:lang w:val="en-US" w:eastAsia="en-US"/>
              </w:rPr>
              <w:t>ethics in psychology research</w:t>
            </w:r>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participants’ rights – confidentiality, voluntary participation, withdrawal rights</w:t>
            </w:r>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informed consent procedures</w:t>
            </w:r>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 xml:space="preserve">deception in research </w:t>
            </w:r>
          </w:p>
          <w:p w:rsidR="00385075" w:rsidRDefault="00385075" w:rsidP="00385075">
            <w:pPr>
              <w:pStyle w:val="ListItem"/>
              <w:numPr>
                <w:ilvl w:val="0"/>
                <w:numId w:val="16"/>
              </w:numPr>
              <w:spacing w:before="0" w:after="0" w:line="240" w:lineRule="auto"/>
              <w:ind w:left="360"/>
              <w:rPr>
                <w:iCs w:val="0"/>
                <w:sz w:val="20"/>
                <w:szCs w:val="20"/>
                <w:lang w:val="en-US" w:eastAsia="en-US"/>
              </w:rPr>
            </w:pPr>
            <w:r>
              <w:rPr>
                <w:sz w:val="20"/>
                <w:szCs w:val="20"/>
                <w:lang w:val="en-US" w:eastAsia="en-US"/>
              </w:rPr>
              <w:t>experimental research method</w:t>
            </w:r>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independent and dependent variables</w:t>
            </w:r>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operational hypotheses</w:t>
            </w:r>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controlled and uncontrolled variables</w:t>
            </w:r>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experimental and control groups</w:t>
            </w:r>
          </w:p>
          <w:p w:rsidR="00385075" w:rsidRDefault="00385075" w:rsidP="00385075">
            <w:pPr>
              <w:pStyle w:val="ListItem"/>
              <w:numPr>
                <w:ilvl w:val="0"/>
                <w:numId w:val="16"/>
              </w:numPr>
              <w:spacing w:before="0" w:after="0" w:line="240" w:lineRule="auto"/>
              <w:ind w:left="360"/>
              <w:rPr>
                <w:iCs w:val="0"/>
                <w:sz w:val="20"/>
                <w:szCs w:val="20"/>
                <w:lang w:val="en-US" w:eastAsia="en-US"/>
              </w:rPr>
            </w:pPr>
            <w:r>
              <w:rPr>
                <w:sz w:val="20"/>
                <w:szCs w:val="20"/>
                <w:lang w:val="en-US" w:eastAsia="en-US"/>
              </w:rPr>
              <w:t>displaying quantitative data – tables, graphs, diagrams</w:t>
            </w:r>
          </w:p>
          <w:p w:rsidR="00385075" w:rsidRDefault="00385075" w:rsidP="00385075">
            <w:pPr>
              <w:pStyle w:val="ListItem"/>
              <w:numPr>
                <w:ilvl w:val="0"/>
                <w:numId w:val="16"/>
              </w:numPr>
              <w:spacing w:before="0" w:after="0" w:line="240" w:lineRule="auto"/>
              <w:ind w:left="360"/>
              <w:rPr>
                <w:iCs w:val="0"/>
                <w:sz w:val="20"/>
                <w:szCs w:val="20"/>
                <w:lang w:val="en-US" w:eastAsia="en-US"/>
              </w:rPr>
            </w:pPr>
            <w:r>
              <w:rPr>
                <w:sz w:val="20"/>
                <w:szCs w:val="20"/>
                <w:lang w:val="en-US" w:eastAsia="en-US"/>
              </w:rPr>
              <w:t>data interpretation</w:t>
            </w:r>
            <w:bookmarkStart w:id="0" w:name="_GoBack"/>
            <w:bookmarkEnd w:id="0"/>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mode</w:t>
            </w:r>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mean</w:t>
            </w:r>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median</w:t>
            </w:r>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range</w:t>
            </w:r>
          </w:p>
          <w:p w:rsidR="00385075" w:rsidRDefault="00385075" w:rsidP="00744C32">
            <w:pPr>
              <w:rPr>
                <w:rFonts w:asciiTheme="minorHAnsi" w:hAnsiTheme="minorHAnsi" w:cs="Arial"/>
                <w:bCs/>
                <w:szCs w:val="20"/>
                <w:lang w:val="it-IT" w:eastAsia="en-US"/>
              </w:rPr>
            </w:pPr>
            <w:r>
              <w:rPr>
                <w:rFonts w:asciiTheme="minorHAnsi" w:hAnsiTheme="minorHAnsi" w:cs="Arial"/>
                <w:b/>
                <w:szCs w:val="20"/>
                <w:lang w:val="en-GB" w:eastAsia="en-US"/>
              </w:rPr>
              <w:t xml:space="preserve">Task </w:t>
            </w:r>
            <w:r w:rsidR="00C257DA">
              <w:rPr>
                <w:rFonts w:asciiTheme="minorHAnsi" w:hAnsiTheme="minorHAnsi" w:cs="Arial"/>
                <w:b/>
                <w:szCs w:val="20"/>
                <w:lang w:val="en-GB" w:eastAsia="en-US"/>
              </w:rPr>
              <w:t>8</w:t>
            </w:r>
            <w:r>
              <w:rPr>
                <w:rFonts w:asciiTheme="minorHAnsi" w:hAnsiTheme="minorHAnsi" w:cs="Arial"/>
                <w:b/>
                <w:szCs w:val="20"/>
                <w:lang w:val="en-GB" w:eastAsia="en-US"/>
              </w:rPr>
              <w:t>:</w:t>
            </w:r>
            <w:r>
              <w:rPr>
                <w:rFonts w:asciiTheme="minorHAnsi" w:hAnsiTheme="minorHAnsi" w:cs="Arial"/>
                <w:szCs w:val="20"/>
                <w:lang w:val="en-GB" w:eastAsia="en-US"/>
              </w:rPr>
              <w:t xml:space="preserve"> Investigation</w:t>
            </w:r>
            <w:r>
              <w:rPr>
                <w:rFonts w:asciiTheme="minorHAnsi" w:hAnsiTheme="minorHAnsi" w:cs="Arial"/>
                <w:bCs/>
                <w:szCs w:val="20"/>
                <w:lang w:val="it-IT" w:eastAsia="en-US"/>
              </w:rPr>
              <w:t xml:space="preserve"> report – Examining group influences on behaviour</w:t>
            </w:r>
            <w:r w:rsidR="00C257DA">
              <w:rPr>
                <w:rFonts w:asciiTheme="minorHAnsi" w:hAnsiTheme="minorHAnsi" w:cs="Arial"/>
                <w:bCs/>
                <w:szCs w:val="20"/>
                <w:lang w:val="it-IT" w:eastAsia="en-US"/>
              </w:rPr>
              <w:t xml:space="preserve"> </w:t>
            </w:r>
            <w:r w:rsidR="00C257DA" w:rsidRPr="00744C32">
              <w:rPr>
                <w:rFonts w:asciiTheme="minorHAnsi" w:hAnsiTheme="minorHAnsi" w:cs="Arial"/>
                <w:b/>
                <w:bCs/>
                <w:szCs w:val="20"/>
                <w:lang w:val="it-IT" w:eastAsia="en-US"/>
              </w:rPr>
              <w:t>or</w:t>
            </w:r>
            <w:r w:rsidR="00C257DA">
              <w:rPr>
                <w:rFonts w:asciiTheme="minorHAnsi" w:hAnsiTheme="minorHAnsi" w:cs="Arial"/>
                <w:bCs/>
                <w:szCs w:val="20"/>
                <w:lang w:val="it-IT" w:eastAsia="en-US"/>
              </w:rPr>
              <w:t xml:space="preserve"> </w:t>
            </w:r>
            <w:r w:rsidR="00744C32">
              <w:rPr>
                <w:rFonts w:asciiTheme="minorHAnsi" w:hAnsiTheme="minorHAnsi" w:cs="Arial"/>
                <w:bCs/>
                <w:szCs w:val="20"/>
                <w:lang w:val="it-IT" w:eastAsia="en-US"/>
              </w:rPr>
              <w:t>D</w:t>
            </w:r>
            <w:r w:rsidR="00C257DA">
              <w:rPr>
                <w:rFonts w:asciiTheme="minorHAnsi" w:hAnsiTheme="minorHAnsi" w:cs="Arial"/>
                <w:bCs/>
                <w:szCs w:val="20"/>
                <w:lang w:val="it-IT" w:eastAsia="en-US"/>
              </w:rPr>
              <w:t>ata interpretation</w:t>
            </w:r>
          </w:p>
        </w:tc>
      </w:tr>
      <w:tr w:rsidR="00385075" w:rsidTr="00385075">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385075" w:rsidRDefault="00385075">
            <w:pPr>
              <w:jc w:val="center"/>
              <w:rPr>
                <w:rFonts w:asciiTheme="minorHAnsi" w:hAnsiTheme="minorHAnsi" w:cs="Arial"/>
                <w:szCs w:val="20"/>
                <w:lang w:val="en-GB" w:eastAsia="en-US"/>
              </w:rPr>
            </w:pPr>
            <w:r>
              <w:rPr>
                <w:rFonts w:asciiTheme="minorHAnsi" w:hAnsiTheme="minorHAnsi" w:cs="Arial"/>
                <w:szCs w:val="20"/>
                <w:lang w:val="en-GB" w:eastAsia="en-US"/>
              </w:rPr>
              <w:t>9–11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hideMark/>
          </w:tcPr>
          <w:p w:rsidR="00385075" w:rsidRDefault="00385075">
            <w:pPr>
              <w:rPr>
                <w:rFonts w:asciiTheme="minorHAnsi" w:eastAsiaTheme="minorHAnsi" w:hAnsiTheme="minorHAnsi" w:cs="Calibri"/>
                <w:b/>
                <w:szCs w:val="20"/>
                <w:lang w:val="en-US" w:eastAsia="en-US"/>
              </w:rPr>
            </w:pPr>
            <w:r>
              <w:rPr>
                <w:rFonts w:asciiTheme="minorHAnsi" w:eastAsiaTheme="minorHAnsi" w:hAnsiTheme="minorHAnsi" w:cs="Calibri"/>
                <w:b/>
                <w:szCs w:val="20"/>
                <w:lang w:val="en-US" w:eastAsia="en-US"/>
              </w:rPr>
              <w:t>Developmental psychology</w:t>
            </w:r>
          </w:p>
          <w:p w:rsidR="00385075" w:rsidRDefault="00385075" w:rsidP="00385075">
            <w:pPr>
              <w:pStyle w:val="ListItem"/>
              <w:numPr>
                <w:ilvl w:val="0"/>
                <w:numId w:val="16"/>
              </w:numPr>
              <w:spacing w:before="0" w:after="0" w:line="240" w:lineRule="auto"/>
              <w:ind w:left="360"/>
              <w:rPr>
                <w:rFonts w:asciiTheme="minorHAnsi" w:hAnsiTheme="minorHAnsi"/>
                <w:iCs w:val="0"/>
                <w:sz w:val="20"/>
                <w:szCs w:val="20"/>
                <w:lang w:val="en-US" w:eastAsia="en-US"/>
              </w:rPr>
            </w:pPr>
            <w:r>
              <w:rPr>
                <w:rFonts w:asciiTheme="minorHAnsi" w:hAnsiTheme="minorHAnsi"/>
                <w:sz w:val="20"/>
                <w:szCs w:val="20"/>
                <w:lang w:val="en-US" w:eastAsia="en-US"/>
              </w:rPr>
              <w:t>explanations of development</w:t>
            </w:r>
          </w:p>
          <w:p w:rsidR="00385075" w:rsidRDefault="00385075" w:rsidP="00385075">
            <w:pPr>
              <w:pStyle w:val="csbullet"/>
              <w:numPr>
                <w:ilvl w:val="0"/>
                <w:numId w:val="17"/>
              </w:numPr>
              <w:spacing w:before="0" w:after="0" w:line="240" w:lineRule="auto"/>
              <w:ind w:left="653" w:right="-79" w:hanging="284"/>
              <w:rPr>
                <w:rFonts w:asciiTheme="minorHAnsi" w:hAnsiTheme="minorHAnsi" w:cs="Arial"/>
                <w:sz w:val="20"/>
                <w:lang w:val="en-US"/>
              </w:rPr>
            </w:pPr>
            <w:r>
              <w:rPr>
                <w:rFonts w:asciiTheme="minorHAnsi" w:hAnsiTheme="minorHAnsi" w:cs="Arial"/>
                <w:sz w:val="20"/>
                <w:lang w:val="en-US"/>
              </w:rPr>
              <w:t>Piaget’s theory of cognitive development</w:t>
            </w:r>
          </w:p>
          <w:p w:rsidR="00385075" w:rsidRDefault="00385075" w:rsidP="00385075">
            <w:pPr>
              <w:pStyle w:val="csbullet"/>
              <w:numPr>
                <w:ilvl w:val="0"/>
                <w:numId w:val="17"/>
              </w:numPr>
              <w:spacing w:before="0" w:after="0" w:line="240" w:lineRule="auto"/>
              <w:ind w:left="653" w:right="-79" w:hanging="284"/>
              <w:rPr>
                <w:rFonts w:asciiTheme="minorHAnsi" w:hAnsiTheme="minorHAnsi" w:cs="Arial"/>
                <w:sz w:val="20"/>
                <w:lang w:val="en-US"/>
              </w:rPr>
            </w:pPr>
            <w:r>
              <w:rPr>
                <w:rFonts w:asciiTheme="minorHAnsi" w:hAnsiTheme="minorHAnsi" w:cs="Arial"/>
                <w:sz w:val="20"/>
                <w:lang w:val="en-US"/>
              </w:rPr>
              <w:t>Kohlberg’s theory of moral development</w:t>
            </w:r>
          </w:p>
          <w:p w:rsidR="00385075" w:rsidRDefault="00385075" w:rsidP="00385075">
            <w:pPr>
              <w:pStyle w:val="ListItem"/>
              <w:numPr>
                <w:ilvl w:val="0"/>
                <w:numId w:val="16"/>
              </w:numPr>
              <w:spacing w:before="0" w:after="0" w:line="240" w:lineRule="auto"/>
              <w:ind w:left="360"/>
              <w:rPr>
                <w:rFonts w:asciiTheme="minorHAnsi" w:hAnsiTheme="minorHAnsi"/>
                <w:iCs w:val="0"/>
                <w:sz w:val="20"/>
                <w:szCs w:val="20"/>
                <w:lang w:val="en-US" w:eastAsia="en-US"/>
              </w:rPr>
            </w:pPr>
            <w:r>
              <w:rPr>
                <w:rFonts w:asciiTheme="minorHAnsi" w:hAnsiTheme="minorHAnsi"/>
                <w:sz w:val="20"/>
                <w:szCs w:val="20"/>
                <w:lang w:val="en-US" w:eastAsia="en-US"/>
              </w:rPr>
              <w:t xml:space="preserve">cultural bias in developmental theories </w:t>
            </w:r>
          </w:p>
          <w:p w:rsidR="00385075" w:rsidRDefault="00385075" w:rsidP="00385075">
            <w:pPr>
              <w:pStyle w:val="ListItem"/>
              <w:numPr>
                <w:ilvl w:val="0"/>
                <w:numId w:val="16"/>
              </w:numPr>
              <w:spacing w:before="0" w:after="0" w:line="240" w:lineRule="auto"/>
              <w:ind w:left="360"/>
              <w:rPr>
                <w:rFonts w:asciiTheme="minorHAnsi" w:hAnsiTheme="minorHAnsi"/>
                <w:iCs w:val="0"/>
                <w:sz w:val="20"/>
                <w:szCs w:val="20"/>
                <w:lang w:val="en-US" w:eastAsia="en-US"/>
              </w:rPr>
            </w:pPr>
            <w:r>
              <w:rPr>
                <w:rFonts w:asciiTheme="minorHAnsi" w:hAnsiTheme="minorHAnsi"/>
                <w:sz w:val="20"/>
                <w:szCs w:val="20"/>
                <w:lang w:val="en-US" w:eastAsia="en-US"/>
              </w:rPr>
              <w:t xml:space="preserve">ways of studying influences on development </w:t>
            </w:r>
          </w:p>
          <w:p w:rsidR="00385075" w:rsidRDefault="00385075" w:rsidP="00385075">
            <w:pPr>
              <w:pStyle w:val="csbullet"/>
              <w:numPr>
                <w:ilvl w:val="0"/>
                <w:numId w:val="17"/>
              </w:numPr>
              <w:spacing w:before="0" w:after="0" w:line="240" w:lineRule="auto"/>
              <w:ind w:left="653" w:right="-79" w:hanging="284"/>
              <w:rPr>
                <w:rFonts w:asciiTheme="minorHAnsi" w:hAnsiTheme="minorHAnsi" w:cs="Arial"/>
                <w:sz w:val="20"/>
                <w:lang w:val="en-US"/>
              </w:rPr>
            </w:pPr>
            <w:r>
              <w:rPr>
                <w:rFonts w:asciiTheme="minorHAnsi" w:hAnsiTheme="minorHAnsi" w:cs="Arial"/>
                <w:sz w:val="20"/>
                <w:lang w:val="en-US"/>
              </w:rPr>
              <w:t xml:space="preserve">twin studies </w:t>
            </w:r>
          </w:p>
          <w:p w:rsidR="00385075" w:rsidRDefault="00385075" w:rsidP="00385075">
            <w:pPr>
              <w:pStyle w:val="csbullet"/>
              <w:numPr>
                <w:ilvl w:val="0"/>
                <w:numId w:val="17"/>
              </w:numPr>
              <w:spacing w:before="0" w:after="0" w:line="240" w:lineRule="auto"/>
              <w:ind w:left="653" w:right="-79" w:hanging="284"/>
              <w:rPr>
                <w:rFonts w:asciiTheme="minorHAnsi" w:hAnsiTheme="minorHAnsi" w:cs="Arial"/>
                <w:sz w:val="20"/>
                <w:lang w:val="en-GB"/>
              </w:rPr>
            </w:pPr>
            <w:r>
              <w:rPr>
                <w:rFonts w:asciiTheme="minorHAnsi" w:hAnsiTheme="minorHAnsi" w:cs="Arial"/>
                <w:sz w:val="20"/>
                <w:lang w:val="en-US"/>
              </w:rPr>
              <w:t>adoption studies</w:t>
            </w:r>
          </w:p>
          <w:p w:rsidR="00385075" w:rsidRDefault="00385075" w:rsidP="00C257DA">
            <w:pPr>
              <w:pStyle w:val="csbullet"/>
              <w:numPr>
                <w:ilvl w:val="0"/>
                <w:numId w:val="0"/>
              </w:numPr>
              <w:tabs>
                <w:tab w:val="left" w:pos="720"/>
              </w:tabs>
              <w:spacing w:before="0" w:after="0" w:line="240" w:lineRule="auto"/>
              <w:ind w:right="-79"/>
              <w:rPr>
                <w:rFonts w:asciiTheme="minorHAnsi" w:hAnsiTheme="minorHAnsi" w:cs="Arial"/>
                <w:sz w:val="20"/>
                <w:lang w:val="en-GB"/>
              </w:rPr>
            </w:pPr>
            <w:r>
              <w:rPr>
                <w:rFonts w:asciiTheme="minorHAnsi" w:hAnsiTheme="minorHAnsi" w:cs="Arial"/>
                <w:b/>
                <w:sz w:val="20"/>
                <w:lang w:val="en-GB"/>
              </w:rPr>
              <w:t xml:space="preserve">Task </w:t>
            </w:r>
            <w:r w:rsidR="00C257DA">
              <w:rPr>
                <w:rFonts w:asciiTheme="minorHAnsi" w:hAnsiTheme="minorHAnsi" w:cs="Arial"/>
                <w:b/>
                <w:sz w:val="20"/>
                <w:lang w:val="en-GB"/>
              </w:rPr>
              <w:t>9</w:t>
            </w:r>
            <w:r>
              <w:rPr>
                <w:rFonts w:asciiTheme="minorHAnsi" w:hAnsiTheme="minorHAnsi" w:cs="Arial"/>
                <w:b/>
                <w:sz w:val="20"/>
                <w:lang w:val="en-GB"/>
              </w:rPr>
              <w:t>:</w:t>
            </w:r>
            <w:r>
              <w:rPr>
                <w:rFonts w:asciiTheme="minorHAnsi" w:hAnsiTheme="minorHAnsi" w:cs="Arial"/>
                <w:sz w:val="20"/>
                <w:lang w:val="en-GB"/>
              </w:rPr>
              <w:t xml:space="preserve"> Topic test – Developmental psychology</w:t>
            </w:r>
          </w:p>
        </w:tc>
      </w:tr>
      <w:tr w:rsidR="00385075" w:rsidTr="00385075">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385075" w:rsidRDefault="00385075">
            <w:pPr>
              <w:jc w:val="center"/>
              <w:rPr>
                <w:rFonts w:asciiTheme="minorHAnsi" w:hAnsiTheme="minorHAnsi" w:cs="Arial"/>
                <w:szCs w:val="20"/>
                <w:lang w:val="en-GB" w:eastAsia="en-US"/>
              </w:rPr>
            </w:pPr>
            <w:r>
              <w:rPr>
                <w:rFonts w:asciiTheme="minorHAnsi" w:hAnsiTheme="minorHAnsi" w:cs="Arial"/>
                <w:szCs w:val="20"/>
                <w:lang w:val="en-GB" w:eastAsia="en-US"/>
              </w:rPr>
              <w:lastRenderedPageBreak/>
              <w:t>12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hideMark/>
          </w:tcPr>
          <w:p w:rsidR="00385075" w:rsidRDefault="00385075">
            <w:pPr>
              <w:pStyle w:val="csbullet"/>
              <w:numPr>
                <w:ilvl w:val="0"/>
                <w:numId w:val="0"/>
              </w:numPr>
              <w:tabs>
                <w:tab w:val="left" w:pos="720"/>
              </w:tabs>
              <w:spacing w:before="0" w:after="0" w:line="240" w:lineRule="auto"/>
              <w:ind w:right="-79"/>
              <w:rPr>
                <w:rFonts w:cs="Arial"/>
                <w:sz w:val="20"/>
                <w:lang w:val="en-US"/>
              </w:rPr>
            </w:pPr>
            <w:r>
              <w:rPr>
                <w:rFonts w:asciiTheme="minorHAnsi" w:hAnsiTheme="minorHAnsi" w:cs="Arial"/>
                <w:b/>
                <w:sz w:val="20"/>
                <w:lang w:val="en-GB"/>
              </w:rPr>
              <w:t>Research methods – recapitulation</w:t>
            </w:r>
          </w:p>
          <w:p w:rsidR="00385075" w:rsidRDefault="00385075" w:rsidP="00385075">
            <w:pPr>
              <w:pStyle w:val="ListItem"/>
              <w:numPr>
                <w:ilvl w:val="0"/>
                <w:numId w:val="16"/>
              </w:numPr>
              <w:spacing w:before="0" w:after="0" w:line="240" w:lineRule="auto"/>
              <w:ind w:left="360"/>
              <w:rPr>
                <w:iCs w:val="0"/>
                <w:sz w:val="20"/>
                <w:szCs w:val="20"/>
                <w:lang w:val="en-US" w:eastAsia="en-US"/>
              </w:rPr>
            </w:pPr>
            <w:r>
              <w:rPr>
                <w:sz w:val="20"/>
                <w:szCs w:val="20"/>
                <w:lang w:val="en-US" w:eastAsia="en-US"/>
              </w:rPr>
              <w:t>terminology</w:t>
            </w:r>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experimental, non-experimental</w:t>
            </w:r>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scientific, non-scientific</w:t>
            </w:r>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sample</w:t>
            </w:r>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population</w:t>
            </w:r>
          </w:p>
          <w:p w:rsidR="00385075" w:rsidRDefault="00385075" w:rsidP="00385075">
            <w:pPr>
              <w:pStyle w:val="ListItem"/>
              <w:numPr>
                <w:ilvl w:val="0"/>
                <w:numId w:val="16"/>
              </w:numPr>
              <w:spacing w:before="0" w:after="0" w:line="240" w:lineRule="auto"/>
              <w:ind w:left="360"/>
              <w:rPr>
                <w:iCs w:val="0"/>
                <w:sz w:val="20"/>
                <w:szCs w:val="20"/>
                <w:lang w:val="en-US" w:eastAsia="en-US"/>
              </w:rPr>
            </w:pPr>
            <w:r>
              <w:rPr>
                <w:sz w:val="20"/>
                <w:szCs w:val="20"/>
                <w:lang w:val="en-US" w:eastAsia="en-US"/>
              </w:rPr>
              <w:t>non-experimental (descriptive) research methods</w:t>
            </w:r>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 xml:space="preserve">case studies, surveys, correlational studies </w:t>
            </w:r>
          </w:p>
          <w:p w:rsidR="00385075" w:rsidRDefault="00385075" w:rsidP="00385075">
            <w:pPr>
              <w:pStyle w:val="ListItem"/>
              <w:numPr>
                <w:ilvl w:val="0"/>
                <w:numId w:val="16"/>
              </w:numPr>
              <w:spacing w:before="0" w:after="0" w:line="240" w:lineRule="auto"/>
              <w:ind w:left="360"/>
              <w:rPr>
                <w:iCs w:val="0"/>
                <w:sz w:val="20"/>
                <w:szCs w:val="20"/>
                <w:lang w:val="en-US" w:eastAsia="en-US"/>
              </w:rPr>
            </w:pPr>
            <w:r>
              <w:rPr>
                <w:sz w:val="20"/>
                <w:szCs w:val="20"/>
                <w:lang w:val="en-US" w:eastAsia="en-US"/>
              </w:rPr>
              <w:t>qualitative methods for data collection</w:t>
            </w:r>
          </w:p>
          <w:p w:rsidR="00385075" w:rsidRDefault="00385075" w:rsidP="00385075">
            <w:pPr>
              <w:pStyle w:val="ListItem"/>
              <w:numPr>
                <w:ilvl w:val="0"/>
                <w:numId w:val="16"/>
              </w:numPr>
              <w:spacing w:before="0" w:after="0" w:line="240" w:lineRule="auto"/>
              <w:ind w:left="360"/>
              <w:rPr>
                <w:iCs w:val="0"/>
                <w:sz w:val="20"/>
                <w:szCs w:val="20"/>
                <w:lang w:val="en-US" w:eastAsia="en-US"/>
              </w:rPr>
            </w:pPr>
            <w:r>
              <w:rPr>
                <w:sz w:val="20"/>
                <w:szCs w:val="20"/>
                <w:lang w:val="en-US" w:eastAsia="en-US"/>
              </w:rPr>
              <w:t>objective quantitative measures in research</w:t>
            </w:r>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physiological measures</w:t>
            </w:r>
          </w:p>
          <w:p w:rsidR="00385075" w:rsidRDefault="00385075" w:rsidP="00385075">
            <w:pPr>
              <w:pStyle w:val="ListItem"/>
              <w:numPr>
                <w:ilvl w:val="0"/>
                <w:numId w:val="16"/>
              </w:numPr>
              <w:spacing w:before="0" w:after="0" w:line="240" w:lineRule="auto"/>
              <w:ind w:left="360"/>
              <w:rPr>
                <w:iCs w:val="0"/>
                <w:sz w:val="20"/>
                <w:szCs w:val="20"/>
                <w:lang w:val="en-US" w:eastAsia="en-US"/>
              </w:rPr>
            </w:pPr>
            <w:r>
              <w:rPr>
                <w:sz w:val="20"/>
                <w:szCs w:val="20"/>
                <w:lang w:val="en-US" w:eastAsia="en-US"/>
              </w:rPr>
              <w:t xml:space="preserve">subjective quantitative measures in research </w:t>
            </w:r>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 xml:space="preserve">checklists </w:t>
            </w:r>
          </w:p>
          <w:p w:rsidR="00385075" w:rsidRDefault="00385075" w:rsidP="00385075">
            <w:pPr>
              <w:pStyle w:val="csbullet"/>
              <w:numPr>
                <w:ilvl w:val="0"/>
                <w:numId w:val="17"/>
              </w:numPr>
              <w:spacing w:before="0" w:after="0" w:line="240" w:lineRule="auto"/>
              <w:ind w:left="653" w:right="-79" w:hanging="284"/>
              <w:rPr>
                <w:rFonts w:cs="Arial"/>
                <w:sz w:val="20"/>
                <w:lang w:val="en-US"/>
              </w:rPr>
            </w:pPr>
            <w:r>
              <w:rPr>
                <w:rFonts w:cs="Arial"/>
                <w:sz w:val="20"/>
                <w:lang w:val="en-US"/>
              </w:rPr>
              <w:t>rating scales – Likert scale</w:t>
            </w:r>
          </w:p>
          <w:p w:rsidR="00385075" w:rsidRDefault="00385075" w:rsidP="00385075">
            <w:pPr>
              <w:pStyle w:val="ListItem"/>
              <w:numPr>
                <w:ilvl w:val="0"/>
                <w:numId w:val="16"/>
              </w:numPr>
              <w:spacing w:before="0" w:after="0" w:line="240" w:lineRule="auto"/>
              <w:ind w:left="360"/>
              <w:rPr>
                <w:iCs w:val="0"/>
                <w:sz w:val="20"/>
                <w:szCs w:val="20"/>
                <w:lang w:val="en-US" w:eastAsia="en-US"/>
              </w:rPr>
            </w:pPr>
            <w:r>
              <w:rPr>
                <w:sz w:val="20"/>
                <w:szCs w:val="20"/>
                <w:lang w:val="en-US" w:eastAsia="en-US"/>
              </w:rPr>
              <w:t>use of correlation to establish association between variables</w:t>
            </w:r>
          </w:p>
          <w:p w:rsidR="00385075" w:rsidRPr="00C257DA" w:rsidRDefault="00385075" w:rsidP="00C257DA">
            <w:pPr>
              <w:pStyle w:val="ListItem"/>
              <w:numPr>
                <w:ilvl w:val="0"/>
                <w:numId w:val="16"/>
              </w:numPr>
              <w:spacing w:before="0" w:after="0" w:line="240" w:lineRule="auto"/>
              <w:ind w:left="360"/>
              <w:rPr>
                <w:iCs w:val="0"/>
                <w:sz w:val="20"/>
                <w:szCs w:val="20"/>
                <w:lang w:val="en-US" w:eastAsia="en-US"/>
              </w:rPr>
            </w:pPr>
            <w:r>
              <w:rPr>
                <w:sz w:val="20"/>
                <w:szCs w:val="20"/>
                <w:lang w:val="en-US" w:eastAsia="en-US"/>
              </w:rPr>
              <w:t>statistical significance</w:t>
            </w:r>
          </w:p>
        </w:tc>
      </w:tr>
      <w:tr w:rsidR="00385075" w:rsidTr="00385075">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385075" w:rsidRDefault="00385075">
            <w:pPr>
              <w:jc w:val="center"/>
              <w:rPr>
                <w:rFonts w:asciiTheme="minorHAnsi" w:hAnsiTheme="minorHAnsi" w:cs="Arial"/>
                <w:szCs w:val="20"/>
                <w:lang w:val="en-GB" w:eastAsia="en-US"/>
              </w:rPr>
            </w:pPr>
            <w:r>
              <w:rPr>
                <w:rFonts w:asciiTheme="minorHAnsi" w:hAnsiTheme="minorHAnsi" w:cs="Arial"/>
                <w:szCs w:val="20"/>
                <w:lang w:val="en-GB" w:eastAsia="en-US"/>
              </w:rPr>
              <w:t>13–15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hideMark/>
          </w:tcPr>
          <w:p w:rsidR="00385075" w:rsidRDefault="00385075">
            <w:pPr>
              <w:rPr>
                <w:rFonts w:asciiTheme="minorHAnsi" w:eastAsiaTheme="minorHAnsi" w:hAnsiTheme="minorHAnsi" w:cs="Calibri"/>
                <w:b/>
                <w:szCs w:val="20"/>
                <w:lang w:val="en-US" w:eastAsia="en-US"/>
              </w:rPr>
            </w:pPr>
            <w:r>
              <w:rPr>
                <w:rFonts w:asciiTheme="minorHAnsi" w:eastAsiaTheme="minorHAnsi" w:hAnsiTheme="minorHAnsi" w:cs="Calibri"/>
                <w:b/>
                <w:szCs w:val="20"/>
                <w:lang w:val="en-US" w:eastAsia="en-US"/>
              </w:rPr>
              <w:t>Culture and values</w:t>
            </w:r>
          </w:p>
          <w:p w:rsidR="00385075" w:rsidRDefault="00385075" w:rsidP="00385075">
            <w:pPr>
              <w:pStyle w:val="ListItem"/>
              <w:numPr>
                <w:ilvl w:val="0"/>
                <w:numId w:val="16"/>
              </w:numPr>
              <w:spacing w:before="0" w:after="0" w:line="240" w:lineRule="auto"/>
              <w:ind w:left="360"/>
              <w:rPr>
                <w:rFonts w:asciiTheme="minorHAnsi" w:hAnsiTheme="minorHAnsi"/>
                <w:iCs w:val="0"/>
                <w:sz w:val="20"/>
                <w:szCs w:val="20"/>
                <w:lang w:val="en-US" w:eastAsia="en-US"/>
              </w:rPr>
            </w:pPr>
            <w:r>
              <w:rPr>
                <w:rFonts w:asciiTheme="minorHAnsi" w:hAnsiTheme="minorHAnsi"/>
                <w:sz w:val="20"/>
                <w:szCs w:val="20"/>
                <w:lang w:val="en-US" w:eastAsia="en-US"/>
              </w:rPr>
              <w:t>cultural diversity</w:t>
            </w:r>
          </w:p>
          <w:p w:rsidR="00385075" w:rsidRDefault="00385075" w:rsidP="00385075">
            <w:pPr>
              <w:pStyle w:val="csbullet"/>
              <w:numPr>
                <w:ilvl w:val="0"/>
                <w:numId w:val="17"/>
              </w:numPr>
              <w:spacing w:before="0" w:after="0" w:line="240" w:lineRule="auto"/>
              <w:ind w:left="653" w:right="-79" w:hanging="284"/>
              <w:rPr>
                <w:rFonts w:asciiTheme="minorHAnsi" w:hAnsiTheme="minorHAnsi" w:cs="Arial"/>
                <w:sz w:val="20"/>
                <w:lang w:val="en-US"/>
              </w:rPr>
            </w:pPr>
            <w:r>
              <w:rPr>
                <w:rFonts w:asciiTheme="minorHAnsi" w:hAnsiTheme="minorHAnsi" w:cs="Arial"/>
                <w:sz w:val="20"/>
                <w:lang w:val="en-US"/>
              </w:rPr>
              <w:t>conventions and expectations</w:t>
            </w:r>
          </w:p>
          <w:p w:rsidR="00385075" w:rsidRDefault="00385075" w:rsidP="00385075">
            <w:pPr>
              <w:pStyle w:val="csbullet"/>
              <w:numPr>
                <w:ilvl w:val="0"/>
                <w:numId w:val="17"/>
              </w:numPr>
              <w:spacing w:before="0" w:after="0" w:line="240" w:lineRule="auto"/>
              <w:ind w:left="653" w:right="-79" w:hanging="284"/>
              <w:rPr>
                <w:rFonts w:asciiTheme="minorHAnsi" w:hAnsiTheme="minorHAnsi" w:cs="Arial"/>
                <w:sz w:val="20"/>
                <w:lang w:val="en-US"/>
              </w:rPr>
            </w:pPr>
            <w:r>
              <w:rPr>
                <w:rFonts w:asciiTheme="minorHAnsi" w:hAnsiTheme="minorHAnsi" w:cs="Arial"/>
                <w:sz w:val="20"/>
                <w:lang w:val="en-US"/>
              </w:rPr>
              <w:t>cultures as social groups – collectivist, individualistic</w:t>
            </w:r>
          </w:p>
          <w:p w:rsidR="00385075" w:rsidRDefault="00385075" w:rsidP="00385075">
            <w:pPr>
              <w:pStyle w:val="ListItem"/>
              <w:numPr>
                <w:ilvl w:val="0"/>
                <w:numId w:val="16"/>
              </w:numPr>
              <w:spacing w:before="0" w:after="0" w:line="240" w:lineRule="auto"/>
              <w:ind w:left="360"/>
              <w:rPr>
                <w:rFonts w:asciiTheme="minorHAnsi" w:hAnsiTheme="minorHAnsi"/>
                <w:iCs w:val="0"/>
                <w:sz w:val="20"/>
                <w:szCs w:val="20"/>
                <w:lang w:val="en-US" w:eastAsia="en-US"/>
              </w:rPr>
            </w:pPr>
            <w:r>
              <w:rPr>
                <w:rFonts w:asciiTheme="minorHAnsi" w:hAnsiTheme="minorHAnsi"/>
                <w:sz w:val="20"/>
                <w:szCs w:val="20"/>
                <w:lang w:val="en-US" w:eastAsia="en-US"/>
              </w:rPr>
              <w:t>racism</w:t>
            </w:r>
          </w:p>
          <w:p w:rsidR="00385075" w:rsidRDefault="00385075" w:rsidP="00385075">
            <w:pPr>
              <w:pStyle w:val="csbullet"/>
              <w:numPr>
                <w:ilvl w:val="0"/>
                <w:numId w:val="17"/>
              </w:numPr>
              <w:spacing w:before="0" w:after="0" w:line="240" w:lineRule="auto"/>
              <w:ind w:left="653" w:right="-79" w:hanging="284"/>
              <w:rPr>
                <w:rFonts w:asciiTheme="minorHAnsi" w:hAnsiTheme="minorHAnsi" w:cs="Arial"/>
                <w:sz w:val="20"/>
                <w:lang w:val="en-US"/>
              </w:rPr>
            </w:pPr>
            <w:r>
              <w:rPr>
                <w:rFonts w:asciiTheme="minorHAnsi" w:hAnsiTheme="minorHAnsi" w:cs="Arial"/>
                <w:sz w:val="20"/>
                <w:lang w:val="en-US"/>
              </w:rPr>
              <w:t>causes of prejudice</w:t>
            </w:r>
          </w:p>
          <w:p w:rsidR="00385075" w:rsidRDefault="00385075" w:rsidP="00385075">
            <w:pPr>
              <w:pStyle w:val="csbullet"/>
              <w:numPr>
                <w:ilvl w:val="0"/>
                <w:numId w:val="17"/>
              </w:numPr>
              <w:spacing w:before="0" w:after="0" w:line="240" w:lineRule="auto"/>
              <w:ind w:left="653" w:right="-79" w:hanging="284"/>
              <w:rPr>
                <w:rFonts w:asciiTheme="minorHAnsi" w:hAnsiTheme="minorHAnsi" w:cs="Arial"/>
                <w:sz w:val="20"/>
                <w:lang w:val="en-US"/>
              </w:rPr>
            </w:pPr>
            <w:r>
              <w:rPr>
                <w:rFonts w:asciiTheme="minorHAnsi" w:hAnsiTheme="minorHAnsi" w:cs="Arial"/>
                <w:sz w:val="20"/>
                <w:lang w:val="en-US"/>
              </w:rPr>
              <w:t>reducing prejudice</w:t>
            </w:r>
          </w:p>
          <w:p w:rsidR="00385075" w:rsidRDefault="00385075" w:rsidP="00C257DA">
            <w:pPr>
              <w:rPr>
                <w:rFonts w:asciiTheme="minorHAnsi" w:hAnsiTheme="minorHAnsi" w:cs="Arial"/>
                <w:szCs w:val="20"/>
                <w:lang w:val="en-GB" w:eastAsia="en-US"/>
              </w:rPr>
            </w:pPr>
            <w:r>
              <w:rPr>
                <w:rFonts w:asciiTheme="minorHAnsi" w:hAnsiTheme="minorHAnsi" w:cs="Arial"/>
                <w:b/>
                <w:szCs w:val="20"/>
                <w:lang w:val="en-GB" w:eastAsia="en-US"/>
              </w:rPr>
              <w:t>Task 1</w:t>
            </w:r>
            <w:r w:rsidR="00C257DA">
              <w:rPr>
                <w:rFonts w:asciiTheme="minorHAnsi" w:hAnsiTheme="minorHAnsi" w:cs="Arial"/>
                <w:b/>
                <w:szCs w:val="20"/>
                <w:lang w:val="en-GB" w:eastAsia="en-US"/>
              </w:rPr>
              <w:t>0</w:t>
            </w:r>
            <w:r>
              <w:rPr>
                <w:rFonts w:asciiTheme="minorHAnsi" w:hAnsiTheme="minorHAnsi" w:cs="Arial"/>
                <w:b/>
                <w:szCs w:val="20"/>
                <w:lang w:val="en-GB" w:eastAsia="en-US"/>
              </w:rPr>
              <w:t xml:space="preserve">: </w:t>
            </w:r>
            <w:r>
              <w:rPr>
                <w:rFonts w:asciiTheme="minorHAnsi" w:hAnsiTheme="minorHAnsi" w:cs="Arial"/>
                <w:szCs w:val="20"/>
                <w:lang w:val="en-GB" w:eastAsia="en-US"/>
              </w:rPr>
              <w:t>Reduce prejudice campaign</w:t>
            </w:r>
            <w:r w:rsidR="00146F4A">
              <w:rPr>
                <w:rFonts w:asciiTheme="minorHAnsi" w:hAnsiTheme="minorHAnsi" w:cs="Arial"/>
                <w:szCs w:val="20"/>
                <w:lang w:val="en-GB" w:eastAsia="en-US"/>
              </w:rPr>
              <w:t xml:space="preserve"> –</w:t>
            </w:r>
            <w:r w:rsidR="00FB697A">
              <w:rPr>
                <w:rFonts w:asciiTheme="minorHAnsi" w:hAnsiTheme="minorHAnsi" w:cs="Arial"/>
                <w:szCs w:val="20"/>
                <w:lang w:val="en-GB" w:eastAsia="en-US"/>
              </w:rPr>
              <w:t xml:space="preserve"> Culture and values</w:t>
            </w:r>
          </w:p>
        </w:tc>
      </w:tr>
    </w:tbl>
    <w:p w:rsidR="00385075" w:rsidRDefault="00385075" w:rsidP="00385075">
      <w:pPr>
        <w:pStyle w:val="ListItem"/>
        <w:numPr>
          <w:ilvl w:val="0"/>
          <w:numId w:val="0"/>
        </w:numPr>
        <w:spacing w:after="0"/>
        <w:rPr>
          <w:lang w:val="en-GB"/>
        </w:rPr>
      </w:pPr>
    </w:p>
    <w:p w:rsidR="00CF3CB2" w:rsidRPr="00385075" w:rsidRDefault="00CF3CB2" w:rsidP="00385075"/>
    <w:sectPr w:rsidR="00CF3CB2" w:rsidRPr="00385075" w:rsidSect="0004659D">
      <w:headerReference w:type="even" r:id="rId12"/>
      <w:headerReference w:type="default" r:id="rId13"/>
      <w:footerReference w:type="even" r:id="rId14"/>
      <w:footerReference w:type="default" r:id="rId15"/>
      <w:headerReference w:type="first" r:id="rId16"/>
      <w:footerReference w:type="first" r:id="rId17"/>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21F" w:rsidRDefault="002E221F" w:rsidP="00DB14C9">
      <w:r>
        <w:separator/>
      </w:r>
    </w:p>
  </w:endnote>
  <w:endnote w:type="continuationSeparator" w:id="0">
    <w:p w:rsidR="002E221F" w:rsidRDefault="002E221F"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F4A" w:rsidRPr="00FA0DC0" w:rsidRDefault="00146F4A" w:rsidP="00FA0DC0">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40445</w:t>
    </w:r>
    <w:r w:rsidR="00FA0DC0">
      <w:rPr>
        <w:rFonts w:ascii="Franklin Gothic Book" w:hAnsi="Franklin Gothic Book"/>
        <w:color w:val="342568"/>
        <w:sz w:val="16"/>
        <w:szCs w:val="16"/>
      </w:rPr>
      <w:t>v</w:t>
    </w:r>
    <w:r w:rsidR="00830FAF">
      <w:rPr>
        <w:rFonts w:ascii="Franklin Gothic Book" w:hAnsi="Franklin Gothic Book"/>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F4A" w:rsidRPr="00480EBB" w:rsidRDefault="00146F4A" w:rsidP="00480EBB">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Psychology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F4A" w:rsidRPr="000F3077" w:rsidRDefault="00146F4A" w:rsidP="000F3077">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Psychology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F4A" w:rsidRPr="005143EB" w:rsidRDefault="00146F4A"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Psychology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21F" w:rsidRDefault="002E221F" w:rsidP="00DB14C9">
      <w:r>
        <w:separator/>
      </w:r>
    </w:p>
  </w:footnote>
  <w:footnote w:type="continuationSeparator" w:id="0">
    <w:p w:rsidR="002E221F" w:rsidRDefault="002E221F"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F4A" w:rsidRDefault="00146F4A" w:rsidP="007F0061">
    <w:pPr>
      <w:pStyle w:val="Header"/>
      <w:jc w:val="both"/>
    </w:pPr>
    <w:r>
      <w:rPr>
        <w:noProof/>
      </w:rPr>
      <w:drawing>
        <wp:inline distT="0" distB="0" distL="0" distR="0" wp14:anchorId="40D6AD05" wp14:editId="06B86BEA">
          <wp:extent cx="45339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146F4A" w:rsidRDefault="00146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F4A" w:rsidRPr="001B3981" w:rsidRDefault="00146F4A"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44C32">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146F4A" w:rsidRDefault="00146F4A" w:rsidP="00F33444">
    <w:pPr>
      <w:pStyle w:val="Header"/>
      <w:ind w:left="-1134" w:right="919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F4A" w:rsidRPr="001B3981" w:rsidRDefault="00146F4A"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44C32">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146F4A" w:rsidRDefault="00146F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F4A" w:rsidRPr="001B3981" w:rsidRDefault="00146F4A"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44C3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46F4A" w:rsidRPr="00D05780" w:rsidRDefault="00146F4A"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3D842F0F"/>
    <w:multiLevelType w:val="hybridMultilevel"/>
    <w:tmpl w:val="AB9CFAFC"/>
    <w:lvl w:ilvl="0" w:tplc="53D445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9062E7"/>
    <w:multiLevelType w:val="hybridMultilevel"/>
    <w:tmpl w:val="2EF6123A"/>
    <w:lvl w:ilvl="0" w:tplc="89806C6E">
      <w:start w:val="1"/>
      <w:numFmt w:val="bullet"/>
      <w:lvlText w:val=""/>
      <w:lvlJc w:val="left"/>
      <w:pPr>
        <w:tabs>
          <w:tab w:val="num" w:pos="786"/>
        </w:tabs>
        <w:ind w:left="786" w:hanging="360"/>
      </w:pPr>
      <w:rPr>
        <w:rFonts w:ascii="Wingdings" w:hAnsi="Wingdings" w:hint="default"/>
        <w:strike w:val="0"/>
        <w:color w:val="auto"/>
        <w:sz w:val="20"/>
        <w:szCs w:val="20"/>
        <w:u w:val="none"/>
      </w:rPr>
    </w:lvl>
    <w:lvl w:ilvl="1" w:tplc="04090003">
      <w:start w:val="1"/>
      <w:numFmt w:val="bullet"/>
      <w:lvlText w:val="o"/>
      <w:lvlJc w:val="left"/>
      <w:pPr>
        <w:tabs>
          <w:tab w:val="num" w:pos="1440"/>
        </w:tabs>
        <w:ind w:left="1440" w:hanging="360"/>
      </w:pPr>
      <w:rPr>
        <w:rFonts w:ascii="Courier New" w:hAnsi="Courier New" w:cs="Courier New" w:hint="default"/>
        <w:color w:val="auto"/>
        <w:sz w:val="16"/>
        <w:szCs w:val="16"/>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 w15:restartNumberingAfterBreak="0">
    <w:nsid w:val="656C2B68"/>
    <w:multiLevelType w:val="hybridMultilevel"/>
    <w:tmpl w:val="03DC8DB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6" w15:restartNumberingAfterBreak="0">
    <w:nsid w:val="6CBF2513"/>
    <w:multiLevelType w:val="hybridMultilevel"/>
    <w:tmpl w:val="E99487FA"/>
    <w:lvl w:ilvl="0" w:tplc="F236964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4"/>
  </w:num>
  <w:num w:numId="9">
    <w:abstractNumId w:val="4"/>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 w:numId="1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22ACD"/>
    <w:rsid w:val="0004345A"/>
    <w:rsid w:val="0004659D"/>
    <w:rsid w:val="00046CE6"/>
    <w:rsid w:val="0007036E"/>
    <w:rsid w:val="00086EB6"/>
    <w:rsid w:val="0009174F"/>
    <w:rsid w:val="00091ED3"/>
    <w:rsid w:val="000B17B3"/>
    <w:rsid w:val="000D718D"/>
    <w:rsid w:val="000F3077"/>
    <w:rsid w:val="00146F4A"/>
    <w:rsid w:val="00184052"/>
    <w:rsid w:val="001A065F"/>
    <w:rsid w:val="001B7CDC"/>
    <w:rsid w:val="001F124F"/>
    <w:rsid w:val="00200D95"/>
    <w:rsid w:val="00222F56"/>
    <w:rsid w:val="00225688"/>
    <w:rsid w:val="00237908"/>
    <w:rsid w:val="00237FA1"/>
    <w:rsid w:val="00240545"/>
    <w:rsid w:val="0025174E"/>
    <w:rsid w:val="002928CA"/>
    <w:rsid w:val="002E221F"/>
    <w:rsid w:val="00324ACE"/>
    <w:rsid w:val="003327E8"/>
    <w:rsid w:val="00343872"/>
    <w:rsid w:val="00366999"/>
    <w:rsid w:val="00385075"/>
    <w:rsid w:val="003A398E"/>
    <w:rsid w:val="003C5A53"/>
    <w:rsid w:val="003E18D3"/>
    <w:rsid w:val="00480EBB"/>
    <w:rsid w:val="004814F0"/>
    <w:rsid w:val="0048158D"/>
    <w:rsid w:val="004863E5"/>
    <w:rsid w:val="004C6186"/>
    <w:rsid w:val="004E1286"/>
    <w:rsid w:val="004F51C5"/>
    <w:rsid w:val="005621DD"/>
    <w:rsid w:val="005802A1"/>
    <w:rsid w:val="00596085"/>
    <w:rsid w:val="005F5841"/>
    <w:rsid w:val="005F5C93"/>
    <w:rsid w:val="00623D3A"/>
    <w:rsid w:val="00663C0D"/>
    <w:rsid w:val="006706AE"/>
    <w:rsid w:val="006A5C8D"/>
    <w:rsid w:val="006B190D"/>
    <w:rsid w:val="006B46E2"/>
    <w:rsid w:val="0070463E"/>
    <w:rsid w:val="00711EDC"/>
    <w:rsid w:val="00714E9C"/>
    <w:rsid w:val="00737E94"/>
    <w:rsid w:val="00742B1D"/>
    <w:rsid w:val="00744C32"/>
    <w:rsid w:val="007617CB"/>
    <w:rsid w:val="00782EF6"/>
    <w:rsid w:val="007D7C15"/>
    <w:rsid w:val="007E3CE0"/>
    <w:rsid w:val="007F0061"/>
    <w:rsid w:val="00823867"/>
    <w:rsid w:val="00830FAF"/>
    <w:rsid w:val="00840722"/>
    <w:rsid w:val="00855E0F"/>
    <w:rsid w:val="00857303"/>
    <w:rsid w:val="00886F96"/>
    <w:rsid w:val="008A2303"/>
    <w:rsid w:val="008B157B"/>
    <w:rsid w:val="008B3C33"/>
    <w:rsid w:val="008E6188"/>
    <w:rsid w:val="008F2D0E"/>
    <w:rsid w:val="009251B3"/>
    <w:rsid w:val="00930FD4"/>
    <w:rsid w:val="00952D80"/>
    <w:rsid w:val="00962A68"/>
    <w:rsid w:val="00991F74"/>
    <w:rsid w:val="0099724A"/>
    <w:rsid w:val="00997252"/>
    <w:rsid w:val="009A1A9C"/>
    <w:rsid w:val="009B6E81"/>
    <w:rsid w:val="00A03010"/>
    <w:rsid w:val="00A42B4A"/>
    <w:rsid w:val="00A53962"/>
    <w:rsid w:val="00A57719"/>
    <w:rsid w:val="00A726F1"/>
    <w:rsid w:val="00AA5FB7"/>
    <w:rsid w:val="00AB240C"/>
    <w:rsid w:val="00AC7496"/>
    <w:rsid w:val="00AE5E03"/>
    <w:rsid w:val="00AF2433"/>
    <w:rsid w:val="00AF317D"/>
    <w:rsid w:val="00B26752"/>
    <w:rsid w:val="00B33BED"/>
    <w:rsid w:val="00B52C0C"/>
    <w:rsid w:val="00B53A3E"/>
    <w:rsid w:val="00B64783"/>
    <w:rsid w:val="00B926F8"/>
    <w:rsid w:val="00BB20C5"/>
    <w:rsid w:val="00BD7C4A"/>
    <w:rsid w:val="00BE5597"/>
    <w:rsid w:val="00C0735F"/>
    <w:rsid w:val="00C13D44"/>
    <w:rsid w:val="00C257DA"/>
    <w:rsid w:val="00C73731"/>
    <w:rsid w:val="00CB6904"/>
    <w:rsid w:val="00CC4337"/>
    <w:rsid w:val="00CE23EC"/>
    <w:rsid w:val="00CF3CB2"/>
    <w:rsid w:val="00D3715A"/>
    <w:rsid w:val="00D47F40"/>
    <w:rsid w:val="00D520AB"/>
    <w:rsid w:val="00D53F68"/>
    <w:rsid w:val="00D667E5"/>
    <w:rsid w:val="00D84E28"/>
    <w:rsid w:val="00DA6157"/>
    <w:rsid w:val="00DB14C9"/>
    <w:rsid w:val="00DF14CC"/>
    <w:rsid w:val="00DF4C0D"/>
    <w:rsid w:val="00E07942"/>
    <w:rsid w:val="00E65213"/>
    <w:rsid w:val="00E75F3E"/>
    <w:rsid w:val="00E8086E"/>
    <w:rsid w:val="00EF5891"/>
    <w:rsid w:val="00F1226D"/>
    <w:rsid w:val="00F167AD"/>
    <w:rsid w:val="00F33444"/>
    <w:rsid w:val="00F42BFF"/>
    <w:rsid w:val="00F53533"/>
    <w:rsid w:val="00F667AA"/>
    <w:rsid w:val="00F7346B"/>
    <w:rsid w:val="00F853E0"/>
    <w:rsid w:val="00F93E89"/>
    <w:rsid w:val="00FA0DC0"/>
    <w:rsid w:val="00FA1552"/>
    <w:rsid w:val="00FB697A"/>
    <w:rsid w:val="00FC4EFB"/>
    <w:rsid w:val="00FE2D16"/>
    <w:rsid w:val="00FE6A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002F23"/>
  <w15:docId w15:val="{8F065C93-EC9F-452B-AF4C-28791032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C32"/>
    <w:pPr>
      <w:spacing w:after="0" w:line="240" w:lineRule="auto"/>
    </w:pPr>
    <w:rPr>
      <w:rFonts w:ascii="Calibri" w:eastAsia="Times New Roman" w:hAnsi="Calibri" w:cs="Times New Roman"/>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customStyle="1" w:styleId="ListItemChar">
    <w:name w:val="List Item Char"/>
    <w:basedOn w:val="DefaultParagraphFont"/>
    <w:link w:val="ListItem"/>
    <w:locked/>
    <w:rsid w:val="00EF5891"/>
    <w:rPr>
      <w:rFonts w:ascii="Calibri" w:hAnsi="Calibri" w:cs="Calibri"/>
      <w:iCs/>
      <w:szCs w:val="22"/>
      <w:lang w:val="en-AU" w:eastAsia="en-AU"/>
    </w:rPr>
  </w:style>
  <w:style w:type="paragraph" w:customStyle="1" w:styleId="ListItem">
    <w:name w:val="List Item"/>
    <w:basedOn w:val="Normal"/>
    <w:link w:val="ListItemChar"/>
    <w:qFormat/>
    <w:rsid w:val="00EF5891"/>
    <w:pPr>
      <w:numPr>
        <w:numId w:val="4"/>
      </w:numPr>
      <w:spacing w:before="120" w:after="120" w:line="276" w:lineRule="auto"/>
    </w:pPr>
    <w:rPr>
      <w:rFonts w:eastAsiaTheme="minorHAnsi" w:cs="Calibri"/>
      <w:iCs/>
      <w:szCs w:val="22"/>
    </w:rPr>
  </w:style>
  <w:style w:type="paragraph" w:customStyle="1" w:styleId="Paragraph">
    <w:name w:val="Paragraph"/>
    <w:basedOn w:val="Normal"/>
    <w:link w:val="ParagraphChar"/>
    <w:qFormat/>
    <w:rsid w:val="00886F96"/>
    <w:pPr>
      <w:spacing w:before="120" w:after="120" w:line="276" w:lineRule="auto"/>
    </w:pPr>
    <w:rPr>
      <w:rFonts w:eastAsiaTheme="minorHAnsi" w:cs="Calibri"/>
      <w:szCs w:val="22"/>
    </w:rPr>
  </w:style>
  <w:style w:type="character" w:customStyle="1" w:styleId="ParagraphChar">
    <w:name w:val="Paragraph Char"/>
    <w:basedOn w:val="DefaultParagraphFont"/>
    <w:link w:val="Paragraph"/>
    <w:locked/>
    <w:rsid w:val="00886F96"/>
    <w:rPr>
      <w:rFonts w:ascii="Calibri" w:hAnsi="Calibri" w:cs="Calibri"/>
      <w:szCs w:val="22"/>
      <w:lang w:val="en-AU" w:eastAsia="en-AU"/>
    </w:rPr>
  </w:style>
  <w:style w:type="character" w:styleId="Hyperlink">
    <w:name w:val="Hyperlink"/>
    <w:basedOn w:val="DefaultParagraphFont"/>
    <w:uiPriority w:val="99"/>
    <w:unhideWhenUsed/>
    <w:rsid w:val="00385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30175">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48527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50D09-F38C-4322-91B9-B942BB5B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Jo Merrey</cp:lastModifiedBy>
  <cp:revision>7</cp:revision>
  <cp:lastPrinted>2019-11-28T04:52:00Z</cp:lastPrinted>
  <dcterms:created xsi:type="dcterms:W3CDTF">2015-05-25T03:17:00Z</dcterms:created>
  <dcterms:modified xsi:type="dcterms:W3CDTF">2019-12-02T07:17:00Z</dcterms:modified>
</cp:coreProperties>
</file>