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E39C2" w14:textId="77777777" w:rsidR="00897899" w:rsidRPr="00A71521" w:rsidRDefault="0017191C" w:rsidP="001E159F">
      <w:pPr>
        <w:pStyle w:val="SCSATitle1"/>
      </w:pPr>
      <w:r w:rsidRPr="0017191C">
        <w:rPr>
          <w:rFonts w:ascii="Franklin Gothic Medium" w:hAnsi="Franklin Gothic Medium"/>
          <w:noProof/>
          <w:color w:val="463969"/>
          <w:sz w:val="52"/>
          <w:szCs w:val="52"/>
        </w:rPr>
        <w:drawing>
          <wp:anchor distT="0" distB="0" distL="114300" distR="114300" simplePos="0" relativeHeight="251659264" behindDoc="1" locked="1" layoutInCell="1" allowOverlap="1" wp14:anchorId="18FF6BF0" wp14:editId="19DC9F52">
            <wp:simplePos x="0" y="0"/>
            <wp:positionH relativeFrom="column">
              <wp:posOffset>-6105525</wp:posOffset>
            </wp:positionH>
            <wp:positionV relativeFrom="paragraph">
              <wp:posOffset>391160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anchor>
        </w:drawing>
      </w:r>
      <w:r w:rsidR="00897899">
        <w:t>S</w:t>
      </w:r>
      <w:r w:rsidR="00897899" w:rsidRPr="00891E0F">
        <w:t xml:space="preserve">ample Assessment </w:t>
      </w:r>
      <w:r w:rsidR="00897899">
        <w:t>Outline</w:t>
      </w:r>
    </w:p>
    <w:p w14:paraId="43BAABE1" w14:textId="6D9EF99E" w:rsidR="003C0817" w:rsidRDefault="00314AB5" w:rsidP="001E159F">
      <w:pPr>
        <w:pStyle w:val="SCSATitle2"/>
      </w:pPr>
      <w:r>
        <w:t>Career</w:t>
      </w:r>
      <w:r w:rsidR="000C39FF">
        <w:t>s</w:t>
      </w:r>
      <w:r>
        <w:t xml:space="preserve"> and </w:t>
      </w:r>
      <w:r w:rsidR="000C39FF">
        <w:t>Employability</w:t>
      </w:r>
    </w:p>
    <w:p w14:paraId="6B60BFDC" w14:textId="7BC617DD" w:rsidR="0017191C" w:rsidRPr="00955CA9" w:rsidRDefault="00393F94" w:rsidP="001E159F">
      <w:pPr>
        <w:pStyle w:val="SCSATitle3"/>
      </w:pPr>
      <w:r>
        <w:t xml:space="preserve">General </w:t>
      </w:r>
      <w:r w:rsidR="00314AB5">
        <w:t xml:space="preserve">Year </w:t>
      </w:r>
      <w:r w:rsidR="00B603E9">
        <w:t>12</w:t>
      </w:r>
    </w:p>
    <w:p w14:paraId="79AD550D" w14:textId="77777777" w:rsidR="0017191C" w:rsidRPr="0017191C" w:rsidRDefault="0017191C" w:rsidP="0017191C">
      <w:pPr>
        <w:spacing w:line="264" w:lineRule="auto"/>
      </w:pPr>
      <w:r w:rsidRPr="0017191C">
        <w:br w:type="page"/>
      </w:r>
    </w:p>
    <w:p w14:paraId="40466AA2" w14:textId="77777777" w:rsidR="00CE56D0" w:rsidRPr="00CE56D0" w:rsidRDefault="00CE56D0" w:rsidP="00CE56D0">
      <w:pPr>
        <w:spacing w:after="200"/>
        <w:rPr>
          <w:rFonts w:eastAsiaTheme="minorHAnsi"/>
          <w:b/>
          <w:lang w:eastAsia="en-US"/>
        </w:rPr>
      </w:pPr>
      <w:bookmarkStart w:id="0" w:name="_Hlk167782269"/>
      <w:r w:rsidRPr="00CE56D0">
        <w:rPr>
          <w:rFonts w:eastAsiaTheme="minorHAnsi"/>
          <w:b/>
          <w:lang w:eastAsia="en-US"/>
        </w:rPr>
        <w:lastRenderedPageBreak/>
        <w:t>Acknowledgement of Country</w:t>
      </w:r>
    </w:p>
    <w:p w14:paraId="6875A66F" w14:textId="77777777" w:rsidR="00CE56D0" w:rsidRPr="00CE56D0" w:rsidRDefault="00CE56D0" w:rsidP="0012000A">
      <w:pPr>
        <w:spacing w:after="6000"/>
        <w:rPr>
          <w:rFonts w:eastAsiaTheme="minorHAnsi"/>
          <w:lang w:eastAsia="en-US"/>
        </w:rPr>
      </w:pPr>
      <w:r w:rsidRPr="00CE56D0">
        <w:rPr>
          <w:rFonts w:eastAsiaTheme="minorHAnsi"/>
          <w:lang w:eastAsia="en-US"/>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41DA562" w14:textId="77777777" w:rsidR="00CE56D0" w:rsidRPr="00CE56D0" w:rsidRDefault="00CE56D0" w:rsidP="00CE56D0">
      <w:pPr>
        <w:spacing w:after="200"/>
        <w:ind w:right="68"/>
        <w:rPr>
          <w:rFonts w:cs="Arial"/>
          <w:b/>
          <w:color w:val="000000" w:themeColor="text1"/>
          <w:sz w:val="20"/>
          <w:szCs w:val="20"/>
        </w:rPr>
      </w:pPr>
      <w:r w:rsidRPr="00CE56D0">
        <w:rPr>
          <w:rFonts w:cs="Arial"/>
          <w:b/>
          <w:color w:val="000000" w:themeColor="text1"/>
          <w:sz w:val="20"/>
          <w:szCs w:val="20"/>
        </w:rPr>
        <w:t>Copyright</w:t>
      </w:r>
    </w:p>
    <w:p w14:paraId="505E5B32" w14:textId="77777777" w:rsidR="00CE56D0" w:rsidRPr="00CE56D0" w:rsidRDefault="00CE56D0" w:rsidP="00CE56D0">
      <w:pPr>
        <w:spacing w:after="200"/>
        <w:ind w:right="68"/>
        <w:rPr>
          <w:rFonts w:cs="Arial"/>
          <w:color w:val="000000" w:themeColor="text1"/>
          <w:sz w:val="20"/>
          <w:szCs w:val="20"/>
        </w:rPr>
      </w:pPr>
      <w:r w:rsidRPr="00CE56D0">
        <w:rPr>
          <w:rFonts w:cs="Arial"/>
          <w:color w:val="000000" w:themeColor="text1"/>
          <w:sz w:val="20"/>
          <w:szCs w:val="20"/>
        </w:rPr>
        <w:t>© School Curriculum and Standards Authority, 2024</w:t>
      </w:r>
    </w:p>
    <w:p w14:paraId="2EA4341C" w14:textId="77777777" w:rsidR="0065284B" w:rsidRPr="0065284B" w:rsidRDefault="0065284B" w:rsidP="0065284B">
      <w:pPr>
        <w:rPr>
          <w:rFonts w:ascii="Calibri" w:eastAsia="Calibri" w:hAnsi="Calibri" w:cs="Calibri"/>
          <w:kern w:val="2"/>
          <w:sz w:val="20"/>
          <w:szCs w:val="20"/>
          <w:lang w:eastAsia="en-US"/>
          <w14:ligatures w14:val="standardContextual"/>
        </w:rPr>
      </w:pPr>
      <w:r w:rsidRPr="0065284B">
        <w:rPr>
          <w:rFonts w:ascii="Calibri" w:eastAsia="Calibri" w:hAnsi="Calibri" w:cs="Calibri"/>
          <w:kern w:val="2"/>
          <w:sz w:val="20"/>
          <w:szCs w:val="20"/>
          <w:lang w:eastAsia="en-US"/>
          <w14:ligatures w14:val="standardContextual"/>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C6FECDD" w14:textId="77777777" w:rsidR="0065284B" w:rsidRPr="0065284B" w:rsidRDefault="0065284B" w:rsidP="0065284B">
      <w:pPr>
        <w:rPr>
          <w:rFonts w:ascii="Calibri" w:eastAsia="Calibri" w:hAnsi="Calibri" w:cs="Calibri"/>
          <w:kern w:val="2"/>
          <w:sz w:val="20"/>
          <w:szCs w:val="20"/>
          <w:lang w:eastAsia="en-US"/>
          <w14:ligatures w14:val="standardContextual"/>
        </w:rPr>
      </w:pPr>
      <w:r w:rsidRPr="0065284B">
        <w:rPr>
          <w:rFonts w:ascii="Calibri" w:eastAsia="Calibri" w:hAnsi="Calibri" w:cs="Calibri"/>
          <w:kern w:val="2"/>
          <w:sz w:val="20"/>
          <w:szCs w:val="20"/>
          <w:lang w:eastAsia="en-US"/>
          <w14:ligatures w14:val="standardContextual"/>
        </w:rPr>
        <w:t>Copying or communication for any other purpose can be done only within the terms of the</w:t>
      </w:r>
      <w:r w:rsidRPr="0065284B">
        <w:rPr>
          <w:rFonts w:ascii="Calibri" w:eastAsia="Calibri" w:hAnsi="Calibri" w:cs="Calibri"/>
          <w:i/>
          <w:iCs/>
          <w:kern w:val="2"/>
          <w:sz w:val="20"/>
          <w:szCs w:val="20"/>
          <w:lang w:eastAsia="en-US"/>
          <w14:ligatures w14:val="standardContextual"/>
        </w:rPr>
        <w:t xml:space="preserve"> Copyright Act 1968</w:t>
      </w:r>
      <w:r w:rsidRPr="0065284B">
        <w:rPr>
          <w:rFonts w:ascii="Calibri" w:eastAsia="Calibri" w:hAnsi="Calibri" w:cs="Calibri"/>
          <w:kern w:val="2"/>
          <w:sz w:val="20"/>
          <w:szCs w:val="20"/>
          <w:lang w:eastAsia="en-US"/>
          <w14:ligatures w14:val="standardContextual"/>
        </w:rPr>
        <w:t xml:space="preserve"> or with prior written permission of the Authority. Copying or communication of any third-party copyright material can be done only within the terms of the </w:t>
      </w:r>
      <w:r w:rsidRPr="0065284B">
        <w:rPr>
          <w:rFonts w:ascii="Calibri" w:eastAsia="Calibri" w:hAnsi="Calibri" w:cs="Calibri"/>
          <w:i/>
          <w:iCs/>
          <w:kern w:val="2"/>
          <w:sz w:val="20"/>
          <w:szCs w:val="20"/>
          <w:lang w:eastAsia="en-US"/>
          <w14:ligatures w14:val="standardContextual"/>
        </w:rPr>
        <w:t>Copyright Act 1968</w:t>
      </w:r>
      <w:r w:rsidRPr="0065284B">
        <w:rPr>
          <w:rFonts w:ascii="Calibri" w:eastAsia="Calibri" w:hAnsi="Calibri" w:cs="Calibri"/>
          <w:kern w:val="2"/>
          <w:sz w:val="20"/>
          <w:szCs w:val="20"/>
          <w:lang w:eastAsia="en-US"/>
          <w14:ligatures w14:val="standardContextual"/>
        </w:rPr>
        <w:t xml:space="preserve"> or with permission of the copyright owners.</w:t>
      </w:r>
    </w:p>
    <w:p w14:paraId="1CDEBA32" w14:textId="77777777" w:rsidR="0065284B" w:rsidRPr="0065284B" w:rsidRDefault="0065284B" w:rsidP="0065284B">
      <w:pPr>
        <w:rPr>
          <w:rFonts w:ascii="Calibri" w:eastAsia="Calibri" w:hAnsi="Calibri" w:cs="Calibri"/>
          <w:kern w:val="2"/>
          <w:sz w:val="20"/>
          <w:szCs w:val="20"/>
          <w:lang w:eastAsia="en-US"/>
          <w14:ligatures w14:val="standardContextual"/>
        </w:rPr>
      </w:pPr>
      <w:r w:rsidRPr="0065284B">
        <w:rPr>
          <w:rFonts w:ascii="Calibri" w:eastAsia="Calibri" w:hAnsi="Calibri" w:cs="Calibri"/>
          <w:kern w:val="2"/>
          <w:sz w:val="20"/>
          <w:szCs w:val="20"/>
          <w:lang w:eastAsia="en-US"/>
          <w14:ligatures w14:val="standardContextual"/>
        </w:rPr>
        <w:t xml:space="preserve">Any content in this document that has been derived from the Australian Curriculum may be used under the terms of the </w:t>
      </w:r>
      <w:hyperlink r:id="rId9" w:tgtFrame="_blank" w:history="1">
        <w:r w:rsidRPr="0065284B">
          <w:rPr>
            <w:rFonts w:ascii="Calibri" w:eastAsia="Calibri" w:hAnsi="Calibri" w:cs="Calibri"/>
            <w:color w:val="580F8B"/>
            <w:kern w:val="2"/>
            <w:sz w:val="20"/>
            <w:szCs w:val="20"/>
            <w:u w:val="single"/>
            <w:lang w:eastAsia="en-US"/>
            <w14:ligatures w14:val="standardContextual"/>
          </w:rPr>
          <w:t>Creative Commons Attribution 4.0 International licence</w:t>
        </w:r>
      </w:hyperlink>
      <w:r w:rsidRPr="0065284B">
        <w:rPr>
          <w:rFonts w:ascii="Calibri" w:eastAsia="Calibri" w:hAnsi="Calibri" w:cs="Calibri"/>
          <w:kern w:val="2"/>
          <w:sz w:val="20"/>
          <w:szCs w:val="20"/>
          <w:lang w:eastAsia="en-US"/>
          <w14:ligatures w14:val="standardContextual"/>
        </w:rPr>
        <w:t>.</w:t>
      </w:r>
    </w:p>
    <w:p w14:paraId="59C597DD" w14:textId="06CA52EF" w:rsidR="005C6632" w:rsidRPr="00B61BA9" w:rsidRDefault="005C6632" w:rsidP="005C6632">
      <w:pPr>
        <w:jc w:val="both"/>
        <w:rPr>
          <w:rFonts w:cstheme="minorHAnsi"/>
          <w:b/>
          <w:sz w:val="20"/>
          <w:szCs w:val="20"/>
          <w:lang w:val="en-GB"/>
        </w:rPr>
      </w:pPr>
      <w:r w:rsidRPr="00B61BA9">
        <w:rPr>
          <w:rFonts w:cstheme="minorHAnsi"/>
          <w:b/>
          <w:sz w:val="20"/>
          <w:szCs w:val="20"/>
          <w:lang w:val="en-GB"/>
        </w:rPr>
        <w:t>Disclaimer</w:t>
      </w:r>
    </w:p>
    <w:p w14:paraId="0B7C9951" w14:textId="0C5FD0CE" w:rsidR="0017191C" w:rsidRPr="00CE56D0" w:rsidRDefault="005C6632" w:rsidP="005C6632">
      <w:pPr>
        <w:spacing w:after="200"/>
        <w:ind w:right="68"/>
        <w:rPr>
          <w:rFonts w:cs="Arial"/>
          <w:color w:val="000000" w:themeColor="text1"/>
          <w:sz w:val="20"/>
          <w:szCs w:val="20"/>
        </w:rPr>
        <w:sectPr w:rsidR="0017191C" w:rsidRPr="00CE56D0" w:rsidSect="001E159F">
          <w:headerReference w:type="even" r:id="rId10"/>
          <w:headerReference w:type="default" r:id="rId11"/>
          <w:footerReference w:type="even" r:id="rId12"/>
          <w:footerReference w:type="default" r:id="rId13"/>
          <w:headerReference w:type="first" r:id="rId14"/>
          <w:pgSz w:w="11906" w:h="16838" w:code="9"/>
          <w:pgMar w:top="1644" w:right="1418" w:bottom="1276" w:left="1418" w:header="680" w:footer="567" w:gutter="0"/>
          <w:pgNumType w:start="1"/>
          <w:cols w:space="708"/>
          <w:titlePg/>
          <w:docGrid w:linePitch="360"/>
        </w:sect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p>
    <w:bookmarkEnd w:id="0"/>
    <w:p w14:paraId="46127737" w14:textId="77777777" w:rsidR="007D70D1" w:rsidRDefault="0017191C" w:rsidP="001E159F">
      <w:pPr>
        <w:pStyle w:val="SCSAHeading1"/>
      </w:pPr>
      <w:r w:rsidRPr="00F60A46">
        <w:lastRenderedPageBreak/>
        <w:t>Sample a</w:t>
      </w:r>
      <w:r w:rsidR="007D70D1">
        <w:t>ssessment outline</w:t>
      </w:r>
    </w:p>
    <w:p w14:paraId="4D745B10" w14:textId="56A4E992" w:rsidR="0017191C" w:rsidRPr="00F60A46" w:rsidRDefault="00314AB5" w:rsidP="001E159F">
      <w:pPr>
        <w:pStyle w:val="SCSAHeading1"/>
      </w:pPr>
      <w:r>
        <w:t>Career</w:t>
      </w:r>
      <w:r w:rsidR="000C39FF">
        <w:t>s</w:t>
      </w:r>
      <w:r>
        <w:t xml:space="preserve"> and </w:t>
      </w:r>
      <w:r w:rsidR="000C39FF">
        <w:t>Employability</w:t>
      </w:r>
      <w:r w:rsidR="00897899" w:rsidRPr="00F60A46">
        <w:t xml:space="preserve"> </w:t>
      </w:r>
      <w:r w:rsidR="00655CB6">
        <w:t xml:space="preserve">General </w:t>
      </w:r>
      <w:r w:rsidR="00897899" w:rsidRPr="00F60A46">
        <w:t>–</w:t>
      </w:r>
      <w:r w:rsidR="005C1F0E">
        <w:t xml:space="preserve"> </w:t>
      </w:r>
      <w:r w:rsidR="00B603E9">
        <w:t>Year 12</w:t>
      </w:r>
    </w:p>
    <w:p w14:paraId="03D645BD" w14:textId="77777777" w:rsidR="0017191C" w:rsidRPr="00F60A46" w:rsidRDefault="00B603E9" w:rsidP="007C77D5">
      <w:pPr>
        <w:pStyle w:val="SCSAHeading2"/>
        <w:spacing w:after="100"/>
      </w:pPr>
      <w:r>
        <w:t>Unit 3</w:t>
      </w:r>
      <w:r w:rsidR="00A3348F" w:rsidRPr="00F60A46">
        <w:t xml:space="preserve"> and </w:t>
      </w:r>
      <w:r w:rsidR="009E38A1" w:rsidRPr="00F60A46">
        <w:t xml:space="preserve">Unit </w:t>
      </w:r>
      <w:r>
        <w:t>4</w:t>
      </w:r>
    </w:p>
    <w:tbl>
      <w:tblPr>
        <w:tblStyle w:val="SCSATable"/>
        <w:tblW w:w="5013" w:type="pct"/>
        <w:tblLayout w:type="fixed"/>
        <w:tblCellMar>
          <w:top w:w="40" w:type="dxa"/>
          <w:bottom w:w="40" w:type="dxa"/>
        </w:tblCellMar>
        <w:tblLook w:val="04A0" w:firstRow="1" w:lastRow="0" w:firstColumn="1" w:lastColumn="0" w:noHBand="0" w:noVBand="1"/>
      </w:tblPr>
      <w:tblGrid>
        <w:gridCol w:w="1416"/>
        <w:gridCol w:w="1417"/>
        <w:gridCol w:w="1417"/>
        <w:gridCol w:w="1417"/>
        <w:gridCol w:w="8361"/>
      </w:tblGrid>
      <w:tr w:rsidR="001E159F" w:rsidRPr="001E159F" w14:paraId="680F5CF9" w14:textId="77777777" w:rsidTr="001E159F">
        <w:trPr>
          <w:cnfStyle w:val="100000000000" w:firstRow="1" w:lastRow="0" w:firstColumn="0" w:lastColumn="0" w:oddVBand="0" w:evenVBand="0" w:oddHBand="0" w:evenHBand="0" w:firstRowFirstColumn="0" w:firstRowLastColumn="0" w:lastRowFirstColumn="0" w:lastRowLastColumn="0"/>
        </w:trPr>
        <w:tc>
          <w:tcPr>
            <w:tcW w:w="505" w:type="pct"/>
            <w:vAlign w:val="center"/>
            <w:hideMark/>
          </w:tcPr>
          <w:p w14:paraId="4E3E1DBB" w14:textId="7DE201D0" w:rsidR="0017191C" w:rsidRPr="001E159F" w:rsidRDefault="0017191C" w:rsidP="001E159F">
            <w:pPr>
              <w:spacing w:after="0"/>
              <w:jc w:val="center"/>
              <w:rPr>
                <w:rFonts w:cs="Arial"/>
                <w:b w:val="0"/>
              </w:rPr>
            </w:pPr>
            <w:r w:rsidRPr="001E159F">
              <w:rPr>
                <w:rFonts w:cs="Arial"/>
              </w:rPr>
              <w:t>Assessment type</w:t>
            </w:r>
          </w:p>
        </w:tc>
        <w:tc>
          <w:tcPr>
            <w:tcW w:w="505" w:type="pct"/>
            <w:vAlign w:val="center"/>
          </w:tcPr>
          <w:p w14:paraId="40076002" w14:textId="626C938D" w:rsidR="0017191C" w:rsidRPr="001E159F" w:rsidRDefault="008B23A8" w:rsidP="001E159F">
            <w:pPr>
              <w:spacing w:after="0"/>
              <w:jc w:val="center"/>
              <w:rPr>
                <w:rFonts w:cs="Arial"/>
                <w:b w:val="0"/>
                <w:bCs w:val="0"/>
                <w:lang w:val="en-US"/>
              </w:rPr>
            </w:pPr>
            <w:r w:rsidRPr="001E159F">
              <w:rPr>
                <w:rFonts w:cs="Arial"/>
                <w:lang w:val="en-US"/>
              </w:rPr>
              <w:t>Assessment type weighting</w:t>
            </w:r>
          </w:p>
        </w:tc>
        <w:tc>
          <w:tcPr>
            <w:tcW w:w="505" w:type="pct"/>
            <w:vAlign w:val="center"/>
          </w:tcPr>
          <w:p w14:paraId="017E4FBF" w14:textId="0AAF3070" w:rsidR="0017191C" w:rsidRPr="001E159F" w:rsidRDefault="0017191C" w:rsidP="001E159F">
            <w:pPr>
              <w:spacing w:after="0"/>
              <w:jc w:val="center"/>
              <w:rPr>
                <w:rFonts w:cs="Arial"/>
                <w:b w:val="0"/>
                <w:bCs w:val="0"/>
                <w:lang w:val="en-US" w:eastAsia="en-US"/>
              </w:rPr>
            </w:pPr>
            <w:r w:rsidRPr="001E159F">
              <w:rPr>
                <w:rFonts w:cs="Arial"/>
                <w:lang w:val="en-US" w:eastAsia="en-US"/>
              </w:rPr>
              <w:t>Assessment</w:t>
            </w:r>
            <w:r w:rsidR="001E159F">
              <w:rPr>
                <w:rFonts w:cs="Arial"/>
                <w:lang w:val="en-US" w:eastAsia="en-US"/>
              </w:rPr>
              <w:t xml:space="preserve"> t</w:t>
            </w:r>
            <w:r w:rsidRPr="001E159F">
              <w:rPr>
                <w:rFonts w:cs="Arial"/>
                <w:lang w:val="en-US" w:eastAsia="en-US"/>
              </w:rPr>
              <w:t>ask</w:t>
            </w:r>
            <w:r w:rsidR="001E159F">
              <w:rPr>
                <w:rFonts w:cs="Arial"/>
                <w:lang w:val="en-US" w:eastAsia="en-US"/>
              </w:rPr>
              <w:t xml:space="preserve"> </w:t>
            </w:r>
            <w:r w:rsidRPr="001E159F">
              <w:rPr>
                <w:rFonts w:cs="Arial"/>
                <w:lang w:val="en-US" w:eastAsia="en-US"/>
              </w:rPr>
              <w:t>weighting</w:t>
            </w:r>
          </w:p>
        </w:tc>
        <w:tc>
          <w:tcPr>
            <w:tcW w:w="505" w:type="pct"/>
            <w:vAlign w:val="center"/>
          </w:tcPr>
          <w:p w14:paraId="65C6142C" w14:textId="77777777" w:rsidR="0017191C" w:rsidRPr="001E159F" w:rsidRDefault="00F10168" w:rsidP="001E159F">
            <w:pPr>
              <w:spacing w:after="0"/>
              <w:jc w:val="center"/>
              <w:rPr>
                <w:rFonts w:cs="Arial"/>
                <w:b w:val="0"/>
                <w:bCs w:val="0"/>
                <w:lang w:val="en-US"/>
              </w:rPr>
            </w:pPr>
            <w:r w:rsidRPr="001E159F">
              <w:rPr>
                <w:rFonts w:cs="Arial"/>
                <w:lang w:val="en-US"/>
              </w:rPr>
              <w:t>S</w:t>
            </w:r>
            <w:r w:rsidR="00E703A9" w:rsidRPr="001E159F">
              <w:rPr>
                <w:rFonts w:cs="Arial"/>
                <w:lang w:val="en-US"/>
              </w:rPr>
              <w:t>tart and submission</w:t>
            </w:r>
            <w:r w:rsidR="00017192" w:rsidRPr="001E159F">
              <w:rPr>
                <w:rFonts w:cs="Arial"/>
                <w:lang w:val="en-US"/>
              </w:rPr>
              <w:t xml:space="preserve"> date</w:t>
            </w:r>
          </w:p>
        </w:tc>
        <w:tc>
          <w:tcPr>
            <w:tcW w:w="2979" w:type="pct"/>
            <w:vAlign w:val="center"/>
            <w:hideMark/>
          </w:tcPr>
          <w:p w14:paraId="7B00C841" w14:textId="77777777" w:rsidR="0017191C" w:rsidRPr="001E159F" w:rsidRDefault="0017191C" w:rsidP="001E159F">
            <w:pPr>
              <w:spacing w:after="0"/>
              <w:jc w:val="center"/>
              <w:rPr>
                <w:rFonts w:cs="Arial"/>
                <w:b w:val="0"/>
                <w:bCs w:val="0"/>
                <w:lang w:val="en-US"/>
              </w:rPr>
            </w:pPr>
            <w:r w:rsidRPr="001E159F">
              <w:rPr>
                <w:rFonts w:cs="Arial"/>
                <w:lang w:val="en-US"/>
              </w:rPr>
              <w:t>Assessment task</w:t>
            </w:r>
          </w:p>
        </w:tc>
      </w:tr>
      <w:tr w:rsidR="001E159F" w:rsidRPr="0017191C" w14:paraId="66FCF1B9" w14:textId="77777777" w:rsidTr="001E159F">
        <w:trPr>
          <w:trHeight w:val="20"/>
        </w:trPr>
        <w:tc>
          <w:tcPr>
            <w:tcW w:w="505" w:type="pct"/>
            <w:vMerge w:val="restart"/>
            <w:vAlign w:val="center"/>
          </w:tcPr>
          <w:p w14:paraId="306EA3EF" w14:textId="77777777" w:rsidR="0017191C" w:rsidRPr="001E159F" w:rsidRDefault="00017192" w:rsidP="001E159F">
            <w:pPr>
              <w:tabs>
                <w:tab w:val="left" w:pos="1440"/>
                <w:tab w:val="left" w:pos="4140"/>
                <w:tab w:val="left" w:pos="4800"/>
              </w:tabs>
              <w:spacing w:after="0"/>
              <w:jc w:val="center"/>
              <w:rPr>
                <w:rFonts w:cs="Arial"/>
                <w:b/>
                <w:bCs/>
              </w:rPr>
            </w:pPr>
            <w:r w:rsidRPr="001E159F">
              <w:rPr>
                <w:rFonts w:cs="Arial"/>
                <w:b/>
                <w:bCs/>
              </w:rPr>
              <w:t>Investigation</w:t>
            </w:r>
          </w:p>
        </w:tc>
        <w:tc>
          <w:tcPr>
            <w:tcW w:w="505" w:type="pct"/>
            <w:vMerge w:val="restart"/>
            <w:vAlign w:val="center"/>
          </w:tcPr>
          <w:p w14:paraId="1F93DBBF" w14:textId="6E0DC45F" w:rsidR="0017191C" w:rsidRPr="0017191C" w:rsidRDefault="00E409F5" w:rsidP="001E159F">
            <w:pPr>
              <w:tabs>
                <w:tab w:val="left" w:pos="4140"/>
                <w:tab w:val="left" w:pos="4800"/>
              </w:tabs>
              <w:spacing w:after="0"/>
              <w:ind w:right="71"/>
              <w:jc w:val="center"/>
              <w:rPr>
                <w:rFonts w:cs="Arial"/>
                <w:bCs/>
                <w:lang w:eastAsia="en-US"/>
              </w:rPr>
            </w:pPr>
            <w:r>
              <w:rPr>
                <w:rFonts w:cs="Arial"/>
                <w:bCs/>
                <w:lang w:eastAsia="en-US"/>
              </w:rPr>
              <w:t>45</w:t>
            </w:r>
            <w:r w:rsidR="00206296">
              <w:rPr>
                <w:rFonts w:cs="Arial"/>
                <w:bCs/>
                <w:lang w:eastAsia="en-US"/>
              </w:rPr>
              <w:t>%</w:t>
            </w:r>
          </w:p>
        </w:tc>
        <w:tc>
          <w:tcPr>
            <w:tcW w:w="505" w:type="pct"/>
          </w:tcPr>
          <w:p w14:paraId="0661F2A6" w14:textId="3708B040" w:rsidR="0017191C" w:rsidRPr="0017191C" w:rsidRDefault="003E230A" w:rsidP="001E159F">
            <w:pPr>
              <w:spacing w:after="0"/>
              <w:jc w:val="center"/>
              <w:rPr>
                <w:rFonts w:cs="Arial"/>
                <w:lang w:val="en-US" w:eastAsia="en-US"/>
              </w:rPr>
            </w:pPr>
            <w:r>
              <w:rPr>
                <w:rFonts w:cs="Arial"/>
                <w:lang w:val="en-US" w:eastAsia="en-US"/>
              </w:rPr>
              <w:t>15%</w:t>
            </w:r>
          </w:p>
        </w:tc>
        <w:tc>
          <w:tcPr>
            <w:tcW w:w="505" w:type="pct"/>
            <w:vAlign w:val="center"/>
          </w:tcPr>
          <w:p w14:paraId="556476BA" w14:textId="77777777" w:rsidR="0017191C" w:rsidRDefault="003E230A" w:rsidP="001E159F">
            <w:pPr>
              <w:spacing w:after="0"/>
              <w:jc w:val="center"/>
              <w:rPr>
                <w:rFonts w:cs="Arial"/>
                <w:lang w:eastAsia="en-US"/>
              </w:rPr>
            </w:pPr>
            <w:r>
              <w:rPr>
                <w:rFonts w:cs="Arial"/>
                <w:lang w:eastAsia="en-US"/>
              </w:rPr>
              <w:t>Semester 1</w:t>
            </w:r>
          </w:p>
          <w:p w14:paraId="6EEEB3E6" w14:textId="3E778684" w:rsidR="003E230A" w:rsidRPr="0017191C" w:rsidRDefault="003E230A" w:rsidP="001E159F">
            <w:pPr>
              <w:spacing w:after="0"/>
              <w:jc w:val="center"/>
              <w:rPr>
                <w:rFonts w:cs="Arial"/>
                <w:lang w:eastAsia="en-US"/>
              </w:rPr>
            </w:pPr>
            <w:r>
              <w:rPr>
                <w:rFonts w:cs="Arial"/>
                <w:lang w:eastAsia="en-US"/>
              </w:rPr>
              <w:t>Weeks 1</w:t>
            </w:r>
            <w:r w:rsidR="007C77D5" w:rsidRPr="00583E97">
              <w:t>–</w:t>
            </w:r>
            <w:r>
              <w:rPr>
                <w:rFonts w:cs="Arial"/>
                <w:lang w:eastAsia="en-US"/>
              </w:rPr>
              <w:t>4</w:t>
            </w:r>
          </w:p>
        </w:tc>
        <w:tc>
          <w:tcPr>
            <w:tcW w:w="2979" w:type="pct"/>
          </w:tcPr>
          <w:p w14:paraId="56787A69" w14:textId="3D2CAC8A" w:rsidR="0017191C" w:rsidRPr="003E230A" w:rsidRDefault="003E230A" w:rsidP="001E159F">
            <w:pPr>
              <w:tabs>
                <w:tab w:val="left" w:pos="4140"/>
                <w:tab w:val="left" w:pos="4800"/>
              </w:tabs>
              <w:spacing w:after="0"/>
              <w:ind w:right="71"/>
              <w:rPr>
                <w:rFonts w:cs="Arial"/>
                <w:bCs/>
              </w:rPr>
            </w:pPr>
            <w:r>
              <w:rPr>
                <w:rFonts w:cs="Arial"/>
                <w:b/>
              </w:rPr>
              <w:t>Task 1:</w:t>
            </w:r>
            <w:r>
              <w:rPr>
                <w:rFonts w:cs="Arial"/>
                <w:bCs/>
              </w:rPr>
              <w:t xml:space="preserve"> </w:t>
            </w:r>
            <w:r>
              <w:rPr>
                <w:rFonts w:cs="Arial"/>
                <w:bCs/>
                <w:iCs/>
                <w:lang w:eastAsia="en-US"/>
              </w:rPr>
              <w:t xml:space="preserve">A group activity which involves researching megatrends and their impact on the future of work. </w:t>
            </w:r>
            <w:r>
              <w:rPr>
                <w:rFonts w:cs="Arial"/>
                <w:bCs/>
              </w:rPr>
              <w:t>Findings are to be presented in a multimedia slideshow. This task will include an in-class validation based on unseen questions, directly related to the content of the investigation. Includes assessment of communication skills, digital literacy skills and teamwork skills.</w:t>
            </w:r>
          </w:p>
        </w:tc>
      </w:tr>
      <w:tr w:rsidR="001E159F" w:rsidRPr="0017191C" w14:paraId="503BC915" w14:textId="77777777" w:rsidTr="001E159F">
        <w:trPr>
          <w:trHeight w:val="20"/>
        </w:trPr>
        <w:tc>
          <w:tcPr>
            <w:tcW w:w="505" w:type="pct"/>
            <w:vMerge/>
            <w:vAlign w:val="center"/>
          </w:tcPr>
          <w:p w14:paraId="10D22F69" w14:textId="77777777" w:rsidR="0017191C" w:rsidRPr="001E159F" w:rsidRDefault="0017191C" w:rsidP="001E159F">
            <w:pPr>
              <w:spacing w:after="0"/>
              <w:jc w:val="center"/>
              <w:rPr>
                <w:rFonts w:cs="Arial"/>
                <w:b/>
                <w:bCs/>
                <w:lang w:val="en-US" w:eastAsia="en-US"/>
              </w:rPr>
            </w:pPr>
          </w:p>
        </w:tc>
        <w:tc>
          <w:tcPr>
            <w:tcW w:w="505" w:type="pct"/>
            <w:vMerge/>
            <w:vAlign w:val="center"/>
          </w:tcPr>
          <w:p w14:paraId="6A718384" w14:textId="77777777" w:rsidR="0017191C" w:rsidRPr="0017191C" w:rsidRDefault="0017191C" w:rsidP="001E159F">
            <w:pPr>
              <w:spacing w:after="0"/>
              <w:ind w:right="71"/>
              <w:jc w:val="center"/>
              <w:rPr>
                <w:rFonts w:cs="Arial"/>
                <w:bCs/>
                <w:lang w:eastAsia="en-US"/>
              </w:rPr>
            </w:pPr>
          </w:p>
        </w:tc>
        <w:tc>
          <w:tcPr>
            <w:tcW w:w="505" w:type="pct"/>
          </w:tcPr>
          <w:p w14:paraId="1FCF5DE2" w14:textId="451CE2F0" w:rsidR="0017191C" w:rsidRPr="0017191C" w:rsidRDefault="00DD02AF" w:rsidP="001E159F">
            <w:pPr>
              <w:spacing w:after="0"/>
              <w:jc w:val="center"/>
              <w:rPr>
                <w:rFonts w:cs="Arial"/>
                <w:lang w:val="en-US" w:eastAsia="en-US"/>
              </w:rPr>
            </w:pPr>
            <w:r>
              <w:rPr>
                <w:rFonts w:cs="Arial"/>
                <w:lang w:val="en-US" w:eastAsia="en-US"/>
              </w:rPr>
              <w:t>15%</w:t>
            </w:r>
          </w:p>
        </w:tc>
        <w:tc>
          <w:tcPr>
            <w:tcW w:w="505" w:type="pct"/>
            <w:vAlign w:val="center"/>
          </w:tcPr>
          <w:p w14:paraId="4F6B064C" w14:textId="77777777" w:rsidR="00DD02AF" w:rsidRDefault="00DD02AF" w:rsidP="001E159F">
            <w:pPr>
              <w:spacing w:after="0"/>
              <w:jc w:val="center"/>
              <w:rPr>
                <w:rFonts w:cs="Arial"/>
                <w:lang w:eastAsia="en-US"/>
              </w:rPr>
            </w:pPr>
            <w:r>
              <w:rPr>
                <w:rFonts w:cs="Arial"/>
                <w:lang w:eastAsia="en-US"/>
              </w:rPr>
              <w:t>Semester 2</w:t>
            </w:r>
          </w:p>
          <w:p w14:paraId="5D11C323" w14:textId="04C8F557" w:rsidR="0017191C" w:rsidRPr="0017191C" w:rsidRDefault="00DD02AF" w:rsidP="001E159F">
            <w:pPr>
              <w:spacing w:after="0"/>
              <w:jc w:val="center"/>
              <w:rPr>
                <w:rFonts w:cs="Arial"/>
                <w:lang w:eastAsia="en-US"/>
              </w:rPr>
            </w:pPr>
            <w:r>
              <w:rPr>
                <w:rFonts w:cs="Arial"/>
                <w:lang w:eastAsia="en-US"/>
              </w:rPr>
              <w:t>Week</w:t>
            </w:r>
            <w:r w:rsidR="00F15DF7">
              <w:rPr>
                <w:rFonts w:cs="Arial"/>
                <w:lang w:eastAsia="en-US"/>
              </w:rPr>
              <w:t>s</w:t>
            </w:r>
            <w:r>
              <w:rPr>
                <w:rFonts w:cs="Arial"/>
                <w:lang w:eastAsia="en-US"/>
              </w:rPr>
              <w:t xml:space="preserve"> 4</w:t>
            </w:r>
            <w:r w:rsidR="007C77D5" w:rsidRPr="00583E97">
              <w:t>–</w:t>
            </w:r>
            <w:r>
              <w:rPr>
                <w:rFonts w:cs="Arial"/>
                <w:lang w:eastAsia="en-US"/>
              </w:rPr>
              <w:t>6</w:t>
            </w:r>
          </w:p>
        </w:tc>
        <w:tc>
          <w:tcPr>
            <w:tcW w:w="2979" w:type="pct"/>
          </w:tcPr>
          <w:p w14:paraId="0D7803F0" w14:textId="15BD3787" w:rsidR="0017191C" w:rsidRPr="00DD02AF" w:rsidRDefault="00DD02AF" w:rsidP="001E159F">
            <w:pPr>
              <w:spacing w:after="0"/>
              <w:ind w:right="71"/>
              <w:rPr>
                <w:rFonts w:cs="Arial"/>
                <w:b/>
                <w:iCs/>
                <w:lang w:eastAsia="en-US"/>
              </w:rPr>
            </w:pPr>
            <w:r w:rsidRPr="0012000A">
              <w:rPr>
                <w:rFonts w:cs="Arial"/>
                <w:b/>
                <w:iCs/>
                <w:lang w:eastAsia="en-US"/>
              </w:rPr>
              <w:t>Task 6:</w:t>
            </w:r>
            <w:r>
              <w:rPr>
                <w:rFonts w:cs="Arial"/>
                <w:b/>
                <w:iCs/>
                <w:lang w:eastAsia="en-US"/>
              </w:rPr>
              <w:t xml:space="preserve"> </w:t>
            </w:r>
            <w:r>
              <w:rPr>
                <w:rFonts w:cs="Arial"/>
                <w:lang w:val="en-US" w:eastAsia="en-US"/>
              </w:rPr>
              <w:t xml:space="preserve">Research government </w:t>
            </w:r>
            <w:r w:rsidR="003C5740">
              <w:rPr>
                <w:rFonts w:cs="Arial"/>
                <w:lang w:val="en-US" w:eastAsia="en-US"/>
              </w:rPr>
              <w:t>legislation</w:t>
            </w:r>
            <w:r>
              <w:rPr>
                <w:rFonts w:cs="Arial"/>
                <w:lang w:val="en-US" w:eastAsia="en-US"/>
              </w:rPr>
              <w:t xml:space="preserve"> </w:t>
            </w:r>
            <w:r w:rsidR="003C5740">
              <w:rPr>
                <w:rFonts w:cs="Arial"/>
                <w:lang w:val="en-US" w:eastAsia="en-US"/>
              </w:rPr>
              <w:t xml:space="preserve">and industry awards </w:t>
            </w:r>
            <w:r>
              <w:rPr>
                <w:rFonts w:cs="Arial"/>
                <w:lang w:val="en-US" w:eastAsia="en-US"/>
              </w:rPr>
              <w:t xml:space="preserve">relating to employment. </w:t>
            </w:r>
            <w:r>
              <w:rPr>
                <w:rFonts w:cs="Arial"/>
                <w:bCs/>
              </w:rPr>
              <w:t xml:space="preserve">Findings are to be presented in </w:t>
            </w:r>
            <w:r w:rsidR="003C5740">
              <w:rPr>
                <w:rFonts w:cs="Arial"/>
                <w:bCs/>
              </w:rPr>
              <w:t>a written report</w:t>
            </w:r>
            <w:r>
              <w:rPr>
                <w:rFonts w:cs="Arial"/>
                <w:bCs/>
              </w:rPr>
              <w:t>. This task will include an in-class validation based on unseen questions, directly related to the content of the investigation. Includes assessment of communication skills</w:t>
            </w:r>
            <w:r w:rsidR="003C5740">
              <w:rPr>
                <w:rFonts w:cs="Arial"/>
                <w:bCs/>
              </w:rPr>
              <w:t xml:space="preserve">, digital literacy skills </w:t>
            </w:r>
            <w:r>
              <w:rPr>
                <w:rFonts w:cs="Arial"/>
                <w:bCs/>
              </w:rPr>
              <w:t>and</w:t>
            </w:r>
            <w:r w:rsidR="003C5740">
              <w:rPr>
                <w:rFonts w:cs="Arial"/>
                <w:bCs/>
              </w:rPr>
              <w:t xml:space="preserve"> critical thinking skills</w:t>
            </w:r>
            <w:r>
              <w:rPr>
                <w:rFonts w:cs="Arial"/>
                <w:bCs/>
              </w:rPr>
              <w:t>.</w:t>
            </w:r>
          </w:p>
        </w:tc>
      </w:tr>
      <w:tr w:rsidR="001E159F" w:rsidRPr="0017191C" w14:paraId="52373985" w14:textId="77777777" w:rsidTr="001E159F">
        <w:trPr>
          <w:trHeight w:val="20"/>
        </w:trPr>
        <w:tc>
          <w:tcPr>
            <w:tcW w:w="505" w:type="pct"/>
            <w:vMerge/>
            <w:vAlign w:val="center"/>
          </w:tcPr>
          <w:p w14:paraId="209DFBA1" w14:textId="77777777" w:rsidR="0017191C" w:rsidRPr="001E159F" w:rsidRDefault="0017191C" w:rsidP="001E159F">
            <w:pPr>
              <w:spacing w:after="0"/>
              <w:jc w:val="center"/>
              <w:rPr>
                <w:rFonts w:cs="Arial"/>
                <w:b/>
                <w:bCs/>
                <w:lang w:val="en-US" w:eastAsia="en-US"/>
              </w:rPr>
            </w:pPr>
          </w:p>
        </w:tc>
        <w:tc>
          <w:tcPr>
            <w:tcW w:w="505" w:type="pct"/>
            <w:vMerge/>
            <w:vAlign w:val="center"/>
          </w:tcPr>
          <w:p w14:paraId="67CB1086" w14:textId="77777777" w:rsidR="0017191C" w:rsidRPr="0017191C" w:rsidRDefault="0017191C" w:rsidP="001E159F">
            <w:pPr>
              <w:spacing w:after="0"/>
              <w:ind w:right="71"/>
              <w:jc w:val="center"/>
              <w:rPr>
                <w:rFonts w:cs="Arial"/>
                <w:bCs/>
                <w:lang w:eastAsia="en-US"/>
              </w:rPr>
            </w:pPr>
          </w:p>
        </w:tc>
        <w:tc>
          <w:tcPr>
            <w:tcW w:w="505" w:type="pct"/>
          </w:tcPr>
          <w:p w14:paraId="7445D7FE" w14:textId="7B494EDA" w:rsidR="0017191C" w:rsidRPr="0017191C" w:rsidRDefault="00F15DF7" w:rsidP="001E159F">
            <w:pPr>
              <w:spacing w:after="0"/>
              <w:jc w:val="center"/>
              <w:rPr>
                <w:rFonts w:cs="Arial"/>
                <w:lang w:val="en-US" w:eastAsia="en-US"/>
              </w:rPr>
            </w:pPr>
            <w:r>
              <w:rPr>
                <w:rFonts w:cs="Arial"/>
                <w:lang w:val="en-US" w:eastAsia="en-US"/>
              </w:rPr>
              <w:t>15%</w:t>
            </w:r>
          </w:p>
        </w:tc>
        <w:tc>
          <w:tcPr>
            <w:tcW w:w="505" w:type="pct"/>
            <w:vAlign w:val="center"/>
          </w:tcPr>
          <w:p w14:paraId="5EE00C2D" w14:textId="77777777" w:rsidR="0017191C" w:rsidRDefault="00F15DF7" w:rsidP="001E159F">
            <w:pPr>
              <w:spacing w:after="0"/>
              <w:ind w:right="71"/>
              <w:jc w:val="center"/>
              <w:rPr>
                <w:rFonts w:cs="Arial"/>
                <w:lang w:eastAsia="en-US"/>
              </w:rPr>
            </w:pPr>
            <w:r>
              <w:rPr>
                <w:rFonts w:cs="Arial"/>
                <w:lang w:eastAsia="en-US"/>
              </w:rPr>
              <w:t>Semester 2</w:t>
            </w:r>
          </w:p>
          <w:p w14:paraId="51FEF746" w14:textId="7693975C" w:rsidR="00F15DF7" w:rsidRPr="0017191C" w:rsidRDefault="00F15DF7" w:rsidP="001E159F">
            <w:pPr>
              <w:spacing w:after="0"/>
              <w:ind w:right="71"/>
              <w:jc w:val="center"/>
              <w:rPr>
                <w:rFonts w:cs="Arial"/>
                <w:lang w:eastAsia="en-US"/>
              </w:rPr>
            </w:pPr>
            <w:r>
              <w:rPr>
                <w:rFonts w:cs="Arial"/>
                <w:lang w:eastAsia="en-US"/>
              </w:rPr>
              <w:t>Weeks 10</w:t>
            </w:r>
            <w:r w:rsidR="007C77D5" w:rsidRPr="00583E97">
              <w:t>–</w:t>
            </w:r>
            <w:r>
              <w:rPr>
                <w:rFonts w:cs="Arial"/>
                <w:lang w:eastAsia="en-US"/>
              </w:rPr>
              <w:t>12</w:t>
            </w:r>
          </w:p>
        </w:tc>
        <w:tc>
          <w:tcPr>
            <w:tcW w:w="2979" w:type="pct"/>
          </w:tcPr>
          <w:p w14:paraId="3D6120E1" w14:textId="2BADA61C" w:rsidR="0017191C" w:rsidRPr="00F15DF7" w:rsidRDefault="00F15DF7" w:rsidP="001E159F">
            <w:pPr>
              <w:spacing w:after="0"/>
              <w:ind w:right="71"/>
              <w:rPr>
                <w:rFonts w:cs="Arial"/>
                <w:b/>
                <w:bCs/>
                <w:lang w:val="en-US" w:eastAsia="en-US"/>
              </w:rPr>
            </w:pPr>
            <w:r>
              <w:rPr>
                <w:rFonts w:cs="Arial"/>
                <w:b/>
                <w:bCs/>
                <w:lang w:val="en-US" w:eastAsia="en-US"/>
              </w:rPr>
              <w:t xml:space="preserve">Task 8: </w:t>
            </w:r>
            <w:r>
              <w:rPr>
                <w:rFonts w:cs="Arial"/>
                <w:lang w:val="en-US" w:eastAsia="en-US"/>
              </w:rPr>
              <w:t xml:space="preserve">Research rights and protocols or grievance procedures and processes in the workplace. </w:t>
            </w:r>
            <w:r>
              <w:rPr>
                <w:rFonts w:cs="Arial"/>
                <w:bCs/>
              </w:rPr>
              <w:t>Findings are to be presented in a series of three posters. Includes assessment of communication skills, digital literacy skills and critical thinking skills.</w:t>
            </w:r>
          </w:p>
        </w:tc>
      </w:tr>
      <w:tr w:rsidR="001E159F" w:rsidRPr="0017191C" w14:paraId="77277E48" w14:textId="77777777" w:rsidTr="001E159F">
        <w:trPr>
          <w:trHeight w:val="20"/>
        </w:trPr>
        <w:tc>
          <w:tcPr>
            <w:tcW w:w="505" w:type="pct"/>
            <w:vMerge w:val="restart"/>
            <w:vAlign w:val="center"/>
          </w:tcPr>
          <w:p w14:paraId="360AF276" w14:textId="03693610" w:rsidR="0017191C" w:rsidRPr="001E159F" w:rsidRDefault="003E230A" w:rsidP="001E159F">
            <w:pPr>
              <w:spacing w:after="0"/>
              <w:jc w:val="center"/>
              <w:rPr>
                <w:rFonts w:cs="Arial"/>
                <w:b/>
                <w:bCs/>
              </w:rPr>
            </w:pPr>
            <w:r w:rsidRPr="001E159F">
              <w:rPr>
                <w:rFonts w:cs="Arial"/>
                <w:b/>
                <w:bCs/>
              </w:rPr>
              <w:t>Job application and interview</w:t>
            </w:r>
          </w:p>
        </w:tc>
        <w:tc>
          <w:tcPr>
            <w:tcW w:w="505" w:type="pct"/>
            <w:vMerge w:val="restart"/>
            <w:vAlign w:val="center"/>
          </w:tcPr>
          <w:p w14:paraId="5D047088" w14:textId="357DC253" w:rsidR="0017191C" w:rsidRPr="0017191C" w:rsidRDefault="00E409F5" w:rsidP="001E159F">
            <w:pPr>
              <w:spacing w:after="0"/>
              <w:ind w:right="71"/>
              <w:jc w:val="center"/>
              <w:rPr>
                <w:rFonts w:cs="Arial"/>
              </w:rPr>
            </w:pPr>
            <w:r>
              <w:rPr>
                <w:rFonts w:cs="Arial"/>
                <w:bCs/>
                <w:lang w:eastAsia="en-US"/>
              </w:rPr>
              <w:t>20</w:t>
            </w:r>
            <w:r w:rsidR="003E230A">
              <w:rPr>
                <w:rFonts w:cs="Arial"/>
                <w:bCs/>
                <w:lang w:eastAsia="en-US"/>
              </w:rPr>
              <w:t>%</w:t>
            </w:r>
          </w:p>
        </w:tc>
        <w:tc>
          <w:tcPr>
            <w:tcW w:w="505" w:type="pct"/>
          </w:tcPr>
          <w:p w14:paraId="0E5DFF2E" w14:textId="7AB6F57E" w:rsidR="0017191C" w:rsidRPr="0017191C" w:rsidRDefault="003E230A" w:rsidP="001E159F">
            <w:pPr>
              <w:spacing w:after="0"/>
              <w:jc w:val="center"/>
              <w:rPr>
                <w:rFonts w:cs="Arial"/>
                <w:lang w:val="en-US" w:eastAsia="en-US"/>
              </w:rPr>
            </w:pPr>
            <w:r>
              <w:rPr>
                <w:rFonts w:cs="Arial"/>
                <w:lang w:val="en-US" w:eastAsia="en-US"/>
              </w:rPr>
              <w:t>10%</w:t>
            </w:r>
          </w:p>
        </w:tc>
        <w:tc>
          <w:tcPr>
            <w:tcW w:w="505" w:type="pct"/>
            <w:vAlign w:val="center"/>
          </w:tcPr>
          <w:p w14:paraId="6E81E526" w14:textId="77777777" w:rsidR="0017191C" w:rsidRDefault="003E230A" w:rsidP="001E159F">
            <w:pPr>
              <w:spacing w:after="0"/>
              <w:ind w:right="71"/>
              <w:jc w:val="center"/>
              <w:rPr>
                <w:rFonts w:cs="Arial"/>
                <w:lang w:eastAsia="en-US"/>
              </w:rPr>
            </w:pPr>
            <w:r>
              <w:rPr>
                <w:rFonts w:cs="Arial"/>
                <w:lang w:eastAsia="en-US"/>
              </w:rPr>
              <w:t>Semester 1</w:t>
            </w:r>
          </w:p>
          <w:p w14:paraId="486ACB41" w14:textId="470FEB5E" w:rsidR="003E230A" w:rsidRPr="0017191C" w:rsidRDefault="003E230A" w:rsidP="001E159F">
            <w:pPr>
              <w:spacing w:after="0"/>
              <w:ind w:right="71"/>
              <w:jc w:val="center"/>
              <w:rPr>
                <w:rFonts w:cs="Arial"/>
                <w:lang w:eastAsia="en-US"/>
              </w:rPr>
            </w:pPr>
            <w:r>
              <w:rPr>
                <w:rFonts w:cs="Arial"/>
                <w:lang w:eastAsia="en-US"/>
              </w:rPr>
              <w:t>Weeks 9</w:t>
            </w:r>
            <w:r w:rsidR="007C77D5" w:rsidRPr="00583E97">
              <w:t>–</w:t>
            </w:r>
            <w:r>
              <w:rPr>
                <w:rFonts w:cs="Arial"/>
                <w:lang w:eastAsia="en-US"/>
              </w:rPr>
              <w:t>11</w:t>
            </w:r>
          </w:p>
        </w:tc>
        <w:tc>
          <w:tcPr>
            <w:tcW w:w="2979" w:type="pct"/>
          </w:tcPr>
          <w:p w14:paraId="440461C4" w14:textId="53DAE34C" w:rsidR="0017191C" w:rsidRPr="003E230A" w:rsidRDefault="003E230A" w:rsidP="001E159F">
            <w:pPr>
              <w:spacing w:after="0"/>
              <w:ind w:right="71"/>
              <w:rPr>
                <w:rFonts w:cs="Arial"/>
              </w:rPr>
            </w:pPr>
            <w:r w:rsidRPr="0012000A">
              <w:rPr>
                <w:rFonts w:cs="Arial"/>
                <w:b/>
                <w:bCs/>
              </w:rPr>
              <w:t>Task 3:</w:t>
            </w:r>
            <w:r>
              <w:rPr>
                <w:rFonts w:cs="Arial"/>
              </w:rPr>
              <w:t xml:space="preserve"> </w:t>
            </w:r>
            <w:r w:rsidR="007017C5">
              <w:rPr>
                <w:rFonts w:cs="Arial"/>
              </w:rPr>
              <w:t>A</w:t>
            </w:r>
            <w:r w:rsidR="007017C5" w:rsidRPr="007017C5">
              <w:rPr>
                <w:rFonts w:cs="Arial"/>
              </w:rPr>
              <w:t xml:space="preserve"> job application in response to </w:t>
            </w:r>
            <w:r w:rsidR="007017C5">
              <w:rPr>
                <w:rFonts w:cs="Arial"/>
              </w:rPr>
              <w:t>a</w:t>
            </w:r>
            <w:r w:rsidR="007017C5" w:rsidRPr="007017C5">
              <w:rPr>
                <w:rFonts w:cs="Arial"/>
              </w:rPr>
              <w:t xml:space="preserve"> job advertisement. The application must include a cover letter, addressing the specified selection criteria, and any other documents specified in the advertisement</w:t>
            </w:r>
            <w:r w:rsidR="00077E07">
              <w:rPr>
                <w:rFonts w:cs="Arial"/>
              </w:rPr>
              <w:t>;</w:t>
            </w:r>
            <w:r w:rsidR="007017C5" w:rsidRPr="007017C5">
              <w:rPr>
                <w:rFonts w:cs="Arial"/>
              </w:rPr>
              <w:t xml:space="preserve"> for example</w:t>
            </w:r>
            <w:r w:rsidR="00795463">
              <w:rPr>
                <w:rFonts w:cs="Arial"/>
              </w:rPr>
              <w:t>,</w:t>
            </w:r>
            <w:r w:rsidR="007017C5" w:rsidRPr="007017C5">
              <w:rPr>
                <w:rFonts w:cs="Arial"/>
              </w:rPr>
              <w:t xml:space="preserve"> a r</w:t>
            </w:r>
            <w:r w:rsidR="00077E07">
              <w:rPr>
                <w:rFonts w:cstheme="minorHAnsi"/>
              </w:rPr>
              <w:t>é</w:t>
            </w:r>
            <w:r w:rsidR="007017C5" w:rsidRPr="007017C5">
              <w:rPr>
                <w:rFonts w:cs="Arial"/>
              </w:rPr>
              <w:t>sum</w:t>
            </w:r>
            <w:r w:rsidR="00077E07">
              <w:rPr>
                <w:rFonts w:cstheme="minorHAnsi"/>
              </w:rPr>
              <w:t>é</w:t>
            </w:r>
            <w:r w:rsidR="007017C5" w:rsidRPr="007017C5">
              <w:rPr>
                <w:rFonts w:cs="Arial"/>
              </w:rPr>
              <w:t>.</w:t>
            </w:r>
            <w:r w:rsidR="00CD5C00">
              <w:rPr>
                <w:rFonts w:cs="Arial"/>
              </w:rPr>
              <w:t xml:space="preserve"> </w:t>
            </w:r>
            <w:r w:rsidR="00CD5C00">
              <w:rPr>
                <w:rFonts w:cs="Arial"/>
                <w:bCs/>
              </w:rPr>
              <w:t>Includes assessment of communication skills</w:t>
            </w:r>
            <w:r w:rsidR="00933101">
              <w:rPr>
                <w:rFonts w:cs="Arial"/>
                <w:bCs/>
              </w:rPr>
              <w:t xml:space="preserve"> and </w:t>
            </w:r>
            <w:r w:rsidR="00CD5C00">
              <w:rPr>
                <w:rFonts w:cs="Arial"/>
                <w:bCs/>
              </w:rPr>
              <w:t>digital literacy skills.</w:t>
            </w:r>
          </w:p>
        </w:tc>
      </w:tr>
      <w:tr w:rsidR="001E159F" w:rsidRPr="0017191C" w14:paraId="56D68ED9" w14:textId="77777777" w:rsidTr="001E159F">
        <w:trPr>
          <w:trHeight w:val="20"/>
        </w:trPr>
        <w:tc>
          <w:tcPr>
            <w:tcW w:w="505" w:type="pct"/>
            <w:vMerge/>
            <w:vAlign w:val="center"/>
          </w:tcPr>
          <w:p w14:paraId="41248771" w14:textId="77777777" w:rsidR="0017191C" w:rsidRPr="001E159F" w:rsidRDefault="0017191C" w:rsidP="001E159F">
            <w:pPr>
              <w:spacing w:after="0"/>
              <w:jc w:val="center"/>
              <w:rPr>
                <w:rFonts w:cs="Arial"/>
                <w:b/>
                <w:bCs/>
                <w:lang w:val="en-US" w:eastAsia="en-US"/>
              </w:rPr>
            </w:pPr>
          </w:p>
        </w:tc>
        <w:tc>
          <w:tcPr>
            <w:tcW w:w="505" w:type="pct"/>
            <w:vMerge/>
            <w:vAlign w:val="center"/>
          </w:tcPr>
          <w:p w14:paraId="316CDA7C" w14:textId="77777777" w:rsidR="0017191C" w:rsidRPr="0017191C" w:rsidRDefault="0017191C" w:rsidP="001E159F">
            <w:pPr>
              <w:spacing w:after="0"/>
              <w:ind w:right="71"/>
              <w:jc w:val="center"/>
              <w:rPr>
                <w:rFonts w:cs="Arial"/>
                <w:bCs/>
                <w:lang w:val="en-US" w:eastAsia="en-US"/>
              </w:rPr>
            </w:pPr>
          </w:p>
        </w:tc>
        <w:tc>
          <w:tcPr>
            <w:tcW w:w="505" w:type="pct"/>
          </w:tcPr>
          <w:p w14:paraId="3806981F" w14:textId="58F0AC63" w:rsidR="0017191C" w:rsidRPr="0017191C" w:rsidRDefault="00E409F5" w:rsidP="001E159F">
            <w:pPr>
              <w:spacing w:after="0"/>
              <w:jc w:val="center"/>
              <w:rPr>
                <w:rFonts w:cs="Arial"/>
                <w:lang w:val="en-US" w:eastAsia="en-US"/>
              </w:rPr>
            </w:pPr>
            <w:r>
              <w:rPr>
                <w:rFonts w:cs="Arial"/>
                <w:lang w:val="en-US" w:eastAsia="en-US"/>
              </w:rPr>
              <w:t>10%</w:t>
            </w:r>
          </w:p>
        </w:tc>
        <w:tc>
          <w:tcPr>
            <w:tcW w:w="505" w:type="pct"/>
            <w:vAlign w:val="center"/>
          </w:tcPr>
          <w:p w14:paraId="51E17852" w14:textId="77777777" w:rsidR="0017191C" w:rsidRDefault="00E409F5" w:rsidP="001E159F">
            <w:pPr>
              <w:spacing w:after="0"/>
              <w:ind w:right="71"/>
              <w:jc w:val="center"/>
              <w:rPr>
                <w:rFonts w:cs="Arial"/>
                <w:lang w:eastAsia="en-US"/>
              </w:rPr>
            </w:pPr>
            <w:r>
              <w:rPr>
                <w:rFonts w:cs="Arial"/>
                <w:lang w:eastAsia="en-US"/>
              </w:rPr>
              <w:t>Semester 2</w:t>
            </w:r>
          </w:p>
          <w:p w14:paraId="49FF10E5" w14:textId="54747974" w:rsidR="00E409F5" w:rsidRPr="0017191C" w:rsidRDefault="00E409F5" w:rsidP="001E159F">
            <w:pPr>
              <w:spacing w:after="0"/>
              <w:ind w:right="71"/>
              <w:jc w:val="center"/>
              <w:rPr>
                <w:rFonts w:cs="Arial"/>
                <w:lang w:eastAsia="en-US"/>
              </w:rPr>
            </w:pPr>
            <w:r>
              <w:rPr>
                <w:rFonts w:cs="Arial"/>
                <w:lang w:eastAsia="en-US"/>
              </w:rPr>
              <w:t>Weeks 1</w:t>
            </w:r>
            <w:r w:rsidR="007C77D5" w:rsidRPr="00583E97">
              <w:t>–</w:t>
            </w:r>
            <w:r>
              <w:rPr>
                <w:rFonts w:cs="Arial"/>
                <w:lang w:eastAsia="en-US"/>
              </w:rPr>
              <w:t>3</w:t>
            </w:r>
          </w:p>
        </w:tc>
        <w:tc>
          <w:tcPr>
            <w:tcW w:w="2979" w:type="pct"/>
          </w:tcPr>
          <w:p w14:paraId="5938104F" w14:textId="6D880CE9" w:rsidR="0017191C" w:rsidRPr="00E409F5" w:rsidRDefault="00E409F5" w:rsidP="001E159F">
            <w:pPr>
              <w:spacing w:after="0"/>
              <w:ind w:right="71"/>
              <w:rPr>
                <w:rFonts w:cs="Arial"/>
                <w:bCs/>
                <w:lang w:val="en-US" w:eastAsia="en-US"/>
              </w:rPr>
            </w:pPr>
            <w:r>
              <w:rPr>
                <w:rFonts w:cs="Arial"/>
                <w:b/>
                <w:lang w:val="en-US" w:eastAsia="en-US"/>
              </w:rPr>
              <w:t>Task 5:</w:t>
            </w:r>
            <w:r>
              <w:rPr>
                <w:rFonts w:cs="Arial"/>
                <w:bCs/>
                <w:lang w:val="en-US" w:eastAsia="en-US"/>
              </w:rPr>
              <w:t xml:space="preserve"> A mock interview in response to a job advertisement. The </w:t>
            </w:r>
            <w:r w:rsidR="00932C94">
              <w:rPr>
                <w:rFonts w:cs="Arial"/>
                <w:bCs/>
                <w:lang w:val="en-US" w:eastAsia="en-US"/>
              </w:rPr>
              <w:t xml:space="preserve">format for the interview will be face-to-face. </w:t>
            </w:r>
            <w:r w:rsidR="00932C94">
              <w:rPr>
                <w:rFonts w:cs="Arial"/>
                <w:bCs/>
              </w:rPr>
              <w:t>Includes assessment of communication skills and problem</w:t>
            </w:r>
            <w:r w:rsidR="00953F8E">
              <w:rPr>
                <w:rFonts w:cs="Arial"/>
                <w:bCs/>
              </w:rPr>
              <w:t>-</w:t>
            </w:r>
            <w:r w:rsidR="00932C94">
              <w:rPr>
                <w:rFonts w:cs="Arial"/>
                <w:bCs/>
              </w:rPr>
              <w:t>solving skills.</w:t>
            </w:r>
          </w:p>
        </w:tc>
      </w:tr>
      <w:tr w:rsidR="001E159F" w:rsidRPr="0017191C" w14:paraId="60AE4DC0" w14:textId="77777777" w:rsidTr="001E159F">
        <w:trPr>
          <w:trHeight w:val="20"/>
        </w:trPr>
        <w:tc>
          <w:tcPr>
            <w:tcW w:w="505" w:type="pct"/>
            <w:vMerge w:val="restart"/>
            <w:vAlign w:val="center"/>
          </w:tcPr>
          <w:p w14:paraId="0033071C" w14:textId="77777777" w:rsidR="0017191C" w:rsidRPr="001E159F" w:rsidRDefault="00017192" w:rsidP="001E159F">
            <w:pPr>
              <w:spacing w:after="0"/>
              <w:jc w:val="center"/>
              <w:rPr>
                <w:rFonts w:cs="Arial"/>
                <w:b/>
                <w:bCs/>
                <w:lang w:eastAsia="en-US"/>
              </w:rPr>
            </w:pPr>
            <w:r w:rsidRPr="001E159F">
              <w:rPr>
                <w:rFonts w:cs="Arial"/>
                <w:b/>
                <w:bCs/>
                <w:lang w:eastAsia="en-US"/>
              </w:rPr>
              <w:t>Response</w:t>
            </w:r>
          </w:p>
        </w:tc>
        <w:tc>
          <w:tcPr>
            <w:tcW w:w="505" w:type="pct"/>
            <w:vMerge w:val="restart"/>
            <w:vAlign w:val="center"/>
          </w:tcPr>
          <w:p w14:paraId="40A45C58" w14:textId="52F0E9E3" w:rsidR="0017191C" w:rsidRPr="0017191C" w:rsidRDefault="00E409F5" w:rsidP="001E159F">
            <w:pPr>
              <w:spacing w:after="0"/>
              <w:ind w:right="71"/>
              <w:jc w:val="center"/>
              <w:rPr>
                <w:rFonts w:cs="Arial"/>
              </w:rPr>
            </w:pPr>
            <w:r>
              <w:rPr>
                <w:rFonts w:cs="Arial"/>
                <w:bCs/>
                <w:lang w:eastAsia="en-US"/>
              </w:rPr>
              <w:t>20</w:t>
            </w:r>
            <w:r w:rsidR="00206296">
              <w:rPr>
                <w:rFonts w:cs="Arial"/>
                <w:bCs/>
                <w:lang w:eastAsia="en-US"/>
              </w:rPr>
              <w:t>%</w:t>
            </w:r>
          </w:p>
        </w:tc>
        <w:tc>
          <w:tcPr>
            <w:tcW w:w="505" w:type="pct"/>
          </w:tcPr>
          <w:p w14:paraId="7C776506" w14:textId="2B5AA074" w:rsidR="0017191C" w:rsidRPr="0017191C" w:rsidRDefault="00E409F5" w:rsidP="001E159F">
            <w:pPr>
              <w:spacing w:after="0"/>
              <w:jc w:val="center"/>
              <w:rPr>
                <w:rFonts w:cs="Arial"/>
                <w:lang w:val="en-US" w:eastAsia="en-US"/>
              </w:rPr>
            </w:pPr>
            <w:r>
              <w:rPr>
                <w:rFonts w:cs="Arial"/>
                <w:lang w:val="en-US" w:eastAsia="en-US"/>
              </w:rPr>
              <w:t>10</w:t>
            </w:r>
            <w:r w:rsidR="003E230A">
              <w:rPr>
                <w:rFonts w:cs="Arial"/>
                <w:lang w:val="en-US" w:eastAsia="en-US"/>
              </w:rPr>
              <w:t>%</w:t>
            </w:r>
          </w:p>
        </w:tc>
        <w:tc>
          <w:tcPr>
            <w:tcW w:w="505" w:type="pct"/>
            <w:vAlign w:val="center"/>
          </w:tcPr>
          <w:p w14:paraId="2D453407" w14:textId="77777777" w:rsidR="0017191C" w:rsidRDefault="003E230A" w:rsidP="001E159F">
            <w:pPr>
              <w:spacing w:after="0"/>
              <w:ind w:right="71"/>
              <w:jc w:val="center"/>
              <w:rPr>
                <w:rFonts w:cs="Arial"/>
                <w:lang w:eastAsia="en-US"/>
              </w:rPr>
            </w:pPr>
            <w:r>
              <w:rPr>
                <w:rFonts w:cs="Arial"/>
                <w:lang w:eastAsia="en-US"/>
              </w:rPr>
              <w:t>Semester 1</w:t>
            </w:r>
          </w:p>
          <w:p w14:paraId="36961F36" w14:textId="62CDB35E" w:rsidR="003E230A" w:rsidRPr="0017191C" w:rsidRDefault="003E230A" w:rsidP="001E159F">
            <w:pPr>
              <w:spacing w:after="0"/>
              <w:ind w:right="71"/>
              <w:jc w:val="center"/>
              <w:rPr>
                <w:rFonts w:cs="Arial"/>
                <w:lang w:eastAsia="en-US"/>
              </w:rPr>
            </w:pPr>
            <w:r>
              <w:rPr>
                <w:rFonts w:cs="Arial"/>
                <w:lang w:eastAsia="en-US"/>
              </w:rPr>
              <w:t>Week 8</w:t>
            </w:r>
          </w:p>
        </w:tc>
        <w:tc>
          <w:tcPr>
            <w:tcW w:w="2979" w:type="pct"/>
          </w:tcPr>
          <w:p w14:paraId="38383DF9" w14:textId="0C43B5F2" w:rsidR="0017191C" w:rsidRPr="0017191C" w:rsidRDefault="003E230A" w:rsidP="001E159F">
            <w:pPr>
              <w:tabs>
                <w:tab w:val="left" w:pos="4140"/>
              </w:tabs>
              <w:spacing w:after="0"/>
              <w:ind w:right="160"/>
              <w:rPr>
                <w:rFonts w:cs="Arial"/>
                <w:bCs/>
              </w:rPr>
            </w:pPr>
            <w:r w:rsidRPr="0012000A">
              <w:rPr>
                <w:rFonts w:cs="Arial"/>
                <w:b/>
              </w:rPr>
              <w:t>Task 2:</w:t>
            </w:r>
            <w:r>
              <w:rPr>
                <w:rFonts w:cs="Arial"/>
                <w:b/>
              </w:rPr>
              <w:t xml:space="preserve"> </w:t>
            </w:r>
            <w:r>
              <w:rPr>
                <w:rFonts w:cs="Arial"/>
                <w:bCs/>
              </w:rPr>
              <w:t>Short answer questions based on personal management. Includes assessment of communication skills.</w:t>
            </w:r>
          </w:p>
        </w:tc>
      </w:tr>
      <w:tr w:rsidR="001E159F" w:rsidRPr="0017191C" w14:paraId="33697A55" w14:textId="77777777" w:rsidTr="001E159F">
        <w:trPr>
          <w:trHeight w:val="20"/>
        </w:trPr>
        <w:tc>
          <w:tcPr>
            <w:tcW w:w="505" w:type="pct"/>
            <w:vMerge/>
            <w:vAlign w:val="center"/>
          </w:tcPr>
          <w:p w14:paraId="19E9A5DB" w14:textId="77777777" w:rsidR="0017191C" w:rsidRPr="001E159F" w:rsidRDefault="0017191C" w:rsidP="001E159F">
            <w:pPr>
              <w:spacing w:after="0"/>
              <w:jc w:val="center"/>
              <w:rPr>
                <w:rFonts w:cs="Arial"/>
                <w:b/>
                <w:bCs/>
                <w:lang w:val="en-US" w:eastAsia="en-US"/>
              </w:rPr>
            </w:pPr>
          </w:p>
        </w:tc>
        <w:tc>
          <w:tcPr>
            <w:tcW w:w="505" w:type="pct"/>
            <w:vMerge/>
            <w:vAlign w:val="center"/>
          </w:tcPr>
          <w:p w14:paraId="338C73A3" w14:textId="77777777" w:rsidR="0017191C" w:rsidRPr="0017191C" w:rsidRDefault="0017191C" w:rsidP="001E159F">
            <w:pPr>
              <w:spacing w:after="0"/>
              <w:jc w:val="center"/>
              <w:rPr>
                <w:rFonts w:cs="Arial"/>
              </w:rPr>
            </w:pPr>
          </w:p>
        </w:tc>
        <w:tc>
          <w:tcPr>
            <w:tcW w:w="505" w:type="pct"/>
          </w:tcPr>
          <w:p w14:paraId="2E3D0D15" w14:textId="3AB46511" w:rsidR="0017191C" w:rsidRPr="0017191C" w:rsidRDefault="00DD02AF" w:rsidP="001E159F">
            <w:pPr>
              <w:spacing w:after="0"/>
              <w:jc w:val="center"/>
              <w:rPr>
                <w:rFonts w:cs="Arial"/>
                <w:lang w:val="en-US" w:eastAsia="en-US"/>
              </w:rPr>
            </w:pPr>
            <w:r>
              <w:rPr>
                <w:rFonts w:cs="Arial"/>
                <w:lang w:val="en-US" w:eastAsia="en-US"/>
              </w:rPr>
              <w:t>10%</w:t>
            </w:r>
          </w:p>
        </w:tc>
        <w:tc>
          <w:tcPr>
            <w:tcW w:w="505" w:type="pct"/>
            <w:vAlign w:val="center"/>
          </w:tcPr>
          <w:p w14:paraId="7ABCB52F" w14:textId="77777777" w:rsidR="00DD02AF" w:rsidRDefault="00F15DF7" w:rsidP="001E159F">
            <w:pPr>
              <w:spacing w:after="0"/>
              <w:jc w:val="center"/>
              <w:rPr>
                <w:rFonts w:cs="Arial"/>
                <w:lang w:eastAsia="en-US"/>
              </w:rPr>
            </w:pPr>
            <w:r>
              <w:rPr>
                <w:rFonts w:cs="Arial"/>
                <w:lang w:eastAsia="en-US"/>
              </w:rPr>
              <w:t>Semester 2</w:t>
            </w:r>
          </w:p>
          <w:p w14:paraId="60038B49" w14:textId="767A2392" w:rsidR="00F15DF7" w:rsidRPr="0017191C" w:rsidRDefault="00F15DF7" w:rsidP="001E159F">
            <w:pPr>
              <w:spacing w:after="0"/>
              <w:jc w:val="center"/>
              <w:rPr>
                <w:rFonts w:cs="Arial"/>
                <w:lang w:eastAsia="en-US"/>
              </w:rPr>
            </w:pPr>
            <w:r>
              <w:rPr>
                <w:rFonts w:cs="Arial"/>
                <w:lang w:eastAsia="en-US"/>
              </w:rPr>
              <w:t xml:space="preserve">Week </w:t>
            </w:r>
            <w:r w:rsidR="00A04889">
              <w:rPr>
                <w:rFonts w:cs="Arial"/>
                <w:lang w:eastAsia="en-US"/>
              </w:rPr>
              <w:t>8</w:t>
            </w:r>
          </w:p>
        </w:tc>
        <w:tc>
          <w:tcPr>
            <w:tcW w:w="2979" w:type="pct"/>
          </w:tcPr>
          <w:p w14:paraId="03035F3E" w14:textId="37EDE7BB" w:rsidR="0017191C" w:rsidRPr="00DD02AF" w:rsidRDefault="00DD02AF" w:rsidP="001E159F">
            <w:pPr>
              <w:spacing w:after="0"/>
              <w:rPr>
                <w:rFonts w:cs="Arial"/>
                <w:iCs/>
              </w:rPr>
            </w:pPr>
            <w:r w:rsidRPr="0012000A">
              <w:rPr>
                <w:rFonts w:cs="Arial"/>
                <w:b/>
                <w:bCs/>
                <w:iCs/>
              </w:rPr>
              <w:t xml:space="preserve">Task </w:t>
            </w:r>
            <w:r w:rsidR="00F15DF7" w:rsidRPr="0012000A">
              <w:rPr>
                <w:rFonts w:cs="Arial"/>
                <w:b/>
                <w:bCs/>
                <w:iCs/>
              </w:rPr>
              <w:t>7</w:t>
            </w:r>
            <w:r w:rsidRPr="0012000A">
              <w:rPr>
                <w:rFonts w:cs="Arial"/>
                <w:b/>
                <w:bCs/>
                <w:iCs/>
              </w:rPr>
              <w:t>:</w:t>
            </w:r>
            <w:r>
              <w:rPr>
                <w:rFonts w:cs="Arial"/>
                <w:iCs/>
              </w:rPr>
              <w:t xml:space="preserve"> An extended answer question based on enterpris</w:t>
            </w:r>
            <w:r w:rsidR="008B5410">
              <w:rPr>
                <w:rFonts w:cs="Arial"/>
                <w:iCs/>
              </w:rPr>
              <w:t>ing</w:t>
            </w:r>
            <w:r>
              <w:rPr>
                <w:rFonts w:cs="Arial"/>
                <w:iCs/>
              </w:rPr>
              <w:t xml:space="preserve"> </w:t>
            </w:r>
            <w:r w:rsidR="008B5410">
              <w:rPr>
                <w:rFonts w:cs="Arial"/>
                <w:iCs/>
              </w:rPr>
              <w:t>behaviours</w:t>
            </w:r>
            <w:r>
              <w:rPr>
                <w:rFonts w:cs="Arial"/>
                <w:iCs/>
              </w:rPr>
              <w:t xml:space="preserve">. Includes assessment of communication skills. </w:t>
            </w:r>
          </w:p>
        </w:tc>
      </w:tr>
      <w:tr w:rsidR="001E159F" w:rsidRPr="0017191C" w14:paraId="37926B0F" w14:textId="77777777" w:rsidTr="001E159F">
        <w:trPr>
          <w:trHeight w:val="20"/>
        </w:trPr>
        <w:tc>
          <w:tcPr>
            <w:tcW w:w="505" w:type="pct"/>
            <w:vAlign w:val="center"/>
          </w:tcPr>
          <w:p w14:paraId="7086DA2E" w14:textId="7A658653" w:rsidR="0017191C" w:rsidRPr="001E159F" w:rsidRDefault="0017191C" w:rsidP="001E159F">
            <w:pPr>
              <w:spacing w:after="0"/>
              <w:jc w:val="center"/>
              <w:rPr>
                <w:rFonts w:cs="Arial"/>
                <w:b/>
                <w:bCs/>
                <w:lang w:val="en-US" w:eastAsia="en-US"/>
              </w:rPr>
            </w:pPr>
            <w:r w:rsidRPr="001E159F">
              <w:rPr>
                <w:rFonts w:cs="Arial"/>
                <w:b/>
                <w:bCs/>
                <w:lang w:val="en-US" w:eastAsia="en-US"/>
              </w:rPr>
              <w:t>E</w:t>
            </w:r>
            <w:r w:rsidR="00B603E9" w:rsidRPr="001E159F">
              <w:rPr>
                <w:rFonts w:cs="Arial"/>
                <w:b/>
                <w:bCs/>
                <w:lang w:val="en-US" w:eastAsia="en-US"/>
              </w:rPr>
              <w:t>xternally set task</w:t>
            </w:r>
          </w:p>
        </w:tc>
        <w:tc>
          <w:tcPr>
            <w:tcW w:w="505" w:type="pct"/>
            <w:vAlign w:val="center"/>
          </w:tcPr>
          <w:p w14:paraId="006D1C9D" w14:textId="77777777" w:rsidR="0017191C" w:rsidRPr="0017191C" w:rsidRDefault="00B603E9" w:rsidP="001E159F">
            <w:pPr>
              <w:spacing w:after="0"/>
              <w:jc w:val="center"/>
              <w:rPr>
                <w:rFonts w:cs="Arial"/>
                <w:bCs/>
                <w:lang w:val="en-US" w:eastAsia="en-US"/>
              </w:rPr>
            </w:pPr>
            <w:r>
              <w:rPr>
                <w:rFonts w:cs="Arial"/>
                <w:lang w:val="en-US" w:eastAsia="en-US"/>
              </w:rPr>
              <w:t>15</w:t>
            </w:r>
            <w:r w:rsidR="00206296">
              <w:rPr>
                <w:rFonts w:cs="Arial"/>
                <w:lang w:val="en-US" w:eastAsia="en-US"/>
              </w:rPr>
              <w:t>%</w:t>
            </w:r>
          </w:p>
        </w:tc>
        <w:tc>
          <w:tcPr>
            <w:tcW w:w="505" w:type="pct"/>
          </w:tcPr>
          <w:p w14:paraId="74EF56EC" w14:textId="3CB7AA5B" w:rsidR="0017191C" w:rsidRPr="0017191C" w:rsidRDefault="00CD5C00" w:rsidP="001E159F">
            <w:pPr>
              <w:spacing w:after="0"/>
              <w:jc w:val="center"/>
              <w:rPr>
                <w:rFonts w:cs="Arial"/>
                <w:lang w:val="en-US" w:eastAsia="en-US"/>
              </w:rPr>
            </w:pPr>
            <w:r>
              <w:rPr>
                <w:rFonts w:cs="Arial"/>
                <w:lang w:val="en-US" w:eastAsia="en-US"/>
              </w:rPr>
              <w:t>15%</w:t>
            </w:r>
          </w:p>
        </w:tc>
        <w:tc>
          <w:tcPr>
            <w:tcW w:w="505" w:type="pct"/>
            <w:vAlign w:val="center"/>
          </w:tcPr>
          <w:p w14:paraId="4FDF247F" w14:textId="77777777" w:rsidR="0017191C" w:rsidRDefault="00CD5C00" w:rsidP="001E159F">
            <w:pPr>
              <w:spacing w:after="0"/>
              <w:jc w:val="center"/>
              <w:rPr>
                <w:rFonts w:cs="Arial"/>
                <w:lang w:eastAsia="en-US"/>
              </w:rPr>
            </w:pPr>
            <w:r>
              <w:rPr>
                <w:rFonts w:cs="Arial"/>
                <w:lang w:eastAsia="en-US"/>
              </w:rPr>
              <w:t>Semester 1</w:t>
            </w:r>
          </w:p>
          <w:p w14:paraId="5601C302" w14:textId="77ABE342" w:rsidR="00CD5C00" w:rsidRPr="0017191C" w:rsidRDefault="00CD5C00" w:rsidP="001E159F">
            <w:pPr>
              <w:spacing w:after="0"/>
              <w:jc w:val="center"/>
              <w:rPr>
                <w:rFonts w:cs="Arial"/>
                <w:lang w:eastAsia="en-US"/>
              </w:rPr>
            </w:pPr>
            <w:r>
              <w:rPr>
                <w:rFonts w:cs="Arial"/>
                <w:lang w:eastAsia="en-US"/>
              </w:rPr>
              <w:t>Weeks 14</w:t>
            </w:r>
            <w:r w:rsidR="007C77D5" w:rsidRPr="00583E97">
              <w:t>–</w:t>
            </w:r>
            <w:r>
              <w:rPr>
                <w:rFonts w:cs="Arial"/>
                <w:lang w:eastAsia="en-US"/>
              </w:rPr>
              <w:t>15</w:t>
            </w:r>
          </w:p>
        </w:tc>
        <w:tc>
          <w:tcPr>
            <w:tcW w:w="2979" w:type="pct"/>
          </w:tcPr>
          <w:p w14:paraId="1CA31612" w14:textId="6926D9A5" w:rsidR="0017191C" w:rsidRPr="00CD5C00" w:rsidRDefault="00CD5C00" w:rsidP="001E159F">
            <w:pPr>
              <w:spacing w:after="0"/>
              <w:ind w:right="71"/>
              <w:rPr>
                <w:rFonts w:cs="Arial"/>
                <w:lang w:val="en-US" w:eastAsia="en-US"/>
              </w:rPr>
            </w:pPr>
            <w:r>
              <w:rPr>
                <w:rFonts w:cs="Arial"/>
                <w:b/>
                <w:bCs/>
                <w:lang w:val="en-US" w:eastAsia="en-US"/>
              </w:rPr>
              <w:t>Task 4:</w:t>
            </w:r>
            <w:r>
              <w:rPr>
                <w:rFonts w:cs="Arial"/>
                <w:lang w:val="en-US" w:eastAsia="en-US"/>
              </w:rPr>
              <w:t xml:space="preserve"> A written task of 50 minutes duration developed by the School Curriculum and Standards Authority and administered by the school</w:t>
            </w:r>
            <w:r w:rsidR="004B1C88">
              <w:rPr>
                <w:rFonts w:cs="Arial"/>
                <w:lang w:val="en-US" w:eastAsia="en-US"/>
              </w:rPr>
              <w:t>.</w:t>
            </w:r>
          </w:p>
        </w:tc>
      </w:tr>
      <w:tr w:rsidR="001E159F" w:rsidRPr="0017191C" w14:paraId="62149B27" w14:textId="77777777" w:rsidTr="001E159F">
        <w:trPr>
          <w:trHeight w:val="20"/>
        </w:trPr>
        <w:tc>
          <w:tcPr>
            <w:tcW w:w="505" w:type="pct"/>
            <w:shd w:val="clear" w:color="auto" w:fill="E4D8EB"/>
          </w:tcPr>
          <w:p w14:paraId="0721F2F9" w14:textId="77777777" w:rsidR="0017191C" w:rsidRPr="0017191C" w:rsidRDefault="0017191C" w:rsidP="001E159F">
            <w:pPr>
              <w:spacing w:after="0"/>
              <w:jc w:val="center"/>
              <w:rPr>
                <w:rFonts w:cs="Arial"/>
                <w:b/>
                <w:bCs/>
                <w:lang w:val="en-US" w:eastAsia="en-US"/>
              </w:rPr>
            </w:pPr>
            <w:r w:rsidRPr="0017191C">
              <w:rPr>
                <w:rFonts w:cs="Arial"/>
                <w:b/>
                <w:bCs/>
                <w:lang w:val="en-US" w:eastAsia="en-US"/>
              </w:rPr>
              <w:t>Total</w:t>
            </w:r>
          </w:p>
        </w:tc>
        <w:tc>
          <w:tcPr>
            <w:tcW w:w="505" w:type="pct"/>
            <w:shd w:val="clear" w:color="auto" w:fill="E4D8EB"/>
          </w:tcPr>
          <w:p w14:paraId="3C72E9BD" w14:textId="77777777" w:rsidR="0017191C" w:rsidRPr="0017191C" w:rsidRDefault="0017191C" w:rsidP="001E159F">
            <w:pPr>
              <w:spacing w:after="0"/>
              <w:jc w:val="center"/>
              <w:rPr>
                <w:rFonts w:cs="Arial"/>
                <w:b/>
                <w:bCs/>
                <w:lang w:val="en-US" w:eastAsia="en-US"/>
              </w:rPr>
            </w:pPr>
            <w:r w:rsidRPr="0017191C">
              <w:rPr>
                <w:rFonts w:cs="Arial"/>
                <w:b/>
                <w:bCs/>
                <w:lang w:val="en-US" w:eastAsia="en-US"/>
              </w:rPr>
              <w:t>100%</w:t>
            </w:r>
          </w:p>
        </w:tc>
        <w:tc>
          <w:tcPr>
            <w:tcW w:w="505" w:type="pct"/>
            <w:shd w:val="clear" w:color="auto" w:fill="E4D8EB"/>
          </w:tcPr>
          <w:p w14:paraId="1F7DC2BE" w14:textId="77777777" w:rsidR="0017191C" w:rsidRPr="0017191C" w:rsidRDefault="0017191C" w:rsidP="001E159F">
            <w:pPr>
              <w:spacing w:after="0"/>
              <w:jc w:val="center"/>
              <w:rPr>
                <w:rFonts w:cs="Arial"/>
                <w:b/>
                <w:lang w:val="en-US" w:eastAsia="en-US"/>
              </w:rPr>
            </w:pPr>
            <w:r w:rsidRPr="0017191C">
              <w:rPr>
                <w:rFonts w:cs="Arial"/>
                <w:b/>
                <w:lang w:val="en-US" w:eastAsia="en-US"/>
              </w:rPr>
              <w:t>100%</w:t>
            </w:r>
          </w:p>
        </w:tc>
        <w:tc>
          <w:tcPr>
            <w:tcW w:w="505" w:type="pct"/>
            <w:shd w:val="clear" w:color="auto" w:fill="E4D8EB"/>
          </w:tcPr>
          <w:p w14:paraId="36A4A6A6" w14:textId="77777777" w:rsidR="0017191C" w:rsidRPr="0017191C" w:rsidRDefault="0017191C" w:rsidP="007C77D5">
            <w:pPr>
              <w:spacing w:after="0"/>
              <w:jc w:val="center"/>
              <w:rPr>
                <w:rFonts w:cs="Arial"/>
                <w:b/>
                <w:bCs/>
                <w:lang w:val="en-US" w:eastAsia="en-US"/>
              </w:rPr>
            </w:pPr>
          </w:p>
        </w:tc>
        <w:tc>
          <w:tcPr>
            <w:tcW w:w="2979" w:type="pct"/>
            <w:shd w:val="clear" w:color="auto" w:fill="E4D8EB"/>
          </w:tcPr>
          <w:p w14:paraId="659A0DE9" w14:textId="77777777" w:rsidR="0017191C" w:rsidRPr="0017191C" w:rsidRDefault="0017191C" w:rsidP="007C77D5">
            <w:pPr>
              <w:spacing w:after="0"/>
              <w:ind w:right="71"/>
              <w:jc w:val="center"/>
              <w:rPr>
                <w:rFonts w:cs="Arial"/>
                <w:b/>
                <w:bCs/>
                <w:lang w:val="en-US" w:eastAsia="en-US"/>
              </w:rPr>
            </w:pPr>
          </w:p>
        </w:tc>
      </w:tr>
    </w:tbl>
    <w:p w14:paraId="4B911C81" w14:textId="77777777" w:rsidR="00313837" w:rsidRPr="001E159F" w:rsidRDefault="00313837" w:rsidP="001E159F">
      <w:pPr>
        <w:rPr>
          <w:sz w:val="6"/>
          <w:szCs w:val="6"/>
        </w:rPr>
      </w:pPr>
    </w:p>
    <w:sectPr w:rsidR="00313837" w:rsidRPr="001E159F" w:rsidSect="001E159F">
      <w:headerReference w:type="even" r:id="rId15"/>
      <w:headerReference w:type="default" r:id="rId16"/>
      <w:footerReference w:type="even" r:id="rId17"/>
      <w:footerReference w:type="default" r:id="rId18"/>
      <w:headerReference w:type="first" r:id="rId19"/>
      <w:footerReference w:type="first" r:id="rId20"/>
      <w:pgSz w:w="16838" w:h="11906" w:orient="landscape"/>
      <w:pgMar w:top="1644" w:right="1418" w:bottom="1276" w:left="1418"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72C1" w14:textId="77777777" w:rsidR="0061208F" w:rsidRDefault="0061208F" w:rsidP="00E35001">
      <w:r>
        <w:separator/>
      </w:r>
    </w:p>
  </w:endnote>
  <w:endnote w:type="continuationSeparator" w:id="0">
    <w:p w14:paraId="43207659" w14:textId="77777777" w:rsidR="0061208F" w:rsidRDefault="0061208F" w:rsidP="00E3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5A7E" w14:textId="034EE9EE" w:rsidR="005C4E2A" w:rsidRPr="00F10168" w:rsidRDefault="00631927" w:rsidP="001E159F">
    <w:pPr>
      <w:pStyle w:val="Footereven"/>
    </w:pPr>
    <w:r>
      <w:t>2024/74565</w:t>
    </w:r>
    <w:r w:rsidR="005C6632">
      <w:t>[v</w:t>
    </w:r>
    <w:r w:rsidR="00215304">
      <w:t>3</w:t>
    </w:r>
    <w:r w:rsidR="005C6632">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0CA9" w14:textId="77777777" w:rsidR="005C4E2A" w:rsidRPr="00DE34C4" w:rsidRDefault="005C4E2A" w:rsidP="003059E7">
    <w:pPr>
      <w:pStyle w:val="Footer"/>
      <w:pBdr>
        <w:top w:val="single" w:sz="4" w:space="4" w:color="774A92" w:themeColor="accent3" w:themeShade="BF"/>
      </w:pBdr>
      <w:tabs>
        <w:tab w:val="clear" w:pos="4513"/>
        <w:tab w:val="clear" w:pos="9026"/>
      </w:tabs>
      <w:rPr>
        <w:rFonts w:ascii="Franklin Gothic Book" w:hAnsi="Franklin Gothic Book"/>
        <w:color w:val="342568"/>
        <w:sz w:val="16"/>
        <w:szCs w:val="16"/>
      </w:rPr>
    </w:pPr>
    <w:r w:rsidRPr="00EB2725">
      <w:rPr>
        <w:rFonts w:ascii="Franklin Gothic Book" w:hAnsi="Franklin Gothic Book"/>
        <w:noProof/>
        <w:color w:val="342568"/>
        <w:sz w:val="16"/>
        <w:szCs w:val="16"/>
        <w:highlight w:val="yellow"/>
      </w:rPr>
      <w:t>2014/xxxx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5D95" w14:textId="3B33180D" w:rsidR="001E159F" w:rsidRPr="001E159F" w:rsidRDefault="001E159F" w:rsidP="001E159F">
    <w:pPr>
      <w:pStyle w:val="Footerodd"/>
    </w:pPr>
    <w:r>
      <w:t xml:space="preserve">Sample assessment outline </w:t>
    </w:r>
    <w:r w:rsidRPr="00D41604">
      <w:t xml:space="preserve">| </w:t>
    </w:r>
    <w:r>
      <w:t>Careers and Employability</w:t>
    </w:r>
    <w:r w:rsidRPr="00D41604">
      <w:t xml:space="preserve"> | </w:t>
    </w:r>
    <w:r>
      <w:t xml:space="preserve">General Year 12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92AE" w14:textId="77777777" w:rsidR="005C4E2A" w:rsidRPr="00897899" w:rsidRDefault="005C4E2A" w:rsidP="00897899">
    <w:pPr>
      <w:pStyle w:val="Footer"/>
      <w:pBdr>
        <w:top w:val="single" w:sz="8" w:space="4" w:color="774A92" w:themeColor="accent3" w:themeShade="BF"/>
      </w:pBdr>
      <w:tabs>
        <w:tab w:val="clear" w:pos="4513"/>
        <w:tab w:val="clear" w:pos="9026"/>
      </w:tabs>
      <w:ind w:left="-567" w:right="-501"/>
      <w:jc w:val="right"/>
      <w:rPr>
        <w:rFonts w:ascii="Franklin Gothic Book" w:hAnsi="Franklin Gothic Book"/>
        <w:color w:val="342568"/>
        <w:sz w:val="18"/>
      </w:rPr>
    </w:pPr>
    <w:r>
      <w:rPr>
        <w:rFonts w:ascii="Franklin Gothic Book" w:hAnsi="Franklin Gothic Book"/>
        <w:b/>
        <w:noProof/>
        <w:color w:val="342568"/>
        <w:sz w:val="18"/>
        <w:szCs w:val="18"/>
      </w:rPr>
      <w:t>Sample assessment outline</w:t>
    </w:r>
    <w:r w:rsidR="00E044FC">
      <w:rPr>
        <w:rFonts w:ascii="Franklin Gothic Book" w:hAnsi="Franklin Gothic Book"/>
        <w:b/>
        <w:noProof/>
        <w:color w:val="342568"/>
        <w:sz w:val="18"/>
        <w:szCs w:val="18"/>
      </w:rPr>
      <w:t xml:space="preserv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&lt;</w:t>
    </w:r>
    <w:r w:rsidRPr="00D41604">
      <w:rPr>
        <w:rFonts w:ascii="Franklin Gothic Book" w:hAnsi="Franklin Gothic Book"/>
        <w:b/>
        <w:noProof/>
        <w:color w:val="342568"/>
        <w:sz w:val="18"/>
        <w:szCs w:val="18"/>
      </w:rPr>
      <w:t>Course name</w:t>
    </w:r>
    <w:r>
      <w:rPr>
        <w:rFonts w:ascii="Franklin Gothic Book" w:hAnsi="Franklin Gothic Book"/>
        <w:b/>
        <w:noProof/>
        <w:color w:val="342568"/>
        <w:sz w:val="18"/>
        <w:szCs w:val="18"/>
      </w:rPr>
      <w:t>&gt;</w:t>
    </w:r>
    <w:r w:rsidRPr="00D41604">
      <w:rPr>
        <w:rFonts w:ascii="Franklin Gothic Book" w:hAnsi="Franklin Gothic Book"/>
        <w:b/>
        <w:color w:val="342568"/>
        <w:sz w:val="18"/>
        <w:szCs w:val="18"/>
      </w:rPr>
      <w:t xml:space="preserv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Foundation</w:t>
    </w:r>
    <w:r w:rsidRPr="00D41604">
      <w:rPr>
        <w:rFonts w:ascii="Franklin Gothic Book" w:hAnsi="Franklin Gothic Book"/>
        <w:b/>
        <w:color w:val="342568"/>
        <w:sz w:val="18"/>
        <w:szCs w:val="18"/>
      </w:rPr>
      <w:t xml:space="preserve"> </w:t>
    </w:r>
    <w:r>
      <w:rPr>
        <w:rFonts w:ascii="Franklin Gothic Book" w:hAnsi="Franklin Gothic Book"/>
        <w:b/>
        <w:noProof/>
        <w:color w:val="342568"/>
        <w:sz w:val="18"/>
        <w:szCs w:val="18"/>
      </w:rPr>
      <w:t>Year 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E853" w14:textId="6486433B" w:rsidR="005C4E2A" w:rsidRPr="00A41897" w:rsidRDefault="005C4E2A" w:rsidP="001E159F">
    <w:pPr>
      <w:pStyle w:val="Footerodd"/>
      <w:spacing w:after="0"/>
    </w:pPr>
    <w:r>
      <w:t>Sample assessment outline</w:t>
    </w:r>
    <w:r w:rsidR="00E044FC">
      <w:t xml:space="preserve"> </w:t>
    </w:r>
    <w:r w:rsidRPr="00D41604">
      <w:t xml:space="preserve">| </w:t>
    </w:r>
    <w:r>
      <w:t>Career</w:t>
    </w:r>
    <w:r w:rsidR="000C39FF">
      <w:t>s</w:t>
    </w:r>
    <w:r>
      <w:t xml:space="preserve"> and </w:t>
    </w:r>
    <w:r w:rsidR="000C39FF">
      <w:t>Employability</w:t>
    </w:r>
    <w:r w:rsidRPr="00D41604">
      <w:t xml:space="preserve"> | </w:t>
    </w:r>
    <w:r w:rsidR="00393F94">
      <w:t xml:space="preserve">General </w:t>
    </w:r>
    <w:r w:rsidR="00B603E9">
      <w:t>Year 12</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FA3F" w14:textId="77777777" w:rsidR="0061208F" w:rsidRDefault="0061208F" w:rsidP="00E35001">
      <w:r>
        <w:separator/>
      </w:r>
    </w:p>
  </w:footnote>
  <w:footnote w:type="continuationSeparator" w:id="0">
    <w:p w14:paraId="38474E3E" w14:textId="77777777" w:rsidR="0061208F" w:rsidRDefault="0061208F" w:rsidP="00E3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7F32" w14:textId="191D6215" w:rsidR="003E230A" w:rsidRDefault="003E2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69C4" w14:textId="1748864A" w:rsidR="003E230A" w:rsidRDefault="003E2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C643" w14:textId="12D8901D" w:rsidR="005C4E2A" w:rsidRDefault="00A45A9B" w:rsidP="001E159F">
    <w:pPr>
      <w:pStyle w:val="Header"/>
      <w:ind w:left="-709"/>
    </w:pPr>
    <w:r>
      <w:rPr>
        <w:noProof/>
      </w:rPr>
      <w:drawing>
        <wp:inline distT="0" distB="0" distL="0" distR="0" wp14:anchorId="31F5EB3B" wp14:editId="107626A7">
          <wp:extent cx="4533900" cy="704850"/>
          <wp:effectExtent l="0" t="0" r="0" b="0"/>
          <wp:docPr id="5" name="Picture 5" descr="School Curriculum and Standards Authority header with the Western Australian State Government badge and agency logo.&#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hool Curriculum and Standards Authority header with the Western Australian State Government badge and agency logo.&#10;The badge and agency logo are combination marks consisting of a word mark and a pictorial mark in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AF83" w14:textId="4940C015" w:rsidR="003E230A" w:rsidRDefault="001E159F" w:rsidP="001E159F">
    <w:pPr>
      <w:pStyle w:val="Headerevenlandscape"/>
    </w:pPr>
    <w:r w:rsidRPr="001B3981">
      <w:fldChar w:fldCharType="begin"/>
    </w:r>
    <w:r w:rsidRPr="001B3981">
      <w:instrText xml:space="preserve"> PAGE   \* MERGEFORMAT </w:instrText>
    </w:r>
    <w:r w:rsidRPr="001B3981">
      <w:fldChar w:fldCharType="separate"/>
    </w:r>
    <w:r>
      <w:t>1</w:t>
    </w:r>
    <w:r w:rsidRPr="001B3981">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06BD" w14:textId="5415C709" w:rsidR="003E230A" w:rsidRDefault="003E23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8914" w14:textId="5454835F" w:rsidR="00416F1F" w:rsidRPr="001E159F" w:rsidRDefault="002B7380" w:rsidP="001E159F">
    <w:pPr>
      <w:pStyle w:val="Headeroddlandscape"/>
      <w:spacing w:after="0"/>
    </w:pPr>
    <w:r w:rsidRPr="001B3981">
      <w:fldChar w:fldCharType="begin"/>
    </w:r>
    <w:r w:rsidR="00416F1F" w:rsidRPr="001B3981">
      <w:instrText xml:space="preserve"> PAGE   \* MERGEFORMAT </w:instrText>
    </w:r>
    <w:r w:rsidRPr="001B3981">
      <w:fldChar w:fldCharType="separate"/>
    </w:r>
    <w:r w:rsidR="00F25867">
      <w:rPr>
        <w:noProof/>
      </w:rPr>
      <w:t>1</w:t>
    </w:r>
    <w:r w:rsidRPr="001B398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0F8"/>
    <w:multiLevelType w:val="hybridMultilevel"/>
    <w:tmpl w:val="A5D42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C173BDE"/>
    <w:multiLevelType w:val="hybridMultilevel"/>
    <w:tmpl w:val="C81C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A44730A"/>
    <w:multiLevelType w:val="hybridMultilevel"/>
    <w:tmpl w:val="16CC0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C162B00"/>
    <w:multiLevelType w:val="singleLevel"/>
    <w:tmpl w:val="FB26AA9E"/>
    <w:lvl w:ilvl="0">
      <w:numFmt w:val="decimal"/>
      <w:pStyle w:val="csbullet"/>
      <w:lvlText w:val=""/>
      <w:lvlJc w:val="left"/>
      <w:pPr>
        <w:ind w:left="0" w:firstLine="0"/>
      </w:pPr>
    </w:lvl>
  </w:abstractNum>
  <w:abstractNum w:abstractNumId="4"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32846955">
    <w:abstractNumId w:val="3"/>
  </w:num>
  <w:num w:numId="2" w16cid:durableId="1601840557">
    <w:abstractNumId w:val="0"/>
  </w:num>
  <w:num w:numId="3" w16cid:durableId="1354306065">
    <w:abstractNumId w:val="1"/>
  </w:num>
  <w:num w:numId="4" w16cid:durableId="484859630">
    <w:abstractNumId w:val="4"/>
  </w:num>
  <w:num w:numId="5" w16cid:durableId="2119332548">
    <w:abstractNumId w:val="2"/>
  </w:num>
  <w:num w:numId="6" w16cid:durableId="753861150">
    <w:abstractNumId w:val="3"/>
  </w:num>
  <w:num w:numId="7" w16cid:durableId="855776938">
    <w:abstractNumId w:val="3"/>
  </w:num>
  <w:num w:numId="8" w16cid:durableId="1402214967">
    <w:abstractNumId w:val="3"/>
  </w:num>
  <w:num w:numId="9" w16cid:durableId="1203135921">
    <w:abstractNumId w:val="3"/>
  </w:num>
  <w:num w:numId="10" w16cid:durableId="404230826">
    <w:abstractNumId w:val="3"/>
  </w:num>
  <w:num w:numId="11" w16cid:durableId="85617825">
    <w:abstractNumId w:val="3"/>
  </w:num>
  <w:num w:numId="12" w16cid:durableId="1267274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65"/>
    <w:rsid w:val="00011A0F"/>
    <w:rsid w:val="00017192"/>
    <w:rsid w:val="00043A43"/>
    <w:rsid w:val="000457E7"/>
    <w:rsid w:val="00051C92"/>
    <w:rsid w:val="00053774"/>
    <w:rsid w:val="00062072"/>
    <w:rsid w:val="00077E07"/>
    <w:rsid w:val="000A1605"/>
    <w:rsid w:val="000C39FF"/>
    <w:rsid w:val="000C3F80"/>
    <w:rsid w:val="001005DA"/>
    <w:rsid w:val="00100F48"/>
    <w:rsid w:val="0012000A"/>
    <w:rsid w:val="0013361F"/>
    <w:rsid w:val="00136188"/>
    <w:rsid w:val="00157199"/>
    <w:rsid w:val="0017191C"/>
    <w:rsid w:val="00173C6F"/>
    <w:rsid w:val="00195DEF"/>
    <w:rsid w:val="001D1DB1"/>
    <w:rsid w:val="001E159F"/>
    <w:rsid w:val="00206296"/>
    <w:rsid w:val="00215304"/>
    <w:rsid w:val="002335B2"/>
    <w:rsid w:val="002B7380"/>
    <w:rsid w:val="002C0508"/>
    <w:rsid w:val="002E2AE1"/>
    <w:rsid w:val="003059E7"/>
    <w:rsid w:val="00307024"/>
    <w:rsid w:val="00313837"/>
    <w:rsid w:val="00314AB5"/>
    <w:rsid w:val="00361B00"/>
    <w:rsid w:val="003710FF"/>
    <w:rsid w:val="00393F94"/>
    <w:rsid w:val="003A1899"/>
    <w:rsid w:val="003B6C3C"/>
    <w:rsid w:val="003C0817"/>
    <w:rsid w:val="003C2E8B"/>
    <w:rsid w:val="003C5740"/>
    <w:rsid w:val="003C7F5E"/>
    <w:rsid w:val="003D60C7"/>
    <w:rsid w:val="003D6CA5"/>
    <w:rsid w:val="003E230A"/>
    <w:rsid w:val="003F5919"/>
    <w:rsid w:val="00416F1F"/>
    <w:rsid w:val="0044705C"/>
    <w:rsid w:val="00461975"/>
    <w:rsid w:val="00464FE1"/>
    <w:rsid w:val="004736E2"/>
    <w:rsid w:val="004958F7"/>
    <w:rsid w:val="004B1C88"/>
    <w:rsid w:val="004C1975"/>
    <w:rsid w:val="00521674"/>
    <w:rsid w:val="00527B32"/>
    <w:rsid w:val="0053313F"/>
    <w:rsid w:val="00550552"/>
    <w:rsid w:val="00571385"/>
    <w:rsid w:val="005B4B65"/>
    <w:rsid w:val="005B5857"/>
    <w:rsid w:val="005C1F0E"/>
    <w:rsid w:val="005C4E2A"/>
    <w:rsid w:val="005C6632"/>
    <w:rsid w:val="0061208F"/>
    <w:rsid w:val="00622F66"/>
    <w:rsid w:val="00631927"/>
    <w:rsid w:val="00634D0E"/>
    <w:rsid w:val="00636FD3"/>
    <w:rsid w:val="0065284B"/>
    <w:rsid w:val="00655CB6"/>
    <w:rsid w:val="006863D9"/>
    <w:rsid w:val="00692956"/>
    <w:rsid w:val="006A30F6"/>
    <w:rsid w:val="006D760B"/>
    <w:rsid w:val="006F38BB"/>
    <w:rsid w:val="007017C5"/>
    <w:rsid w:val="00733D5B"/>
    <w:rsid w:val="00736FD9"/>
    <w:rsid w:val="00776F40"/>
    <w:rsid w:val="00791414"/>
    <w:rsid w:val="00795463"/>
    <w:rsid w:val="007B2992"/>
    <w:rsid w:val="007B6FF9"/>
    <w:rsid w:val="007C32DF"/>
    <w:rsid w:val="007C5B95"/>
    <w:rsid w:val="007C7672"/>
    <w:rsid w:val="007C77D5"/>
    <w:rsid w:val="007D12D2"/>
    <w:rsid w:val="007D70D1"/>
    <w:rsid w:val="007F0183"/>
    <w:rsid w:val="00801F09"/>
    <w:rsid w:val="008423A4"/>
    <w:rsid w:val="00897899"/>
    <w:rsid w:val="008B23A8"/>
    <w:rsid w:val="008B35EB"/>
    <w:rsid w:val="008B5410"/>
    <w:rsid w:val="008C79A3"/>
    <w:rsid w:val="00932C94"/>
    <w:rsid w:val="00933101"/>
    <w:rsid w:val="00953F8E"/>
    <w:rsid w:val="00955CA9"/>
    <w:rsid w:val="00980069"/>
    <w:rsid w:val="009A3646"/>
    <w:rsid w:val="009E38A1"/>
    <w:rsid w:val="009E6AE1"/>
    <w:rsid w:val="00A04889"/>
    <w:rsid w:val="00A3348F"/>
    <w:rsid w:val="00A37AF5"/>
    <w:rsid w:val="00A44EC6"/>
    <w:rsid w:val="00A45A9B"/>
    <w:rsid w:val="00A57E85"/>
    <w:rsid w:val="00A75CE9"/>
    <w:rsid w:val="00AA2653"/>
    <w:rsid w:val="00AB2557"/>
    <w:rsid w:val="00AB5E57"/>
    <w:rsid w:val="00AC36CF"/>
    <w:rsid w:val="00AF607B"/>
    <w:rsid w:val="00B072D4"/>
    <w:rsid w:val="00B15033"/>
    <w:rsid w:val="00B26917"/>
    <w:rsid w:val="00B329C8"/>
    <w:rsid w:val="00B47A81"/>
    <w:rsid w:val="00B603E9"/>
    <w:rsid w:val="00B62DA0"/>
    <w:rsid w:val="00B674EB"/>
    <w:rsid w:val="00B767B6"/>
    <w:rsid w:val="00B836BA"/>
    <w:rsid w:val="00BA3D9A"/>
    <w:rsid w:val="00BB0BC2"/>
    <w:rsid w:val="00BC29F2"/>
    <w:rsid w:val="00C33853"/>
    <w:rsid w:val="00C41534"/>
    <w:rsid w:val="00C82D65"/>
    <w:rsid w:val="00C85C2A"/>
    <w:rsid w:val="00C921AC"/>
    <w:rsid w:val="00CB3B98"/>
    <w:rsid w:val="00CC7D6A"/>
    <w:rsid w:val="00CD5C00"/>
    <w:rsid w:val="00CE2985"/>
    <w:rsid w:val="00CE56D0"/>
    <w:rsid w:val="00CF23C2"/>
    <w:rsid w:val="00CF2B72"/>
    <w:rsid w:val="00D15888"/>
    <w:rsid w:val="00D169AC"/>
    <w:rsid w:val="00D31397"/>
    <w:rsid w:val="00D31F5F"/>
    <w:rsid w:val="00D53CEC"/>
    <w:rsid w:val="00D600D1"/>
    <w:rsid w:val="00D9248A"/>
    <w:rsid w:val="00DA1E18"/>
    <w:rsid w:val="00DA4F6F"/>
    <w:rsid w:val="00DC0357"/>
    <w:rsid w:val="00DC04C7"/>
    <w:rsid w:val="00DC6158"/>
    <w:rsid w:val="00DD02AF"/>
    <w:rsid w:val="00DD19FE"/>
    <w:rsid w:val="00DF4783"/>
    <w:rsid w:val="00E044FC"/>
    <w:rsid w:val="00E045B3"/>
    <w:rsid w:val="00E35001"/>
    <w:rsid w:val="00E37BC9"/>
    <w:rsid w:val="00E409F5"/>
    <w:rsid w:val="00E546D9"/>
    <w:rsid w:val="00E606D7"/>
    <w:rsid w:val="00E63C3E"/>
    <w:rsid w:val="00E66E84"/>
    <w:rsid w:val="00E703A9"/>
    <w:rsid w:val="00E93540"/>
    <w:rsid w:val="00EA3429"/>
    <w:rsid w:val="00EB2725"/>
    <w:rsid w:val="00EB75F6"/>
    <w:rsid w:val="00ED4901"/>
    <w:rsid w:val="00EE790B"/>
    <w:rsid w:val="00EF2011"/>
    <w:rsid w:val="00F10168"/>
    <w:rsid w:val="00F12477"/>
    <w:rsid w:val="00F15DF7"/>
    <w:rsid w:val="00F17D5F"/>
    <w:rsid w:val="00F2434F"/>
    <w:rsid w:val="00F25867"/>
    <w:rsid w:val="00F261F4"/>
    <w:rsid w:val="00F2712E"/>
    <w:rsid w:val="00F407C4"/>
    <w:rsid w:val="00F60A46"/>
    <w:rsid w:val="00F6778E"/>
    <w:rsid w:val="00F70D3B"/>
    <w:rsid w:val="00FF5EE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E8BE5C"/>
  <w15:docId w15:val="{CF97E260-1156-426A-94E5-81160E13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59F"/>
    <w:pPr>
      <w:spacing w:after="120"/>
    </w:pPr>
    <w:rPr>
      <w:lang w:eastAsia="en-AU"/>
    </w:rPr>
  </w:style>
  <w:style w:type="paragraph" w:styleId="Heading1">
    <w:name w:val="heading 1"/>
    <w:basedOn w:val="Normal"/>
    <w:next w:val="Normal"/>
    <w:link w:val="Heading1Char"/>
    <w:uiPriority w:val="9"/>
    <w:qFormat/>
    <w:rsid w:val="00F60A46"/>
    <w:pPr>
      <w:spacing w:after="80"/>
      <w:ind w:left="-567"/>
      <w:outlineLvl w:val="0"/>
    </w:pPr>
    <w:rPr>
      <w:rFonts w:ascii="Franklin Gothic Book" w:eastAsia="MS Mincho" w:hAnsi="Franklin Gothic Book" w:cs="Calibri"/>
      <w:color w:val="342568"/>
      <w:sz w:val="28"/>
      <w:szCs w:val="28"/>
      <w:lang w:val="en-GB" w:eastAsia="ja-JP"/>
    </w:rPr>
  </w:style>
  <w:style w:type="paragraph" w:styleId="Heading2">
    <w:name w:val="heading 2"/>
    <w:basedOn w:val="Normal"/>
    <w:next w:val="Normal"/>
    <w:link w:val="Heading2Char"/>
    <w:uiPriority w:val="9"/>
    <w:unhideWhenUsed/>
    <w:qFormat/>
    <w:rsid w:val="00F60A46"/>
    <w:pPr>
      <w:spacing w:before="80" w:after="80"/>
      <w:ind w:left="-567"/>
      <w:outlineLvl w:val="1"/>
    </w:pPr>
    <w:rPr>
      <w:rFonts w:ascii="Franklin Gothic Book" w:eastAsia="MS Mincho" w:hAnsi="Franklin Gothic Book" w:cs="Calibri"/>
      <w:color w:val="342568"/>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B4B65"/>
    <w:pPr>
      <w:jc w:val="center"/>
    </w:pPr>
    <w:rPr>
      <w:rFonts w:ascii="Times New Roman" w:hAnsi="Times New Roman"/>
      <w:b/>
      <w:bCs/>
      <w:sz w:val="24"/>
      <w:szCs w:val="24"/>
      <w:lang w:val="en-US" w:eastAsia="en-US"/>
    </w:rPr>
  </w:style>
  <w:style w:type="character" w:customStyle="1" w:styleId="TitleChar">
    <w:name w:val="Title Char"/>
    <w:basedOn w:val="DefaultParagraphFont"/>
    <w:link w:val="Title"/>
    <w:uiPriority w:val="99"/>
    <w:rsid w:val="005B4B65"/>
    <w:rPr>
      <w:rFonts w:ascii="Times New Roman" w:eastAsia="Times New Roman" w:hAnsi="Times New Roman" w:cs="Times New Roman"/>
      <w:b/>
      <w:bCs/>
      <w:sz w:val="24"/>
      <w:szCs w:val="24"/>
      <w:lang w:val="en-US" w:eastAsia="en-US"/>
    </w:rPr>
  </w:style>
  <w:style w:type="paragraph" w:customStyle="1" w:styleId="csbullet">
    <w:name w:val="csbullet"/>
    <w:basedOn w:val="Normal"/>
    <w:uiPriority w:val="99"/>
    <w:rsid w:val="005B4B65"/>
    <w:pPr>
      <w:numPr>
        <w:numId w:val="1"/>
      </w:numPr>
      <w:tabs>
        <w:tab w:val="left" w:pos="-851"/>
      </w:tabs>
      <w:spacing w:before="120" w:line="280" w:lineRule="exact"/>
    </w:pPr>
    <w:rPr>
      <w:rFonts w:ascii="Times New Roman" w:hAnsi="Times New Roman"/>
      <w:szCs w:val="20"/>
      <w:lang w:eastAsia="en-US"/>
    </w:rPr>
  </w:style>
  <w:style w:type="paragraph" w:styleId="BalloonText">
    <w:name w:val="Balloon Text"/>
    <w:basedOn w:val="Normal"/>
    <w:link w:val="BalloonTextChar"/>
    <w:uiPriority w:val="99"/>
    <w:semiHidden/>
    <w:unhideWhenUsed/>
    <w:rsid w:val="00E35001"/>
    <w:rPr>
      <w:rFonts w:ascii="Tahoma" w:hAnsi="Tahoma" w:cs="Tahoma"/>
      <w:sz w:val="16"/>
      <w:szCs w:val="16"/>
    </w:rPr>
  </w:style>
  <w:style w:type="character" w:customStyle="1" w:styleId="BalloonTextChar">
    <w:name w:val="Balloon Text Char"/>
    <w:basedOn w:val="DefaultParagraphFont"/>
    <w:link w:val="BalloonText"/>
    <w:uiPriority w:val="99"/>
    <w:semiHidden/>
    <w:rsid w:val="00E35001"/>
    <w:rPr>
      <w:rFonts w:ascii="Tahoma" w:eastAsia="Times New Roman" w:hAnsi="Tahoma" w:cs="Tahoma"/>
      <w:sz w:val="16"/>
      <w:szCs w:val="16"/>
      <w:lang w:val="it-IT" w:eastAsia="en-AU"/>
    </w:rPr>
  </w:style>
  <w:style w:type="paragraph" w:styleId="Header">
    <w:name w:val="header"/>
    <w:basedOn w:val="Normal"/>
    <w:link w:val="HeaderChar"/>
    <w:unhideWhenUsed/>
    <w:rsid w:val="00E35001"/>
    <w:pPr>
      <w:tabs>
        <w:tab w:val="center" w:pos="4513"/>
        <w:tab w:val="right" w:pos="9026"/>
      </w:tabs>
    </w:pPr>
  </w:style>
  <w:style w:type="character" w:customStyle="1" w:styleId="HeaderChar">
    <w:name w:val="Header Char"/>
    <w:basedOn w:val="DefaultParagraphFont"/>
    <w:link w:val="Header"/>
    <w:rsid w:val="00E35001"/>
    <w:rPr>
      <w:rFonts w:ascii="Arial" w:eastAsia="Times New Roman" w:hAnsi="Arial" w:cs="Times New Roman"/>
      <w:lang w:val="it-IT" w:eastAsia="en-AU"/>
    </w:rPr>
  </w:style>
  <w:style w:type="paragraph" w:styleId="Footer">
    <w:name w:val="footer"/>
    <w:basedOn w:val="Normal"/>
    <w:link w:val="FooterChar"/>
    <w:uiPriority w:val="99"/>
    <w:unhideWhenUsed/>
    <w:rsid w:val="00E35001"/>
    <w:pPr>
      <w:tabs>
        <w:tab w:val="center" w:pos="4513"/>
        <w:tab w:val="right" w:pos="9026"/>
      </w:tabs>
    </w:pPr>
  </w:style>
  <w:style w:type="character" w:customStyle="1" w:styleId="FooterChar">
    <w:name w:val="Footer Char"/>
    <w:basedOn w:val="DefaultParagraphFont"/>
    <w:link w:val="Footer"/>
    <w:uiPriority w:val="99"/>
    <w:rsid w:val="00E35001"/>
    <w:rPr>
      <w:rFonts w:ascii="Arial" w:eastAsia="Times New Roman" w:hAnsi="Arial" w:cs="Times New Roman"/>
      <w:lang w:val="it-IT" w:eastAsia="en-AU"/>
    </w:rPr>
  </w:style>
  <w:style w:type="paragraph" w:styleId="ListParagraph">
    <w:name w:val="List Paragraph"/>
    <w:basedOn w:val="Normal"/>
    <w:uiPriority w:val="34"/>
    <w:qFormat/>
    <w:rsid w:val="001E159F"/>
    <w:pPr>
      <w:contextualSpacing/>
    </w:pPr>
  </w:style>
  <w:style w:type="character" w:customStyle="1" w:styleId="Heading1Char">
    <w:name w:val="Heading 1 Char"/>
    <w:basedOn w:val="DefaultParagraphFont"/>
    <w:link w:val="Heading1"/>
    <w:uiPriority w:val="9"/>
    <w:rsid w:val="00F60A46"/>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F60A46"/>
    <w:rPr>
      <w:rFonts w:ascii="Franklin Gothic Book" w:eastAsia="MS Mincho" w:hAnsi="Franklin Gothic Book" w:cs="Calibri"/>
      <w:color w:val="342568"/>
      <w:sz w:val="24"/>
      <w:szCs w:val="24"/>
      <w:lang w:val="en-GB" w:eastAsia="ja-JP"/>
    </w:rPr>
  </w:style>
  <w:style w:type="character" w:styleId="Hyperlink">
    <w:name w:val="Hyperlink"/>
    <w:basedOn w:val="DefaultParagraphFont"/>
    <w:uiPriority w:val="99"/>
    <w:unhideWhenUsed/>
    <w:rsid w:val="00CE56D0"/>
    <w:rPr>
      <w:color w:val="410082" w:themeColor="hyperlink"/>
      <w:u w:val="single"/>
    </w:rPr>
  </w:style>
  <w:style w:type="paragraph" w:customStyle="1" w:styleId="Footereven">
    <w:name w:val="Footer even"/>
    <w:basedOn w:val="Normal"/>
    <w:qFormat/>
    <w:rsid w:val="001E159F"/>
    <w:pPr>
      <w:pBdr>
        <w:top w:val="single" w:sz="4" w:space="4" w:color="580F8B"/>
      </w:pBdr>
    </w:pPr>
    <w:rPr>
      <w:b/>
      <w:bCs/>
      <w:noProof/>
      <w:color w:val="580F8B"/>
      <w:sz w:val="18"/>
      <w:szCs w:val="18"/>
    </w:rPr>
  </w:style>
  <w:style w:type="paragraph" w:customStyle="1" w:styleId="Footerodd">
    <w:name w:val="Footer odd"/>
    <w:basedOn w:val="Normal"/>
    <w:qFormat/>
    <w:rsid w:val="001E159F"/>
    <w:pPr>
      <w:pBdr>
        <w:top w:val="single" w:sz="4" w:space="4" w:color="580F8B"/>
      </w:pBdr>
      <w:jc w:val="right"/>
    </w:pPr>
    <w:rPr>
      <w:b/>
      <w:bCs/>
      <w:noProof/>
      <w:color w:val="580F8B"/>
      <w:sz w:val="18"/>
      <w:szCs w:val="18"/>
    </w:rPr>
  </w:style>
  <w:style w:type="paragraph" w:customStyle="1" w:styleId="Headerevenlandscape">
    <w:name w:val="Header even landscape"/>
    <w:basedOn w:val="Normal"/>
    <w:qFormat/>
    <w:rsid w:val="001E159F"/>
    <w:pPr>
      <w:pBdr>
        <w:bottom w:val="single" w:sz="8" w:space="1" w:color="580F8B"/>
      </w:pBdr>
      <w:ind w:left="-1276" w:right="14175"/>
      <w:jc w:val="right"/>
    </w:pPr>
    <w:rPr>
      <w:b/>
      <w:bCs/>
      <w:noProof/>
      <w:color w:val="580F8B"/>
      <w:sz w:val="36"/>
      <w:szCs w:val="36"/>
    </w:rPr>
  </w:style>
  <w:style w:type="paragraph" w:customStyle="1" w:styleId="Headeroddlandscape">
    <w:name w:val="Header odd landscape"/>
    <w:basedOn w:val="Normal"/>
    <w:qFormat/>
    <w:rsid w:val="001E159F"/>
    <w:pPr>
      <w:pBdr>
        <w:bottom w:val="single" w:sz="8" w:space="1" w:color="580F8B"/>
      </w:pBdr>
      <w:ind w:left="14175" w:right="-1276"/>
    </w:pPr>
    <w:rPr>
      <w:b/>
      <w:bCs/>
      <w:color w:val="580F8B"/>
      <w:sz w:val="36"/>
      <w:szCs w:val="36"/>
    </w:rPr>
  </w:style>
  <w:style w:type="paragraph" w:customStyle="1" w:styleId="SCSAHeading1">
    <w:name w:val="SCSA Heading 1"/>
    <w:basedOn w:val="Normal"/>
    <w:qFormat/>
    <w:rsid w:val="001E159F"/>
    <w:pPr>
      <w:keepNext/>
      <w:spacing w:after="0"/>
      <w:outlineLvl w:val="0"/>
    </w:pPr>
    <w:rPr>
      <w:color w:val="580F8B"/>
      <w:sz w:val="32"/>
      <w:szCs w:val="32"/>
    </w:rPr>
  </w:style>
  <w:style w:type="paragraph" w:customStyle="1" w:styleId="SCSAHeading2">
    <w:name w:val="SCSA Heading 2"/>
    <w:basedOn w:val="Normal"/>
    <w:qFormat/>
    <w:rsid w:val="001E159F"/>
    <w:pPr>
      <w:keepNext/>
      <w:outlineLvl w:val="1"/>
    </w:pPr>
    <w:rPr>
      <w:color w:val="580F8B"/>
      <w:sz w:val="28"/>
      <w:szCs w:val="28"/>
    </w:rPr>
  </w:style>
  <w:style w:type="table" w:customStyle="1" w:styleId="SCSATable">
    <w:name w:val="SCSA Table"/>
    <w:basedOn w:val="TableNormal"/>
    <w:uiPriority w:val="99"/>
    <w:rsid w:val="001E159F"/>
    <w:pPr>
      <w:spacing w:after="0" w:line="240" w:lineRule="auto"/>
    </w:pPr>
    <w:rPr>
      <w:sz w:val="20"/>
      <w:szCs w:val="20"/>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bCs/>
        <w:i w:val="0"/>
        <w:iCs w:val="0"/>
        <w:color w:val="auto"/>
        <w:sz w:val="20"/>
        <w:szCs w:val="20"/>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customStyle="1" w:styleId="SCSATitle1">
    <w:name w:val="SCSA Title 1"/>
    <w:basedOn w:val="Normal"/>
    <w:qFormat/>
    <w:rsid w:val="001E159F"/>
    <w:pPr>
      <w:keepNext/>
      <w:spacing w:before="3500" w:after="0"/>
      <w:jc w:val="center"/>
    </w:pPr>
    <w:rPr>
      <w:b/>
      <w:bCs/>
      <w:smallCaps/>
      <w:color w:val="580F8B"/>
      <w:sz w:val="40"/>
      <w:szCs w:val="40"/>
    </w:rPr>
  </w:style>
  <w:style w:type="paragraph" w:customStyle="1" w:styleId="SCSATitle2">
    <w:name w:val="SCSA Title 2"/>
    <w:basedOn w:val="Normal"/>
    <w:qFormat/>
    <w:rsid w:val="001E159F"/>
    <w:pPr>
      <w:keepNext/>
      <w:pBdr>
        <w:top w:val="single" w:sz="8" w:space="3" w:color="580F8B"/>
      </w:pBdr>
      <w:spacing w:after="0"/>
      <w:ind w:left="1701" w:right="1701"/>
      <w:jc w:val="center"/>
    </w:pPr>
    <w:rPr>
      <w:b/>
      <w:bCs/>
      <w:smallCaps/>
      <w:color w:val="580F8B"/>
      <w:sz w:val="32"/>
      <w:szCs w:val="32"/>
      <w:lang w:eastAsia="x-none"/>
    </w:rPr>
  </w:style>
  <w:style w:type="paragraph" w:customStyle="1" w:styleId="SCSATitle3">
    <w:name w:val="SCSA Title 3"/>
    <w:basedOn w:val="Normal"/>
    <w:qFormat/>
    <w:rsid w:val="001E159F"/>
    <w:pPr>
      <w:keepNext/>
      <w:pBdr>
        <w:bottom w:val="single" w:sz="8" w:space="3" w:color="580F8B"/>
      </w:pBdr>
      <w:spacing w:after="0"/>
      <w:ind w:left="1701" w:right="1701"/>
      <w:jc w:val="center"/>
    </w:pPr>
    <w:rPr>
      <w:b/>
      <w:bCs/>
      <w:smallCaps/>
      <w:color w:val="580F8B"/>
      <w:sz w:val="32"/>
      <w:szCs w:val="32"/>
      <w:lang w:eastAsia="x-none"/>
    </w:rPr>
  </w:style>
  <w:style w:type="paragraph" w:styleId="Revision">
    <w:name w:val="Revision"/>
    <w:hidden/>
    <w:uiPriority w:val="99"/>
    <w:semiHidden/>
    <w:rsid w:val="005C6632"/>
    <w:pPr>
      <w:spacing w:after="0" w:line="240" w:lineRule="auto"/>
    </w:pPr>
    <w:rPr>
      <w:lang w:eastAsia="en-AU"/>
    </w:rPr>
  </w:style>
  <w:style w:type="character" w:styleId="CommentReference">
    <w:name w:val="annotation reference"/>
    <w:basedOn w:val="DefaultParagraphFont"/>
    <w:uiPriority w:val="99"/>
    <w:semiHidden/>
    <w:unhideWhenUsed/>
    <w:rsid w:val="005C6632"/>
    <w:rPr>
      <w:sz w:val="16"/>
      <w:szCs w:val="16"/>
    </w:rPr>
  </w:style>
  <w:style w:type="paragraph" w:styleId="CommentText">
    <w:name w:val="annotation text"/>
    <w:basedOn w:val="Normal"/>
    <w:link w:val="CommentTextChar"/>
    <w:uiPriority w:val="99"/>
    <w:unhideWhenUsed/>
    <w:rsid w:val="005C6632"/>
    <w:pPr>
      <w:spacing w:line="240" w:lineRule="auto"/>
    </w:pPr>
    <w:rPr>
      <w:sz w:val="20"/>
      <w:szCs w:val="20"/>
    </w:rPr>
  </w:style>
  <w:style w:type="character" w:customStyle="1" w:styleId="CommentTextChar">
    <w:name w:val="Comment Text Char"/>
    <w:basedOn w:val="DefaultParagraphFont"/>
    <w:link w:val="CommentText"/>
    <w:uiPriority w:val="99"/>
    <w:rsid w:val="005C6632"/>
    <w:rPr>
      <w:sz w:val="20"/>
      <w:szCs w:val="20"/>
      <w:lang w:eastAsia="en-AU"/>
    </w:rPr>
  </w:style>
  <w:style w:type="paragraph" w:styleId="CommentSubject">
    <w:name w:val="annotation subject"/>
    <w:basedOn w:val="CommentText"/>
    <w:next w:val="CommentText"/>
    <w:link w:val="CommentSubjectChar"/>
    <w:uiPriority w:val="99"/>
    <w:semiHidden/>
    <w:unhideWhenUsed/>
    <w:rsid w:val="005C6632"/>
    <w:rPr>
      <w:b/>
      <w:bCs/>
    </w:rPr>
  </w:style>
  <w:style w:type="character" w:customStyle="1" w:styleId="CommentSubjectChar">
    <w:name w:val="Comment Subject Char"/>
    <w:basedOn w:val="CommentTextChar"/>
    <w:link w:val="CommentSubject"/>
    <w:uiPriority w:val="99"/>
    <w:semiHidden/>
    <w:rsid w:val="005C6632"/>
    <w:rPr>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18703-0519-4D3E-A7A2-26DD5C6F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Frances.VanOyen@scsa.wa.edu.au</dc:creator>
  <cp:lastModifiedBy>Rachel Hoare</cp:lastModifiedBy>
  <cp:revision>3</cp:revision>
  <cp:lastPrinted>2018-11-19T05:56:00Z</cp:lastPrinted>
  <dcterms:created xsi:type="dcterms:W3CDTF">2025-06-03T04:49:00Z</dcterms:created>
  <dcterms:modified xsi:type="dcterms:W3CDTF">2025-06-03T04:49:00Z</dcterms:modified>
</cp:coreProperties>
</file>