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D0106" w14:textId="650D4DC2" w:rsidR="00042703" w:rsidRDefault="006D72BA" w:rsidP="00217BA7">
      <w:pPr>
        <w:pStyle w:val="SCSATitle1"/>
        <w:rPr>
          <w:rFonts w:ascii="Calibri" w:hAnsi="Calibri"/>
          <w:sz w:val="28"/>
          <w:szCs w:val="28"/>
        </w:rPr>
      </w:pPr>
      <w:r w:rsidRPr="009A7060">
        <w:rPr>
          <w:noProof/>
          <w:lang w:eastAsia="en-AU" w:bidi="hi-IN"/>
        </w:rPr>
        <w:drawing>
          <wp:anchor distT="0" distB="0" distL="114300" distR="114300" simplePos="0" relativeHeight="251676160" behindDoc="1" locked="0" layoutInCell="1" allowOverlap="1" wp14:anchorId="4A6CF8DF" wp14:editId="131F5EA0">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F3008">
        <w:t>Design</w:t>
      </w:r>
    </w:p>
    <w:p w14:paraId="05DD3227" w14:textId="77777777" w:rsidR="00630C74" w:rsidRPr="00953FFF" w:rsidRDefault="00630C74" w:rsidP="00217BA7">
      <w:pPr>
        <w:pStyle w:val="SCSATitle2"/>
      </w:pPr>
      <w:r w:rsidRPr="00042703">
        <w:t>General course</w:t>
      </w:r>
    </w:p>
    <w:p w14:paraId="11D9B619" w14:textId="6426FA59" w:rsidR="00C51F9A" w:rsidRPr="00042703" w:rsidRDefault="0002336A" w:rsidP="00217BA7">
      <w:pPr>
        <w:pStyle w:val="SCSATitle3"/>
      </w:pPr>
      <w:r w:rsidRPr="00042703">
        <w:t>Year 11</w:t>
      </w:r>
      <w:r w:rsidR="00D0711B" w:rsidRPr="00042703">
        <w:t xml:space="preserve"> syllabus</w:t>
      </w:r>
      <w:r w:rsidR="006C3DE8">
        <w:t xml:space="preserve"> for teaching from 2026</w:t>
      </w:r>
    </w:p>
    <w:p w14:paraId="682B8BD6" w14:textId="77777777" w:rsidR="002C05E5" w:rsidRPr="00042703" w:rsidRDefault="002C05E5">
      <w:r w:rsidRPr="00042703">
        <w:br w:type="page"/>
      </w:r>
    </w:p>
    <w:p w14:paraId="21D3C6C0" w14:textId="77777777" w:rsidR="00593783" w:rsidRPr="0066245B" w:rsidRDefault="00593783" w:rsidP="00593783">
      <w:pPr>
        <w:keepNext/>
        <w:rPr>
          <w:rFonts w:eastAsia="SimHei" w:cs="Calibri"/>
          <w:b/>
        </w:rPr>
      </w:pPr>
      <w:r w:rsidRPr="0066245B">
        <w:rPr>
          <w:rFonts w:eastAsia="SimHei" w:cs="Calibri"/>
          <w:b/>
        </w:rPr>
        <w:lastRenderedPageBreak/>
        <w:t>Acknowledgement of Country</w:t>
      </w:r>
    </w:p>
    <w:p w14:paraId="547C65A7" w14:textId="77777777" w:rsidR="00593783" w:rsidRPr="0066245B" w:rsidRDefault="00593783" w:rsidP="006C3DE8">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6D00C6B0" w14:textId="77777777" w:rsidR="006C3DE8" w:rsidRPr="00F01DF6" w:rsidRDefault="006C3DE8" w:rsidP="006C3DE8">
      <w:pPr>
        <w:rPr>
          <w:b/>
          <w:bCs/>
          <w:sz w:val="20"/>
          <w:szCs w:val="20"/>
        </w:rPr>
      </w:pPr>
      <w:r w:rsidRPr="00F01DF6">
        <w:rPr>
          <w:b/>
          <w:bCs/>
          <w:sz w:val="20"/>
          <w:szCs w:val="20"/>
        </w:rPr>
        <w:t>Important information</w:t>
      </w:r>
    </w:p>
    <w:p w14:paraId="51D33BB5" w14:textId="77777777" w:rsidR="006C3DE8" w:rsidRPr="00F01DF6" w:rsidRDefault="006C3DE8" w:rsidP="006C3DE8">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FA66CA4" w14:textId="77777777" w:rsidR="006C3DE8" w:rsidRPr="00F01DF6" w:rsidRDefault="006C3DE8" w:rsidP="006C3DE8">
      <w:pPr>
        <w:rPr>
          <w:sz w:val="20"/>
          <w:szCs w:val="20"/>
        </w:rPr>
      </w:pPr>
      <w:r w:rsidRPr="00F01DF6">
        <w:rPr>
          <w:sz w:val="20"/>
          <w:szCs w:val="20"/>
        </w:rPr>
        <w:t>This syllabus is effective from 1 January 2026.</w:t>
      </w:r>
    </w:p>
    <w:p w14:paraId="1EA299E9" w14:textId="77777777" w:rsidR="006C3DE8" w:rsidRPr="00F01DF6" w:rsidRDefault="006C3DE8" w:rsidP="006C3DE8">
      <w:pPr>
        <w:rPr>
          <w:sz w:val="20"/>
          <w:szCs w:val="20"/>
        </w:rPr>
      </w:pPr>
      <w:r w:rsidRPr="00F01DF6">
        <w:rPr>
          <w:sz w:val="20"/>
          <w:szCs w:val="20"/>
        </w:rPr>
        <w:t>Users of this syllabus are responsible for checking its currency.</w:t>
      </w:r>
    </w:p>
    <w:p w14:paraId="5EF73A50" w14:textId="77777777" w:rsidR="006C3DE8" w:rsidRPr="00F01DF6" w:rsidRDefault="006C3DE8" w:rsidP="006C3DE8">
      <w:pPr>
        <w:rPr>
          <w:sz w:val="20"/>
          <w:szCs w:val="20"/>
        </w:rPr>
      </w:pPr>
      <w:r w:rsidRPr="00F01DF6">
        <w:rPr>
          <w:sz w:val="20"/>
          <w:szCs w:val="20"/>
        </w:rPr>
        <w:t>Syllabuses are formally reviewed by the Authority on a cyclical basis, typically every five years.</w:t>
      </w:r>
    </w:p>
    <w:p w14:paraId="635EA0AA" w14:textId="77777777" w:rsidR="00593783" w:rsidRPr="00B61BA9" w:rsidRDefault="00593783" w:rsidP="00593783">
      <w:pPr>
        <w:jc w:val="both"/>
        <w:rPr>
          <w:b/>
          <w:sz w:val="20"/>
          <w:szCs w:val="20"/>
        </w:rPr>
      </w:pPr>
      <w:r w:rsidRPr="00B61BA9">
        <w:rPr>
          <w:b/>
          <w:sz w:val="20"/>
          <w:szCs w:val="20"/>
        </w:rPr>
        <w:t>Copyright</w:t>
      </w:r>
    </w:p>
    <w:p w14:paraId="404679AB" w14:textId="77777777" w:rsidR="00593783" w:rsidRPr="00B61BA9" w:rsidRDefault="00593783" w:rsidP="00593783">
      <w:pPr>
        <w:jc w:val="both"/>
        <w:rPr>
          <w:rFonts w:cstheme="minorHAnsi"/>
          <w:sz w:val="20"/>
          <w:szCs w:val="20"/>
          <w:lang w:val="en-GB"/>
        </w:rPr>
      </w:pPr>
      <w:r w:rsidRPr="00B61BA9">
        <w:rPr>
          <w:rFonts w:cstheme="minorHAnsi"/>
          <w:sz w:val="20"/>
          <w:szCs w:val="20"/>
          <w:lang w:val="en-GB"/>
        </w:rPr>
        <w:t>© School Curriculum and Standards Authority, 2023</w:t>
      </w:r>
    </w:p>
    <w:p w14:paraId="6AB65BC7" w14:textId="77777777" w:rsidR="00593783" w:rsidRPr="00B61BA9" w:rsidRDefault="00593783" w:rsidP="00593783">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0EBC625" w14:textId="77777777" w:rsidR="00593783" w:rsidRPr="00B61BA9" w:rsidRDefault="00593783" w:rsidP="00593783">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6406BD46" w14:textId="4F1F8E9E" w:rsidR="0009258C" w:rsidRDefault="00593783">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275732E" w14:textId="77777777" w:rsidR="0009258C" w:rsidRPr="00593783" w:rsidRDefault="0009258C" w:rsidP="00593783">
      <w:pPr>
        <w:rPr>
          <w:rFonts w:cstheme="minorHAnsi"/>
          <w:sz w:val="20"/>
          <w:szCs w:val="20"/>
        </w:rPr>
        <w:sectPr w:rsidR="0009258C" w:rsidRPr="00593783" w:rsidSect="00217BA7">
          <w:footerReference w:type="even" r:id="rId10"/>
          <w:pgSz w:w="11906" w:h="16838"/>
          <w:pgMar w:top="1644" w:right="1418" w:bottom="1276" w:left="1418" w:header="680" w:footer="567" w:gutter="0"/>
          <w:pgNumType w:fmt="lowerRoman" w:start="1"/>
          <w:cols w:space="708"/>
          <w:titlePg/>
          <w:docGrid w:linePitch="360"/>
        </w:sectPr>
      </w:pPr>
    </w:p>
    <w:p w14:paraId="71981E3D" w14:textId="6C6E86F7" w:rsidR="00416C3D" w:rsidRPr="00042703" w:rsidRDefault="002B6A0F" w:rsidP="00217BA7">
      <w:pPr>
        <w:pStyle w:val="SCSATOCHeading"/>
      </w:pPr>
      <w:r w:rsidRPr="00042703">
        <w:lastRenderedPageBreak/>
        <w:t>Content</w:t>
      </w:r>
      <w:r w:rsidR="00217BA7">
        <w:t>s</w:t>
      </w:r>
    </w:p>
    <w:p w14:paraId="0A0A8B15" w14:textId="01F4A95B" w:rsidR="002604A8" w:rsidRDefault="0038541F">
      <w:pPr>
        <w:pStyle w:val="TOC1"/>
        <w:rPr>
          <w:b w:val="0"/>
          <w:bCs w:val="0"/>
          <w:noProof/>
          <w:sz w:val="24"/>
          <w:szCs w:val="21"/>
          <w:lang w:eastAsia="zh-CN" w:bidi="hi-IN"/>
        </w:rPr>
      </w:pPr>
      <w:r>
        <w:rPr>
          <w:b w:val="0"/>
          <w:color w:val="410B68" w:themeColor="accent1" w:themeShade="BF"/>
          <w:sz w:val="40"/>
          <w:szCs w:val="40"/>
        </w:rPr>
        <w:fldChar w:fldCharType="begin"/>
      </w:r>
      <w:r>
        <w:rPr>
          <w:b w:val="0"/>
          <w:color w:val="410B68" w:themeColor="accent1" w:themeShade="BF"/>
          <w:sz w:val="40"/>
          <w:szCs w:val="40"/>
        </w:rPr>
        <w:instrText xml:space="preserve"> TOC \o "1-2" \h \z \u </w:instrText>
      </w:r>
      <w:r>
        <w:rPr>
          <w:b w:val="0"/>
          <w:color w:val="410B68" w:themeColor="accent1" w:themeShade="BF"/>
          <w:sz w:val="40"/>
          <w:szCs w:val="40"/>
        </w:rPr>
        <w:fldChar w:fldCharType="separate"/>
      </w:r>
      <w:hyperlink w:anchor="_Toc220594260" w:history="1">
        <w:r w:rsidR="002604A8" w:rsidRPr="003B15AC">
          <w:rPr>
            <w:rStyle w:val="Hyperlink"/>
            <w:noProof/>
          </w:rPr>
          <w:t>Rationale</w:t>
        </w:r>
        <w:r w:rsidR="002604A8">
          <w:rPr>
            <w:noProof/>
            <w:webHidden/>
          </w:rPr>
          <w:tab/>
        </w:r>
        <w:r w:rsidR="002604A8">
          <w:rPr>
            <w:noProof/>
            <w:webHidden/>
          </w:rPr>
          <w:fldChar w:fldCharType="begin"/>
        </w:r>
        <w:r w:rsidR="002604A8">
          <w:rPr>
            <w:noProof/>
            <w:webHidden/>
          </w:rPr>
          <w:instrText xml:space="preserve"> PAGEREF _Toc220594260 \h </w:instrText>
        </w:r>
        <w:r w:rsidR="002604A8">
          <w:rPr>
            <w:noProof/>
            <w:webHidden/>
          </w:rPr>
        </w:r>
        <w:r w:rsidR="002604A8">
          <w:rPr>
            <w:noProof/>
            <w:webHidden/>
          </w:rPr>
          <w:fldChar w:fldCharType="separate"/>
        </w:r>
        <w:r w:rsidR="002604A8">
          <w:rPr>
            <w:noProof/>
            <w:webHidden/>
          </w:rPr>
          <w:t>1</w:t>
        </w:r>
        <w:r w:rsidR="002604A8">
          <w:rPr>
            <w:noProof/>
            <w:webHidden/>
          </w:rPr>
          <w:fldChar w:fldCharType="end"/>
        </w:r>
      </w:hyperlink>
    </w:p>
    <w:p w14:paraId="5186528F" w14:textId="1E7C5B20" w:rsidR="002604A8" w:rsidRDefault="002604A8">
      <w:pPr>
        <w:pStyle w:val="TOC1"/>
        <w:rPr>
          <w:b w:val="0"/>
          <w:bCs w:val="0"/>
          <w:noProof/>
          <w:sz w:val="24"/>
          <w:szCs w:val="21"/>
          <w:lang w:eastAsia="zh-CN" w:bidi="hi-IN"/>
        </w:rPr>
      </w:pPr>
      <w:hyperlink w:anchor="_Toc220594261" w:history="1">
        <w:r w:rsidRPr="003B15AC">
          <w:rPr>
            <w:rStyle w:val="Hyperlink"/>
            <w:noProof/>
          </w:rPr>
          <w:t>Aims</w:t>
        </w:r>
        <w:r>
          <w:rPr>
            <w:noProof/>
            <w:webHidden/>
          </w:rPr>
          <w:tab/>
        </w:r>
        <w:r>
          <w:rPr>
            <w:noProof/>
            <w:webHidden/>
          </w:rPr>
          <w:fldChar w:fldCharType="begin"/>
        </w:r>
        <w:r>
          <w:rPr>
            <w:noProof/>
            <w:webHidden/>
          </w:rPr>
          <w:instrText xml:space="preserve"> PAGEREF _Toc220594261 \h </w:instrText>
        </w:r>
        <w:r>
          <w:rPr>
            <w:noProof/>
            <w:webHidden/>
          </w:rPr>
        </w:r>
        <w:r>
          <w:rPr>
            <w:noProof/>
            <w:webHidden/>
          </w:rPr>
          <w:fldChar w:fldCharType="separate"/>
        </w:r>
        <w:r>
          <w:rPr>
            <w:noProof/>
            <w:webHidden/>
          </w:rPr>
          <w:t>1</w:t>
        </w:r>
        <w:r>
          <w:rPr>
            <w:noProof/>
            <w:webHidden/>
          </w:rPr>
          <w:fldChar w:fldCharType="end"/>
        </w:r>
      </w:hyperlink>
    </w:p>
    <w:p w14:paraId="291A1F0D" w14:textId="301AAA76" w:rsidR="002604A8" w:rsidRDefault="002604A8">
      <w:pPr>
        <w:pStyle w:val="TOC1"/>
        <w:rPr>
          <w:b w:val="0"/>
          <w:bCs w:val="0"/>
          <w:noProof/>
          <w:sz w:val="24"/>
          <w:szCs w:val="21"/>
          <w:lang w:eastAsia="zh-CN" w:bidi="hi-IN"/>
        </w:rPr>
      </w:pPr>
      <w:hyperlink w:anchor="_Toc220594262" w:history="1">
        <w:r w:rsidRPr="003B15AC">
          <w:rPr>
            <w:rStyle w:val="Hyperlink"/>
            <w:noProof/>
          </w:rPr>
          <w:t>Organisation</w:t>
        </w:r>
        <w:r>
          <w:rPr>
            <w:noProof/>
            <w:webHidden/>
          </w:rPr>
          <w:tab/>
        </w:r>
        <w:r>
          <w:rPr>
            <w:noProof/>
            <w:webHidden/>
          </w:rPr>
          <w:fldChar w:fldCharType="begin"/>
        </w:r>
        <w:r>
          <w:rPr>
            <w:noProof/>
            <w:webHidden/>
          </w:rPr>
          <w:instrText xml:space="preserve"> PAGEREF _Toc220594262 \h </w:instrText>
        </w:r>
        <w:r>
          <w:rPr>
            <w:noProof/>
            <w:webHidden/>
          </w:rPr>
        </w:r>
        <w:r>
          <w:rPr>
            <w:noProof/>
            <w:webHidden/>
          </w:rPr>
          <w:fldChar w:fldCharType="separate"/>
        </w:r>
        <w:r>
          <w:rPr>
            <w:noProof/>
            <w:webHidden/>
          </w:rPr>
          <w:t>2</w:t>
        </w:r>
        <w:r>
          <w:rPr>
            <w:noProof/>
            <w:webHidden/>
          </w:rPr>
          <w:fldChar w:fldCharType="end"/>
        </w:r>
      </w:hyperlink>
    </w:p>
    <w:p w14:paraId="6A260D29" w14:textId="43464873" w:rsidR="002604A8" w:rsidRDefault="002604A8">
      <w:pPr>
        <w:pStyle w:val="TOC2"/>
        <w:rPr>
          <w:noProof/>
          <w:sz w:val="24"/>
          <w:szCs w:val="21"/>
          <w:lang w:eastAsia="zh-CN" w:bidi="hi-IN"/>
        </w:rPr>
      </w:pPr>
      <w:hyperlink w:anchor="_Toc220594263" w:history="1">
        <w:r w:rsidRPr="003B15AC">
          <w:rPr>
            <w:rStyle w:val="Hyperlink"/>
            <w:noProof/>
          </w:rPr>
          <w:t>Structure of the syllabus</w:t>
        </w:r>
        <w:r>
          <w:rPr>
            <w:noProof/>
            <w:webHidden/>
          </w:rPr>
          <w:tab/>
        </w:r>
        <w:r>
          <w:rPr>
            <w:noProof/>
            <w:webHidden/>
          </w:rPr>
          <w:fldChar w:fldCharType="begin"/>
        </w:r>
        <w:r>
          <w:rPr>
            <w:noProof/>
            <w:webHidden/>
          </w:rPr>
          <w:instrText xml:space="preserve"> PAGEREF _Toc220594263 \h </w:instrText>
        </w:r>
        <w:r>
          <w:rPr>
            <w:noProof/>
            <w:webHidden/>
          </w:rPr>
        </w:r>
        <w:r>
          <w:rPr>
            <w:noProof/>
            <w:webHidden/>
          </w:rPr>
          <w:fldChar w:fldCharType="separate"/>
        </w:r>
        <w:r>
          <w:rPr>
            <w:noProof/>
            <w:webHidden/>
          </w:rPr>
          <w:t>2</w:t>
        </w:r>
        <w:r>
          <w:rPr>
            <w:noProof/>
            <w:webHidden/>
          </w:rPr>
          <w:fldChar w:fldCharType="end"/>
        </w:r>
      </w:hyperlink>
    </w:p>
    <w:p w14:paraId="50D3DD1F" w14:textId="59B4A600" w:rsidR="002604A8" w:rsidRDefault="002604A8">
      <w:pPr>
        <w:pStyle w:val="TOC2"/>
        <w:rPr>
          <w:noProof/>
          <w:sz w:val="24"/>
          <w:szCs w:val="21"/>
          <w:lang w:eastAsia="zh-CN" w:bidi="hi-IN"/>
        </w:rPr>
      </w:pPr>
      <w:hyperlink w:anchor="_Toc220594264" w:history="1">
        <w:r w:rsidRPr="003B15AC">
          <w:rPr>
            <w:rStyle w:val="Hyperlink"/>
            <w:noProof/>
          </w:rPr>
          <w:t>Organisation of content</w:t>
        </w:r>
        <w:r>
          <w:rPr>
            <w:noProof/>
            <w:webHidden/>
          </w:rPr>
          <w:tab/>
        </w:r>
        <w:r>
          <w:rPr>
            <w:noProof/>
            <w:webHidden/>
          </w:rPr>
          <w:fldChar w:fldCharType="begin"/>
        </w:r>
        <w:r>
          <w:rPr>
            <w:noProof/>
            <w:webHidden/>
          </w:rPr>
          <w:instrText xml:space="preserve"> PAGEREF _Toc220594264 \h </w:instrText>
        </w:r>
        <w:r>
          <w:rPr>
            <w:noProof/>
            <w:webHidden/>
          </w:rPr>
        </w:r>
        <w:r>
          <w:rPr>
            <w:noProof/>
            <w:webHidden/>
          </w:rPr>
          <w:fldChar w:fldCharType="separate"/>
        </w:r>
        <w:r>
          <w:rPr>
            <w:noProof/>
            <w:webHidden/>
          </w:rPr>
          <w:t>2</w:t>
        </w:r>
        <w:r>
          <w:rPr>
            <w:noProof/>
            <w:webHidden/>
          </w:rPr>
          <w:fldChar w:fldCharType="end"/>
        </w:r>
      </w:hyperlink>
    </w:p>
    <w:p w14:paraId="6AD6D86F" w14:textId="0004A2AD" w:rsidR="002604A8" w:rsidRDefault="002604A8">
      <w:pPr>
        <w:pStyle w:val="TOC2"/>
        <w:rPr>
          <w:noProof/>
          <w:sz w:val="24"/>
          <w:szCs w:val="21"/>
          <w:lang w:eastAsia="zh-CN" w:bidi="hi-IN"/>
        </w:rPr>
      </w:pPr>
      <w:hyperlink w:anchor="_Toc220594265" w:history="1">
        <w:r w:rsidRPr="003B15AC">
          <w:rPr>
            <w:rStyle w:val="Hyperlink"/>
            <w:noProof/>
          </w:rPr>
          <w:t>Representation of the General Capabilities</w:t>
        </w:r>
        <w:r>
          <w:rPr>
            <w:noProof/>
            <w:webHidden/>
          </w:rPr>
          <w:tab/>
        </w:r>
        <w:r>
          <w:rPr>
            <w:noProof/>
            <w:webHidden/>
          </w:rPr>
          <w:fldChar w:fldCharType="begin"/>
        </w:r>
        <w:r>
          <w:rPr>
            <w:noProof/>
            <w:webHidden/>
          </w:rPr>
          <w:instrText xml:space="preserve"> PAGEREF _Toc220594265 \h </w:instrText>
        </w:r>
        <w:r>
          <w:rPr>
            <w:noProof/>
            <w:webHidden/>
          </w:rPr>
        </w:r>
        <w:r>
          <w:rPr>
            <w:noProof/>
            <w:webHidden/>
          </w:rPr>
          <w:fldChar w:fldCharType="separate"/>
        </w:r>
        <w:r>
          <w:rPr>
            <w:noProof/>
            <w:webHidden/>
          </w:rPr>
          <w:t>3</w:t>
        </w:r>
        <w:r>
          <w:rPr>
            <w:noProof/>
            <w:webHidden/>
          </w:rPr>
          <w:fldChar w:fldCharType="end"/>
        </w:r>
      </w:hyperlink>
    </w:p>
    <w:p w14:paraId="4F3A02EC" w14:textId="00D3EE30" w:rsidR="002604A8" w:rsidRDefault="002604A8">
      <w:pPr>
        <w:pStyle w:val="TOC2"/>
        <w:rPr>
          <w:noProof/>
          <w:sz w:val="24"/>
          <w:szCs w:val="21"/>
          <w:lang w:eastAsia="zh-CN" w:bidi="hi-IN"/>
        </w:rPr>
      </w:pPr>
      <w:hyperlink w:anchor="_Toc220594266" w:history="1">
        <w:r w:rsidRPr="003B15AC">
          <w:rPr>
            <w:rStyle w:val="Hyperlink"/>
            <w:noProof/>
          </w:rPr>
          <w:t>Representation of the Cross-curriculum Priorities</w:t>
        </w:r>
        <w:r>
          <w:rPr>
            <w:noProof/>
            <w:webHidden/>
          </w:rPr>
          <w:tab/>
        </w:r>
        <w:r>
          <w:rPr>
            <w:noProof/>
            <w:webHidden/>
          </w:rPr>
          <w:fldChar w:fldCharType="begin"/>
        </w:r>
        <w:r>
          <w:rPr>
            <w:noProof/>
            <w:webHidden/>
          </w:rPr>
          <w:instrText xml:space="preserve"> PAGEREF _Toc220594266 \h </w:instrText>
        </w:r>
        <w:r>
          <w:rPr>
            <w:noProof/>
            <w:webHidden/>
          </w:rPr>
        </w:r>
        <w:r>
          <w:rPr>
            <w:noProof/>
            <w:webHidden/>
          </w:rPr>
          <w:fldChar w:fldCharType="separate"/>
        </w:r>
        <w:r>
          <w:rPr>
            <w:noProof/>
            <w:webHidden/>
          </w:rPr>
          <w:t>4</w:t>
        </w:r>
        <w:r>
          <w:rPr>
            <w:noProof/>
            <w:webHidden/>
          </w:rPr>
          <w:fldChar w:fldCharType="end"/>
        </w:r>
      </w:hyperlink>
    </w:p>
    <w:p w14:paraId="7F8F0773" w14:textId="14FBAD92" w:rsidR="002604A8" w:rsidRDefault="002604A8">
      <w:pPr>
        <w:pStyle w:val="TOC1"/>
        <w:rPr>
          <w:b w:val="0"/>
          <w:bCs w:val="0"/>
          <w:noProof/>
          <w:sz w:val="24"/>
          <w:szCs w:val="21"/>
          <w:lang w:eastAsia="zh-CN" w:bidi="hi-IN"/>
        </w:rPr>
      </w:pPr>
      <w:hyperlink w:anchor="_Toc220594267" w:history="1">
        <w:r w:rsidRPr="003B15AC">
          <w:rPr>
            <w:rStyle w:val="Hyperlink"/>
            <w:noProof/>
          </w:rPr>
          <w:t>Unit 1 – Design fundamentals</w:t>
        </w:r>
        <w:r>
          <w:rPr>
            <w:noProof/>
            <w:webHidden/>
          </w:rPr>
          <w:tab/>
        </w:r>
        <w:r>
          <w:rPr>
            <w:noProof/>
            <w:webHidden/>
          </w:rPr>
          <w:fldChar w:fldCharType="begin"/>
        </w:r>
        <w:r>
          <w:rPr>
            <w:noProof/>
            <w:webHidden/>
          </w:rPr>
          <w:instrText xml:space="preserve"> PAGEREF _Toc220594267 \h </w:instrText>
        </w:r>
        <w:r>
          <w:rPr>
            <w:noProof/>
            <w:webHidden/>
          </w:rPr>
        </w:r>
        <w:r>
          <w:rPr>
            <w:noProof/>
            <w:webHidden/>
          </w:rPr>
          <w:fldChar w:fldCharType="separate"/>
        </w:r>
        <w:r>
          <w:rPr>
            <w:noProof/>
            <w:webHidden/>
          </w:rPr>
          <w:t>5</w:t>
        </w:r>
        <w:r>
          <w:rPr>
            <w:noProof/>
            <w:webHidden/>
          </w:rPr>
          <w:fldChar w:fldCharType="end"/>
        </w:r>
      </w:hyperlink>
    </w:p>
    <w:p w14:paraId="2D1DC050" w14:textId="7629D988" w:rsidR="002604A8" w:rsidRDefault="002604A8">
      <w:pPr>
        <w:pStyle w:val="TOC2"/>
        <w:rPr>
          <w:noProof/>
          <w:sz w:val="24"/>
          <w:szCs w:val="21"/>
          <w:lang w:eastAsia="zh-CN" w:bidi="hi-IN"/>
        </w:rPr>
      </w:pPr>
      <w:hyperlink w:anchor="_Toc220594268" w:history="1">
        <w:r w:rsidRPr="003B15AC">
          <w:rPr>
            <w:rStyle w:val="Hyperlink"/>
            <w:noProof/>
          </w:rPr>
          <w:t>Unit description</w:t>
        </w:r>
        <w:r>
          <w:rPr>
            <w:noProof/>
            <w:webHidden/>
          </w:rPr>
          <w:tab/>
        </w:r>
        <w:r>
          <w:rPr>
            <w:noProof/>
            <w:webHidden/>
          </w:rPr>
          <w:fldChar w:fldCharType="begin"/>
        </w:r>
        <w:r>
          <w:rPr>
            <w:noProof/>
            <w:webHidden/>
          </w:rPr>
          <w:instrText xml:space="preserve"> PAGEREF _Toc220594268 \h </w:instrText>
        </w:r>
        <w:r>
          <w:rPr>
            <w:noProof/>
            <w:webHidden/>
          </w:rPr>
        </w:r>
        <w:r>
          <w:rPr>
            <w:noProof/>
            <w:webHidden/>
          </w:rPr>
          <w:fldChar w:fldCharType="separate"/>
        </w:r>
        <w:r>
          <w:rPr>
            <w:noProof/>
            <w:webHidden/>
          </w:rPr>
          <w:t>5</w:t>
        </w:r>
        <w:r>
          <w:rPr>
            <w:noProof/>
            <w:webHidden/>
          </w:rPr>
          <w:fldChar w:fldCharType="end"/>
        </w:r>
      </w:hyperlink>
    </w:p>
    <w:p w14:paraId="69678883" w14:textId="7E954696" w:rsidR="002604A8" w:rsidRDefault="002604A8">
      <w:pPr>
        <w:pStyle w:val="TOC2"/>
        <w:rPr>
          <w:noProof/>
          <w:sz w:val="24"/>
          <w:szCs w:val="21"/>
          <w:lang w:eastAsia="zh-CN" w:bidi="hi-IN"/>
        </w:rPr>
      </w:pPr>
      <w:hyperlink w:anchor="_Toc220594269" w:history="1">
        <w:r w:rsidRPr="003B15AC">
          <w:rPr>
            <w:rStyle w:val="Hyperlink"/>
            <w:noProof/>
          </w:rPr>
          <w:t>Defined contexts</w:t>
        </w:r>
        <w:r>
          <w:rPr>
            <w:noProof/>
            <w:webHidden/>
          </w:rPr>
          <w:tab/>
        </w:r>
        <w:r>
          <w:rPr>
            <w:noProof/>
            <w:webHidden/>
          </w:rPr>
          <w:fldChar w:fldCharType="begin"/>
        </w:r>
        <w:r>
          <w:rPr>
            <w:noProof/>
            <w:webHidden/>
          </w:rPr>
          <w:instrText xml:space="preserve"> PAGEREF _Toc220594269 \h </w:instrText>
        </w:r>
        <w:r>
          <w:rPr>
            <w:noProof/>
            <w:webHidden/>
          </w:rPr>
        </w:r>
        <w:r>
          <w:rPr>
            <w:noProof/>
            <w:webHidden/>
          </w:rPr>
          <w:fldChar w:fldCharType="separate"/>
        </w:r>
        <w:r>
          <w:rPr>
            <w:noProof/>
            <w:webHidden/>
          </w:rPr>
          <w:t>5</w:t>
        </w:r>
        <w:r>
          <w:rPr>
            <w:noProof/>
            <w:webHidden/>
          </w:rPr>
          <w:fldChar w:fldCharType="end"/>
        </w:r>
      </w:hyperlink>
    </w:p>
    <w:p w14:paraId="43ED066C" w14:textId="0D11661A" w:rsidR="002604A8" w:rsidRDefault="002604A8">
      <w:pPr>
        <w:pStyle w:val="TOC2"/>
        <w:rPr>
          <w:noProof/>
          <w:sz w:val="24"/>
          <w:szCs w:val="21"/>
          <w:lang w:eastAsia="zh-CN" w:bidi="hi-IN"/>
        </w:rPr>
      </w:pPr>
      <w:hyperlink w:anchor="_Toc220594270" w:history="1">
        <w:r w:rsidRPr="003B15AC">
          <w:rPr>
            <w:rStyle w:val="Hyperlink"/>
            <w:noProof/>
          </w:rPr>
          <w:t>Unit content</w:t>
        </w:r>
        <w:r>
          <w:rPr>
            <w:noProof/>
            <w:webHidden/>
          </w:rPr>
          <w:tab/>
        </w:r>
        <w:r>
          <w:rPr>
            <w:noProof/>
            <w:webHidden/>
          </w:rPr>
          <w:fldChar w:fldCharType="begin"/>
        </w:r>
        <w:r>
          <w:rPr>
            <w:noProof/>
            <w:webHidden/>
          </w:rPr>
          <w:instrText xml:space="preserve"> PAGEREF _Toc220594270 \h </w:instrText>
        </w:r>
        <w:r>
          <w:rPr>
            <w:noProof/>
            <w:webHidden/>
          </w:rPr>
        </w:r>
        <w:r>
          <w:rPr>
            <w:noProof/>
            <w:webHidden/>
          </w:rPr>
          <w:fldChar w:fldCharType="separate"/>
        </w:r>
        <w:r>
          <w:rPr>
            <w:noProof/>
            <w:webHidden/>
          </w:rPr>
          <w:t>5</w:t>
        </w:r>
        <w:r>
          <w:rPr>
            <w:noProof/>
            <w:webHidden/>
          </w:rPr>
          <w:fldChar w:fldCharType="end"/>
        </w:r>
      </w:hyperlink>
    </w:p>
    <w:p w14:paraId="771C283C" w14:textId="1BE99B78" w:rsidR="002604A8" w:rsidRDefault="002604A8">
      <w:pPr>
        <w:pStyle w:val="TOC1"/>
        <w:rPr>
          <w:b w:val="0"/>
          <w:bCs w:val="0"/>
          <w:noProof/>
          <w:sz w:val="24"/>
          <w:szCs w:val="21"/>
          <w:lang w:eastAsia="zh-CN" w:bidi="hi-IN"/>
        </w:rPr>
      </w:pPr>
      <w:hyperlink w:anchor="_Toc220594271" w:history="1">
        <w:r w:rsidRPr="003B15AC">
          <w:rPr>
            <w:rStyle w:val="Hyperlink"/>
            <w:noProof/>
          </w:rPr>
          <w:t>Unit 2 – Personal design</w:t>
        </w:r>
        <w:r>
          <w:rPr>
            <w:noProof/>
            <w:webHidden/>
          </w:rPr>
          <w:tab/>
        </w:r>
        <w:r>
          <w:rPr>
            <w:noProof/>
            <w:webHidden/>
          </w:rPr>
          <w:fldChar w:fldCharType="begin"/>
        </w:r>
        <w:r>
          <w:rPr>
            <w:noProof/>
            <w:webHidden/>
          </w:rPr>
          <w:instrText xml:space="preserve"> PAGEREF _Toc220594271 \h </w:instrText>
        </w:r>
        <w:r>
          <w:rPr>
            <w:noProof/>
            <w:webHidden/>
          </w:rPr>
        </w:r>
        <w:r>
          <w:rPr>
            <w:noProof/>
            <w:webHidden/>
          </w:rPr>
          <w:fldChar w:fldCharType="separate"/>
        </w:r>
        <w:r>
          <w:rPr>
            <w:noProof/>
            <w:webHidden/>
          </w:rPr>
          <w:t>8</w:t>
        </w:r>
        <w:r>
          <w:rPr>
            <w:noProof/>
            <w:webHidden/>
          </w:rPr>
          <w:fldChar w:fldCharType="end"/>
        </w:r>
      </w:hyperlink>
    </w:p>
    <w:p w14:paraId="0E407F2F" w14:textId="0C367120" w:rsidR="002604A8" w:rsidRDefault="002604A8">
      <w:pPr>
        <w:pStyle w:val="TOC2"/>
        <w:rPr>
          <w:noProof/>
          <w:sz w:val="24"/>
          <w:szCs w:val="21"/>
          <w:lang w:eastAsia="zh-CN" w:bidi="hi-IN"/>
        </w:rPr>
      </w:pPr>
      <w:hyperlink w:anchor="_Toc220594272" w:history="1">
        <w:r w:rsidRPr="003B15AC">
          <w:rPr>
            <w:rStyle w:val="Hyperlink"/>
            <w:noProof/>
          </w:rPr>
          <w:t>Unit description</w:t>
        </w:r>
        <w:r>
          <w:rPr>
            <w:noProof/>
            <w:webHidden/>
          </w:rPr>
          <w:tab/>
        </w:r>
        <w:r>
          <w:rPr>
            <w:noProof/>
            <w:webHidden/>
          </w:rPr>
          <w:fldChar w:fldCharType="begin"/>
        </w:r>
        <w:r>
          <w:rPr>
            <w:noProof/>
            <w:webHidden/>
          </w:rPr>
          <w:instrText xml:space="preserve"> PAGEREF _Toc220594272 \h </w:instrText>
        </w:r>
        <w:r>
          <w:rPr>
            <w:noProof/>
            <w:webHidden/>
          </w:rPr>
        </w:r>
        <w:r>
          <w:rPr>
            <w:noProof/>
            <w:webHidden/>
          </w:rPr>
          <w:fldChar w:fldCharType="separate"/>
        </w:r>
        <w:r>
          <w:rPr>
            <w:noProof/>
            <w:webHidden/>
          </w:rPr>
          <w:t>8</w:t>
        </w:r>
        <w:r>
          <w:rPr>
            <w:noProof/>
            <w:webHidden/>
          </w:rPr>
          <w:fldChar w:fldCharType="end"/>
        </w:r>
      </w:hyperlink>
    </w:p>
    <w:p w14:paraId="5B5BEB70" w14:textId="214C094A" w:rsidR="002604A8" w:rsidRDefault="002604A8">
      <w:pPr>
        <w:pStyle w:val="TOC2"/>
        <w:rPr>
          <w:noProof/>
          <w:sz w:val="24"/>
          <w:szCs w:val="21"/>
          <w:lang w:eastAsia="zh-CN" w:bidi="hi-IN"/>
        </w:rPr>
      </w:pPr>
      <w:hyperlink w:anchor="_Toc220594273" w:history="1">
        <w:r w:rsidRPr="003B15AC">
          <w:rPr>
            <w:rStyle w:val="Hyperlink"/>
            <w:noProof/>
          </w:rPr>
          <w:t>Defined contexts</w:t>
        </w:r>
        <w:r>
          <w:rPr>
            <w:noProof/>
            <w:webHidden/>
          </w:rPr>
          <w:tab/>
        </w:r>
        <w:r>
          <w:rPr>
            <w:noProof/>
            <w:webHidden/>
          </w:rPr>
          <w:fldChar w:fldCharType="begin"/>
        </w:r>
        <w:r>
          <w:rPr>
            <w:noProof/>
            <w:webHidden/>
          </w:rPr>
          <w:instrText xml:space="preserve"> PAGEREF _Toc220594273 \h </w:instrText>
        </w:r>
        <w:r>
          <w:rPr>
            <w:noProof/>
            <w:webHidden/>
          </w:rPr>
        </w:r>
        <w:r>
          <w:rPr>
            <w:noProof/>
            <w:webHidden/>
          </w:rPr>
          <w:fldChar w:fldCharType="separate"/>
        </w:r>
        <w:r>
          <w:rPr>
            <w:noProof/>
            <w:webHidden/>
          </w:rPr>
          <w:t>8</w:t>
        </w:r>
        <w:r>
          <w:rPr>
            <w:noProof/>
            <w:webHidden/>
          </w:rPr>
          <w:fldChar w:fldCharType="end"/>
        </w:r>
      </w:hyperlink>
    </w:p>
    <w:p w14:paraId="70641ED2" w14:textId="7DD01784" w:rsidR="002604A8" w:rsidRDefault="002604A8">
      <w:pPr>
        <w:pStyle w:val="TOC2"/>
        <w:rPr>
          <w:noProof/>
          <w:sz w:val="24"/>
          <w:szCs w:val="21"/>
          <w:lang w:eastAsia="zh-CN" w:bidi="hi-IN"/>
        </w:rPr>
      </w:pPr>
      <w:hyperlink w:anchor="_Toc220594274" w:history="1">
        <w:r w:rsidRPr="003B15AC">
          <w:rPr>
            <w:rStyle w:val="Hyperlink"/>
            <w:noProof/>
          </w:rPr>
          <w:t>Unit content</w:t>
        </w:r>
        <w:r>
          <w:rPr>
            <w:noProof/>
            <w:webHidden/>
          </w:rPr>
          <w:tab/>
        </w:r>
        <w:r>
          <w:rPr>
            <w:noProof/>
            <w:webHidden/>
          </w:rPr>
          <w:fldChar w:fldCharType="begin"/>
        </w:r>
        <w:r>
          <w:rPr>
            <w:noProof/>
            <w:webHidden/>
          </w:rPr>
          <w:instrText xml:space="preserve"> PAGEREF _Toc220594274 \h </w:instrText>
        </w:r>
        <w:r>
          <w:rPr>
            <w:noProof/>
            <w:webHidden/>
          </w:rPr>
        </w:r>
        <w:r>
          <w:rPr>
            <w:noProof/>
            <w:webHidden/>
          </w:rPr>
          <w:fldChar w:fldCharType="separate"/>
        </w:r>
        <w:r>
          <w:rPr>
            <w:noProof/>
            <w:webHidden/>
          </w:rPr>
          <w:t>8</w:t>
        </w:r>
        <w:r>
          <w:rPr>
            <w:noProof/>
            <w:webHidden/>
          </w:rPr>
          <w:fldChar w:fldCharType="end"/>
        </w:r>
      </w:hyperlink>
    </w:p>
    <w:p w14:paraId="4BFF5726" w14:textId="640E9E0A" w:rsidR="002604A8" w:rsidRDefault="002604A8">
      <w:pPr>
        <w:pStyle w:val="TOC1"/>
        <w:rPr>
          <w:b w:val="0"/>
          <w:bCs w:val="0"/>
          <w:noProof/>
          <w:sz w:val="24"/>
          <w:szCs w:val="21"/>
          <w:lang w:eastAsia="zh-CN" w:bidi="hi-IN"/>
        </w:rPr>
      </w:pPr>
      <w:hyperlink w:anchor="_Toc220594275" w:history="1">
        <w:r w:rsidRPr="003B15AC">
          <w:rPr>
            <w:rStyle w:val="Hyperlink"/>
            <w:noProof/>
          </w:rPr>
          <w:t>School-based assessment</w:t>
        </w:r>
        <w:r>
          <w:rPr>
            <w:noProof/>
            <w:webHidden/>
          </w:rPr>
          <w:tab/>
        </w:r>
        <w:r>
          <w:rPr>
            <w:noProof/>
            <w:webHidden/>
          </w:rPr>
          <w:fldChar w:fldCharType="begin"/>
        </w:r>
        <w:r>
          <w:rPr>
            <w:noProof/>
            <w:webHidden/>
          </w:rPr>
          <w:instrText xml:space="preserve"> PAGEREF _Toc220594275 \h </w:instrText>
        </w:r>
        <w:r>
          <w:rPr>
            <w:noProof/>
            <w:webHidden/>
          </w:rPr>
        </w:r>
        <w:r>
          <w:rPr>
            <w:noProof/>
            <w:webHidden/>
          </w:rPr>
          <w:fldChar w:fldCharType="separate"/>
        </w:r>
        <w:r>
          <w:rPr>
            <w:noProof/>
            <w:webHidden/>
          </w:rPr>
          <w:t>11</w:t>
        </w:r>
        <w:r>
          <w:rPr>
            <w:noProof/>
            <w:webHidden/>
          </w:rPr>
          <w:fldChar w:fldCharType="end"/>
        </w:r>
      </w:hyperlink>
    </w:p>
    <w:p w14:paraId="1DBF2632" w14:textId="4D1B7196" w:rsidR="002604A8" w:rsidRDefault="002604A8">
      <w:pPr>
        <w:pStyle w:val="TOC2"/>
        <w:rPr>
          <w:noProof/>
          <w:sz w:val="24"/>
          <w:szCs w:val="21"/>
          <w:lang w:eastAsia="zh-CN" w:bidi="hi-IN"/>
        </w:rPr>
      </w:pPr>
      <w:hyperlink w:anchor="_Toc220594276" w:history="1">
        <w:r w:rsidRPr="003B15AC">
          <w:rPr>
            <w:rStyle w:val="Hyperlink"/>
            <w:noProof/>
          </w:rPr>
          <w:t>Assessment table – Year 11</w:t>
        </w:r>
        <w:r>
          <w:rPr>
            <w:noProof/>
            <w:webHidden/>
          </w:rPr>
          <w:tab/>
        </w:r>
        <w:r>
          <w:rPr>
            <w:noProof/>
            <w:webHidden/>
          </w:rPr>
          <w:fldChar w:fldCharType="begin"/>
        </w:r>
        <w:r>
          <w:rPr>
            <w:noProof/>
            <w:webHidden/>
          </w:rPr>
          <w:instrText xml:space="preserve"> PAGEREF _Toc220594276 \h </w:instrText>
        </w:r>
        <w:r>
          <w:rPr>
            <w:noProof/>
            <w:webHidden/>
          </w:rPr>
        </w:r>
        <w:r>
          <w:rPr>
            <w:noProof/>
            <w:webHidden/>
          </w:rPr>
          <w:fldChar w:fldCharType="separate"/>
        </w:r>
        <w:r>
          <w:rPr>
            <w:noProof/>
            <w:webHidden/>
          </w:rPr>
          <w:t>11</w:t>
        </w:r>
        <w:r>
          <w:rPr>
            <w:noProof/>
            <w:webHidden/>
          </w:rPr>
          <w:fldChar w:fldCharType="end"/>
        </w:r>
      </w:hyperlink>
    </w:p>
    <w:p w14:paraId="49291A64" w14:textId="5037B8DF" w:rsidR="002604A8" w:rsidRDefault="002604A8">
      <w:pPr>
        <w:pStyle w:val="TOC2"/>
        <w:rPr>
          <w:noProof/>
          <w:sz w:val="24"/>
          <w:szCs w:val="21"/>
          <w:lang w:eastAsia="zh-CN" w:bidi="hi-IN"/>
        </w:rPr>
      </w:pPr>
      <w:hyperlink w:anchor="_Toc220594277" w:history="1">
        <w:r w:rsidRPr="003B15AC">
          <w:rPr>
            <w:rStyle w:val="Hyperlink"/>
            <w:noProof/>
          </w:rPr>
          <w:t>Grading</w:t>
        </w:r>
        <w:r>
          <w:rPr>
            <w:noProof/>
            <w:webHidden/>
          </w:rPr>
          <w:tab/>
        </w:r>
        <w:r>
          <w:rPr>
            <w:noProof/>
            <w:webHidden/>
          </w:rPr>
          <w:fldChar w:fldCharType="begin"/>
        </w:r>
        <w:r>
          <w:rPr>
            <w:noProof/>
            <w:webHidden/>
          </w:rPr>
          <w:instrText xml:space="preserve"> PAGEREF _Toc220594277 \h </w:instrText>
        </w:r>
        <w:r>
          <w:rPr>
            <w:noProof/>
            <w:webHidden/>
          </w:rPr>
        </w:r>
        <w:r>
          <w:rPr>
            <w:noProof/>
            <w:webHidden/>
          </w:rPr>
          <w:fldChar w:fldCharType="separate"/>
        </w:r>
        <w:r>
          <w:rPr>
            <w:noProof/>
            <w:webHidden/>
          </w:rPr>
          <w:t>12</w:t>
        </w:r>
        <w:r>
          <w:rPr>
            <w:noProof/>
            <w:webHidden/>
          </w:rPr>
          <w:fldChar w:fldCharType="end"/>
        </w:r>
      </w:hyperlink>
    </w:p>
    <w:p w14:paraId="48E63A15" w14:textId="3FF94560" w:rsidR="002604A8" w:rsidRDefault="002604A8">
      <w:pPr>
        <w:pStyle w:val="TOC1"/>
        <w:rPr>
          <w:b w:val="0"/>
          <w:bCs w:val="0"/>
          <w:noProof/>
          <w:sz w:val="24"/>
          <w:szCs w:val="21"/>
          <w:lang w:eastAsia="zh-CN" w:bidi="hi-IN"/>
        </w:rPr>
      </w:pPr>
      <w:hyperlink w:anchor="_Toc220594278" w:history="1">
        <w:r w:rsidRPr="003B15AC">
          <w:rPr>
            <w:rStyle w:val="Hyperlink"/>
            <w:noProof/>
          </w:rPr>
          <w:t>Appendix 1 – Grade descriptions Year 11</w:t>
        </w:r>
        <w:r>
          <w:rPr>
            <w:noProof/>
            <w:webHidden/>
          </w:rPr>
          <w:tab/>
        </w:r>
        <w:r>
          <w:rPr>
            <w:noProof/>
            <w:webHidden/>
          </w:rPr>
          <w:fldChar w:fldCharType="begin"/>
        </w:r>
        <w:r>
          <w:rPr>
            <w:noProof/>
            <w:webHidden/>
          </w:rPr>
          <w:instrText xml:space="preserve"> PAGEREF _Toc220594278 \h </w:instrText>
        </w:r>
        <w:r>
          <w:rPr>
            <w:noProof/>
            <w:webHidden/>
          </w:rPr>
        </w:r>
        <w:r>
          <w:rPr>
            <w:noProof/>
            <w:webHidden/>
          </w:rPr>
          <w:fldChar w:fldCharType="separate"/>
        </w:r>
        <w:r>
          <w:rPr>
            <w:noProof/>
            <w:webHidden/>
          </w:rPr>
          <w:t>13</w:t>
        </w:r>
        <w:r>
          <w:rPr>
            <w:noProof/>
            <w:webHidden/>
          </w:rPr>
          <w:fldChar w:fldCharType="end"/>
        </w:r>
      </w:hyperlink>
    </w:p>
    <w:p w14:paraId="645E016B" w14:textId="434F039B" w:rsidR="009C7C11" w:rsidRPr="0009258C" w:rsidRDefault="0038541F" w:rsidP="0009258C">
      <w:r>
        <w:rPr>
          <w:b/>
          <w:color w:val="410B68" w:themeColor="accent1" w:themeShade="BF"/>
          <w:sz w:val="40"/>
          <w:szCs w:val="40"/>
        </w:rPr>
        <w:fldChar w:fldCharType="end"/>
      </w:r>
      <w:bookmarkStart w:id="0" w:name="_Toc347908199"/>
    </w:p>
    <w:p w14:paraId="299A27F3" w14:textId="3C331305" w:rsidR="0009258C" w:rsidRPr="0009258C" w:rsidRDefault="0009258C" w:rsidP="0009258C">
      <w:pPr>
        <w:sectPr w:rsidR="0009258C" w:rsidRPr="0009258C" w:rsidSect="00217BA7">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4D0449C7" w14:textId="77777777" w:rsidR="002604A8" w:rsidRPr="00D16FD6" w:rsidRDefault="002604A8" w:rsidP="002604A8">
      <w:pPr>
        <w:pStyle w:val="SCSAHeading1"/>
      </w:pPr>
      <w:bookmarkStart w:id="1" w:name="_Toc347908200"/>
      <w:bookmarkStart w:id="2" w:name="_Toc110421307"/>
      <w:bookmarkStart w:id="3" w:name="_Toc220594260"/>
      <w:bookmarkEnd w:id="0"/>
      <w:r w:rsidRPr="00D16FD6">
        <w:lastRenderedPageBreak/>
        <w:t>Rationale</w:t>
      </w:r>
      <w:bookmarkEnd w:id="2"/>
      <w:bookmarkEnd w:id="3"/>
    </w:p>
    <w:p w14:paraId="388F3494" w14:textId="77777777" w:rsidR="002604A8" w:rsidRDefault="002604A8" w:rsidP="002604A8">
      <w:r>
        <w:t xml:space="preserve">The Design General course provides students with opportunities to discover solutions to a range of design problems that could include, but are not limited to, a client brief, product design, advertisements, architectural design, or an ethical or ‘big question’ challenge. Students explore how humans conceive, plan and create solutions based on analysis, critical thinking, creativity, client requirements and informed feedback. </w:t>
      </w:r>
    </w:p>
    <w:p w14:paraId="68E0F112" w14:textId="77777777" w:rsidR="002604A8" w:rsidRDefault="002604A8" w:rsidP="002604A8">
      <w:r>
        <w:t xml:space="preserve">Students apply an environmental, economic, ethical and societal lens when applying an agile design process for the proposed problem. They develop technical skills and design strategies to support the application of an effective design process that addresses a design problem, communicates ideas and supports potential design solutions that reflect the values, needs and expectations of specific audiences. </w:t>
      </w:r>
    </w:p>
    <w:p w14:paraId="188D418B" w14:textId="77777777" w:rsidR="002604A8" w:rsidRDefault="002604A8" w:rsidP="002604A8">
      <w:r>
        <w:t>The course engages students through diverse forms of communication while exploring design principles derived from multiple disciplines, including psychology, digital design, art, engineering, architecture and marketing. Throughout the course, students have opportunities to apply practical skills that support the design process to critically analyse and guide the development of creative and functional solutions.</w:t>
      </w:r>
    </w:p>
    <w:p w14:paraId="7E182A97" w14:textId="77777777" w:rsidR="002604A8" w:rsidRDefault="002604A8" w:rsidP="002604A8">
      <w:r>
        <w:t>Through hands-on design projects, students develop essential skills in applying design principles, analysing problems, devising innovative strategies and communicating designed solutions. They will learn to use a structured design process that leads to effective solutions for identified challenges. Understanding design principles empowers students to better interact with their environment and become more discerning consumers of visual information, helping them recognise when design is used to inform, entertain or persuade. The knowledge and skills developed through the course supports critical thinking, problem-solving and authentic communication skills that are industry</w:t>
      </w:r>
      <w:r>
        <w:noBreakHyphen/>
        <w:t>relevant and can be applied to real-world situations.</w:t>
      </w:r>
    </w:p>
    <w:p w14:paraId="0026CC6F" w14:textId="77777777" w:rsidR="002604A8" w:rsidRDefault="002604A8" w:rsidP="002604A8">
      <w:r>
        <w:t>The course provides students with a competitive advantage in various industries, developing transferable skills applicable across professional and trade</w:t>
      </w:r>
      <w:r>
        <w:noBreakHyphen/>
        <w:t>based sectors. The course creates pathways to both vocational opportunities and university education in design-related fields. Areas of work and careers could include graphic designer, interior designer, fashion designer, computer-aided design (CAD) engineer, web designer, architecture, product designer, industrial designer, media and arts, publishing, branding, advertising, creative media, animation, game design, photojournalism and content creator.</w:t>
      </w:r>
    </w:p>
    <w:p w14:paraId="035CAD6C" w14:textId="77777777" w:rsidR="002604A8" w:rsidRPr="00D16FD6" w:rsidRDefault="002604A8" w:rsidP="002604A8">
      <w:pPr>
        <w:pStyle w:val="SCSAHeading1"/>
      </w:pPr>
      <w:bookmarkStart w:id="4" w:name="_Toc220594261"/>
      <w:r w:rsidRPr="00D16FD6">
        <w:t>Aims</w:t>
      </w:r>
      <w:bookmarkEnd w:id="4"/>
    </w:p>
    <w:p w14:paraId="1575AD2E" w14:textId="77777777" w:rsidR="002604A8" w:rsidRPr="00132DEE" w:rsidRDefault="002604A8" w:rsidP="002604A8">
      <w:pPr>
        <w:spacing w:before="120" w:after="0"/>
        <w:contextualSpacing/>
        <w:rPr>
          <w:rFonts w:ascii="Calibri" w:eastAsia="MS PGothic" w:hAnsi="Calibri" w:cs="Calibri"/>
          <w:b/>
          <w:bCs/>
        </w:rPr>
      </w:pPr>
      <w:r w:rsidRPr="00132DEE">
        <w:rPr>
          <w:rFonts w:ascii="Calibri" w:eastAsia="MS PGothic" w:hAnsi="Calibri" w:cs="Calibri"/>
        </w:rPr>
        <w:t xml:space="preserve">The Design General course </w:t>
      </w:r>
      <w:r>
        <w:rPr>
          <w:rFonts w:ascii="Calibri" w:eastAsia="MS PGothic" w:hAnsi="Calibri" w:cs="Calibri"/>
        </w:rPr>
        <w:t>aims to develop</w:t>
      </w:r>
      <w:r w:rsidRPr="00132DEE">
        <w:rPr>
          <w:rFonts w:ascii="Calibri" w:eastAsia="MS PGothic" w:hAnsi="Calibri" w:cs="Calibri"/>
        </w:rPr>
        <w:t xml:space="preserve"> </w:t>
      </w:r>
      <w:proofErr w:type="gramStart"/>
      <w:r w:rsidRPr="00132DEE">
        <w:rPr>
          <w:rFonts w:ascii="Calibri" w:eastAsia="MS PGothic" w:hAnsi="Calibri" w:cs="Calibri"/>
        </w:rPr>
        <w:t>students</w:t>
      </w:r>
      <w:r>
        <w:rPr>
          <w:rFonts w:ascii="Calibri" w:eastAsia="MS PGothic" w:hAnsi="Calibri" w:cs="Calibri"/>
        </w:rPr>
        <w:t>’</w:t>
      </w:r>
      <w:proofErr w:type="gramEnd"/>
      <w:r w:rsidRPr="00132DEE">
        <w:rPr>
          <w:rFonts w:ascii="Calibri" w:eastAsia="MS PGothic" w:hAnsi="Calibri" w:cs="Calibri"/>
        </w:rPr>
        <w:t>:</w:t>
      </w:r>
    </w:p>
    <w:p w14:paraId="5E8176DF" w14:textId="77777777" w:rsidR="002604A8" w:rsidRPr="00E67F04" w:rsidRDefault="002604A8" w:rsidP="002604A8">
      <w:pPr>
        <w:numPr>
          <w:ilvl w:val="0"/>
          <w:numId w:val="49"/>
        </w:numPr>
        <w:spacing w:before="120" w:after="160" w:line="259" w:lineRule="auto"/>
        <w:contextualSpacing/>
        <w:rPr>
          <w:rFonts w:ascii="Calibri" w:eastAsia="Franklin Gothic Book" w:hAnsi="Calibri" w:cs="Calibri"/>
          <w:b/>
          <w:bCs/>
          <w:iCs/>
          <w:lang w:eastAsia="en-AU"/>
          <w14:ligatures w14:val="standardContextual"/>
        </w:rPr>
      </w:pPr>
      <w:r>
        <w:rPr>
          <w:rFonts w:ascii="Calibri" w:eastAsia="Franklin Gothic Book" w:hAnsi="Calibri" w:cs="Calibri"/>
          <w:iCs/>
          <w:lang w:eastAsia="en-AU"/>
          <w14:ligatures w14:val="standardContextual"/>
        </w:rPr>
        <w:t xml:space="preserve">ability to </w:t>
      </w:r>
      <w:r w:rsidRPr="00132DEE">
        <w:rPr>
          <w:rFonts w:ascii="Calibri" w:eastAsia="Franklin Gothic Book" w:hAnsi="Calibri" w:cs="Calibri"/>
          <w:iCs/>
          <w:lang w:eastAsia="en-AU"/>
          <w14:ligatures w14:val="standardContextual"/>
        </w:rPr>
        <w:t>e</w:t>
      </w:r>
      <w:r w:rsidRPr="00E67F04">
        <w:rPr>
          <w:rFonts w:ascii="Calibri" w:eastAsia="Franklin Gothic Book" w:hAnsi="Calibri" w:cs="Calibri"/>
          <w:iCs/>
          <w:lang w:eastAsia="en-AU"/>
          <w14:ligatures w14:val="standardContextual"/>
        </w:rPr>
        <w:t xml:space="preserve">xperiment with design skills, techniques and methods to propose effective solutions </w:t>
      </w:r>
    </w:p>
    <w:p w14:paraId="27BA2A4F" w14:textId="77777777" w:rsidR="002604A8" w:rsidRPr="00E67F04" w:rsidRDefault="002604A8" w:rsidP="002604A8">
      <w:pPr>
        <w:numPr>
          <w:ilvl w:val="0"/>
          <w:numId w:val="49"/>
        </w:numPr>
        <w:spacing w:before="120" w:after="160" w:line="259" w:lineRule="auto"/>
        <w:contextualSpacing/>
        <w:rPr>
          <w:rFonts w:ascii="Calibri" w:eastAsia="Franklin Gothic Book" w:hAnsi="Calibri" w:cs="Calibri"/>
          <w:b/>
          <w:bCs/>
          <w:iCs/>
          <w:lang w:eastAsia="en-AU"/>
          <w14:ligatures w14:val="standardContextual"/>
        </w:rPr>
      </w:pPr>
      <w:r>
        <w:rPr>
          <w:rFonts w:ascii="Calibri" w:eastAsia="Franklin Gothic Book" w:hAnsi="Calibri" w:cs="Calibri"/>
          <w:iCs/>
          <w:lang w:eastAsia="en-AU"/>
          <w14:ligatures w14:val="standardContextual"/>
        </w:rPr>
        <w:t>understanding of</w:t>
      </w:r>
      <w:r w:rsidRPr="00E67F04">
        <w:rPr>
          <w:rFonts w:ascii="Calibri" w:eastAsia="Franklin Gothic Book" w:hAnsi="Calibri" w:cs="Calibri"/>
          <w:iCs/>
          <w:lang w:eastAsia="en-AU"/>
          <w14:ligatures w14:val="standardContextual"/>
        </w:rPr>
        <w:t xml:space="preserve"> responsible design practices and ethical awareness</w:t>
      </w:r>
    </w:p>
    <w:p w14:paraId="2BF5DA0A" w14:textId="77777777" w:rsidR="002604A8" w:rsidRPr="00E67F04" w:rsidRDefault="002604A8" w:rsidP="002604A8">
      <w:pPr>
        <w:numPr>
          <w:ilvl w:val="0"/>
          <w:numId w:val="49"/>
        </w:numPr>
        <w:spacing w:before="120" w:after="160" w:line="259" w:lineRule="auto"/>
        <w:contextualSpacing/>
        <w:rPr>
          <w:rFonts w:ascii="Calibri" w:eastAsia="Franklin Gothic Book" w:hAnsi="Calibri" w:cs="Calibri"/>
          <w:b/>
          <w:bCs/>
          <w:iCs/>
          <w:lang w:eastAsia="en-AU"/>
          <w14:ligatures w14:val="standardContextual"/>
        </w:rPr>
      </w:pPr>
      <w:r w:rsidRPr="00E67F04">
        <w:rPr>
          <w:rFonts w:ascii="Calibri" w:eastAsia="Franklin Gothic Book" w:hAnsi="Calibri" w:cs="Calibri"/>
          <w:iCs/>
          <w:lang w:eastAsia="en-AU"/>
          <w14:ligatures w14:val="standardContextual"/>
        </w:rPr>
        <w:t>understand</w:t>
      </w:r>
      <w:r>
        <w:rPr>
          <w:rFonts w:ascii="Calibri" w:eastAsia="Franklin Gothic Book" w:hAnsi="Calibri" w:cs="Calibri"/>
          <w:iCs/>
          <w:lang w:eastAsia="en-AU"/>
          <w14:ligatures w14:val="standardContextual"/>
        </w:rPr>
        <w:t>ing of</w:t>
      </w:r>
      <w:r w:rsidRPr="00E67F04">
        <w:rPr>
          <w:rFonts w:ascii="Calibri" w:eastAsia="Franklin Gothic Book" w:hAnsi="Calibri" w:cs="Calibri"/>
          <w:iCs/>
          <w:lang w:eastAsia="en-AU"/>
          <w14:ligatures w14:val="standardContextual"/>
        </w:rPr>
        <w:t xml:space="preserve"> the relationship between design, society and culture </w:t>
      </w:r>
    </w:p>
    <w:p w14:paraId="11BA7419" w14:textId="77777777" w:rsidR="002604A8" w:rsidRPr="00E67F04" w:rsidRDefault="002604A8" w:rsidP="002604A8">
      <w:pPr>
        <w:numPr>
          <w:ilvl w:val="0"/>
          <w:numId w:val="49"/>
        </w:numPr>
        <w:spacing w:before="120" w:after="0" w:line="259" w:lineRule="auto"/>
        <w:contextualSpacing/>
        <w:rPr>
          <w:rFonts w:ascii="Calibri" w:eastAsia="Franklin Gothic Book" w:hAnsi="Calibri" w:cs="Calibri"/>
          <w:b/>
          <w:bCs/>
          <w:iCs/>
          <w:lang w:eastAsia="en-AU"/>
          <w14:ligatures w14:val="standardContextual"/>
        </w:rPr>
      </w:pPr>
      <w:r>
        <w:rPr>
          <w:rFonts w:ascii="Calibri" w:eastAsia="Franklin Gothic Book" w:hAnsi="Calibri" w:cs="Calibri"/>
          <w:iCs/>
          <w:lang w:eastAsia="en-AU"/>
          <w14:ligatures w14:val="standardContextual"/>
        </w:rPr>
        <w:t xml:space="preserve">ability to </w:t>
      </w:r>
      <w:r w:rsidRPr="00E67F04">
        <w:rPr>
          <w:rFonts w:ascii="Calibri" w:eastAsia="Franklin Gothic Book" w:hAnsi="Calibri" w:cs="Calibri"/>
          <w:iCs/>
          <w:lang w:eastAsia="en-AU"/>
          <w14:ligatures w14:val="standardContextual"/>
        </w:rPr>
        <w:t>manipulate design principles and practices to influence audience response</w:t>
      </w:r>
    </w:p>
    <w:p w14:paraId="39049AFB" w14:textId="77777777" w:rsidR="002604A8" w:rsidRPr="00132DEE" w:rsidRDefault="002604A8" w:rsidP="002604A8">
      <w:pPr>
        <w:numPr>
          <w:ilvl w:val="0"/>
          <w:numId w:val="49"/>
        </w:numPr>
        <w:spacing w:before="120" w:after="160" w:line="259" w:lineRule="auto"/>
        <w:contextualSpacing/>
        <w:rPr>
          <w:rFonts w:ascii="Calibri" w:eastAsia="Franklin Gothic Book" w:hAnsi="Calibri" w:cs="Calibri"/>
          <w:b/>
          <w:bCs/>
          <w:iCs/>
          <w:lang w:eastAsia="en-AU"/>
          <w14:ligatures w14:val="standardContextual"/>
        </w:rPr>
      </w:pPr>
      <w:r>
        <w:rPr>
          <w:rFonts w:ascii="Calibri" w:eastAsia="Franklin Gothic Book" w:hAnsi="Calibri" w:cs="Calibri"/>
          <w:iCs/>
          <w:lang w:eastAsia="en-AU"/>
          <w14:ligatures w14:val="standardContextual"/>
        </w:rPr>
        <w:t xml:space="preserve">ability to </w:t>
      </w:r>
      <w:r w:rsidRPr="00E67F04">
        <w:rPr>
          <w:rFonts w:ascii="Calibri" w:eastAsia="Franklin Gothic Book" w:hAnsi="Calibri" w:cs="Calibri"/>
          <w:iCs/>
          <w:lang w:eastAsia="en-AU"/>
          <w14:ligatures w14:val="standardContextual"/>
        </w:rPr>
        <w:t>apply the</w:t>
      </w:r>
      <w:r w:rsidRPr="00132DEE">
        <w:rPr>
          <w:rFonts w:ascii="Calibri" w:eastAsia="Franklin Gothic Book" w:hAnsi="Calibri" w:cs="Calibri"/>
          <w:iCs/>
          <w:lang w:eastAsia="en-AU"/>
          <w14:ligatures w14:val="standardContextual"/>
        </w:rPr>
        <w:t xml:space="preserve"> design process to develop innovative creations</w:t>
      </w:r>
      <w:r>
        <w:rPr>
          <w:rFonts w:ascii="Calibri" w:eastAsia="Franklin Gothic Book" w:hAnsi="Calibri" w:cs="Calibri"/>
          <w:iCs/>
          <w:lang w:eastAsia="en-AU"/>
          <w14:ligatures w14:val="standardContextual"/>
        </w:rPr>
        <w:t>.</w:t>
      </w:r>
    </w:p>
    <w:p w14:paraId="06BBD7AB" w14:textId="77777777" w:rsidR="004D1266" w:rsidRPr="002604A8" w:rsidRDefault="004D1266" w:rsidP="002604A8">
      <w:r w:rsidRPr="002604A8">
        <w:br w:type="page"/>
      </w:r>
    </w:p>
    <w:p w14:paraId="3CC42BB3" w14:textId="77777777" w:rsidR="009D4A6D" w:rsidRPr="00042703" w:rsidRDefault="009D4A6D" w:rsidP="0009258C">
      <w:pPr>
        <w:pStyle w:val="SCSAHeading1"/>
      </w:pPr>
      <w:bookmarkStart w:id="5" w:name="_Toc359483727"/>
      <w:bookmarkStart w:id="6" w:name="_Toc359503786"/>
      <w:bookmarkStart w:id="7" w:name="_Toc347908207"/>
      <w:bookmarkStart w:id="8" w:name="_Toc347908206"/>
      <w:bookmarkStart w:id="9" w:name="_Toc220594262"/>
      <w:bookmarkEnd w:id="1"/>
      <w:r w:rsidRPr="00042703">
        <w:lastRenderedPageBreak/>
        <w:t>Organisation</w:t>
      </w:r>
      <w:bookmarkEnd w:id="5"/>
      <w:bookmarkEnd w:id="6"/>
      <w:bookmarkEnd w:id="9"/>
    </w:p>
    <w:p w14:paraId="4CCD45B9" w14:textId="77777777" w:rsidR="00716474" w:rsidRPr="00042703" w:rsidRDefault="004F7DA2" w:rsidP="0009258C">
      <w:bookmarkStart w:id="10" w:name="_Toc359483728"/>
      <w:bookmarkStart w:id="11" w:name="_Toc359503787"/>
      <w:r w:rsidRPr="00042703">
        <w:t xml:space="preserve">This course is organised into a </w:t>
      </w:r>
      <w:r w:rsidRPr="0009258C">
        <w:t>Year</w:t>
      </w:r>
      <w:r w:rsidRPr="00042703">
        <w:t xml:space="preserve"> 11 syllabus and a Year 12 syllabus.</w:t>
      </w:r>
      <w:r w:rsidR="00716474" w:rsidRPr="00042703">
        <w:t xml:space="preserve"> The cognitive complexity of the syllabus content increases from Year 11 to Year 12.</w:t>
      </w:r>
    </w:p>
    <w:p w14:paraId="79F8B6ED" w14:textId="77570AED" w:rsidR="009D4A6D" w:rsidRPr="002F41D0" w:rsidRDefault="009D4A6D" w:rsidP="0009258C">
      <w:pPr>
        <w:pStyle w:val="SCSAHeading2"/>
      </w:pPr>
      <w:bookmarkStart w:id="12" w:name="_Toc220594263"/>
      <w:r w:rsidRPr="002F41D0">
        <w:t>Structure of the syllabus</w:t>
      </w:r>
      <w:bookmarkEnd w:id="10"/>
      <w:bookmarkEnd w:id="11"/>
      <w:bookmarkEnd w:id="12"/>
    </w:p>
    <w:p w14:paraId="558E9171" w14:textId="77777777" w:rsidR="005E4338" w:rsidRPr="00042703" w:rsidRDefault="009D4A6D" w:rsidP="0009258C">
      <w:r w:rsidRPr="00042703">
        <w:t xml:space="preserve">The Year 11 syllabus is divided into two </w:t>
      </w:r>
      <w:r w:rsidRPr="0009258C">
        <w:t>units</w:t>
      </w:r>
      <w:r w:rsidR="00113189">
        <w:t>,</w:t>
      </w:r>
      <w:r w:rsidRPr="00042703">
        <w:t xml:space="preserve"> each of one semester duration</w:t>
      </w:r>
      <w:r w:rsidR="00113189">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 </w:t>
      </w:r>
    </w:p>
    <w:p w14:paraId="596E72E4" w14:textId="77777777" w:rsidR="009D4A6D" w:rsidRPr="00042703" w:rsidRDefault="003F3008" w:rsidP="0009258C">
      <w:pPr>
        <w:pStyle w:val="SCSAHeading3"/>
      </w:pPr>
      <w:r>
        <w:t xml:space="preserve">Unit 1 – </w:t>
      </w:r>
      <w:r w:rsidRPr="003F3008">
        <w:t>Design fundamentals</w:t>
      </w:r>
    </w:p>
    <w:p w14:paraId="7D3A82AB" w14:textId="77777777" w:rsidR="003F3008" w:rsidRPr="003F3008" w:rsidRDefault="003F3008" w:rsidP="0009258C">
      <w:r w:rsidRPr="003F3008">
        <w:t xml:space="preserve">The focus of this unit is to introduce design process and practice. Students learn that design can be used to provide solutions to design problems </w:t>
      </w:r>
      <w:r w:rsidRPr="0009258C">
        <w:t>and</w:t>
      </w:r>
      <w:r w:rsidRPr="003F3008">
        <w:t xml:space="preserve"> communication needs.</w:t>
      </w:r>
    </w:p>
    <w:p w14:paraId="48B3E543" w14:textId="77777777" w:rsidR="009D4A6D" w:rsidRPr="00042703" w:rsidRDefault="003F3008" w:rsidP="0009258C">
      <w:pPr>
        <w:pStyle w:val="SCSAHeading3"/>
      </w:pPr>
      <w:r>
        <w:t xml:space="preserve">Unit 2 – </w:t>
      </w:r>
      <w:r w:rsidRPr="003F3008">
        <w:t>Personal design</w:t>
      </w:r>
    </w:p>
    <w:p w14:paraId="386F2105" w14:textId="77777777" w:rsidR="003F3008" w:rsidRPr="003F3008" w:rsidRDefault="003F3008" w:rsidP="0009258C">
      <w:r w:rsidRPr="003F3008">
        <w:t>The focus of this unit is personal design. Students learn that they visually communicate aspects of their personality, values and beliefs through their affiliations and their manipulation of personal surroundings and environments.</w:t>
      </w:r>
    </w:p>
    <w:p w14:paraId="1A5282F4" w14:textId="77777777" w:rsidR="004D2A71" w:rsidRPr="0009258C" w:rsidRDefault="004D2A71" w:rsidP="0009258C">
      <w:pPr>
        <w:pStyle w:val="NoSpacing"/>
      </w:pPr>
      <w:r w:rsidRPr="00042703">
        <w:t>Each unit includes:</w:t>
      </w:r>
    </w:p>
    <w:p w14:paraId="6A767EB7" w14:textId="77777777" w:rsidR="00BD4A79" w:rsidRPr="0009258C" w:rsidRDefault="00BD4A79" w:rsidP="0009258C">
      <w:pPr>
        <w:pStyle w:val="ListParagraph"/>
        <w:numPr>
          <w:ilvl w:val="0"/>
          <w:numId w:val="33"/>
        </w:numPr>
      </w:pPr>
      <w:r w:rsidRPr="0009258C">
        <w:t>a unit description – a short description of the focus of the unit</w:t>
      </w:r>
    </w:p>
    <w:p w14:paraId="5EE81589" w14:textId="77777777" w:rsidR="00BD4A79" w:rsidRPr="0009258C" w:rsidRDefault="00BD4A79" w:rsidP="0009258C">
      <w:pPr>
        <w:pStyle w:val="ListParagraph"/>
        <w:numPr>
          <w:ilvl w:val="0"/>
          <w:numId w:val="33"/>
        </w:numPr>
      </w:pPr>
      <w:r w:rsidRPr="0009258C">
        <w:t>unit content – the content to be taught and learned.</w:t>
      </w:r>
    </w:p>
    <w:p w14:paraId="088F078F" w14:textId="77777777" w:rsidR="009D4A6D" w:rsidRPr="00042703" w:rsidRDefault="009D4A6D" w:rsidP="0009258C">
      <w:pPr>
        <w:pStyle w:val="SCSAHeading2"/>
      </w:pPr>
      <w:bookmarkStart w:id="13" w:name="_Toc359483729"/>
      <w:bookmarkStart w:id="14" w:name="_Toc359503788"/>
      <w:bookmarkStart w:id="15" w:name="_Toc220594264"/>
      <w:r w:rsidRPr="00042703">
        <w:t>Organisation of content</w:t>
      </w:r>
      <w:bookmarkEnd w:id="13"/>
      <w:bookmarkEnd w:id="14"/>
      <w:bookmarkEnd w:id="15"/>
    </w:p>
    <w:p w14:paraId="7221A3CE" w14:textId="77777777" w:rsidR="003F3008" w:rsidRPr="003F3008" w:rsidRDefault="003F3008" w:rsidP="0009258C">
      <w:bookmarkStart w:id="16" w:name="_Toc359503795"/>
      <w:bookmarkEnd w:id="7"/>
      <w:bookmarkEnd w:id="8"/>
      <w:r w:rsidRPr="003F3008">
        <w:t xml:space="preserve">Four different </w:t>
      </w:r>
      <w:r w:rsidRPr="0009258C">
        <w:t>contexts</w:t>
      </w:r>
      <w:r w:rsidRPr="003F3008">
        <w:t xml:space="preserve"> have been defined in this course: </w:t>
      </w:r>
      <w:r w:rsidR="00C4282B">
        <w:t>P</w:t>
      </w:r>
      <w:r w:rsidRPr="003F3008">
        <w:t>hotography,</w:t>
      </w:r>
      <w:r w:rsidR="00C4282B">
        <w:t xml:space="preserve"> Graphic D</w:t>
      </w:r>
      <w:r w:rsidRPr="003F3008">
        <w:t xml:space="preserve">esign, </w:t>
      </w:r>
      <w:r w:rsidR="00C4282B">
        <w:t>Dimensional Design and T</w:t>
      </w:r>
      <w:r w:rsidRPr="003F3008">
        <w:t xml:space="preserve">echnical </w:t>
      </w:r>
      <w:r w:rsidR="00C4282B">
        <w:t>G</w:t>
      </w:r>
      <w:r w:rsidRPr="003F3008">
        <w:t xml:space="preserve">raphics. </w:t>
      </w:r>
      <w:r w:rsidR="00DE69F3">
        <w:t xml:space="preserve">Students can enrol in more than one context in this course. </w:t>
      </w:r>
      <w:r w:rsidRPr="003F3008">
        <w:t xml:space="preserve">The course units in each context </w:t>
      </w:r>
      <w:proofErr w:type="gramStart"/>
      <w:r w:rsidRPr="003F3008">
        <w:t>have</w:t>
      </w:r>
      <w:proofErr w:type="gramEnd"/>
      <w:r w:rsidRPr="003F3008">
        <w:t xml:space="preserve"> different codes. </w:t>
      </w:r>
    </w:p>
    <w:p w14:paraId="0F961225" w14:textId="77777777" w:rsidR="00102AB4" w:rsidRPr="00A96A7F" w:rsidRDefault="003F3008" w:rsidP="0009258C">
      <w:pPr>
        <w:pStyle w:val="SCSAHeading3"/>
      </w:pPr>
      <w:r w:rsidRPr="00A96A7F">
        <w:t>Photography context</w:t>
      </w:r>
    </w:p>
    <w:p w14:paraId="0B42D61C" w14:textId="77777777" w:rsidR="003F3008" w:rsidRPr="00827ED9" w:rsidRDefault="003F3008" w:rsidP="0009258C">
      <w:r w:rsidRPr="00827ED9">
        <w:t xml:space="preserve">In this context, design may use </w:t>
      </w:r>
      <w:r w:rsidRPr="0009258C">
        <w:t>analogue</w:t>
      </w:r>
      <w:r w:rsidRPr="00827ED9">
        <w:t>, and/or digital photographi</w:t>
      </w:r>
      <w:r>
        <w:t>c systems and/or digital media.</w:t>
      </w:r>
    </w:p>
    <w:p w14:paraId="1E1C9A49" w14:textId="77777777" w:rsidR="00102AB4" w:rsidRPr="00A96A7F" w:rsidRDefault="00C077CD" w:rsidP="0009258C">
      <w:pPr>
        <w:pStyle w:val="SCSAHeading3"/>
      </w:pPr>
      <w:r w:rsidRPr="00A96A7F">
        <w:t>Graphic D</w:t>
      </w:r>
      <w:r w:rsidR="003F3008" w:rsidRPr="00A96A7F">
        <w:t xml:space="preserve">esign context </w:t>
      </w:r>
    </w:p>
    <w:p w14:paraId="4A579924" w14:textId="77777777" w:rsidR="003F3008" w:rsidRPr="00827ED9" w:rsidRDefault="003F3008" w:rsidP="0009258C">
      <w:r w:rsidRPr="00827ED9">
        <w:t>This context may include elements of digital media, interactive media, graphics technology, technical graphics and visual communication. Whilst these fields share a common link through digital technology, graphics also includes traditiona</w:t>
      </w:r>
      <w:r>
        <w:t xml:space="preserve">l </w:t>
      </w:r>
      <w:proofErr w:type="gramStart"/>
      <w:r>
        <w:t>two dimensional</w:t>
      </w:r>
      <w:proofErr w:type="gramEnd"/>
      <w:r>
        <w:t xml:space="preserve"> design media.</w:t>
      </w:r>
    </w:p>
    <w:p w14:paraId="1D9AE3E1" w14:textId="77777777" w:rsidR="00102AB4" w:rsidRPr="00A96A7F" w:rsidRDefault="00C077CD" w:rsidP="0009258C">
      <w:pPr>
        <w:pStyle w:val="SCSAHeading3"/>
      </w:pPr>
      <w:r w:rsidRPr="00A96A7F">
        <w:t>Dimensional D</w:t>
      </w:r>
      <w:r w:rsidR="00B1203A" w:rsidRPr="00A96A7F">
        <w:t>esign context</w:t>
      </w:r>
    </w:p>
    <w:p w14:paraId="5A24F47F" w14:textId="77777777" w:rsidR="003F3008" w:rsidRPr="00827ED9" w:rsidRDefault="00A56465" w:rsidP="0009258C">
      <w:r>
        <w:t>Dimensional D</w:t>
      </w:r>
      <w:r w:rsidR="003F3008" w:rsidRPr="00827ED9">
        <w:t xml:space="preserve">esign may include </w:t>
      </w:r>
      <w:r w:rsidR="003F3008" w:rsidRPr="0009258C">
        <w:t>elements</w:t>
      </w:r>
      <w:r w:rsidR="003F3008" w:rsidRPr="00827ED9">
        <w:t xml:space="preserve"> of fashion, textiles, architecture, furniture design and 3D graphics</w:t>
      </w:r>
      <w:r w:rsidR="00941028">
        <w:t>,</w:t>
      </w:r>
      <w:r w:rsidR="003F3008" w:rsidRPr="00827ED9">
        <w:t xml:space="preserve"> including </w:t>
      </w:r>
      <w:r w:rsidR="003F3008">
        <w:t>computer-aided</w:t>
      </w:r>
      <w:r w:rsidR="003F3008" w:rsidRPr="00827ED9">
        <w:t xml:space="preserve"> design. This context enables the design and production of objects having </w:t>
      </w:r>
      <w:proofErr w:type="gramStart"/>
      <w:r w:rsidR="003F3008" w:rsidRPr="00827ED9">
        <w:t>three dimensional</w:t>
      </w:r>
      <w:proofErr w:type="gramEnd"/>
      <w:r w:rsidR="003F3008" w:rsidRPr="00827ED9">
        <w:t xml:space="preserve"> content, including </w:t>
      </w:r>
      <w:r w:rsidR="003F3008" w:rsidRPr="0009258C">
        <w:t>models</w:t>
      </w:r>
      <w:r w:rsidR="003F3008" w:rsidRPr="00827ED9">
        <w:t xml:space="preserve">, glass, jewellery, ceramics, sculpture or a series of design drawings in which any of the </w:t>
      </w:r>
      <w:proofErr w:type="gramStart"/>
      <w:r w:rsidR="003F3008" w:rsidRPr="00827ED9">
        <w:t>three dimens</w:t>
      </w:r>
      <w:r w:rsidR="003F3008">
        <w:t>ional</w:t>
      </w:r>
      <w:proofErr w:type="gramEnd"/>
      <w:r w:rsidR="003F3008">
        <w:t xml:space="preserve"> examples are represented.</w:t>
      </w:r>
      <w:r w:rsidR="003F3008" w:rsidRPr="00827ED9">
        <w:tab/>
      </w:r>
    </w:p>
    <w:p w14:paraId="56C48A19" w14:textId="0485119A" w:rsidR="00102AB4" w:rsidRPr="00A96A7F" w:rsidRDefault="00C077CD" w:rsidP="0009258C">
      <w:pPr>
        <w:pStyle w:val="SCSAHeading3"/>
      </w:pPr>
      <w:r w:rsidRPr="00A96A7F">
        <w:t>Technical G</w:t>
      </w:r>
      <w:r w:rsidR="003F3008" w:rsidRPr="00A96A7F">
        <w:t>raphics context</w:t>
      </w:r>
    </w:p>
    <w:p w14:paraId="4CF2B261" w14:textId="77777777" w:rsidR="003F3008" w:rsidRPr="00E309B5" w:rsidRDefault="00A56465" w:rsidP="0009258C">
      <w:r>
        <w:t>Technical G</w:t>
      </w:r>
      <w:r w:rsidR="003F3008" w:rsidRPr="00827ED9">
        <w:t xml:space="preserve">raphics uses </w:t>
      </w:r>
      <w:r w:rsidR="003F3008" w:rsidRPr="0009258C">
        <w:t>conventions</w:t>
      </w:r>
      <w:r w:rsidR="003F3008" w:rsidRPr="00827ED9">
        <w:t xml:space="preserve"> of technical drawing and </w:t>
      </w:r>
      <w:r w:rsidR="003F3008">
        <w:t>computer-aided</w:t>
      </w:r>
      <w:r w:rsidR="003F3008" w:rsidRPr="00827ED9">
        <w:t xml:space="preserve"> design to create designs that deal with mainly </w:t>
      </w:r>
      <w:proofErr w:type="gramStart"/>
      <w:r w:rsidR="003F3008" w:rsidRPr="00827ED9">
        <w:t>three dimensional</w:t>
      </w:r>
      <w:proofErr w:type="gramEnd"/>
      <w:r w:rsidR="003F3008" w:rsidRPr="00827ED9">
        <w:t xml:space="preserve"> subjects, usually of an industrial nature.</w:t>
      </w:r>
    </w:p>
    <w:p w14:paraId="24C77EAA" w14:textId="77777777" w:rsidR="002604A8" w:rsidRPr="006054A2" w:rsidRDefault="002604A8" w:rsidP="002604A8">
      <w:pPr>
        <w:pStyle w:val="SCSAHeading2"/>
      </w:pPr>
      <w:bookmarkStart w:id="17" w:name="_Toc347908213"/>
      <w:bookmarkStart w:id="18" w:name="_Toc110421313"/>
      <w:bookmarkStart w:id="19" w:name="_Toc220594265"/>
      <w:bookmarkEnd w:id="16"/>
      <w:r w:rsidRPr="006054A2">
        <w:lastRenderedPageBreak/>
        <w:t xml:space="preserve">Representation of the </w:t>
      </w:r>
      <w:r>
        <w:t>G</w:t>
      </w:r>
      <w:r w:rsidRPr="006054A2">
        <w:t xml:space="preserve">eneral </w:t>
      </w:r>
      <w:r>
        <w:t>C</w:t>
      </w:r>
      <w:r w:rsidRPr="006054A2">
        <w:t>apabilities</w:t>
      </w:r>
      <w:bookmarkEnd w:id="18"/>
      <w:bookmarkEnd w:id="19"/>
    </w:p>
    <w:p w14:paraId="14530405" w14:textId="0003E787" w:rsidR="002604A8" w:rsidRPr="009C3CBD" w:rsidRDefault="002604A8" w:rsidP="002604A8">
      <w:r w:rsidRPr="009C3CBD">
        <w:t xml:space="preserve">The </w:t>
      </w:r>
      <w:r>
        <w:t>G</w:t>
      </w:r>
      <w:r w:rsidRPr="009C3CBD">
        <w:t xml:space="preserve">eneral </w:t>
      </w:r>
      <w:r>
        <w:t>C</w:t>
      </w:r>
      <w:r w:rsidRPr="009C3CBD">
        <w:t xml:space="preserve">apabilities encompass the knowledge, skills, behaviours and dispositions that will </w:t>
      </w:r>
      <w:r>
        <w:t>support</w:t>
      </w:r>
      <w:r w:rsidRPr="009C3CBD">
        <w:t xml:space="preserve"> students to live and work successfully </w:t>
      </w:r>
      <w:r>
        <w:t>now and into the future</w:t>
      </w:r>
      <w:r w:rsidRPr="009C3CBD">
        <w:t xml:space="preserve">. </w:t>
      </w:r>
      <w:r w:rsidRPr="00161162">
        <w:t>They are not assessed unless identified within the specified unit content</w:t>
      </w:r>
      <w:r>
        <w:t>.</w:t>
      </w:r>
      <w:r>
        <w:t xml:space="preserve"> </w:t>
      </w:r>
      <w:r w:rsidRPr="009C3CBD">
        <w:t xml:space="preserve">Teachers should find opportunities to incorporate the following </w:t>
      </w:r>
      <w:r>
        <w:t>General C</w:t>
      </w:r>
      <w:r w:rsidRPr="009C3CBD">
        <w:t xml:space="preserve">apabilities into the teaching and learning program for the </w:t>
      </w:r>
      <w:bookmarkStart w:id="20" w:name="_Hlk197498480"/>
      <w:r>
        <w:t>Desig</w:t>
      </w:r>
      <w:r w:rsidRPr="0056120B">
        <w:t>n General</w:t>
      </w:r>
      <w:r w:rsidRPr="009C3CBD">
        <w:t xml:space="preserve"> </w:t>
      </w:r>
      <w:bookmarkEnd w:id="20"/>
      <w:r w:rsidRPr="009C3CBD">
        <w:t>course.</w:t>
      </w:r>
    </w:p>
    <w:p w14:paraId="4FCDF980" w14:textId="77777777" w:rsidR="002604A8" w:rsidRPr="009C3CBD" w:rsidRDefault="002604A8" w:rsidP="002604A8">
      <w:pPr>
        <w:pStyle w:val="SCSAHeading3"/>
      </w:pPr>
      <w:r w:rsidRPr="009C3CBD">
        <w:t>Critical and creative thinking</w:t>
      </w:r>
    </w:p>
    <w:p w14:paraId="2BE97A7E" w14:textId="77777777" w:rsidR="002604A8" w:rsidRPr="009C3CBD" w:rsidRDefault="002604A8" w:rsidP="002604A8">
      <w:r>
        <w:t>Students develop c</w:t>
      </w:r>
      <w:r w:rsidRPr="0056120B">
        <w:t xml:space="preserve">ritical and creative thinking </w:t>
      </w:r>
      <w:r>
        <w:t>a</w:t>
      </w:r>
      <w:r w:rsidRPr="0056120B">
        <w:t>s</w:t>
      </w:r>
      <w:r>
        <w:t xml:space="preserve"> an</w:t>
      </w:r>
      <w:r w:rsidRPr="0056120B">
        <w:t xml:space="preserve"> integral </w:t>
      </w:r>
      <w:r>
        <w:t>part of</w:t>
      </w:r>
      <w:r w:rsidRPr="0056120B">
        <w:t xml:space="preserve"> the design process. The</w:t>
      </w:r>
      <w:r>
        <w:t>y</w:t>
      </w:r>
      <w:r w:rsidRPr="0056120B">
        <w:t xml:space="preserve"> develop understandings and skills in critical and creative thinking during periods of evaluation at numerous stages of the design process. </w:t>
      </w:r>
      <w:r>
        <w:t>Students</w:t>
      </w:r>
      <w:r w:rsidRPr="0056120B">
        <w:t xml:space="preserve"> devise plausible solutions to problems, and then through interrogation, critically assess the performance of the most efficient solution. </w:t>
      </w:r>
      <w:r>
        <w:t>They</w:t>
      </w:r>
      <w:r w:rsidRPr="0056120B">
        <w:t xml:space="preserve"> identify possible refinements in their design solutions and analyse, evaluate and modify the developing solution to create a prototype.</w:t>
      </w:r>
    </w:p>
    <w:p w14:paraId="370D0931" w14:textId="77777777" w:rsidR="002604A8" w:rsidRPr="009C3CBD" w:rsidRDefault="002604A8" w:rsidP="002604A8">
      <w:pPr>
        <w:pStyle w:val="SCSAHeading3"/>
      </w:pPr>
      <w:r w:rsidRPr="009C3CBD">
        <w:t>Ethical understanding</w:t>
      </w:r>
    </w:p>
    <w:p w14:paraId="0A267957" w14:textId="77777777" w:rsidR="002604A8" w:rsidRPr="009C3CBD" w:rsidRDefault="002604A8" w:rsidP="002604A8">
      <w:r w:rsidRPr="0056120B">
        <w:t xml:space="preserve">Students explore and understand the diverse perspectives and circumstances that shape the design process, actions and possible motivations of people in the past compared </w:t>
      </w:r>
      <w:r>
        <w:t>to</w:t>
      </w:r>
      <w:r w:rsidRPr="0056120B">
        <w:t xml:space="preserve"> </w:t>
      </w:r>
      <w:r>
        <w:t>current day</w:t>
      </w:r>
      <w:r w:rsidRPr="0056120B">
        <w:t xml:space="preserve">. </w:t>
      </w:r>
      <w:r>
        <w:t>They</w:t>
      </w:r>
      <w:r w:rsidRPr="0056120B">
        <w:t xml:space="preserve"> </w:t>
      </w:r>
      <w:r>
        <w:t>work</w:t>
      </w:r>
      <w:r w:rsidRPr="0056120B">
        <w:t xml:space="preserve"> independently and collaboratively to explore the values, beliefs and principles that have influenced past design achievements, and the ethical decisions required by global design processes today.</w:t>
      </w:r>
    </w:p>
    <w:p w14:paraId="0109BE99" w14:textId="77777777" w:rsidR="002604A8" w:rsidRPr="009C3CBD" w:rsidRDefault="002604A8" w:rsidP="002604A8">
      <w:pPr>
        <w:pStyle w:val="SCSAHeading3"/>
        <w:spacing w:line="271" w:lineRule="auto"/>
      </w:pPr>
      <w:r w:rsidRPr="009C3CBD">
        <w:t>Personal and social capability</w:t>
      </w:r>
    </w:p>
    <w:p w14:paraId="6DE1ABB3" w14:textId="77777777" w:rsidR="002604A8" w:rsidRDefault="002604A8" w:rsidP="002604A8">
      <w:pPr>
        <w:spacing w:line="271" w:lineRule="auto"/>
      </w:pPr>
      <w:r>
        <w:t xml:space="preserve">Students </w:t>
      </w:r>
      <w:r w:rsidRPr="0056120B">
        <w:t>practi</w:t>
      </w:r>
      <w:r>
        <w:t>se</w:t>
      </w:r>
      <w:r w:rsidRPr="0056120B">
        <w:t xml:space="preserve"> </w:t>
      </w:r>
      <w:r>
        <w:t xml:space="preserve">and </w:t>
      </w:r>
      <w:r w:rsidRPr="0056120B">
        <w:t xml:space="preserve">develop </w:t>
      </w:r>
      <w:r>
        <w:t>p</w:t>
      </w:r>
      <w:r w:rsidRPr="0056120B">
        <w:t xml:space="preserve">ersonal and social capability skills by enhancing their communication skills and participating in teamwork. </w:t>
      </w:r>
      <w:r>
        <w:t>They</w:t>
      </w:r>
      <w:r w:rsidRPr="0056120B">
        <w:t xml:space="preserve"> work collaboratively during stages of investigation and production of products. Students increas</w:t>
      </w:r>
      <w:r>
        <w:t>e their</w:t>
      </w:r>
      <w:r w:rsidRPr="0056120B">
        <w:t xml:space="preserve"> social awareness </w:t>
      </w:r>
      <w:r>
        <w:t>by</w:t>
      </w:r>
      <w:r w:rsidRPr="0056120B">
        <w:t xml:space="preserve"> study</w:t>
      </w:r>
      <w:r>
        <w:t>ing</w:t>
      </w:r>
      <w:r w:rsidRPr="0056120B">
        <w:t xml:space="preserve"> the impact of</w:t>
      </w:r>
      <w:r>
        <w:t xml:space="preserve"> </w:t>
      </w:r>
      <w:r w:rsidRPr="0056120B">
        <w:t xml:space="preserve">materials and manufacturing technology </w:t>
      </w:r>
      <w:r>
        <w:t>o</w:t>
      </w:r>
      <w:r w:rsidRPr="0056120B">
        <w:t>n society and the environment.</w:t>
      </w:r>
    </w:p>
    <w:p w14:paraId="0584F41C" w14:textId="77777777" w:rsidR="002604A8" w:rsidRPr="009C3CBD" w:rsidRDefault="002604A8" w:rsidP="002604A8">
      <w:pPr>
        <w:pStyle w:val="SCSAHeading3"/>
      </w:pPr>
      <w:r w:rsidRPr="009C3CBD">
        <w:t xml:space="preserve">Addressing the other </w:t>
      </w:r>
      <w:r>
        <w:t>G</w:t>
      </w:r>
      <w:r w:rsidRPr="009C3CBD">
        <w:t xml:space="preserve">eneral </w:t>
      </w:r>
      <w:r>
        <w:t>C</w:t>
      </w:r>
      <w:r w:rsidRPr="009C3CBD">
        <w:t>apabilities</w:t>
      </w:r>
    </w:p>
    <w:p w14:paraId="58957B69" w14:textId="597BA2EE" w:rsidR="002604A8" w:rsidRPr="00047A3D" w:rsidRDefault="002604A8" w:rsidP="002604A8">
      <w:r w:rsidRPr="00047A3D">
        <w:t xml:space="preserve">Although the following </w:t>
      </w:r>
      <w:r>
        <w:t>G</w:t>
      </w:r>
      <w:r w:rsidRPr="00047A3D">
        <w:t xml:space="preserve">eneral </w:t>
      </w:r>
      <w:r>
        <w:t>C</w:t>
      </w:r>
      <w:r w:rsidRPr="00047A3D">
        <w:t xml:space="preserve">apabilities have not been identified as a focus in the Design General </w:t>
      </w:r>
      <w:r>
        <w:t>Year 11 syllabus</w:t>
      </w:r>
      <w:r w:rsidRPr="00047A3D">
        <w:t xml:space="preserve">, teachers may find opportunities to incorporate </w:t>
      </w:r>
      <w:r>
        <w:t xml:space="preserve">them </w:t>
      </w:r>
      <w:r w:rsidRPr="00047A3D">
        <w:t>into the teaching and learning program.</w:t>
      </w:r>
    </w:p>
    <w:p w14:paraId="79AC4F8C" w14:textId="2F28EC70" w:rsidR="002604A8" w:rsidRDefault="002604A8" w:rsidP="002604A8">
      <w:pPr>
        <w:pStyle w:val="ListParagraph"/>
        <w:numPr>
          <w:ilvl w:val="0"/>
          <w:numId w:val="50"/>
        </w:numPr>
      </w:pPr>
      <w:r w:rsidRPr="00047A3D">
        <w:t>Digital literacy</w:t>
      </w:r>
    </w:p>
    <w:p w14:paraId="627496FB" w14:textId="77777777" w:rsidR="002604A8" w:rsidRPr="00047A3D" w:rsidRDefault="002604A8" w:rsidP="002604A8">
      <w:pPr>
        <w:pStyle w:val="ListParagraph"/>
        <w:numPr>
          <w:ilvl w:val="0"/>
          <w:numId w:val="50"/>
        </w:numPr>
      </w:pPr>
      <w:r w:rsidRPr="009C3CBD">
        <w:t>Intercultural understanding</w:t>
      </w:r>
    </w:p>
    <w:p w14:paraId="2DD11565" w14:textId="77777777" w:rsidR="002604A8" w:rsidRPr="00047A3D" w:rsidRDefault="002604A8" w:rsidP="002604A8">
      <w:pPr>
        <w:pStyle w:val="ListParagraph"/>
        <w:numPr>
          <w:ilvl w:val="0"/>
          <w:numId w:val="50"/>
        </w:numPr>
      </w:pPr>
      <w:r>
        <w:t>Literacy</w:t>
      </w:r>
    </w:p>
    <w:p w14:paraId="492E80FC" w14:textId="77777777" w:rsidR="002604A8" w:rsidRPr="00047A3D" w:rsidRDefault="002604A8" w:rsidP="002604A8">
      <w:pPr>
        <w:pStyle w:val="ListParagraph"/>
        <w:numPr>
          <w:ilvl w:val="0"/>
          <w:numId w:val="50"/>
        </w:numPr>
      </w:pPr>
      <w:r w:rsidRPr="00047A3D">
        <w:t>Numeracy</w:t>
      </w:r>
    </w:p>
    <w:p w14:paraId="18170D5B" w14:textId="7C4F67BA" w:rsidR="002604A8" w:rsidRDefault="002604A8" w:rsidP="002604A8">
      <w:r w:rsidRPr="00047A3D">
        <w:t>Such opportunities may occur through the application of different contexts, pedagogical practices and/or assessment strategies that relate to the syllabus as part of the teaching and learning program.</w:t>
      </w:r>
    </w:p>
    <w:p w14:paraId="0D4B38CB" w14:textId="77777777" w:rsidR="002604A8" w:rsidRDefault="002604A8">
      <w:r>
        <w:br w:type="page"/>
      </w:r>
    </w:p>
    <w:p w14:paraId="78641B23" w14:textId="77777777" w:rsidR="002604A8" w:rsidRPr="009C3CBD" w:rsidRDefault="002604A8" w:rsidP="002604A8">
      <w:pPr>
        <w:pStyle w:val="SCSAHeading3"/>
      </w:pPr>
      <w:r w:rsidRPr="009C3CBD">
        <w:lastRenderedPageBreak/>
        <w:t xml:space="preserve">Summary representation of the </w:t>
      </w:r>
      <w:r>
        <w:t>G</w:t>
      </w:r>
      <w:r w:rsidRPr="009C3CBD">
        <w:t xml:space="preserve">eneral </w:t>
      </w:r>
      <w:r>
        <w:t>C</w:t>
      </w:r>
      <w:r w:rsidRPr="009C3CBD">
        <w:t xml:space="preserve">apabilities in the </w:t>
      </w:r>
      <w:r>
        <w:t>Design</w:t>
      </w:r>
      <w:r w:rsidRPr="009C3CBD">
        <w:t xml:space="preserve"> </w:t>
      </w:r>
      <w:r w:rsidRPr="008864E8">
        <w:t>General</w:t>
      </w:r>
      <w:r w:rsidRPr="009C3CBD">
        <w:t xml:space="preserve"> course</w:t>
      </w:r>
    </w:p>
    <w:p w14:paraId="626CDB50" w14:textId="77777777" w:rsidR="002604A8" w:rsidRDefault="002604A8" w:rsidP="002604A8">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79"/>
        <w:gridCol w:w="3066"/>
        <w:gridCol w:w="858"/>
        <w:gridCol w:w="558"/>
        <w:gridCol w:w="554"/>
        <w:gridCol w:w="557"/>
        <w:gridCol w:w="688"/>
        <w:gridCol w:w="513"/>
        <w:gridCol w:w="628"/>
        <w:gridCol w:w="659"/>
      </w:tblGrid>
      <w:tr w:rsidR="002604A8" w:rsidRPr="006A76EA" w14:paraId="210EC555" w14:textId="77777777" w:rsidTr="00644F19">
        <w:trPr>
          <w:cnfStyle w:val="100000000000" w:firstRow="1" w:lastRow="0" w:firstColumn="0" w:lastColumn="0" w:oddVBand="0" w:evenVBand="0" w:oddHBand="0" w:evenHBand="0" w:firstRowFirstColumn="0" w:firstRowLastColumn="0" w:lastRowFirstColumn="0" w:lastRowLastColumn="0"/>
          <w:trHeight w:val="261"/>
        </w:trPr>
        <w:tc>
          <w:tcPr>
            <w:tcW w:w="997" w:type="dxa"/>
            <w:vMerge w:val="restart"/>
          </w:tcPr>
          <w:p w14:paraId="3B2AAF7F" w14:textId="77777777" w:rsidR="002604A8" w:rsidRPr="006A76EA" w:rsidRDefault="002604A8" w:rsidP="00644F19">
            <w:pPr>
              <w:spacing w:after="100" w:afterAutospacing="1"/>
              <w:rPr>
                <w:b w:val="0"/>
                <w:bCs/>
              </w:rPr>
            </w:pPr>
            <w:bookmarkStart w:id="21" w:name="_Hlk197439578"/>
            <w:r w:rsidRPr="006A76EA">
              <w:rPr>
                <w:bCs/>
              </w:rPr>
              <w:t>Year</w:t>
            </w:r>
          </w:p>
        </w:tc>
        <w:tc>
          <w:tcPr>
            <w:tcW w:w="3137" w:type="dxa"/>
            <w:vMerge w:val="restart"/>
          </w:tcPr>
          <w:p w14:paraId="6F9B6982" w14:textId="77777777" w:rsidR="002604A8" w:rsidRPr="006A76EA" w:rsidRDefault="002604A8" w:rsidP="00644F19">
            <w:pPr>
              <w:spacing w:after="100" w:afterAutospacing="1"/>
              <w:rPr>
                <w:b w:val="0"/>
                <w:bCs/>
              </w:rPr>
            </w:pPr>
            <w:r w:rsidRPr="006A76EA">
              <w:rPr>
                <w:bCs/>
              </w:rPr>
              <w:t>Course</w:t>
            </w:r>
          </w:p>
        </w:tc>
        <w:tc>
          <w:tcPr>
            <w:tcW w:w="854" w:type="dxa"/>
            <w:vMerge w:val="restart"/>
          </w:tcPr>
          <w:p w14:paraId="382BA048" w14:textId="77777777" w:rsidR="002604A8" w:rsidRPr="006A76EA" w:rsidRDefault="002604A8" w:rsidP="00644F19">
            <w:pPr>
              <w:spacing w:after="100" w:afterAutospacing="1"/>
              <w:rPr>
                <w:b w:val="0"/>
                <w:bCs/>
              </w:rPr>
            </w:pPr>
            <w:r w:rsidRPr="006A76EA">
              <w:rPr>
                <w:bCs/>
              </w:rPr>
              <w:t xml:space="preserve">Course </w:t>
            </w:r>
            <w:r>
              <w:rPr>
                <w:bCs/>
              </w:rPr>
              <w:t>t</w:t>
            </w:r>
            <w:r w:rsidRPr="006A76EA">
              <w:rPr>
                <w:bCs/>
              </w:rPr>
              <w:t>ype</w:t>
            </w:r>
          </w:p>
        </w:tc>
        <w:tc>
          <w:tcPr>
            <w:tcW w:w="4214" w:type="dxa"/>
            <w:gridSpan w:val="7"/>
          </w:tcPr>
          <w:p w14:paraId="7CB0ADF7" w14:textId="77777777" w:rsidR="002604A8" w:rsidRPr="006A76EA" w:rsidRDefault="002604A8" w:rsidP="00644F19">
            <w:pPr>
              <w:spacing w:after="100" w:afterAutospacing="1"/>
              <w:jc w:val="center"/>
              <w:rPr>
                <w:b w:val="0"/>
                <w:bCs/>
              </w:rPr>
            </w:pPr>
            <w:r w:rsidRPr="006A76EA">
              <w:rPr>
                <w:bCs/>
              </w:rPr>
              <w:t xml:space="preserve">General </w:t>
            </w:r>
            <w:r>
              <w:rPr>
                <w:bCs/>
              </w:rPr>
              <w:t>C</w:t>
            </w:r>
            <w:r w:rsidRPr="006A76EA">
              <w:rPr>
                <w:bCs/>
              </w:rPr>
              <w:t>apabilities</w:t>
            </w:r>
          </w:p>
        </w:tc>
      </w:tr>
      <w:bookmarkEnd w:id="21"/>
      <w:tr w:rsidR="002604A8" w:rsidRPr="006A76EA" w14:paraId="4F2A02EF" w14:textId="77777777" w:rsidTr="00644F19">
        <w:trPr>
          <w:trHeight w:val="142"/>
        </w:trPr>
        <w:tc>
          <w:tcPr>
            <w:tcW w:w="997" w:type="dxa"/>
            <w:vMerge/>
          </w:tcPr>
          <w:p w14:paraId="4EB5173C" w14:textId="77777777" w:rsidR="002604A8" w:rsidRPr="006A76EA" w:rsidRDefault="002604A8" w:rsidP="00644F19">
            <w:pPr>
              <w:spacing w:after="100" w:afterAutospacing="1"/>
              <w:rPr>
                <w:b/>
                <w:bCs/>
              </w:rPr>
            </w:pPr>
          </w:p>
        </w:tc>
        <w:tc>
          <w:tcPr>
            <w:tcW w:w="3137" w:type="dxa"/>
            <w:vMerge/>
          </w:tcPr>
          <w:p w14:paraId="14492BF8" w14:textId="77777777" w:rsidR="002604A8" w:rsidRPr="006A76EA" w:rsidRDefault="002604A8" w:rsidP="00644F19">
            <w:pPr>
              <w:spacing w:after="100" w:afterAutospacing="1"/>
              <w:rPr>
                <w:b/>
                <w:bCs/>
              </w:rPr>
            </w:pPr>
          </w:p>
        </w:tc>
        <w:tc>
          <w:tcPr>
            <w:tcW w:w="854" w:type="dxa"/>
            <w:vMerge/>
          </w:tcPr>
          <w:p w14:paraId="56289465" w14:textId="77777777" w:rsidR="002604A8" w:rsidRPr="006A76EA" w:rsidRDefault="002604A8" w:rsidP="00644F19">
            <w:pPr>
              <w:spacing w:after="100" w:afterAutospacing="1"/>
              <w:rPr>
                <w:b/>
                <w:bCs/>
              </w:rPr>
            </w:pPr>
          </w:p>
        </w:tc>
        <w:tc>
          <w:tcPr>
            <w:tcW w:w="560" w:type="dxa"/>
          </w:tcPr>
          <w:p w14:paraId="6DD1D595" w14:textId="77777777" w:rsidR="002604A8" w:rsidRPr="006A76EA" w:rsidRDefault="002604A8" w:rsidP="00644F19">
            <w:pPr>
              <w:spacing w:after="100" w:afterAutospacing="1"/>
              <w:jc w:val="center"/>
              <w:rPr>
                <w:b/>
                <w:bCs/>
              </w:rPr>
            </w:pPr>
            <w:r>
              <w:rPr>
                <w:b/>
                <w:bCs/>
              </w:rPr>
              <w:t>CCT</w:t>
            </w:r>
          </w:p>
        </w:tc>
        <w:tc>
          <w:tcPr>
            <w:tcW w:w="560" w:type="dxa"/>
          </w:tcPr>
          <w:p w14:paraId="25FBAEBD" w14:textId="77777777" w:rsidR="002604A8" w:rsidRPr="006A76EA" w:rsidRDefault="002604A8" w:rsidP="00644F19">
            <w:pPr>
              <w:spacing w:after="100" w:afterAutospacing="1"/>
              <w:jc w:val="center"/>
              <w:rPr>
                <w:b/>
                <w:bCs/>
              </w:rPr>
            </w:pPr>
            <w:r>
              <w:rPr>
                <w:b/>
                <w:bCs/>
              </w:rPr>
              <w:t>DL</w:t>
            </w:r>
          </w:p>
        </w:tc>
        <w:tc>
          <w:tcPr>
            <w:tcW w:w="562" w:type="dxa"/>
          </w:tcPr>
          <w:p w14:paraId="436B5B02" w14:textId="77777777" w:rsidR="002604A8" w:rsidRPr="006A76EA" w:rsidRDefault="002604A8" w:rsidP="00644F19">
            <w:pPr>
              <w:spacing w:after="100" w:afterAutospacing="1"/>
              <w:jc w:val="center"/>
              <w:rPr>
                <w:b/>
                <w:bCs/>
              </w:rPr>
            </w:pPr>
            <w:r>
              <w:rPr>
                <w:b/>
                <w:bCs/>
              </w:rPr>
              <w:t>EU</w:t>
            </w:r>
          </w:p>
        </w:tc>
        <w:tc>
          <w:tcPr>
            <w:tcW w:w="702" w:type="dxa"/>
          </w:tcPr>
          <w:p w14:paraId="088F271C" w14:textId="77777777" w:rsidR="002604A8" w:rsidRPr="006A76EA" w:rsidRDefault="002604A8" w:rsidP="00644F19">
            <w:pPr>
              <w:spacing w:after="100" w:afterAutospacing="1"/>
              <w:jc w:val="center"/>
              <w:rPr>
                <w:b/>
                <w:bCs/>
              </w:rPr>
            </w:pPr>
            <w:r>
              <w:rPr>
                <w:b/>
                <w:bCs/>
              </w:rPr>
              <w:t>IU</w:t>
            </w:r>
          </w:p>
        </w:tc>
        <w:tc>
          <w:tcPr>
            <w:tcW w:w="523" w:type="dxa"/>
          </w:tcPr>
          <w:p w14:paraId="76DC064E" w14:textId="77777777" w:rsidR="002604A8" w:rsidRPr="006A76EA" w:rsidRDefault="002604A8" w:rsidP="00644F19">
            <w:pPr>
              <w:spacing w:after="100" w:afterAutospacing="1"/>
              <w:jc w:val="center"/>
              <w:rPr>
                <w:b/>
                <w:bCs/>
              </w:rPr>
            </w:pPr>
            <w:r>
              <w:rPr>
                <w:b/>
                <w:bCs/>
              </w:rPr>
              <w:t>L</w:t>
            </w:r>
          </w:p>
        </w:tc>
        <w:tc>
          <w:tcPr>
            <w:tcW w:w="641" w:type="dxa"/>
          </w:tcPr>
          <w:p w14:paraId="71EAD3D2" w14:textId="77777777" w:rsidR="002604A8" w:rsidRPr="006A76EA" w:rsidRDefault="002604A8" w:rsidP="00644F19">
            <w:pPr>
              <w:spacing w:after="100" w:afterAutospacing="1"/>
              <w:jc w:val="center"/>
              <w:rPr>
                <w:b/>
                <w:bCs/>
              </w:rPr>
            </w:pPr>
            <w:r>
              <w:rPr>
                <w:b/>
                <w:bCs/>
              </w:rPr>
              <w:t>N</w:t>
            </w:r>
          </w:p>
        </w:tc>
        <w:tc>
          <w:tcPr>
            <w:tcW w:w="666" w:type="dxa"/>
          </w:tcPr>
          <w:p w14:paraId="58CD184C" w14:textId="77777777" w:rsidR="002604A8" w:rsidRPr="006A76EA" w:rsidRDefault="002604A8" w:rsidP="00644F19">
            <w:pPr>
              <w:spacing w:after="100" w:afterAutospacing="1"/>
              <w:jc w:val="center"/>
              <w:rPr>
                <w:b/>
                <w:bCs/>
              </w:rPr>
            </w:pPr>
            <w:r>
              <w:rPr>
                <w:b/>
                <w:bCs/>
              </w:rPr>
              <w:t>PSC</w:t>
            </w:r>
          </w:p>
        </w:tc>
      </w:tr>
      <w:tr w:rsidR="002604A8" w14:paraId="440EA0FD" w14:textId="77777777" w:rsidTr="00644F19">
        <w:trPr>
          <w:trHeight w:val="261"/>
        </w:trPr>
        <w:tc>
          <w:tcPr>
            <w:tcW w:w="997" w:type="dxa"/>
          </w:tcPr>
          <w:p w14:paraId="19BF772C" w14:textId="77777777" w:rsidR="002604A8" w:rsidRDefault="002604A8" w:rsidP="00644F19">
            <w:pPr>
              <w:spacing w:after="100" w:afterAutospacing="1"/>
            </w:pPr>
            <w:r>
              <w:t>Year 11</w:t>
            </w:r>
          </w:p>
        </w:tc>
        <w:tc>
          <w:tcPr>
            <w:tcW w:w="3137" w:type="dxa"/>
          </w:tcPr>
          <w:p w14:paraId="614B9F7C" w14:textId="77777777" w:rsidR="002604A8" w:rsidRPr="0080464F" w:rsidRDefault="002604A8" w:rsidP="00644F19">
            <w:pPr>
              <w:spacing w:line="240" w:lineRule="auto"/>
            </w:pPr>
            <w:r w:rsidRPr="0080464F">
              <w:rPr>
                <w:rFonts w:cs="Calibri"/>
              </w:rPr>
              <w:t xml:space="preserve">Design </w:t>
            </w:r>
            <w:r>
              <w:rPr>
                <w:rFonts w:cs="Calibri"/>
              </w:rPr>
              <w:t>(</w:t>
            </w:r>
            <w:r w:rsidRPr="0080464F">
              <w:t>GEDESD</w:t>
            </w:r>
            <w:r>
              <w:t>)</w:t>
            </w:r>
          </w:p>
          <w:p w14:paraId="2D324358" w14:textId="77777777" w:rsidR="002604A8" w:rsidRPr="0080464F" w:rsidRDefault="002604A8" w:rsidP="00644F19">
            <w:pPr>
              <w:ind w:left="595"/>
            </w:pPr>
            <w:r>
              <w:t>(</w:t>
            </w:r>
            <w:r w:rsidRPr="0080464F">
              <w:t>GEDESG</w:t>
            </w:r>
            <w:r>
              <w:t>)</w:t>
            </w:r>
          </w:p>
          <w:p w14:paraId="7C4E6500" w14:textId="77777777" w:rsidR="002604A8" w:rsidRPr="0080464F" w:rsidRDefault="002604A8" w:rsidP="00644F19">
            <w:pPr>
              <w:ind w:left="595"/>
            </w:pPr>
            <w:r>
              <w:t>(</w:t>
            </w:r>
            <w:r w:rsidRPr="0080464F">
              <w:t>GEDESP</w:t>
            </w:r>
            <w:r>
              <w:t>)</w:t>
            </w:r>
          </w:p>
          <w:p w14:paraId="6685AFA0" w14:textId="77777777" w:rsidR="002604A8" w:rsidRPr="0080464F" w:rsidRDefault="002604A8" w:rsidP="00644F19">
            <w:pPr>
              <w:ind w:left="595"/>
            </w:pPr>
            <w:r>
              <w:t>(</w:t>
            </w:r>
            <w:r w:rsidRPr="0080464F">
              <w:t>GEDEST</w:t>
            </w:r>
            <w:r>
              <w:t>)</w:t>
            </w:r>
          </w:p>
        </w:tc>
        <w:tc>
          <w:tcPr>
            <w:tcW w:w="854" w:type="dxa"/>
          </w:tcPr>
          <w:p w14:paraId="31AF8C6E" w14:textId="77777777" w:rsidR="002604A8" w:rsidRDefault="002604A8" w:rsidP="00644F19">
            <w:pPr>
              <w:spacing w:after="100" w:afterAutospacing="1"/>
            </w:pPr>
            <w:r>
              <w:t>General</w:t>
            </w:r>
          </w:p>
        </w:tc>
        <w:tc>
          <w:tcPr>
            <w:tcW w:w="560" w:type="dxa"/>
          </w:tcPr>
          <w:p w14:paraId="36AB22BE" w14:textId="77777777" w:rsidR="002604A8" w:rsidRPr="008864E8" w:rsidRDefault="002604A8" w:rsidP="00644F19">
            <w:pPr>
              <w:spacing w:after="100" w:afterAutospacing="1"/>
              <w:jc w:val="center"/>
            </w:pPr>
            <w:r w:rsidRPr="003208E7">
              <w:sym w:font="Wingdings" w:char="F0FC"/>
            </w:r>
          </w:p>
        </w:tc>
        <w:tc>
          <w:tcPr>
            <w:tcW w:w="560" w:type="dxa"/>
            <w:shd w:val="clear" w:color="auto" w:fill="DECFE8"/>
          </w:tcPr>
          <w:p w14:paraId="5E609123" w14:textId="77777777" w:rsidR="002604A8" w:rsidRPr="008864E8" w:rsidRDefault="002604A8" w:rsidP="00644F19">
            <w:pPr>
              <w:spacing w:after="100" w:afterAutospacing="1"/>
              <w:jc w:val="center"/>
            </w:pPr>
          </w:p>
        </w:tc>
        <w:tc>
          <w:tcPr>
            <w:tcW w:w="562" w:type="dxa"/>
          </w:tcPr>
          <w:p w14:paraId="39ACDBCF" w14:textId="77777777" w:rsidR="002604A8" w:rsidRPr="008864E8" w:rsidRDefault="002604A8" w:rsidP="00644F19">
            <w:pPr>
              <w:spacing w:after="100" w:afterAutospacing="1"/>
              <w:jc w:val="center"/>
            </w:pPr>
            <w:r w:rsidRPr="003208E7">
              <w:sym w:font="Wingdings" w:char="F0FC"/>
            </w:r>
          </w:p>
        </w:tc>
        <w:tc>
          <w:tcPr>
            <w:tcW w:w="702" w:type="dxa"/>
            <w:shd w:val="clear" w:color="auto" w:fill="DECFE8"/>
          </w:tcPr>
          <w:p w14:paraId="377963D9" w14:textId="77777777" w:rsidR="002604A8" w:rsidRPr="008864E8" w:rsidRDefault="002604A8" w:rsidP="00644F19">
            <w:pPr>
              <w:spacing w:after="100" w:afterAutospacing="1"/>
              <w:jc w:val="center"/>
            </w:pPr>
          </w:p>
        </w:tc>
        <w:tc>
          <w:tcPr>
            <w:tcW w:w="523" w:type="dxa"/>
            <w:shd w:val="clear" w:color="auto" w:fill="DECFE8"/>
          </w:tcPr>
          <w:p w14:paraId="46F858E5" w14:textId="77777777" w:rsidR="002604A8" w:rsidRPr="008864E8" w:rsidRDefault="002604A8" w:rsidP="00644F19">
            <w:pPr>
              <w:spacing w:after="100" w:afterAutospacing="1"/>
              <w:jc w:val="center"/>
            </w:pPr>
          </w:p>
        </w:tc>
        <w:tc>
          <w:tcPr>
            <w:tcW w:w="641" w:type="dxa"/>
            <w:shd w:val="clear" w:color="auto" w:fill="DECFE8"/>
          </w:tcPr>
          <w:p w14:paraId="33379638" w14:textId="77777777" w:rsidR="002604A8" w:rsidRPr="008864E8" w:rsidRDefault="002604A8" w:rsidP="00644F19">
            <w:pPr>
              <w:spacing w:after="100" w:afterAutospacing="1"/>
              <w:jc w:val="center"/>
            </w:pPr>
          </w:p>
        </w:tc>
        <w:tc>
          <w:tcPr>
            <w:tcW w:w="666" w:type="dxa"/>
          </w:tcPr>
          <w:p w14:paraId="768AC0AD" w14:textId="77777777" w:rsidR="002604A8" w:rsidRPr="008864E8" w:rsidRDefault="002604A8" w:rsidP="00644F19">
            <w:pPr>
              <w:spacing w:after="100" w:afterAutospacing="1"/>
              <w:jc w:val="center"/>
            </w:pPr>
            <w:r w:rsidRPr="003208E7">
              <w:sym w:font="Wingdings" w:char="F0FC"/>
            </w:r>
          </w:p>
        </w:tc>
      </w:tr>
      <w:tr w:rsidR="002604A8" w14:paraId="3EFC0F20" w14:textId="77777777" w:rsidTr="00644F19">
        <w:trPr>
          <w:trHeight w:val="261"/>
        </w:trPr>
        <w:tc>
          <w:tcPr>
            <w:tcW w:w="997" w:type="dxa"/>
          </w:tcPr>
          <w:p w14:paraId="0042D25F" w14:textId="77777777" w:rsidR="002604A8" w:rsidRDefault="002604A8" w:rsidP="00644F19">
            <w:pPr>
              <w:spacing w:after="100" w:afterAutospacing="1"/>
            </w:pPr>
            <w:r>
              <w:t>Year 12</w:t>
            </w:r>
          </w:p>
        </w:tc>
        <w:tc>
          <w:tcPr>
            <w:tcW w:w="3137" w:type="dxa"/>
          </w:tcPr>
          <w:p w14:paraId="1E8D2C6E" w14:textId="77777777" w:rsidR="002604A8" w:rsidRPr="0080464F" w:rsidRDefault="002604A8" w:rsidP="00644F19">
            <w:pPr>
              <w:spacing w:line="240" w:lineRule="auto"/>
            </w:pPr>
            <w:r w:rsidRPr="0080464F">
              <w:rPr>
                <w:rFonts w:cs="Calibri"/>
              </w:rPr>
              <w:t xml:space="preserve">Design </w:t>
            </w:r>
            <w:r>
              <w:rPr>
                <w:rFonts w:cs="Calibri"/>
              </w:rPr>
              <w:t>(</w:t>
            </w:r>
            <w:r w:rsidRPr="0080464F">
              <w:t>GTDESD</w:t>
            </w:r>
            <w:r>
              <w:t>)</w:t>
            </w:r>
          </w:p>
          <w:p w14:paraId="28EE27FE" w14:textId="77777777" w:rsidR="002604A8" w:rsidRPr="0080464F" w:rsidRDefault="002604A8" w:rsidP="00644F19">
            <w:pPr>
              <w:ind w:left="595"/>
            </w:pPr>
            <w:r>
              <w:t>(</w:t>
            </w:r>
            <w:r w:rsidRPr="0080464F">
              <w:t>GTDESG</w:t>
            </w:r>
            <w:r>
              <w:t>)</w:t>
            </w:r>
          </w:p>
          <w:p w14:paraId="53810DB2" w14:textId="77777777" w:rsidR="002604A8" w:rsidRPr="0080464F" w:rsidRDefault="002604A8" w:rsidP="00644F19">
            <w:pPr>
              <w:ind w:left="595"/>
            </w:pPr>
            <w:r>
              <w:t>(</w:t>
            </w:r>
            <w:r w:rsidRPr="0080464F">
              <w:t>GTDESP</w:t>
            </w:r>
            <w:r>
              <w:t>)</w:t>
            </w:r>
          </w:p>
          <w:p w14:paraId="18F73803" w14:textId="77777777" w:rsidR="002604A8" w:rsidRPr="0080464F" w:rsidRDefault="002604A8" w:rsidP="00644F19">
            <w:pPr>
              <w:ind w:left="595"/>
            </w:pPr>
            <w:r>
              <w:t>(</w:t>
            </w:r>
            <w:r w:rsidRPr="0080464F">
              <w:t>GTDEST</w:t>
            </w:r>
            <w:r>
              <w:t>)</w:t>
            </w:r>
          </w:p>
        </w:tc>
        <w:tc>
          <w:tcPr>
            <w:tcW w:w="854" w:type="dxa"/>
          </w:tcPr>
          <w:p w14:paraId="5F2C9677" w14:textId="77777777" w:rsidR="002604A8" w:rsidRDefault="002604A8" w:rsidP="00644F19">
            <w:pPr>
              <w:spacing w:after="100" w:afterAutospacing="1"/>
            </w:pPr>
            <w:r>
              <w:t>General</w:t>
            </w:r>
          </w:p>
        </w:tc>
        <w:tc>
          <w:tcPr>
            <w:tcW w:w="560" w:type="dxa"/>
          </w:tcPr>
          <w:p w14:paraId="4C954918" w14:textId="77777777" w:rsidR="002604A8" w:rsidRPr="008864E8" w:rsidRDefault="002604A8" w:rsidP="00644F19">
            <w:pPr>
              <w:spacing w:after="100" w:afterAutospacing="1"/>
              <w:jc w:val="center"/>
            </w:pPr>
            <w:r w:rsidRPr="003208E7">
              <w:sym w:font="Wingdings" w:char="F0FC"/>
            </w:r>
          </w:p>
        </w:tc>
        <w:tc>
          <w:tcPr>
            <w:tcW w:w="560" w:type="dxa"/>
            <w:shd w:val="clear" w:color="auto" w:fill="DECFE8"/>
          </w:tcPr>
          <w:p w14:paraId="1621ECD9" w14:textId="77777777" w:rsidR="002604A8" w:rsidRPr="008864E8" w:rsidRDefault="002604A8" w:rsidP="00644F19">
            <w:pPr>
              <w:spacing w:after="100" w:afterAutospacing="1"/>
              <w:jc w:val="center"/>
            </w:pPr>
          </w:p>
        </w:tc>
        <w:tc>
          <w:tcPr>
            <w:tcW w:w="562" w:type="dxa"/>
          </w:tcPr>
          <w:p w14:paraId="2E87ED1E" w14:textId="77777777" w:rsidR="002604A8" w:rsidRPr="008864E8" w:rsidRDefault="002604A8" w:rsidP="00644F19">
            <w:pPr>
              <w:spacing w:after="100" w:afterAutospacing="1"/>
              <w:jc w:val="center"/>
            </w:pPr>
            <w:r w:rsidRPr="003208E7">
              <w:sym w:font="Wingdings" w:char="F0FC"/>
            </w:r>
          </w:p>
        </w:tc>
        <w:tc>
          <w:tcPr>
            <w:tcW w:w="702" w:type="dxa"/>
          </w:tcPr>
          <w:p w14:paraId="2FA058CA" w14:textId="77777777" w:rsidR="002604A8" w:rsidRPr="008864E8" w:rsidRDefault="002604A8" w:rsidP="00644F19">
            <w:pPr>
              <w:spacing w:after="100" w:afterAutospacing="1"/>
              <w:jc w:val="center"/>
            </w:pPr>
            <w:r w:rsidRPr="003208E7">
              <w:sym w:font="Wingdings" w:char="F0FC"/>
            </w:r>
          </w:p>
        </w:tc>
        <w:tc>
          <w:tcPr>
            <w:tcW w:w="523" w:type="dxa"/>
            <w:shd w:val="clear" w:color="auto" w:fill="DECFE8"/>
          </w:tcPr>
          <w:p w14:paraId="357AFC66" w14:textId="77777777" w:rsidR="002604A8" w:rsidRPr="008864E8" w:rsidRDefault="002604A8" w:rsidP="00644F19">
            <w:pPr>
              <w:spacing w:after="100" w:afterAutospacing="1"/>
              <w:jc w:val="center"/>
            </w:pPr>
          </w:p>
        </w:tc>
        <w:tc>
          <w:tcPr>
            <w:tcW w:w="641" w:type="dxa"/>
            <w:shd w:val="clear" w:color="auto" w:fill="DECFE8"/>
          </w:tcPr>
          <w:p w14:paraId="4A31A5AD" w14:textId="77777777" w:rsidR="002604A8" w:rsidRPr="008864E8" w:rsidRDefault="002604A8" w:rsidP="00644F19">
            <w:pPr>
              <w:spacing w:after="100" w:afterAutospacing="1"/>
              <w:jc w:val="center"/>
            </w:pPr>
          </w:p>
        </w:tc>
        <w:tc>
          <w:tcPr>
            <w:tcW w:w="666" w:type="dxa"/>
          </w:tcPr>
          <w:p w14:paraId="6DADC8C5" w14:textId="77777777" w:rsidR="002604A8" w:rsidRPr="008864E8" w:rsidRDefault="002604A8" w:rsidP="00644F19">
            <w:pPr>
              <w:spacing w:after="100" w:afterAutospacing="1"/>
              <w:jc w:val="center"/>
            </w:pPr>
            <w:r w:rsidRPr="003208E7">
              <w:sym w:font="Wingdings" w:char="F0FC"/>
            </w:r>
          </w:p>
        </w:tc>
      </w:tr>
    </w:tbl>
    <w:p w14:paraId="66DD0548" w14:textId="77777777" w:rsidR="002604A8" w:rsidRPr="009C3CBD" w:rsidRDefault="002604A8" w:rsidP="002604A8">
      <w:pPr>
        <w:spacing w:before="120" w:after="0"/>
        <w:rPr>
          <w:b/>
          <w:bCs/>
        </w:rPr>
      </w:pPr>
      <w:r w:rsidRPr="009C3CBD">
        <w:rPr>
          <w:b/>
          <w:bCs/>
        </w:rPr>
        <w:t>Key</w:t>
      </w:r>
    </w:p>
    <w:p w14:paraId="48208002" w14:textId="77777777" w:rsidR="002604A8" w:rsidRPr="009C3CBD" w:rsidRDefault="002604A8" w:rsidP="002604A8">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 EU: Ethical understanding</w:t>
      </w:r>
      <w:r>
        <w:t>,</w:t>
      </w:r>
      <w:r w:rsidRPr="009C3CBD">
        <w:t xml:space="preserve"> IU: Intercultural understanding</w:t>
      </w:r>
      <w:r>
        <w:t>,</w:t>
      </w:r>
      <w:r w:rsidRPr="009C3CBD">
        <w:t xml:space="preserve"> L: Literacy, N: Numeracy, PSC: Personal and social capability</w:t>
      </w:r>
    </w:p>
    <w:p w14:paraId="074C4D9D" w14:textId="2F479AC4" w:rsidR="00E5522A" w:rsidRPr="00B775AF" w:rsidRDefault="00C858E6" w:rsidP="002604A8">
      <w:pPr>
        <w:pStyle w:val="SCSAHeading2"/>
      </w:pPr>
      <w:bookmarkStart w:id="22" w:name="_Toc220594266"/>
      <w:r w:rsidRPr="00B775AF">
        <w:t xml:space="preserve">Representation of </w:t>
      </w:r>
      <w:r w:rsidR="00A2585C" w:rsidRPr="00B775AF">
        <w:t xml:space="preserve">the </w:t>
      </w:r>
      <w:r w:rsidR="002604A8">
        <w:t>Cross-curriculum Priorities</w:t>
      </w:r>
      <w:bookmarkEnd w:id="22"/>
    </w:p>
    <w:p w14:paraId="154A2281" w14:textId="11777750" w:rsidR="00D0093B" w:rsidRPr="003238C3" w:rsidRDefault="00151DC5" w:rsidP="0009258C">
      <w:r w:rsidRPr="00042703">
        <w:rPr>
          <w:rFonts w:cs="Times New Roman"/>
        </w:rPr>
        <w:t xml:space="preserve">The </w:t>
      </w:r>
      <w:r w:rsidR="002604A8">
        <w:rPr>
          <w:rFonts w:cs="Times New Roman"/>
        </w:rPr>
        <w:t>Cross-curriculum Priorities</w:t>
      </w:r>
      <w:r w:rsidR="00D0093B" w:rsidRPr="00042703">
        <w:rPr>
          <w:rFonts w:cs="Times New Roman"/>
        </w:rPr>
        <w:t xml:space="preserve"> address contemporary issues which students face in a globalised world. Teachers </w:t>
      </w:r>
      <w:r w:rsidR="003238C3">
        <w:rPr>
          <w:rFonts w:cs="Times New Roman"/>
        </w:rPr>
        <w:t>may</w:t>
      </w:r>
      <w:r w:rsidR="00D0093B" w:rsidRPr="00042703">
        <w:rPr>
          <w:rFonts w:cs="Times New Roman"/>
        </w:rPr>
        <w:t xml:space="preserve"> find opportunities to incorporate </w:t>
      </w:r>
      <w:r w:rsidR="002604A8">
        <w:rPr>
          <w:rFonts w:cs="Times New Roman"/>
        </w:rPr>
        <w:t>them</w:t>
      </w:r>
      <w:r w:rsidR="00D0093B" w:rsidRPr="00042703">
        <w:rPr>
          <w:rFonts w:cs="Times New Roman"/>
        </w:rPr>
        <w:t xml:space="preserve"> into the teaching and learning program for </w:t>
      </w:r>
      <w:r w:rsidR="006674EB">
        <w:rPr>
          <w:rFonts w:cs="Times New Roman"/>
        </w:rPr>
        <w:t xml:space="preserve">the </w:t>
      </w:r>
      <w:r w:rsidR="003F3008" w:rsidRPr="003F3008">
        <w:rPr>
          <w:rFonts w:cs="Times New Roman"/>
        </w:rPr>
        <w:t>Design</w:t>
      </w:r>
      <w:r w:rsidR="006674EB">
        <w:rPr>
          <w:rFonts w:cs="Times New Roman"/>
        </w:rPr>
        <w:t xml:space="preserve"> </w:t>
      </w:r>
      <w:r w:rsidR="006674EB">
        <w:t>General course</w:t>
      </w:r>
      <w:r w:rsidR="00D0093B" w:rsidRPr="00DB7683">
        <w:rPr>
          <w:rFonts w:eastAsiaTheme="minorHAnsi" w:cs="Calibri"/>
          <w:lang w:eastAsia="en-AU"/>
        </w:rPr>
        <w:t xml:space="preserve">. </w:t>
      </w:r>
      <w:r w:rsidR="003238C3">
        <w:t xml:space="preserve">The </w:t>
      </w:r>
      <w:r w:rsidR="002604A8">
        <w:t>Cross-curriculum Priorities</w:t>
      </w:r>
      <w:r w:rsidR="003238C3">
        <w:t xml:space="preserve"> are not assessed unless they are identified within the specified unit content.</w:t>
      </w:r>
    </w:p>
    <w:p w14:paraId="581A779E" w14:textId="129FF299" w:rsidR="00890076" w:rsidRPr="00B775AF" w:rsidRDefault="00890076" w:rsidP="0009258C">
      <w:pPr>
        <w:pStyle w:val="SCSAHeading3"/>
      </w:pPr>
      <w:r w:rsidRPr="00B775AF">
        <w:t>Aboriginal and Torres Strait Islander histories and cultures</w:t>
      </w:r>
    </w:p>
    <w:p w14:paraId="0A6BD08D" w14:textId="77777777" w:rsidR="00032B00" w:rsidRPr="00E42981" w:rsidRDefault="00032B00" w:rsidP="0009258C">
      <w:r w:rsidRPr="00E42981">
        <w:t>Students may have opportunities to explore Aboriginal and Torres Strait Islander development and use of design and the interconnectedness between design</w:t>
      </w:r>
      <w:r>
        <w:t>, purpose and innovation, and how these relate to</w:t>
      </w:r>
      <w:r w:rsidR="006674EB">
        <w:t xml:space="preserve"> identity, P</w:t>
      </w:r>
      <w:r w:rsidRPr="00E42981">
        <w:t xml:space="preserve">eople, </w:t>
      </w:r>
      <w:r w:rsidR="006674EB">
        <w:t>C</w:t>
      </w:r>
      <w:r w:rsidRPr="00E42981">
        <w:t xml:space="preserve">ulture and </w:t>
      </w:r>
      <w:r w:rsidR="006674EB">
        <w:t>C</w:t>
      </w:r>
      <w:r w:rsidRPr="00E42981">
        <w:t>ountry/</w:t>
      </w:r>
      <w:r w:rsidR="006674EB">
        <w:t>P</w:t>
      </w:r>
      <w:r w:rsidRPr="00E42981">
        <w:t>lace.</w:t>
      </w:r>
    </w:p>
    <w:p w14:paraId="652C7721" w14:textId="77777777" w:rsidR="00890076" w:rsidRPr="00B775AF" w:rsidRDefault="00890076" w:rsidP="0009258C">
      <w:pPr>
        <w:pStyle w:val="SCSAHeading3"/>
      </w:pPr>
      <w:r w:rsidRPr="00B775AF">
        <w:t>Asia and Australia's engagement with Asia</w:t>
      </w:r>
    </w:p>
    <w:p w14:paraId="75E318E2" w14:textId="77777777" w:rsidR="003F3008" w:rsidRPr="00042703" w:rsidRDefault="003F3008" w:rsidP="0009258C">
      <w:r w:rsidRPr="00BD0D63">
        <w:t xml:space="preserve">Students </w:t>
      </w:r>
      <w:r>
        <w:t xml:space="preserve">may </w:t>
      </w:r>
      <w:r w:rsidRPr="00BD0D63">
        <w:t xml:space="preserve">have opportunities to explore traditional, contemporary and emerging </w:t>
      </w:r>
      <w:r>
        <w:t>design</w:t>
      </w:r>
      <w:r w:rsidRPr="00BD0D63">
        <w:t xml:space="preserve"> achievements in the countries of the Asia region. Students explore Australia’s rich and ongoing engagement with the peoples and countries of Asia to create </w:t>
      </w:r>
      <w:r w:rsidRPr="0009258C">
        <w:t>appropriate</w:t>
      </w:r>
      <w:r w:rsidRPr="00BD0D63">
        <w:t xml:space="preserve"> products and services to meet personal, community, national, regional and global needs</w:t>
      </w:r>
      <w:r>
        <w:t>.</w:t>
      </w:r>
    </w:p>
    <w:p w14:paraId="243E8586" w14:textId="5DD4804C" w:rsidR="00890076" w:rsidRPr="00B775AF" w:rsidRDefault="00890076" w:rsidP="0009258C">
      <w:pPr>
        <w:pStyle w:val="SCSAHeading3"/>
      </w:pPr>
      <w:r w:rsidRPr="00B775AF">
        <w:t>Sustainability</w:t>
      </w:r>
    </w:p>
    <w:p w14:paraId="2C885E7B" w14:textId="19CE7EB8" w:rsidR="00516CCF" w:rsidRPr="0009258C" w:rsidRDefault="00693803" w:rsidP="0009258C">
      <w:bookmarkStart w:id="23" w:name="_Toc359503799"/>
      <w:bookmarkEnd w:id="17"/>
      <w:r>
        <w:t xml:space="preserve">Students take action to create more sustainable </w:t>
      </w:r>
      <w:r w:rsidRPr="0009258C">
        <w:t>patterns</w:t>
      </w:r>
      <w:r>
        <w:t xml:space="preserve"> of living. They develop knowledge, understanding and skills necessary to choose design solutions </w:t>
      </w:r>
      <w:proofErr w:type="gramStart"/>
      <w:r>
        <w:t>with regard to</w:t>
      </w:r>
      <w:proofErr w:type="gramEnd"/>
      <w:r>
        <w:t xml:space="preserve"> costs and benefits. They evaluate the extent to which the process and designed solutions embrace sustainability. Students reflect on past and current practices and assess new and emerging designs from a sustainability perspective.</w:t>
      </w:r>
      <w:r w:rsidR="00516CCF" w:rsidRPr="0009258C">
        <w:br w:type="page"/>
      </w:r>
    </w:p>
    <w:p w14:paraId="069D5799" w14:textId="77777777" w:rsidR="008669DF" w:rsidRPr="00042703" w:rsidRDefault="008669DF" w:rsidP="0009258C">
      <w:pPr>
        <w:pStyle w:val="SCSAHeading1"/>
      </w:pPr>
      <w:bookmarkStart w:id="24" w:name="_Toc220594267"/>
      <w:r w:rsidRPr="00042703">
        <w:lastRenderedPageBreak/>
        <w:t xml:space="preserve">Unit 1 </w:t>
      </w:r>
      <w:r w:rsidR="00762F1B">
        <w:t xml:space="preserve">– </w:t>
      </w:r>
      <w:r w:rsidR="00762F1B" w:rsidRPr="00762F1B">
        <w:t>Design fundamentals</w:t>
      </w:r>
      <w:bookmarkEnd w:id="24"/>
    </w:p>
    <w:p w14:paraId="5D3643EC" w14:textId="77777777" w:rsidR="009D4A6D" w:rsidRPr="00042703" w:rsidRDefault="009D4A6D" w:rsidP="0009258C">
      <w:pPr>
        <w:pStyle w:val="SCSAHeading2"/>
      </w:pPr>
      <w:bookmarkStart w:id="25" w:name="_Toc220594268"/>
      <w:r w:rsidRPr="00042703">
        <w:t>Unit description</w:t>
      </w:r>
      <w:bookmarkEnd w:id="23"/>
      <w:bookmarkEnd w:id="25"/>
    </w:p>
    <w:p w14:paraId="05D8AF8C" w14:textId="77777777" w:rsidR="00762F1B" w:rsidRDefault="00762F1B" w:rsidP="0009258C">
      <w:bookmarkStart w:id="26" w:name="_Toc359503800"/>
      <w:bookmarkStart w:id="27" w:name="_Toc347908214"/>
      <w:r>
        <w:t xml:space="preserve">The focus of this unit is to introduce design process and practice. Students learn that design can be used to provide solutions to </w:t>
      </w:r>
      <w:r w:rsidRPr="0009258C">
        <w:t>design</w:t>
      </w:r>
      <w:r>
        <w:t xml:space="preserve"> problems and communication needs. They are introduced to basic design skills and a range of techniques within a defined context to demonstrate control over the elements and principles of design.</w:t>
      </w:r>
    </w:p>
    <w:p w14:paraId="64D3362B" w14:textId="77777777" w:rsidR="004D2A71" w:rsidRPr="00042703" w:rsidRDefault="009D4A6D" w:rsidP="0009258C">
      <w:pPr>
        <w:pStyle w:val="SCSAHeading2"/>
      </w:pPr>
      <w:bookmarkStart w:id="28" w:name="_Toc220594269"/>
      <w:r w:rsidRPr="00042703">
        <w:t>Defined contexts</w:t>
      </w:r>
      <w:bookmarkEnd w:id="26"/>
      <w:bookmarkEnd w:id="28"/>
      <w:r w:rsidR="004D2A71" w:rsidRPr="00042703">
        <w:t xml:space="preserve"> </w:t>
      </w:r>
    </w:p>
    <w:p w14:paraId="15D20530" w14:textId="77777777" w:rsidR="00762F1B" w:rsidRPr="00762F1B" w:rsidRDefault="00762F1B" w:rsidP="0009258C">
      <w:pPr>
        <w:pStyle w:val="NoSpacing"/>
      </w:pPr>
      <w:bookmarkStart w:id="29" w:name="_Toc358372276"/>
      <w:bookmarkStart w:id="30" w:name="_Toc359503802"/>
      <w:bookmarkEnd w:id="27"/>
      <w:r w:rsidRPr="00762F1B">
        <w:t>Within each context</w:t>
      </w:r>
      <w:r w:rsidR="002C4EF7">
        <w:t>,</w:t>
      </w:r>
      <w:r w:rsidRPr="00762F1B">
        <w:t xml:space="preserve"> teachers can </w:t>
      </w:r>
      <w:r w:rsidRPr="0009258C">
        <w:t>choose</w:t>
      </w:r>
      <w:r w:rsidRPr="00762F1B">
        <w:t xml:space="preserve"> a learning focus. The list of learning foci below is not exhaustive:</w:t>
      </w:r>
    </w:p>
    <w:p w14:paraId="351DB5B0" w14:textId="77777777" w:rsidR="00762F1B" w:rsidRPr="0009258C" w:rsidRDefault="00762F1B" w:rsidP="0009258C">
      <w:pPr>
        <w:pStyle w:val="ListParagraph"/>
        <w:numPr>
          <w:ilvl w:val="0"/>
          <w:numId w:val="34"/>
        </w:numPr>
      </w:pPr>
      <w:r w:rsidRPr="0009258C">
        <w:t>Photography: calendar design (the seasons), photography magazine design, poster design, tourism brochure, phot</w:t>
      </w:r>
      <w:r w:rsidR="002C4EF7" w:rsidRPr="0009258C">
        <w:t>ography masters book cover</w:t>
      </w:r>
    </w:p>
    <w:p w14:paraId="4FD00411" w14:textId="77777777" w:rsidR="00762F1B" w:rsidRPr="0009258C" w:rsidRDefault="00C077CD" w:rsidP="0009258C">
      <w:pPr>
        <w:pStyle w:val="ListParagraph"/>
        <w:numPr>
          <w:ilvl w:val="0"/>
          <w:numId w:val="34"/>
        </w:numPr>
      </w:pPr>
      <w:r w:rsidRPr="0009258C">
        <w:t>Graphic D</w:t>
      </w:r>
      <w:r w:rsidR="00762F1B" w:rsidRPr="0009258C">
        <w:t>esign: set of pictograms and/or name styles for horoscope, cosmetics, music, traffic signs, animals, internet; packaging design for chosen produ</w:t>
      </w:r>
      <w:r w:rsidR="00E66CBD" w:rsidRPr="0009258C">
        <w:t>ct, for example,</w:t>
      </w:r>
      <w:r w:rsidR="00762F1B" w:rsidRPr="0009258C">
        <w:t xml:space="preserve"> perfume/cosmetics, food/drinks; skateboard deck design, greeting card series, swing tags and wrapping paper, seasonal calendar images, labels for different varieties of tea, credit card series</w:t>
      </w:r>
    </w:p>
    <w:p w14:paraId="7A38E5ED" w14:textId="77777777" w:rsidR="00762F1B" w:rsidRPr="0009258C" w:rsidRDefault="00C077CD" w:rsidP="0009258C">
      <w:pPr>
        <w:pStyle w:val="ListParagraph"/>
        <w:numPr>
          <w:ilvl w:val="0"/>
          <w:numId w:val="34"/>
        </w:numPr>
      </w:pPr>
      <w:r w:rsidRPr="0009258C">
        <w:t>Dimensional D</w:t>
      </w:r>
      <w:r w:rsidR="00762F1B" w:rsidRPr="0009258C">
        <w:t xml:space="preserve">esign: a series of small design tasks exploring the elements and principles of design resulting in 3D jewellery pieces from found and recycled materials, design and </w:t>
      </w:r>
      <w:r w:rsidR="002C4EF7" w:rsidRPr="0009258C">
        <w:t>produce</w:t>
      </w:r>
      <w:r w:rsidR="00762F1B" w:rsidRPr="0009258C">
        <w:t xml:space="preserve"> a simple felted toy or hat, new age chess set, 3D educational resource aimed at teaching about the elements and principles to</w:t>
      </w:r>
      <w:r w:rsidR="002C4EF7" w:rsidRPr="0009258C">
        <w:t xml:space="preserve"> a young child, alphabet blocks</w:t>
      </w:r>
    </w:p>
    <w:p w14:paraId="73D9A88F" w14:textId="77777777" w:rsidR="00190523" w:rsidRPr="0009258C" w:rsidRDefault="00C077CD" w:rsidP="0009258C">
      <w:pPr>
        <w:pStyle w:val="ListParagraph"/>
        <w:numPr>
          <w:ilvl w:val="0"/>
          <w:numId w:val="34"/>
        </w:numPr>
      </w:pPr>
      <w:r w:rsidRPr="0009258C">
        <w:t>Technical G</w:t>
      </w:r>
      <w:r w:rsidR="006674EB" w:rsidRPr="0009258C">
        <w:t>raphics: f</w:t>
      </w:r>
      <w:r w:rsidR="00190523" w:rsidRPr="0009258C">
        <w:t xml:space="preserve">reehand sketching and presentation techniques to include rendering skills, tone and line work; CAD and instrument drawing skills; 2D/3D introduction, study tools and equipment, drawing layout, conventions, orthographic projection, perspective drawing and engineering drawing. Possible projects could include simple to more complex 2D and 3D designs such </w:t>
      </w:r>
      <w:proofErr w:type="gramStart"/>
      <w:r w:rsidR="00190523" w:rsidRPr="0009258C">
        <w:t>as;</w:t>
      </w:r>
      <w:proofErr w:type="gramEnd"/>
      <w:r w:rsidR="00190523" w:rsidRPr="0009258C">
        <w:t xml:space="preserve"> logos, T-shirt graphics, skateboard deck designs, posters, fishing lures, music/jewellery boxes, plastic mazes, medallions, clocks, toys, kitchen appliances or items of furniture.</w:t>
      </w:r>
    </w:p>
    <w:p w14:paraId="002472B6" w14:textId="77777777" w:rsidR="009D4A6D" w:rsidRPr="00042703" w:rsidRDefault="009D4A6D" w:rsidP="0009258C">
      <w:pPr>
        <w:pStyle w:val="SCSAHeading2"/>
      </w:pPr>
      <w:bookmarkStart w:id="31" w:name="_Toc220594270"/>
      <w:r w:rsidRPr="00042703">
        <w:t>Unit content</w:t>
      </w:r>
      <w:bookmarkEnd w:id="29"/>
      <w:bookmarkEnd w:id="30"/>
      <w:bookmarkEnd w:id="31"/>
    </w:p>
    <w:p w14:paraId="11514DDE" w14:textId="77777777" w:rsidR="009D4A6D" w:rsidRDefault="009D4A6D" w:rsidP="0009258C">
      <w:r w:rsidRPr="00042703">
        <w:t xml:space="preserve">This unit includes the </w:t>
      </w:r>
      <w:r w:rsidRPr="0009258C">
        <w:t>knowledge</w:t>
      </w:r>
      <w:r w:rsidRPr="00042703">
        <w:t>, understandings and skills described below.</w:t>
      </w:r>
    </w:p>
    <w:p w14:paraId="7724F565" w14:textId="21E00A73" w:rsidR="00516CCF" w:rsidRPr="00042703" w:rsidRDefault="00762F1B" w:rsidP="0009258C">
      <w:pPr>
        <w:pStyle w:val="SCSAHeading3"/>
      </w:pPr>
      <w:r w:rsidRPr="00762F1B">
        <w:t>Design</w:t>
      </w:r>
    </w:p>
    <w:p w14:paraId="5FE7114B" w14:textId="77777777" w:rsidR="00762F1B" w:rsidRPr="00F56E99" w:rsidRDefault="00762F1B" w:rsidP="0009258C">
      <w:pPr>
        <w:pStyle w:val="SCSAHeading4"/>
      </w:pPr>
      <w:r w:rsidRPr="00F56E99">
        <w:t>Design elements and principles</w:t>
      </w:r>
    </w:p>
    <w:p w14:paraId="3E8F41FD" w14:textId="1A742F69" w:rsidR="00A56465" w:rsidRPr="0009258C" w:rsidRDefault="00762F1B" w:rsidP="0009258C">
      <w:pPr>
        <w:pStyle w:val="ListParagraph"/>
        <w:numPr>
          <w:ilvl w:val="0"/>
          <w:numId w:val="35"/>
        </w:numPr>
      </w:pPr>
      <w:r w:rsidRPr="0009258C">
        <w:t>characteristics of elements of design</w:t>
      </w:r>
      <w:r w:rsidR="00A56465" w:rsidRPr="0009258C">
        <w:t xml:space="preserve"> and their application in design</w:t>
      </w:r>
      <w:r w:rsidRPr="0009258C">
        <w:t>:</w:t>
      </w:r>
    </w:p>
    <w:p w14:paraId="18E3554A" w14:textId="77777777" w:rsidR="00A56465" w:rsidRPr="0009258C" w:rsidRDefault="00A56465" w:rsidP="0009258C">
      <w:pPr>
        <w:pStyle w:val="ListParagraph"/>
        <w:numPr>
          <w:ilvl w:val="1"/>
          <w:numId w:val="35"/>
        </w:numPr>
      </w:pPr>
      <w:r w:rsidRPr="0009258C">
        <w:t>line</w:t>
      </w:r>
    </w:p>
    <w:p w14:paraId="644BAB35" w14:textId="77777777" w:rsidR="00A56465" w:rsidRPr="0009258C" w:rsidRDefault="00A56465" w:rsidP="0009258C">
      <w:pPr>
        <w:pStyle w:val="ListParagraph"/>
        <w:numPr>
          <w:ilvl w:val="1"/>
          <w:numId w:val="35"/>
        </w:numPr>
      </w:pPr>
      <w:r w:rsidRPr="0009258C">
        <w:t>shape</w:t>
      </w:r>
    </w:p>
    <w:p w14:paraId="45F3FA5A" w14:textId="77777777" w:rsidR="00A56465" w:rsidRPr="0009258C" w:rsidRDefault="00762F1B" w:rsidP="0009258C">
      <w:pPr>
        <w:pStyle w:val="ListParagraph"/>
        <w:numPr>
          <w:ilvl w:val="1"/>
          <w:numId w:val="35"/>
        </w:numPr>
      </w:pPr>
      <w:r w:rsidRPr="0009258C">
        <w:t>v</w:t>
      </w:r>
      <w:r w:rsidR="00A56465" w:rsidRPr="0009258C">
        <w:t>alue</w:t>
      </w:r>
    </w:p>
    <w:p w14:paraId="3BD83054" w14:textId="77777777" w:rsidR="00A56465" w:rsidRPr="0009258C" w:rsidRDefault="00A56465" w:rsidP="0009258C">
      <w:pPr>
        <w:pStyle w:val="ListParagraph"/>
        <w:numPr>
          <w:ilvl w:val="1"/>
          <w:numId w:val="35"/>
        </w:numPr>
      </w:pPr>
      <w:r w:rsidRPr="0009258C">
        <w:t>3D form</w:t>
      </w:r>
    </w:p>
    <w:p w14:paraId="6FC2D3FD" w14:textId="77777777" w:rsidR="00A56465" w:rsidRPr="0009258C" w:rsidRDefault="00A56465" w:rsidP="0009258C">
      <w:pPr>
        <w:pStyle w:val="ListParagraph"/>
        <w:numPr>
          <w:ilvl w:val="1"/>
          <w:numId w:val="35"/>
        </w:numPr>
      </w:pPr>
      <w:r w:rsidRPr="0009258C">
        <w:t>space</w:t>
      </w:r>
    </w:p>
    <w:p w14:paraId="204B8A12" w14:textId="77777777" w:rsidR="00A56465" w:rsidRPr="0009258C" w:rsidRDefault="00A56465" w:rsidP="0009258C">
      <w:pPr>
        <w:pStyle w:val="ListParagraph"/>
        <w:numPr>
          <w:ilvl w:val="1"/>
          <w:numId w:val="35"/>
        </w:numPr>
      </w:pPr>
      <w:r w:rsidRPr="0009258C">
        <w:t>colour</w:t>
      </w:r>
    </w:p>
    <w:p w14:paraId="0CFCA371" w14:textId="06CA9A51" w:rsidR="00A56465" w:rsidRPr="0009258C" w:rsidRDefault="00A56465" w:rsidP="0009258C">
      <w:pPr>
        <w:pStyle w:val="ListParagraph"/>
        <w:numPr>
          <w:ilvl w:val="1"/>
          <w:numId w:val="35"/>
        </w:numPr>
      </w:pPr>
      <w:r w:rsidRPr="0009258C">
        <w:t>type</w:t>
      </w:r>
    </w:p>
    <w:p w14:paraId="5316E3CA" w14:textId="26E3A8AC" w:rsidR="00762F1B" w:rsidRPr="0009258C" w:rsidRDefault="00762F1B" w:rsidP="0009258C">
      <w:pPr>
        <w:pStyle w:val="ListParagraph"/>
        <w:numPr>
          <w:ilvl w:val="1"/>
          <w:numId w:val="35"/>
        </w:numPr>
      </w:pPr>
      <w:r w:rsidRPr="0009258C">
        <w:t>texture</w:t>
      </w:r>
    </w:p>
    <w:p w14:paraId="302DB000" w14:textId="258EC203" w:rsidR="00C4282B" w:rsidRPr="0009258C" w:rsidRDefault="00762F1B" w:rsidP="0009258C">
      <w:pPr>
        <w:pStyle w:val="ListParagraph"/>
        <w:keepNext/>
        <w:numPr>
          <w:ilvl w:val="0"/>
          <w:numId w:val="35"/>
        </w:numPr>
        <w:ind w:left="357" w:hanging="357"/>
      </w:pPr>
      <w:r w:rsidRPr="0009258C">
        <w:lastRenderedPageBreak/>
        <w:t>characteristics of unifying design principles</w:t>
      </w:r>
      <w:r w:rsidR="00C4282B" w:rsidRPr="0009258C">
        <w:rPr>
          <w:lang w:eastAsia="en-US"/>
        </w:rPr>
        <w:t xml:space="preserve"> and their application in</w:t>
      </w:r>
      <w:r w:rsidR="00C4282B" w:rsidRPr="0009258C">
        <w:t xml:space="preserve"> design</w:t>
      </w:r>
      <w:r w:rsidR="00262B53" w:rsidRPr="0009258C">
        <w:t>:</w:t>
      </w:r>
    </w:p>
    <w:p w14:paraId="63C5ADE4" w14:textId="77777777" w:rsidR="00C4282B" w:rsidRPr="0009258C" w:rsidRDefault="00C4282B" w:rsidP="0009258C">
      <w:pPr>
        <w:pStyle w:val="ListParagraph"/>
        <w:numPr>
          <w:ilvl w:val="1"/>
          <w:numId w:val="35"/>
        </w:numPr>
      </w:pPr>
      <w:r w:rsidRPr="0009258C">
        <w:t>balance</w:t>
      </w:r>
    </w:p>
    <w:p w14:paraId="31ACDF04" w14:textId="1B9E0C5D" w:rsidR="00C4282B" w:rsidRPr="0009258C" w:rsidRDefault="00762F1B" w:rsidP="0009258C">
      <w:pPr>
        <w:pStyle w:val="ListParagraph"/>
        <w:numPr>
          <w:ilvl w:val="1"/>
          <w:numId w:val="35"/>
        </w:numPr>
      </w:pPr>
      <w:r w:rsidRPr="0009258C">
        <w:t>contrast</w:t>
      </w:r>
    </w:p>
    <w:p w14:paraId="4FF47877" w14:textId="194D1119" w:rsidR="00C4282B" w:rsidRPr="0009258C" w:rsidRDefault="00762F1B" w:rsidP="0009258C">
      <w:pPr>
        <w:pStyle w:val="ListParagraph"/>
        <w:numPr>
          <w:ilvl w:val="1"/>
          <w:numId w:val="35"/>
        </w:numPr>
      </w:pPr>
      <w:r w:rsidRPr="0009258C">
        <w:t>emphasis</w:t>
      </w:r>
    </w:p>
    <w:p w14:paraId="70BE492A" w14:textId="3C95A03C" w:rsidR="00C4282B" w:rsidRPr="0009258C" w:rsidRDefault="00762F1B" w:rsidP="0009258C">
      <w:pPr>
        <w:pStyle w:val="ListParagraph"/>
        <w:numPr>
          <w:ilvl w:val="1"/>
          <w:numId w:val="35"/>
        </w:numPr>
      </w:pPr>
      <w:r w:rsidRPr="0009258C">
        <w:t>repetition</w:t>
      </w:r>
    </w:p>
    <w:p w14:paraId="4F09CB97" w14:textId="77777777" w:rsidR="00C4282B" w:rsidRPr="0009258C" w:rsidRDefault="00C4282B" w:rsidP="0009258C">
      <w:pPr>
        <w:pStyle w:val="ListParagraph"/>
        <w:numPr>
          <w:ilvl w:val="1"/>
          <w:numId w:val="35"/>
        </w:numPr>
      </w:pPr>
      <w:r w:rsidRPr="0009258C">
        <w:t>movement</w:t>
      </w:r>
    </w:p>
    <w:p w14:paraId="45D43918" w14:textId="77777777" w:rsidR="00C4282B" w:rsidRPr="0009258C" w:rsidRDefault="00C4282B" w:rsidP="0009258C">
      <w:pPr>
        <w:pStyle w:val="ListParagraph"/>
        <w:numPr>
          <w:ilvl w:val="1"/>
          <w:numId w:val="35"/>
        </w:numPr>
      </w:pPr>
      <w:r w:rsidRPr="0009258C">
        <w:t>rhythm</w:t>
      </w:r>
    </w:p>
    <w:p w14:paraId="799F345E" w14:textId="77777777" w:rsidR="00C4282B" w:rsidRPr="0009258C" w:rsidRDefault="00C4282B" w:rsidP="0009258C">
      <w:pPr>
        <w:pStyle w:val="ListParagraph"/>
        <w:numPr>
          <w:ilvl w:val="1"/>
          <w:numId w:val="35"/>
        </w:numPr>
      </w:pPr>
      <w:r w:rsidRPr="0009258C">
        <w:t>scale and proportion</w:t>
      </w:r>
    </w:p>
    <w:p w14:paraId="6BA8F481" w14:textId="1350BE37" w:rsidR="00C4282B" w:rsidRPr="0009258C" w:rsidRDefault="00C4282B" w:rsidP="0009258C">
      <w:pPr>
        <w:pStyle w:val="ListParagraph"/>
        <w:numPr>
          <w:ilvl w:val="1"/>
          <w:numId w:val="35"/>
        </w:numPr>
      </w:pPr>
      <w:r w:rsidRPr="0009258C">
        <w:t>unity</w:t>
      </w:r>
    </w:p>
    <w:p w14:paraId="4BB8EA87" w14:textId="77777777" w:rsidR="00C4282B" w:rsidRPr="0009258C" w:rsidRDefault="00C4282B" w:rsidP="0009258C">
      <w:pPr>
        <w:pStyle w:val="ListParagraph"/>
        <w:numPr>
          <w:ilvl w:val="1"/>
          <w:numId w:val="35"/>
        </w:numPr>
      </w:pPr>
      <w:r w:rsidRPr="0009258C">
        <w:t>variety</w:t>
      </w:r>
    </w:p>
    <w:p w14:paraId="100A2C04" w14:textId="59E3CD88" w:rsidR="00C4282B" w:rsidRPr="0009258C" w:rsidRDefault="00C4282B" w:rsidP="0009258C">
      <w:pPr>
        <w:pStyle w:val="ListParagraph"/>
        <w:numPr>
          <w:ilvl w:val="1"/>
          <w:numId w:val="35"/>
        </w:numPr>
      </w:pPr>
      <w:r w:rsidRPr="0009258C">
        <w:t>pattern</w:t>
      </w:r>
    </w:p>
    <w:p w14:paraId="7147494D" w14:textId="034DC74F" w:rsidR="00C4282B" w:rsidRPr="0009258C" w:rsidRDefault="00762F1B" w:rsidP="0009258C">
      <w:pPr>
        <w:pStyle w:val="ListParagraph"/>
        <w:numPr>
          <w:ilvl w:val="1"/>
          <w:numId w:val="35"/>
        </w:numPr>
      </w:pPr>
      <w:r w:rsidRPr="0009258C">
        <w:t>volume</w:t>
      </w:r>
    </w:p>
    <w:p w14:paraId="56D4037C" w14:textId="70B5A37C" w:rsidR="00762F1B" w:rsidRPr="0009258C" w:rsidRDefault="00762F1B" w:rsidP="0009258C">
      <w:pPr>
        <w:pStyle w:val="ListParagraph"/>
        <w:numPr>
          <w:ilvl w:val="1"/>
          <w:numId w:val="35"/>
        </w:numPr>
      </w:pPr>
      <w:r w:rsidRPr="0009258C">
        <w:t>harmony</w:t>
      </w:r>
    </w:p>
    <w:p w14:paraId="1E969746" w14:textId="77777777" w:rsidR="00762F1B" w:rsidRPr="0009258C" w:rsidRDefault="00762F1B" w:rsidP="0009258C">
      <w:pPr>
        <w:pStyle w:val="ListParagraph"/>
        <w:numPr>
          <w:ilvl w:val="0"/>
          <w:numId w:val="35"/>
        </w:numPr>
      </w:pPr>
      <w:r w:rsidRPr="0009258C">
        <w:t>colour theory and its application in design</w:t>
      </w:r>
    </w:p>
    <w:p w14:paraId="12360923" w14:textId="77777777" w:rsidR="00762F1B" w:rsidRPr="00F56E99" w:rsidRDefault="00762F1B" w:rsidP="0009258C">
      <w:pPr>
        <w:pStyle w:val="SCSAHeading4"/>
      </w:pPr>
      <w:r w:rsidRPr="00F56E99">
        <w:t>Design process and methods</w:t>
      </w:r>
    </w:p>
    <w:p w14:paraId="3E0939BD" w14:textId="3E3A9C34" w:rsidR="00762F1B" w:rsidRPr="0009258C" w:rsidRDefault="00762F1B" w:rsidP="0009258C">
      <w:pPr>
        <w:pStyle w:val="ListParagraph"/>
        <w:numPr>
          <w:ilvl w:val="0"/>
          <w:numId w:val="36"/>
        </w:numPr>
      </w:pPr>
      <w:r w:rsidRPr="0009258C">
        <w:t>introduction to a design brief</w:t>
      </w:r>
    </w:p>
    <w:p w14:paraId="02F8E014" w14:textId="77777777" w:rsidR="00762F1B" w:rsidRPr="0009258C" w:rsidRDefault="00762F1B" w:rsidP="0009258C">
      <w:pPr>
        <w:pStyle w:val="ListParagraph"/>
        <w:numPr>
          <w:ilvl w:val="0"/>
          <w:numId w:val="36"/>
        </w:numPr>
      </w:pPr>
      <w:r w:rsidRPr="0009258C">
        <w:t>introduction to and application of a design process</w:t>
      </w:r>
      <w:r w:rsidR="00262B53" w:rsidRPr="0009258C">
        <w:t>,</w:t>
      </w:r>
      <w:r w:rsidRPr="0009258C">
        <w:t xml:space="preserve"> including basic documentation of each of the following stages: research and/or investigation, ideation, development, refinement, production and reflection</w:t>
      </w:r>
    </w:p>
    <w:p w14:paraId="20B91FA2" w14:textId="698752E6" w:rsidR="00762F1B" w:rsidRPr="0009258C" w:rsidRDefault="00762F1B" w:rsidP="0009258C">
      <w:pPr>
        <w:pStyle w:val="ListParagraph"/>
        <w:numPr>
          <w:ilvl w:val="0"/>
          <w:numId w:val="36"/>
        </w:numPr>
      </w:pPr>
      <w:r w:rsidRPr="0009258C">
        <w:t>introduction to and creation of diagrams, layouts, plans and drawings</w:t>
      </w:r>
    </w:p>
    <w:p w14:paraId="78FF3E73" w14:textId="078443DC" w:rsidR="00762F1B" w:rsidRPr="0009258C" w:rsidRDefault="00762F1B" w:rsidP="0009258C">
      <w:pPr>
        <w:pStyle w:val="ListParagraph"/>
        <w:numPr>
          <w:ilvl w:val="0"/>
          <w:numId w:val="36"/>
        </w:numPr>
      </w:pPr>
      <w:r w:rsidRPr="0009258C">
        <w:t>visual development process from thumbnails through to development roughs with basic annotation</w:t>
      </w:r>
    </w:p>
    <w:p w14:paraId="730BC63F" w14:textId="77777777" w:rsidR="00762F1B" w:rsidRPr="0009258C" w:rsidRDefault="00762F1B" w:rsidP="0009258C">
      <w:pPr>
        <w:pStyle w:val="ListParagraph"/>
        <w:numPr>
          <w:ilvl w:val="0"/>
          <w:numId w:val="36"/>
        </w:numPr>
      </w:pPr>
      <w:r w:rsidRPr="0009258C">
        <w:t>introduction to design skills in design development</w:t>
      </w:r>
    </w:p>
    <w:p w14:paraId="25C1647C" w14:textId="77777777" w:rsidR="00762F1B" w:rsidRPr="0009258C" w:rsidRDefault="00762F1B" w:rsidP="0009258C">
      <w:pPr>
        <w:pStyle w:val="ListParagraph"/>
        <w:numPr>
          <w:ilvl w:val="0"/>
          <w:numId w:val="36"/>
        </w:numPr>
      </w:pPr>
      <w:r w:rsidRPr="0009258C">
        <w:t>reflection of solutions to design problems</w:t>
      </w:r>
    </w:p>
    <w:p w14:paraId="0738BDCB" w14:textId="77777777" w:rsidR="00516CCF" w:rsidRPr="00042703" w:rsidRDefault="00762F1B" w:rsidP="0009258C">
      <w:pPr>
        <w:pStyle w:val="SCSAHeading3"/>
      </w:pPr>
      <w:r w:rsidRPr="00762F1B">
        <w:t>Communication</w:t>
      </w:r>
    </w:p>
    <w:p w14:paraId="26D5D8EF" w14:textId="77777777" w:rsidR="00762F1B" w:rsidRPr="00F56E99" w:rsidRDefault="00762F1B" w:rsidP="0009258C">
      <w:pPr>
        <w:pStyle w:val="SCSAHeading4"/>
      </w:pPr>
      <w:r w:rsidRPr="00F56E99">
        <w:t>Communication theories</w:t>
      </w:r>
    </w:p>
    <w:p w14:paraId="74F00789" w14:textId="78610792" w:rsidR="00762F1B" w:rsidRPr="0009258C" w:rsidRDefault="00762F1B" w:rsidP="0009258C">
      <w:pPr>
        <w:pStyle w:val="ListParagraph"/>
        <w:numPr>
          <w:ilvl w:val="0"/>
          <w:numId w:val="37"/>
        </w:numPr>
      </w:pPr>
      <w:r w:rsidRPr="0009258C">
        <w:t>forms of communication</w:t>
      </w:r>
      <w:r w:rsidR="00262B53" w:rsidRPr="0009258C">
        <w:t>:</w:t>
      </w:r>
      <w:r w:rsidRPr="0009258C">
        <w:t xml:space="preserve"> </w:t>
      </w:r>
      <w:r w:rsidR="00732D22" w:rsidRPr="0009258C">
        <w:t>visual and non-</w:t>
      </w:r>
      <w:r w:rsidRPr="0009258C">
        <w:t>visual, verbal and non-verbal</w:t>
      </w:r>
    </w:p>
    <w:p w14:paraId="375E143F" w14:textId="77777777" w:rsidR="00762F1B" w:rsidRPr="0009258C" w:rsidRDefault="00762F1B" w:rsidP="0009258C">
      <w:pPr>
        <w:pStyle w:val="ListParagraph"/>
        <w:numPr>
          <w:ilvl w:val="0"/>
          <w:numId w:val="37"/>
        </w:numPr>
      </w:pPr>
      <w:r w:rsidRPr="0009258C">
        <w:t>effect of codes and conventions on communication</w:t>
      </w:r>
    </w:p>
    <w:p w14:paraId="2F3B89EF" w14:textId="77777777" w:rsidR="00762F1B" w:rsidRPr="00F56E99" w:rsidRDefault="00762F1B" w:rsidP="0009258C">
      <w:pPr>
        <w:pStyle w:val="SCSAHeading4"/>
      </w:pPr>
      <w:r w:rsidRPr="00F56E99">
        <w:t>Stakeholders</w:t>
      </w:r>
    </w:p>
    <w:p w14:paraId="1A274F86" w14:textId="77777777" w:rsidR="00762F1B" w:rsidRPr="0009258C" w:rsidRDefault="00966B82" w:rsidP="0009258C">
      <w:pPr>
        <w:pStyle w:val="ListParagraph"/>
        <w:numPr>
          <w:ilvl w:val="0"/>
          <w:numId w:val="38"/>
        </w:numPr>
      </w:pPr>
      <w:r w:rsidRPr="0009258C">
        <w:t>identification of</w:t>
      </w:r>
      <w:r w:rsidR="00762F1B" w:rsidRPr="0009258C">
        <w:t xml:space="preserve"> stakeholders</w:t>
      </w:r>
    </w:p>
    <w:p w14:paraId="712275E8" w14:textId="77777777" w:rsidR="00762F1B" w:rsidRPr="0009258C" w:rsidRDefault="00762F1B" w:rsidP="0009258C">
      <w:pPr>
        <w:pStyle w:val="ListParagraph"/>
        <w:numPr>
          <w:ilvl w:val="0"/>
          <w:numId w:val="38"/>
        </w:numPr>
      </w:pPr>
      <w:r w:rsidRPr="0009258C">
        <w:t>representation and stereotype and how they relate to the design brief</w:t>
      </w:r>
    </w:p>
    <w:p w14:paraId="52124841" w14:textId="77777777" w:rsidR="00762F1B" w:rsidRPr="0009258C" w:rsidRDefault="00762F1B" w:rsidP="0009258C">
      <w:pPr>
        <w:pStyle w:val="ListParagraph"/>
        <w:numPr>
          <w:ilvl w:val="0"/>
          <w:numId w:val="38"/>
        </w:numPr>
      </w:pPr>
      <w:r w:rsidRPr="0009258C">
        <w:t xml:space="preserve">introduction to copyright and personal responsibilities </w:t>
      </w:r>
    </w:p>
    <w:p w14:paraId="772AF52F" w14:textId="01088846" w:rsidR="00762F1B" w:rsidRPr="00762F1B" w:rsidRDefault="00762F1B" w:rsidP="0009258C">
      <w:pPr>
        <w:pStyle w:val="SCSAHeading3"/>
      </w:pPr>
      <w:bookmarkStart w:id="32" w:name="_Toc366157068"/>
      <w:bookmarkStart w:id="33" w:name="_Toc369874700"/>
      <w:bookmarkStart w:id="34" w:name="_Toc362426081"/>
      <w:r w:rsidRPr="00762F1B">
        <w:t>Production</w:t>
      </w:r>
      <w:bookmarkEnd w:id="32"/>
      <w:bookmarkEnd w:id="33"/>
    </w:p>
    <w:p w14:paraId="460D0E86" w14:textId="3F60A053" w:rsidR="00762F1B" w:rsidRPr="00F56E99" w:rsidRDefault="00762F1B" w:rsidP="0009258C">
      <w:pPr>
        <w:pStyle w:val="SCSAHeading4"/>
      </w:pPr>
      <w:bookmarkStart w:id="35" w:name="_Toc366157069"/>
      <w:bookmarkStart w:id="36" w:name="_Toc369874701"/>
      <w:r w:rsidRPr="00F56E99">
        <w:t>Production processes and methods</w:t>
      </w:r>
      <w:bookmarkEnd w:id="34"/>
      <w:bookmarkEnd w:id="35"/>
      <w:bookmarkEnd w:id="36"/>
    </w:p>
    <w:p w14:paraId="7DF30DA8" w14:textId="77777777" w:rsidR="00762F1B" w:rsidRPr="0009258C" w:rsidRDefault="00762F1B" w:rsidP="0009258C">
      <w:pPr>
        <w:pStyle w:val="ListParagraph"/>
        <w:numPr>
          <w:ilvl w:val="0"/>
          <w:numId w:val="39"/>
        </w:numPr>
      </w:pPr>
      <w:r w:rsidRPr="0009258C">
        <w:t>introduction to relevant production processes, methods, skills and techniques to the defined context</w:t>
      </w:r>
    </w:p>
    <w:p w14:paraId="705FE435" w14:textId="77777777" w:rsidR="00762F1B" w:rsidRPr="0009258C" w:rsidRDefault="00966B82" w:rsidP="0009258C">
      <w:pPr>
        <w:pStyle w:val="ListParagraph"/>
        <w:numPr>
          <w:ilvl w:val="0"/>
          <w:numId w:val="39"/>
        </w:numPr>
      </w:pPr>
      <w:r w:rsidRPr="0009258C">
        <w:t xml:space="preserve">introduction of </w:t>
      </w:r>
      <w:r w:rsidR="00762F1B" w:rsidRPr="0009258C">
        <w:t>formats of presentation for design solutions</w:t>
      </w:r>
    </w:p>
    <w:p w14:paraId="29C2C0F6" w14:textId="77777777" w:rsidR="00762F1B" w:rsidRPr="00F56E99" w:rsidRDefault="00762F1B" w:rsidP="0009258C">
      <w:pPr>
        <w:pStyle w:val="SCSAHeading4"/>
      </w:pPr>
      <w:r w:rsidRPr="00F56E99">
        <w:lastRenderedPageBreak/>
        <w:t>Materials and technologies</w:t>
      </w:r>
    </w:p>
    <w:p w14:paraId="2F717303" w14:textId="77777777" w:rsidR="00762F1B" w:rsidRPr="0009258C" w:rsidRDefault="00762F1B" w:rsidP="0009258C">
      <w:pPr>
        <w:pStyle w:val="ListParagraph"/>
        <w:numPr>
          <w:ilvl w:val="0"/>
          <w:numId w:val="40"/>
        </w:numPr>
      </w:pPr>
      <w:r w:rsidRPr="0009258C">
        <w:t>introduction to materials and their application to the design brief</w:t>
      </w:r>
    </w:p>
    <w:p w14:paraId="35111C9C" w14:textId="0DA01AFF" w:rsidR="00A415FD" w:rsidRPr="0009258C" w:rsidRDefault="006E4114" w:rsidP="0009258C">
      <w:pPr>
        <w:pStyle w:val="ListParagraph"/>
        <w:numPr>
          <w:ilvl w:val="0"/>
          <w:numId w:val="40"/>
        </w:numPr>
      </w:pPr>
      <w:r w:rsidRPr="0009258C">
        <w:t>o</w:t>
      </w:r>
      <w:r w:rsidR="00762F1B" w:rsidRPr="0009258C">
        <w:t xml:space="preserve">ccupational </w:t>
      </w:r>
      <w:r w:rsidRPr="0009258C">
        <w:t>s</w:t>
      </w:r>
      <w:r w:rsidR="00762F1B" w:rsidRPr="0009258C">
        <w:t xml:space="preserve">afety and </w:t>
      </w:r>
      <w:r w:rsidRPr="0009258C">
        <w:t>h</w:t>
      </w:r>
      <w:r w:rsidR="00762F1B" w:rsidRPr="0009258C">
        <w:t>ealth (OSH) concepts relevant to applied production process</w:t>
      </w:r>
      <w:bookmarkStart w:id="37" w:name="_Toc347908227"/>
      <w:r w:rsidR="00A415FD" w:rsidRPr="0009258C">
        <w:br w:type="page"/>
      </w:r>
    </w:p>
    <w:p w14:paraId="6C836C47" w14:textId="345738EB" w:rsidR="00540775" w:rsidRPr="00042703" w:rsidRDefault="00540775" w:rsidP="0009258C">
      <w:pPr>
        <w:pStyle w:val="SCSAHeading1"/>
      </w:pPr>
      <w:bookmarkStart w:id="38" w:name="_Toc220594271"/>
      <w:r w:rsidRPr="00042703">
        <w:lastRenderedPageBreak/>
        <w:t>Unit 2</w:t>
      </w:r>
      <w:r w:rsidR="008669DF" w:rsidRPr="00042703">
        <w:t xml:space="preserve"> </w:t>
      </w:r>
      <w:r w:rsidR="00116223" w:rsidRPr="00042703">
        <w:t>–</w:t>
      </w:r>
      <w:r w:rsidR="006A0088" w:rsidRPr="00042703">
        <w:t xml:space="preserve"> </w:t>
      </w:r>
      <w:r w:rsidR="00762F1B" w:rsidRPr="00762F1B">
        <w:t>Personal design</w:t>
      </w:r>
      <w:bookmarkEnd w:id="38"/>
    </w:p>
    <w:p w14:paraId="08DDD74F" w14:textId="77777777" w:rsidR="00B1203A" w:rsidRPr="00042703" w:rsidRDefault="00B1203A" w:rsidP="0009258C">
      <w:pPr>
        <w:pStyle w:val="SCSAHeading2"/>
      </w:pPr>
      <w:bookmarkStart w:id="39" w:name="_Toc359503804"/>
      <w:bookmarkStart w:id="40" w:name="_Toc369874703"/>
      <w:bookmarkStart w:id="41" w:name="_Toc220594272"/>
      <w:r w:rsidRPr="00042703">
        <w:t>Unit description</w:t>
      </w:r>
      <w:bookmarkEnd w:id="39"/>
      <w:bookmarkEnd w:id="40"/>
      <w:bookmarkEnd w:id="41"/>
    </w:p>
    <w:p w14:paraId="41999A63" w14:textId="77777777" w:rsidR="00B1203A" w:rsidRPr="00042703" w:rsidRDefault="00B1203A" w:rsidP="00733115">
      <w:r w:rsidRPr="00FF5894">
        <w:t xml:space="preserve">The focus of this unit is personal design. Students </w:t>
      </w:r>
      <w:r>
        <w:t>learn</w:t>
      </w:r>
      <w:r w:rsidRPr="00FF5894">
        <w:t xml:space="preserve"> that they visually communicate aspects of their personality, values and beliefs through their affiliations and their manipulation of personal surroundings and environments. Students </w:t>
      </w:r>
      <w:r>
        <w:t xml:space="preserve">explore </w:t>
      </w:r>
      <w:r w:rsidRPr="00FF5894">
        <w:t xml:space="preserve">design elements and principles and </w:t>
      </w:r>
      <w:r>
        <w:t xml:space="preserve">the </w:t>
      </w:r>
      <w:r w:rsidRPr="00FF5894">
        <w:t xml:space="preserve">design process </w:t>
      </w:r>
      <w:r>
        <w:t xml:space="preserve">in a project communicating </w:t>
      </w:r>
      <w:r w:rsidRPr="00733115">
        <w:t>something</w:t>
      </w:r>
      <w:r>
        <w:t xml:space="preserve"> </w:t>
      </w:r>
      <w:r w:rsidRPr="00AC1CD7">
        <w:t xml:space="preserve">of </w:t>
      </w:r>
      <w:r>
        <w:t>themselves</w:t>
      </w:r>
      <w:r w:rsidRPr="00AC1CD7">
        <w:t>.</w:t>
      </w:r>
      <w:r w:rsidRPr="00FF5894">
        <w:t xml:space="preserve"> </w:t>
      </w:r>
      <w:r w:rsidRPr="00065B2A">
        <w:t>Students increase familiarity with basic production skills and processes, materials and technologies.</w:t>
      </w:r>
    </w:p>
    <w:p w14:paraId="3CC493A5" w14:textId="77777777" w:rsidR="00B1203A" w:rsidRPr="00042703" w:rsidRDefault="00B1203A" w:rsidP="0009258C">
      <w:pPr>
        <w:pStyle w:val="SCSAHeading2"/>
      </w:pPr>
      <w:bookmarkStart w:id="42" w:name="_Toc359503805"/>
      <w:bookmarkStart w:id="43" w:name="_Toc369874704"/>
      <w:bookmarkStart w:id="44" w:name="_Toc220594273"/>
      <w:r w:rsidRPr="00042703">
        <w:t>Defined contexts</w:t>
      </w:r>
      <w:bookmarkEnd w:id="42"/>
      <w:bookmarkEnd w:id="43"/>
      <w:bookmarkEnd w:id="44"/>
      <w:r w:rsidRPr="00042703">
        <w:t xml:space="preserve"> </w:t>
      </w:r>
    </w:p>
    <w:p w14:paraId="5C60E5F3" w14:textId="77777777" w:rsidR="00B1203A" w:rsidRDefault="00B1203A" w:rsidP="00733115">
      <w:pPr>
        <w:pStyle w:val="NoSpacing"/>
      </w:pPr>
      <w:r>
        <w:t>Within each context</w:t>
      </w:r>
      <w:r w:rsidR="00600509">
        <w:t>,</w:t>
      </w:r>
      <w:r>
        <w:t xml:space="preserve"> teachers can choose a learning focus. The list of learning foci below is not exhaustive:</w:t>
      </w:r>
    </w:p>
    <w:p w14:paraId="0C628049" w14:textId="77777777" w:rsidR="00B1203A" w:rsidRPr="00733115" w:rsidRDefault="00B1203A" w:rsidP="00733115">
      <w:pPr>
        <w:pStyle w:val="ListParagraph"/>
        <w:numPr>
          <w:ilvl w:val="0"/>
          <w:numId w:val="41"/>
        </w:numPr>
      </w:pPr>
      <w:r w:rsidRPr="00733115">
        <w:t>Photography: scrapbook design, exhibition invitation or poster, portfolio website, book cover, advertising photography, fashion model z card, alternative printing techniques, book/m</w:t>
      </w:r>
      <w:r w:rsidR="00600509" w:rsidRPr="00733115">
        <w:t>agazine cover, Polaroid collage</w:t>
      </w:r>
    </w:p>
    <w:p w14:paraId="39E01E4D" w14:textId="77777777" w:rsidR="00B1203A" w:rsidRPr="00733115" w:rsidRDefault="00C077CD" w:rsidP="00733115">
      <w:pPr>
        <w:pStyle w:val="ListParagraph"/>
        <w:numPr>
          <w:ilvl w:val="0"/>
          <w:numId w:val="41"/>
        </w:numPr>
      </w:pPr>
      <w:r w:rsidRPr="00733115">
        <w:t>Graphic D</w:t>
      </w:r>
      <w:r w:rsidR="00B1203A" w:rsidRPr="00733115">
        <w:t>esign: T-shirt/hoodie design, personal logo and stationery, personal invitation, front cover and/or illustration design for children’s story using self-portrait, magazine advertisement f</w:t>
      </w:r>
      <w:r w:rsidR="00E66CBD" w:rsidRPr="00733115">
        <w:t>or object of personal taste, for example,</w:t>
      </w:r>
      <w:r w:rsidR="00B1203A" w:rsidRPr="00733115">
        <w:t xml:space="preserve"> shoes, fashion, bikes, food; character</w:t>
      </w:r>
      <w:r w:rsidR="0099531E" w:rsidRPr="00733115">
        <w:t xml:space="preserve"> design and promotional poster</w:t>
      </w:r>
    </w:p>
    <w:p w14:paraId="65F74923" w14:textId="77777777" w:rsidR="00B1203A" w:rsidRPr="00733115" w:rsidRDefault="00C077CD" w:rsidP="00733115">
      <w:pPr>
        <w:pStyle w:val="ListParagraph"/>
        <w:numPr>
          <w:ilvl w:val="0"/>
          <w:numId w:val="41"/>
        </w:numPr>
      </w:pPr>
      <w:r w:rsidRPr="00733115">
        <w:t>Dimensional D</w:t>
      </w:r>
      <w:r w:rsidR="00B1203A" w:rsidRPr="00733115">
        <w:t>esign: personalised T-shirt design, my costume or costume design for a dress up day at school, personal jewellery set, accessories, re-designing my dream room</w:t>
      </w:r>
      <w:r w:rsidR="00941028" w:rsidRPr="00733115">
        <w:t>,</w:t>
      </w:r>
      <w:r w:rsidR="00B1203A" w:rsidRPr="00733115">
        <w:t xml:space="preserve"> including model mak</w:t>
      </w:r>
      <w:r w:rsidR="00600509" w:rsidRPr="00733115">
        <w:t xml:space="preserve">ing and mood board or </w:t>
      </w:r>
      <w:proofErr w:type="spellStart"/>
      <w:r w:rsidR="00600509" w:rsidRPr="00733115">
        <w:t>swatching</w:t>
      </w:r>
      <w:proofErr w:type="spellEnd"/>
    </w:p>
    <w:p w14:paraId="5ABDA366" w14:textId="77777777" w:rsidR="00B1203A" w:rsidRPr="00733115" w:rsidRDefault="00C077CD" w:rsidP="00733115">
      <w:pPr>
        <w:pStyle w:val="ListParagraph"/>
        <w:numPr>
          <w:ilvl w:val="0"/>
          <w:numId w:val="41"/>
        </w:numPr>
      </w:pPr>
      <w:r w:rsidRPr="00733115">
        <w:t>Technical G</w:t>
      </w:r>
      <w:r w:rsidR="00B1203A" w:rsidRPr="00733115">
        <w:t xml:space="preserve">raphics: application of design fundamentals to design geometric figures, logo design, shelter design, architectural buildings, interior </w:t>
      </w:r>
      <w:proofErr w:type="gramStart"/>
      <w:r w:rsidR="00B1203A" w:rsidRPr="00733115">
        <w:t>design ,</w:t>
      </w:r>
      <w:proofErr w:type="gramEnd"/>
      <w:r w:rsidR="00B1203A" w:rsidRPr="00733115">
        <w:t xml:space="preserve"> shop design, building conventions, wrist watches, jewellery items, bachelor pad, bedroom design, sales posters, toys, customised bicycles, skateboard ramps, jewellery boxes, p</w:t>
      </w:r>
      <w:r w:rsidR="00600509" w:rsidRPr="00733115">
        <w:t>erfume bottles, basic furniture</w:t>
      </w:r>
    </w:p>
    <w:p w14:paraId="3832582C" w14:textId="77777777" w:rsidR="00B1203A" w:rsidRPr="00042703" w:rsidRDefault="00B1203A" w:rsidP="0009258C">
      <w:pPr>
        <w:pStyle w:val="SCSAHeading2"/>
      </w:pPr>
      <w:bookmarkStart w:id="45" w:name="_Toc359503807"/>
      <w:bookmarkStart w:id="46" w:name="_Toc369874705"/>
      <w:bookmarkStart w:id="47" w:name="_Toc220594274"/>
      <w:r w:rsidRPr="00042703">
        <w:t>Unit content</w:t>
      </w:r>
      <w:bookmarkEnd w:id="45"/>
      <w:bookmarkEnd w:id="46"/>
      <w:bookmarkEnd w:id="47"/>
    </w:p>
    <w:p w14:paraId="7E6D5AD6" w14:textId="12009C10" w:rsidR="00B1203A" w:rsidRPr="00F56E99" w:rsidRDefault="00B1203A" w:rsidP="00733115">
      <w:r w:rsidRPr="00042703">
        <w:t xml:space="preserve">This unit builds on the </w:t>
      </w:r>
      <w:r w:rsidRPr="00733115">
        <w:t>content</w:t>
      </w:r>
      <w:r w:rsidRPr="00042703">
        <w:t xml:space="preserve"> covered in Unit 1.</w:t>
      </w:r>
    </w:p>
    <w:p w14:paraId="4442AF30" w14:textId="77777777" w:rsidR="00B1203A" w:rsidRPr="00733115" w:rsidRDefault="00B1203A" w:rsidP="00733115">
      <w:r w:rsidRPr="00042703">
        <w:t>This unit includes the knowledge, understandings and skills described below.</w:t>
      </w:r>
    </w:p>
    <w:p w14:paraId="4D47B08F" w14:textId="77777777" w:rsidR="00B1203A" w:rsidRPr="00F56E99" w:rsidRDefault="00B1203A" w:rsidP="0009258C">
      <w:pPr>
        <w:pStyle w:val="SCSAHeading3"/>
      </w:pPr>
      <w:r w:rsidRPr="00F56E99">
        <w:t>Design</w:t>
      </w:r>
    </w:p>
    <w:p w14:paraId="524D3BE9" w14:textId="77777777" w:rsidR="00B1203A" w:rsidRPr="00F56E99" w:rsidRDefault="00B1203A" w:rsidP="00733115">
      <w:pPr>
        <w:pStyle w:val="SCSAHeading4"/>
      </w:pPr>
      <w:r w:rsidRPr="00F56E99">
        <w:t>Design elements and principles</w:t>
      </w:r>
    </w:p>
    <w:p w14:paraId="78002AF0" w14:textId="6E9A450B" w:rsidR="0045547E" w:rsidRPr="00733115" w:rsidRDefault="0045547E" w:rsidP="00733115">
      <w:pPr>
        <w:pStyle w:val="ListParagraph"/>
        <w:numPr>
          <w:ilvl w:val="0"/>
          <w:numId w:val="42"/>
        </w:numPr>
      </w:pPr>
      <w:r w:rsidRPr="00733115">
        <w:t>characteristics of elements of design and their application in design:</w:t>
      </w:r>
    </w:p>
    <w:p w14:paraId="397C3C76" w14:textId="77777777" w:rsidR="0045547E" w:rsidRPr="00733115" w:rsidRDefault="0045547E" w:rsidP="00733115">
      <w:pPr>
        <w:pStyle w:val="ListParagraph"/>
        <w:numPr>
          <w:ilvl w:val="1"/>
          <w:numId w:val="42"/>
        </w:numPr>
      </w:pPr>
      <w:r w:rsidRPr="00733115">
        <w:t>line</w:t>
      </w:r>
    </w:p>
    <w:p w14:paraId="6E285DB2" w14:textId="77777777" w:rsidR="0045547E" w:rsidRPr="00733115" w:rsidRDefault="0045547E" w:rsidP="00733115">
      <w:pPr>
        <w:pStyle w:val="ListParagraph"/>
        <w:numPr>
          <w:ilvl w:val="1"/>
          <w:numId w:val="42"/>
        </w:numPr>
      </w:pPr>
      <w:r w:rsidRPr="00733115">
        <w:t>shape</w:t>
      </w:r>
    </w:p>
    <w:p w14:paraId="1D9F65E9" w14:textId="77777777" w:rsidR="0045547E" w:rsidRPr="00733115" w:rsidRDefault="0045547E" w:rsidP="00733115">
      <w:pPr>
        <w:pStyle w:val="ListParagraph"/>
        <w:numPr>
          <w:ilvl w:val="1"/>
          <w:numId w:val="42"/>
        </w:numPr>
      </w:pPr>
      <w:r w:rsidRPr="00733115">
        <w:t>value</w:t>
      </w:r>
    </w:p>
    <w:p w14:paraId="07155305" w14:textId="77777777" w:rsidR="0045547E" w:rsidRPr="00733115" w:rsidRDefault="0045547E" w:rsidP="00733115">
      <w:pPr>
        <w:pStyle w:val="ListParagraph"/>
        <w:numPr>
          <w:ilvl w:val="1"/>
          <w:numId w:val="42"/>
        </w:numPr>
      </w:pPr>
      <w:r w:rsidRPr="00733115">
        <w:t>3D form</w:t>
      </w:r>
    </w:p>
    <w:p w14:paraId="581EA335" w14:textId="77777777" w:rsidR="0045547E" w:rsidRPr="00733115" w:rsidRDefault="0045547E" w:rsidP="00733115">
      <w:pPr>
        <w:pStyle w:val="ListParagraph"/>
        <w:numPr>
          <w:ilvl w:val="1"/>
          <w:numId w:val="42"/>
        </w:numPr>
      </w:pPr>
      <w:r w:rsidRPr="00733115">
        <w:t>space</w:t>
      </w:r>
    </w:p>
    <w:p w14:paraId="2A681188" w14:textId="77777777" w:rsidR="0045547E" w:rsidRPr="00733115" w:rsidRDefault="0045547E" w:rsidP="00733115">
      <w:pPr>
        <w:pStyle w:val="ListParagraph"/>
        <w:numPr>
          <w:ilvl w:val="1"/>
          <w:numId w:val="42"/>
        </w:numPr>
      </w:pPr>
      <w:r w:rsidRPr="00733115">
        <w:t>colour</w:t>
      </w:r>
    </w:p>
    <w:p w14:paraId="757549BF" w14:textId="7D85C6AD" w:rsidR="0045547E" w:rsidRPr="00733115" w:rsidRDefault="0045547E" w:rsidP="00733115">
      <w:pPr>
        <w:pStyle w:val="ListParagraph"/>
        <w:numPr>
          <w:ilvl w:val="1"/>
          <w:numId w:val="42"/>
        </w:numPr>
      </w:pPr>
      <w:r w:rsidRPr="00733115">
        <w:t>type</w:t>
      </w:r>
    </w:p>
    <w:p w14:paraId="2F9B1F32" w14:textId="18BD0A4D" w:rsidR="00013E34" w:rsidRPr="00733115" w:rsidRDefault="0045547E" w:rsidP="00733115">
      <w:pPr>
        <w:pStyle w:val="ListParagraph"/>
        <w:numPr>
          <w:ilvl w:val="1"/>
          <w:numId w:val="42"/>
        </w:numPr>
      </w:pPr>
      <w:r w:rsidRPr="00733115">
        <w:t>texture</w:t>
      </w:r>
    </w:p>
    <w:p w14:paraId="6D088FE9" w14:textId="48C2C879" w:rsidR="00013E34" w:rsidRPr="00733115" w:rsidRDefault="00013E34" w:rsidP="00733115">
      <w:pPr>
        <w:pStyle w:val="ListParagraph"/>
        <w:numPr>
          <w:ilvl w:val="0"/>
          <w:numId w:val="42"/>
        </w:numPr>
      </w:pPr>
      <w:r w:rsidRPr="00733115">
        <w:lastRenderedPageBreak/>
        <w:t>characteristics of unifying design principles</w:t>
      </w:r>
      <w:r w:rsidRPr="00733115">
        <w:rPr>
          <w:lang w:eastAsia="en-US"/>
        </w:rPr>
        <w:t xml:space="preserve"> and their application in</w:t>
      </w:r>
      <w:r w:rsidRPr="00733115">
        <w:t xml:space="preserve"> design:</w:t>
      </w:r>
    </w:p>
    <w:p w14:paraId="7C85DA2C" w14:textId="77777777" w:rsidR="00013E34" w:rsidRPr="00733115" w:rsidRDefault="00013E34" w:rsidP="00733115">
      <w:pPr>
        <w:pStyle w:val="ListParagraph"/>
        <w:numPr>
          <w:ilvl w:val="1"/>
          <w:numId w:val="42"/>
        </w:numPr>
      </w:pPr>
      <w:r w:rsidRPr="00733115">
        <w:t>balance</w:t>
      </w:r>
    </w:p>
    <w:p w14:paraId="360FC5FE" w14:textId="1023CED7" w:rsidR="00013E34" w:rsidRPr="00733115" w:rsidRDefault="00013E34" w:rsidP="00733115">
      <w:pPr>
        <w:pStyle w:val="ListParagraph"/>
        <w:numPr>
          <w:ilvl w:val="1"/>
          <w:numId w:val="42"/>
        </w:numPr>
      </w:pPr>
      <w:r w:rsidRPr="00733115">
        <w:t>contrast</w:t>
      </w:r>
    </w:p>
    <w:p w14:paraId="162B6C6E" w14:textId="77777777" w:rsidR="00013E34" w:rsidRPr="00733115" w:rsidRDefault="00013E34" w:rsidP="00733115">
      <w:pPr>
        <w:pStyle w:val="ListParagraph"/>
        <w:numPr>
          <w:ilvl w:val="1"/>
          <w:numId w:val="42"/>
        </w:numPr>
      </w:pPr>
      <w:r w:rsidRPr="00733115">
        <w:t xml:space="preserve">emphasis </w:t>
      </w:r>
    </w:p>
    <w:p w14:paraId="1AEB728F" w14:textId="77777777" w:rsidR="00013E34" w:rsidRPr="00733115" w:rsidRDefault="00013E34" w:rsidP="00733115">
      <w:pPr>
        <w:pStyle w:val="ListParagraph"/>
        <w:numPr>
          <w:ilvl w:val="1"/>
          <w:numId w:val="42"/>
        </w:numPr>
      </w:pPr>
      <w:r w:rsidRPr="00733115">
        <w:t xml:space="preserve">repetition </w:t>
      </w:r>
    </w:p>
    <w:p w14:paraId="55968D13" w14:textId="77777777" w:rsidR="00013E34" w:rsidRPr="00733115" w:rsidRDefault="00013E34" w:rsidP="00733115">
      <w:pPr>
        <w:pStyle w:val="ListParagraph"/>
        <w:numPr>
          <w:ilvl w:val="1"/>
          <w:numId w:val="42"/>
        </w:numPr>
      </w:pPr>
      <w:r w:rsidRPr="00733115">
        <w:t>movement</w:t>
      </w:r>
    </w:p>
    <w:p w14:paraId="0BAEE36E" w14:textId="77777777" w:rsidR="00013E34" w:rsidRPr="00733115" w:rsidRDefault="00013E34" w:rsidP="00733115">
      <w:pPr>
        <w:pStyle w:val="ListParagraph"/>
        <w:numPr>
          <w:ilvl w:val="1"/>
          <w:numId w:val="42"/>
        </w:numPr>
      </w:pPr>
      <w:r w:rsidRPr="00733115">
        <w:t>rhythm</w:t>
      </w:r>
    </w:p>
    <w:p w14:paraId="4F57980D" w14:textId="77777777" w:rsidR="00013E34" w:rsidRPr="00733115" w:rsidRDefault="00013E34" w:rsidP="00733115">
      <w:pPr>
        <w:pStyle w:val="ListParagraph"/>
        <w:numPr>
          <w:ilvl w:val="1"/>
          <w:numId w:val="42"/>
        </w:numPr>
      </w:pPr>
      <w:r w:rsidRPr="00733115">
        <w:t>scale and proportion</w:t>
      </w:r>
    </w:p>
    <w:p w14:paraId="6E710130" w14:textId="7391B6E6" w:rsidR="00013E34" w:rsidRPr="00733115" w:rsidRDefault="00013E34" w:rsidP="00733115">
      <w:pPr>
        <w:pStyle w:val="ListParagraph"/>
        <w:numPr>
          <w:ilvl w:val="1"/>
          <w:numId w:val="42"/>
        </w:numPr>
      </w:pPr>
      <w:r w:rsidRPr="00733115">
        <w:t>unity</w:t>
      </w:r>
    </w:p>
    <w:p w14:paraId="00477FCF" w14:textId="77777777" w:rsidR="00013E34" w:rsidRPr="00733115" w:rsidRDefault="00013E34" w:rsidP="00733115">
      <w:pPr>
        <w:pStyle w:val="ListParagraph"/>
        <w:numPr>
          <w:ilvl w:val="1"/>
          <w:numId w:val="42"/>
        </w:numPr>
      </w:pPr>
      <w:r w:rsidRPr="00733115">
        <w:t>variety</w:t>
      </w:r>
    </w:p>
    <w:p w14:paraId="51FED4EE" w14:textId="382299CE" w:rsidR="00013E34" w:rsidRPr="00733115" w:rsidRDefault="00013E34" w:rsidP="00733115">
      <w:pPr>
        <w:pStyle w:val="ListParagraph"/>
        <w:numPr>
          <w:ilvl w:val="1"/>
          <w:numId w:val="42"/>
        </w:numPr>
      </w:pPr>
      <w:r w:rsidRPr="00733115">
        <w:t>pattern</w:t>
      </w:r>
    </w:p>
    <w:p w14:paraId="383B9929" w14:textId="22733E3E" w:rsidR="00013E34" w:rsidRPr="00733115" w:rsidRDefault="00013E34" w:rsidP="00733115">
      <w:pPr>
        <w:pStyle w:val="ListParagraph"/>
        <w:numPr>
          <w:ilvl w:val="1"/>
          <w:numId w:val="42"/>
        </w:numPr>
      </w:pPr>
      <w:r w:rsidRPr="00733115">
        <w:t>volume</w:t>
      </w:r>
    </w:p>
    <w:p w14:paraId="616F94EE" w14:textId="3A279229" w:rsidR="00013E34" w:rsidRPr="00733115" w:rsidRDefault="00013E34" w:rsidP="00733115">
      <w:pPr>
        <w:pStyle w:val="ListParagraph"/>
        <w:numPr>
          <w:ilvl w:val="1"/>
          <w:numId w:val="42"/>
        </w:numPr>
      </w:pPr>
      <w:r w:rsidRPr="00733115">
        <w:t>harmony</w:t>
      </w:r>
    </w:p>
    <w:p w14:paraId="10B162E7" w14:textId="77777777" w:rsidR="00B1203A" w:rsidRPr="00733115" w:rsidRDefault="002960C5" w:rsidP="00733115">
      <w:pPr>
        <w:pStyle w:val="ListParagraph"/>
        <w:numPr>
          <w:ilvl w:val="0"/>
          <w:numId w:val="42"/>
        </w:numPr>
      </w:pPr>
      <w:r w:rsidRPr="00733115">
        <w:t xml:space="preserve">colour theory – </w:t>
      </w:r>
      <w:r w:rsidR="00B1203A" w:rsidRPr="00733115">
        <w:t>colour meanings and their application in design</w:t>
      </w:r>
    </w:p>
    <w:p w14:paraId="002BF5BD" w14:textId="38A58C01" w:rsidR="00B1203A" w:rsidRPr="00F56E99" w:rsidRDefault="00B1203A" w:rsidP="00733115">
      <w:pPr>
        <w:pStyle w:val="SCSAHeading4"/>
      </w:pPr>
      <w:r w:rsidRPr="00F56E99">
        <w:t>Design process and methods</w:t>
      </w:r>
    </w:p>
    <w:p w14:paraId="317F0184" w14:textId="77777777" w:rsidR="00B1203A" w:rsidRPr="00733115" w:rsidRDefault="00B1203A" w:rsidP="00733115">
      <w:pPr>
        <w:pStyle w:val="ListParagraph"/>
        <w:numPr>
          <w:ilvl w:val="0"/>
          <w:numId w:val="43"/>
        </w:numPr>
      </w:pPr>
      <w:r w:rsidRPr="00733115">
        <w:t>interpretation of a design brief</w:t>
      </w:r>
    </w:p>
    <w:p w14:paraId="706A0516" w14:textId="77777777" w:rsidR="00B1203A" w:rsidRPr="00733115" w:rsidRDefault="00B1203A" w:rsidP="00733115">
      <w:pPr>
        <w:pStyle w:val="ListParagraph"/>
        <w:numPr>
          <w:ilvl w:val="0"/>
          <w:numId w:val="43"/>
        </w:numPr>
      </w:pPr>
      <w:r w:rsidRPr="00733115">
        <w:t>introduction to and application of a design process</w:t>
      </w:r>
      <w:r w:rsidR="00AE71C6" w:rsidRPr="00733115">
        <w:t xml:space="preserve"> and </w:t>
      </w:r>
      <w:r w:rsidRPr="00733115">
        <w:t xml:space="preserve">basic documentation of each of the following stages: research and/or investigation, ideation, development, refinement, production and reflection </w:t>
      </w:r>
    </w:p>
    <w:p w14:paraId="2E5206F1" w14:textId="77777777" w:rsidR="00B1203A" w:rsidRPr="00733115" w:rsidRDefault="00B1203A" w:rsidP="00733115">
      <w:pPr>
        <w:pStyle w:val="ListParagraph"/>
        <w:numPr>
          <w:ilvl w:val="0"/>
          <w:numId w:val="43"/>
        </w:numPr>
      </w:pPr>
      <w:r w:rsidRPr="00733115">
        <w:t xml:space="preserve">creation of diagrams, layouts, plans and drawings </w:t>
      </w:r>
    </w:p>
    <w:p w14:paraId="1BE11F66" w14:textId="77777777" w:rsidR="00B1203A" w:rsidRPr="00733115" w:rsidRDefault="00B1203A" w:rsidP="00733115">
      <w:pPr>
        <w:pStyle w:val="ListParagraph"/>
        <w:numPr>
          <w:ilvl w:val="0"/>
          <w:numId w:val="43"/>
        </w:numPr>
      </w:pPr>
      <w:r w:rsidRPr="00733115">
        <w:t>visual development process from thumbnails through to development roughs with basic annotation</w:t>
      </w:r>
    </w:p>
    <w:p w14:paraId="267E4959" w14:textId="77777777" w:rsidR="00B1203A" w:rsidRPr="00733115" w:rsidRDefault="00B1203A" w:rsidP="00733115">
      <w:pPr>
        <w:pStyle w:val="ListParagraph"/>
        <w:numPr>
          <w:ilvl w:val="0"/>
          <w:numId w:val="43"/>
        </w:numPr>
      </w:pPr>
      <w:r w:rsidRPr="00733115">
        <w:t>control and manipulation of design skills</w:t>
      </w:r>
    </w:p>
    <w:p w14:paraId="55D0A523" w14:textId="77777777" w:rsidR="00B1203A" w:rsidRPr="00733115" w:rsidRDefault="00B1203A" w:rsidP="00733115">
      <w:pPr>
        <w:pStyle w:val="ListParagraph"/>
        <w:numPr>
          <w:ilvl w:val="0"/>
          <w:numId w:val="43"/>
        </w:numPr>
      </w:pPr>
      <w:r w:rsidRPr="00733115">
        <w:t>reflection of solutions to design problems</w:t>
      </w:r>
    </w:p>
    <w:p w14:paraId="405C0655" w14:textId="77777777" w:rsidR="00B1203A" w:rsidRPr="00F56E99" w:rsidRDefault="00B1203A" w:rsidP="0009258C">
      <w:pPr>
        <w:pStyle w:val="SCSAHeading3"/>
      </w:pPr>
      <w:r w:rsidRPr="00F56E99">
        <w:t>Communication</w:t>
      </w:r>
    </w:p>
    <w:p w14:paraId="256BC3D2" w14:textId="32A3FF11" w:rsidR="00B1203A" w:rsidRPr="00F56E99" w:rsidRDefault="00B1203A" w:rsidP="00733115">
      <w:pPr>
        <w:pStyle w:val="SCSAHeading4"/>
      </w:pPr>
      <w:r w:rsidRPr="00F56E99">
        <w:t>Communication theories</w:t>
      </w:r>
    </w:p>
    <w:p w14:paraId="32441A12" w14:textId="77777777" w:rsidR="00B1203A" w:rsidRPr="00733115" w:rsidRDefault="00B1203A" w:rsidP="00733115">
      <w:pPr>
        <w:pStyle w:val="ListParagraph"/>
        <w:numPr>
          <w:ilvl w:val="0"/>
          <w:numId w:val="44"/>
        </w:numPr>
      </w:pPr>
      <w:r w:rsidRPr="00733115">
        <w:t xml:space="preserve">introduction to basic communication models </w:t>
      </w:r>
      <w:r w:rsidR="00D073AE" w:rsidRPr="00733115">
        <w:t xml:space="preserve">relevant to design: </w:t>
      </w:r>
      <w:r w:rsidRPr="00733115">
        <w:t xml:space="preserve">Shannon and Weaver </w:t>
      </w:r>
      <w:r w:rsidR="00D073AE" w:rsidRPr="00733115">
        <w:t xml:space="preserve">– </w:t>
      </w:r>
      <w:r w:rsidRPr="00733115">
        <w:t xml:space="preserve">sender (encoding), signal (transmission), noise, receiver (decoding) </w:t>
      </w:r>
    </w:p>
    <w:p w14:paraId="79A8E2A7" w14:textId="77777777" w:rsidR="00B1203A" w:rsidRPr="00733115" w:rsidRDefault="00B1203A" w:rsidP="00733115">
      <w:pPr>
        <w:pStyle w:val="ListParagraph"/>
        <w:numPr>
          <w:ilvl w:val="0"/>
          <w:numId w:val="44"/>
        </w:numPr>
      </w:pPr>
      <w:r w:rsidRPr="00733115">
        <w:t>introduction to basic concepts of semiotics relevant to the design context</w:t>
      </w:r>
    </w:p>
    <w:p w14:paraId="5F0C10C2" w14:textId="77777777" w:rsidR="00B1203A" w:rsidRPr="00733115" w:rsidRDefault="00B1203A" w:rsidP="00733115">
      <w:pPr>
        <w:pStyle w:val="ListParagraph"/>
        <w:numPr>
          <w:ilvl w:val="0"/>
          <w:numId w:val="44"/>
        </w:numPr>
      </w:pPr>
      <w:r w:rsidRPr="00733115">
        <w:t>purposes of communication: personal and social</w:t>
      </w:r>
    </w:p>
    <w:p w14:paraId="6CEBD87C" w14:textId="77777777" w:rsidR="00B1203A" w:rsidRPr="00733115" w:rsidRDefault="00B1203A" w:rsidP="00733115">
      <w:pPr>
        <w:pStyle w:val="ListParagraph"/>
        <w:numPr>
          <w:ilvl w:val="0"/>
          <w:numId w:val="44"/>
        </w:numPr>
      </w:pPr>
      <w:r w:rsidRPr="00733115">
        <w:t>effect of codes and conventions on communication</w:t>
      </w:r>
    </w:p>
    <w:p w14:paraId="2EDD1079" w14:textId="77777777" w:rsidR="00B1203A" w:rsidRPr="00F56E99" w:rsidRDefault="00B1203A" w:rsidP="00733115">
      <w:pPr>
        <w:pStyle w:val="SCSAHeading4"/>
      </w:pPr>
      <w:r w:rsidRPr="00F56E99">
        <w:t>Stakeholders</w:t>
      </w:r>
    </w:p>
    <w:p w14:paraId="71CDBC82" w14:textId="77777777" w:rsidR="00B1203A" w:rsidRPr="00733115" w:rsidRDefault="00600509" w:rsidP="00733115">
      <w:pPr>
        <w:pStyle w:val="ListParagraph"/>
        <w:numPr>
          <w:ilvl w:val="0"/>
          <w:numId w:val="45"/>
        </w:numPr>
      </w:pPr>
      <w:r w:rsidRPr="00733115">
        <w:t>investigation of</w:t>
      </w:r>
      <w:r w:rsidR="00B1203A" w:rsidRPr="00733115">
        <w:t xml:space="preserve"> audience as a stakeholder</w:t>
      </w:r>
    </w:p>
    <w:p w14:paraId="7CC5BD29" w14:textId="77777777" w:rsidR="00B1203A" w:rsidRPr="00733115" w:rsidRDefault="00B1203A" w:rsidP="00733115">
      <w:pPr>
        <w:pStyle w:val="ListParagraph"/>
        <w:numPr>
          <w:ilvl w:val="0"/>
          <w:numId w:val="45"/>
        </w:numPr>
      </w:pPr>
      <w:r w:rsidRPr="00733115">
        <w:t>representation and stereotype and how they relate to the design brief</w:t>
      </w:r>
    </w:p>
    <w:p w14:paraId="48F6CA80" w14:textId="77777777" w:rsidR="00B1203A" w:rsidRDefault="00B1203A" w:rsidP="00733115">
      <w:pPr>
        <w:pStyle w:val="ListParagraph"/>
        <w:numPr>
          <w:ilvl w:val="0"/>
          <w:numId w:val="45"/>
        </w:numPr>
      </w:pPr>
      <w:r w:rsidRPr="00733115">
        <w:t>introduction to copyright and personal responsibilities</w:t>
      </w:r>
    </w:p>
    <w:p w14:paraId="066614AC" w14:textId="1FBA4C56" w:rsidR="00733115" w:rsidRDefault="00733115">
      <w:r>
        <w:br w:type="page"/>
      </w:r>
    </w:p>
    <w:p w14:paraId="6A3AD89F" w14:textId="370C40F5" w:rsidR="00B1203A" w:rsidRPr="00F56E99" w:rsidRDefault="00B1203A" w:rsidP="0009258C">
      <w:pPr>
        <w:pStyle w:val="SCSAHeading3"/>
      </w:pPr>
      <w:r w:rsidRPr="00F56E99">
        <w:lastRenderedPageBreak/>
        <w:t>Production</w:t>
      </w:r>
    </w:p>
    <w:p w14:paraId="6E952A3E" w14:textId="6688BD5C" w:rsidR="00B1203A" w:rsidRPr="00F56E99" w:rsidRDefault="00B1203A" w:rsidP="00733115">
      <w:pPr>
        <w:pStyle w:val="SCSAHeading4"/>
      </w:pPr>
      <w:r w:rsidRPr="00C50D8D">
        <w:t>Production processes and methods</w:t>
      </w:r>
    </w:p>
    <w:p w14:paraId="6B828E99" w14:textId="77777777" w:rsidR="00B1203A" w:rsidRPr="00733115" w:rsidRDefault="00B1203A" w:rsidP="00733115">
      <w:pPr>
        <w:pStyle w:val="ListParagraph"/>
        <w:numPr>
          <w:ilvl w:val="0"/>
          <w:numId w:val="46"/>
        </w:numPr>
      </w:pPr>
      <w:r w:rsidRPr="00733115">
        <w:t>development of production processes, methods, skills and techniques relevant to the defined context</w:t>
      </w:r>
    </w:p>
    <w:p w14:paraId="0AA56A03" w14:textId="77777777" w:rsidR="00B1203A" w:rsidRPr="00733115" w:rsidRDefault="00B1203A" w:rsidP="00733115">
      <w:pPr>
        <w:pStyle w:val="ListParagraph"/>
        <w:numPr>
          <w:ilvl w:val="0"/>
          <w:numId w:val="46"/>
        </w:numPr>
      </w:pPr>
      <w:r w:rsidRPr="00733115">
        <w:t>formats of presentation for design solutions</w:t>
      </w:r>
    </w:p>
    <w:p w14:paraId="06E0B442" w14:textId="77777777" w:rsidR="00B1203A" w:rsidRPr="00F56E99" w:rsidRDefault="00B1203A" w:rsidP="00733115">
      <w:pPr>
        <w:pStyle w:val="SCSAHeading4"/>
      </w:pPr>
      <w:r w:rsidRPr="00C50D8D">
        <w:t>Materials and technologies</w:t>
      </w:r>
    </w:p>
    <w:p w14:paraId="7570002B" w14:textId="3107868D" w:rsidR="00B1203A" w:rsidRPr="00733115" w:rsidRDefault="00B1203A" w:rsidP="00733115">
      <w:pPr>
        <w:pStyle w:val="ListParagraph"/>
        <w:numPr>
          <w:ilvl w:val="0"/>
          <w:numId w:val="47"/>
        </w:numPr>
      </w:pPr>
      <w:r w:rsidRPr="00733115">
        <w:t>selection of materials and their application to the design brief</w:t>
      </w:r>
    </w:p>
    <w:p w14:paraId="64C37AAA" w14:textId="77777777" w:rsidR="00B1203A" w:rsidRPr="00733115" w:rsidRDefault="006E4114" w:rsidP="00733115">
      <w:pPr>
        <w:pStyle w:val="ListParagraph"/>
        <w:numPr>
          <w:ilvl w:val="0"/>
          <w:numId w:val="47"/>
        </w:numPr>
      </w:pPr>
      <w:r w:rsidRPr="00733115">
        <w:t>o</w:t>
      </w:r>
      <w:r w:rsidR="00B1203A" w:rsidRPr="00733115">
        <w:t xml:space="preserve">ccupational </w:t>
      </w:r>
      <w:r w:rsidRPr="00733115">
        <w:t>s</w:t>
      </w:r>
      <w:r w:rsidR="00B1203A" w:rsidRPr="00733115">
        <w:t xml:space="preserve">afety and </w:t>
      </w:r>
      <w:r w:rsidRPr="00733115">
        <w:t>h</w:t>
      </w:r>
      <w:r w:rsidR="00B1203A" w:rsidRPr="00733115">
        <w:t>ealth (OSH) concepts relevant to applied production process</w:t>
      </w:r>
    </w:p>
    <w:p w14:paraId="3A45AE24" w14:textId="77777777" w:rsidR="00167B95" w:rsidRPr="00042703" w:rsidRDefault="00167B95">
      <w:r w:rsidRPr="00042703">
        <w:br w:type="page"/>
      </w:r>
    </w:p>
    <w:p w14:paraId="1E366183" w14:textId="77777777" w:rsidR="00C10457" w:rsidRPr="00042703" w:rsidRDefault="00C10457" w:rsidP="0009258C">
      <w:pPr>
        <w:pStyle w:val="SCSAHeading1"/>
      </w:pPr>
      <w:bookmarkStart w:id="48" w:name="_Toc347908209"/>
      <w:bookmarkStart w:id="49" w:name="_Toc360457894"/>
      <w:bookmarkStart w:id="50" w:name="_Toc359503808"/>
      <w:bookmarkStart w:id="51" w:name="_Toc220594275"/>
      <w:r w:rsidRPr="00042703">
        <w:lastRenderedPageBreak/>
        <w:t>School-based assessment</w:t>
      </w:r>
      <w:bookmarkEnd w:id="48"/>
      <w:bookmarkEnd w:id="51"/>
    </w:p>
    <w:p w14:paraId="2747AE8A" w14:textId="77777777" w:rsidR="00C10457" w:rsidRPr="003176DD" w:rsidRDefault="00C10457" w:rsidP="003176DD">
      <w:bookmarkStart w:id="52" w:name="_Toc347908210"/>
      <w:r w:rsidRPr="00042703">
        <w:t xml:space="preserve">The </w:t>
      </w:r>
      <w:r w:rsidR="004750B2" w:rsidRPr="007F4E08">
        <w:rPr>
          <w:i/>
          <w:iCs/>
        </w:rPr>
        <w:t>Western Australian Certificate of Education (</w:t>
      </w:r>
      <w:r w:rsidRPr="007F4E08">
        <w:rPr>
          <w:i/>
          <w:iCs/>
        </w:rPr>
        <w:t>WACE</w:t>
      </w:r>
      <w:r w:rsidR="004750B2" w:rsidRPr="007F4E08">
        <w:rPr>
          <w:i/>
          <w:iCs/>
        </w:rPr>
        <w:t>)</w:t>
      </w:r>
      <w:r w:rsidRPr="007F4E08">
        <w:rPr>
          <w:i/>
          <w:iCs/>
        </w:rPr>
        <w:t xml:space="preserve"> Manual</w:t>
      </w:r>
      <w:r w:rsidRPr="00042703">
        <w:t xml:space="preserve"> contains essential information on principles, policies and procedures for school-based assessment that needs to be read in conjunction with this syllabus.</w:t>
      </w:r>
    </w:p>
    <w:bookmarkEnd w:id="52"/>
    <w:p w14:paraId="03FFB6B5" w14:textId="77777777" w:rsidR="00C10457" w:rsidRPr="00042703" w:rsidRDefault="00C10457" w:rsidP="003176DD">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762F1B" w:rsidRPr="00762F1B">
        <w:t xml:space="preserve">Design </w:t>
      </w:r>
      <w:r w:rsidR="004750B2" w:rsidRPr="00042703">
        <w:t xml:space="preserve">General Year 11 </w:t>
      </w:r>
      <w:r w:rsidR="006E4008" w:rsidRPr="006E4008">
        <w:t xml:space="preserve">syllabus </w:t>
      </w:r>
      <w:r w:rsidRPr="006E4008">
        <w:t xml:space="preserve">and </w:t>
      </w:r>
      <w:r w:rsidRPr="00042703">
        <w:t>the weighting for each assessment type.</w:t>
      </w:r>
    </w:p>
    <w:p w14:paraId="0410F7AD" w14:textId="77777777" w:rsidR="00C10457" w:rsidRPr="00042703" w:rsidRDefault="00C10457" w:rsidP="003176DD">
      <w:pPr>
        <w:pStyle w:val="SCSAHeading2"/>
      </w:pPr>
      <w:bookmarkStart w:id="53" w:name="_Toc359503791"/>
      <w:bookmarkStart w:id="54" w:name="_Toc220594276"/>
      <w:r w:rsidRPr="00042703">
        <w:t>Assessment table</w:t>
      </w:r>
      <w:bookmarkEnd w:id="53"/>
      <w:r w:rsidR="00F27434" w:rsidRPr="00042703">
        <w:t xml:space="preserve"> </w:t>
      </w:r>
      <w:r w:rsidR="00116223" w:rsidRPr="00042703">
        <w:t>–</w:t>
      </w:r>
      <w:r w:rsidR="00F27434" w:rsidRPr="00042703">
        <w:t xml:space="preserve"> Year 11</w:t>
      </w:r>
      <w:bookmarkEnd w:id="54"/>
    </w:p>
    <w:tbl>
      <w:tblPr>
        <w:tblStyle w:val="SCSATable"/>
        <w:tblW w:w="5000" w:type="pct"/>
        <w:tblLayout w:type="fixed"/>
        <w:tblLook w:val="00A0" w:firstRow="1" w:lastRow="0" w:firstColumn="1" w:lastColumn="0" w:noHBand="0" w:noVBand="0"/>
      </w:tblPr>
      <w:tblGrid>
        <w:gridCol w:w="7650"/>
        <w:gridCol w:w="1410"/>
      </w:tblGrid>
      <w:tr w:rsidR="00C10457" w:rsidRPr="003176DD" w14:paraId="5A3BFB30" w14:textId="77777777" w:rsidTr="003176DD">
        <w:trPr>
          <w:cnfStyle w:val="100000000000" w:firstRow="1" w:lastRow="0" w:firstColumn="0" w:lastColumn="0" w:oddVBand="0" w:evenVBand="0" w:oddHBand="0" w:evenHBand="0" w:firstRowFirstColumn="0" w:firstRowLastColumn="0" w:lastRowFirstColumn="0" w:lastRowLastColumn="0"/>
        </w:trPr>
        <w:tc>
          <w:tcPr>
            <w:tcW w:w="7650" w:type="dxa"/>
          </w:tcPr>
          <w:p w14:paraId="19FA6AFC" w14:textId="77777777" w:rsidR="00C10457" w:rsidRPr="003176DD" w:rsidRDefault="00C10457" w:rsidP="003176DD">
            <w:r w:rsidRPr="003176DD">
              <w:t>Type of assessment</w:t>
            </w:r>
          </w:p>
        </w:tc>
        <w:tc>
          <w:tcPr>
            <w:tcW w:w="1410" w:type="dxa"/>
            <w:vAlign w:val="center"/>
          </w:tcPr>
          <w:p w14:paraId="36E715CC" w14:textId="77777777" w:rsidR="00C10457" w:rsidRPr="003176DD" w:rsidRDefault="00C10457" w:rsidP="003176DD">
            <w:pPr>
              <w:jc w:val="center"/>
            </w:pPr>
            <w:r w:rsidRPr="003176DD">
              <w:t>Weighting</w:t>
            </w:r>
          </w:p>
        </w:tc>
      </w:tr>
      <w:tr w:rsidR="00C10457" w:rsidRPr="003176DD" w14:paraId="79F47524" w14:textId="77777777" w:rsidTr="003176DD">
        <w:tc>
          <w:tcPr>
            <w:tcW w:w="7650" w:type="dxa"/>
          </w:tcPr>
          <w:p w14:paraId="4A205699" w14:textId="77777777" w:rsidR="00762F1B" w:rsidRPr="003176DD" w:rsidRDefault="00762F1B" w:rsidP="003176DD">
            <w:pPr>
              <w:rPr>
                <w:b/>
                <w:bCs/>
              </w:rPr>
            </w:pPr>
            <w:r w:rsidRPr="003176DD">
              <w:rPr>
                <w:b/>
                <w:bCs/>
              </w:rPr>
              <w:t>Production</w:t>
            </w:r>
          </w:p>
          <w:p w14:paraId="55A71694" w14:textId="5B116894" w:rsidR="00762F1B" w:rsidRPr="003176DD" w:rsidRDefault="00762F1B" w:rsidP="003176DD">
            <w:pPr>
              <w:spacing w:after="120"/>
            </w:pPr>
            <w:r w:rsidRPr="003176DD">
              <w:t>Extended production project in response to a design brief. Students investigate, explore ideas and follow a design process, collating evidence of choices and solutions. This will be completed in a format suitable for presentation to the client.</w:t>
            </w:r>
          </w:p>
          <w:p w14:paraId="061A144B" w14:textId="77777777" w:rsidR="00C10457" w:rsidRPr="003176DD" w:rsidRDefault="00762F1B" w:rsidP="003176DD">
            <w:r w:rsidRPr="003176DD">
              <w:t xml:space="preserve">Formats </w:t>
            </w:r>
            <w:r w:rsidR="00E8374D" w:rsidRPr="003176DD">
              <w:t>can</w:t>
            </w:r>
            <w:r w:rsidRPr="003176DD">
              <w:t xml:space="preserve"> include digital presentation, display board, prototypes.</w:t>
            </w:r>
          </w:p>
        </w:tc>
        <w:tc>
          <w:tcPr>
            <w:tcW w:w="1410" w:type="dxa"/>
            <w:vAlign w:val="center"/>
          </w:tcPr>
          <w:p w14:paraId="318943A2" w14:textId="77777777" w:rsidR="00C10457" w:rsidRPr="003176DD" w:rsidRDefault="00762F1B" w:rsidP="003176DD">
            <w:pPr>
              <w:jc w:val="center"/>
            </w:pPr>
            <w:r w:rsidRPr="003176DD">
              <w:t>70%</w:t>
            </w:r>
          </w:p>
        </w:tc>
      </w:tr>
      <w:tr w:rsidR="004D2A71" w:rsidRPr="003176DD" w14:paraId="1255A2A9" w14:textId="77777777" w:rsidTr="003176DD">
        <w:tc>
          <w:tcPr>
            <w:tcW w:w="7650" w:type="dxa"/>
          </w:tcPr>
          <w:p w14:paraId="323ED75F" w14:textId="77777777" w:rsidR="00762F1B" w:rsidRPr="003176DD" w:rsidRDefault="00762F1B" w:rsidP="003176DD">
            <w:pPr>
              <w:rPr>
                <w:b/>
                <w:bCs/>
              </w:rPr>
            </w:pPr>
            <w:r w:rsidRPr="003176DD">
              <w:rPr>
                <w:b/>
                <w:bCs/>
              </w:rPr>
              <w:t>Response</w:t>
            </w:r>
          </w:p>
          <w:p w14:paraId="2FD92391" w14:textId="77777777" w:rsidR="004D2A71" w:rsidRPr="003176DD" w:rsidRDefault="00762F1B" w:rsidP="003176DD">
            <w:r w:rsidRPr="003176DD">
              <w:t xml:space="preserve">Students apply their knowledge and skills in responding to a series of stimuli or prompts related to the unit content, including the extended production project. Responses </w:t>
            </w:r>
            <w:r w:rsidR="00E8374D" w:rsidRPr="003176DD">
              <w:t>can</w:t>
            </w:r>
            <w:r w:rsidRPr="003176DD">
              <w:t xml:space="preserve"> include short answers, oral presentation, multimodal presentation, flowcharts and diagrams.</w:t>
            </w:r>
          </w:p>
        </w:tc>
        <w:tc>
          <w:tcPr>
            <w:tcW w:w="1410" w:type="dxa"/>
            <w:vAlign w:val="center"/>
          </w:tcPr>
          <w:p w14:paraId="3836332A" w14:textId="77777777" w:rsidR="004D2A71" w:rsidRPr="003176DD" w:rsidRDefault="00762F1B" w:rsidP="003176DD">
            <w:pPr>
              <w:jc w:val="center"/>
            </w:pPr>
            <w:r w:rsidRPr="003176DD">
              <w:t>30%</w:t>
            </w:r>
          </w:p>
        </w:tc>
      </w:tr>
    </w:tbl>
    <w:p w14:paraId="7A4DDD0C" w14:textId="6969CAAE" w:rsidR="00FF4239" w:rsidRPr="007D70DB" w:rsidRDefault="00FF4239" w:rsidP="00FF4239">
      <w:pPr>
        <w:spacing w:before="120"/>
        <w:rPr>
          <w:rFonts w:eastAsia="Times New Roman" w:cs="Calibri"/>
          <w:color w:val="000000" w:themeColor="text1"/>
        </w:rPr>
      </w:pPr>
      <w:bookmarkStart w:id="55" w:name="_Toc359503792"/>
      <w:r w:rsidRPr="007D70DB">
        <w:rPr>
          <w:rFonts w:eastAsia="Times New Roman" w:cs="Calibri"/>
          <w:color w:val="000000" w:themeColor="text1"/>
        </w:rPr>
        <w:t>Teachers are required to use the assessment table to develop an assessment outline for the pair of units (or for a single unit where only one is being studied).</w:t>
      </w:r>
    </w:p>
    <w:p w14:paraId="18260348" w14:textId="77777777" w:rsidR="00FF4239" w:rsidRPr="007D70DB" w:rsidRDefault="00FF4239" w:rsidP="003176DD">
      <w:pPr>
        <w:pStyle w:val="NoSpacing"/>
      </w:pPr>
      <w:r w:rsidRPr="007D70DB">
        <w:t xml:space="preserve">The </w:t>
      </w:r>
      <w:r w:rsidRPr="003176DD">
        <w:t>assessment</w:t>
      </w:r>
      <w:r w:rsidRPr="007D70DB">
        <w:t xml:space="preserve"> outline must:</w:t>
      </w:r>
    </w:p>
    <w:p w14:paraId="0558A69E" w14:textId="77777777" w:rsidR="00FF4239" w:rsidRPr="003176DD" w:rsidRDefault="00FF4239" w:rsidP="003176DD">
      <w:pPr>
        <w:pStyle w:val="ListParagraph"/>
        <w:numPr>
          <w:ilvl w:val="0"/>
          <w:numId w:val="48"/>
        </w:numPr>
      </w:pPr>
      <w:r w:rsidRPr="003176DD">
        <w:t>include a set of assessment tasks</w:t>
      </w:r>
    </w:p>
    <w:p w14:paraId="34FCBD7C" w14:textId="77777777" w:rsidR="00FF4239" w:rsidRPr="003176DD" w:rsidRDefault="00FF4239" w:rsidP="003176DD">
      <w:pPr>
        <w:pStyle w:val="ListParagraph"/>
        <w:numPr>
          <w:ilvl w:val="0"/>
          <w:numId w:val="48"/>
        </w:numPr>
      </w:pPr>
      <w:r w:rsidRPr="003176DD">
        <w:t>include a general description of each task</w:t>
      </w:r>
    </w:p>
    <w:p w14:paraId="5EFE1FD4" w14:textId="77777777" w:rsidR="00FF4239" w:rsidRPr="003176DD" w:rsidRDefault="00FF4239" w:rsidP="003176DD">
      <w:pPr>
        <w:pStyle w:val="ListParagraph"/>
        <w:numPr>
          <w:ilvl w:val="0"/>
          <w:numId w:val="48"/>
        </w:numPr>
      </w:pPr>
      <w:r w:rsidRPr="003176DD">
        <w:t>indicate the unit content to be assessed</w:t>
      </w:r>
    </w:p>
    <w:p w14:paraId="5617E36D" w14:textId="77777777" w:rsidR="00FF4239" w:rsidRPr="003176DD" w:rsidRDefault="00FF4239" w:rsidP="003176DD">
      <w:pPr>
        <w:pStyle w:val="ListParagraph"/>
        <w:numPr>
          <w:ilvl w:val="0"/>
          <w:numId w:val="48"/>
        </w:numPr>
      </w:pPr>
      <w:r w:rsidRPr="003176DD">
        <w:t>indicate a weighting for each task and each assessment type</w:t>
      </w:r>
    </w:p>
    <w:p w14:paraId="6D7CBD83" w14:textId="77777777" w:rsidR="00FF4239" w:rsidRPr="003176DD" w:rsidRDefault="00FF4239" w:rsidP="003176DD">
      <w:pPr>
        <w:pStyle w:val="ListParagraph"/>
        <w:numPr>
          <w:ilvl w:val="0"/>
          <w:numId w:val="48"/>
        </w:numPr>
      </w:pPr>
      <w:r w:rsidRPr="003176DD">
        <w:t>include the approximate timing of each task (for example, the week the task is conducted, or the issue and submission dates for an extended task).</w:t>
      </w:r>
    </w:p>
    <w:p w14:paraId="657F4086" w14:textId="08031355" w:rsidR="00FF4239" w:rsidRPr="003176DD" w:rsidRDefault="00FF4239" w:rsidP="003176DD">
      <w:r w:rsidRPr="003176DD">
        <w:t>In the assessment outline for the pair of units, each assessment type must be included at least</w:t>
      </w:r>
      <w:r w:rsidR="007F4E08" w:rsidRPr="003176DD">
        <w:t xml:space="preserve"> once over the year/pair of units</w:t>
      </w:r>
      <w:r w:rsidRPr="003176DD">
        <w:t>. In the assessment outline where a single unit is being studied, each assessment type must be included at least once.</w:t>
      </w:r>
    </w:p>
    <w:p w14:paraId="5DDB5149" w14:textId="603FDCAD" w:rsidR="00FF4239" w:rsidRPr="003176DD" w:rsidRDefault="00FF4239" w:rsidP="003176DD">
      <w:r w:rsidRPr="003176DD">
        <w:t>The set of assessment tasks must provide a representative sampling of the content for Unit 1 and Unit 2.</w:t>
      </w:r>
    </w:p>
    <w:p w14:paraId="41CA39FB" w14:textId="77777777" w:rsidR="00FF4239" w:rsidRPr="003176DD" w:rsidRDefault="00FF4239" w:rsidP="003176DD">
      <w:r w:rsidRPr="003176DD">
        <w:t>Assessment tasks not administered under test/controlled conditions require appropriate validation/authentication processes.</w:t>
      </w:r>
    </w:p>
    <w:p w14:paraId="061F3192" w14:textId="77777777" w:rsidR="00FF4239" w:rsidRPr="003176DD" w:rsidRDefault="00FF4239" w:rsidP="003176DD">
      <w:r w:rsidRPr="003176DD">
        <w:br w:type="page"/>
      </w:r>
    </w:p>
    <w:p w14:paraId="75BD6A47" w14:textId="77777777" w:rsidR="00C10457" w:rsidRPr="00042703" w:rsidRDefault="00C10457" w:rsidP="0009258C">
      <w:pPr>
        <w:pStyle w:val="SCSAHeading2"/>
      </w:pPr>
      <w:bookmarkStart w:id="56" w:name="_Toc220594277"/>
      <w:r w:rsidRPr="00042703">
        <w:lastRenderedPageBreak/>
        <w:t>Grading</w:t>
      </w:r>
      <w:bookmarkEnd w:id="55"/>
      <w:bookmarkEnd w:id="56"/>
    </w:p>
    <w:p w14:paraId="7EA3277E" w14:textId="77777777" w:rsidR="004D2A71" w:rsidRPr="00042703" w:rsidRDefault="004D2A71" w:rsidP="003176DD">
      <w:r w:rsidRPr="00042703">
        <w:t xml:space="preserve">Schools report </w:t>
      </w:r>
      <w:r w:rsidRPr="003176DD">
        <w:t>student</w:t>
      </w:r>
      <w:r w:rsidRPr="00042703">
        <w:t xml:space="preserve">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042703" w14:paraId="3A78BF66" w14:textId="77777777" w:rsidTr="003176DD">
        <w:trPr>
          <w:cnfStyle w:val="100000000000" w:firstRow="1" w:lastRow="0" w:firstColumn="0" w:lastColumn="0" w:oddVBand="0" w:evenVBand="0" w:oddHBand="0" w:evenHBand="0" w:firstRowFirstColumn="0" w:firstRowLastColumn="0" w:lastRowFirstColumn="0" w:lastRowLastColumn="0"/>
        </w:trPr>
        <w:tc>
          <w:tcPr>
            <w:tcW w:w="0" w:type="auto"/>
          </w:tcPr>
          <w:p w14:paraId="542EF6CC" w14:textId="77777777" w:rsidR="00C10457" w:rsidRPr="00042703" w:rsidRDefault="00C10457" w:rsidP="004D2A71">
            <w:pPr>
              <w:rPr>
                <w:rFonts w:ascii="Calibri" w:hAnsi="Calibri"/>
              </w:rPr>
            </w:pPr>
            <w:r w:rsidRPr="00042703">
              <w:rPr>
                <w:rFonts w:ascii="Calibri" w:hAnsi="Calibri"/>
              </w:rPr>
              <w:t>Grade</w:t>
            </w:r>
          </w:p>
        </w:tc>
        <w:tc>
          <w:tcPr>
            <w:tcW w:w="0" w:type="auto"/>
          </w:tcPr>
          <w:p w14:paraId="28BECAD9" w14:textId="77777777" w:rsidR="00C10457" w:rsidRPr="00042703" w:rsidRDefault="00C10457" w:rsidP="004D2A71">
            <w:pPr>
              <w:rPr>
                <w:rFonts w:ascii="Calibri" w:hAnsi="Calibri"/>
              </w:rPr>
            </w:pPr>
            <w:r w:rsidRPr="00042703">
              <w:rPr>
                <w:rFonts w:ascii="Calibri" w:hAnsi="Calibri"/>
              </w:rPr>
              <w:t>Interpretation</w:t>
            </w:r>
          </w:p>
        </w:tc>
      </w:tr>
      <w:tr w:rsidR="00C10457" w:rsidRPr="00042703" w14:paraId="76C20B82" w14:textId="77777777" w:rsidTr="003176DD">
        <w:tc>
          <w:tcPr>
            <w:tcW w:w="0" w:type="auto"/>
          </w:tcPr>
          <w:p w14:paraId="45537A5B" w14:textId="77777777" w:rsidR="00C10457" w:rsidRPr="003176DD" w:rsidRDefault="00C10457" w:rsidP="003176DD">
            <w:pPr>
              <w:jc w:val="center"/>
              <w:rPr>
                <w:rFonts w:ascii="Calibri" w:hAnsi="Calibri"/>
                <w:b/>
                <w:bCs/>
              </w:rPr>
            </w:pPr>
            <w:r w:rsidRPr="003176DD">
              <w:rPr>
                <w:rFonts w:ascii="Calibri" w:hAnsi="Calibri"/>
                <w:b/>
                <w:bCs/>
              </w:rPr>
              <w:t>A</w:t>
            </w:r>
          </w:p>
        </w:tc>
        <w:tc>
          <w:tcPr>
            <w:tcW w:w="0" w:type="auto"/>
          </w:tcPr>
          <w:p w14:paraId="2E89C7C8" w14:textId="77777777" w:rsidR="00C10457" w:rsidRPr="00042703" w:rsidRDefault="00C10457" w:rsidP="004D2A71">
            <w:pPr>
              <w:rPr>
                <w:rFonts w:ascii="Calibri" w:hAnsi="Calibri"/>
              </w:rPr>
            </w:pPr>
            <w:r w:rsidRPr="00042703">
              <w:rPr>
                <w:rFonts w:ascii="Calibri" w:hAnsi="Calibri"/>
              </w:rPr>
              <w:t>Excellent achievement</w:t>
            </w:r>
          </w:p>
        </w:tc>
      </w:tr>
      <w:tr w:rsidR="00C10457" w:rsidRPr="00042703" w14:paraId="7B2A9628" w14:textId="77777777" w:rsidTr="003176DD">
        <w:tc>
          <w:tcPr>
            <w:tcW w:w="0" w:type="auto"/>
          </w:tcPr>
          <w:p w14:paraId="0D4081DA" w14:textId="77777777" w:rsidR="00C10457" w:rsidRPr="003176DD" w:rsidRDefault="00C10457" w:rsidP="003176DD">
            <w:pPr>
              <w:jc w:val="center"/>
              <w:rPr>
                <w:rFonts w:ascii="Calibri" w:hAnsi="Calibri"/>
                <w:b/>
                <w:bCs/>
              </w:rPr>
            </w:pPr>
            <w:r w:rsidRPr="003176DD">
              <w:rPr>
                <w:rFonts w:ascii="Calibri" w:hAnsi="Calibri"/>
                <w:b/>
                <w:bCs/>
              </w:rPr>
              <w:t>B</w:t>
            </w:r>
          </w:p>
        </w:tc>
        <w:tc>
          <w:tcPr>
            <w:tcW w:w="0" w:type="auto"/>
          </w:tcPr>
          <w:p w14:paraId="7EC232FA" w14:textId="77777777" w:rsidR="00C10457" w:rsidRPr="00042703" w:rsidRDefault="00C10457" w:rsidP="004D2A71">
            <w:pPr>
              <w:rPr>
                <w:rFonts w:ascii="Calibri" w:hAnsi="Calibri"/>
              </w:rPr>
            </w:pPr>
            <w:r w:rsidRPr="00042703">
              <w:rPr>
                <w:rFonts w:ascii="Calibri" w:hAnsi="Calibri"/>
              </w:rPr>
              <w:t>High achievement</w:t>
            </w:r>
          </w:p>
        </w:tc>
      </w:tr>
      <w:tr w:rsidR="00C10457" w:rsidRPr="00042703" w14:paraId="0A1756F9" w14:textId="77777777" w:rsidTr="003176DD">
        <w:tc>
          <w:tcPr>
            <w:tcW w:w="0" w:type="auto"/>
          </w:tcPr>
          <w:p w14:paraId="2BCF67C1" w14:textId="77777777" w:rsidR="00C10457" w:rsidRPr="003176DD" w:rsidRDefault="00C10457" w:rsidP="003176DD">
            <w:pPr>
              <w:jc w:val="center"/>
              <w:rPr>
                <w:rFonts w:ascii="Calibri" w:hAnsi="Calibri"/>
                <w:b/>
                <w:bCs/>
              </w:rPr>
            </w:pPr>
            <w:r w:rsidRPr="003176DD">
              <w:rPr>
                <w:rFonts w:ascii="Calibri" w:hAnsi="Calibri"/>
                <w:b/>
                <w:bCs/>
              </w:rPr>
              <w:t>C</w:t>
            </w:r>
          </w:p>
        </w:tc>
        <w:tc>
          <w:tcPr>
            <w:tcW w:w="0" w:type="auto"/>
          </w:tcPr>
          <w:p w14:paraId="4ECC2E41" w14:textId="77777777" w:rsidR="00C10457" w:rsidRPr="00042703" w:rsidRDefault="00C10457" w:rsidP="004D2A71">
            <w:pPr>
              <w:rPr>
                <w:rFonts w:ascii="Calibri" w:hAnsi="Calibri"/>
              </w:rPr>
            </w:pPr>
            <w:r w:rsidRPr="00042703">
              <w:rPr>
                <w:rFonts w:ascii="Calibri" w:hAnsi="Calibri"/>
              </w:rPr>
              <w:t>Satisfactory achievement</w:t>
            </w:r>
          </w:p>
        </w:tc>
      </w:tr>
      <w:tr w:rsidR="00C10457" w:rsidRPr="00042703" w14:paraId="269C289E" w14:textId="77777777" w:rsidTr="003176DD">
        <w:tc>
          <w:tcPr>
            <w:tcW w:w="0" w:type="auto"/>
          </w:tcPr>
          <w:p w14:paraId="3C703C63" w14:textId="77777777" w:rsidR="00C10457" w:rsidRPr="003176DD" w:rsidRDefault="00C10457" w:rsidP="003176DD">
            <w:pPr>
              <w:jc w:val="center"/>
              <w:rPr>
                <w:rFonts w:ascii="Calibri" w:hAnsi="Calibri"/>
                <w:b/>
                <w:bCs/>
              </w:rPr>
            </w:pPr>
            <w:r w:rsidRPr="003176DD">
              <w:rPr>
                <w:rFonts w:ascii="Calibri" w:hAnsi="Calibri"/>
                <w:b/>
                <w:bCs/>
              </w:rPr>
              <w:t>D</w:t>
            </w:r>
          </w:p>
        </w:tc>
        <w:tc>
          <w:tcPr>
            <w:tcW w:w="0" w:type="auto"/>
          </w:tcPr>
          <w:p w14:paraId="38C98911" w14:textId="77777777" w:rsidR="00C10457" w:rsidRPr="00042703" w:rsidRDefault="00C10457" w:rsidP="004D2A71">
            <w:pPr>
              <w:rPr>
                <w:rFonts w:ascii="Calibri" w:hAnsi="Calibri"/>
              </w:rPr>
            </w:pPr>
            <w:r w:rsidRPr="00042703">
              <w:rPr>
                <w:rFonts w:ascii="Calibri" w:hAnsi="Calibri"/>
              </w:rPr>
              <w:t>Limited achievement</w:t>
            </w:r>
          </w:p>
        </w:tc>
      </w:tr>
      <w:tr w:rsidR="00C10457" w:rsidRPr="00042703" w14:paraId="53972C30" w14:textId="77777777" w:rsidTr="003176DD">
        <w:tc>
          <w:tcPr>
            <w:tcW w:w="0" w:type="auto"/>
          </w:tcPr>
          <w:p w14:paraId="4FCF0E43" w14:textId="77777777" w:rsidR="00C10457" w:rsidRPr="003176DD" w:rsidRDefault="00C10457" w:rsidP="003176DD">
            <w:pPr>
              <w:jc w:val="center"/>
              <w:rPr>
                <w:rFonts w:ascii="Calibri" w:hAnsi="Calibri"/>
                <w:b/>
                <w:bCs/>
              </w:rPr>
            </w:pPr>
            <w:r w:rsidRPr="003176DD">
              <w:rPr>
                <w:rFonts w:ascii="Calibri" w:hAnsi="Calibri"/>
                <w:b/>
                <w:bCs/>
              </w:rPr>
              <w:t>E</w:t>
            </w:r>
          </w:p>
        </w:tc>
        <w:tc>
          <w:tcPr>
            <w:tcW w:w="0" w:type="auto"/>
          </w:tcPr>
          <w:p w14:paraId="55630A83" w14:textId="77777777" w:rsidR="00C10457" w:rsidRPr="00042703" w:rsidRDefault="00C10457" w:rsidP="004D2A71">
            <w:pPr>
              <w:rPr>
                <w:rFonts w:ascii="Calibri" w:hAnsi="Calibri"/>
              </w:rPr>
            </w:pPr>
            <w:r w:rsidRPr="00042703">
              <w:rPr>
                <w:rFonts w:ascii="Calibri" w:hAnsi="Calibri"/>
              </w:rPr>
              <w:t>Very low achievement</w:t>
            </w:r>
          </w:p>
        </w:tc>
      </w:tr>
    </w:tbl>
    <w:p w14:paraId="7F765AB3" w14:textId="6F478BA8" w:rsidR="008A0C3D" w:rsidRPr="001774C7" w:rsidRDefault="00745E9B" w:rsidP="003176DD">
      <w:pPr>
        <w:spacing w:before="120"/>
        <w:rPr>
          <w:rFonts w:cs="Calibri"/>
        </w:rPr>
      </w:pPr>
      <w:r w:rsidRPr="00042703">
        <w:t xml:space="preserve">The teacher </w:t>
      </w:r>
      <w:r w:rsidR="001774C7">
        <w:rPr>
          <w:rFonts w:cs="Calibri"/>
        </w:rPr>
        <w:t>p</w:t>
      </w:r>
      <w:r w:rsidR="001774C7" w:rsidRPr="000702A2">
        <w:rPr>
          <w:rFonts w:cs="Calibri"/>
        </w:rPr>
        <w:t xml:space="preserve">repares </w:t>
      </w:r>
      <w:r w:rsidR="001774C7">
        <w:rPr>
          <w:rFonts w:cs="Calibri"/>
        </w:rPr>
        <w:t xml:space="preserve">a ranked list and </w:t>
      </w:r>
      <w:r w:rsidRPr="00042703">
        <w:t>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w:t>
      </w:r>
      <w:r w:rsidR="00CA32A1">
        <w:t xml:space="preserve"> </w:t>
      </w:r>
      <w:r w:rsidR="00A44A86" w:rsidRPr="00042703">
        <w:t xml:space="preserve">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762F1B">
        <w:rPr>
          <w:rFonts w:cs="Times New Roman"/>
        </w:rPr>
        <w:t xml:space="preserve">Design </w:t>
      </w:r>
      <w:r w:rsidR="004750B2" w:rsidRPr="00042703">
        <w:rPr>
          <w:rFonts w:cs="Times New Roman"/>
        </w:rPr>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B46ED1">
        <w:rPr>
          <w:rFonts w:cs="Times New Roman"/>
        </w:rPr>
        <w:t>in Appendix</w:t>
      </w:r>
      <w:r w:rsidR="00F176E0">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6" w:history="1">
        <w:r w:rsidR="008A0C3D" w:rsidRPr="007F4E08">
          <w:rPr>
            <w:rStyle w:val="Hyperlink"/>
          </w:rPr>
          <w:t>www.scsa.wa.edu.au</w:t>
        </w:r>
      </w:hyperlink>
      <w:r w:rsidR="007F4E08" w:rsidRPr="007F4E08">
        <w:t>.</w:t>
      </w:r>
    </w:p>
    <w:p w14:paraId="7A8276B1" w14:textId="77777777" w:rsidR="00A44A86" w:rsidRPr="003176DD" w:rsidRDefault="00A44A86" w:rsidP="003176DD">
      <w:r w:rsidRPr="00042703">
        <w:t>To be assigned a grade, a student must have had the opportunity to complete the education program</w:t>
      </w:r>
      <w:r w:rsidR="004750B2">
        <w:t>,</w:t>
      </w:r>
      <w:r w:rsidRPr="00042703">
        <w:t xml:space="preserve"> including the assessment program (unless the school accepts that there are exceptional and justifiable circumstances).</w:t>
      </w:r>
    </w:p>
    <w:p w14:paraId="7A105344" w14:textId="77777777" w:rsidR="001774C7" w:rsidRDefault="00A44A86" w:rsidP="003176DD">
      <w:r w:rsidRPr="00042703">
        <w:t xml:space="preserve">Refer to the </w:t>
      </w:r>
      <w:r w:rsidRPr="007F4E08">
        <w:rPr>
          <w:i/>
          <w:iCs/>
        </w:rPr>
        <w:t>WACE</w:t>
      </w:r>
      <w:r w:rsidR="001774C7" w:rsidRPr="007F4E08">
        <w:rPr>
          <w:i/>
          <w:iCs/>
        </w:rPr>
        <w:t xml:space="preserve"> Manual</w:t>
      </w:r>
      <w:r w:rsidR="001774C7">
        <w:t xml:space="preserve"> for </w:t>
      </w:r>
      <w:r w:rsidR="001774C7" w:rsidRPr="003176DD">
        <w:t>further</w:t>
      </w:r>
      <w:r w:rsidR="001774C7">
        <w:t xml:space="preserve"> information</w:t>
      </w:r>
      <w:r w:rsidR="001774C7" w:rsidRPr="001774C7">
        <w:t xml:space="preserve"> </w:t>
      </w:r>
      <w:r w:rsidR="001774C7">
        <w:t>about the use of a ranked list in the process of assigning grades.</w:t>
      </w:r>
    </w:p>
    <w:p w14:paraId="34E57041" w14:textId="77777777" w:rsidR="00C10457" w:rsidRPr="003176DD" w:rsidRDefault="00C10457" w:rsidP="003176DD">
      <w:r w:rsidRPr="003176DD">
        <w:br w:type="page"/>
      </w:r>
    </w:p>
    <w:p w14:paraId="6110353E" w14:textId="77777777" w:rsidR="00C10457" w:rsidRPr="00B46ED1" w:rsidRDefault="00B46ED1" w:rsidP="0009258C">
      <w:pPr>
        <w:pStyle w:val="SCSAAppendixHeading1"/>
      </w:pPr>
      <w:bookmarkStart w:id="57" w:name="_Toc220594278"/>
      <w:r>
        <w:lastRenderedPageBreak/>
        <w:t xml:space="preserve">Appendix </w:t>
      </w:r>
      <w:r w:rsidR="00F176E0">
        <w:t xml:space="preserve">1 </w:t>
      </w:r>
      <w:r>
        <w:t xml:space="preserve">– </w:t>
      </w:r>
      <w:r w:rsidR="00C10457" w:rsidRPr="001A2944">
        <w:t xml:space="preserve">Grade descriptions </w:t>
      </w:r>
      <w:r w:rsidR="00C10457" w:rsidRPr="00B46ED1">
        <w:t>Year 11</w:t>
      </w:r>
      <w:bookmarkEnd w:id="57"/>
    </w:p>
    <w:tbl>
      <w:tblPr>
        <w:tblStyle w:val="SCSASyllabusGradeDescriptionsTable"/>
        <w:tblW w:w="5000" w:type="pct"/>
        <w:tblLook w:val="00A0" w:firstRow="1" w:lastRow="0" w:firstColumn="1" w:lastColumn="0" w:noHBand="0" w:noVBand="0"/>
      </w:tblPr>
      <w:tblGrid>
        <w:gridCol w:w="944"/>
        <w:gridCol w:w="8116"/>
      </w:tblGrid>
      <w:tr w:rsidR="00B76F87" w:rsidRPr="00042703" w14:paraId="267D1F98" w14:textId="77777777" w:rsidTr="003176DD">
        <w:tc>
          <w:tcPr>
            <w:cnfStyle w:val="001000000000" w:firstRow="0" w:lastRow="0" w:firstColumn="1" w:lastColumn="0" w:oddVBand="0" w:evenVBand="0" w:oddHBand="0" w:evenHBand="0" w:firstRowFirstColumn="0" w:firstRowLastColumn="0" w:lastRowFirstColumn="0" w:lastRowLastColumn="0"/>
            <w:tcW w:w="993" w:type="dxa"/>
            <w:vMerge w:val="restart"/>
          </w:tcPr>
          <w:p w14:paraId="45D77E3D" w14:textId="77777777" w:rsidR="00B76F87" w:rsidRPr="00DB7683" w:rsidRDefault="00B76F87" w:rsidP="004D2A71">
            <w:pPr>
              <w:rPr>
                <w:rFonts w:cs="Arial"/>
                <w:b w:val="0"/>
                <w:color w:val="FFFFFF" w:themeColor="background1"/>
                <w:szCs w:val="40"/>
              </w:rPr>
            </w:pPr>
            <w:r w:rsidRPr="00762F1B">
              <w:rPr>
                <w:rFonts w:cs="Arial"/>
                <w:color w:val="FFFFFF" w:themeColor="background1"/>
                <w:szCs w:val="40"/>
              </w:rPr>
              <w:t>A</w:t>
            </w:r>
          </w:p>
        </w:tc>
        <w:tc>
          <w:tcPr>
            <w:tcW w:w="8788" w:type="dxa"/>
          </w:tcPr>
          <w:p w14:paraId="7712C785"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20"/>
              </w:rPr>
            </w:pPr>
            <w:r w:rsidRPr="000D390B">
              <w:rPr>
                <w:rFonts w:eastAsia="Times New Roman" w:cs="Calibri"/>
                <w:color w:val="000000"/>
                <w:szCs w:val="20"/>
              </w:rPr>
              <w:t>Interprets the design brief and communicates effectively to an intended audience.</w:t>
            </w:r>
          </w:p>
        </w:tc>
      </w:tr>
      <w:tr w:rsidR="00B76F87" w:rsidRPr="00042703" w14:paraId="095046EF"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2931E1D0" w14:textId="77777777" w:rsidR="00B76F87" w:rsidRPr="00042703" w:rsidRDefault="00B76F87" w:rsidP="004D2A71">
            <w:pPr>
              <w:rPr>
                <w:rFonts w:cs="Arial"/>
                <w:color w:val="000000"/>
                <w:sz w:val="16"/>
                <w:szCs w:val="16"/>
              </w:rPr>
            </w:pPr>
          </w:p>
        </w:tc>
        <w:tc>
          <w:tcPr>
            <w:tcW w:w="8788" w:type="dxa"/>
          </w:tcPr>
          <w:p w14:paraId="79B0A8FF"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Explores and experiments with effective design solutions throughout the design process.</w:t>
            </w:r>
          </w:p>
        </w:tc>
      </w:tr>
      <w:tr w:rsidR="00B76F87" w:rsidRPr="00042703" w14:paraId="6783AD96"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67BE01E2" w14:textId="77777777" w:rsidR="00B76F87" w:rsidRPr="00042703" w:rsidRDefault="00B76F87" w:rsidP="004D2A71">
            <w:pPr>
              <w:rPr>
                <w:rFonts w:cs="Arial"/>
                <w:color w:val="000000"/>
                <w:sz w:val="16"/>
                <w:szCs w:val="16"/>
              </w:rPr>
            </w:pPr>
          </w:p>
        </w:tc>
        <w:tc>
          <w:tcPr>
            <w:tcW w:w="8788" w:type="dxa"/>
          </w:tcPr>
          <w:p w14:paraId="7F5B2ABE"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Selects and applies design elements and principles effectively and with purpose.</w:t>
            </w:r>
          </w:p>
        </w:tc>
      </w:tr>
      <w:tr w:rsidR="00B76F87" w:rsidRPr="00042703" w14:paraId="64D898B8"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41A7495B" w14:textId="77777777" w:rsidR="00B76F87" w:rsidRPr="00042703" w:rsidRDefault="00B76F87" w:rsidP="004D2A71">
            <w:pPr>
              <w:rPr>
                <w:rFonts w:cs="Arial"/>
                <w:color w:val="000000"/>
                <w:sz w:val="16"/>
                <w:szCs w:val="16"/>
              </w:rPr>
            </w:pPr>
          </w:p>
        </w:tc>
        <w:tc>
          <w:tcPr>
            <w:tcW w:w="8788" w:type="dxa"/>
          </w:tcPr>
          <w:p w14:paraId="49B5F72F"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Provides clear and detailed reflection of design thinking.</w:t>
            </w:r>
          </w:p>
        </w:tc>
      </w:tr>
      <w:tr w:rsidR="00B76F87" w:rsidRPr="00042703" w14:paraId="149717B5"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6467B218" w14:textId="77777777" w:rsidR="00B76F87" w:rsidRPr="00042703" w:rsidRDefault="00B76F87" w:rsidP="004D2A71">
            <w:pPr>
              <w:rPr>
                <w:rFonts w:cs="Arial"/>
                <w:color w:val="000000"/>
                <w:sz w:val="16"/>
                <w:szCs w:val="16"/>
              </w:rPr>
            </w:pPr>
          </w:p>
        </w:tc>
        <w:tc>
          <w:tcPr>
            <w:tcW w:w="8788" w:type="dxa"/>
          </w:tcPr>
          <w:p w14:paraId="79282818"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 xml:space="preserve">Executes control and manipulation of skills and techniques relevant to the design brief. </w:t>
            </w:r>
          </w:p>
        </w:tc>
      </w:tr>
    </w:tbl>
    <w:p w14:paraId="03753F51"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43"/>
        <w:gridCol w:w="8117"/>
      </w:tblGrid>
      <w:tr w:rsidR="00B76F87" w:rsidRPr="00042703" w14:paraId="422DA8FC" w14:textId="77777777" w:rsidTr="003176DD">
        <w:tc>
          <w:tcPr>
            <w:cnfStyle w:val="001000000000" w:firstRow="0" w:lastRow="0" w:firstColumn="1" w:lastColumn="0" w:oddVBand="0" w:evenVBand="0" w:oddHBand="0" w:evenHBand="0" w:firstRowFirstColumn="0" w:firstRowLastColumn="0" w:lastRowFirstColumn="0" w:lastRowLastColumn="0"/>
            <w:tcW w:w="993" w:type="dxa"/>
            <w:vMerge w:val="restart"/>
          </w:tcPr>
          <w:p w14:paraId="440AC19F" w14:textId="77777777" w:rsidR="00B76F87" w:rsidRPr="00762F1B" w:rsidRDefault="00B76F87" w:rsidP="004D2A71">
            <w:pPr>
              <w:rPr>
                <w:rFonts w:cs="Arial"/>
                <w:b w:val="0"/>
                <w:color w:val="FFFFFF" w:themeColor="background1"/>
                <w:szCs w:val="40"/>
              </w:rPr>
            </w:pPr>
            <w:r w:rsidRPr="00762F1B">
              <w:rPr>
                <w:rFonts w:cs="Arial"/>
                <w:color w:val="FFFFFF" w:themeColor="background1"/>
                <w:szCs w:val="40"/>
              </w:rPr>
              <w:t>B</w:t>
            </w:r>
          </w:p>
        </w:tc>
        <w:tc>
          <w:tcPr>
            <w:tcW w:w="8788" w:type="dxa"/>
          </w:tcPr>
          <w:p w14:paraId="6BB2B744"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Interprets the design brief and communicates to an intended audience.</w:t>
            </w:r>
          </w:p>
        </w:tc>
      </w:tr>
      <w:tr w:rsidR="00B76F87" w:rsidRPr="00042703" w14:paraId="5EF69F5F"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6CB899FF" w14:textId="77777777" w:rsidR="00B76F87" w:rsidRPr="00042703" w:rsidRDefault="00B76F87" w:rsidP="004D2A71">
            <w:pPr>
              <w:rPr>
                <w:rFonts w:cs="Arial"/>
                <w:color w:val="000000"/>
                <w:sz w:val="16"/>
                <w:szCs w:val="16"/>
              </w:rPr>
            </w:pPr>
          </w:p>
        </w:tc>
        <w:tc>
          <w:tcPr>
            <w:tcW w:w="8788" w:type="dxa"/>
          </w:tcPr>
          <w:p w14:paraId="00F8AC4C"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Explores and experiments with design solutions to some effect throughout the design process.</w:t>
            </w:r>
          </w:p>
        </w:tc>
      </w:tr>
      <w:tr w:rsidR="00B76F87" w:rsidRPr="00042703" w14:paraId="35A4787F"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364CEF75" w14:textId="77777777" w:rsidR="00B76F87" w:rsidRPr="00042703" w:rsidRDefault="00B76F87" w:rsidP="004D2A71">
            <w:pPr>
              <w:rPr>
                <w:rFonts w:cs="Arial"/>
                <w:color w:val="000000"/>
                <w:sz w:val="16"/>
                <w:szCs w:val="16"/>
              </w:rPr>
            </w:pPr>
          </w:p>
        </w:tc>
        <w:tc>
          <w:tcPr>
            <w:tcW w:w="8788" w:type="dxa"/>
          </w:tcPr>
          <w:p w14:paraId="408B28AE"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Selects and applies design elements and principles with purpose.</w:t>
            </w:r>
          </w:p>
        </w:tc>
      </w:tr>
      <w:tr w:rsidR="00B76F87" w:rsidRPr="00042703" w14:paraId="0B431630"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01AF7F73" w14:textId="77777777" w:rsidR="00B76F87" w:rsidRPr="00042703" w:rsidRDefault="00B76F87" w:rsidP="004D2A71">
            <w:pPr>
              <w:rPr>
                <w:rFonts w:cs="Arial"/>
                <w:color w:val="000000"/>
                <w:sz w:val="16"/>
                <w:szCs w:val="16"/>
              </w:rPr>
            </w:pPr>
          </w:p>
        </w:tc>
        <w:tc>
          <w:tcPr>
            <w:tcW w:w="8788" w:type="dxa"/>
          </w:tcPr>
          <w:p w14:paraId="44B9140D"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Provides clear reflection of design thinking.</w:t>
            </w:r>
          </w:p>
        </w:tc>
      </w:tr>
      <w:tr w:rsidR="00B76F87" w:rsidRPr="00042703" w14:paraId="0FE98A0F"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27B6E34A" w14:textId="77777777" w:rsidR="00B76F87" w:rsidRPr="00042703" w:rsidRDefault="00B76F87" w:rsidP="004D2A71">
            <w:pPr>
              <w:rPr>
                <w:rFonts w:cs="Arial"/>
                <w:color w:val="000000"/>
                <w:sz w:val="16"/>
                <w:szCs w:val="16"/>
              </w:rPr>
            </w:pPr>
          </w:p>
        </w:tc>
        <w:tc>
          <w:tcPr>
            <w:tcW w:w="8788" w:type="dxa"/>
          </w:tcPr>
          <w:p w14:paraId="2E3A5C09"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Executes control of most skills and techniques relevant to the design brief.</w:t>
            </w:r>
          </w:p>
        </w:tc>
      </w:tr>
    </w:tbl>
    <w:p w14:paraId="0D620B30"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42"/>
        <w:gridCol w:w="8118"/>
      </w:tblGrid>
      <w:tr w:rsidR="00B76F87" w:rsidRPr="00042703" w14:paraId="680711DE" w14:textId="77777777" w:rsidTr="003176DD">
        <w:tc>
          <w:tcPr>
            <w:cnfStyle w:val="001000000000" w:firstRow="0" w:lastRow="0" w:firstColumn="1" w:lastColumn="0" w:oddVBand="0" w:evenVBand="0" w:oddHBand="0" w:evenHBand="0" w:firstRowFirstColumn="0" w:firstRowLastColumn="0" w:lastRowFirstColumn="0" w:lastRowLastColumn="0"/>
            <w:tcW w:w="993" w:type="dxa"/>
            <w:vMerge w:val="restart"/>
          </w:tcPr>
          <w:p w14:paraId="0553EA96" w14:textId="77777777" w:rsidR="00B76F87" w:rsidRPr="00762F1B" w:rsidRDefault="00B76F87" w:rsidP="004D2A71">
            <w:pPr>
              <w:rPr>
                <w:rFonts w:cs="Arial"/>
                <w:b w:val="0"/>
                <w:color w:val="FFFFFF" w:themeColor="background1"/>
                <w:szCs w:val="40"/>
              </w:rPr>
            </w:pPr>
            <w:r w:rsidRPr="00762F1B">
              <w:rPr>
                <w:rFonts w:cs="Arial"/>
                <w:color w:val="FFFFFF" w:themeColor="background1"/>
                <w:szCs w:val="40"/>
              </w:rPr>
              <w:t>C</w:t>
            </w:r>
          </w:p>
        </w:tc>
        <w:tc>
          <w:tcPr>
            <w:tcW w:w="8788" w:type="dxa"/>
          </w:tcPr>
          <w:p w14:paraId="7F5B2E2B"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Satisfies the design brief and communicates to an intended audience.</w:t>
            </w:r>
          </w:p>
        </w:tc>
      </w:tr>
      <w:tr w:rsidR="00B76F87" w:rsidRPr="00042703" w14:paraId="428BE33E"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7245615D" w14:textId="77777777" w:rsidR="00B76F87" w:rsidRPr="00042703" w:rsidRDefault="00B76F87" w:rsidP="004D2A71">
            <w:pPr>
              <w:rPr>
                <w:rFonts w:cs="Arial"/>
                <w:color w:val="000000"/>
                <w:sz w:val="16"/>
                <w:szCs w:val="16"/>
              </w:rPr>
            </w:pPr>
          </w:p>
        </w:tc>
        <w:tc>
          <w:tcPr>
            <w:tcW w:w="8788" w:type="dxa"/>
          </w:tcPr>
          <w:p w14:paraId="6AB52651"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Explores some design solutions throughout the design process.</w:t>
            </w:r>
          </w:p>
        </w:tc>
      </w:tr>
      <w:tr w:rsidR="00B76F87" w:rsidRPr="00042703" w14:paraId="322594D1"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0B9997FF" w14:textId="77777777" w:rsidR="00B76F87" w:rsidRPr="00042703" w:rsidRDefault="00B76F87" w:rsidP="004D2A71">
            <w:pPr>
              <w:rPr>
                <w:rFonts w:cs="Arial"/>
                <w:color w:val="000000"/>
                <w:sz w:val="16"/>
                <w:szCs w:val="16"/>
              </w:rPr>
            </w:pPr>
          </w:p>
        </w:tc>
        <w:tc>
          <w:tcPr>
            <w:tcW w:w="8788" w:type="dxa"/>
          </w:tcPr>
          <w:p w14:paraId="1E68B647"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Selects and applies design elements and principles with some purpose.</w:t>
            </w:r>
          </w:p>
        </w:tc>
      </w:tr>
      <w:tr w:rsidR="00B76F87" w:rsidRPr="00042703" w14:paraId="64E5534F"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66CAD34A" w14:textId="77777777" w:rsidR="00B76F87" w:rsidRPr="00042703" w:rsidRDefault="00B76F87" w:rsidP="004D2A71">
            <w:pPr>
              <w:rPr>
                <w:rFonts w:cs="Arial"/>
                <w:color w:val="000000"/>
                <w:sz w:val="16"/>
                <w:szCs w:val="16"/>
              </w:rPr>
            </w:pPr>
          </w:p>
        </w:tc>
        <w:tc>
          <w:tcPr>
            <w:tcW w:w="8788" w:type="dxa"/>
          </w:tcPr>
          <w:p w14:paraId="0E18B506"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Provides some reflective comments of design thinking.</w:t>
            </w:r>
          </w:p>
        </w:tc>
      </w:tr>
      <w:tr w:rsidR="00B76F87" w:rsidRPr="00042703" w14:paraId="52BC8D02" w14:textId="77777777" w:rsidTr="003176DD">
        <w:trPr>
          <w:trHeight w:val="239"/>
        </w:trPr>
        <w:tc>
          <w:tcPr>
            <w:cnfStyle w:val="001000000000" w:firstRow="0" w:lastRow="0" w:firstColumn="1" w:lastColumn="0" w:oddVBand="0" w:evenVBand="0" w:oddHBand="0" w:evenHBand="0" w:firstRowFirstColumn="0" w:firstRowLastColumn="0" w:lastRowFirstColumn="0" w:lastRowLastColumn="0"/>
            <w:tcW w:w="993" w:type="dxa"/>
            <w:vMerge/>
          </w:tcPr>
          <w:p w14:paraId="4CB9FD60" w14:textId="77777777" w:rsidR="00B76F87" w:rsidRPr="00042703" w:rsidRDefault="00B76F87" w:rsidP="004D2A71">
            <w:pPr>
              <w:rPr>
                <w:rFonts w:cs="Arial"/>
                <w:color w:val="000000"/>
                <w:sz w:val="16"/>
                <w:szCs w:val="16"/>
              </w:rPr>
            </w:pPr>
          </w:p>
        </w:tc>
        <w:tc>
          <w:tcPr>
            <w:tcW w:w="8788" w:type="dxa"/>
          </w:tcPr>
          <w:p w14:paraId="163A397F"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Executes control of some skills and techniques relevant to the design brief.</w:t>
            </w:r>
          </w:p>
        </w:tc>
      </w:tr>
    </w:tbl>
    <w:p w14:paraId="267A77B2"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47"/>
        <w:gridCol w:w="8113"/>
      </w:tblGrid>
      <w:tr w:rsidR="00B76F87" w:rsidRPr="00042703" w14:paraId="67BA42B9" w14:textId="77777777" w:rsidTr="003176DD">
        <w:tc>
          <w:tcPr>
            <w:cnfStyle w:val="001000000000" w:firstRow="0" w:lastRow="0" w:firstColumn="1" w:lastColumn="0" w:oddVBand="0" w:evenVBand="0" w:oddHBand="0" w:evenHBand="0" w:firstRowFirstColumn="0" w:firstRowLastColumn="0" w:lastRowFirstColumn="0" w:lastRowLastColumn="0"/>
            <w:tcW w:w="993" w:type="dxa"/>
            <w:vMerge w:val="restart"/>
          </w:tcPr>
          <w:p w14:paraId="434EA5B4" w14:textId="77777777" w:rsidR="00B76F87" w:rsidRPr="00762F1B" w:rsidRDefault="00B76F87" w:rsidP="004D2A71">
            <w:pPr>
              <w:rPr>
                <w:rFonts w:cs="Arial"/>
                <w:b w:val="0"/>
                <w:color w:val="FFFFFF" w:themeColor="background1"/>
                <w:szCs w:val="40"/>
              </w:rPr>
            </w:pPr>
            <w:r w:rsidRPr="00762F1B">
              <w:rPr>
                <w:rFonts w:cs="Arial"/>
                <w:color w:val="FFFFFF" w:themeColor="background1"/>
                <w:szCs w:val="40"/>
              </w:rPr>
              <w:t>D</w:t>
            </w:r>
          </w:p>
        </w:tc>
        <w:tc>
          <w:tcPr>
            <w:tcW w:w="8788" w:type="dxa"/>
          </w:tcPr>
          <w:p w14:paraId="3B37D384"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Responds to aspects of the design brief in a limited way.</w:t>
            </w:r>
          </w:p>
        </w:tc>
      </w:tr>
      <w:tr w:rsidR="00B76F87" w:rsidRPr="00042703" w14:paraId="5DDADF24"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6F9E8FE4" w14:textId="77777777" w:rsidR="00B76F87" w:rsidRPr="00042703" w:rsidRDefault="00B76F87" w:rsidP="004D2A71">
            <w:pPr>
              <w:rPr>
                <w:rFonts w:cs="Arial"/>
                <w:color w:val="000000"/>
                <w:sz w:val="16"/>
                <w:szCs w:val="16"/>
              </w:rPr>
            </w:pPr>
          </w:p>
        </w:tc>
        <w:tc>
          <w:tcPr>
            <w:tcW w:w="8788" w:type="dxa"/>
          </w:tcPr>
          <w:p w14:paraId="3103121E"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Provides basic design solutions throughout the design process.</w:t>
            </w:r>
          </w:p>
        </w:tc>
      </w:tr>
      <w:tr w:rsidR="00B76F87" w:rsidRPr="00042703" w14:paraId="4C0F478F"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30AF448A" w14:textId="77777777" w:rsidR="00B76F87" w:rsidRPr="00042703" w:rsidRDefault="00B76F87" w:rsidP="004D2A71">
            <w:pPr>
              <w:rPr>
                <w:rFonts w:cs="Arial"/>
                <w:color w:val="000000"/>
                <w:sz w:val="16"/>
                <w:szCs w:val="16"/>
              </w:rPr>
            </w:pPr>
          </w:p>
        </w:tc>
        <w:tc>
          <w:tcPr>
            <w:tcW w:w="8788" w:type="dxa"/>
          </w:tcPr>
          <w:p w14:paraId="4EE54184"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Uses design elements and principles in a limited way.</w:t>
            </w:r>
          </w:p>
        </w:tc>
      </w:tr>
      <w:tr w:rsidR="00B76F87" w:rsidRPr="00042703" w14:paraId="02B9B54B"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0139144A" w14:textId="77777777" w:rsidR="00B76F87" w:rsidRPr="00042703" w:rsidRDefault="00B76F87" w:rsidP="004D2A71">
            <w:pPr>
              <w:rPr>
                <w:rFonts w:cs="Arial"/>
                <w:color w:val="000000"/>
                <w:sz w:val="16"/>
                <w:szCs w:val="16"/>
              </w:rPr>
            </w:pPr>
          </w:p>
        </w:tc>
        <w:tc>
          <w:tcPr>
            <w:tcW w:w="8788" w:type="dxa"/>
          </w:tcPr>
          <w:p w14:paraId="05CC1E79"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Provides brief and/or superficial comments of design thinking.</w:t>
            </w:r>
          </w:p>
        </w:tc>
      </w:tr>
      <w:tr w:rsidR="00B76F87" w:rsidRPr="00042703" w14:paraId="389C1AC0" w14:textId="77777777" w:rsidTr="003176DD">
        <w:tc>
          <w:tcPr>
            <w:cnfStyle w:val="001000000000" w:firstRow="0" w:lastRow="0" w:firstColumn="1" w:lastColumn="0" w:oddVBand="0" w:evenVBand="0" w:oddHBand="0" w:evenHBand="0" w:firstRowFirstColumn="0" w:firstRowLastColumn="0" w:lastRowFirstColumn="0" w:lastRowLastColumn="0"/>
            <w:tcW w:w="993" w:type="dxa"/>
            <w:vMerge/>
          </w:tcPr>
          <w:p w14:paraId="296CB919" w14:textId="77777777" w:rsidR="00B76F87" w:rsidRPr="00042703" w:rsidRDefault="00B76F87" w:rsidP="004D2A71">
            <w:pPr>
              <w:rPr>
                <w:rFonts w:cs="Arial"/>
                <w:color w:val="000000"/>
                <w:sz w:val="16"/>
                <w:szCs w:val="16"/>
              </w:rPr>
            </w:pPr>
          </w:p>
        </w:tc>
        <w:tc>
          <w:tcPr>
            <w:tcW w:w="8788" w:type="dxa"/>
          </w:tcPr>
          <w:p w14:paraId="4B05CD26"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0D390B">
              <w:rPr>
                <w:rFonts w:cs="Arial"/>
                <w:color w:val="000000"/>
                <w:szCs w:val="20"/>
              </w:rPr>
              <w:t>Executes limited control of skills and techniques relevant to the design brief.</w:t>
            </w:r>
          </w:p>
        </w:tc>
      </w:tr>
    </w:tbl>
    <w:p w14:paraId="57BAF976" w14:textId="77777777" w:rsidR="00C10457" w:rsidRPr="00042703" w:rsidRDefault="00C10457" w:rsidP="005335D5">
      <w:pPr>
        <w:spacing w:after="0"/>
      </w:pPr>
    </w:p>
    <w:tbl>
      <w:tblPr>
        <w:tblStyle w:val="SCSASyllabusGradeDescriptionsTable"/>
        <w:tblW w:w="5000" w:type="pct"/>
        <w:tblLook w:val="00A0" w:firstRow="1" w:lastRow="0" w:firstColumn="1" w:lastColumn="0" w:noHBand="0" w:noVBand="0"/>
      </w:tblPr>
      <w:tblGrid>
        <w:gridCol w:w="941"/>
        <w:gridCol w:w="8119"/>
      </w:tblGrid>
      <w:tr w:rsidR="00B76F87" w:rsidRPr="00042703" w14:paraId="200AAA43" w14:textId="77777777" w:rsidTr="003176DD">
        <w:tc>
          <w:tcPr>
            <w:cnfStyle w:val="001000000000" w:firstRow="0" w:lastRow="0" w:firstColumn="1" w:lastColumn="0" w:oddVBand="0" w:evenVBand="0" w:oddHBand="0" w:evenHBand="0" w:firstRowFirstColumn="0" w:firstRowLastColumn="0" w:lastRowFirstColumn="0" w:lastRowLastColumn="0"/>
            <w:tcW w:w="993" w:type="dxa"/>
          </w:tcPr>
          <w:p w14:paraId="3B01092C" w14:textId="77777777" w:rsidR="00B76F87" w:rsidRPr="00762F1B" w:rsidRDefault="00B76F87" w:rsidP="004D2A71">
            <w:pPr>
              <w:rPr>
                <w:rFonts w:cs="Arial"/>
                <w:b w:val="0"/>
                <w:color w:val="FFFFFF" w:themeColor="background1"/>
                <w:szCs w:val="40"/>
              </w:rPr>
            </w:pPr>
            <w:r w:rsidRPr="00762F1B">
              <w:rPr>
                <w:rFonts w:cs="Arial"/>
                <w:color w:val="FFFFFF" w:themeColor="background1"/>
                <w:szCs w:val="40"/>
              </w:rPr>
              <w:t>E</w:t>
            </w:r>
          </w:p>
        </w:tc>
        <w:tc>
          <w:tcPr>
            <w:tcW w:w="8788" w:type="dxa"/>
          </w:tcPr>
          <w:p w14:paraId="31C9A6A4" w14:textId="77777777" w:rsidR="00B76F87" w:rsidRPr="000D390B" w:rsidRDefault="00B76F87" w:rsidP="00974ACC">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0D390B">
              <w:rPr>
                <w:rFonts w:eastAsia="Times New Roman" w:cs="Calibri"/>
                <w:szCs w:val="20"/>
              </w:rPr>
              <w:t>Does not meet the requirements of a D grade and/or has completed insufficient assessment tasks to be assigned a higher grade.</w:t>
            </w:r>
          </w:p>
        </w:tc>
      </w:tr>
      <w:bookmarkEnd w:id="37"/>
      <w:bookmarkEnd w:id="49"/>
      <w:bookmarkEnd w:id="50"/>
    </w:tbl>
    <w:p w14:paraId="19508EBC" w14:textId="77777777" w:rsidR="003176DD" w:rsidRDefault="003176DD" w:rsidP="003176DD"/>
    <w:p w14:paraId="147BE1FF" w14:textId="77777777" w:rsidR="00C505D1" w:rsidRDefault="00C505D1" w:rsidP="003176DD">
      <w:pPr>
        <w:sectPr w:rsidR="00C505D1" w:rsidSect="00A96A7F">
          <w:headerReference w:type="even" r:id="rId17"/>
          <w:headerReference w:type="default" r:id="rId18"/>
          <w:footerReference w:type="even" r:id="rId19"/>
          <w:footerReference w:type="default" r:id="rId20"/>
          <w:type w:val="oddPage"/>
          <w:pgSz w:w="11906" w:h="16838"/>
          <w:pgMar w:top="1644" w:right="1418" w:bottom="1276" w:left="1418" w:header="680" w:footer="567" w:gutter="0"/>
          <w:pgNumType w:start="1"/>
          <w:cols w:space="709"/>
          <w:docGrid w:linePitch="360"/>
        </w:sectPr>
      </w:pPr>
    </w:p>
    <w:p w14:paraId="62CC2499" w14:textId="4AB9FCB8" w:rsidR="00A16250" w:rsidRPr="003176DD" w:rsidRDefault="003176DD" w:rsidP="003176DD">
      <w:r w:rsidRPr="00BF6F9A">
        <w:rPr>
          <w:noProof/>
          <w:lang w:eastAsia="en-AU" w:bidi="hi-IN"/>
        </w:rPr>
        <w:lastRenderedPageBreak/>
        <w:drawing>
          <wp:anchor distT="0" distB="0" distL="114300" distR="114300" simplePos="0" relativeHeight="251678208" behindDoc="1" locked="0" layoutInCell="1" allowOverlap="1" wp14:anchorId="5C2107D1" wp14:editId="20427453">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A16250" w:rsidRPr="003176DD" w:rsidSect="003176DD">
      <w:headerReference w:type="even" r:id="rId22"/>
      <w:headerReference w:type="default" r:id="rId23"/>
      <w:footerReference w:type="even" r:id="rId24"/>
      <w:footerReference w:type="default" r:id="rId25"/>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D2820" w14:textId="77777777" w:rsidR="001305FF" w:rsidRDefault="001305FF" w:rsidP="00742128">
      <w:pPr>
        <w:spacing w:after="0" w:line="240" w:lineRule="auto"/>
      </w:pPr>
      <w:r>
        <w:separator/>
      </w:r>
    </w:p>
    <w:p w14:paraId="0EA94751" w14:textId="77777777" w:rsidR="001305FF" w:rsidRDefault="001305FF"/>
  </w:endnote>
  <w:endnote w:type="continuationSeparator" w:id="0">
    <w:p w14:paraId="1AE7CE97" w14:textId="77777777" w:rsidR="001305FF" w:rsidRDefault="001305FF" w:rsidP="00742128">
      <w:pPr>
        <w:spacing w:after="0" w:line="240" w:lineRule="auto"/>
      </w:pPr>
      <w:r>
        <w:continuationSeparator/>
      </w:r>
    </w:p>
    <w:p w14:paraId="49ED2CE1" w14:textId="77777777" w:rsidR="001305FF" w:rsidRDefault="001305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A7CE" w14:textId="01D4E5B1" w:rsidR="00C4282B" w:rsidRPr="008324A6" w:rsidRDefault="00C4282B" w:rsidP="00217BA7">
    <w:pPr>
      <w:pStyle w:val="SCSAFootereven"/>
    </w:pPr>
    <w:r>
      <w:t>2013/42780</w:t>
    </w:r>
    <w:r w:rsidR="00593783">
      <w:t>[</w:t>
    </w:r>
    <w:r w:rsidR="00B76F87">
      <w:t>v</w:t>
    </w:r>
    <w:r w:rsidR="006C3DE8">
      <w:t>5</w:t>
    </w:r>
    <w:r w:rsidR="0059378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F362" w14:textId="43F64DED" w:rsidR="00C4282B" w:rsidRPr="0009258C" w:rsidRDefault="00C4282B" w:rsidP="000925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6CD8" w14:textId="77777777" w:rsidR="0009258C" w:rsidRPr="0009258C" w:rsidRDefault="0009258C" w:rsidP="000925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F841" w14:textId="77777777" w:rsidR="0009258C" w:rsidRPr="008548F9" w:rsidRDefault="0009258C" w:rsidP="0009258C">
    <w:pPr>
      <w:pStyle w:val="SCSAFootereven"/>
    </w:pPr>
    <w:r>
      <w:t>Design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D3FF" w14:textId="77777777" w:rsidR="00C4282B" w:rsidRPr="009C7C11" w:rsidRDefault="00C4282B" w:rsidP="0009258C">
    <w:pPr>
      <w:pStyle w:val="SCSAFooterodd"/>
    </w:pPr>
    <w:r>
      <w:t>Design | General</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873F" w14:textId="74AB629A" w:rsidR="003176DD" w:rsidRPr="003176DD" w:rsidRDefault="003176DD" w:rsidP="003176D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4136" w14:textId="772E85B0" w:rsidR="003176DD" w:rsidRPr="003176DD" w:rsidRDefault="003176DD" w:rsidP="00317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D8EB" w14:textId="77777777" w:rsidR="001305FF" w:rsidRDefault="001305FF" w:rsidP="00742128">
      <w:pPr>
        <w:spacing w:after="0" w:line="240" w:lineRule="auto"/>
      </w:pPr>
      <w:r>
        <w:separator/>
      </w:r>
    </w:p>
    <w:p w14:paraId="2B2566AB" w14:textId="77777777" w:rsidR="001305FF" w:rsidRDefault="001305FF"/>
  </w:footnote>
  <w:footnote w:type="continuationSeparator" w:id="0">
    <w:p w14:paraId="451776AD" w14:textId="77777777" w:rsidR="001305FF" w:rsidRDefault="001305FF" w:rsidP="00742128">
      <w:pPr>
        <w:spacing w:after="0" w:line="240" w:lineRule="auto"/>
      </w:pPr>
      <w:r>
        <w:continuationSeparator/>
      </w:r>
    </w:p>
    <w:p w14:paraId="3030AC2E" w14:textId="77777777" w:rsidR="001305FF" w:rsidRDefault="001305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0AB9" w14:textId="71D643DC" w:rsidR="00C4282B" w:rsidRPr="0009258C" w:rsidRDefault="00C4282B" w:rsidP="000925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49140" w14:textId="742475FB" w:rsidR="00217BA7" w:rsidRPr="0009258C" w:rsidRDefault="00217BA7" w:rsidP="000925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A16D" w14:textId="77777777" w:rsidR="00C4282B" w:rsidRDefault="00C428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A630" w14:textId="77777777" w:rsidR="0009258C" w:rsidRPr="001567D0" w:rsidRDefault="0009258C" w:rsidP="0009258C">
    <w:pPr>
      <w:pStyle w:val="SCSAHeadereven"/>
    </w:pPr>
    <w:r w:rsidRPr="001567D0">
      <w:fldChar w:fldCharType="begin"/>
    </w:r>
    <w:r w:rsidRPr="001567D0">
      <w:instrText xml:space="preserve"> PAGE   \* MERGEFORMAT </w:instrText>
    </w:r>
    <w:r w:rsidRPr="001567D0">
      <w:fldChar w:fldCharType="separate"/>
    </w:r>
    <w:r>
      <w:rPr>
        <w:noProof/>
      </w:rPr>
      <w:t>14</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1749" w14:textId="77777777" w:rsidR="00C4282B" w:rsidRPr="001567D0" w:rsidRDefault="00C4282B" w:rsidP="0009258C">
    <w:pPr>
      <w:pStyle w:val="SCSAHeaderodd"/>
    </w:pPr>
    <w:r w:rsidRPr="001567D0">
      <w:fldChar w:fldCharType="begin"/>
    </w:r>
    <w:r w:rsidRPr="001567D0">
      <w:instrText xml:space="preserve"> PAGE   \* MERGEFORMAT </w:instrText>
    </w:r>
    <w:r w:rsidRPr="001567D0">
      <w:fldChar w:fldCharType="separate"/>
    </w:r>
    <w:r w:rsidR="00251478">
      <w:t>13</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745D" w14:textId="171F56A1" w:rsidR="003176DD" w:rsidRPr="003176DD" w:rsidRDefault="003176DD" w:rsidP="003176D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0CB6" w14:textId="4ECB9F4E" w:rsidR="003176DD" w:rsidRPr="003176DD" w:rsidRDefault="003176DD" w:rsidP="003176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A61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CC0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A468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0C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ECA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A6C3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85A64"/>
    <w:multiLevelType w:val="multilevel"/>
    <w:tmpl w:val="762853C8"/>
    <w:numStyleLink w:val="SCSABulletList"/>
  </w:abstractNum>
  <w:abstractNum w:abstractNumId="11"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6DE2576"/>
    <w:multiLevelType w:val="multilevel"/>
    <w:tmpl w:val="762853C8"/>
    <w:numStyleLink w:val="SCSABulletList"/>
  </w:abstractNum>
  <w:abstractNum w:abstractNumId="13"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291953"/>
    <w:multiLevelType w:val="multilevel"/>
    <w:tmpl w:val="762853C8"/>
    <w:numStyleLink w:val="SCSABulletList"/>
  </w:abstractNum>
  <w:abstractNum w:abstractNumId="15" w15:restartNumberingAfterBreak="0">
    <w:nsid w:val="1A920573"/>
    <w:multiLevelType w:val="multilevel"/>
    <w:tmpl w:val="762853C8"/>
    <w:numStyleLink w:val="SCSABulletList"/>
  </w:abstractNum>
  <w:abstractNum w:abstractNumId="1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7"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1C6E22"/>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9" w15:restartNumberingAfterBreak="0">
    <w:nsid w:val="25A3106C"/>
    <w:multiLevelType w:val="multilevel"/>
    <w:tmpl w:val="762853C8"/>
    <w:numStyleLink w:val="SCSABulletList"/>
  </w:abstractNum>
  <w:abstractNum w:abstractNumId="20" w15:restartNumberingAfterBreak="0">
    <w:nsid w:val="274D6410"/>
    <w:multiLevelType w:val="multilevel"/>
    <w:tmpl w:val="762853C8"/>
    <w:numStyleLink w:val="SCSABulletList"/>
  </w:abstractNum>
  <w:abstractNum w:abstractNumId="21"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4C6F98"/>
    <w:multiLevelType w:val="multilevel"/>
    <w:tmpl w:val="762853C8"/>
    <w:numStyleLink w:val="SCSABulletList"/>
  </w:abstractNum>
  <w:abstractNum w:abstractNumId="23" w15:restartNumberingAfterBreak="0">
    <w:nsid w:val="3B043E45"/>
    <w:multiLevelType w:val="multilevel"/>
    <w:tmpl w:val="A8542C9C"/>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Wingdings" w:hAnsi="Wingdings" w:hint="default"/>
        <w:sz w:val="20"/>
        <w:szCs w:val="20"/>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4" w15:restartNumberingAfterBreak="0">
    <w:nsid w:val="45EF222F"/>
    <w:multiLevelType w:val="multilevel"/>
    <w:tmpl w:val="762853C8"/>
    <w:numStyleLink w:val="SCSABulletList"/>
  </w:abstractNum>
  <w:abstractNum w:abstractNumId="25" w15:restartNumberingAfterBreak="0">
    <w:nsid w:val="470668C1"/>
    <w:multiLevelType w:val="multilevel"/>
    <w:tmpl w:val="762853C8"/>
    <w:numStyleLink w:val="SCSABulletList"/>
  </w:abstractNum>
  <w:abstractNum w:abstractNumId="26" w15:restartNumberingAfterBreak="0">
    <w:nsid w:val="48CC0941"/>
    <w:multiLevelType w:val="multilevel"/>
    <w:tmpl w:val="762853C8"/>
    <w:numStyleLink w:val="SCSABulletList"/>
  </w:abstractNum>
  <w:abstractNum w:abstractNumId="27"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62B00"/>
    <w:multiLevelType w:val="singleLevel"/>
    <w:tmpl w:val="FB26AA9E"/>
    <w:lvl w:ilvl="0">
      <w:numFmt w:val="decimal"/>
      <w:lvlText w:val=""/>
      <w:lvlJc w:val="left"/>
    </w:lvl>
  </w:abstractNum>
  <w:abstractNum w:abstractNumId="30" w15:restartNumberingAfterBreak="0">
    <w:nsid w:val="4D3C2D81"/>
    <w:multiLevelType w:val="multilevel"/>
    <w:tmpl w:val="762853C8"/>
    <w:numStyleLink w:val="SCSABulletList"/>
  </w:abstractNum>
  <w:abstractNum w:abstractNumId="31" w15:restartNumberingAfterBreak="0">
    <w:nsid w:val="59CA679F"/>
    <w:multiLevelType w:val="multilevel"/>
    <w:tmpl w:val="762853C8"/>
    <w:numStyleLink w:val="SCSABulletList"/>
  </w:abstractNum>
  <w:abstractNum w:abstractNumId="32" w15:restartNumberingAfterBreak="0">
    <w:nsid w:val="5A9E30A4"/>
    <w:multiLevelType w:val="multilevel"/>
    <w:tmpl w:val="762853C8"/>
    <w:numStyleLink w:val="SCSABulletList"/>
  </w:abstractNum>
  <w:abstractNum w:abstractNumId="33" w15:restartNumberingAfterBreak="0">
    <w:nsid w:val="5B16116C"/>
    <w:multiLevelType w:val="multilevel"/>
    <w:tmpl w:val="762853C8"/>
    <w:numStyleLink w:val="SCSABulletList"/>
  </w:abstractNum>
  <w:abstractNum w:abstractNumId="34" w15:restartNumberingAfterBreak="0">
    <w:nsid w:val="5EE25E53"/>
    <w:multiLevelType w:val="multilevel"/>
    <w:tmpl w:val="762853C8"/>
    <w:numStyleLink w:val="SCSABulletList"/>
  </w:abstractNum>
  <w:abstractNum w:abstractNumId="35" w15:restartNumberingAfterBreak="0">
    <w:nsid w:val="67D80AC6"/>
    <w:multiLevelType w:val="hybridMultilevel"/>
    <w:tmpl w:val="1BFE284C"/>
    <w:lvl w:ilvl="0" w:tplc="69D45A0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E52F31"/>
    <w:multiLevelType w:val="multilevel"/>
    <w:tmpl w:val="762853C8"/>
    <w:numStyleLink w:val="SCSABulletList"/>
  </w:abstractNum>
  <w:abstractNum w:abstractNumId="3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D3D1D41"/>
    <w:multiLevelType w:val="multilevel"/>
    <w:tmpl w:val="762853C8"/>
    <w:numStyleLink w:val="SCSABulletList"/>
  </w:abstractNum>
  <w:abstractNum w:abstractNumId="39" w15:restartNumberingAfterBreak="0">
    <w:nsid w:val="6E366935"/>
    <w:multiLevelType w:val="hybridMultilevel"/>
    <w:tmpl w:val="E990B6F6"/>
    <w:lvl w:ilvl="0" w:tplc="43F8D6B0">
      <w:start w:val="1"/>
      <w:numFmt w:val="bullet"/>
      <w:lvlText w:val=""/>
      <w:lvlJc w:val="left"/>
      <w:pPr>
        <w:ind w:left="357" w:hanging="35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FB665EB"/>
    <w:multiLevelType w:val="multilevel"/>
    <w:tmpl w:val="762853C8"/>
    <w:numStyleLink w:val="SCSABulletList"/>
  </w:abstractNum>
  <w:abstractNum w:abstractNumId="41" w15:restartNumberingAfterBreak="0">
    <w:nsid w:val="71786A07"/>
    <w:multiLevelType w:val="multilevel"/>
    <w:tmpl w:val="762853C8"/>
    <w:numStyleLink w:val="SCSABulletList"/>
  </w:abstractNum>
  <w:abstractNum w:abstractNumId="42" w15:restartNumberingAfterBreak="0">
    <w:nsid w:val="73583ACC"/>
    <w:multiLevelType w:val="multilevel"/>
    <w:tmpl w:val="762853C8"/>
    <w:numStyleLink w:val="SCSABulletList"/>
  </w:abstractNum>
  <w:abstractNum w:abstractNumId="43" w15:restartNumberingAfterBreak="0">
    <w:nsid w:val="76E177AB"/>
    <w:multiLevelType w:val="multilevel"/>
    <w:tmpl w:val="762853C8"/>
    <w:numStyleLink w:val="SCSABulletList"/>
  </w:abstractNum>
  <w:abstractNum w:abstractNumId="44"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3797845">
    <w:abstractNumId w:val="9"/>
  </w:num>
  <w:num w:numId="2" w16cid:durableId="1608538563">
    <w:abstractNumId w:val="44"/>
  </w:num>
  <w:num w:numId="3" w16cid:durableId="1021707613">
    <w:abstractNumId w:val="17"/>
  </w:num>
  <w:num w:numId="4" w16cid:durableId="497187675">
    <w:abstractNumId w:val="11"/>
  </w:num>
  <w:num w:numId="5" w16cid:durableId="1579250201">
    <w:abstractNumId w:val="13"/>
  </w:num>
  <w:num w:numId="6" w16cid:durableId="1666518148">
    <w:abstractNumId w:val="7"/>
  </w:num>
  <w:num w:numId="7" w16cid:durableId="882905839">
    <w:abstractNumId w:val="6"/>
  </w:num>
  <w:num w:numId="8" w16cid:durableId="1792169419">
    <w:abstractNumId w:val="5"/>
  </w:num>
  <w:num w:numId="9" w16cid:durableId="1451973220">
    <w:abstractNumId w:val="4"/>
  </w:num>
  <w:num w:numId="10" w16cid:durableId="2038659178">
    <w:abstractNumId w:val="8"/>
  </w:num>
  <w:num w:numId="11" w16cid:durableId="664625514">
    <w:abstractNumId w:val="3"/>
  </w:num>
  <w:num w:numId="12" w16cid:durableId="1570338936">
    <w:abstractNumId w:val="2"/>
  </w:num>
  <w:num w:numId="13" w16cid:durableId="1470249350">
    <w:abstractNumId w:val="1"/>
  </w:num>
  <w:num w:numId="14" w16cid:durableId="1539970038">
    <w:abstractNumId w:val="0"/>
  </w:num>
  <w:num w:numId="15" w16cid:durableId="150945729">
    <w:abstractNumId w:val="29"/>
  </w:num>
  <w:num w:numId="16" w16cid:durableId="1213155627">
    <w:abstractNumId w:val="21"/>
  </w:num>
  <w:num w:numId="17" w16cid:durableId="181020733">
    <w:abstractNumId w:val="28"/>
  </w:num>
  <w:num w:numId="18" w16cid:durableId="602612098">
    <w:abstractNumId w:val="18"/>
  </w:num>
  <w:num w:numId="19" w16cid:durableId="1888179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8456134">
    <w:abstractNumId w:val="37"/>
  </w:num>
  <w:num w:numId="21" w16cid:durableId="609774173">
    <w:abstractNumId w:val="35"/>
  </w:num>
  <w:num w:numId="22" w16cid:durableId="696614414">
    <w:abstractNumId w:val="18"/>
    <w:lvlOverride w:ilvl="0">
      <w:lvl w:ilvl="0">
        <w:start w:val="1"/>
        <w:numFmt w:val="bullet"/>
        <w:lvlText w:val=""/>
        <w:lvlJc w:val="left"/>
        <w:pPr>
          <w:tabs>
            <w:tab w:val="num" w:pos="397"/>
          </w:tabs>
          <w:ind w:left="397" w:hanging="397"/>
        </w:pPr>
        <w:rPr>
          <w:rFonts w:ascii="Symbol" w:hAnsi="Symbol" w:hint="default"/>
          <w:color w:val="auto"/>
          <w:sz w:val="22"/>
          <w:szCs w:val="22"/>
        </w:rPr>
      </w:lvl>
    </w:lvlOverride>
  </w:num>
  <w:num w:numId="23" w16cid:durableId="1802764890">
    <w:abstractNumId w:val="35"/>
  </w:num>
  <w:num w:numId="24" w16cid:durableId="1317685946">
    <w:abstractNumId w:val="35"/>
  </w:num>
  <w:num w:numId="25" w16cid:durableId="2128892818">
    <w:abstractNumId w:val="23"/>
  </w:num>
  <w:num w:numId="26" w16cid:durableId="218177072">
    <w:abstractNumId w:val="27"/>
  </w:num>
  <w:num w:numId="27" w16cid:durableId="688796579">
    <w:abstractNumId w:val="27"/>
  </w:num>
  <w:num w:numId="28" w16cid:durableId="863057711">
    <w:abstractNumId w:val="16"/>
  </w:num>
  <w:num w:numId="29" w16cid:durableId="1816021161">
    <w:abstractNumId w:val="25"/>
  </w:num>
  <w:num w:numId="30" w16cid:durableId="1364867523">
    <w:abstractNumId w:val="15"/>
  </w:num>
  <w:num w:numId="31" w16cid:durableId="1157962442">
    <w:abstractNumId w:val="34"/>
  </w:num>
  <w:num w:numId="32" w16cid:durableId="316690673">
    <w:abstractNumId w:val="40"/>
  </w:num>
  <w:num w:numId="33" w16cid:durableId="901982708">
    <w:abstractNumId w:val="19"/>
  </w:num>
  <w:num w:numId="34" w16cid:durableId="1576403634">
    <w:abstractNumId w:val="14"/>
  </w:num>
  <w:num w:numId="35" w16cid:durableId="1023021352">
    <w:abstractNumId w:val="30"/>
  </w:num>
  <w:num w:numId="36" w16cid:durableId="2109810963">
    <w:abstractNumId w:val="38"/>
  </w:num>
  <w:num w:numId="37" w16cid:durableId="664167149">
    <w:abstractNumId w:val="31"/>
  </w:num>
  <w:num w:numId="38" w16cid:durableId="172257647">
    <w:abstractNumId w:val="43"/>
  </w:num>
  <w:num w:numId="39" w16cid:durableId="1838113437">
    <w:abstractNumId w:val="36"/>
  </w:num>
  <w:num w:numId="40" w16cid:durableId="496573990">
    <w:abstractNumId w:val="33"/>
  </w:num>
  <w:num w:numId="41" w16cid:durableId="1451120859">
    <w:abstractNumId w:val="12"/>
  </w:num>
  <w:num w:numId="42" w16cid:durableId="181165595">
    <w:abstractNumId w:val="10"/>
  </w:num>
  <w:num w:numId="43" w16cid:durableId="775946421">
    <w:abstractNumId w:val="32"/>
  </w:num>
  <w:num w:numId="44" w16cid:durableId="1298223762">
    <w:abstractNumId w:val="41"/>
  </w:num>
  <w:num w:numId="45" w16cid:durableId="36900616">
    <w:abstractNumId w:val="24"/>
  </w:num>
  <w:num w:numId="46" w16cid:durableId="1314027361">
    <w:abstractNumId w:val="20"/>
  </w:num>
  <w:num w:numId="47" w16cid:durableId="304626234">
    <w:abstractNumId w:val="42"/>
  </w:num>
  <w:num w:numId="48" w16cid:durableId="1727987859">
    <w:abstractNumId w:val="26"/>
  </w:num>
  <w:num w:numId="49" w16cid:durableId="1113788954">
    <w:abstractNumId w:val="39"/>
  </w:num>
  <w:num w:numId="50" w16cid:durableId="12416724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3E34"/>
    <w:rsid w:val="00017D9C"/>
    <w:rsid w:val="0002336A"/>
    <w:rsid w:val="00032B00"/>
    <w:rsid w:val="00037340"/>
    <w:rsid w:val="00042703"/>
    <w:rsid w:val="000434FB"/>
    <w:rsid w:val="000439B5"/>
    <w:rsid w:val="0009024C"/>
    <w:rsid w:val="0009258C"/>
    <w:rsid w:val="000A023F"/>
    <w:rsid w:val="000A4006"/>
    <w:rsid w:val="000A6ABE"/>
    <w:rsid w:val="000B07ED"/>
    <w:rsid w:val="000C4029"/>
    <w:rsid w:val="000C56BF"/>
    <w:rsid w:val="000C6AF1"/>
    <w:rsid w:val="000D1019"/>
    <w:rsid w:val="000F404F"/>
    <w:rsid w:val="000F62AA"/>
    <w:rsid w:val="00102AB4"/>
    <w:rsid w:val="00112C23"/>
    <w:rsid w:val="00113189"/>
    <w:rsid w:val="00116223"/>
    <w:rsid w:val="001305FF"/>
    <w:rsid w:val="0013465E"/>
    <w:rsid w:val="001451B9"/>
    <w:rsid w:val="00151DC5"/>
    <w:rsid w:val="001567D0"/>
    <w:rsid w:val="00157E06"/>
    <w:rsid w:val="00167B95"/>
    <w:rsid w:val="001774C7"/>
    <w:rsid w:val="00181895"/>
    <w:rsid w:val="00190523"/>
    <w:rsid w:val="0019340B"/>
    <w:rsid w:val="001A2944"/>
    <w:rsid w:val="001A7DBB"/>
    <w:rsid w:val="001D1413"/>
    <w:rsid w:val="001D76C5"/>
    <w:rsid w:val="001F6467"/>
    <w:rsid w:val="0021393C"/>
    <w:rsid w:val="00217BA7"/>
    <w:rsid w:val="0024211B"/>
    <w:rsid w:val="00251478"/>
    <w:rsid w:val="002604A8"/>
    <w:rsid w:val="00262B53"/>
    <w:rsid w:val="00263730"/>
    <w:rsid w:val="00270163"/>
    <w:rsid w:val="00273139"/>
    <w:rsid w:val="00285893"/>
    <w:rsid w:val="0029038D"/>
    <w:rsid w:val="00290C4A"/>
    <w:rsid w:val="002960C5"/>
    <w:rsid w:val="002A471E"/>
    <w:rsid w:val="002B1474"/>
    <w:rsid w:val="002B57DA"/>
    <w:rsid w:val="002B5EC8"/>
    <w:rsid w:val="002B6A0F"/>
    <w:rsid w:val="002B6FEE"/>
    <w:rsid w:val="002C05E5"/>
    <w:rsid w:val="002C234E"/>
    <w:rsid w:val="002C386C"/>
    <w:rsid w:val="002C4EF7"/>
    <w:rsid w:val="002C749E"/>
    <w:rsid w:val="002E5BC0"/>
    <w:rsid w:val="002E78F4"/>
    <w:rsid w:val="002F41D0"/>
    <w:rsid w:val="002F52CA"/>
    <w:rsid w:val="00304E41"/>
    <w:rsid w:val="00306C56"/>
    <w:rsid w:val="003176DD"/>
    <w:rsid w:val="00317D45"/>
    <w:rsid w:val="003238C3"/>
    <w:rsid w:val="00330CAB"/>
    <w:rsid w:val="0036440F"/>
    <w:rsid w:val="0038541F"/>
    <w:rsid w:val="00387500"/>
    <w:rsid w:val="00395607"/>
    <w:rsid w:val="00397DE8"/>
    <w:rsid w:val="003A0A64"/>
    <w:rsid w:val="003A732B"/>
    <w:rsid w:val="003B6930"/>
    <w:rsid w:val="003C4992"/>
    <w:rsid w:val="003D3CBD"/>
    <w:rsid w:val="003F14E7"/>
    <w:rsid w:val="003F3008"/>
    <w:rsid w:val="003F54AC"/>
    <w:rsid w:val="00403078"/>
    <w:rsid w:val="00412F94"/>
    <w:rsid w:val="00413C8C"/>
    <w:rsid w:val="00416C3D"/>
    <w:rsid w:val="0043620D"/>
    <w:rsid w:val="00442824"/>
    <w:rsid w:val="0044627A"/>
    <w:rsid w:val="0045547E"/>
    <w:rsid w:val="004569FE"/>
    <w:rsid w:val="0046436A"/>
    <w:rsid w:val="00466D3C"/>
    <w:rsid w:val="004750B2"/>
    <w:rsid w:val="00492C50"/>
    <w:rsid w:val="004B14BE"/>
    <w:rsid w:val="004B7DB5"/>
    <w:rsid w:val="004D1266"/>
    <w:rsid w:val="004D2A71"/>
    <w:rsid w:val="004F7DA2"/>
    <w:rsid w:val="00504046"/>
    <w:rsid w:val="00516CCF"/>
    <w:rsid w:val="005335D5"/>
    <w:rsid w:val="005371C1"/>
    <w:rsid w:val="00540775"/>
    <w:rsid w:val="00554AC8"/>
    <w:rsid w:val="005779B0"/>
    <w:rsid w:val="00590B91"/>
    <w:rsid w:val="00592F9D"/>
    <w:rsid w:val="00593783"/>
    <w:rsid w:val="005B1629"/>
    <w:rsid w:val="005B6921"/>
    <w:rsid w:val="005C74DE"/>
    <w:rsid w:val="005D7E1D"/>
    <w:rsid w:val="005E18DA"/>
    <w:rsid w:val="005E26A0"/>
    <w:rsid w:val="005E4338"/>
    <w:rsid w:val="005E6287"/>
    <w:rsid w:val="005F2103"/>
    <w:rsid w:val="00600509"/>
    <w:rsid w:val="0060245A"/>
    <w:rsid w:val="006056D8"/>
    <w:rsid w:val="00630C3D"/>
    <w:rsid w:val="00630C74"/>
    <w:rsid w:val="00631769"/>
    <w:rsid w:val="00637F0D"/>
    <w:rsid w:val="0065464E"/>
    <w:rsid w:val="00665738"/>
    <w:rsid w:val="00666FEB"/>
    <w:rsid w:val="006674EB"/>
    <w:rsid w:val="00667679"/>
    <w:rsid w:val="006748E6"/>
    <w:rsid w:val="006852EA"/>
    <w:rsid w:val="00691A72"/>
    <w:rsid w:val="00693261"/>
    <w:rsid w:val="00693803"/>
    <w:rsid w:val="006A0088"/>
    <w:rsid w:val="006B66E1"/>
    <w:rsid w:val="006C085D"/>
    <w:rsid w:val="006C3DE8"/>
    <w:rsid w:val="006D2B4A"/>
    <w:rsid w:val="006D72BA"/>
    <w:rsid w:val="006E1D80"/>
    <w:rsid w:val="006E27F0"/>
    <w:rsid w:val="006E4008"/>
    <w:rsid w:val="006E4114"/>
    <w:rsid w:val="00716474"/>
    <w:rsid w:val="00732D22"/>
    <w:rsid w:val="00733115"/>
    <w:rsid w:val="00737E63"/>
    <w:rsid w:val="00742128"/>
    <w:rsid w:val="00745E9B"/>
    <w:rsid w:val="00762F1B"/>
    <w:rsid w:val="00792029"/>
    <w:rsid w:val="00793207"/>
    <w:rsid w:val="007A4519"/>
    <w:rsid w:val="007B19D2"/>
    <w:rsid w:val="007E5A37"/>
    <w:rsid w:val="007F4E08"/>
    <w:rsid w:val="007F70C7"/>
    <w:rsid w:val="008079E9"/>
    <w:rsid w:val="008324A6"/>
    <w:rsid w:val="00835FB4"/>
    <w:rsid w:val="0084478A"/>
    <w:rsid w:val="00846AF5"/>
    <w:rsid w:val="008548F9"/>
    <w:rsid w:val="008669DF"/>
    <w:rsid w:val="0088053A"/>
    <w:rsid w:val="00890076"/>
    <w:rsid w:val="00894ABF"/>
    <w:rsid w:val="008A0C3D"/>
    <w:rsid w:val="008A7555"/>
    <w:rsid w:val="008B2DAC"/>
    <w:rsid w:val="008B3FE0"/>
    <w:rsid w:val="008D39C9"/>
    <w:rsid w:val="008D79E6"/>
    <w:rsid w:val="008E144B"/>
    <w:rsid w:val="008E5456"/>
    <w:rsid w:val="008E6F07"/>
    <w:rsid w:val="008F1102"/>
    <w:rsid w:val="008F15C7"/>
    <w:rsid w:val="008F68A3"/>
    <w:rsid w:val="00904BFC"/>
    <w:rsid w:val="00912FE8"/>
    <w:rsid w:val="00917653"/>
    <w:rsid w:val="009356D1"/>
    <w:rsid w:val="0094007F"/>
    <w:rsid w:val="00941028"/>
    <w:rsid w:val="00945408"/>
    <w:rsid w:val="00946EC0"/>
    <w:rsid w:val="00953FFF"/>
    <w:rsid w:val="009544FD"/>
    <w:rsid w:val="00955E93"/>
    <w:rsid w:val="00964696"/>
    <w:rsid w:val="00966B82"/>
    <w:rsid w:val="009732C7"/>
    <w:rsid w:val="0099315B"/>
    <w:rsid w:val="0099531E"/>
    <w:rsid w:val="009C2A13"/>
    <w:rsid w:val="009C4F8C"/>
    <w:rsid w:val="009C7C11"/>
    <w:rsid w:val="009D4A6D"/>
    <w:rsid w:val="009D4A76"/>
    <w:rsid w:val="009E2A22"/>
    <w:rsid w:val="009E7C89"/>
    <w:rsid w:val="00A16250"/>
    <w:rsid w:val="00A24944"/>
    <w:rsid w:val="00A2585C"/>
    <w:rsid w:val="00A258EF"/>
    <w:rsid w:val="00A31D25"/>
    <w:rsid w:val="00A415FD"/>
    <w:rsid w:val="00A44A86"/>
    <w:rsid w:val="00A45FC0"/>
    <w:rsid w:val="00A56465"/>
    <w:rsid w:val="00A743FD"/>
    <w:rsid w:val="00A877D6"/>
    <w:rsid w:val="00A96A7F"/>
    <w:rsid w:val="00AB0204"/>
    <w:rsid w:val="00AC7868"/>
    <w:rsid w:val="00AE0CDE"/>
    <w:rsid w:val="00AE57D9"/>
    <w:rsid w:val="00AE71C6"/>
    <w:rsid w:val="00B005E7"/>
    <w:rsid w:val="00B04173"/>
    <w:rsid w:val="00B0469B"/>
    <w:rsid w:val="00B04F11"/>
    <w:rsid w:val="00B11280"/>
    <w:rsid w:val="00B1203A"/>
    <w:rsid w:val="00B13C8F"/>
    <w:rsid w:val="00B15E31"/>
    <w:rsid w:val="00B16772"/>
    <w:rsid w:val="00B20454"/>
    <w:rsid w:val="00B20776"/>
    <w:rsid w:val="00B22F69"/>
    <w:rsid w:val="00B27149"/>
    <w:rsid w:val="00B44993"/>
    <w:rsid w:val="00B46973"/>
    <w:rsid w:val="00B46ED1"/>
    <w:rsid w:val="00B5583F"/>
    <w:rsid w:val="00B5784E"/>
    <w:rsid w:val="00B73C23"/>
    <w:rsid w:val="00B76F87"/>
    <w:rsid w:val="00B775AF"/>
    <w:rsid w:val="00B935B0"/>
    <w:rsid w:val="00BA591F"/>
    <w:rsid w:val="00BB4454"/>
    <w:rsid w:val="00BB621D"/>
    <w:rsid w:val="00BB6A63"/>
    <w:rsid w:val="00BC1F96"/>
    <w:rsid w:val="00BD0125"/>
    <w:rsid w:val="00BD4A79"/>
    <w:rsid w:val="00BF0499"/>
    <w:rsid w:val="00C04D49"/>
    <w:rsid w:val="00C077CD"/>
    <w:rsid w:val="00C10457"/>
    <w:rsid w:val="00C1764E"/>
    <w:rsid w:val="00C24F89"/>
    <w:rsid w:val="00C370B6"/>
    <w:rsid w:val="00C4097A"/>
    <w:rsid w:val="00C4282B"/>
    <w:rsid w:val="00C43A9A"/>
    <w:rsid w:val="00C505D1"/>
    <w:rsid w:val="00C51F9A"/>
    <w:rsid w:val="00C56B3A"/>
    <w:rsid w:val="00C5718F"/>
    <w:rsid w:val="00C57CDD"/>
    <w:rsid w:val="00C72B95"/>
    <w:rsid w:val="00C75795"/>
    <w:rsid w:val="00C858E6"/>
    <w:rsid w:val="00CA32A1"/>
    <w:rsid w:val="00CA51CE"/>
    <w:rsid w:val="00CE0E01"/>
    <w:rsid w:val="00CE4CE1"/>
    <w:rsid w:val="00CF3748"/>
    <w:rsid w:val="00CF6AB8"/>
    <w:rsid w:val="00D0093B"/>
    <w:rsid w:val="00D0711B"/>
    <w:rsid w:val="00D073AE"/>
    <w:rsid w:val="00D17A5D"/>
    <w:rsid w:val="00D46EA0"/>
    <w:rsid w:val="00D47B0B"/>
    <w:rsid w:val="00D55FE4"/>
    <w:rsid w:val="00D6059B"/>
    <w:rsid w:val="00D65B57"/>
    <w:rsid w:val="00D964B7"/>
    <w:rsid w:val="00DA5D04"/>
    <w:rsid w:val="00DB1A86"/>
    <w:rsid w:val="00DB4B3C"/>
    <w:rsid w:val="00DB7683"/>
    <w:rsid w:val="00DC3A58"/>
    <w:rsid w:val="00DD03EE"/>
    <w:rsid w:val="00DD1D21"/>
    <w:rsid w:val="00DD51A8"/>
    <w:rsid w:val="00DE69F3"/>
    <w:rsid w:val="00DE7742"/>
    <w:rsid w:val="00DF0EC8"/>
    <w:rsid w:val="00E01252"/>
    <w:rsid w:val="00E327A3"/>
    <w:rsid w:val="00E32D95"/>
    <w:rsid w:val="00E343C2"/>
    <w:rsid w:val="00E41C0A"/>
    <w:rsid w:val="00E5522A"/>
    <w:rsid w:val="00E57A9E"/>
    <w:rsid w:val="00E62FF6"/>
    <w:rsid w:val="00E66CBD"/>
    <w:rsid w:val="00E67F43"/>
    <w:rsid w:val="00E71B62"/>
    <w:rsid w:val="00E721B6"/>
    <w:rsid w:val="00E8374D"/>
    <w:rsid w:val="00E924D6"/>
    <w:rsid w:val="00E95C87"/>
    <w:rsid w:val="00E971F4"/>
    <w:rsid w:val="00EB0CEC"/>
    <w:rsid w:val="00EB3C04"/>
    <w:rsid w:val="00ED3A00"/>
    <w:rsid w:val="00EE1227"/>
    <w:rsid w:val="00EF0533"/>
    <w:rsid w:val="00F176E0"/>
    <w:rsid w:val="00F27434"/>
    <w:rsid w:val="00F56E99"/>
    <w:rsid w:val="00F651A4"/>
    <w:rsid w:val="00F74D9B"/>
    <w:rsid w:val="00F8096C"/>
    <w:rsid w:val="00F81088"/>
    <w:rsid w:val="00F83152"/>
    <w:rsid w:val="00F91F14"/>
    <w:rsid w:val="00F9285B"/>
    <w:rsid w:val="00FA0805"/>
    <w:rsid w:val="00FA6BA5"/>
    <w:rsid w:val="00FC2705"/>
    <w:rsid w:val="00FE5BE9"/>
    <w:rsid w:val="00FF4239"/>
  </w:rsids>
  <m:mathPr>
    <m:mathFont m:val="Cambria Math"/>
    <m:brkBin m:val="before"/>
    <m:brkBinSub m:val="--"/>
    <m:smallFrac m:val="0"/>
    <m:dispDef/>
    <m:lMargin m:val="0"/>
    <m:rMargin m:val="0"/>
    <m:defJc m:val="centerGroup"/>
    <m:wrapIndent m:val="1440"/>
    <m:intLim m:val="subSup"/>
    <m:naryLim m:val="undOvr"/>
  </m:mathPr>
  <w:themeFontLang w:val="en-AU" w:eastAsia="ko-KR"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2E813"/>
  <w15:docId w15:val="{EF32806C-1614-4D45-B683-B896C0FA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BA7"/>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F41D0"/>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17BA7"/>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F41D0"/>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SCSAHeading1">
    <w:name w:val="SCSA Heading 1"/>
    <w:basedOn w:val="Normal"/>
    <w:qFormat/>
    <w:rsid w:val="00217BA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217BA7"/>
  </w:style>
  <w:style w:type="paragraph" w:customStyle="1" w:styleId="SCSAHeading3">
    <w:name w:val="SCSA Heading 3"/>
    <w:basedOn w:val="Normal"/>
    <w:qFormat/>
    <w:rsid w:val="00217BA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217BA7"/>
    <w:pPr>
      <w:outlineLvl w:val="1"/>
    </w:pPr>
  </w:style>
  <w:style w:type="paragraph" w:customStyle="1" w:styleId="SCSAHeading4">
    <w:name w:val="SCSA Heading 4"/>
    <w:basedOn w:val="Normal"/>
    <w:qFormat/>
    <w:rsid w:val="00217BA7"/>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217BA7"/>
    <w:pPr>
      <w:spacing w:after="0"/>
      <w:outlineLvl w:val="9"/>
    </w:pPr>
  </w:style>
  <w:style w:type="paragraph" w:styleId="NoSpacing">
    <w:name w:val="No Spacing"/>
    <w:basedOn w:val="Normal"/>
    <w:uiPriority w:val="1"/>
    <w:qFormat/>
    <w:rsid w:val="0009258C"/>
    <w:pPr>
      <w:keepNext/>
      <w:spacing w:after="0"/>
    </w:pPr>
  </w:style>
  <w:style w:type="paragraph" w:styleId="ListParagraph">
    <w:name w:val="List Paragraph"/>
    <w:basedOn w:val="Normal"/>
    <w:link w:val="ListParagraphChar"/>
    <w:uiPriority w:val="34"/>
    <w:qFormat/>
    <w:rsid w:val="00217BA7"/>
    <w:pPr>
      <w:contextualSpacing/>
    </w:pPr>
    <w:rPr>
      <w:kern w:val="2"/>
      <w:lang w:eastAsia="ja-JP"/>
    </w:rPr>
  </w:style>
  <w:style w:type="numbering" w:customStyle="1" w:styleId="SCSABulletList">
    <w:name w:val="SCSA Bullet List"/>
    <w:uiPriority w:val="99"/>
    <w:rsid w:val="00217BA7"/>
    <w:pPr>
      <w:numPr>
        <w:numId w:val="28"/>
      </w:numPr>
    </w:pPr>
  </w:style>
  <w:style w:type="paragraph" w:customStyle="1" w:styleId="SCSAFooterodd">
    <w:name w:val="SCSA Footer odd"/>
    <w:basedOn w:val="Normal"/>
    <w:qFormat/>
    <w:rsid w:val="00217BA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217BA7"/>
    <w:pPr>
      <w:jc w:val="left"/>
    </w:pPr>
  </w:style>
  <w:style w:type="paragraph" w:customStyle="1" w:styleId="SCSAHeaderodd">
    <w:name w:val="SCSA Header odd"/>
    <w:basedOn w:val="Normal"/>
    <w:qFormat/>
    <w:rsid w:val="00217BA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217BA7"/>
    <w:pPr>
      <w:ind w:left="-1134" w:right="9356"/>
      <w:jc w:val="right"/>
    </w:pPr>
  </w:style>
  <w:style w:type="paragraph" w:customStyle="1" w:styleId="SCSAHeading2">
    <w:name w:val="SCSA Heading 2"/>
    <w:basedOn w:val="Normal"/>
    <w:qFormat/>
    <w:rsid w:val="00217BA7"/>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217BA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17BA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217BA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TOCHeading">
    <w:name w:val="TOC Heading"/>
    <w:basedOn w:val="Normal"/>
    <w:next w:val="Normal"/>
    <w:uiPriority w:val="39"/>
    <w:unhideWhenUsed/>
    <w:qFormat/>
    <w:rsid w:val="0009258C"/>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paragraph" w:customStyle="1" w:styleId="SCSATitle1">
    <w:name w:val="SCSA Title 1"/>
    <w:basedOn w:val="Normal"/>
    <w:link w:val="SCSATitle1Char"/>
    <w:qFormat/>
    <w:rsid w:val="00217BA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17BA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17BA7"/>
    <w:pPr>
      <w:spacing w:after="0"/>
    </w:pPr>
    <w:rPr>
      <w:rFonts w:ascii="Calibri Light" w:eastAsiaTheme="majorEastAsia" w:hAnsi="Calibri Light" w:cstheme="majorBidi"/>
      <w:b/>
      <w:bCs/>
      <w:sz w:val="40"/>
      <w:szCs w:val="40"/>
      <w14:ligatures w14:val="standardContextual"/>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SATitle3">
    <w:name w:val="SCSA Title 3"/>
    <w:basedOn w:val="Normal"/>
    <w:link w:val="SCSATitle3Char"/>
    <w:qFormat/>
    <w:rsid w:val="00217BA7"/>
    <w:pPr>
      <w:spacing w:after="0"/>
    </w:pPr>
    <w:rPr>
      <w:rFonts w:asciiTheme="majorHAnsi" w:eastAsiaTheme="majorEastAsia" w:hAnsiTheme="majorHAnsi" w:cstheme="majorBidi"/>
      <w:b/>
      <w:bCs/>
      <w:sz w:val="36"/>
      <w:szCs w:val="36"/>
      <w14:ligatures w14:val="standardContextual"/>
    </w:rPr>
  </w:style>
  <w:style w:type="character" w:styleId="Hyperlink">
    <w:name w:val="Hyperlink"/>
    <w:basedOn w:val="DefaultParagraphFont"/>
    <w:uiPriority w:val="99"/>
    <w:unhideWhenUsed/>
    <w:rsid w:val="007F4E08"/>
    <w:rPr>
      <w:color w:val="580F8B" w:themeColor="hyperlink"/>
      <w:u w:val="single"/>
    </w:rPr>
  </w:style>
  <w:style w:type="character" w:customStyle="1" w:styleId="SCSATitle3Char">
    <w:name w:val="SCSA Title 3 Char"/>
    <w:basedOn w:val="DefaultParagraphFont"/>
    <w:link w:val="SCSATitle3"/>
    <w:rsid w:val="00217BA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17BA7"/>
    <w:pPr>
      <w:outlineLvl w:val="9"/>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17BA7"/>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217BA7"/>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217BA7"/>
    <w:rPr>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976181074">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4220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4F98-70C1-4023-A6A9-C53D4D41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18</Pages>
  <Words>3688</Words>
  <Characters>22129</Characters>
  <Application>Microsoft Office Word</Application>
  <DocSecurity>0</DocSecurity>
  <Lines>567</Lines>
  <Paragraphs>368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14</cp:revision>
  <cp:lastPrinted>2024-01-29T03:44:00Z</cp:lastPrinted>
  <dcterms:created xsi:type="dcterms:W3CDTF">2024-01-29T03:45:00Z</dcterms:created>
  <dcterms:modified xsi:type="dcterms:W3CDTF">2026-01-29T07:50:00Z</dcterms:modified>
</cp:coreProperties>
</file>