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4E1D26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6120B">
        <w:rPr>
          <w:noProof/>
        </w:rPr>
        <w:t>D</w:t>
      </w:r>
      <w:r w:rsidR="00CB61F5">
        <w:rPr>
          <w:noProof/>
        </w:rPr>
        <w:t>esign</w:t>
      </w:r>
    </w:p>
    <w:p w14:paraId="48A9D027" w14:textId="613C4C2A" w:rsidR="00AA2B0D" w:rsidRPr="00A93F91" w:rsidRDefault="00421C98" w:rsidP="00227D40">
      <w:pPr>
        <w:pStyle w:val="SCSATitle2"/>
      </w:pPr>
      <w:r>
        <w:t>ATAR</w:t>
      </w:r>
      <w:r w:rsidR="00AA2B0D" w:rsidRPr="00A93F91">
        <w:t xml:space="preserve"> course</w:t>
      </w:r>
    </w:p>
    <w:p w14:paraId="48E1D5DD" w14:textId="0FC53A47" w:rsidR="001F2E53" w:rsidRDefault="00326EAC" w:rsidP="00227D40">
      <w:pPr>
        <w:pStyle w:val="SCSATitle3"/>
      </w:pPr>
      <w:r w:rsidRPr="00B41296">
        <w:t xml:space="preserve">Year </w:t>
      </w:r>
      <w:r w:rsidR="0056120B">
        <w:t>1</w:t>
      </w:r>
      <w:r w:rsidR="003D01BE">
        <w:t>2</w:t>
      </w:r>
      <w:r w:rsidRPr="00B41296">
        <w:t xml:space="preserve"> </w:t>
      </w:r>
      <w:r w:rsidR="00FC77F4">
        <w:t>s</w:t>
      </w:r>
      <w:r w:rsidRPr="00B41296">
        <w:t xml:space="preserve">yllabus </w:t>
      </w:r>
      <w:r w:rsidR="00FE6119">
        <w:t xml:space="preserve">– What’s changing: General </w:t>
      </w:r>
      <w:r w:rsidR="004A6190">
        <w:t>C</w:t>
      </w:r>
      <w:r w:rsidR="00FE6119">
        <w:t xml:space="preserve">apabilities </w:t>
      </w:r>
    </w:p>
    <w:p w14:paraId="35A356C3" w14:textId="7723FADC" w:rsidR="002C05E5" w:rsidRPr="00B41296" w:rsidRDefault="001F2E53" w:rsidP="00227D40">
      <w:pPr>
        <w:pStyle w:val="SCSATitle3"/>
      </w:pPr>
      <w:bookmarkStart w:id="0" w:name="_Hlk197502329"/>
      <w:r>
        <w:t xml:space="preserve">For teaching in </w:t>
      </w:r>
      <w:r w:rsidR="0056120B">
        <w:t>202</w:t>
      </w:r>
      <w:r w:rsidR="003D01BE">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C7C177" w14:textId="77777777" w:rsidR="00AF3D3A" w:rsidRPr="00E31C3D" w:rsidRDefault="00AF3D3A" w:rsidP="00AF3D3A">
      <w:pPr>
        <w:rPr>
          <w:rFonts w:eastAsia="Calibri" w:cs="Iskoola Pota"/>
          <w:b/>
          <w:lang w:val="en-US" w:eastAsia="zh-CN"/>
        </w:rPr>
      </w:pPr>
      <w:r>
        <w:rPr>
          <w:rFonts w:eastAsia="Calibri" w:cs="Iskoola Pota"/>
          <w:b/>
          <w:lang w:val="en-US" w:eastAsia="zh-CN"/>
        </w:rPr>
        <w:t>Background</w:t>
      </w:r>
    </w:p>
    <w:p w14:paraId="16E17B45" w14:textId="5F2FACC8" w:rsidR="00581BA4" w:rsidRPr="00DC24AE" w:rsidRDefault="00581BA4" w:rsidP="00581BA4">
      <w:pPr>
        <w:spacing w:after="160" w:line="259" w:lineRule="auto"/>
        <w:rPr>
          <w:rFonts w:ascii="Calibri" w:eastAsia="DengXian" w:hAnsi="Calibri" w:cs="Calibri"/>
          <w:lang w:eastAsia="zh-CN"/>
          <w14:ligatures w14:val="standardContextual"/>
        </w:rPr>
      </w:pPr>
      <w:r w:rsidRPr="00DC24AE">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w:t>
      </w:r>
      <w:r w:rsidR="004A6190">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4A6190">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on the Western Australian Statement of Student Achievement (WASSA), the Authority has updated the statements about the </w:t>
      </w:r>
      <w:r w:rsidR="00717229">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717229">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in each syllabus. </w:t>
      </w:r>
    </w:p>
    <w:p w14:paraId="6342BAF7" w14:textId="003CDCCC" w:rsidR="00581BA4" w:rsidRPr="00DC24AE" w:rsidRDefault="00581BA4" w:rsidP="00581BA4">
      <w:pPr>
        <w:spacing w:after="1800" w:line="259" w:lineRule="auto"/>
        <w:rPr>
          <w:rFonts w:ascii="Calibri" w:eastAsia="DengXian" w:hAnsi="Calibri" w:cs="Calibri"/>
          <w:lang w:eastAsia="zh-CN"/>
          <w14:ligatures w14:val="standardContextual"/>
        </w:rPr>
      </w:pPr>
      <w:r w:rsidRPr="00DC24AE">
        <w:rPr>
          <w:rFonts w:ascii="Calibri" w:eastAsia="DengXian" w:hAnsi="Calibri" w:cs="Calibri"/>
          <w:lang w:eastAsia="zh-CN"/>
          <w14:ligatures w14:val="standardContextual"/>
        </w:rPr>
        <w:t xml:space="preserve">The Authority has mapped the </w:t>
      </w:r>
      <w:r w:rsidR="004A6190">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4A6190">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through the unit content and assessment types for each of the WACE courses. Students will have the opportunity to develop the </w:t>
      </w:r>
      <w:r w:rsidR="004A6190">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4A6190">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identified in the course through the teaching, learning and assessment programs. These </w:t>
      </w:r>
      <w:r w:rsidR="004A6190">
        <w:rPr>
          <w:rFonts w:ascii="Calibri" w:eastAsia="DengXian" w:hAnsi="Calibri" w:cs="Calibri"/>
          <w:lang w:eastAsia="zh-CN"/>
          <w14:ligatures w14:val="standardContextual"/>
        </w:rPr>
        <w:t>G</w:t>
      </w:r>
      <w:r w:rsidRPr="00DC24AE">
        <w:rPr>
          <w:rFonts w:ascii="Calibri" w:eastAsia="DengXian" w:hAnsi="Calibri" w:cs="Calibri"/>
          <w:lang w:eastAsia="zh-CN"/>
          <w14:ligatures w14:val="standardContextual"/>
        </w:rPr>
        <w:t xml:space="preserve">eneral </w:t>
      </w:r>
      <w:r w:rsidR="004A6190">
        <w:rPr>
          <w:rFonts w:ascii="Calibri" w:eastAsia="DengXian" w:hAnsi="Calibri" w:cs="Calibri"/>
          <w:lang w:eastAsia="zh-CN"/>
          <w14:ligatures w14:val="standardContextual"/>
        </w:rPr>
        <w:t>C</w:t>
      </w:r>
      <w:r w:rsidRPr="00DC24AE">
        <w:rPr>
          <w:rFonts w:ascii="Calibri" w:eastAsia="DengXian" w:hAnsi="Calibri" w:cs="Calibri"/>
          <w:lang w:eastAsia="zh-CN"/>
          <w14:ligatures w14:val="standardContextual"/>
        </w:rPr>
        <w:t xml:space="preserve">apabilities will be reflected on the WASSA. </w:t>
      </w:r>
    </w:p>
    <w:p w14:paraId="6F512944" w14:textId="77777777" w:rsidR="007E1AFD" w:rsidRPr="005D1726" w:rsidRDefault="007E1AFD" w:rsidP="007E1AFD">
      <w:pPr>
        <w:rPr>
          <w:b/>
          <w:bCs/>
          <w:sz w:val="20"/>
          <w:szCs w:val="20"/>
        </w:rPr>
      </w:pPr>
      <w:r w:rsidRPr="005D1726">
        <w:rPr>
          <w:b/>
          <w:bCs/>
          <w:sz w:val="20"/>
          <w:szCs w:val="20"/>
        </w:rPr>
        <w:t>Important information</w:t>
      </w:r>
    </w:p>
    <w:p w14:paraId="137C76F7" w14:textId="04CE17A0" w:rsidR="00581BA4" w:rsidRPr="00DC24AE" w:rsidRDefault="00581BA4" w:rsidP="00581BA4">
      <w:pPr>
        <w:spacing w:after="160" w:line="259" w:lineRule="auto"/>
        <w:rPr>
          <w:rFonts w:ascii="Calibri" w:eastAsia="DengXian" w:hAnsi="Calibri" w:cs="Calibri"/>
          <w:b/>
          <w:bCs/>
          <w:sz w:val="20"/>
          <w:szCs w:val="20"/>
          <w:lang w:eastAsia="zh-CN"/>
          <w14:ligatures w14:val="standardContextual"/>
        </w:rPr>
      </w:pPr>
      <w:bookmarkStart w:id="1" w:name="_Hlk209691675"/>
      <w:r w:rsidRPr="00DC24AE">
        <w:rPr>
          <w:rFonts w:ascii="Calibri" w:eastAsia="DengXian" w:hAnsi="Calibri" w:cs="Calibri"/>
          <w:b/>
          <w:bCs/>
          <w:sz w:val="20"/>
          <w:szCs w:val="20"/>
          <w:lang w:eastAsia="zh-CN"/>
          <w14:ligatures w14:val="standardContextual"/>
        </w:rPr>
        <w:t xml:space="preserve">WACE Refreshment: Investigating the assessment and reporting of the </w:t>
      </w:r>
      <w:r w:rsidR="004A6190">
        <w:rPr>
          <w:rFonts w:ascii="Calibri" w:eastAsia="DengXian" w:hAnsi="Calibri" w:cs="Calibri"/>
          <w:b/>
          <w:bCs/>
          <w:sz w:val="20"/>
          <w:szCs w:val="20"/>
          <w:lang w:eastAsia="zh-CN"/>
          <w14:ligatures w14:val="standardContextual"/>
        </w:rPr>
        <w:t>G</w:t>
      </w:r>
      <w:r w:rsidRPr="00DC24AE">
        <w:rPr>
          <w:rFonts w:ascii="Calibri" w:eastAsia="DengXian" w:hAnsi="Calibri" w:cs="Calibri"/>
          <w:b/>
          <w:bCs/>
          <w:sz w:val="20"/>
          <w:szCs w:val="20"/>
          <w:lang w:eastAsia="zh-CN"/>
          <w14:ligatures w14:val="standardContextual"/>
        </w:rPr>
        <w:t xml:space="preserve">eneral </w:t>
      </w:r>
      <w:r w:rsidR="004A6190">
        <w:rPr>
          <w:rFonts w:ascii="Calibri" w:eastAsia="DengXian" w:hAnsi="Calibri" w:cs="Calibri"/>
          <w:b/>
          <w:bCs/>
          <w:sz w:val="20"/>
          <w:szCs w:val="20"/>
          <w:lang w:eastAsia="zh-CN"/>
          <w14:ligatures w14:val="standardContextual"/>
        </w:rPr>
        <w:t>C</w:t>
      </w:r>
      <w:r w:rsidRPr="00DC24AE">
        <w:rPr>
          <w:rFonts w:ascii="Calibri" w:eastAsia="DengXian" w:hAnsi="Calibri" w:cs="Calibri"/>
          <w:b/>
          <w:bCs/>
          <w:sz w:val="20"/>
          <w:szCs w:val="20"/>
          <w:lang w:eastAsia="zh-CN"/>
          <w14:ligatures w14:val="standardContextual"/>
        </w:rPr>
        <w:t xml:space="preserve">apabilities on the Western Australian Statement of Student Achievement (WASSA) </w:t>
      </w:r>
    </w:p>
    <w:bookmarkEnd w:id="1"/>
    <w:p w14:paraId="17A90CEB" w14:textId="3B951CA1" w:rsidR="007E1AFD" w:rsidRPr="005D1726" w:rsidRDefault="007E1AFD" w:rsidP="007E1AFD">
      <w:pPr>
        <w:rPr>
          <w:bCs/>
          <w:sz w:val="20"/>
          <w:szCs w:val="20"/>
        </w:rPr>
      </w:pPr>
      <w:r w:rsidRPr="005D1726">
        <w:rPr>
          <w:bCs/>
          <w:sz w:val="20"/>
          <w:szCs w:val="20"/>
        </w:rPr>
        <w:t>This</w:t>
      </w:r>
      <w:r w:rsidR="00FE6119" w:rsidRPr="005D1726">
        <w:rPr>
          <w:bCs/>
          <w:sz w:val="20"/>
          <w:szCs w:val="20"/>
        </w:rPr>
        <w:t xml:space="preserve"> document contains information that will be included in the</w:t>
      </w:r>
      <w:r w:rsidRPr="005D1726">
        <w:rPr>
          <w:bCs/>
          <w:sz w:val="20"/>
          <w:szCs w:val="20"/>
        </w:rPr>
        <w:t xml:space="preserve"> syllabus</w:t>
      </w:r>
      <w:r w:rsidR="00C63FF4" w:rsidRPr="005D1726">
        <w:rPr>
          <w:bCs/>
          <w:sz w:val="20"/>
          <w:szCs w:val="20"/>
        </w:rPr>
        <w:t xml:space="preserve"> </w:t>
      </w:r>
      <w:r w:rsidRPr="005D1726">
        <w:rPr>
          <w:bCs/>
          <w:sz w:val="20"/>
          <w:szCs w:val="20"/>
        </w:rPr>
        <w:t>effective from 1 January 202</w:t>
      </w:r>
      <w:r w:rsidR="00A2392A">
        <w:rPr>
          <w:bCs/>
          <w:sz w:val="20"/>
          <w:szCs w:val="20"/>
        </w:rPr>
        <w:t>7</w:t>
      </w:r>
      <w:r w:rsidRPr="005D1726">
        <w:rPr>
          <w:bCs/>
          <w:sz w:val="20"/>
          <w:szCs w:val="20"/>
        </w:rPr>
        <w:t>.</w:t>
      </w:r>
    </w:p>
    <w:p w14:paraId="4B61468C" w14:textId="6ACE1C3D" w:rsidR="007E1AFD" w:rsidRPr="005D1726" w:rsidRDefault="007E1AFD" w:rsidP="007E1AFD">
      <w:pPr>
        <w:rPr>
          <w:sz w:val="20"/>
          <w:szCs w:val="20"/>
        </w:rPr>
      </w:pPr>
      <w:r w:rsidRPr="005D1726">
        <w:rPr>
          <w:sz w:val="20"/>
          <w:szCs w:val="20"/>
        </w:rPr>
        <w:t xml:space="preserve">Users of </w:t>
      </w:r>
      <w:r w:rsidR="00FE6119" w:rsidRPr="005D1726">
        <w:rPr>
          <w:sz w:val="20"/>
          <w:szCs w:val="20"/>
        </w:rPr>
        <w:t>the</w:t>
      </w:r>
      <w:r w:rsidRPr="005D1726">
        <w:rPr>
          <w:sz w:val="20"/>
          <w:szCs w:val="20"/>
        </w:rPr>
        <w:t xml:space="preserve"> syllabus are responsible for checking its currency.</w:t>
      </w:r>
    </w:p>
    <w:p w14:paraId="6DDC4505" w14:textId="501D3348" w:rsidR="007E1AFD" w:rsidRPr="005D1726" w:rsidRDefault="007E1AFD" w:rsidP="007E1AFD">
      <w:pPr>
        <w:rPr>
          <w:rFonts w:eastAsia="Times New Roman"/>
          <w:sz w:val="20"/>
          <w:szCs w:val="20"/>
          <w:lang w:eastAsia="en-AU"/>
        </w:rPr>
      </w:pPr>
      <w:r w:rsidRPr="005D1726">
        <w:rPr>
          <w:rFonts w:eastAsia="Times New Roman"/>
          <w:sz w:val="20"/>
          <w:szCs w:val="20"/>
          <w:lang w:eastAsia="en-AU"/>
        </w:rPr>
        <w:t>Syllabuses are formally reviewed by the Authority on a cyclical basis, typically every five years.</w:t>
      </w:r>
    </w:p>
    <w:p w14:paraId="3650BAB1" w14:textId="77777777" w:rsidR="007E1AFD" w:rsidRPr="005D1726" w:rsidRDefault="007E1AFD" w:rsidP="007E1AFD">
      <w:pPr>
        <w:jc w:val="both"/>
        <w:rPr>
          <w:b/>
          <w:sz w:val="20"/>
          <w:szCs w:val="20"/>
        </w:rPr>
      </w:pPr>
      <w:r w:rsidRPr="005D1726">
        <w:rPr>
          <w:b/>
          <w:sz w:val="20"/>
          <w:szCs w:val="20"/>
        </w:rPr>
        <w:t>Copyright</w:t>
      </w:r>
    </w:p>
    <w:p w14:paraId="5216E51A" w14:textId="12B3CD62" w:rsidR="007E1AFD" w:rsidRPr="005D1726" w:rsidRDefault="007E1AFD" w:rsidP="007E1AFD">
      <w:pPr>
        <w:jc w:val="both"/>
        <w:rPr>
          <w:rFonts w:cstheme="minorHAnsi"/>
          <w:sz w:val="20"/>
          <w:szCs w:val="20"/>
          <w:lang w:val="en-GB"/>
        </w:rPr>
      </w:pPr>
      <w:r w:rsidRPr="005D1726">
        <w:rPr>
          <w:rFonts w:cstheme="minorHAnsi"/>
          <w:sz w:val="20"/>
          <w:szCs w:val="20"/>
          <w:lang w:val="en-GB"/>
        </w:rPr>
        <w:t>© School Curriculum and Standards Authority, 202</w:t>
      </w:r>
      <w:r w:rsidR="00FE6119" w:rsidRPr="005D1726">
        <w:rPr>
          <w:rFonts w:cstheme="minorHAnsi"/>
          <w:sz w:val="20"/>
          <w:szCs w:val="20"/>
          <w:lang w:val="en-GB"/>
        </w:rPr>
        <w:t>5</w:t>
      </w:r>
    </w:p>
    <w:p w14:paraId="535FF740" w14:textId="77777777" w:rsidR="007E1AFD" w:rsidRPr="005D1726" w:rsidRDefault="007E1AFD" w:rsidP="007E1AFD">
      <w:pPr>
        <w:rPr>
          <w:rFonts w:cstheme="minorHAnsi"/>
          <w:sz w:val="20"/>
          <w:szCs w:val="20"/>
        </w:rPr>
      </w:pPr>
      <w:r w:rsidRPr="005D172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5D1726" w:rsidRDefault="007E1AFD" w:rsidP="007E1AFD">
      <w:pPr>
        <w:rPr>
          <w:rFonts w:cstheme="minorHAnsi"/>
          <w:sz w:val="20"/>
          <w:szCs w:val="20"/>
        </w:rPr>
      </w:pPr>
      <w:r w:rsidRPr="005D1726">
        <w:rPr>
          <w:rFonts w:cstheme="minorHAnsi"/>
          <w:sz w:val="20"/>
          <w:szCs w:val="20"/>
        </w:rPr>
        <w:t>Copying or communication for any other purpose can be done only within the terms of the</w:t>
      </w:r>
      <w:r w:rsidRPr="005D1726">
        <w:rPr>
          <w:rFonts w:cstheme="minorHAnsi"/>
          <w:i/>
          <w:iCs/>
          <w:sz w:val="20"/>
          <w:szCs w:val="20"/>
        </w:rPr>
        <w:t xml:space="preserve"> Copyright Act 1968</w:t>
      </w:r>
      <w:r w:rsidRPr="005D1726">
        <w:rPr>
          <w:rFonts w:cstheme="minorHAnsi"/>
          <w:sz w:val="20"/>
          <w:szCs w:val="20"/>
        </w:rPr>
        <w:t xml:space="preserve"> or with prior written permission of the Authority. Copying or communication of any third-party copyright material can be done only within the terms of the </w:t>
      </w:r>
      <w:r w:rsidRPr="005D1726">
        <w:rPr>
          <w:rFonts w:cstheme="minorHAnsi"/>
          <w:i/>
          <w:iCs/>
          <w:sz w:val="20"/>
          <w:szCs w:val="20"/>
        </w:rPr>
        <w:t>Copyright Act 1968</w:t>
      </w:r>
      <w:r w:rsidRPr="005D1726">
        <w:rPr>
          <w:rFonts w:cstheme="minorHAnsi"/>
          <w:sz w:val="20"/>
          <w:szCs w:val="20"/>
        </w:rPr>
        <w:t xml:space="preserve"> or with permission of the copyright owners.</w:t>
      </w:r>
    </w:p>
    <w:p w14:paraId="63999305" w14:textId="77777777" w:rsidR="007E1AFD" w:rsidRPr="005D1726" w:rsidRDefault="007E1AFD" w:rsidP="007E1AFD">
      <w:pPr>
        <w:rPr>
          <w:rFonts w:cstheme="minorHAnsi"/>
          <w:sz w:val="20"/>
          <w:szCs w:val="20"/>
        </w:rPr>
      </w:pPr>
      <w:r w:rsidRPr="005D1726">
        <w:rPr>
          <w:rFonts w:cstheme="minorHAnsi"/>
          <w:sz w:val="20"/>
          <w:szCs w:val="20"/>
        </w:rPr>
        <w:t xml:space="preserve">Any content in this document that has been derived from the Australian Curriculum may be used under the terms of the </w:t>
      </w:r>
      <w:hyperlink r:id="rId9" w:tgtFrame="_blank" w:history="1">
        <w:r w:rsidRPr="005D1726">
          <w:rPr>
            <w:rFonts w:cstheme="minorHAnsi"/>
            <w:color w:val="580F8B"/>
            <w:sz w:val="20"/>
            <w:szCs w:val="20"/>
            <w:u w:val="single"/>
          </w:rPr>
          <w:t>Creative Commons Attribution 4.0 International licence</w:t>
        </w:r>
      </w:hyperlink>
      <w:r w:rsidRPr="005D1726">
        <w:rPr>
          <w:rFonts w:cstheme="minorHAnsi"/>
          <w:sz w:val="20"/>
          <w:szCs w:val="20"/>
        </w:rPr>
        <w:t>.</w:t>
      </w:r>
    </w:p>
    <w:p w14:paraId="56FE8065" w14:textId="77777777" w:rsidR="00AC28E1" w:rsidRPr="00A93F91" w:rsidRDefault="00AC28E1" w:rsidP="006E2558">
      <w:pPr>
        <w:rPr>
          <w:sz w:val="14"/>
        </w:rPr>
        <w:sectPr w:rsidR="00AC28E1" w:rsidRPr="00A93F91" w:rsidSect="005700C6">
          <w:footerReference w:type="even" r:id="rId10"/>
          <w:pgSz w:w="11906" w:h="16838"/>
          <w:pgMar w:top="1644" w:right="1418" w:bottom="1276" w:left="1276" w:header="680" w:footer="567" w:gutter="0"/>
          <w:cols w:space="708"/>
          <w:titlePg/>
          <w:docGrid w:linePitch="360"/>
        </w:sectPr>
      </w:pPr>
    </w:p>
    <w:p w14:paraId="1404858C" w14:textId="4EF9BAFF" w:rsidR="00CB0B33" w:rsidRPr="006054A2" w:rsidRDefault="00CB0B33" w:rsidP="007A5272">
      <w:pPr>
        <w:pStyle w:val="SCSAHeading2"/>
      </w:pPr>
      <w:bookmarkStart w:id="2" w:name="_Toc110421313"/>
      <w:bookmarkStart w:id="3" w:name="_Toc347908213"/>
      <w:r w:rsidRPr="006054A2">
        <w:lastRenderedPageBreak/>
        <w:t xml:space="preserve">Representation of </w:t>
      </w:r>
      <w:r w:rsidR="000D5DBB" w:rsidRPr="006054A2">
        <w:t xml:space="preserve">the </w:t>
      </w:r>
      <w:r w:rsidR="004A6190">
        <w:t>G</w:t>
      </w:r>
      <w:r w:rsidRPr="006054A2">
        <w:t xml:space="preserve">eneral </w:t>
      </w:r>
      <w:r w:rsidR="004A6190">
        <w:t>C</w:t>
      </w:r>
      <w:r w:rsidRPr="006054A2">
        <w:t>apabilities</w:t>
      </w:r>
      <w:bookmarkEnd w:id="2"/>
    </w:p>
    <w:p w14:paraId="2524049B" w14:textId="61668DE3" w:rsidR="006054A2" w:rsidRPr="00421C98" w:rsidRDefault="00421C98" w:rsidP="009C3CBD">
      <w:pPr>
        <w:rPr>
          <w:rFonts w:ascii="Calibri" w:eastAsia="Calibri" w:hAnsi="Calibri" w:cs="Calibri"/>
        </w:rPr>
      </w:pPr>
      <w:r w:rsidRPr="004D5B5E">
        <w:rPr>
          <w:rFonts w:ascii="Calibri" w:eastAsia="Calibri" w:hAnsi="Calibri" w:cs="Calibri"/>
        </w:rPr>
        <w:t xml:space="preserve">The </w:t>
      </w:r>
      <w:r w:rsidR="004A6190">
        <w:rPr>
          <w:rFonts w:ascii="Calibri" w:eastAsia="Calibri" w:hAnsi="Calibri" w:cs="Calibri"/>
        </w:rPr>
        <w:t>G</w:t>
      </w:r>
      <w:r w:rsidRPr="004D5B5E">
        <w:rPr>
          <w:rFonts w:ascii="Calibri" w:eastAsia="Calibri" w:hAnsi="Calibri" w:cs="Calibri"/>
        </w:rPr>
        <w:t xml:space="preserve">eneral </w:t>
      </w:r>
      <w:r w:rsidR="004A6190">
        <w:rPr>
          <w:rFonts w:ascii="Calibri" w:eastAsia="Calibri" w:hAnsi="Calibri" w:cs="Calibri"/>
        </w:rPr>
        <w:t>C</w:t>
      </w:r>
      <w:r w:rsidRPr="004D5B5E">
        <w:rPr>
          <w:rFonts w:ascii="Calibri" w:eastAsia="Calibri" w:hAnsi="Calibri" w:cs="Calibri"/>
        </w:rPr>
        <w:t xml:space="preserve">apabilities encompass the knowledge, skills, behaviours and dispositions that will </w:t>
      </w:r>
      <w:r w:rsidR="00581BA4">
        <w:rPr>
          <w:rFonts w:ascii="Calibri" w:eastAsia="Calibri" w:hAnsi="Calibri" w:cs="Calibri"/>
        </w:rPr>
        <w:t>support</w:t>
      </w:r>
      <w:r w:rsidRPr="004D5B5E">
        <w:rPr>
          <w:rFonts w:ascii="Calibri" w:eastAsia="Calibri" w:hAnsi="Calibri" w:cs="Calibri"/>
        </w:rPr>
        <w:t xml:space="preserve"> students to live and work successfully </w:t>
      </w:r>
      <w:r w:rsidR="00581BA4">
        <w:rPr>
          <w:rFonts w:ascii="Calibri" w:eastAsia="Calibri" w:hAnsi="Calibri" w:cs="Calibri"/>
        </w:rPr>
        <w:t>now and into the future</w:t>
      </w:r>
      <w:r w:rsidRPr="004D5B5E">
        <w:rPr>
          <w:rFonts w:ascii="Calibri" w:eastAsia="Calibri" w:hAnsi="Calibri" w:cs="Calibri"/>
        </w:rPr>
        <w:t xml:space="preserve">. Teachers should find opportunities to incorporate the capabilities into the teaching, learning and assessment program for the Design ATAR course. The </w:t>
      </w:r>
      <w:r w:rsidR="00DB1BEC">
        <w:rPr>
          <w:rFonts w:ascii="Calibri" w:eastAsia="Calibri" w:hAnsi="Calibri" w:cs="Calibri"/>
        </w:rPr>
        <w:t>G</w:t>
      </w:r>
      <w:r w:rsidRPr="004D5B5E">
        <w:rPr>
          <w:rFonts w:ascii="Calibri" w:eastAsia="Calibri" w:hAnsi="Calibri" w:cs="Calibri"/>
        </w:rPr>
        <w:t xml:space="preserve">eneral </w:t>
      </w:r>
      <w:r w:rsidR="00DB1BEC">
        <w:rPr>
          <w:rFonts w:ascii="Calibri" w:eastAsia="Calibri" w:hAnsi="Calibri" w:cs="Calibri"/>
        </w:rPr>
        <w:t>C</w:t>
      </w:r>
      <w:r w:rsidRPr="004D5B5E">
        <w:rPr>
          <w:rFonts w:ascii="Calibri" w:eastAsia="Calibri" w:hAnsi="Calibri" w:cs="Calibri"/>
        </w:rPr>
        <w:t>apabilities are not assessed unless they are identified within the specified unit content.</w:t>
      </w:r>
    </w:p>
    <w:p w14:paraId="299AFC85" w14:textId="77777777" w:rsidR="00581BA4" w:rsidRPr="00192A52" w:rsidRDefault="00581BA4" w:rsidP="00192A52">
      <w:pPr>
        <w:pStyle w:val="SCSAHeading2"/>
        <w:rPr>
          <w:sz w:val="28"/>
          <w:szCs w:val="28"/>
        </w:rPr>
      </w:pPr>
      <w:r w:rsidRPr="00192A52">
        <w:rPr>
          <w:sz w:val="28"/>
          <w:szCs w:val="28"/>
        </w:rPr>
        <w:t>Critical and creative thinking</w:t>
      </w:r>
    </w:p>
    <w:p w14:paraId="39D631D7" w14:textId="5A64E138" w:rsidR="00581BA4" w:rsidRPr="00192A52" w:rsidRDefault="00581BA4" w:rsidP="00581BA4">
      <w:pPr>
        <w:rPr>
          <w:rFonts w:ascii="Calibri" w:eastAsia="Calibri" w:hAnsi="Calibri" w:cs="Calibri"/>
        </w:rPr>
      </w:pPr>
      <w:r w:rsidRPr="00192A52">
        <w:rPr>
          <w:rFonts w:ascii="Calibri" w:eastAsia="Calibri" w:hAnsi="Calibri" w:cs="Calibri"/>
        </w:rPr>
        <w:t>Students develop critical and creative thinking as an integral part of the design process. They develop understandings and skills in critical and creative thinking during periods of evaluation at numerous stages of the design process. Students devise plausible solutions to problems, and then through interrogation, critically assess the performance of the most efficient solution. They identify possible refinements in their design solutions and analyse, evaluate and modify the developing solution to create a prototype.</w:t>
      </w:r>
    </w:p>
    <w:p w14:paraId="2149620F" w14:textId="77777777" w:rsidR="00581BA4" w:rsidRPr="00192A52" w:rsidRDefault="00581BA4" w:rsidP="00192A52">
      <w:pPr>
        <w:pStyle w:val="SCSAHeading2"/>
        <w:rPr>
          <w:sz w:val="28"/>
          <w:szCs w:val="28"/>
        </w:rPr>
      </w:pPr>
      <w:r w:rsidRPr="00192A52">
        <w:rPr>
          <w:sz w:val="28"/>
          <w:szCs w:val="28"/>
        </w:rPr>
        <w:t>Digital literacy</w:t>
      </w:r>
    </w:p>
    <w:p w14:paraId="17438CEE" w14:textId="77777777" w:rsidR="00581BA4" w:rsidRPr="00192A52" w:rsidRDefault="00581BA4" w:rsidP="00581BA4">
      <w:pPr>
        <w:rPr>
          <w:rFonts w:ascii="Calibri" w:eastAsia="Calibri" w:hAnsi="Calibri" w:cs="Calibri"/>
        </w:rPr>
      </w:pPr>
      <w:r w:rsidRPr="00192A52">
        <w:rPr>
          <w:rFonts w:ascii="Calibri" w:eastAsia="Calibri" w:hAnsi="Calibri" w:cs="Calibri"/>
        </w:rPr>
        <w:t>Students use digital tools and strategies to locate, access, process and analyse information. They use digital literacy skills and understandings to investigate and devise design ideas. Students access information from websites and software programs to develop design solutions and use computer-aided drawing software and computer control software to develop design outcomes.</w:t>
      </w:r>
    </w:p>
    <w:p w14:paraId="3295579E" w14:textId="77777777" w:rsidR="00581BA4" w:rsidRPr="00192A52" w:rsidRDefault="00581BA4" w:rsidP="00192A52">
      <w:pPr>
        <w:pStyle w:val="SCSAHeading2"/>
        <w:rPr>
          <w:sz w:val="28"/>
          <w:szCs w:val="28"/>
        </w:rPr>
      </w:pPr>
      <w:r w:rsidRPr="00192A52">
        <w:rPr>
          <w:sz w:val="28"/>
          <w:szCs w:val="28"/>
        </w:rPr>
        <w:t>Ethical understanding</w:t>
      </w:r>
    </w:p>
    <w:p w14:paraId="264F12E1" w14:textId="77777777" w:rsidR="00581BA4" w:rsidRPr="00192A52" w:rsidRDefault="00581BA4" w:rsidP="00581BA4">
      <w:r w:rsidRPr="00192A52">
        <w:t>Students explore and understand the diverse perspectives and circumstances that shape design processes, and the actions and possible motivations of people in the past compared to current day. They work independently and collaboratively to explore the values, beliefs and principles that have influenced past design achievements, and the ethical decisions required by global design processes today.</w:t>
      </w:r>
    </w:p>
    <w:p w14:paraId="3F8850AC" w14:textId="75ED2151" w:rsidR="00426B9A" w:rsidRPr="00192A52" w:rsidRDefault="00426B9A" w:rsidP="00192A52">
      <w:pPr>
        <w:pStyle w:val="SCSAHeading2"/>
        <w:rPr>
          <w:sz w:val="28"/>
          <w:szCs w:val="28"/>
        </w:rPr>
      </w:pPr>
      <w:r w:rsidRPr="00192A52">
        <w:rPr>
          <w:sz w:val="28"/>
          <w:szCs w:val="28"/>
        </w:rPr>
        <w:t>Literacy</w:t>
      </w:r>
    </w:p>
    <w:p w14:paraId="2750D2D9" w14:textId="23ED6284" w:rsidR="0056120B" w:rsidRPr="00192A52" w:rsidRDefault="00421C98" w:rsidP="003D3690">
      <w:pPr>
        <w:rPr>
          <w:b/>
          <w:bCs/>
        </w:rPr>
      </w:pPr>
      <w:r w:rsidRPr="00192A52">
        <w:t xml:space="preserve">Students access design content through a variety of print, oral, visual, spatial and electronic forms, including data books, texts, computer software, images and written technical materials. They learn to investigate, interpret and apply design elements and principles from a variety of sources to design solutions for tasks. </w:t>
      </w:r>
      <w:r w:rsidR="0026201F" w:rsidRPr="00192A52">
        <w:t>Students</w:t>
      </w:r>
      <w:r w:rsidRPr="00192A52">
        <w:t xml:space="preserve"> analyse and evaluate information for reliability, relevance and accuracy. They learn to monitor their own language</w:t>
      </w:r>
      <w:r w:rsidR="0026201F" w:rsidRPr="00192A52">
        <w:t xml:space="preserve"> </w:t>
      </w:r>
      <w:r w:rsidRPr="00192A52">
        <w:t xml:space="preserve">in the </w:t>
      </w:r>
      <w:r w:rsidR="001F58DD" w:rsidRPr="00192A52">
        <w:t xml:space="preserve">accurate </w:t>
      </w:r>
      <w:r w:rsidRPr="00192A52">
        <w:t>use of design terms for clarity of ideas, processes and explanations of design activities and development</w:t>
      </w:r>
      <w:r w:rsidR="0026201F" w:rsidRPr="00192A52">
        <w:t>,</w:t>
      </w:r>
      <w:r w:rsidRPr="00192A52">
        <w:t xml:space="preserve"> and evaluation of design outcomes.</w:t>
      </w:r>
    </w:p>
    <w:p w14:paraId="208A0F58" w14:textId="30D6BF96" w:rsidR="00777AF3" w:rsidRPr="00192A52" w:rsidRDefault="00777AF3" w:rsidP="00192A52">
      <w:pPr>
        <w:pStyle w:val="SCSAHeading2"/>
        <w:rPr>
          <w:sz w:val="28"/>
          <w:szCs w:val="28"/>
        </w:rPr>
      </w:pPr>
      <w:r w:rsidRPr="00192A52">
        <w:rPr>
          <w:sz w:val="28"/>
          <w:szCs w:val="28"/>
        </w:rPr>
        <w:t>Personal and social capability</w:t>
      </w:r>
    </w:p>
    <w:p w14:paraId="0D0B2640" w14:textId="01F44278" w:rsidR="00406A1C" w:rsidRDefault="00777AD3" w:rsidP="009C3CBD">
      <w:pPr>
        <w:rPr>
          <w:color w:val="EE0000"/>
        </w:rPr>
      </w:pPr>
      <w:r w:rsidRPr="00192A52">
        <w:t>Students practise and develop p</w:t>
      </w:r>
      <w:r w:rsidR="00421C98" w:rsidRPr="00192A52">
        <w:t xml:space="preserve">ersonal and social capability skills by enhancing their communication skills and participating in teamwork. </w:t>
      </w:r>
      <w:r w:rsidR="00E93F76" w:rsidRPr="00192A52">
        <w:t>They</w:t>
      </w:r>
      <w:r w:rsidR="00421C98" w:rsidRPr="00192A52">
        <w:t xml:space="preserve"> work collaboratively during stages of investigation and production of products. Students increas</w:t>
      </w:r>
      <w:r w:rsidRPr="00192A52">
        <w:t>e their</w:t>
      </w:r>
      <w:r w:rsidR="00421C98" w:rsidRPr="00192A52">
        <w:t xml:space="preserve"> social awareness </w:t>
      </w:r>
      <w:r w:rsidRPr="00192A52">
        <w:t>by</w:t>
      </w:r>
      <w:r w:rsidR="00421C98" w:rsidRPr="00192A52">
        <w:t xml:space="preserve"> study</w:t>
      </w:r>
      <w:r w:rsidRPr="00192A52">
        <w:t>ing</w:t>
      </w:r>
      <w:r w:rsidR="00421C98" w:rsidRPr="00192A52">
        <w:t xml:space="preserve"> the impact of the use of materials and manufacturing technology </w:t>
      </w:r>
      <w:r w:rsidRPr="00192A52">
        <w:t>o</w:t>
      </w:r>
      <w:r w:rsidR="00421C98" w:rsidRPr="00192A52">
        <w:t>n society and the environ</w:t>
      </w:r>
      <w:r w:rsidR="00421C98" w:rsidRPr="00960DF4">
        <w:t>ment</w:t>
      </w:r>
      <w:r w:rsidR="0056120B" w:rsidRPr="00960DF4">
        <w:t>.</w:t>
      </w:r>
    </w:p>
    <w:p w14:paraId="0FE728E0" w14:textId="6511EF60" w:rsidR="00960DF4" w:rsidRPr="009C3CBD" w:rsidRDefault="00960DF4" w:rsidP="00960DF4">
      <w:pPr>
        <w:pStyle w:val="SCSAHeading3"/>
      </w:pPr>
      <w:r w:rsidRPr="009C3CBD">
        <w:lastRenderedPageBreak/>
        <w:t xml:space="preserve">Addressing the other </w:t>
      </w:r>
      <w:r w:rsidR="00DB1BEC">
        <w:t>G</w:t>
      </w:r>
      <w:r w:rsidRPr="009C3CBD">
        <w:t xml:space="preserve">eneral </w:t>
      </w:r>
      <w:r w:rsidR="00DB1BEC">
        <w:t>C</w:t>
      </w:r>
      <w:r w:rsidRPr="009C3CBD">
        <w:t>apabilities</w:t>
      </w:r>
    </w:p>
    <w:p w14:paraId="3217CC8D" w14:textId="4061432D" w:rsidR="00960DF4" w:rsidRPr="00047A3D" w:rsidRDefault="00960DF4" w:rsidP="00960DF4">
      <w:r w:rsidRPr="00047A3D">
        <w:t xml:space="preserve">Although the following </w:t>
      </w:r>
      <w:r w:rsidR="00DB1BEC">
        <w:t>G</w:t>
      </w:r>
      <w:r w:rsidRPr="00047A3D">
        <w:t xml:space="preserve">eneral </w:t>
      </w:r>
      <w:r w:rsidR="00DB1BEC">
        <w:t>C</w:t>
      </w:r>
      <w:r w:rsidRPr="00047A3D">
        <w:t xml:space="preserve">apabilities have not been identified as a focus in the Design </w:t>
      </w:r>
      <w:r>
        <w:t>ATAR</w:t>
      </w:r>
      <w:r w:rsidRPr="00047A3D">
        <w:t xml:space="preserve"> </w:t>
      </w:r>
      <w:r>
        <w:t>Year 12 syllabus</w:t>
      </w:r>
      <w:r w:rsidRPr="00047A3D">
        <w:t>, teachers may find opportunities to incorporate these capabilities into the teaching and learning program.</w:t>
      </w:r>
    </w:p>
    <w:p w14:paraId="1C4DAE7A" w14:textId="77777777" w:rsidR="00960DF4" w:rsidRPr="00047A3D" w:rsidRDefault="00960DF4" w:rsidP="00960DF4">
      <w:pPr>
        <w:pStyle w:val="ListParagraph"/>
        <w:numPr>
          <w:ilvl w:val="0"/>
          <w:numId w:val="20"/>
        </w:numPr>
      </w:pPr>
      <w:r w:rsidRPr="009C3CBD">
        <w:t>Intercultural understanding</w:t>
      </w:r>
    </w:p>
    <w:p w14:paraId="6B2B4B0B" w14:textId="7A211A15" w:rsidR="00960DF4" w:rsidRPr="00047A3D" w:rsidRDefault="00DB1BEC" w:rsidP="00960DF4">
      <w:pPr>
        <w:pStyle w:val="ListParagraph"/>
        <w:numPr>
          <w:ilvl w:val="0"/>
          <w:numId w:val="20"/>
        </w:numPr>
      </w:pPr>
      <w:r>
        <w:t>Numeracy</w:t>
      </w:r>
    </w:p>
    <w:p w14:paraId="67263F4B" w14:textId="77777777" w:rsidR="00DB1BEC" w:rsidRDefault="00960DF4" w:rsidP="00DB1BEC">
      <w:pPr>
        <w:rPr>
          <w:b/>
          <w:bCs/>
        </w:rPr>
      </w:pPr>
      <w:r w:rsidRPr="00047A3D">
        <w:t xml:space="preserve">Such opportunities may occur through the application of different contexts, pedagogical practices and/or assessment strategies that relate to the syllabus as part of the teaching and learning program. </w:t>
      </w:r>
      <w:bookmarkEnd w:id="3"/>
    </w:p>
    <w:p w14:paraId="49AA4128" w14:textId="184C1D12" w:rsidR="009F5CD5" w:rsidRPr="009C3CBD" w:rsidRDefault="009F5CD5" w:rsidP="002C6BB2">
      <w:pPr>
        <w:pStyle w:val="SCSAHeading3"/>
      </w:pPr>
      <w:r w:rsidRPr="009C3CBD">
        <w:t xml:space="preserve">Summary representation of the </w:t>
      </w:r>
      <w:r w:rsidR="00DB1BEC">
        <w:t>G</w:t>
      </w:r>
      <w:r w:rsidRPr="009C3CBD">
        <w:t xml:space="preserve">eneral </w:t>
      </w:r>
      <w:r w:rsidR="00DB1BEC">
        <w:t>C</w:t>
      </w:r>
      <w:r w:rsidRPr="009C3CBD">
        <w:t xml:space="preserve">apabilities in the </w:t>
      </w:r>
      <w:r w:rsidR="008864E8">
        <w:t>Design</w:t>
      </w:r>
      <w:r w:rsidRPr="009C3CBD">
        <w:t xml:space="preserve"> </w:t>
      </w:r>
      <w:r w:rsidR="00421C98">
        <w:t>ATAR</w:t>
      </w:r>
      <w:r w:rsidRPr="009C3CBD">
        <w:t xml:space="preserve"> course</w:t>
      </w:r>
    </w:p>
    <w:p w14:paraId="23927AC4" w14:textId="302503F2" w:rsidR="009F5CD5" w:rsidRPr="009C3CBD" w:rsidRDefault="00E93F76" w:rsidP="009C3CBD">
      <w:r w:rsidRPr="009C3CBD">
        <w:t xml:space="preserve">A </w:t>
      </w:r>
      <w:r>
        <w:t>representation</w:t>
      </w:r>
      <w:r w:rsidRPr="009C3CBD">
        <w:t xml:space="preserve"> of the </w:t>
      </w:r>
      <w:r w:rsidR="00DB1BEC">
        <w:t>G</w:t>
      </w:r>
      <w:r>
        <w:t xml:space="preserve">eneral </w:t>
      </w:r>
      <w:r w:rsidR="00DB1BEC">
        <w:t>C</w:t>
      </w:r>
      <w:r>
        <w:t xml:space="preserve">apabilities for the </w:t>
      </w:r>
      <w:r w:rsidRPr="009C3CBD">
        <w:t xml:space="preserve">two years </w:t>
      </w:r>
      <w:r>
        <w:t>is summarised in the table below</w:t>
      </w:r>
      <w:r w:rsidRPr="009C3CBD">
        <w:t>.</w:t>
      </w:r>
    </w:p>
    <w:tbl>
      <w:tblPr>
        <w:tblStyle w:val="SCSATableclearstyle"/>
        <w:tblW w:w="5000" w:type="pct"/>
        <w:tblLook w:val="04A0" w:firstRow="1" w:lastRow="0" w:firstColumn="1" w:lastColumn="0" w:noHBand="0" w:noVBand="1"/>
      </w:tblPr>
      <w:tblGrid>
        <w:gridCol w:w="997"/>
        <w:gridCol w:w="3137"/>
        <w:gridCol w:w="854"/>
        <w:gridCol w:w="560"/>
        <w:gridCol w:w="560"/>
        <w:gridCol w:w="562"/>
        <w:gridCol w:w="702"/>
        <w:gridCol w:w="523"/>
        <w:gridCol w:w="641"/>
        <w:gridCol w:w="666"/>
      </w:tblGrid>
      <w:tr w:rsidR="009F5CD5" w:rsidRPr="006A76EA" w14:paraId="1C793338" w14:textId="77777777" w:rsidTr="008864E8">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137"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297AC47C" w:rsidR="009F5CD5" w:rsidRPr="006A76EA" w:rsidRDefault="009F5CD5" w:rsidP="004D0002">
            <w:pPr>
              <w:spacing w:after="100" w:afterAutospacing="1"/>
              <w:rPr>
                <w:b w:val="0"/>
                <w:bCs/>
              </w:rPr>
            </w:pPr>
            <w:r w:rsidRPr="006A76EA">
              <w:rPr>
                <w:bCs/>
              </w:rPr>
              <w:t xml:space="preserve">Course </w:t>
            </w:r>
            <w:r w:rsidR="00985D13">
              <w:rPr>
                <w:bCs/>
              </w:rPr>
              <w:t>t</w:t>
            </w:r>
            <w:r w:rsidRPr="006A76EA">
              <w:rPr>
                <w:bCs/>
              </w:rPr>
              <w:t>ype</w:t>
            </w:r>
          </w:p>
        </w:tc>
        <w:tc>
          <w:tcPr>
            <w:tcW w:w="4214" w:type="dxa"/>
            <w:gridSpan w:val="7"/>
          </w:tcPr>
          <w:p w14:paraId="38BBECD3" w14:textId="47653B70" w:rsidR="009F5CD5" w:rsidRPr="006A76EA" w:rsidRDefault="009F5CD5" w:rsidP="004D0002">
            <w:pPr>
              <w:spacing w:after="100" w:afterAutospacing="1"/>
              <w:jc w:val="center"/>
              <w:rPr>
                <w:b w:val="0"/>
                <w:bCs/>
              </w:rPr>
            </w:pPr>
            <w:r w:rsidRPr="006A76EA">
              <w:rPr>
                <w:bCs/>
              </w:rPr>
              <w:t xml:space="preserve">General </w:t>
            </w:r>
            <w:r w:rsidR="00DB1BEC">
              <w:rPr>
                <w:bCs/>
              </w:rPr>
              <w:t>C</w:t>
            </w:r>
            <w:r w:rsidRPr="006A76EA">
              <w:rPr>
                <w:bCs/>
              </w:rPr>
              <w:t>apabilities</w:t>
            </w:r>
          </w:p>
        </w:tc>
      </w:tr>
      <w:tr w:rsidR="00192A52" w:rsidRPr="006A76EA" w14:paraId="5C91EA17" w14:textId="77777777" w:rsidTr="008864E8">
        <w:trPr>
          <w:trHeight w:val="142"/>
        </w:trPr>
        <w:tc>
          <w:tcPr>
            <w:tcW w:w="997" w:type="dxa"/>
            <w:vMerge/>
          </w:tcPr>
          <w:p w14:paraId="70AEB9A4" w14:textId="77777777" w:rsidR="00192A52" w:rsidRPr="006A76EA" w:rsidRDefault="00192A52" w:rsidP="00192A52">
            <w:pPr>
              <w:spacing w:after="100" w:afterAutospacing="1"/>
              <w:rPr>
                <w:b/>
                <w:bCs/>
              </w:rPr>
            </w:pPr>
          </w:p>
        </w:tc>
        <w:tc>
          <w:tcPr>
            <w:tcW w:w="3137" w:type="dxa"/>
            <w:vMerge/>
          </w:tcPr>
          <w:p w14:paraId="7A14C1A9" w14:textId="77777777" w:rsidR="00192A52" w:rsidRPr="006A76EA" w:rsidRDefault="00192A52" w:rsidP="00192A52">
            <w:pPr>
              <w:spacing w:after="100" w:afterAutospacing="1"/>
              <w:rPr>
                <w:b/>
                <w:bCs/>
              </w:rPr>
            </w:pPr>
          </w:p>
        </w:tc>
        <w:tc>
          <w:tcPr>
            <w:tcW w:w="854" w:type="dxa"/>
            <w:vMerge/>
          </w:tcPr>
          <w:p w14:paraId="09565E9E" w14:textId="77777777" w:rsidR="00192A52" w:rsidRPr="006A76EA" w:rsidRDefault="00192A52" w:rsidP="00192A52">
            <w:pPr>
              <w:spacing w:after="100" w:afterAutospacing="1"/>
              <w:rPr>
                <w:b/>
                <w:bCs/>
              </w:rPr>
            </w:pPr>
          </w:p>
        </w:tc>
        <w:tc>
          <w:tcPr>
            <w:tcW w:w="560" w:type="dxa"/>
          </w:tcPr>
          <w:p w14:paraId="51788E5E" w14:textId="6B0EACA1" w:rsidR="00192A52" w:rsidRPr="006A76EA" w:rsidRDefault="00192A52" w:rsidP="00192A52">
            <w:pPr>
              <w:spacing w:after="100" w:afterAutospacing="1"/>
              <w:jc w:val="center"/>
              <w:rPr>
                <w:b/>
                <w:bCs/>
              </w:rPr>
            </w:pPr>
            <w:r>
              <w:rPr>
                <w:b/>
                <w:bCs/>
              </w:rPr>
              <w:t>CCT</w:t>
            </w:r>
          </w:p>
        </w:tc>
        <w:tc>
          <w:tcPr>
            <w:tcW w:w="560" w:type="dxa"/>
          </w:tcPr>
          <w:p w14:paraId="18FA841E" w14:textId="2D7E36BF" w:rsidR="00192A52" w:rsidRPr="006A76EA" w:rsidRDefault="00192A52" w:rsidP="00192A52">
            <w:pPr>
              <w:spacing w:after="100" w:afterAutospacing="1"/>
              <w:jc w:val="center"/>
              <w:rPr>
                <w:b/>
                <w:bCs/>
              </w:rPr>
            </w:pPr>
            <w:r>
              <w:rPr>
                <w:b/>
                <w:bCs/>
              </w:rPr>
              <w:t>DL</w:t>
            </w:r>
          </w:p>
        </w:tc>
        <w:tc>
          <w:tcPr>
            <w:tcW w:w="562" w:type="dxa"/>
          </w:tcPr>
          <w:p w14:paraId="5DAB2FD0" w14:textId="4CEE2D77" w:rsidR="00192A52" w:rsidRPr="006A76EA" w:rsidRDefault="00192A52" w:rsidP="00192A52">
            <w:pPr>
              <w:spacing w:after="100" w:afterAutospacing="1"/>
              <w:jc w:val="center"/>
              <w:rPr>
                <w:b/>
                <w:bCs/>
              </w:rPr>
            </w:pPr>
            <w:r>
              <w:rPr>
                <w:b/>
                <w:bCs/>
              </w:rPr>
              <w:t>EU</w:t>
            </w:r>
          </w:p>
        </w:tc>
        <w:tc>
          <w:tcPr>
            <w:tcW w:w="702" w:type="dxa"/>
          </w:tcPr>
          <w:p w14:paraId="0B563241" w14:textId="524464E9" w:rsidR="00192A52" w:rsidRPr="006A76EA" w:rsidRDefault="00192A52" w:rsidP="00192A52">
            <w:pPr>
              <w:spacing w:after="100" w:afterAutospacing="1"/>
              <w:jc w:val="center"/>
              <w:rPr>
                <w:b/>
                <w:bCs/>
              </w:rPr>
            </w:pPr>
            <w:r>
              <w:rPr>
                <w:b/>
                <w:bCs/>
              </w:rPr>
              <w:t>IU</w:t>
            </w:r>
          </w:p>
        </w:tc>
        <w:tc>
          <w:tcPr>
            <w:tcW w:w="523" w:type="dxa"/>
          </w:tcPr>
          <w:p w14:paraId="04D2AC7A" w14:textId="47009D39" w:rsidR="00192A52" w:rsidRPr="006A76EA" w:rsidRDefault="00192A52" w:rsidP="00192A52">
            <w:pPr>
              <w:spacing w:after="100" w:afterAutospacing="1"/>
              <w:jc w:val="center"/>
              <w:rPr>
                <w:b/>
                <w:bCs/>
              </w:rPr>
            </w:pPr>
            <w:r>
              <w:rPr>
                <w:b/>
                <w:bCs/>
              </w:rPr>
              <w:t>L</w:t>
            </w:r>
          </w:p>
        </w:tc>
        <w:tc>
          <w:tcPr>
            <w:tcW w:w="641" w:type="dxa"/>
          </w:tcPr>
          <w:p w14:paraId="212F7507" w14:textId="7617BA89" w:rsidR="00192A52" w:rsidRPr="006A76EA" w:rsidRDefault="00192A52" w:rsidP="00192A52">
            <w:pPr>
              <w:spacing w:after="100" w:afterAutospacing="1"/>
              <w:jc w:val="center"/>
              <w:rPr>
                <w:b/>
                <w:bCs/>
              </w:rPr>
            </w:pPr>
            <w:r>
              <w:rPr>
                <w:b/>
                <w:bCs/>
              </w:rPr>
              <w:t>N</w:t>
            </w:r>
          </w:p>
        </w:tc>
        <w:tc>
          <w:tcPr>
            <w:tcW w:w="666" w:type="dxa"/>
          </w:tcPr>
          <w:p w14:paraId="34A94391" w14:textId="728E4083" w:rsidR="00192A52" w:rsidRPr="006A76EA" w:rsidRDefault="00192A52" w:rsidP="00192A52">
            <w:pPr>
              <w:spacing w:after="100" w:afterAutospacing="1"/>
              <w:jc w:val="center"/>
              <w:rPr>
                <w:b/>
                <w:bCs/>
              </w:rPr>
            </w:pPr>
            <w:r>
              <w:rPr>
                <w:b/>
                <w:bCs/>
              </w:rPr>
              <w:t>PSC</w:t>
            </w:r>
          </w:p>
        </w:tc>
      </w:tr>
      <w:bookmarkEnd w:id="4"/>
      <w:tr w:rsidR="008864E8" w14:paraId="5AB1BAAD" w14:textId="77777777" w:rsidTr="00192A52">
        <w:trPr>
          <w:trHeight w:val="261"/>
        </w:trPr>
        <w:tc>
          <w:tcPr>
            <w:tcW w:w="997" w:type="dxa"/>
          </w:tcPr>
          <w:p w14:paraId="64CE5B15" w14:textId="77777777" w:rsidR="008864E8" w:rsidRDefault="008864E8" w:rsidP="008864E8">
            <w:pPr>
              <w:spacing w:after="100" w:afterAutospacing="1"/>
            </w:pPr>
            <w:r>
              <w:t>Year 11</w:t>
            </w:r>
          </w:p>
        </w:tc>
        <w:tc>
          <w:tcPr>
            <w:tcW w:w="3137" w:type="dxa"/>
          </w:tcPr>
          <w:p w14:paraId="5B890F97" w14:textId="0B4C3E01" w:rsidR="008864E8" w:rsidRPr="0080464F" w:rsidRDefault="008864E8" w:rsidP="00421C98">
            <w:r w:rsidRPr="0080464F">
              <w:rPr>
                <w:rFonts w:cs="Calibri"/>
              </w:rPr>
              <w:t xml:space="preserve">Design </w:t>
            </w:r>
            <w:r w:rsidR="00581BA4">
              <w:rPr>
                <w:rFonts w:cs="Calibri"/>
              </w:rPr>
              <w:t>(</w:t>
            </w:r>
            <w:r w:rsidR="00421C98" w:rsidRPr="00421C98">
              <w:t>AEDES</w:t>
            </w:r>
            <w:r w:rsidR="00581BA4">
              <w:t>)</w:t>
            </w:r>
          </w:p>
        </w:tc>
        <w:tc>
          <w:tcPr>
            <w:tcW w:w="854" w:type="dxa"/>
          </w:tcPr>
          <w:p w14:paraId="34280154" w14:textId="61C3EE58" w:rsidR="008864E8" w:rsidRDefault="008C64AE" w:rsidP="008864E8">
            <w:pPr>
              <w:spacing w:after="100" w:afterAutospacing="1"/>
            </w:pPr>
            <w:r>
              <w:t>ATAR</w:t>
            </w:r>
          </w:p>
        </w:tc>
        <w:tc>
          <w:tcPr>
            <w:tcW w:w="560" w:type="dxa"/>
          </w:tcPr>
          <w:p w14:paraId="7DC7B573" w14:textId="77777777" w:rsidR="008864E8" w:rsidRPr="00192A52" w:rsidRDefault="008864E8" w:rsidP="008864E8">
            <w:pPr>
              <w:spacing w:after="100" w:afterAutospacing="1"/>
              <w:jc w:val="center"/>
            </w:pPr>
            <w:r w:rsidRPr="00192A52">
              <w:sym w:font="Wingdings" w:char="F0FC"/>
            </w:r>
          </w:p>
        </w:tc>
        <w:tc>
          <w:tcPr>
            <w:tcW w:w="560" w:type="dxa"/>
          </w:tcPr>
          <w:p w14:paraId="7188F6FC" w14:textId="77777777" w:rsidR="008864E8" w:rsidRPr="00192A52" w:rsidRDefault="008864E8" w:rsidP="008864E8">
            <w:pPr>
              <w:spacing w:after="100" w:afterAutospacing="1"/>
              <w:jc w:val="center"/>
            </w:pPr>
            <w:r w:rsidRPr="00192A52">
              <w:sym w:font="Wingdings" w:char="F0FC"/>
            </w:r>
          </w:p>
        </w:tc>
        <w:tc>
          <w:tcPr>
            <w:tcW w:w="562" w:type="dxa"/>
          </w:tcPr>
          <w:p w14:paraId="2E780547" w14:textId="77777777" w:rsidR="008864E8" w:rsidRPr="00192A52" w:rsidRDefault="008864E8" w:rsidP="008864E8">
            <w:pPr>
              <w:spacing w:after="100" w:afterAutospacing="1"/>
              <w:jc w:val="center"/>
            </w:pPr>
            <w:r w:rsidRPr="00192A52">
              <w:sym w:font="Wingdings" w:char="F0FC"/>
            </w:r>
          </w:p>
        </w:tc>
        <w:tc>
          <w:tcPr>
            <w:tcW w:w="702" w:type="dxa"/>
            <w:shd w:val="clear" w:color="auto" w:fill="DECFE8"/>
          </w:tcPr>
          <w:p w14:paraId="4D6F45A4" w14:textId="31A0F624" w:rsidR="008864E8" w:rsidRPr="00192A52" w:rsidRDefault="008864E8" w:rsidP="008864E8">
            <w:pPr>
              <w:spacing w:after="100" w:afterAutospacing="1"/>
              <w:jc w:val="center"/>
            </w:pPr>
          </w:p>
        </w:tc>
        <w:tc>
          <w:tcPr>
            <w:tcW w:w="523" w:type="dxa"/>
          </w:tcPr>
          <w:p w14:paraId="40CF7E0B" w14:textId="61F434E9" w:rsidR="008864E8" w:rsidRPr="00192A52" w:rsidRDefault="008864E8" w:rsidP="008864E8">
            <w:pPr>
              <w:spacing w:after="100" w:afterAutospacing="1"/>
              <w:jc w:val="center"/>
            </w:pPr>
            <w:r w:rsidRPr="00192A52">
              <w:sym w:font="Wingdings" w:char="F0FC"/>
            </w:r>
          </w:p>
        </w:tc>
        <w:tc>
          <w:tcPr>
            <w:tcW w:w="641" w:type="dxa"/>
            <w:shd w:val="clear" w:color="auto" w:fill="DECFE8"/>
          </w:tcPr>
          <w:p w14:paraId="73234130" w14:textId="7C6B6988" w:rsidR="008864E8" w:rsidRPr="00192A52" w:rsidRDefault="008864E8" w:rsidP="008864E8">
            <w:pPr>
              <w:spacing w:after="100" w:afterAutospacing="1"/>
              <w:jc w:val="center"/>
            </w:pPr>
          </w:p>
        </w:tc>
        <w:tc>
          <w:tcPr>
            <w:tcW w:w="666" w:type="dxa"/>
          </w:tcPr>
          <w:p w14:paraId="2A88BC6F" w14:textId="4F3A7F76" w:rsidR="008864E8" w:rsidRPr="00192A52" w:rsidRDefault="008864E8" w:rsidP="008864E8">
            <w:pPr>
              <w:spacing w:after="100" w:afterAutospacing="1"/>
              <w:jc w:val="center"/>
            </w:pPr>
            <w:r w:rsidRPr="00192A52">
              <w:sym w:font="Wingdings" w:char="F0FC"/>
            </w:r>
          </w:p>
        </w:tc>
      </w:tr>
      <w:tr w:rsidR="008864E8" w14:paraId="315BA509" w14:textId="77777777" w:rsidTr="00192A52">
        <w:trPr>
          <w:trHeight w:val="261"/>
        </w:trPr>
        <w:tc>
          <w:tcPr>
            <w:tcW w:w="997" w:type="dxa"/>
          </w:tcPr>
          <w:p w14:paraId="6F535C35" w14:textId="77777777" w:rsidR="008864E8" w:rsidRDefault="008864E8" w:rsidP="008864E8">
            <w:pPr>
              <w:spacing w:after="100" w:afterAutospacing="1"/>
            </w:pPr>
            <w:r>
              <w:t>Year 12</w:t>
            </w:r>
          </w:p>
        </w:tc>
        <w:tc>
          <w:tcPr>
            <w:tcW w:w="3137" w:type="dxa"/>
          </w:tcPr>
          <w:p w14:paraId="6C054387" w14:textId="4BBD0DBC" w:rsidR="0080464F" w:rsidRPr="0080464F" w:rsidRDefault="008864E8" w:rsidP="008C64AE">
            <w:pPr>
              <w:spacing w:line="240" w:lineRule="auto"/>
            </w:pPr>
            <w:r w:rsidRPr="0080464F">
              <w:rPr>
                <w:rFonts w:cs="Calibri"/>
              </w:rPr>
              <w:t xml:space="preserve">Design </w:t>
            </w:r>
            <w:r w:rsidR="00581BA4">
              <w:rPr>
                <w:rFonts w:cs="Calibri"/>
              </w:rPr>
              <w:t>(</w:t>
            </w:r>
            <w:r w:rsidR="00421C98">
              <w:rPr>
                <w:rFonts w:cs="Calibri"/>
              </w:rPr>
              <w:t>ATDES</w:t>
            </w:r>
            <w:r w:rsidR="00581BA4">
              <w:rPr>
                <w:rFonts w:cs="Calibri"/>
              </w:rPr>
              <w:t>)</w:t>
            </w:r>
          </w:p>
        </w:tc>
        <w:tc>
          <w:tcPr>
            <w:tcW w:w="854" w:type="dxa"/>
          </w:tcPr>
          <w:p w14:paraId="20FC9000" w14:textId="34F2B897" w:rsidR="008864E8" w:rsidRDefault="008C64AE" w:rsidP="008864E8">
            <w:pPr>
              <w:spacing w:after="100" w:afterAutospacing="1"/>
            </w:pPr>
            <w:r>
              <w:t>ATAR</w:t>
            </w:r>
          </w:p>
        </w:tc>
        <w:tc>
          <w:tcPr>
            <w:tcW w:w="560" w:type="dxa"/>
          </w:tcPr>
          <w:p w14:paraId="142D1084" w14:textId="77777777" w:rsidR="008864E8" w:rsidRPr="00192A52" w:rsidRDefault="008864E8" w:rsidP="008864E8">
            <w:pPr>
              <w:spacing w:after="100" w:afterAutospacing="1"/>
              <w:jc w:val="center"/>
            </w:pPr>
            <w:r w:rsidRPr="00192A52">
              <w:sym w:font="Wingdings" w:char="F0FC"/>
            </w:r>
          </w:p>
        </w:tc>
        <w:tc>
          <w:tcPr>
            <w:tcW w:w="560" w:type="dxa"/>
          </w:tcPr>
          <w:p w14:paraId="1FDF5A7E" w14:textId="77777777" w:rsidR="008864E8" w:rsidRPr="00192A52" w:rsidRDefault="008864E8" w:rsidP="008864E8">
            <w:pPr>
              <w:spacing w:after="100" w:afterAutospacing="1"/>
              <w:jc w:val="center"/>
            </w:pPr>
            <w:r w:rsidRPr="00192A52">
              <w:sym w:font="Wingdings" w:char="F0FC"/>
            </w:r>
          </w:p>
        </w:tc>
        <w:tc>
          <w:tcPr>
            <w:tcW w:w="562" w:type="dxa"/>
          </w:tcPr>
          <w:p w14:paraId="569F52A3" w14:textId="2170E3D4" w:rsidR="008864E8" w:rsidRPr="00192A52" w:rsidRDefault="008864E8" w:rsidP="008864E8">
            <w:pPr>
              <w:spacing w:after="100" w:afterAutospacing="1"/>
              <w:jc w:val="center"/>
            </w:pPr>
            <w:r w:rsidRPr="00192A52">
              <w:sym w:font="Wingdings" w:char="F0FC"/>
            </w:r>
          </w:p>
        </w:tc>
        <w:tc>
          <w:tcPr>
            <w:tcW w:w="702" w:type="dxa"/>
            <w:shd w:val="clear" w:color="auto" w:fill="DECFE8"/>
          </w:tcPr>
          <w:p w14:paraId="39322044" w14:textId="070F98F3" w:rsidR="008864E8" w:rsidRPr="00192A52" w:rsidRDefault="008864E8" w:rsidP="008864E8">
            <w:pPr>
              <w:spacing w:after="100" w:afterAutospacing="1"/>
              <w:jc w:val="center"/>
            </w:pPr>
          </w:p>
        </w:tc>
        <w:tc>
          <w:tcPr>
            <w:tcW w:w="523" w:type="dxa"/>
          </w:tcPr>
          <w:p w14:paraId="530C9D81" w14:textId="709EB7D7" w:rsidR="008864E8" w:rsidRPr="00192A52" w:rsidRDefault="008864E8" w:rsidP="008864E8">
            <w:pPr>
              <w:spacing w:after="100" w:afterAutospacing="1"/>
              <w:jc w:val="center"/>
            </w:pPr>
            <w:r w:rsidRPr="00192A52">
              <w:sym w:font="Wingdings" w:char="F0FC"/>
            </w:r>
          </w:p>
        </w:tc>
        <w:tc>
          <w:tcPr>
            <w:tcW w:w="641" w:type="dxa"/>
            <w:shd w:val="clear" w:color="auto" w:fill="DECFE8"/>
          </w:tcPr>
          <w:p w14:paraId="26033EAC" w14:textId="3FBC7CA5" w:rsidR="008864E8" w:rsidRPr="00192A52" w:rsidRDefault="008864E8" w:rsidP="008864E8">
            <w:pPr>
              <w:spacing w:after="100" w:afterAutospacing="1"/>
              <w:jc w:val="center"/>
            </w:pPr>
          </w:p>
        </w:tc>
        <w:tc>
          <w:tcPr>
            <w:tcW w:w="666" w:type="dxa"/>
          </w:tcPr>
          <w:p w14:paraId="65881A08" w14:textId="1238A078" w:rsidR="008864E8" w:rsidRPr="00192A52" w:rsidRDefault="008864E8" w:rsidP="008864E8">
            <w:pPr>
              <w:spacing w:after="100" w:afterAutospacing="1"/>
              <w:jc w:val="center"/>
            </w:pPr>
            <w:r w:rsidRPr="00192A52">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5479098F" w:rsidR="009F5CD5" w:rsidRPr="009C3CBD" w:rsidRDefault="00DB1BEC" w:rsidP="009C3CBD">
      <w:r w:rsidRPr="009C3CBD">
        <w:t xml:space="preserve">CCT: Critical and </w:t>
      </w:r>
      <w:r>
        <w:t>c</w:t>
      </w:r>
      <w:r w:rsidRPr="009C3CBD">
        <w:t xml:space="preserve">reative </w:t>
      </w:r>
      <w:r>
        <w:t>t</w:t>
      </w:r>
      <w:r w:rsidRPr="009C3CBD">
        <w:t>hinking</w:t>
      </w:r>
      <w:r>
        <w:t>,</w:t>
      </w:r>
      <w:r w:rsidRPr="009C3CBD">
        <w:t xml:space="preserve"> DL: Digital </w:t>
      </w:r>
      <w:r>
        <w:t>l</w:t>
      </w:r>
      <w:r w:rsidRPr="009C3CBD">
        <w:t>iteracy</w:t>
      </w:r>
      <w:r>
        <w:t>,</w:t>
      </w:r>
      <w:r w:rsidRPr="009C3CBD">
        <w:t xml:space="preserve"> EU: Ethical understanding</w:t>
      </w:r>
      <w:r>
        <w:t xml:space="preserve">, </w:t>
      </w:r>
      <w:r w:rsidRPr="009C3CBD">
        <w:t>IU: Intercultural understanding</w:t>
      </w:r>
      <w:r>
        <w:t>,</w:t>
      </w:r>
      <w:r w:rsidRPr="009C3CBD">
        <w:t xml:space="preserve"> </w:t>
      </w:r>
      <w:r w:rsidR="009F5CD5" w:rsidRPr="009C3CBD">
        <w:t>L: Literacy, N: Numeracy, , PSC: Personal and social capability</w:t>
      </w:r>
    </w:p>
    <w:sectPr w:rsidR="009F5CD5"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542F" w14:textId="77777777" w:rsidR="00A13571" w:rsidRDefault="00A13571" w:rsidP="00742128">
      <w:pPr>
        <w:spacing w:after="0" w:line="240" w:lineRule="auto"/>
      </w:pPr>
      <w:r>
        <w:separator/>
      </w:r>
    </w:p>
  </w:endnote>
  <w:endnote w:type="continuationSeparator" w:id="0">
    <w:p w14:paraId="187A516C" w14:textId="77777777" w:rsidR="00A13571" w:rsidRDefault="00A1357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E4C9AB7" w:rsidR="00F86F26" w:rsidRPr="008324A6" w:rsidRDefault="00F86F26" w:rsidP="00227D40">
    <w:pPr>
      <w:pStyle w:val="SCSAFootereven"/>
    </w:pPr>
    <w:r>
      <w:rPr>
        <w:noProof/>
      </w:rPr>
      <w:t>20</w:t>
    </w:r>
    <w:r w:rsidR="00C63FF4">
      <w:rPr>
        <w:noProof/>
      </w:rPr>
      <w:t>25</w:t>
    </w:r>
    <w:r>
      <w:rPr>
        <w:noProof/>
      </w:rPr>
      <w:t>/</w:t>
    </w:r>
    <w:r w:rsidR="00F21C91" w:rsidRPr="00F21C91">
      <w:rPr>
        <w:noProof/>
      </w:rPr>
      <w:t>33475</w:t>
    </w:r>
    <w:r w:rsidR="00A2392A">
      <w:rPr>
        <w:noProof/>
      </w:rPr>
      <w:t>[v</w:t>
    </w:r>
    <w:r w:rsidR="00E849A6">
      <w:rPr>
        <w:noProof/>
      </w:rPr>
      <w:t>4</w:t>
    </w:r>
    <w:r w:rsidR="00A2392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9A6F6E9" w:rsidR="00F86F26" w:rsidRPr="00777AF3" w:rsidRDefault="0056120B" w:rsidP="00227D40">
    <w:pPr>
      <w:pStyle w:val="SCSAFootereven"/>
    </w:pPr>
    <w:r>
      <w:rPr>
        <w:noProof/>
      </w:rPr>
      <w:t>Design</w:t>
    </w:r>
    <w:r w:rsidR="00777AF3">
      <w:rPr>
        <w:noProof/>
      </w:rPr>
      <w:t xml:space="preserve"> </w:t>
    </w:r>
    <w:r w:rsidR="00777AF3" w:rsidRPr="0056120B">
      <w:rPr>
        <w:noProof/>
      </w:rPr>
      <w:t xml:space="preserve">| </w:t>
    </w:r>
    <w:r w:rsidR="00421C98">
      <w:rPr>
        <w:noProof/>
      </w:rPr>
      <w:t>ATAR</w:t>
    </w:r>
    <w:r w:rsidR="00777AF3" w:rsidRPr="0056120B">
      <w:rPr>
        <w:noProof/>
      </w:rPr>
      <w:t xml:space="preserve"> | Year 1</w:t>
    </w:r>
    <w:r w:rsidR="003D01BE">
      <w:rPr>
        <w:noProof/>
      </w:rPr>
      <w:t>2</w:t>
    </w:r>
    <w:r w:rsidR="00777AF3" w:rsidRPr="0056120B">
      <w:rPr>
        <w:noProof/>
      </w:rPr>
      <w:t xml:space="preserve"> </w:t>
    </w:r>
    <w:r w:rsidR="00C22F6F" w:rsidRPr="0056120B">
      <w:rPr>
        <w:noProof/>
      </w:rPr>
      <w:t>s</w:t>
    </w:r>
    <w:r w:rsidR="00777AF3">
      <w:rPr>
        <w:noProof/>
      </w:rPr>
      <w:t xml:space="preserve">yllabus </w:t>
    </w:r>
    <w:r w:rsidR="00C22F6F">
      <w:rPr>
        <w:noProof/>
      </w:rPr>
      <w:t>–</w:t>
    </w:r>
    <w:r w:rsidR="00777AF3">
      <w:rPr>
        <w:noProof/>
      </w:rPr>
      <w:t xml:space="preserve"> What’s changing: General </w:t>
    </w:r>
    <w:r w:rsidR="009F72B0">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98E8879" w:rsidR="00F86F26" w:rsidRPr="00AA2B0D" w:rsidRDefault="0056120B" w:rsidP="00227D40">
    <w:pPr>
      <w:pStyle w:val="SCSAFooterodd"/>
    </w:pPr>
    <w:r>
      <w:rPr>
        <w:noProof/>
      </w:rPr>
      <w:t>Design</w:t>
    </w:r>
    <w:r w:rsidR="00F86F26">
      <w:rPr>
        <w:noProof/>
      </w:rPr>
      <w:t xml:space="preserve"> </w:t>
    </w:r>
    <w:r w:rsidR="00F86F26" w:rsidRPr="0056120B">
      <w:rPr>
        <w:noProof/>
      </w:rPr>
      <w:t>|</w:t>
    </w:r>
    <w:r>
      <w:rPr>
        <w:noProof/>
      </w:rPr>
      <w:t xml:space="preserve"> </w:t>
    </w:r>
    <w:r w:rsidR="00421C98">
      <w:rPr>
        <w:noProof/>
      </w:rPr>
      <w:t>ATAR</w:t>
    </w:r>
    <w:r w:rsidR="000C6F75" w:rsidRPr="0056120B">
      <w:rPr>
        <w:noProof/>
      </w:rPr>
      <w:t xml:space="preserve"> </w:t>
    </w:r>
    <w:r w:rsidR="00F86F26" w:rsidRPr="0056120B">
      <w:rPr>
        <w:noProof/>
      </w:rPr>
      <w:t>| Year 1</w:t>
    </w:r>
    <w:r w:rsidR="003D01BE">
      <w:rPr>
        <w:noProof/>
      </w:rPr>
      <w:t>2</w:t>
    </w:r>
    <w:r w:rsidR="00777AF3" w:rsidRPr="0056120B">
      <w:rPr>
        <w:noProof/>
      </w:rPr>
      <w:t xml:space="preserve"> </w:t>
    </w:r>
    <w:r w:rsidR="00C22F6F" w:rsidRPr="0056120B">
      <w:rPr>
        <w:noProof/>
      </w:rPr>
      <w:t>s</w:t>
    </w:r>
    <w:r w:rsidR="00F86F26" w:rsidRPr="0056120B">
      <w:rPr>
        <w:noProof/>
      </w:rPr>
      <w:t>ylla</w:t>
    </w:r>
    <w:r w:rsidR="00F86F26">
      <w:rPr>
        <w:noProof/>
      </w:rPr>
      <w:t xml:space="preserve">bus </w:t>
    </w:r>
    <w:r w:rsidR="00C22F6F">
      <w:rPr>
        <w:noProof/>
      </w:rPr>
      <w:t xml:space="preserve">– </w:t>
    </w:r>
    <w:r w:rsidR="00AD2EBD">
      <w:rPr>
        <w:noProof/>
      </w:rPr>
      <w:t xml:space="preserve">What’s changing: General </w:t>
    </w:r>
    <w:r w:rsidR="009F72B0">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FF64" w14:textId="77777777" w:rsidR="00A13571" w:rsidRDefault="00A13571" w:rsidP="00742128">
      <w:pPr>
        <w:spacing w:after="0" w:line="240" w:lineRule="auto"/>
      </w:pPr>
      <w:r>
        <w:separator/>
      </w:r>
    </w:p>
  </w:footnote>
  <w:footnote w:type="continuationSeparator" w:id="0">
    <w:p w14:paraId="036A6B4B" w14:textId="77777777" w:rsidR="00A13571" w:rsidRDefault="00A1357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54C6F98"/>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12416724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17F98"/>
    <w:rsid w:val="00020B62"/>
    <w:rsid w:val="0002336A"/>
    <w:rsid w:val="0002400D"/>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296D"/>
    <w:rsid w:val="000B3DD4"/>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6DBE"/>
    <w:rsid w:val="00157E06"/>
    <w:rsid w:val="00163C64"/>
    <w:rsid w:val="00164D2E"/>
    <w:rsid w:val="001702DE"/>
    <w:rsid w:val="00181B95"/>
    <w:rsid w:val="00192A18"/>
    <w:rsid w:val="00192A52"/>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8DD"/>
    <w:rsid w:val="001F5D5D"/>
    <w:rsid w:val="001F6411"/>
    <w:rsid w:val="001F6CF6"/>
    <w:rsid w:val="00204F73"/>
    <w:rsid w:val="00212894"/>
    <w:rsid w:val="002145EE"/>
    <w:rsid w:val="00217901"/>
    <w:rsid w:val="00223D1B"/>
    <w:rsid w:val="00227D40"/>
    <w:rsid w:val="00236BF3"/>
    <w:rsid w:val="0024125D"/>
    <w:rsid w:val="0024439F"/>
    <w:rsid w:val="002451B5"/>
    <w:rsid w:val="0026201F"/>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2E52"/>
    <w:rsid w:val="003841EB"/>
    <w:rsid w:val="00390442"/>
    <w:rsid w:val="0039509D"/>
    <w:rsid w:val="00395A7A"/>
    <w:rsid w:val="00395F68"/>
    <w:rsid w:val="003A2EB4"/>
    <w:rsid w:val="003A30C5"/>
    <w:rsid w:val="003A6194"/>
    <w:rsid w:val="003A69C8"/>
    <w:rsid w:val="003C0879"/>
    <w:rsid w:val="003D01BE"/>
    <w:rsid w:val="003D3690"/>
    <w:rsid w:val="003D3CBD"/>
    <w:rsid w:val="003D3E71"/>
    <w:rsid w:val="003D5277"/>
    <w:rsid w:val="003D667A"/>
    <w:rsid w:val="003E056E"/>
    <w:rsid w:val="003E5B0B"/>
    <w:rsid w:val="003F1C41"/>
    <w:rsid w:val="00400B9D"/>
    <w:rsid w:val="00404DE5"/>
    <w:rsid w:val="00406A1C"/>
    <w:rsid w:val="004120B0"/>
    <w:rsid w:val="004120DA"/>
    <w:rsid w:val="00413A7F"/>
    <w:rsid w:val="00413C8C"/>
    <w:rsid w:val="00415FFA"/>
    <w:rsid w:val="00416C3D"/>
    <w:rsid w:val="00421C98"/>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6190"/>
    <w:rsid w:val="004A6A78"/>
    <w:rsid w:val="004B09CF"/>
    <w:rsid w:val="004B256A"/>
    <w:rsid w:val="004B3B93"/>
    <w:rsid w:val="004B401A"/>
    <w:rsid w:val="004B63A5"/>
    <w:rsid w:val="004B7DB5"/>
    <w:rsid w:val="004C64D3"/>
    <w:rsid w:val="004D0002"/>
    <w:rsid w:val="004D26A7"/>
    <w:rsid w:val="004D3542"/>
    <w:rsid w:val="004D5BE0"/>
    <w:rsid w:val="004E0AD6"/>
    <w:rsid w:val="004E517B"/>
    <w:rsid w:val="004F3012"/>
    <w:rsid w:val="004F3801"/>
    <w:rsid w:val="00504046"/>
    <w:rsid w:val="0050411E"/>
    <w:rsid w:val="00504B95"/>
    <w:rsid w:val="00516487"/>
    <w:rsid w:val="00521808"/>
    <w:rsid w:val="005240D9"/>
    <w:rsid w:val="00525B58"/>
    <w:rsid w:val="0053382D"/>
    <w:rsid w:val="00537F6A"/>
    <w:rsid w:val="00540775"/>
    <w:rsid w:val="00542E80"/>
    <w:rsid w:val="00554AC8"/>
    <w:rsid w:val="00557D1B"/>
    <w:rsid w:val="0056120B"/>
    <w:rsid w:val="00561ACE"/>
    <w:rsid w:val="005627B9"/>
    <w:rsid w:val="00564B14"/>
    <w:rsid w:val="005700C6"/>
    <w:rsid w:val="00573C05"/>
    <w:rsid w:val="00581BA4"/>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025E"/>
    <w:rsid w:val="00651B27"/>
    <w:rsid w:val="00652BC5"/>
    <w:rsid w:val="006538D8"/>
    <w:rsid w:val="00655969"/>
    <w:rsid w:val="006560C8"/>
    <w:rsid w:val="006561AD"/>
    <w:rsid w:val="00666FEB"/>
    <w:rsid w:val="006722DF"/>
    <w:rsid w:val="006748E6"/>
    <w:rsid w:val="00691A72"/>
    <w:rsid w:val="00693261"/>
    <w:rsid w:val="00693A3C"/>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229"/>
    <w:rsid w:val="00717735"/>
    <w:rsid w:val="0072351C"/>
    <w:rsid w:val="007342C4"/>
    <w:rsid w:val="00737E63"/>
    <w:rsid w:val="007410DD"/>
    <w:rsid w:val="00741565"/>
    <w:rsid w:val="00741822"/>
    <w:rsid w:val="00742128"/>
    <w:rsid w:val="00747C2F"/>
    <w:rsid w:val="00750094"/>
    <w:rsid w:val="0075009C"/>
    <w:rsid w:val="00752C47"/>
    <w:rsid w:val="007669E8"/>
    <w:rsid w:val="00766AC1"/>
    <w:rsid w:val="007741AF"/>
    <w:rsid w:val="007766C5"/>
    <w:rsid w:val="00776DD8"/>
    <w:rsid w:val="007774D7"/>
    <w:rsid w:val="00777AD3"/>
    <w:rsid w:val="00777AF3"/>
    <w:rsid w:val="00780D69"/>
    <w:rsid w:val="00784D1C"/>
    <w:rsid w:val="00786DAD"/>
    <w:rsid w:val="007913B7"/>
    <w:rsid w:val="00793207"/>
    <w:rsid w:val="007974F6"/>
    <w:rsid w:val="007A4144"/>
    <w:rsid w:val="007A5272"/>
    <w:rsid w:val="007B19D2"/>
    <w:rsid w:val="007B19E8"/>
    <w:rsid w:val="007B7AA0"/>
    <w:rsid w:val="007C3C9C"/>
    <w:rsid w:val="007C609E"/>
    <w:rsid w:val="007D1AA6"/>
    <w:rsid w:val="007D4452"/>
    <w:rsid w:val="007D4CB3"/>
    <w:rsid w:val="007E1947"/>
    <w:rsid w:val="007E1AFD"/>
    <w:rsid w:val="007E2817"/>
    <w:rsid w:val="007E4139"/>
    <w:rsid w:val="007E6C9B"/>
    <w:rsid w:val="007E7AA9"/>
    <w:rsid w:val="007F0A11"/>
    <w:rsid w:val="007F15E2"/>
    <w:rsid w:val="007F47C4"/>
    <w:rsid w:val="007F493F"/>
    <w:rsid w:val="007F694F"/>
    <w:rsid w:val="007F7A7F"/>
    <w:rsid w:val="00803803"/>
    <w:rsid w:val="0080464F"/>
    <w:rsid w:val="00806012"/>
    <w:rsid w:val="008079E9"/>
    <w:rsid w:val="00810CAB"/>
    <w:rsid w:val="00814C35"/>
    <w:rsid w:val="00815E9F"/>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864E8"/>
    <w:rsid w:val="00892DD2"/>
    <w:rsid w:val="00895530"/>
    <w:rsid w:val="008958FE"/>
    <w:rsid w:val="00895FF4"/>
    <w:rsid w:val="008A02F7"/>
    <w:rsid w:val="008A59A8"/>
    <w:rsid w:val="008A7111"/>
    <w:rsid w:val="008A7555"/>
    <w:rsid w:val="008C1D6B"/>
    <w:rsid w:val="008C38F7"/>
    <w:rsid w:val="008C64AE"/>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34DC"/>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38E6"/>
    <w:rsid w:val="009556FC"/>
    <w:rsid w:val="00955E93"/>
    <w:rsid w:val="009600A0"/>
    <w:rsid w:val="00960DF4"/>
    <w:rsid w:val="009645AE"/>
    <w:rsid w:val="00964696"/>
    <w:rsid w:val="009671C8"/>
    <w:rsid w:val="009712BF"/>
    <w:rsid w:val="009732C7"/>
    <w:rsid w:val="00976CB4"/>
    <w:rsid w:val="00977698"/>
    <w:rsid w:val="009803BE"/>
    <w:rsid w:val="00981A93"/>
    <w:rsid w:val="009833D4"/>
    <w:rsid w:val="00985D13"/>
    <w:rsid w:val="00987695"/>
    <w:rsid w:val="0099499A"/>
    <w:rsid w:val="009950EB"/>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72B0"/>
    <w:rsid w:val="00A00215"/>
    <w:rsid w:val="00A01B33"/>
    <w:rsid w:val="00A02C9C"/>
    <w:rsid w:val="00A0425A"/>
    <w:rsid w:val="00A076CF"/>
    <w:rsid w:val="00A13571"/>
    <w:rsid w:val="00A15C25"/>
    <w:rsid w:val="00A15FE7"/>
    <w:rsid w:val="00A2392A"/>
    <w:rsid w:val="00A243E1"/>
    <w:rsid w:val="00A24944"/>
    <w:rsid w:val="00A27208"/>
    <w:rsid w:val="00A3298F"/>
    <w:rsid w:val="00A33ED4"/>
    <w:rsid w:val="00A42E97"/>
    <w:rsid w:val="00A43A54"/>
    <w:rsid w:val="00A548E7"/>
    <w:rsid w:val="00A57BE7"/>
    <w:rsid w:val="00A65DDB"/>
    <w:rsid w:val="00A70344"/>
    <w:rsid w:val="00A7192A"/>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5BB"/>
    <w:rsid w:val="00B937EB"/>
    <w:rsid w:val="00B949B9"/>
    <w:rsid w:val="00B97F16"/>
    <w:rsid w:val="00BB0A97"/>
    <w:rsid w:val="00BB4454"/>
    <w:rsid w:val="00BB77D6"/>
    <w:rsid w:val="00BC1F96"/>
    <w:rsid w:val="00BD0125"/>
    <w:rsid w:val="00BD037E"/>
    <w:rsid w:val="00BD7969"/>
    <w:rsid w:val="00BE277F"/>
    <w:rsid w:val="00BF0672"/>
    <w:rsid w:val="00BF52DB"/>
    <w:rsid w:val="00BF7D5E"/>
    <w:rsid w:val="00C001A9"/>
    <w:rsid w:val="00C02D53"/>
    <w:rsid w:val="00C07B3A"/>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1F5"/>
    <w:rsid w:val="00CB6690"/>
    <w:rsid w:val="00CC0C3F"/>
    <w:rsid w:val="00CC3F47"/>
    <w:rsid w:val="00CD1829"/>
    <w:rsid w:val="00CD36FD"/>
    <w:rsid w:val="00CD489B"/>
    <w:rsid w:val="00CD4CA0"/>
    <w:rsid w:val="00CD6092"/>
    <w:rsid w:val="00CD67E1"/>
    <w:rsid w:val="00CD73C8"/>
    <w:rsid w:val="00CE02B1"/>
    <w:rsid w:val="00CE0E01"/>
    <w:rsid w:val="00CE6E0E"/>
    <w:rsid w:val="00CF0D37"/>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83942"/>
    <w:rsid w:val="00D90DBA"/>
    <w:rsid w:val="00D92D10"/>
    <w:rsid w:val="00D96C8B"/>
    <w:rsid w:val="00DA0E77"/>
    <w:rsid w:val="00DA34F0"/>
    <w:rsid w:val="00DB1BEC"/>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2900"/>
    <w:rsid w:val="00E545D5"/>
    <w:rsid w:val="00E5522A"/>
    <w:rsid w:val="00E5610A"/>
    <w:rsid w:val="00E56833"/>
    <w:rsid w:val="00E56853"/>
    <w:rsid w:val="00E6401A"/>
    <w:rsid w:val="00E663FA"/>
    <w:rsid w:val="00E721B6"/>
    <w:rsid w:val="00E72E9E"/>
    <w:rsid w:val="00E8021D"/>
    <w:rsid w:val="00E812BD"/>
    <w:rsid w:val="00E81B31"/>
    <w:rsid w:val="00E849A6"/>
    <w:rsid w:val="00E92715"/>
    <w:rsid w:val="00E93F76"/>
    <w:rsid w:val="00E943B5"/>
    <w:rsid w:val="00E94C88"/>
    <w:rsid w:val="00E95A24"/>
    <w:rsid w:val="00EA040A"/>
    <w:rsid w:val="00EA0A4B"/>
    <w:rsid w:val="00EA10DC"/>
    <w:rsid w:val="00EB3C04"/>
    <w:rsid w:val="00EB4E3E"/>
    <w:rsid w:val="00EC459B"/>
    <w:rsid w:val="00EC637E"/>
    <w:rsid w:val="00ED3A00"/>
    <w:rsid w:val="00ED5E76"/>
    <w:rsid w:val="00EE2E1D"/>
    <w:rsid w:val="00EE42A5"/>
    <w:rsid w:val="00EF0533"/>
    <w:rsid w:val="00EF6131"/>
    <w:rsid w:val="00F02AED"/>
    <w:rsid w:val="00F16805"/>
    <w:rsid w:val="00F17E64"/>
    <w:rsid w:val="00F21C91"/>
    <w:rsid w:val="00F232C6"/>
    <w:rsid w:val="00F265D6"/>
    <w:rsid w:val="00F306D5"/>
    <w:rsid w:val="00F326E7"/>
    <w:rsid w:val="00F35D7C"/>
    <w:rsid w:val="00F46135"/>
    <w:rsid w:val="00F62879"/>
    <w:rsid w:val="00F63D11"/>
    <w:rsid w:val="00F66823"/>
    <w:rsid w:val="00F81088"/>
    <w:rsid w:val="00F8129B"/>
    <w:rsid w:val="00F81569"/>
    <w:rsid w:val="00F83152"/>
    <w:rsid w:val="00F836EF"/>
    <w:rsid w:val="00F8436C"/>
    <w:rsid w:val="00F86F26"/>
    <w:rsid w:val="00F95038"/>
    <w:rsid w:val="00F96964"/>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421C98"/>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943</Words>
  <Characters>5605</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Catherine Carver</cp:lastModifiedBy>
  <cp:revision>24</cp:revision>
  <cp:lastPrinted>2026-01-14T06:07:00Z</cp:lastPrinted>
  <dcterms:created xsi:type="dcterms:W3CDTF">2025-05-13T02:20:00Z</dcterms:created>
  <dcterms:modified xsi:type="dcterms:W3CDTF">2026-01-29T06:33:00Z</dcterms:modified>
</cp:coreProperties>
</file>