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21B83" w14:textId="7E43B646" w:rsidR="00BB404E" w:rsidRPr="00EE2C17" w:rsidRDefault="00BB404E" w:rsidP="00BB404E">
      <w:pPr>
        <w:pStyle w:val="SyllabusTitle1"/>
        <w:ind w:right="2664"/>
      </w:pPr>
      <w:bookmarkStart w:id="0" w:name="_Hlk126660185"/>
      <w:r w:rsidRPr="00EE2C17">
        <w:rPr>
          <w:noProof/>
        </w:rPr>
        <w:drawing>
          <wp:anchor distT="0" distB="0" distL="114300" distR="114300" simplePos="0" relativeHeight="251659264" behindDoc="1" locked="0" layoutInCell="1" allowOverlap="1" wp14:anchorId="061AEDAF" wp14:editId="06B491F8">
            <wp:simplePos x="0" y="0"/>
            <wp:positionH relativeFrom="page">
              <wp:posOffset>-85344</wp:posOffset>
            </wp:positionH>
            <wp:positionV relativeFrom="page">
              <wp:posOffset>-5715</wp:posOffset>
            </wp:positionV>
            <wp:extent cx="7644384" cy="10813203"/>
            <wp:effectExtent l="0" t="0" r="0" b="7620"/>
            <wp:wrapNone/>
            <wp:docPr id="391326430" name="Picture 391326430"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irc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44384" cy="10813203"/>
                    </a:xfrm>
                    <a:prstGeom prst="rect">
                      <a:avLst/>
                    </a:prstGeom>
                  </pic:spPr>
                </pic:pic>
              </a:graphicData>
            </a:graphic>
            <wp14:sizeRelH relativeFrom="margin">
              <wp14:pctWidth>0</wp14:pctWidth>
            </wp14:sizeRelH>
            <wp14:sizeRelV relativeFrom="margin">
              <wp14:pctHeight>0</wp14:pctHeight>
            </wp14:sizeRelV>
          </wp:anchor>
        </w:drawing>
      </w:r>
      <w:r>
        <w:t>Agribusiness</w:t>
      </w:r>
    </w:p>
    <w:p w14:paraId="5B66475B" w14:textId="77777777" w:rsidR="00BB404E" w:rsidRPr="00EE2C17" w:rsidRDefault="00BB404E" w:rsidP="00BB404E">
      <w:pPr>
        <w:pStyle w:val="SyllabusTitle2"/>
      </w:pPr>
      <w:r w:rsidRPr="00EE2C17">
        <w:t>ATAR course</w:t>
      </w:r>
    </w:p>
    <w:p w14:paraId="22E33DBA" w14:textId="0CA0B0F6" w:rsidR="00BB404E" w:rsidRPr="0066673D" w:rsidRDefault="00BB404E" w:rsidP="0066673D">
      <w:pPr>
        <w:pStyle w:val="SyllabusTitle3"/>
        <w:spacing w:after="120"/>
      </w:pPr>
      <w:r w:rsidRPr="00EE2C17">
        <w:t>Year 11 syllabus</w:t>
      </w:r>
      <w:bookmarkEnd w:id="0"/>
      <w:r w:rsidRPr="00680C81">
        <w:rPr>
          <w:rFonts w:cs="Calibri"/>
          <w:sz w:val="28"/>
          <w:szCs w:val="28"/>
        </w:rPr>
        <w:br w:type="page"/>
      </w:r>
    </w:p>
    <w:p w14:paraId="6FD0A367" w14:textId="77777777" w:rsidR="00066931" w:rsidRPr="00E31C3D" w:rsidRDefault="00066931" w:rsidP="00066931">
      <w:pPr>
        <w:spacing w:line="276" w:lineRule="auto"/>
        <w:rPr>
          <w:rFonts w:eastAsia="Calibri" w:cs="Iskoola Pota"/>
          <w:b/>
          <w:lang w:val="en-US" w:eastAsia="zh-CN"/>
        </w:rPr>
      </w:pPr>
      <w:r w:rsidRPr="00E31C3D">
        <w:rPr>
          <w:rFonts w:eastAsia="Calibri" w:cs="Iskoola Pota"/>
          <w:b/>
          <w:lang w:val="en-US" w:eastAsia="zh-CN"/>
        </w:rPr>
        <w:lastRenderedPageBreak/>
        <w:t>Acknowledgement of Country</w:t>
      </w:r>
    </w:p>
    <w:p w14:paraId="32199F6E" w14:textId="4854E433" w:rsidR="00066931" w:rsidRPr="00E31C3D" w:rsidRDefault="00066931" w:rsidP="002B48A9">
      <w:pPr>
        <w:spacing w:after="6360" w:line="276" w:lineRule="auto"/>
        <w:rPr>
          <w:rFonts w:eastAsia="Calibri" w:cs="Iskoola Pota"/>
          <w:lang w:val="en-US" w:eastAsia="zh-CN"/>
        </w:rPr>
      </w:pPr>
      <w:r w:rsidRPr="00E31C3D">
        <w:rPr>
          <w:rFonts w:eastAsia="Calibri" w:cs="Iskoola Pota"/>
          <w:lang w:val="en-US" w:eastAsia="zh-CN"/>
        </w:rPr>
        <w:t xml:space="preserve">Kaya. The School Curriculum and Standards Authority (the </w:t>
      </w:r>
      <w:r w:rsidR="0078567B">
        <w:rPr>
          <w:rFonts w:eastAsia="Calibri" w:cs="Iskoola Pota"/>
          <w:lang w:val="en-US" w:eastAsia="zh-CN"/>
        </w:rPr>
        <w:t>Authority</w:t>
      </w:r>
      <w:r w:rsidRPr="00E31C3D">
        <w:rPr>
          <w:rFonts w:eastAsia="Calibri" w:cs="Iskoola Pota"/>
          <w:lang w:val="en-US" w:eastAsia="zh-CN"/>
        </w:rPr>
        <w:t xml:space="preserve">) acknowledges that our offices are on </w:t>
      </w:r>
      <w:proofErr w:type="spellStart"/>
      <w:r w:rsidRPr="00E31C3D">
        <w:rPr>
          <w:rFonts w:eastAsia="Calibri" w:cs="Iskoola Pota"/>
          <w:lang w:val="en-US" w:eastAsia="zh-CN"/>
        </w:rPr>
        <w:t>Whadjuk</w:t>
      </w:r>
      <w:proofErr w:type="spellEnd"/>
      <w:r w:rsidRPr="00E31C3D">
        <w:rPr>
          <w:rFonts w:eastAsia="Calibri" w:cs="Iskoola Pota"/>
          <w:lang w:val="en-US" w:eastAsia="zh-CN"/>
        </w:rPr>
        <w:t xml:space="preserve"> </w:t>
      </w:r>
      <w:proofErr w:type="spellStart"/>
      <w:r w:rsidRPr="00E31C3D">
        <w:rPr>
          <w:rFonts w:eastAsia="Calibri" w:cs="Iskoola Pota"/>
          <w:lang w:val="en-US" w:eastAsia="zh-CN"/>
        </w:rPr>
        <w:t>Noongar</w:t>
      </w:r>
      <w:proofErr w:type="spellEnd"/>
      <w:r w:rsidRPr="00E31C3D">
        <w:rPr>
          <w:rFonts w:eastAsia="Calibri" w:cs="Iskoola Pota"/>
          <w:lang w:val="en-US" w:eastAsia="zh-CN"/>
        </w:rPr>
        <w:t xml:space="preserve"> </w:t>
      </w:r>
      <w:proofErr w:type="spellStart"/>
      <w:r w:rsidRPr="00E31C3D">
        <w:rPr>
          <w:rFonts w:eastAsia="Calibri" w:cs="Iskoola Pota"/>
          <w:lang w:val="en-US" w:eastAsia="zh-CN"/>
        </w:rPr>
        <w:t>boodjar</w:t>
      </w:r>
      <w:proofErr w:type="spellEnd"/>
      <w:r w:rsidRPr="00E31C3D">
        <w:rPr>
          <w:rFonts w:eastAsia="Calibri" w:cs="Iskoola Pota"/>
          <w:lang w:val="en-US" w:eastAsia="zh-CN"/>
        </w:rPr>
        <w:t xml:space="preserve"> and that we deliver our services on the country of many traditional custodians and language groups throughout Western Australia. The </w:t>
      </w:r>
      <w:r w:rsidR="0078567B">
        <w:rPr>
          <w:rFonts w:eastAsia="Calibri" w:cs="Iskoola Pota"/>
          <w:lang w:val="en-US" w:eastAsia="zh-CN"/>
        </w:rPr>
        <w:t>Authority</w:t>
      </w:r>
      <w:r w:rsidRPr="00E31C3D">
        <w:rPr>
          <w:rFonts w:eastAsia="Calibri" w:cs="Iskoola Pota"/>
          <w:lang w:val="en-US" w:eastAsia="zh-CN"/>
        </w:rPr>
        <w:t xml:space="preserve"> acknowledges the traditional custodians throughout Western Australia and their continuing connection to land, waters and community. We offer our respect to Elders past and present.</w:t>
      </w:r>
    </w:p>
    <w:p w14:paraId="1C05FFED" w14:textId="1CBDA6BC" w:rsidR="00066931" w:rsidRPr="0078567B" w:rsidRDefault="00066931" w:rsidP="0078567B">
      <w:pPr>
        <w:spacing w:after="80" w:line="276" w:lineRule="auto"/>
        <w:ind w:right="68"/>
        <w:jc w:val="both"/>
        <w:rPr>
          <w:rFonts w:eastAsia="Times New Roman" w:cs="Arial"/>
          <w:b/>
          <w:bCs/>
          <w:sz w:val="20"/>
          <w:szCs w:val="20"/>
          <w:lang w:eastAsia="en-AU"/>
        </w:rPr>
      </w:pPr>
      <w:r w:rsidRPr="0078567B">
        <w:rPr>
          <w:rFonts w:eastAsia="Times New Roman" w:cs="Arial"/>
          <w:b/>
          <w:bCs/>
          <w:sz w:val="20"/>
          <w:szCs w:val="20"/>
          <w:lang w:eastAsia="en-AU"/>
        </w:rPr>
        <w:t>IMPORTANT INFORMATION</w:t>
      </w:r>
    </w:p>
    <w:p w14:paraId="27D5B264" w14:textId="0AE31EB0" w:rsidR="0078567B" w:rsidRDefault="0078567B" w:rsidP="0078567B">
      <w:pPr>
        <w:spacing w:before="80" w:after="80"/>
        <w:ind w:right="68"/>
        <w:jc w:val="both"/>
        <w:rPr>
          <w:rFonts w:eastAsia="Times New Roman" w:cs="Times New Roman"/>
          <w:bCs/>
          <w:sz w:val="20"/>
          <w:szCs w:val="16"/>
        </w:rPr>
      </w:pPr>
      <w:r>
        <w:rPr>
          <w:rFonts w:eastAsia="Times New Roman" w:cs="Times New Roman"/>
          <w:bCs/>
          <w:sz w:val="20"/>
          <w:szCs w:val="16"/>
        </w:rPr>
        <w:t xml:space="preserve">This syllabus is </w:t>
      </w:r>
      <w:r w:rsidR="000966F9">
        <w:rPr>
          <w:rFonts w:eastAsia="Times New Roman" w:cs="Times New Roman"/>
          <w:bCs/>
          <w:sz w:val="20"/>
          <w:szCs w:val="16"/>
        </w:rPr>
        <w:t>effective from 1 January 2024</w:t>
      </w:r>
      <w:r>
        <w:rPr>
          <w:rFonts w:eastAsia="Times New Roman" w:cs="Times New Roman"/>
          <w:bCs/>
          <w:sz w:val="20"/>
          <w:szCs w:val="16"/>
        </w:rPr>
        <w:t>.</w:t>
      </w:r>
    </w:p>
    <w:p w14:paraId="2D37ED15" w14:textId="7B9A59A9" w:rsidR="00066931" w:rsidRPr="0078567B" w:rsidRDefault="00066931" w:rsidP="00066931">
      <w:pPr>
        <w:spacing w:after="80" w:line="276" w:lineRule="auto"/>
        <w:ind w:right="68"/>
        <w:jc w:val="both"/>
        <w:rPr>
          <w:rFonts w:eastAsia="Times New Roman" w:cs="Times New Roman"/>
          <w:sz w:val="20"/>
          <w:szCs w:val="20"/>
        </w:rPr>
      </w:pPr>
      <w:r w:rsidRPr="0078567B">
        <w:rPr>
          <w:rFonts w:eastAsia="Times New Roman" w:cs="Times New Roman"/>
          <w:sz w:val="20"/>
          <w:szCs w:val="20"/>
        </w:rPr>
        <w:t>Users of this syllabus are responsible for checking its currency.</w:t>
      </w:r>
    </w:p>
    <w:p w14:paraId="558F0B21" w14:textId="52C4797C" w:rsidR="00066931" w:rsidRPr="0078567B" w:rsidRDefault="00066931" w:rsidP="000966F9">
      <w:pPr>
        <w:spacing w:after="80" w:line="276" w:lineRule="auto"/>
        <w:ind w:right="68"/>
        <w:rPr>
          <w:rFonts w:eastAsia="Times New Roman" w:cs="Arial"/>
          <w:sz w:val="20"/>
          <w:szCs w:val="20"/>
          <w:lang w:eastAsia="en-AU"/>
        </w:rPr>
      </w:pPr>
      <w:r w:rsidRPr="0078567B">
        <w:rPr>
          <w:rFonts w:eastAsia="Times New Roman" w:cs="Arial"/>
          <w:sz w:val="20"/>
          <w:szCs w:val="20"/>
          <w:lang w:eastAsia="en-AU"/>
        </w:rPr>
        <w:t>Syllabuses are formally reviewed by the School Curriculum and Standards Authority on a cyclical basis, typically every five years.</w:t>
      </w:r>
    </w:p>
    <w:p w14:paraId="6BAADC49" w14:textId="47AB3EE1" w:rsidR="00066931" w:rsidRPr="0078567B" w:rsidRDefault="00066931" w:rsidP="00066931">
      <w:pPr>
        <w:spacing w:after="40" w:line="276" w:lineRule="auto"/>
        <w:ind w:right="68"/>
        <w:jc w:val="both"/>
        <w:rPr>
          <w:rFonts w:eastAsia="Times New Roman" w:cs="Arial"/>
          <w:b/>
          <w:sz w:val="20"/>
          <w:szCs w:val="20"/>
          <w:lang w:eastAsia="en-AU"/>
        </w:rPr>
      </w:pPr>
      <w:r w:rsidRPr="0078567B">
        <w:rPr>
          <w:rFonts w:eastAsia="Times New Roman" w:cs="Arial"/>
          <w:b/>
          <w:sz w:val="20"/>
          <w:szCs w:val="20"/>
          <w:lang w:eastAsia="en-AU"/>
        </w:rPr>
        <w:t>Copyright</w:t>
      </w:r>
    </w:p>
    <w:p w14:paraId="14D1BA8F" w14:textId="430380FF" w:rsidR="00066931" w:rsidRPr="0078567B" w:rsidRDefault="00066931" w:rsidP="00066931">
      <w:pPr>
        <w:spacing w:after="0" w:line="276" w:lineRule="auto"/>
        <w:ind w:right="68"/>
        <w:jc w:val="both"/>
        <w:rPr>
          <w:rFonts w:eastAsia="Times New Roman" w:cs="Arial"/>
          <w:sz w:val="20"/>
          <w:szCs w:val="20"/>
          <w:lang w:eastAsia="en-AU"/>
        </w:rPr>
      </w:pPr>
      <w:r w:rsidRPr="0078567B">
        <w:rPr>
          <w:rFonts w:eastAsia="Times New Roman" w:cs="Arial"/>
          <w:sz w:val="20"/>
          <w:szCs w:val="20"/>
          <w:lang w:eastAsia="en-AU"/>
        </w:rPr>
        <w:t>© School Curriculum and Standards Authority, 202</w:t>
      </w:r>
      <w:r w:rsidR="00704310">
        <w:rPr>
          <w:rFonts w:eastAsia="Times New Roman" w:cs="Arial"/>
          <w:sz w:val="20"/>
          <w:szCs w:val="20"/>
          <w:lang w:eastAsia="en-AU"/>
        </w:rPr>
        <w:t>3</w:t>
      </w:r>
    </w:p>
    <w:p w14:paraId="4CEEB1ED" w14:textId="1CB21E48" w:rsidR="00066931" w:rsidRPr="0078567B" w:rsidRDefault="00066931" w:rsidP="000966F9">
      <w:pPr>
        <w:spacing w:after="80" w:line="276" w:lineRule="auto"/>
        <w:ind w:right="68"/>
        <w:rPr>
          <w:rFonts w:eastAsia="Times New Roman" w:cs="Arial"/>
          <w:sz w:val="20"/>
          <w:szCs w:val="20"/>
          <w:lang w:eastAsia="en-AU"/>
        </w:rPr>
      </w:pPr>
      <w:r w:rsidRPr="0078567B">
        <w:rPr>
          <w:rFonts w:eastAsia="Times New Roman" w:cs="Arial"/>
          <w:sz w:val="20"/>
          <w:szCs w:val="20"/>
          <w:lang w:eastAsia="en-AU"/>
        </w:rPr>
        <w:t xml:space="preserve">This document – apart from any </w:t>
      </w:r>
      <w:proofErr w:type="gramStart"/>
      <w:r w:rsidRPr="0078567B">
        <w:rPr>
          <w:rFonts w:eastAsia="Times New Roman" w:cs="Arial"/>
          <w:sz w:val="20"/>
          <w:szCs w:val="20"/>
          <w:lang w:eastAsia="en-AU"/>
        </w:rPr>
        <w:t>third party</w:t>
      </w:r>
      <w:proofErr w:type="gramEnd"/>
      <w:r w:rsidRPr="0078567B">
        <w:rPr>
          <w:rFonts w:eastAsia="Times New Roman" w:cs="Arial"/>
          <w:sz w:val="20"/>
          <w:szCs w:val="20"/>
          <w:lang w:eastAsia="en-AU"/>
        </w:rPr>
        <w:t xml:space="preserve">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7C2CB0DA" w14:textId="6B2C576F" w:rsidR="00066931" w:rsidRPr="0078567B" w:rsidRDefault="00066931" w:rsidP="00066931">
      <w:pPr>
        <w:spacing w:after="80" w:line="276" w:lineRule="auto"/>
        <w:ind w:right="68"/>
        <w:jc w:val="both"/>
        <w:rPr>
          <w:rFonts w:eastAsia="Times New Roman" w:cs="Arial"/>
          <w:sz w:val="20"/>
          <w:szCs w:val="20"/>
          <w:lang w:eastAsia="en-AU"/>
        </w:rPr>
      </w:pPr>
      <w:r w:rsidRPr="0078567B">
        <w:rPr>
          <w:rFonts w:eastAsia="Times New Roman" w:cs="Arial"/>
          <w:sz w:val="20"/>
          <w:szCs w:val="20"/>
          <w:lang w:eastAsia="en-AU"/>
        </w:rPr>
        <w:t xml:space="preserve">Copying or communication for any other purpose can be done only within the terms of the </w:t>
      </w:r>
      <w:r w:rsidRPr="0078567B">
        <w:rPr>
          <w:rFonts w:eastAsia="Times New Roman" w:cs="Arial"/>
          <w:i/>
          <w:iCs/>
          <w:sz w:val="20"/>
          <w:szCs w:val="20"/>
          <w:lang w:eastAsia="en-AU"/>
        </w:rPr>
        <w:t>Copyright Act 1968</w:t>
      </w:r>
      <w:r w:rsidRPr="0078567B">
        <w:rPr>
          <w:rFonts w:eastAsia="Times New Roman" w:cs="Arial"/>
          <w:sz w:val="20"/>
          <w:szCs w:val="20"/>
          <w:lang w:eastAsia="en-AU"/>
        </w:rPr>
        <w:t xml:space="preserve"> or with prior written permission of the School Curriculum and Standards Authority. Copying or communication of any </w:t>
      </w:r>
      <w:proofErr w:type="gramStart"/>
      <w:r w:rsidRPr="0078567B">
        <w:rPr>
          <w:rFonts w:eastAsia="Times New Roman" w:cs="Arial"/>
          <w:sz w:val="20"/>
          <w:szCs w:val="20"/>
          <w:lang w:eastAsia="en-AU"/>
        </w:rPr>
        <w:t>third party</w:t>
      </w:r>
      <w:proofErr w:type="gramEnd"/>
      <w:r w:rsidRPr="0078567B">
        <w:rPr>
          <w:rFonts w:eastAsia="Times New Roman" w:cs="Arial"/>
          <w:sz w:val="20"/>
          <w:szCs w:val="20"/>
          <w:lang w:eastAsia="en-AU"/>
        </w:rPr>
        <w:t xml:space="preserve"> copyright material can be done only within the terms of the </w:t>
      </w:r>
      <w:r w:rsidRPr="0078567B">
        <w:rPr>
          <w:rFonts w:eastAsia="Times New Roman" w:cs="Arial"/>
          <w:i/>
          <w:iCs/>
          <w:sz w:val="20"/>
          <w:szCs w:val="20"/>
          <w:lang w:eastAsia="en-AU"/>
        </w:rPr>
        <w:t>Copyright Act 1968</w:t>
      </w:r>
      <w:r w:rsidRPr="0078567B">
        <w:rPr>
          <w:rFonts w:eastAsia="Times New Roman" w:cs="Arial"/>
          <w:sz w:val="20"/>
          <w:szCs w:val="20"/>
          <w:lang w:eastAsia="en-AU"/>
        </w:rPr>
        <w:t xml:space="preserve"> or with permission of the copyright owners.</w:t>
      </w:r>
    </w:p>
    <w:p w14:paraId="5989A0A4" w14:textId="6F8A6111" w:rsidR="00066931" w:rsidRPr="0078567B" w:rsidRDefault="00066931" w:rsidP="00066931">
      <w:pPr>
        <w:spacing w:after="0" w:line="276" w:lineRule="auto"/>
        <w:ind w:right="68"/>
        <w:jc w:val="both"/>
        <w:rPr>
          <w:rFonts w:eastAsia="Times New Roman" w:cs="Arial"/>
          <w:b/>
          <w:bCs/>
          <w:sz w:val="20"/>
          <w:szCs w:val="20"/>
          <w:lang w:eastAsia="en-AU"/>
        </w:rPr>
      </w:pPr>
      <w:r w:rsidRPr="0078567B">
        <w:rPr>
          <w:rFonts w:eastAsia="Times New Roman" w:cs="Arial"/>
          <w:sz w:val="20"/>
          <w:szCs w:val="20"/>
          <w:lang w:eastAsia="en-AU"/>
        </w:rPr>
        <w:t xml:space="preserve">Any content in this document that has been derived from the Australian Curriculum may be used under the terms of the </w:t>
      </w:r>
      <w:r w:rsidRPr="0078567B">
        <w:rPr>
          <w:rFonts w:eastAsia="Times New Roman" w:cs="Arial"/>
          <w:iCs/>
          <w:sz w:val="20"/>
          <w:szCs w:val="20"/>
          <w:lang w:eastAsia="en-AU"/>
        </w:rPr>
        <w:t>Creative Commons</w:t>
      </w:r>
      <w:r w:rsidRPr="0078567B">
        <w:rPr>
          <w:rFonts w:eastAsia="Times New Roman" w:cs="Arial"/>
          <w:iCs/>
          <w:color w:val="1F497D"/>
          <w:sz w:val="20"/>
          <w:szCs w:val="20"/>
          <w:lang w:eastAsia="en-AU"/>
        </w:rPr>
        <w:t xml:space="preserve"> </w:t>
      </w:r>
      <w:hyperlink r:id="rId9" w:history="1">
        <w:r w:rsidRPr="0078567B">
          <w:rPr>
            <w:rFonts w:eastAsia="Times New Roman" w:cs="Arial"/>
            <w:iCs/>
            <w:color w:val="580E8B"/>
            <w:sz w:val="20"/>
            <w:szCs w:val="20"/>
            <w:u w:val="single"/>
            <w:lang w:eastAsia="en-AU"/>
          </w:rPr>
          <w:t>Attribution 4.0 International (CC BY)</w:t>
        </w:r>
      </w:hyperlink>
      <w:r w:rsidRPr="0078567B">
        <w:rPr>
          <w:rFonts w:ascii="Arial" w:eastAsia="Times New Roman" w:hAnsi="Arial" w:cs="Arial"/>
          <w:i/>
          <w:iCs/>
          <w:color w:val="1F497D"/>
          <w:sz w:val="20"/>
          <w:szCs w:val="20"/>
          <w:lang w:eastAsia="en-AU"/>
        </w:rPr>
        <w:t xml:space="preserve"> </w:t>
      </w:r>
      <w:r w:rsidRPr="0078567B">
        <w:rPr>
          <w:rFonts w:eastAsia="Times New Roman" w:cs="Arial"/>
          <w:iCs/>
          <w:sz w:val="20"/>
          <w:szCs w:val="20"/>
          <w:lang w:eastAsia="en-AU"/>
        </w:rPr>
        <w:t>licence.</w:t>
      </w:r>
    </w:p>
    <w:p w14:paraId="052A6AFD" w14:textId="77777777" w:rsidR="0091012C" w:rsidRPr="00634BAF" w:rsidRDefault="0091012C" w:rsidP="00C43DED">
      <w:pPr>
        <w:spacing w:line="276" w:lineRule="auto"/>
        <w:rPr>
          <w:sz w:val="14"/>
        </w:rPr>
        <w:sectPr w:rsidR="0091012C" w:rsidRPr="00634BAF" w:rsidSect="0080356B">
          <w:footerReference w:type="even" r:id="rId10"/>
          <w:footerReference w:type="default" r:id="rId11"/>
          <w:headerReference w:type="first" r:id="rId12"/>
          <w:pgSz w:w="11906" w:h="16838"/>
          <w:pgMar w:top="1644" w:right="1418" w:bottom="1276" w:left="1418" w:header="794" w:footer="709" w:gutter="0"/>
          <w:cols w:space="708"/>
          <w:titlePg/>
          <w:docGrid w:linePitch="360"/>
        </w:sectPr>
      </w:pPr>
    </w:p>
    <w:p w14:paraId="47573078" w14:textId="4B243527" w:rsidR="00AA2B0D" w:rsidRPr="00634BAF" w:rsidRDefault="00AA2B0D" w:rsidP="00A96D9C">
      <w:pPr>
        <w:pStyle w:val="Heading1"/>
      </w:pPr>
      <w:bookmarkStart w:id="1" w:name="_Toc156488967"/>
      <w:r w:rsidRPr="00634BAF">
        <w:lastRenderedPageBreak/>
        <w:t>Content</w:t>
      </w:r>
      <w:r w:rsidR="00ED32D8">
        <w:t>s</w:t>
      </w:r>
      <w:bookmarkEnd w:id="1"/>
    </w:p>
    <w:p w14:paraId="21E6FCB7" w14:textId="46F1A144" w:rsidR="00CF247D" w:rsidRDefault="008E7BC8">
      <w:pPr>
        <w:pStyle w:val="TOC1"/>
        <w:rPr>
          <w:rFonts w:asciiTheme="minorHAnsi" w:hAnsiTheme="minorHAnsi"/>
          <w:b w:val="0"/>
          <w:noProof/>
          <w:kern w:val="2"/>
          <w:sz w:val="22"/>
          <w:lang w:eastAsia="en-AU"/>
          <w14:ligatures w14:val="standardContextual"/>
        </w:rPr>
      </w:pPr>
      <w:r w:rsidRPr="00634BAF">
        <w:rPr>
          <w:color w:val="342568" w:themeColor="accent1" w:themeShade="BF"/>
          <w:sz w:val="40"/>
          <w:szCs w:val="40"/>
        </w:rPr>
        <w:fldChar w:fldCharType="begin"/>
      </w:r>
      <w:r w:rsidRPr="00634BAF">
        <w:rPr>
          <w:color w:val="342568" w:themeColor="accent1" w:themeShade="BF"/>
          <w:sz w:val="40"/>
          <w:szCs w:val="40"/>
        </w:rPr>
        <w:instrText xml:space="preserve"> TOC \o "1-2" \h \z \u </w:instrText>
      </w:r>
      <w:r w:rsidRPr="00634BAF">
        <w:rPr>
          <w:color w:val="342568" w:themeColor="accent1" w:themeShade="BF"/>
          <w:sz w:val="40"/>
          <w:szCs w:val="40"/>
        </w:rPr>
        <w:fldChar w:fldCharType="separate"/>
      </w:r>
      <w:hyperlink w:anchor="_Toc156488967" w:history="1">
        <w:r w:rsidR="00CF247D" w:rsidRPr="004D1F51">
          <w:rPr>
            <w:rStyle w:val="Hyperlink"/>
            <w:noProof/>
          </w:rPr>
          <w:t>Contents</w:t>
        </w:r>
        <w:r w:rsidR="00CF247D">
          <w:rPr>
            <w:noProof/>
            <w:webHidden/>
          </w:rPr>
          <w:tab/>
        </w:r>
        <w:r w:rsidR="00CF247D">
          <w:rPr>
            <w:noProof/>
            <w:webHidden/>
          </w:rPr>
          <w:fldChar w:fldCharType="begin"/>
        </w:r>
        <w:r w:rsidR="00CF247D">
          <w:rPr>
            <w:noProof/>
            <w:webHidden/>
          </w:rPr>
          <w:instrText xml:space="preserve"> PAGEREF _Toc156488967 \h </w:instrText>
        </w:r>
        <w:r w:rsidR="00CF247D">
          <w:rPr>
            <w:noProof/>
            <w:webHidden/>
          </w:rPr>
        </w:r>
        <w:r w:rsidR="00CF247D">
          <w:rPr>
            <w:noProof/>
            <w:webHidden/>
          </w:rPr>
          <w:fldChar w:fldCharType="separate"/>
        </w:r>
        <w:r w:rsidR="00BE09EA">
          <w:rPr>
            <w:noProof/>
            <w:webHidden/>
          </w:rPr>
          <w:t>3</w:t>
        </w:r>
        <w:r w:rsidR="00CF247D">
          <w:rPr>
            <w:noProof/>
            <w:webHidden/>
          </w:rPr>
          <w:fldChar w:fldCharType="end"/>
        </w:r>
      </w:hyperlink>
    </w:p>
    <w:p w14:paraId="3579C189" w14:textId="0BCD3E2A" w:rsidR="00CF247D" w:rsidRDefault="0040443B">
      <w:pPr>
        <w:pStyle w:val="TOC1"/>
        <w:rPr>
          <w:rFonts w:asciiTheme="minorHAnsi" w:hAnsiTheme="minorHAnsi"/>
          <w:b w:val="0"/>
          <w:noProof/>
          <w:kern w:val="2"/>
          <w:sz w:val="22"/>
          <w:lang w:eastAsia="en-AU"/>
          <w14:ligatures w14:val="standardContextual"/>
        </w:rPr>
      </w:pPr>
      <w:hyperlink w:anchor="_Toc156488968" w:history="1">
        <w:r w:rsidR="00CF247D" w:rsidRPr="004D1F51">
          <w:rPr>
            <w:rStyle w:val="Hyperlink"/>
            <w:noProof/>
          </w:rPr>
          <w:t>Rationale</w:t>
        </w:r>
        <w:r w:rsidR="00CF247D">
          <w:rPr>
            <w:noProof/>
            <w:webHidden/>
          </w:rPr>
          <w:tab/>
        </w:r>
        <w:r w:rsidR="00CF247D">
          <w:rPr>
            <w:noProof/>
            <w:webHidden/>
          </w:rPr>
          <w:fldChar w:fldCharType="begin"/>
        </w:r>
        <w:r w:rsidR="00CF247D">
          <w:rPr>
            <w:noProof/>
            <w:webHidden/>
          </w:rPr>
          <w:instrText xml:space="preserve"> PAGEREF _Toc156488968 \h </w:instrText>
        </w:r>
        <w:r w:rsidR="00CF247D">
          <w:rPr>
            <w:noProof/>
            <w:webHidden/>
          </w:rPr>
        </w:r>
        <w:r w:rsidR="00CF247D">
          <w:rPr>
            <w:noProof/>
            <w:webHidden/>
          </w:rPr>
          <w:fldChar w:fldCharType="separate"/>
        </w:r>
        <w:r w:rsidR="00BE09EA">
          <w:rPr>
            <w:noProof/>
            <w:webHidden/>
          </w:rPr>
          <w:t>1</w:t>
        </w:r>
        <w:r w:rsidR="00CF247D">
          <w:rPr>
            <w:noProof/>
            <w:webHidden/>
          </w:rPr>
          <w:fldChar w:fldCharType="end"/>
        </w:r>
      </w:hyperlink>
    </w:p>
    <w:p w14:paraId="1B02826F" w14:textId="4D700BD5" w:rsidR="00CF247D" w:rsidRDefault="0040443B">
      <w:pPr>
        <w:pStyle w:val="TOC1"/>
        <w:rPr>
          <w:rFonts w:asciiTheme="minorHAnsi" w:hAnsiTheme="minorHAnsi"/>
          <w:b w:val="0"/>
          <w:noProof/>
          <w:kern w:val="2"/>
          <w:sz w:val="22"/>
          <w:lang w:eastAsia="en-AU"/>
          <w14:ligatures w14:val="standardContextual"/>
        </w:rPr>
      </w:pPr>
      <w:hyperlink w:anchor="_Toc156488969" w:history="1">
        <w:r w:rsidR="00CF247D" w:rsidRPr="004D1F51">
          <w:rPr>
            <w:rStyle w:val="Hyperlink"/>
            <w:noProof/>
          </w:rPr>
          <w:t>Aims</w:t>
        </w:r>
        <w:r w:rsidR="00CF247D">
          <w:rPr>
            <w:noProof/>
            <w:webHidden/>
          </w:rPr>
          <w:tab/>
        </w:r>
        <w:r w:rsidR="00CF247D">
          <w:rPr>
            <w:noProof/>
            <w:webHidden/>
          </w:rPr>
          <w:fldChar w:fldCharType="begin"/>
        </w:r>
        <w:r w:rsidR="00CF247D">
          <w:rPr>
            <w:noProof/>
            <w:webHidden/>
          </w:rPr>
          <w:instrText xml:space="preserve"> PAGEREF _Toc156488969 \h </w:instrText>
        </w:r>
        <w:r w:rsidR="00CF247D">
          <w:rPr>
            <w:noProof/>
            <w:webHidden/>
          </w:rPr>
        </w:r>
        <w:r w:rsidR="00CF247D">
          <w:rPr>
            <w:noProof/>
            <w:webHidden/>
          </w:rPr>
          <w:fldChar w:fldCharType="separate"/>
        </w:r>
        <w:r w:rsidR="00BE09EA">
          <w:rPr>
            <w:noProof/>
            <w:webHidden/>
          </w:rPr>
          <w:t>2</w:t>
        </w:r>
        <w:r w:rsidR="00CF247D">
          <w:rPr>
            <w:noProof/>
            <w:webHidden/>
          </w:rPr>
          <w:fldChar w:fldCharType="end"/>
        </w:r>
      </w:hyperlink>
    </w:p>
    <w:p w14:paraId="4A5291BF" w14:textId="5C660AB8" w:rsidR="00CF247D" w:rsidRDefault="0040443B">
      <w:pPr>
        <w:pStyle w:val="TOC1"/>
        <w:rPr>
          <w:rFonts w:asciiTheme="minorHAnsi" w:hAnsiTheme="minorHAnsi"/>
          <w:b w:val="0"/>
          <w:noProof/>
          <w:kern w:val="2"/>
          <w:sz w:val="22"/>
          <w:lang w:eastAsia="en-AU"/>
          <w14:ligatures w14:val="standardContextual"/>
        </w:rPr>
      </w:pPr>
      <w:hyperlink w:anchor="_Toc156488970" w:history="1">
        <w:r w:rsidR="00CF247D" w:rsidRPr="004D1F51">
          <w:rPr>
            <w:rStyle w:val="Hyperlink"/>
            <w:noProof/>
          </w:rPr>
          <w:t>Organisation</w:t>
        </w:r>
        <w:r w:rsidR="00CF247D">
          <w:rPr>
            <w:noProof/>
            <w:webHidden/>
          </w:rPr>
          <w:tab/>
        </w:r>
        <w:r w:rsidR="00CF247D">
          <w:rPr>
            <w:noProof/>
            <w:webHidden/>
          </w:rPr>
          <w:fldChar w:fldCharType="begin"/>
        </w:r>
        <w:r w:rsidR="00CF247D">
          <w:rPr>
            <w:noProof/>
            <w:webHidden/>
          </w:rPr>
          <w:instrText xml:space="preserve"> PAGEREF _Toc156488970 \h </w:instrText>
        </w:r>
        <w:r w:rsidR="00CF247D">
          <w:rPr>
            <w:noProof/>
            <w:webHidden/>
          </w:rPr>
        </w:r>
        <w:r w:rsidR="00CF247D">
          <w:rPr>
            <w:noProof/>
            <w:webHidden/>
          </w:rPr>
          <w:fldChar w:fldCharType="separate"/>
        </w:r>
        <w:r w:rsidR="00BE09EA">
          <w:rPr>
            <w:noProof/>
            <w:webHidden/>
          </w:rPr>
          <w:t>3</w:t>
        </w:r>
        <w:r w:rsidR="00CF247D">
          <w:rPr>
            <w:noProof/>
            <w:webHidden/>
          </w:rPr>
          <w:fldChar w:fldCharType="end"/>
        </w:r>
      </w:hyperlink>
    </w:p>
    <w:p w14:paraId="5CAE39C8" w14:textId="5052A1C3" w:rsidR="00CF247D" w:rsidRDefault="0040443B">
      <w:pPr>
        <w:pStyle w:val="TOC2"/>
        <w:tabs>
          <w:tab w:val="right" w:leader="dot" w:pos="9060"/>
        </w:tabs>
        <w:rPr>
          <w:rFonts w:asciiTheme="minorHAnsi" w:hAnsiTheme="minorHAnsi"/>
          <w:noProof/>
          <w:kern w:val="2"/>
          <w:sz w:val="22"/>
          <w:lang w:eastAsia="en-AU"/>
          <w14:ligatures w14:val="standardContextual"/>
        </w:rPr>
      </w:pPr>
      <w:hyperlink w:anchor="_Toc156488971" w:history="1">
        <w:r w:rsidR="00CF247D" w:rsidRPr="004D1F51">
          <w:rPr>
            <w:rStyle w:val="Hyperlink"/>
            <w:noProof/>
          </w:rPr>
          <w:t>Structure of the syllabus</w:t>
        </w:r>
        <w:r w:rsidR="00CF247D">
          <w:rPr>
            <w:noProof/>
            <w:webHidden/>
          </w:rPr>
          <w:tab/>
        </w:r>
        <w:r w:rsidR="00CF247D">
          <w:rPr>
            <w:noProof/>
            <w:webHidden/>
          </w:rPr>
          <w:fldChar w:fldCharType="begin"/>
        </w:r>
        <w:r w:rsidR="00CF247D">
          <w:rPr>
            <w:noProof/>
            <w:webHidden/>
          </w:rPr>
          <w:instrText xml:space="preserve"> PAGEREF _Toc156488971 \h </w:instrText>
        </w:r>
        <w:r w:rsidR="00CF247D">
          <w:rPr>
            <w:noProof/>
            <w:webHidden/>
          </w:rPr>
        </w:r>
        <w:r w:rsidR="00CF247D">
          <w:rPr>
            <w:noProof/>
            <w:webHidden/>
          </w:rPr>
          <w:fldChar w:fldCharType="separate"/>
        </w:r>
        <w:r w:rsidR="00BE09EA">
          <w:rPr>
            <w:noProof/>
            <w:webHidden/>
          </w:rPr>
          <w:t>3</w:t>
        </w:r>
        <w:r w:rsidR="00CF247D">
          <w:rPr>
            <w:noProof/>
            <w:webHidden/>
          </w:rPr>
          <w:fldChar w:fldCharType="end"/>
        </w:r>
      </w:hyperlink>
    </w:p>
    <w:p w14:paraId="22EB8EFD" w14:textId="6B3FFC34" w:rsidR="00CF247D" w:rsidRDefault="0040443B">
      <w:pPr>
        <w:pStyle w:val="TOC2"/>
        <w:tabs>
          <w:tab w:val="right" w:leader="dot" w:pos="9060"/>
        </w:tabs>
        <w:rPr>
          <w:rFonts w:asciiTheme="minorHAnsi" w:hAnsiTheme="minorHAnsi"/>
          <w:noProof/>
          <w:kern w:val="2"/>
          <w:sz w:val="22"/>
          <w:lang w:eastAsia="en-AU"/>
          <w14:ligatures w14:val="standardContextual"/>
        </w:rPr>
      </w:pPr>
      <w:hyperlink w:anchor="_Toc156488972" w:history="1">
        <w:r w:rsidR="00CF247D" w:rsidRPr="004D1F51">
          <w:rPr>
            <w:rStyle w:val="Hyperlink"/>
            <w:noProof/>
          </w:rPr>
          <w:t>Organisation of content</w:t>
        </w:r>
        <w:r w:rsidR="00CF247D">
          <w:rPr>
            <w:noProof/>
            <w:webHidden/>
          </w:rPr>
          <w:tab/>
        </w:r>
        <w:r w:rsidR="00CF247D">
          <w:rPr>
            <w:noProof/>
            <w:webHidden/>
          </w:rPr>
          <w:fldChar w:fldCharType="begin"/>
        </w:r>
        <w:r w:rsidR="00CF247D">
          <w:rPr>
            <w:noProof/>
            <w:webHidden/>
          </w:rPr>
          <w:instrText xml:space="preserve"> PAGEREF _Toc156488972 \h </w:instrText>
        </w:r>
        <w:r w:rsidR="00CF247D">
          <w:rPr>
            <w:noProof/>
            <w:webHidden/>
          </w:rPr>
        </w:r>
        <w:r w:rsidR="00CF247D">
          <w:rPr>
            <w:noProof/>
            <w:webHidden/>
          </w:rPr>
          <w:fldChar w:fldCharType="separate"/>
        </w:r>
        <w:r w:rsidR="00BE09EA">
          <w:rPr>
            <w:noProof/>
            <w:webHidden/>
          </w:rPr>
          <w:t>3</w:t>
        </w:r>
        <w:r w:rsidR="00CF247D">
          <w:rPr>
            <w:noProof/>
            <w:webHidden/>
          </w:rPr>
          <w:fldChar w:fldCharType="end"/>
        </w:r>
      </w:hyperlink>
    </w:p>
    <w:p w14:paraId="41D957E0" w14:textId="7E090576" w:rsidR="00CF247D" w:rsidRDefault="0040443B">
      <w:pPr>
        <w:pStyle w:val="TOC2"/>
        <w:tabs>
          <w:tab w:val="right" w:leader="dot" w:pos="9060"/>
        </w:tabs>
        <w:rPr>
          <w:rFonts w:asciiTheme="minorHAnsi" w:hAnsiTheme="minorHAnsi"/>
          <w:noProof/>
          <w:kern w:val="2"/>
          <w:sz w:val="22"/>
          <w:lang w:eastAsia="en-AU"/>
          <w14:ligatures w14:val="standardContextual"/>
        </w:rPr>
      </w:pPr>
      <w:hyperlink w:anchor="_Toc156488973" w:history="1">
        <w:r w:rsidR="00CF247D" w:rsidRPr="004D1F51">
          <w:rPr>
            <w:rStyle w:val="Hyperlink"/>
            <w:rFonts w:eastAsia="Times New Roman"/>
            <w:noProof/>
          </w:rPr>
          <w:t>Progression from the Years 7–10 curriculum</w:t>
        </w:r>
        <w:r w:rsidR="00CF247D">
          <w:rPr>
            <w:noProof/>
            <w:webHidden/>
          </w:rPr>
          <w:tab/>
        </w:r>
        <w:r w:rsidR="00CF247D">
          <w:rPr>
            <w:noProof/>
            <w:webHidden/>
          </w:rPr>
          <w:fldChar w:fldCharType="begin"/>
        </w:r>
        <w:r w:rsidR="00CF247D">
          <w:rPr>
            <w:noProof/>
            <w:webHidden/>
          </w:rPr>
          <w:instrText xml:space="preserve"> PAGEREF _Toc156488973 \h </w:instrText>
        </w:r>
        <w:r w:rsidR="00CF247D">
          <w:rPr>
            <w:noProof/>
            <w:webHidden/>
          </w:rPr>
        </w:r>
        <w:r w:rsidR="00CF247D">
          <w:rPr>
            <w:noProof/>
            <w:webHidden/>
          </w:rPr>
          <w:fldChar w:fldCharType="separate"/>
        </w:r>
        <w:r w:rsidR="00BE09EA">
          <w:rPr>
            <w:noProof/>
            <w:webHidden/>
          </w:rPr>
          <w:t>3</w:t>
        </w:r>
        <w:r w:rsidR="00CF247D">
          <w:rPr>
            <w:noProof/>
            <w:webHidden/>
          </w:rPr>
          <w:fldChar w:fldCharType="end"/>
        </w:r>
      </w:hyperlink>
    </w:p>
    <w:p w14:paraId="4A0D0FA8" w14:textId="5CEF191C" w:rsidR="00CF247D" w:rsidRDefault="0040443B">
      <w:pPr>
        <w:pStyle w:val="TOC2"/>
        <w:tabs>
          <w:tab w:val="right" w:leader="dot" w:pos="9060"/>
        </w:tabs>
        <w:rPr>
          <w:rFonts w:asciiTheme="minorHAnsi" w:hAnsiTheme="minorHAnsi"/>
          <w:noProof/>
          <w:kern w:val="2"/>
          <w:sz w:val="22"/>
          <w:lang w:eastAsia="en-AU"/>
          <w14:ligatures w14:val="standardContextual"/>
        </w:rPr>
      </w:pPr>
      <w:hyperlink w:anchor="_Toc156488974" w:history="1">
        <w:r w:rsidR="00CF247D" w:rsidRPr="004D1F51">
          <w:rPr>
            <w:rStyle w:val="Hyperlink"/>
            <w:noProof/>
          </w:rPr>
          <w:t>Representation of the general capabilities</w:t>
        </w:r>
        <w:r w:rsidR="00CF247D">
          <w:rPr>
            <w:noProof/>
            <w:webHidden/>
          </w:rPr>
          <w:tab/>
        </w:r>
        <w:r w:rsidR="00CF247D">
          <w:rPr>
            <w:noProof/>
            <w:webHidden/>
          </w:rPr>
          <w:fldChar w:fldCharType="begin"/>
        </w:r>
        <w:r w:rsidR="00CF247D">
          <w:rPr>
            <w:noProof/>
            <w:webHidden/>
          </w:rPr>
          <w:instrText xml:space="preserve"> PAGEREF _Toc156488974 \h </w:instrText>
        </w:r>
        <w:r w:rsidR="00CF247D">
          <w:rPr>
            <w:noProof/>
            <w:webHidden/>
          </w:rPr>
        </w:r>
        <w:r w:rsidR="00CF247D">
          <w:rPr>
            <w:noProof/>
            <w:webHidden/>
          </w:rPr>
          <w:fldChar w:fldCharType="separate"/>
        </w:r>
        <w:r w:rsidR="00BE09EA">
          <w:rPr>
            <w:noProof/>
            <w:webHidden/>
          </w:rPr>
          <w:t>4</w:t>
        </w:r>
        <w:r w:rsidR="00CF247D">
          <w:rPr>
            <w:noProof/>
            <w:webHidden/>
          </w:rPr>
          <w:fldChar w:fldCharType="end"/>
        </w:r>
      </w:hyperlink>
    </w:p>
    <w:p w14:paraId="721E6D5B" w14:textId="1C3EE160" w:rsidR="00CF247D" w:rsidRDefault="0040443B">
      <w:pPr>
        <w:pStyle w:val="TOC2"/>
        <w:tabs>
          <w:tab w:val="right" w:leader="dot" w:pos="9060"/>
        </w:tabs>
        <w:rPr>
          <w:rFonts w:asciiTheme="minorHAnsi" w:hAnsiTheme="minorHAnsi"/>
          <w:noProof/>
          <w:kern w:val="2"/>
          <w:sz w:val="22"/>
          <w:lang w:eastAsia="en-AU"/>
          <w14:ligatures w14:val="standardContextual"/>
        </w:rPr>
      </w:pPr>
      <w:hyperlink w:anchor="_Toc156488975" w:history="1">
        <w:r w:rsidR="00CF247D" w:rsidRPr="004D1F51">
          <w:rPr>
            <w:rStyle w:val="Hyperlink"/>
            <w:noProof/>
          </w:rPr>
          <w:t>Representation of the cross-curriculum priorities</w:t>
        </w:r>
        <w:r w:rsidR="00CF247D">
          <w:rPr>
            <w:noProof/>
            <w:webHidden/>
          </w:rPr>
          <w:tab/>
        </w:r>
        <w:r w:rsidR="00CF247D">
          <w:rPr>
            <w:noProof/>
            <w:webHidden/>
          </w:rPr>
          <w:fldChar w:fldCharType="begin"/>
        </w:r>
        <w:r w:rsidR="00CF247D">
          <w:rPr>
            <w:noProof/>
            <w:webHidden/>
          </w:rPr>
          <w:instrText xml:space="preserve"> PAGEREF _Toc156488975 \h </w:instrText>
        </w:r>
        <w:r w:rsidR="00CF247D">
          <w:rPr>
            <w:noProof/>
            <w:webHidden/>
          </w:rPr>
        </w:r>
        <w:r w:rsidR="00CF247D">
          <w:rPr>
            <w:noProof/>
            <w:webHidden/>
          </w:rPr>
          <w:fldChar w:fldCharType="separate"/>
        </w:r>
        <w:r w:rsidR="00BE09EA">
          <w:rPr>
            <w:noProof/>
            <w:webHidden/>
          </w:rPr>
          <w:t>6</w:t>
        </w:r>
        <w:r w:rsidR="00CF247D">
          <w:rPr>
            <w:noProof/>
            <w:webHidden/>
          </w:rPr>
          <w:fldChar w:fldCharType="end"/>
        </w:r>
      </w:hyperlink>
    </w:p>
    <w:p w14:paraId="14562749" w14:textId="75852944" w:rsidR="00CF247D" w:rsidRDefault="0040443B">
      <w:pPr>
        <w:pStyle w:val="TOC1"/>
        <w:rPr>
          <w:rFonts w:asciiTheme="minorHAnsi" w:hAnsiTheme="minorHAnsi"/>
          <w:b w:val="0"/>
          <w:noProof/>
          <w:kern w:val="2"/>
          <w:sz w:val="22"/>
          <w:lang w:eastAsia="en-AU"/>
          <w14:ligatures w14:val="standardContextual"/>
        </w:rPr>
      </w:pPr>
      <w:hyperlink w:anchor="_Toc156488976" w:history="1">
        <w:r w:rsidR="00CF247D" w:rsidRPr="004D1F51">
          <w:rPr>
            <w:rStyle w:val="Hyperlink"/>
            <w:noProof/>
          </w:rPr>
          <w:t>Unit 1</w:t>
        </w:r>
        <w:r w:rsidR="00CF247D">
          <w:rPr>
            <w:noProof/>
            <w:webHidden/>
          </w:rPr>
          <w:tab/>
        </w:r>
        <w:r w:rsidR="00CF247D">
          <w:rPr>
            <w:noProof/>
            <w:webHidden/>
          </w:rPr>
          <w:fldChar w:fldCharType="begin"/>
        </w:r>
        <w:r w:rsidR="00CF247D">
          <w:rPr>
            <w:noProof/>
            <w:webHidden/>
          </w:rPr>
          <w:instrText xml:space="preserve"> PAGEREF _Toc156488976 \h </w:instrText>
        </w:r>
        <w:r w:rsidR="00CF247D">
          <w:rPr>
            <w:noProof/>
            <w:webHidden/>
          </w:rPr>
        </w:r>
        <w:r w:rsidR="00CF247D">
          <w:rPr>
            <w:noProof/>
            <w:webHidden/>
          </w:rPr>
          <w:fldChar w:fldCharType="separate"/>
        </w:r>
        <w:r w:rsidR="00BE09EA">
          <w:rPr>
            <w:noProof/>
            <w:webHidden/>
          </w:rPr>
          <w:t>8</w:t>
        </w:r>
        <w:r w:rsidR="00CF247D">
          <w:rPr>
            <w:noProof/>
            <w:webHidden/>
          </w:rPr>
          <w:fldChar w:fldCharType="end"/>
        </w:r>
      </w:hyperlink>
    </w:p>
    <w:p w14:paraId="482DCC4C" w14:textId="0BDC81A8" w:rsidR="00CF247D" w:rsidRDefault="0040443B">
      <w:pPr>
        <w:pStyle w:val="TOC2"/>
        <w:tabs>
          <w:tab w:val="right" w:leader="dot" w:pos="9060"/>
        </w:tabs>
        <w:rPr>
          <w:rFonts w:asciiTheme="minorHAnsi" w:hAnsiTheme="minorHAnsi"/>
          <w:noProof/>
          <w:kern w:val="2"/>
          <w:sz w:val="22"/>
          <w:lang w:eastAsia="en-AU"/>
          <w14:ligatures w14:val="standardContextual"/>
        </w:rPr>
      </w:pPr>
      <w:hyperlink w:anchor="_Toc156488977" w:history="1">
        <w:r w:rsidR="00CF247D" w:rsidRPr="004D1F51">
          <w:rPr>
            <w:rStyle w:val="Hyperlink"/>
            <w:noProof/>
          </w:rPr>
          <w:t>Unit description</w:t>
        </w:r>
        <w:r w:rsidR="00CF247D">
          <w:rPr>
            <w:noProof/>
            <w:webHidden/>
          </w:rPr>
          <w:tab/>
        </w:r>
        <w:r w:rsidR="00CF247D">
          <w:rPr>
            <w:noProof/>
            <w:webHidden/>
          </w:rPr>
          <w:fldChar w:fldCharType="begin"/>
        </w:r>
        <w:r w:rsidR="00CF247D">
          <w:rPr>
            <w:noProof/>
            <w:webHidden/>
          </w:rPr>
          <w:instrText xml:space="preserve"> PAGEREF _Toc156488977 \h </w:instrText>
        </w:r>
        <w:r w:rsidR="00CF247D">
          <w:rPr>
            <w:noProof/>
            <w:webHidden/>
          </w:rPr>
        </w:r>
        <w:r w:rsidR="00CF247D">
          <w:rPr>
            <w:noProof/>
            <w:webHidden/>
          </w:rPr>
          <w:fldChar w:fldCharType="separate"/>
        </w:r>
        <w:r w:rsidR="00BE09EA">
          <w:rPr>
            <w:noProof/>
            <w:webHidden/>
          </w:rPr>
          <w:t>8</w:t>
        </w:r>
        <w:r w:rsidR="00CF247D">
          <w:rPr>
            <w:noProof/>
            <w:webHidden/>
          </w:rPr>
          <w:fldChar w:fldCharType="end"/>
        </w:r>
      </w:hyperlink>
    </w:p>
    <w:p w14:paraId="200362F7" w14:textId="6FBDAA33" w:rsidR="00CF247D" w:rsidRDefault="0040443B">
      <w:pPr>
        <w:pStyle w:val="TOC2"/>
        <w:tabs>
          <w:tab w:val="right" w:leader="dot" w:pos="9060"/>
        </w:tabs>
        <w:rPr>
          <w:rFonts w:asciiTheme="minorHAnsi" w:hAnsiTheme="minorHAnsi"/>
          <w:noProof/>
          <w:kern w:val="2"/>
          <w:sz w:val="22"/>
          <w:lang w:eastAsia="en-AU"/>
          <w14:ligatures w14:val="standardContextual"/>
        </w:rPr>
      </w:pPr>
      <w:hyperlink w:anchor="_Toc156488978" w:history="1">
        <w:r w:rsidR="00CF247D" w:rsidRPr="004D1F51">
          <w:rPr>
            <w:rStyle w:val="Hyperlink"/>
            <w:noProof/>
          </w:rPr>
          <w:t>Learning outcomes</w:t>
        </w:r>
        <w:r w:rsidR="00CF247D">
          <w:rPr>
            <w:noProof/>
            <w:webHidden/>
          </w:rPr>
          <w:tab/>
        </w:r>
        <w:r w:rsidR="00CF247D">
          <w:rPr>
            <w:noProof/>
            <w:webHidden/>
          </w:rPr>
          <w:fldChar w:fldCharType="begin"/>
        </w:r>
        <w:r w:rsidR="00CF247D">
          <w:rPr>
            <w:noProof/>
            <w:webHidden/>
          </w:rPr>
          <w:instrText xml:space="preserve"> PAGEREF _Toc156488978 \h </w:instrText>
        </w:r>
        <w:r w:rsidR="00CF247D">
          <w:rPr>
            <w:noProof/>
            <w:webHidden/>
          </w:rPr>
        </w:r>
        <w:r w:rsidR="00CF247D">
          <w:rPr>
            <w:noProof/>
            <w:webHidden/>
          </w:rPr>
          <w:fldChar w:fldCharType="separate"/>
        </w:r>
        <w:r w:rsidR="00BE09EA">
          <w:rPr>
            <w:noProof/>
            <w:webHidden/>
          </w:rPr>
          <w:t>8</w:t>
        </w:r>
        <w:r w:rsidR="00CF247D">
          <w:rPr>
            <w:noProof/>
            <w:webHidden/>
          </w:rPr>
          <w:fldChar w:fldCharType="end"/>
        </w:r>
      </w:hyperlink>
    </w:p>
    <w:p w14:paraId="3CF87206" w14:textId="19954F4F" w:rsidR="00CF247D" w:rsidRDefault="0040443B">
      <w:pPr>
        <w:pStyle w:val="TOC2"/>
        <w:tabs>
          <w:tab w:val="right" w:leader="dot" w:pos="9060"/>
        </w:tabs>
        <w:rPr>
          <w:rFonts w:asciiTheme="minorHAnsi" w:hAnsiTheme="minorHAnsi"/>
          <w:noProof/>
          <w:kern w:val="2"/>
          <w:sz w:val="22"/>
          <w:lang w:eastAsia="en-AU"/>
          <w14:ligatures w14:val="standardContextual"/>
        </w:rPr>
      </w:pPr>
      <w:hyperlink w:anchor="_Toc156488979" w:history="1">
        <w:r w:rsidR="00CF247D" w:rsidRPr="004D1F51">
          <w:rPr>
            <w:rStyle w:val="Hyperlink"/>
            <w:noProof/>
          </w:rPr>
          <w:t>Unit content</w:t>
        </w:r>
        <w:r w:rsidR="00CF247D">
          <w:rPr>
            <w:noProof/>
            <w:webHidden/>
          </w:rPr>
          <w:tab/>
        </w:r>
        <w:r w:rsidR="00CF247D">
          <w:rPr>
            <w:noProof/>
            <w:webHidden/>
          </w:rPr>
          <w:fldChar w:fldCharType="begin"/>
        </w:r>
        <w:r w:rsidR="00CF247D">
          <w:rPr>
            <w:noProof/>
            <w:webHidden/>
          </w:rPr>
          <w:instrText xml:space="preserve"> PAGEREF _Toc156488979 \h </w:instrText>
        </w:r>
        <w:r w:rsidR="00CF247D">
          <w:rPr>
            <w:noProof/>
            <w:webHidden/>
          </w:rPr>
        </w:r>
        <w:r w:rsidR="00CF247D">
          <w:rPr>
            <w:noProof/>
            <w:webHidden/>
          </w:rPr>
          <w:fldChar w:fldCharType="separate"/>
        </w:r>
        <w:r w:rsidR="00BE09EA">
          <w:rPr>
            <w:noProof/>
            <w:webHidden/>
          </w:rPr>
          <w:t>8</w:t>
        </w:r>
        <w:r w:rsidR="00CF247D">
          <w:rPr>
            <w:noProof/>
            <w:webHidden/>
          </w:rPr>
          <w:fldChar w:fldCharType="end"/>
        </w:r>
      </w:hyperlink>
    </w:p>
    <w:p w14:paraId="223B3748" w14:textId="5A49D60B" w:rsidR="00CF247D" w:rsidRDefault="0040443B">
      <w:pPr>
        <w:pStyle w:val="TOC1"/>
        <w:rPr>
          <w:rFonts w:asciiTheme="minorHAnsi" w:hAnsiTheme="minorHAnsi"/>
          <w:b w:val="0"/>
          <w:noProof/>
          <w:kern w:val="2"/>
          <w:sz w:val="22"/>
          <w:lang w:eastAsia="en-AU"/>
          <w14:ligatures w14:val="standardContextual"/>
        </w:rPr>
      </w:pPr>
      <w:hyperlink w:anchor="_Toc156488980" w:history="1">
        <w:r w:rsidR="00CF247D" w:rsidRPr="004D1F51">
          <w:rPr>
            <w:rStyle w:val="Hyperlink"/>
            <w:noProof/>
          </w:rPr>
          <w:t>Unit 2</w:t>
        </w:r>
        <w:r w:rsidR="00CF247D">
          <w:rPr>
            <w:noProof/>
            <w:webHidden/>
          </w:rPr>
          <w:tab/>
        </w:r>
        <w:r w:rsidR="00CF247D">
          <w:rPr>
            <w:noProof/>
            <w:webHidden/>
          </w:rPr>
          <w:fldChar w:fldCharType="begin"/>
        </w:r>
        <w:r w:rsidR="00CF247D">
          <w:rPr>
            <w:noProof/>
            <w:webHidden/>
          </w:rPr>
          <w:instrText xml:space="preserve"> PAGEREF _Toc156488980 \h </w:instrText>
        </w:r>
        <w:r w:rsidR="00CF247D">
          <w:rPr>
            <w:noProof/>
            <w:webHidden/>
          </w:rPr>
        </w:r>
        <w:r w:rsidR="00CF247D">
          <w:rPr>
            <w:noProof/>
            <w:webHidden/>
          </w:rPr>
          <w:fldChar w:fldCharType="separate"/>
        </w:r>
        <w:r w:rsidR="00BE09EA">
          <w:rPr>
            <w:noProof/>
            <w:webHidden/>
          </w:rPr>
          <w:t>11</w:t>
        </w:r>
        <w:r w:rsidR="00CF247D">
          <w:rPr>
            <w:noProof/>
            <w:webHidden/>
          </w:rPr>
          <w:fldChar w:fldCharType="end"/>
        </w:r>
      </w:hyperlink>
    </w:p>
    <w:p w14:paraId="54C49C99" w14:textId="2A3BCA25" w:rsidR="00CF247D" w:rsidRDefault="0040443B">
      <w:pPr>
        <w:pStyle w:val="TOC2"/>
        <w:tabs>
          <w:tab w:val="right" w:leader="dot" w:pos="9060"/>
        </w:tabs>
        <w:rPr>
          <w:rFonts w:asciiTheme="minorHAnsi" w:hAnsiTheme="minorHAnsi"/>
          <w:noProof/>
          <w:kern w:val="2"/>
          <w:sz w:val="22"/>
          <w:lang w:eastAsia="en-AU"/>
          <w14:ligatures w14:val="standardContextual"/>
        </w:rPr>
      </w:pPr>
      <w:hyperlink w:anchor="_Toc156488981" w:history="1">
        <w:r w:rsidR="00CF247D" w:rsidRPr="004D1F51">
          <w:rPr>
            <w:rStyle w:val="Hyperlink"/>
            <w:noProof/>
          </w:rPr>
          <w:t>Unit description</w:t>
        </w:r>
        <w:r w:rsidR="00CF247D">
          <w:rPr>
            <w:noProof/>
            <w:webHidden/>
          </w:rPr>
          <w:tab/>
        </w:r>
        <w:r w:rsidR="00CF247D">
          <w:rPr>
            <w:noProof/>
            <w:webHidden/>
          </w:rPr>
          <w:fldChar w:fldCharType="begin"/>
        </w:r>
        <w:r w:rsidR="00CF247D">
          <w:rPr>
            <w:noProof/>
            <w:webHidden/>
          </w:rPr>
          <w:instrText xml:space="preserve"> PAGEREF _Toc156488981 \h </w:instrText>
        </w:r>
        <w:r w:rsidR="00CF247D">
          <w:rPr>
            <w:noProof/>
            <w:webHidden/>
          </w:rPr>
        </w:r>
        <w:r w:rsidR="00CF247D">
          <w:rPr>
            <w:noProof/>
            <w:webHidden/>
          </w:rPr>
          <w:fldChar w:fldCharType="separate"/>
        </w:r>
        <w:r w:rsidR="00BE09EA">
          <w:rPr>
            <w:noProof/>
            <w:webHidden/>
          </w:rPr>
          <w:t>11</w:t>
        </w:r>
        <w:r w:rsidR="00CF247D">
          <w:rPr>
            <w:noProof/>
            <w:webHidden/>
          </w:rPr>
          <w:fldChar w:fldCharType="end"/>
        </w:r>
      </w:hyperlink>
    </w:p>
    <w:p w14:paraId="15B87273" w14:textId="2C17A684" w:rsidR="00CF247D" w:rsidRDefault="0040443B">
      <w:pPr>
        <w:pStyle w:val="TOC2"/>
        <w:tabs>
          <w:tab w:val="right" w:leader="dot" w:pos="9060"/>
        </w:tabs>
        <w:rPr>
          <w:rFonts w:asciiTheme="minorHAnsi" w:hAnsiTheme="minorHAnsi"/>
          <w:noProof/>
          <w:kern w:val="2"/>
          <w:sz w:val="22"/>
          <w:lang w:eastAsia="en-AU"/>
          <w14:ligatures w14:val="standardContextual"/>
        </w:rPr>
      </w:pPr>
      <w:hyperlink w:anchor="_Toc156488982" w:history="1">
        <w:r w:rsidR="00CF247D" w:rsidRPr="004D1F51">
          <w:rPr>
            <w:rStyle w:val="Hyperlink"/>
            <w:noProof/>
          </w:rPr>
          <w:t>Learning outcomes</w:t>
        </w:r>
        <w:r w:rsidR="00CF247D">
          <w:rPr>
            <w:noProof/>
            <w:webHidden/>
          </w:rPr>
          <w:tab/>
        </w:r>
        <w:r w:rsidR="00CF247D">
          <w:rPr>
            <w:noProof/>
            <w:webHidden/>
          </w:rPr>
          <w:fldChar w:fldCharType="begin"/>
        </w:r>
        <w:r w:rsidR="00CF247D">
          <w:rPr>
            <w:noProof/>
            <w:webHidden/>
          </w:rPr>
          <w:instrText xml:space="preserve"> PAGEREF _Toc156488982 \h </w:instrText>
        </w:r>
        <w:r w:rsidR="00CF247D">
          <w:rPr>
            <w:noProof/>
            <w:webHidden/>
          </w:rPr>
        </w:r>
        <w:r w:rsidR="00CF247D">
          <w:rPr>
            <w:noProof/>
            <w:webHidden/>
          </w:rPr>
          <w:fldChar w:fldCharType="separate"/>
        </w:r>
        <w:r w:rsidR="00BE09EA">
          <w:rPr>
            <w:noProof/>
            <w:webHidden/>
          </w:rPr>
          <w:t>11</w:t>
        </w:r>
        <w:r w:rsidR="00CF247D">
          <w:rPr>
            <w:noProof/>
            <w:webHidden/>
          </w:rPr>
          <w:fldChar w:fldCharType="end"/>
        </w:r>
      </w:hyperlink>
    </w:p>
    <w:p w14:paraId="600B6996" w14:textId="380E9E54" w:rsidR="00CF247D" w:rsidRDefault="0040443B">
      <w:pPr>
        <w:pStyle w:val="TOC2"/>
        <w:tabs>
          <w:tab w:val="right" w:leader="dot" w:pos="9060"/>
        </w:tabs>
        <w:rPr>
          <w:rFonts w:asciiTheme="minorHAnsi" w:hAnsiTheme="minorHAnsi"/>
          <w:noProof/>
          <w:kern w:val="2"/>
          <w:sz w:val="22"/>
          <w:lang w:eastAsia="en-AU"/>
          <w14:ligatures w14:val="standardContextual"/>
        </w:rPr>
      </w:pPr>
      <w:hyperlink w:anchor="_Toc156488983" w:history="1">
        <w:r w:rsidR="00CF247D" w:rsidRPr="004D1F51">
          <w:rPr>
            <w:rStyle w:val="Hyperlink"/>
            <w:noProof/>
          </w:rPr>
          <w:t>Unit content</w:t>
        </w:r>
        <w:r w:rsidR="00CF247D">
          <w:rPr>
            <w:noProof/>
            <w:webHidden/>
          </w:rPr>
          <w:tab/>
        </w:r>
        <w:r w:rsidR="00CF247D">
          <w:rPr>
            <w:noProof/>
            <w:webHidden/>
          </w:rPr>
          <w:fldChar w:fldCharType="begin"/>
        </w:r>
        <w:r w:rsidR="00CF247D">
          <w:rPr>
            <w:noProof/>
            <w:webHidden/>
          </w:rPr>
          <w:instrText xml:space="preserve"> PAGEREF _Toc156488983 \h </w:instrText>
        </w:r>
        <w:r w:rsidR="00CF247D">
          <w:rPr>
            <w:noProof/>
            <w:webHidden/>
          </w:rPr>
        </w:r>
        <w:r w:rsidR="00CF247D">
          <w:rPr>
            <w:noProof/>
            <w:webHidden/>
          </w:rPr>
          <w:fldChar w:fldCharType="separate"/>
        </w:r>
        <w:r w:rsidR="00BE09EA">
          <w:rPr>
            <w:noProof/>
            <w:webHidden/>
          </w:rPr>
          <w:t>11</w:t>
        </w:r>
        <w:r w:rsidR="00CF247D">
          <w:rPr>
            <w:noProof/>
            <w:webHidden/>
          </w:rPr>
          <w:fldChar w:fldCharType="end"/>
        </w:r>
      </w:hyperlink>
    </w:p>
    <w:p w14:paraId="30DE8818" w14:textId="6ACD4A95" w:rsidR="00CF247D" w:rsidRDefault="0040443B">
      <w:pPr>
        <w:pStyle w:val="TOC1"/>
        <w:rPr>
          <w:rFonts w:asciiTheme="minorHAnsi" w:hAnsiTheme="minorHAnsi"/>
          <w:b w:val="0"/>
          <w:noProof/>
          <w:kern w:val="2"/>
          <w:sz w:val="22"/>
          <w:lang w:eastAsia="en-AU"/>
          <w14:ligatures w14:val="standardContextual"/>
        </w:rPr>
      </w:pPr>
      <w:hyperlink w:anchor="_Toc156488984" w:history="1">
        <w:r w:rsidR="00CF247D" w:rsidRPr="004D1F51">
          <w:rPr>
            <w:rStyle w:val="Hyperlink"/>
            <w:noProof/>
          </w:rPr>
          <w:t>Assessment</w:t>
        </w:r>
        <w:r w:rsidR="00CF247D">
          <w:rPr>
            <w:noProof/>
            <w:webHidden/>
          </w:rPr>
          <w:tab/>
        </w:r>
        <w:r w:rsidR="00CF247D">
          <w:rPr>
            <w:noProof/>
            <w:webHidden/>
          </w:rPr>
          <w:fldChar w:fldCharType="begin"/>
        </w:r>
        <w:r w:rsidR="00CF247D">
          <w:rPr>
            <w:noProof/>
            <w:webHidden/>
          </w:rPr>
          <w:instrText xml:space="preserve"> PAGEREF _Toc156488984 \h </w:instrText>
        </w:r>
        <w:r w:rsidR="00CF247D">
          <w:rPr>
            <w:noProof/>
            <w:webHidden/>
          </w:rPr>
        </w:r>
        <w:r w:rsidR="00CF247D">
          <w:rPr>
            <w:noProof/>
            <w:webHidden/>
          </w:rPr>
          <w:fldChar w:fldCharType="separate"/>
        </w:r>
        <w:r w:rsidR="00BE09EA">
          <w:rPr>
            <w:noProof/>
            <w:webHidden/>
          </w:rPr>
          <w:t>15</w:t>
        </w:r>
        <w:r w:rsidR="00CF247D">
          <w:rPr>
            <w:noProof/>
            <w:webHidden/>
          </w:rPr>
          <w:fldChar w:fldCharType="end"/>
        </w:r>
      </w:hyperlink>
    </w:p>
    <w:p w14:paraId="6417CA12" w14:textId="51BD4027" w:rsidR="00CF247D" w:rsidRDefault="0040443B">
      <w:pPr>
        <w:pStyle w:val="TOC2"/>
        <w:tabs>
          <w:tab w:val="right" w:leader="dot" w:pos="9060"/>
        </w:tabs>
        <w:rPr>
          <w:rFonts w:asciiTheme="minorHAnsi" w:hAnsiTheme="minorHAnsi"/>
          <w:noProof/>
          <w:kern w:val="2"/>
          <w:sz w:val="22"/>
          <w:lang w:eastAsia="en-AU"/>
          <w14:ligatures w14:val="standardContextual"/>
        </w:rPr>
      </w:pPr>
      <w:hyperlink w:anchor="_Toc156488985" w:history="1">
        <w:r w:rsidR="00CF247D" w:rsidRPr="004D1F51">
          <w:rPr>
            <w:rStyle w:val="Hyperlink"/>
            <w:noProof/>
          </w:rPr>
          <w:t>School-based assessment</w:t>
        </w:r>
        <w:r w:rsidR="00CF247D">
          <w:rPr>
            <w:noProof/>
            <w:webHidden/>
          </w:rPr>
          <w:tab/>
        </w:r>
        <w:r w:rsidR="00CF247D">
          <w:rPr>
            <w:noProof/>
            <w:webHidden/>
          </w:rPr>
          <w:fldChar w:fldCharType="begin"/>
        </w:r>
        <w:r w:rsidR="00CF247D">
          <w:rPr>
            <w:noProof/>
            <w:webHidden/>
          </w:rPr>
          <w:instrText xml:space="preserve"> PAGEREF _Toc156488985 \h </w:instrText>
        </w:r>
        <w:r w:rsidR="00CF247D">
          <w:rPr>
            <w:noProof/>
            <w:webHidden/>
          </w:rPr>
        </w:r>
        <w:r w:rsidR="00CF247D">
          <w:rPr>
            <w:noProof/>
            <w:webHidden/>
          </w:rPr>
          <w:fldChar w:fldCharType="separate"/>
        </w:r>
        <w:r w:rsidR="00BE09EA">
          <w:rPr>
            <w:noProof/>
            <w:webHidden/>
          </w:rPr>
          <w:t>15</w:t>
        </w:r>
        <w:r w:rsidR="00CF247D">
          <w:rPr>
            <w:noProof/>
            <w:webHidden/>
          </w:rPr>
          <w:fldChar w:fldCharType="end"/>
        </w:r>
      </w:hyperlink>
    </w:p>
    <w:p w14:paraId="7FB00E12" w14:textId="5C3DB25B" w:rsidR="00CF247D" w:rsidRDefault="0040443B">
      <w:pPr>
        <w:pStyle w:val="TOC2"/>
        <w:tabs>
          <w:tab w:val="right" w:leader="dot" w:pos="9060"/>
        </w:tabs>
        <w:rPr>
          <w:rFonts w:asciiTheme="minorHAnsi" w:hAnsiTheme="minorHAnsi"/>
          <w:noProof/>
          <w:kern w:val="2"/>
          <w:sz w:val="22"/>
          <w:lang w:eastAsia="en-AU"/>
          <w14:ligatures w14:val="standardContextual"/>
        </w:rPr>
      </w:pPr>
      <w:hyperlink w:anchor="_Toc156488986" w:history="1">
        <w:r w:rsidR="00CF247D" w:rsidRPr="004D1F51">
          <w:rPr>
            <w:rStyle w:val="Hyperlink"/>
            <w:noProof/>
          </w:rPr>
          <w:t>Reporting</w:t>
        </w:r>
        <w:r w:rsidR="00CF247D">
          <w:rPr>
            <w:noProof/>
            <w:webHidden/>
          </w:rPr>
          <w:tab/>
        </w:r>
        <w:r w:rsidR="00CF247D">
          <w:rPr>
            <w:noProof/>
            <w:webHidden/>
          </w:rPr>
          <w:fldChar w:fldCharType="begin"/>
        </w:r>
        <w:r w:rsidR="00CF247D">
          <w:rPr>
            <w:noProof/>
            <w:webHidden/>
          </w:rPr>
          <w:instrText xml:space="preserve"> PAGEREF _Toc156488986 \h </w:instrText>
        </w:r>
        <w:r w:rsidR="00CF247D">
          <w:rPr>
            <w:noProof/>
            <w:webHidden/>
          </w:rPr>
        </w:r>
        <w:r w:rsidR="00CF247D">
          <w:rPr>
            <w:noProof/>
            <w:webHidden/>
          </w:rPr>
          <w:fldChar w:fldCharType="separate"/>
        </w:r>
        <w:r w:rsidR="00BE09EA">
          <w:rPr>
            <w:noProof/>
            <w:webHidden/>
          </w:rPr>
          <w:t>17</w:t>
        </w:r>
        <w:r w:rsidR="00CF247D">
          <w:rPr>
            <w:noProof/>
            <w:webHidden/>
          </w:rPr>
          <w:fldChar w:fldCharType="end"/>
        </w:r>
      </w:hyperlink>
    </w:p>
    <w:p w14:paraId="2018BA35" w14:textId="2A8F6607" w:rsidR="00CF247D" w:rsidRDefault="0040443B">
      <w:pPr>
        <w:pStyle w:val="TOC1"/>
        <w:rPr>
          <w:rFonts w:asciiTheme="minorHAnsi" w:hAnsiTheme="minorHAnsi"/>
          <w:b w:val="0"/>
          <w:noProof/>
          <w:kern w:val="2"/>
          <w:sz w:val="22"/>
          <w:lang w:eastAsia="en-AU"/>
          <w14:ligatures w14:val="standardContextual"/>
        </w:rPr>
      </w:pPr>
      <w:hyperlink w:anchor="_Toc156488987" w:history="1">
        <w:r w:rsidR="00CF247D" w:rsidRPr="004D1F51">
          <w:rPr>
            <w:rStyle w:val="Hyperlink"/>
            <w:noProof/>
          </w:rPr>
          <w:t>Appendix 1 – Grade descriptions Year 11*</w:t>
        </w:r>
        <w:r w:rsidR="00CF247D">
          <w:rPr>
            <w:noProof/>
            <w:webHidden/>
          </w:rPr>
          <w:tab/>
        </w:r>
        <w:r w:rsidR="00CF247D">
          <w:rPr>
            <w:noProof/>
            <w:webHidden/>
          </w:rPr>
          <w:fldChar w:fldCharType="begin"/>
        </w:r>
        <w:r w:rsidR="00CF247D">
          <w:rPr>
            <w:noProof/>
            <w:webHidden/>
          </w:rPr>
          <w:instrText xml:space="preserve"> PAGEREF _Toc156488987 \h </w:instrText>
        </w:r>
        <w:r w:rsidR="00CF247D">
          <w:rPr>
            <w:noProof/>
            <w:webHidden/>
          </w:rPr>
        </w:r>
        <w:r w:rsidR="00CF247D">
          <w:rPr>
            <w:noProof/>
            <w:webHidden/>
          </w:rPr>
          <w:fldChar w:fldCharType="separate"/>
        </w:r>
        <w:r w:rsidR="00BE09EA">
          <w:rPr>
            <w:noProof/>
            <w:webHidden/>
          </w:rPr>
          <w:t>19</w:t>
        </w:r>
        <w:r w:rsidR="00CF247D">
          <w:rPr>
            <w:noProof/>
            <w:webHidden/>
          </w:rPr>
          <w:fldChar w:fldCharType="end"/>
        </w:r>
      </w:hyperlink>
    </w:p>
    <w:p w14:paraId="6FAC4BDB" w14:textId="6079590F" w:rsidR="00CF247D" w:rsidRDefault="0040443B">
      <w:pPr>
        <w:pStyle w:val="TOC1"/>
        <w:rPr>
          <w:rFonts w:asciiTheme="minorHAnsi" w:hAnsiTheme="minorHAnsi"/>
          <w:b w:val="0"/>
          <w:noProof/>
          <w:kern w:val="2"/>
          <w:sz w:val="22"/>
          <w:lang w:eastAsia="en-AU"/>
          <w14:ligatures w14:val="standardContextual"/>
        </w:rPr>
      </w:pPr>
      <w:hyperlink w:anchor="_Toc156488988" w:history="1">
        <w:r w:rsidR="00CF247D" w:rsidRPr="004D1F51">
          <w:rPr>
            <w:rStyle w:val="Hyperlink"/>
            <w:noProof/>
          </w:rPr>
          <w:t>Appendix 2 – Glossary</w:t>
        </w:r>
        <w:r w:rsidR="00CF247D">
          <w:rPr>
            <w:noProof/>
            <w:webHidden/>
          </w:rPr>
          <w:tab/>
        </w:r>
        <w:r w:rsidR="00CF247D">
          <w:rPr>
            <w:noProof/>
            <w:webHidden/>
          </w:rPr>
          <w:fldChar w:fldCharType="begin"/>
        </w:r>
        <w:r w:rsidR="00CF247D">
          <w:rPr>
            <w:noProof/>
            <w:webHidden/>
          </w:rPr>
          <w:instrText xml:space="preserve"> PAGEREF _Toc156488988 \h </w:instrText>
        </w:r>
        <w:r w:rsidR="00CF247D">
          <w:rPr>
            <w:noProof/>
            <w:webHidden/>
          </w:rPr>
        </w:r>
        <w:r w:rsidR="00CF247D">
          <w:rPr>
            <w:noProof/>
            <w:webHidden/>
          </w:rPr>
          <w:fldChar w:fldCharType="separate"/>
        </w:r>
        <w:r w:rsidR="00BE09EA">
          <w:rPr>
            <w:noProof/>
            <w:webHidden/>
          </w:rPr>
          <w:t>20</w:t>
        </w:r>
        <w:r w:rsidR="00CF247D">
          <w:rPr>
            <w:noProof/>
            <w:webHidden/>
          </w:rPr>
          <w:fldChar w:fldCharType="end"/>
        </w:r>
      </w:hyperlink>
    </w:p>
    <w:p w14:paraId="3E9E835B" w14:textId="3FE71123" w:rsidR="004D6467" w:rsidRDefault="008E7BC8" w:rsidP="004D6467">
      <w:pPr>
        <w:spacing w:line="276" w:lineRule="auto"/>
        <w:rPr>
          <w:b/>
          <w:color w:val="342568" w:themeColor="accent1" w:themeShade="BF"/>
          <w:sz w:val="40"/>
          <w:szCs w:val="40"/>
        </w:rPr>
        <w:sectPr w:rsidR="004D6467" w:rsidSect="0080356B">
          <w:headerReference w:type="even" r:id="rId13"/>
          <w:headerReference w:type="default" r:id="rId14"/>
          <w:footerReference w:type="even" r:id="rId15"/>
          <w:footerReference w:type="default" r:id="rId16"/>
          <w:headerReference w:type="first" r:id="rId17"/>
          <w:pgSz w:w="11906" w:h="16838" w:code="9"/>
          <w:pgMar w:top="1644" w:right="1418" w:bottom="1276" w:left="1418" w:header="709" w:footer="709" w:gutter="0"/>
          <w:cols w:space="709"/>
          <w:docGrid w:linePitch="360"/>
        </w:sectPr>
      </w:pPr>
      <w:r w:rsidRPr="00634BAF">
        <w:rPr>
          <w:b/>
          <w:color w:val="342568" w:themeColor="accent1" w:themeShade="BF"/>
          <w:sz w:val="40"/>
          <w:szCs w:val="40"/>
        </w:rPr>
        <w:fldChar w:fldCharType="end"/>
      </w:r>
      <w:bookmarkStart w:id="2" w:name="_Toc347908199"/>
    </w:p>
    <w:p w14:paraId="0EE2C96F" w14:textId="7BF9F0F9" w:rsidR="00416C3D" w:rsidRPr="00CD4EF8" w:rsidRDefault="00416C3D" w:rsidP="00CD4EF8">
      <w:pPr>
        <w:pStyle w:val="Heading1"/>
      </w:pPr>
      <w:bookmarkStart w:id="3" w:name="_Toc156488968"/>
      <w:r w:rsidRPr="00CD4EF8">
        <w:t>Rationale</w:t>
      </w:r>
      <w:bookmarkEnd w:id="2"/>
      <w:bookmarkEnd w:id="3"/>
    </w:p>
    <w:p w14:paraId="2D56503D" w14:textId="3B94F205" w:rsidR="009D64E3" w:rsidRPr="00634BAF" w:rsidRDefault="009D64E3" w:rsidP="00613D3F">
      <w:pPr>
        <w:pStyle w:val="Paragraph"/>
        <w:rPr>
          <w:rFonts w:eastAsiaTheme="minorEastAsia" w:cstheme="minorBidi"/>
          <w:lang w:eastAsia="en-US"/>
        </w:rPr>
      </w:pPr>
      <w:bookmarkStart w:id="4" w:name="_Toc347908200"/>
      <w:r w:rsidRPr="00634BAF">
        <w:rPr>
          <w:rFonts w:eastAsiaTheme="minorEastAsia" w:cstheme="minorBidi"/>
          <w:lang w:eastAsia="en-US"/>
        </w:rPr>
        <w:t>Agriculture is the world’s largest industry with a wide variety of employment opportunities. Agribusinesses are sophisticated and need people with a broad variety of skills. The Agribusiness ATAR course enables students to develop knowledge and skills related to the business decisions needed to run enterprises from production to marketing</w:t>
      </w:r>
      <w:r w:rsidR="00475E73">
        <w:rPr>
          <w:rFonts w:eastAsiaTheme="minorEastAsia" w:cstheme="minorBidi"/>
          <w:lang w:eastAsia="en-US"/>
        </w:rPr>
        <w:t>, adding value at all stages of the production process</w:t>
      </w:r>
      <w:r w:rsidRPr="00634BAF">
        <w:rPr>
          <w:rFonts w:eastAsiaTheme="minorEastAsia" w:cstheme="minorBidi"/>
          <w:lang w:eastAsia="en-US"/>
        </w:rPr>
        <w:t>.</w:t>
      </w:r>
    </w:p>
    <w:p w14:paraId="6350EE61" w14:textId="69E53E37" w:rsidR="009D64E3" w:rsidRPr="00634BAF" w:rsidRDefault="00991792" w:rsidP="00613D3F">
      <w:pPr>
        <w:pStyle w:val="Paragraph"/>
        <w:rPr>
          <w:rFonts w:eastAsiaTheme="minorEastAsia" w:cstheme="minorBidi"/>
          <w:lang w:eastAsia="en-US"/>
        </w:rPr>
      </w:pPr>
      <w:r>
        <w:rPr>
          <w:rFonts w:eastAsiaTheme="minorEastAsia" w:cstheme="minorBidi"/>
          <w:lang w:eastAsia="en-US"/>
        </w:rPr>
        <w:t>Agri</w:t>
      </w:r>
      <w:r w:rsidR="00AB6FA8">
        <w:rPr>
          <w:rFonts w:eastAsiaTheme="minorEastAsia" w:cstheme="minorBidi"/>
          <w:lang w:eastAsia="en-US"/>
        </w:rPr>
        <w:t>c</w:t>
      </w:r>
      <w:r>
        <w:rPr>
          <w:rFonts w:eastAsiaTheme="minorEastAsia" w:cstheme="minorBidi"/>
          <w:lang w:eastAsia="en-US"/>
        </w:rPr>
        <w:t>ulture</w:t>
      </w:r>
      <w:r w:rsidRPr="00634BAF">
        <w:rPr>
          <w:rFonts w:eastAsiaTheme="minorEastAsia" w:cstheme="minorBidi"/>
          <w:lang w:eastAsia="en-US"/>
        </w:rPr>
        <w:t xml:space="preserve"> </w:t>
      </w:r>
      <w:r w:rsidR="009D64E3" w:rsidRPr="00634BAF">
        <w:rPr>
          <w:rFonts w:eastAsiaTheme="minorEastAsia" w:cstheme="minorBidi"/>
          <w:lang w:eastAsia="en-US"/>
        </w:rPr>
        <w:t>makes a significant contribution to Australia’s economy through investment, employment of skilled workers, consumption of products from other sectors of the economy, and export income. The value chain, from production enterprises (for example</w:t>
      </w:r>
      <w:r>
        <w:rPr>
          <w:rFonts w:eastAsiaTheme="minorEastAsia" w:cstheme="minorBidi"/>
          <w:lang w:eastAsia="en-US"/>
        </w:rPr>
        <w:t>,</w:t>
      </w:r>
      <w:r w:rsidR="009D64E3" w:rsidRPr="00634BAF">
        <w:rPr>
          <w:rFonts w:eastAsiaTheme="minorEastAsia" w:cstheme="minorBidi"/>
          <w:lang w:eastAsia="en-US"/>
        </w:rPr>
        <w:t xml:space="preserve"> farms) to processing plants, to retail outlets and exports, including research and development, is a major contributor to Australia’s economic activity.</w:t>
      </w:r>
    </w:p>
    <w:p w14:paraId="32D5DE40" w14:textId="77777777" w:rsidR="00204B70" w:rsidRPr="00634BAF" w:rsidRDefault="009D64E3" w:rsidP="00613D3F">
      <w:pPr>
        <w:pStyle w:val="Paragraph"/>
      </w:pPr>
      <w:r w:rsidRPr="00634BAF">
        <w:rPr>
          <w:rFonts w:eastAsiaTheme="minorEastAsia" w:cstheme="minorBidi"/>
          <w:lang w:eastAsia="en-US"/>
        </w:rPr>
        <w:t>Domestic and international demand, particularly from Asia, for high quality and safe food and fibre, presents a positive outlook for the Australia’s agriculture and food sector. Demand will continue for people skilled in combining scarce resources and for innovative methods of production and marketing</w:t>
      </w:r>
      <w:r w:rsidR="002E6821" w:rsidRPr="00634BAF">
        <w:t>.</w:t>
      </w:r>
      <w:r w:rsidR="00204B70" w:rsidRPr="00634BAF">
        <w:br w:type="page"/>
      </w:r>
    </w:p>
    <w:p w14:paraId="51BBFD03" w14:textId="77777777" w:rsidR="00416C3D" w:rsidRPr="00634BAF" w:rsidRDefault="004F38DF" w:rsidP="00CD4EF8">
      <w:pPr>
        <w:pStyle w:val="Heading1"/>
      </w:pPr>
      <w:bookmarkStart w:id="5" w:name="_Toc499819740"/>
      <w:bookmarkStart w:id="6" w:name="_Toc156488969"/>
      <w:bookmarkEnd w:id="4"/>
      <w:r w:rsidRPr="00634BAF">
        <w:t>Aims</w:t>
      </w:r>
      <w:bookmarkEnd w:id="5"/>
      <w:bookmarkEnd w:id="6"/>
    </w:p>
    <w:p w14:paraId="33E64C09" w14:textId="5F40BCB3" w:rsidR="007F3958" w:rsidRPr="00634BAF" w:rsidRDefault="007F3958" w:rsidP="007F3958">
      <w:pPr>
        <w:spacing w:before="120" w:line="276" w:lineRule="auto"/>
        <w:ind w:left="357" w:hanging="357"/>
      </w:pPr>
      <w:r w:rsidRPr="00634BAF">
        <w:t xml:space="preserve">The </w:t>
      </w:r>
      <w:r w:rsidR="00991792">
        <w:t>A</w:t>
      </w:r>
      <w:r w:rsidRPr="00634BAF">
        <w:t>gribusiness course aims to develop students’:</w:t>
      </w:r>
    </w:p>
    <w:p w14:paraId="24FFB6FC" w14:textId="6D736709" w:rsidR="007F3958" w:rsidRPr="00634BAF" w:rsidRDefault="00991792" w:rsidP="00452BAD">
      <w:pPr>
        <w:pStyle w:val="ListParagraph"/>
        <w:numPr>
          <w:ilvl w:val="0"/>
          <w:numId w:val="4"/>
        </w:numPr>
        <w:spacing w:line="276" w:lineRule="auto"/>
        <w:ind w:left="357" w:hanging="357"/>
        <w:contextualSpacing w:val="0"/>
        <w:rPr>
          <w:sz w:val="22"/>
        </w:rPr>
      </w:pPr>
      <w:r>
        <w:rPr>
          <w:sz w:val="22"/>
        </w:rPr>
        <w:t>s</w:t>
      </w:r>
      <w:r w:rsidR="007F3958" w:rsidRPr="00634BAF">
        <w:rPr>
          <w:sz w:val="22"/>
        </w:rPr>
        <w:t>kills and knowledge in the application of economics</w:t>
      </w:r>
      <w:r>
        <w:rPr>
          <w:sz w:val="22"/>
        </w:rPr>
        <w:t xml:space="preserve"> principles</w:t>
      </w:r>
      <w:r w:rsidR="007F3958" w:rsidRPr="00634BAF">
        <w:rPr>
          <w:sz w:val="22"/>
        </w:rPr>
        <w:t xml:space="preserve"> to food and fibre enterprises from production to consumption</w:t>
      </w:r>
    </w:p>
    <w:p w14:paraId="1BE8A511" w14:textId="3886B5DB" w:rsidR="007F3958" w:rsidRPr="00634BAF" w:rsidRDefault="00991792" w:rsidP="00452BAD">
      <w:pPr>
        <w:pStyle w:val="ListParagraph"/>
        <w:numPr>
          <w:ilvl w:val="0"/>
          <w:numId w:val="4"/>
        </w:numPr>
        <w:spacing w:line="276" w:lineRule="auto"/>
        <w:ind w:left="357" w:hanging="357"/>
        <w:contextualSpacing w:val="0"/>
        <w:rPr>
          <w:sz w:val="22"/>
        </w:rPr>
      </w:pPr>
      <w:r>
        <w:rPr>
          <w:sz w:val="22"/>
        </w:rPr>
        <w:t>u</w:t>
      </w:r>
      <w:r w:rsidR="007F3958" w:rsidRPr="00634BAF">
        <w:rPr>
          <w:sz w:val="22"/>
        </w:rPr>
        <w:t>nderstanding</w:t>
      </w:r>
      <w:r w:rsidR="000A13EC">
        <w:rPr>
          <w:sz w:val="22"/>
        </w:rPr>
        <w:t xml:space="preserve"> of</w:t>
      </w:r>
      <w:r w:rsidR="007F3958" w:rsidRPr="00634BAF">
        <w:rPr>
          <w:sz w:val="22"/>
        </w:rPr>
        <w:t xml:space="preserve"> the factors internal to an agribusiness, including finance and accounting, marketing, human resource management, and </w:t>
      </w:r>
      <w:r w:rsidR="00E730A2">
        <w:rPr>
          <w:sz w:val="22"/>
        </w:rPr>
        <w:t>production</w:t>
      </w:r>
    </w:p>
    <w:p w14:paraId="471145DB" w14:textId="068E95D6" w:rsidR="007F3958" w:rsidRDefault="00991792" w:rsidP="00452BAD">
      <w:pPr>
        <w:pStyle w:val="ListParagraph"/>
        <w:numPr>
          <w:ilvl w:val="0"/>
          <w:numId w:val="4"/>
        </w:numPr>
        <w:spacing w:line="276" w:lineRule="auto"/>
        <w:ind w:left="357" w:hanging="357"/>
        <w:contextualSpacing w:val="0"/>
        <w:rPr>
          <w:sz w:val="22"/>
        </w:rPr>
      </w:pPr>
      <w:r>
        <w:rPr>
          <w:sz w:val="22"/>
        </w:rPr>
        <w:t>u</w:t>
      </w:r>
      <w:r w:rsidR="007F3958" w:rsidRPr="00634BAF">
        <w:rPr>
          <w:sz w:val="22"/>
        </w:rPr>
        <w:t xml:space="preserve">nderstanding </w:t>
      </w:r>
      <w:r w:rsidR="000A13EC">
        <w:rPr>
          <w:sz w:val="22"/>
        </w:rPr>
        <w:t xml:space="preserve">of </w:t>
      </w:r>
      <w:r w:rsidR="007F3958" w:rsidRPr="00634BAF">
        <w:rPr>
          <w:sz w:val="22"/>
        </w:rPr>
        <w:t>the factors external to an agribusiness</w:t>
      </w:r>
      <w:r w:rsidR="003B1F75" w:rsidRPr="003B1F75">
        <w:t xml:space="preserve"> </w:t>
      </w:r>
      <w:r w:rsidR="003B1F75">
        <w:rPr>
          <w:sz w:val="22"/>
        </w:rPr>
        <w:t>that influence</w:t>
      </w:r>
      <w:r w:rsidR="003B1F75" w:rsidRPr="003B1F75">
        <w:rPr>
          <w:sz w:val="22"/>
        </w:rPr>
        <w:t xml:space="preserve"> its decisions</w:t>
      </w:r>
      <w:r w:rsidR="007F3958" w:rsidRPr="00634BAF">
        <w:rPr>
          <w:sz w:val="22"/>
        </w:rPr>
        <w:t>, including market preferences</w:t>
      </w:r>
      <w:r w:rsidR="003B1F75">
        <w:rPr>
          <w:sz w:val="22"/>
        </w:rPr>
        <w:t xml:space="preserve"> and </w:t>
      </w:r>
      <w:r w:rsidR="007F3958" w:rsidRPr="00634BAF">
        <w:rPr>
          <w:sz w:val="22"/>
        </w:rPr>
        <w:t xml:space="preserve">consumer demands, economics of domestic and international trade, and government </w:t>
      </w:r>
      <w:proofErr w:type="gramStart"/>
      <w:r w:rsidR="007F3958" w:rsidRPr="00634BAF">
        <w:rPr>
          <w:sz w:val="22"/>
        </w:rPr>
        <w:t>regulations</w:t>
      </w:r>
      <w:proofErr w:type="gramEnd"/>
    </w:p>
    <w:p w14:paraId="69E56E8D" w14:textId="36FA2568" w:rsidR="00475E73" w:rsidRPr="00475E73" w:rsidRDefault="00475E73" w:rsidP="00452BAD">
      <w:pPr>
        <w:pStyle w:val="ListParagraph"/>
        <w:numPr>
          <w:ilvl w:val="0"/>
          <w:numId w:val="4"/>
        </w:numPr>
        <w:spacing w:line="276" w:lineRule="auto"/>
        <w:ind w:left="357" w:hanging="357"/>
        <w:contextualSpacing w:val="0"/>
        <w:rPr>
          <w:sz w:val="22"/>
        </w:rPr>
      </w:pPr>
      <w:r>
        <w:rPr>
          <w:sz w:val="22"/>
        </w:rPr>
        <w:t>u</w:t>
      </w:r>
      <w:r w:rsidRPr="00634BAF">
        <w:rPr>
          <w:sz w:val="22"/>
        </w:rPr>
        <w:t xml:space="preserve">nderstanding of the multiple interlinking factors, internal and external to businesses involved in the food and fibre production systems, that influence their </w:t>
      </w:r>
      <w:proofErr w:type="gramStart"/>
      <w:r w:rsidRPr="00634BAF">
        <w:rPr>
          <w:sz w:val="22"/>
        </w:rPr>
        <w:t>decisions</w:t>
      </w:r>
      <w:proofErr w:type="gramEnd"/>
    </w:p>
    <w:p w14:paraId="32D59449" w14:textId="37D7BA10" w:rsidR="00B44BB2" w:rsidRDefault="00991792" w:rsidP="00452BAD">
      <w:pPr>
        <w:pStyle w:val="ListParagraph"/>
        <w:numPr>
          <w:ilvl w:val="0"/>
          <w:numId w:val="4"/>
        </w:numPr>
        <w:spacing w:line="276" w:lineRule="auto"/>
        <w:ind w:left="357" w:hanging="357"/>
        <w:contextualSpacing w:val="0"/>
        <w:rPr>
          <w:sz w:val="22"/>
        </w:rPr>
      </w:pPr>
      <w:r>
        <w:rPr>
          <w:sz w:val="22"/>
        </w:rPr>
        <w:t>k</w:t>
      </w:r>
      <w:r w:rsidR="007F3958" w:rsidRPr="00634BAF">
        <w:rPr>
          <w:sz w:val="22"/>
        </w:rPr>
        <w:t xml:space="preserve">nowledge and understanding needed to make informed decisions about adding value to food and natural fibre products to </w:t>
      </w:r>
      <w:r w:rsidR="003B1F75">
        <w:rPr>
          <w:sz w:val="22"/>
        </w:rPr>
        <w:t>deliver</w:t>
      </w:r>
      <w:r w:rsidR="003B1F75" w:rsidRPr="00634BAF">
        <w:rPr>
          <w:sz w:val="22"/>
        </w:rPr>
        <w:t xml:space="preserve"> </w:t>
      </w:r>
      <w:r w:rsidR="007F3958" w:rsidRPr="00634BAF">
        <w:rPr>
          <w:sz w:val="22"/>
        </w:rPr>
        <w:t xml:space="preserve">a high-quality marketable product from food and fibre produced in </w:t>
      </w:r>
      <w:proofErr w:type="gramStart"/>
      <w:r w:rsidR="007F3958" w:rsidRPr="00634BAF">
        <w:rPr>
          <w:sz w:val="22"/>
        </w:rPr>
        <w:t>Australia</w:t>
      </w:r>
      <w:bookmarkStart w:id="7" w:name="_Toc359483727"/>
      <w:bookmarkStart w:id="8" w:name="_Toc347908207"/>
      <w:bookmarkStart w:id="9" w:name="_Toc347908206"/>
      <w:proofErr w:type="gramEnd"/>
    </w:p>
    <w:p w14:paraId="20CB40E9" w14:textId="6A09D1E0" w:rsidR="00B44BB2" w:rsidRPr="0091166A" w:rsidRDefault="00B44BB2" w:rsidP="00452BAD">
      <w:pPr>
        <w:pStyle w:val="ListParagraph"/>
        <w:numPr>
          <w:ilvl w:val="0"/>
          <w:numId w:val="4"/>
        </w:numPr>
        <w:spacing w:line="276" w:lineRule="auto"/>
        <w:ind w:left="357" w:hanging="357"/>
        <w:contextualSpacing w:val="0"/>
        <w:rPr>
          <w:sz w:val="22"/>
        </w:rPr>
      </w:pPr>
      <w:r w:rsidRPr="0091166A">
        <w:rPr>
          <w:sz w:val="22"/>
        </w:rPr>
        <w:t>appreciation of the diversity of career pathways and employment opportunities in the agribusiness sector.</w:t>
      </w:r>
    </w:p>
    <w:p w14:paraId="46B3C162" w14:textId="77777777" w:rsidR="00E0302F" w:rsidRDefault="00E0302F" w:rsidP="00E0302F">
      <w:r>
        <w:br w:type="page"/>
      </w:r>
    </w:p>
    <w:p w14:paraId="4C68563D" w14:textId="47774C37" w:rsidR="00943A44" w:rsidRPr="00634BAF" w:rsidRDefault="00943A44" w:rsidP="00CD4EF8">
      <w:pPr>
        <w:pStyle w:val="Heading1"/>
      </w:pPr>
      <w:bookmarkStart w:id="10" w:name="_Toc156488970"/>
      <w:r w:rsidRPr="00634BAF">
        <w:t>Organisation</w:t>
      </w:r>
      <w:bookmarkEnd w:id="7"/>
      <w:bookmarkEnd w:id="10"/>
    </w:p>
    <w:p w14:paraId="59C13E65" w14:textId="77777777" w:rsidR="008F2FF8" w:rsidRPr="00634BAF" w:rsidRDefault="008F2FF8" w:rsidP="00C43DED">
      <w:pPr>
        <w:pStyle w:val="Paragraph"/>
      </w:pPr>
      <w:bookmarkStart w:id="11" w:name="_Toc359483728"/>
      <w:r w:rsidRPr="00634BAF">
        <w:t>This course is organised into a Year 11 syllabus and a Year 12 syllabus. The cognitive complexity of the syllabus content increases from Year 11 to Year 12.</w:t>
      </w:r>
    </w:p>
    <w:p w14:paraId="65839988" w14:textId="77777777" w:rsidR="00943A44" w:rsidRPr="00F74FF9" w:rsidRDefault="00943A44" w:rsidP="00E158DE">
      <w:pPr>
        <w:pStyle w:val="Heading2"/>
        <w:spacing w:after="120"/>
      </w:pPr>
      <w:bookmarkStart w:id="12" w:name="_Toc156488971"/>
      <w:r w:rsidRPr="00F74FF9">
        <w:t>Structure of the syllabus</w:t>
      </w:r>
      <w:bookmarkEnd w:id="11"/>
      <w:bookmarkEnd w:id="12"/>
    </w:p>
    <w:p w14:paraId="04A5E561" w14:textId="77777777" w:rsidR="002C61E6" w:rsidRPr="00452BAD" w:rsidRDefault="00943A44" w:rsidP="00452BAD">
      <w:pPr>
        <w:spacing w:before="120" w:line="276" w:lineRule="auto"/>
        <w:rPr>
          <w:rFonts w:cs="Calibri"/>
        </w:rPr>
      </w:pPr>
      <w:r w:rsidRPr="00452BAD">
        <w:rPr>
          <w:rFonts w:cs="Calibri"/>
        </w:rPr>
        <w:t>The Year 11 syllabus is divided into two units</w:t>
      </w:r>
      <w:r w:rsidR="007700FF" w:rsidRPr="00452BAD">
        <w:rPr>
          <w:rFonts w:cs="Calibri"/>
        </w:rPr>
        <w:t>,</w:t>
      </w:r>
      <w:r w:rsidRPr="00452BAD">
        <w:rPr>
          <w:rFonts w:cs="Calibri"/>
        </w:rPr>
        <w:t xml:space="preserve"> each of one semester duration</w:t>
      </w:r>
      <w:r w:rsidR="007700FF" w:rsidRPr="00452BAD">
        <w:rPr>
          <w:rFonts w:cs="Calibri"/>
        </w:rPr>
        <w:t>,</w:t>
      </w:r>
      <w:r w:rsidRPr="00452BAD">
        <w:rPr>
          <w:rFonts w:cs="Calibri"/>
        </w:rPr>
        <w:t xml:space="preserve"> which are typically delivered as a pair.</w:t>
      </w:r>
      <w:r w:rsidR="002C61E6" w:rsidRPr="00452BAD">
        <w:rPr>
          <w:rFonts w:cs="Calibri"/>
        </w:rPr>
        <w:t xml:space="preserve"> The notional </w:t>
      </w:r>
      <w:r w:rsidR="003D3E71" w:rsidRPr="00452BAD">
        <w:rPr>
          <w:rFonts w:cs="Calibri"/>
        </w:rPr>
        <w:t>time</w:t>
      </w:r>
      <w:r w:rsidR="002C61E6" w:rsidRPr="00452BAD">
        <w:rPr>
          <w:rFonts w:cs="Calibri"/>
        </w:rPr>
        <w:t xml:space="preserve"> for each unit </w:t>
      </w:r>
      <w:r w:rsidR="003D3E71" w:rsidRPr="00452BAD">
        <w:rPr>
          <w:rFonts w:cs="Calibri"/>
        </w:rPr>
        <w:t>is</w:t>
      </w:r>
      <w:r w:rsidR="00DE70B6" w:rsidRPr="00452BAD">
        <w:rPr>
          <w:rFonts w:cs="Calibri"/>
        </w:rPr>
        <w:t xml:space="preserve"> 55 class contact hours.</w:t>
      </w:r>
    </w:p>
    <w:p w14:paraId="6B5D6E16" w14:textId="77777777" w:rsidR="00A67DD1" w:rsidRPr="00452BAD" w:rsidRDefault="00A67DD1" w:rsidP="00E158DE">
      <w:pPr>
        <w:spacing w:before="240" w:line="276" w:lineRule="auto"/>
        <w:rPr>
          <w:rFonts w:cs="Calibri"/>
          <w:b/>
          <w:bCs/>
          <w:color w:val="595959" w:themeColor="text1" w:themeTint="A6"/>
          <w:sz w:val="26"/>
          <w:szCs w:val="26"/>
        </w:rPr>
      </w:pPr>
      <w:bookmarkStart w:id="13" w:name="_Toc359483729"/>
      <w:r w:rsidRPr="00452BAD">
        <w:rPr>
          <w:rFonts w:cs="Calibri"/>
          <w:b/>
          <w:bCs/>
          <w:color w:val="595959" w:themeColor="text1" w:themeTint="A6"/>
          <w:sz w:val="26"/>
          <w:szCs w:val="26"/>
        </w:rPr>
        <w:t>Unit 1</w:t>
      </w:r>
    </w:p>
    <w:p w14:paraId="7A553681" w14:textId="17B60B96" w:rsidR="00A67DD1" w:rsidRPr="00634BAF" w:rsidRDefault="00E22EDC" w:rsidP="00C43DED">
      <w:pPr>
        <w:spacing w:before="120" w:line="276" w:lineRule="auto"/>
        <w:rPr>
          <w:rFonts w:eastAsiaTheme="minorHAnsi" w:cs="Calibri"/>
          <w:bCs/>
          <w:lang w:eastAsia="en-AU"/>
        </w:rPr>
      </w:pPr>
      <w:r w:rsidRPr="00634BAF">
        <w:rPr>
          <w:rFonts w:eastAsiaTheme="minorHAnsi" w:cs="Calibri"/>
          <w:lang w:val="en-US" w:eastAsia="en-AU"/>
        </w:rPr>
        <w:t>In this unit</w:t>
      </w:r>
      <w:r>
        <w:rPr>
          <w:rFonts w:eastAsiaTheme="minorHAnsi" w:cs="Calibri"/>
          <w:lang w:val="en-US" w:eastAsia="en-AU"/>
        </w:rPr>
        <w:t>,</w:t>
      </w:r>
      <w:r w:rsidRPr="00634BAF">
        <w:rPr>
          <w:rFonts w:eastAsiaTheme="minorHAnsi" w:cs="Calibri"/>
          <w:lang w:val="en-US" w:eastAsia="en-AU"/>
        </w:rPr>
        <w:t xml:space="preserve"> students learn about what agribusinesses are and their role in the Australian economy. They learn about the concept of the agribusiness value chain</w:t>
      </w:r>
      <w:r w:rsidR="00475E73">
        <w:rPr>
          <w:rFonts w:eastAsiaTheme="minorHAnsi" w:cs="Calibri"/>
          <w:lang w:val="en-US" w:eastAsia="en-AU"/>
        </w:rPr>
        <w:t xml:space="preserve"> and</w:t>
      </w:r>
      <w:r w:rsidRPr="00634BAF">
        <w:rPr>
          <w:rFonts w:eastAsiaTheme="minorHAnsi" w:cs="Calibri"/>
          <w:lang w:val="en-US" w:eastAsia="en-AU"/>
        </w:rPr>
        <w:t xml:space="preserve"> the various challenges facing the local a</w:t>
      </w:r>
      <w:r w:rsidR="00475E73">
        <w:rPr>
          <w:rFonts w:eastAsiaTheme="minorHAnsi" w:cs="Calibri"/>
          <w:lang w:val="en-US" w:eastAsia="en-AU"/>
        </w:rPr>
        <w:t>nd global agribusiness industry.</w:t>
      </w:r>
      <w:r w:rsidRPr="00634BAF">
        <w:rPr>
          <w:rFonts w:eastAsiaTheme="minorHAnsi" w:cs="Calibri"/>
          <w:lang w:val="en-US" w:eastAsia="en-AU"/>
        </w:rPr>
        <w:t xml:space="preserve"> </w:t>
      </w:r>
      <w:r w:rsidR="00475E73">
        <w:rPr>
          <w:rFonts w:eastAsiaTheme="minorHAnsi" w:cs="Calibri"/>
          <w:lang w:val="en-US" w:eastAsia="en-AU"/>
        </w:rPr>
        <w:t>Students explore</w:t>
      </w:r>
      <w:r w:rsidRPr="00634BAF">
        <w:rPr>
          <w:rFonts w:eastAsiaTheme="minorHAnsi" w:cs="Calibri"/>
          <w:lang w:val="en-US" w:eastAsia="en-AU"/>
        </w:rPr>
        <w:t xml:space="preserve"> </w:t>
      </w:r>
      <w:r w:rsidRPr="00634BAF">
        <w:rPr>
          <w:rFonts w:eastAsiaTheme="minorHAnsi" w:cs="Calibri"/>
          <w:lang w:eastAsia="en-AU"/>
        </w:rPr>
        <w:t>factors internal to businesses involved in food and fibre production systems that impact on the decisions that need to be made for the successful operation of a business</w:t>
      </w:r>
      <w:r w:rsidR="007D0C2D" w:rsidRPr="00634BAF">
        <w:rPr>
          <w:rFonts w:eastAsiaTheme="minorHAnsi" w:cs="Calibri"/>
          <w:lang w:eastAsia="en-AU"/>
        </w:rPr>
        <w:t>.</w:t>
      </w:r>
    </w:p>
    <w:p w14:paraId="3218DE16" w14:textId="77777777" w:rsidR="00A67DD1" w:rsidRPr="00634BAF" w:rsidRDefault="00A67DD1" w:rsidP="00E158DE">
      <w:pPr>
        <w:spacing w:before="240" w:line="276" w:lineRule="auto"/>
        <w:rPr>
          <w:b/>
          <w:bCs/>
          <w:color w:val="595959" w:themeColor="text1" w:themeTint="A6"/>
          <w:sz w:val="26"/>
          <w:szCs w:val="26"/>
        </w:rPr>
      </w:pPr>
      <w:r w:rsidRPr="00634BAF">
        <w:rPr>
          <w:b/>
          <w:bCs/>
          <w:color w:val="595959" w:themeColor="text1" w:themeTint="A6"/>
          <w:sz w:val="26"/>
          <w:szCs w:val="26"/>
        </w:rPr>
        <w:t>Unit 2</w:t>
      </w:r>
    </w:p>
    <w:p w14:paraId="7F0CC921" w14:textId="016F4202" w:rsidR="00A67DD1" w:rsidRPr="00634BAF" w:rsidRDefault="0005150D" w:rsidP="00C43DED">
      <w:pPr>
        <w:spacing w:before="120" w:line="276" w:lineRule="auto"/>
        <w:rPr>
          <w:rFonts w:eastAsiaTheme="minorHAnsi" w:cs="Calibri"/>
          <w:bCs/>
          <w:lang w:eastAsia="en-AU"/>
        </w:rPr>
      </w:pPr>
      <w:r w:rsidRPr="00634BAF">
        <w:rPr>
          <w:rFonts w:eastAsiaTheme="minorHAnsi" w:cs="Calibri"/>
          <w:lang w:val="en-US" w:eastAsia="en-AU"/>
        </w:rPr>
        <w:t>In this unit</w:t>
      </w:r>
      <w:r>
        <w:rPr>
          <w:rFonts w:eastAsiaTheme="minorHAnsi" w:cs="Calibri"/>
          <w:lang w:val="en-US" w:eastAsia="en-AU"/>
        </w:rPr>
        <w:t>,</w:t>
      </w:r>
      <w:r w:rsidRPr="00634BAF">
        <w:rPr>
          <w:rFonts w:eastAsiaTheme="minorHAnsi" w:cs="Calibri"/>
          <w:lang w:val="en-US" w:eastAsia="en-AU"/>
        </w:rPr>
        <w:t xml:space="preserve"> students learn about </w:t>
      </w:r>
      <w:r w:rsidRPr="00634BAF">
        <w:rPr>
          <w:rFonts w:eastAsiaTheme="minorHAnsi" w:cs="Calibri"/>
          <w:lang w:eastAsia="en-AU"/>
        </w:rPr>
        <w:t>Australia as a global producer of agricultural products, and how scarcity and choice in society impact on resource allocation in an agribusiness context</w:t>
      </w:r>
      <w:r w:rsidRPr="00634BAF">
        <w:rPr>
          <w:rFonts w:eastAsiaTheme="minorHAnsi" w:cs="Calibri"/>
          <w:lang w:val="en-US" w:eastAsia="en-AU"/>
        </w:rPr>
        <w:t xml:space="preserve">. They learn about </w:t>
      </w:r>
      <w:r w:rsidRPr="00634BAF">
        <w:rPr>
          <w:rFonts w:eastAsiaTheme="minorHAnsi" w:cs="Calibri"/>
          <w:lang w:eastAsia="en-AU"/>
        </w:rPr>
        <w:t>the laws of supply and demand and how price is det</w:t>
      </w:r>
      <w:r>
        <w:rPr>
          <w:rFonts w:eastAsiaTheme="minorHAnsi" w:cs="Calibri"/>
          <w:lang w:eastAsia="en-AU"/>
        </w:rPr>
        <w:t>ermined in a competitive market</w:t>
      </w:r>
      <w:r w:rsidRPr="00634BAF">
        <w:rPr>
          <w:rFonts w:eastAsiaTheme="minorHAnsi" w:cs="Calibri"/>
          <w:lang w:eastAsia="en-AU"/>
        </w:rPr>
        <w:t>. They are introduced to risk factors important in creating sustainable agribusinesses and to the concept of entrepreneurship and its relationship to innovation in agribusiness</w:t>
      </w:r>
      <w:r w:rsidR="006D48E5" w:rsidRPr="00634BAF">
        <w:rPr>
          <w:rFonts w:eastAsiaTheme="minorHAnsi" w:cs="Calibri"/>
          <w:lang w:eastAsia="en-AU"/>
        </w:rPr>
        <w:t>.</w:t>
      </w:r>
    </w:p>
    <w:p w14:paraId="288D00B5" w14:textId="77777777" w:rsidR="00A67DD1" w:rsidRPr="00634BAF" w:rsidRDefault="00A67DD1" w:rsidP="00C43DED">
      <w:pPr>
        <w:spacing w:before="120" w:line="276" w:lineRule="auto"/>
        <w:rPr>
          <w:rFonts w:eastAsiaTheme="minorHAnsi" w:cs="Calibri"/>
          <w:lang w:eastAsia="en-AU"/>
        </w:rPr>
      </w:pPr>
      <w:r w:rsidRPr="00634BAF">
        <w:rPr>
          <w:rFonts w:eastAsiaTheme="minorHAnsi" w:cs="Calibri"/>
          <w:lang w:eastAsia="en-AU"/>
        </w:rPr>
        <w:t>Each unit includes:</w:t>
      </w:r>
    </w:p>
    <w:p w14:paraId="4460F433" w14:textId="77777777" w:rsidR="00A67DD1" w:rsidRPr="00ED26D1" w:rsidRDefault="00A67DD1" w:rsidP="00452BAD">
      <w:pPr>
        <w:pStyle w:val="ListItem"/>
        <w:spacing w:before="0"/>
        <w:ind w:left="357" w:hanging="357"/>
      </w:pPr>
      <w:r w:rsidRPr="00ED26D1">
        <w:t>a unit description – a short description of the focus of the unit</w:t>
      </w:r>
    </w:p>
    <w:p w14:paraId="56851733" w14:textId="77777777" w:rsidR="004F38DF" w:rsidRPr="00ED26D1" w:rsidRDefault="004F38DF" w:rsidP="00452BAD">
      <w:pPr>
        <w:pStyle w:val="ListItem"/>
        <w:spacing w:before="0"/>
        <w:ind w:left="357" w:hanging="357"/>
      </w:pPr>
      <w:r w:rsidRPr="00ED26D1">
        <w:t xml:space="preserve">learning outcomes – a set of statements describing the learning expected as a result of studying the </w:t>
      </w:r>
      <w:proofErr w:type="gramStart"/>
      <w:r w:rsidRPr="00ED26D1">
        <w:t>unit</w:t>
      </w:r>
      <w:proofErr w:type="gramEnd"/>
    </w:p>
    <w:p w14:paraId="4AD7F517" w14:textId="442F7324" w:rsidR="00A67DD1" w:rsidRPr="00ED26D1" w:rsidRDefault="00A67DD1" w:rsidP="00452BAD">
      <w:pPr>
        <w:pStyle w:val="ListItem"/>
        <w:spacing w:before="0"/>
        <w:ind w:left="357" w:hanging="357"/>
      </w:pPr>
      <w:r w:rsidRPr="00ED26D1">
        <w:t>unit content – the c</w:t>
      </w:r>
      <w:r w:rsidR="00CA2B86" w:rsidRPr="00ED26D1">
        <w:t>ontent to be taught and learned</w:t>
      </w:r>
      <w:r w:rsidR="000A13EC" w:rsidRPr="00ED26D1">
        <w:t>.</w:t>
      </w:r>
    </w:p>
    <w:p w14:paraId="59E24CF8" w14:textId="77777777" w:rsidR="00943A44" w:rsidRPr="00634BAF" w:rsidRDefault="00943A44" w:rsidP="009A0578">
      <w:pPr>
        <w:pStyle w:val="Heading2"/>
        <w:spacing w:after="120"/>
      </w:pPr>
      <w:bookmarkStart w:id="14" w:name="_Toc156488972"/>
      <w:r w:rsidRPr="00634BAF">
        <w:t>Organisation of content</w:t>
      </w:r>
      <w:bookmarkEnd w:id="13"/>
      <w:bookmarkEnd w:id="14"/>
    </w:p>
    <w:p w14:paraId="1A605FF3" w14:textId="4C2B91F9" w:rsidR="00BD1F1A" w:rsidRDefault="00BD1F1A" w:rsidP="003B1F75">
      <w:pPr>
        <w:spacing w:line="276" w:lineRule="auto"/>
      </w:pPr>
      <w:r>
        <w:t>The Agribusiness ATAR course develops student learning through two content areas:</w:t>
      </w:r>
    </w:p>
    <w:p w14:paraId="7E4DA984" w14:textId="322D17DA" w:rsidR="00BD1F1A" w:rsidRDefault="00BD1F1A" w:rsidP="00452BAD">
      <w:pPr>
        <w:pStyle w:val="ListItem"/>
        <w:spacing w:before="0"/>
        <w:ind w:left="357" w:hanging="357"/>
      </w:pPr>
      <w:r>
        <w:t xml:space="preserve">Agribusiness skills </w:t>
      </w:r>
    </w:p>
    <w:p w14:paraId="59AFA939" w14:textId="24BA31CA" w:rsidR="00A67DD1" w:rsidRPr="00BD1F1A" w:rsidRDefault="00BD1F1A" w:rsidP="00452BAD">
      <w:pPr>
        <w:pStyle w:val="ListItem"/>
        <w:spacing w:before="0"/>
        <w:ind w:left="357" w:hanging="357"/>
      </w:pPr>
      <w:r>
        <w:t>Agribusiness knowledge and understanding.</w:t>
      </w:r>
    </w:p>
    <w:p w14:paraId="42FBD576" w14:textId="78726400" w:rsidR="0033562D" w:rsidRPr="00634BAF" w:rsidRDefault="0033562D" w:rsidP="009A0578">
      <w:pPr>
        <w:pStyle w:val="Heading2"/>
        <w:spacing w:after="120"/>
        <w:rPr>
          <w:rFonts w:eastAsia="Times New Roman"/>
        </w:rPr>
      </w:pPr>
      <w:bookmarkStart w:id="15" w:name="_Toc384026878"/>
      <w:bookmarkStart w:id="16" w:name="_Toc156488973"/>
      <w:bookmarkStart w:id="17" w:name="_Toc359503795"/>
      <w:bookmarkStart w:id="18" w:name="_Toc359505487"/>
      <w:bookmarkStart w:id="19" w:name="_Toc347908213"/>
      <w:bookmarkEnd w:id="8"/>
      <w:bookmarkEnd w:id="9"/>
      <w:r w:rsidRPr="00634BAF">
        <w:rPr>
          <w:rFonts w:eastAsia="Times New Roman"/>
        </w:rPr>
        <w:t>Progression from the Year</w:t>
      </w:r>
      <w:r w:rsidR="000A13EC">
        <w:rPr>
          <w:rFonts w:eastAsia="Times New Roman"/>
        </w:rPr>
        <w:t>s</w:t>
      </w:r>
      <w:r w:rsidRPr="00634BAF">
        <w:rPr>
          <w:rFonts w:eastAsia="Times New Roman"/>
        </w:rPr>
        <w:t xml:space="preserve"> 7–10 curriculum</w:t>
      </w:r>
      <w:bookmarkEnd w:id="15"/>
      <w:bookmarkEnd w:id="16"/>
      <w:r w:rsidRPr="00634BAF">
        <w:rPr>
          <w:rFonts w:eastAsia="Times New Roman"/>
        </w:rPr>
        <w:t xml:space="preserve"> </w:t>
      </w:r>
    </w:p>
    <w:p w14:paraId="5238DCF8" w14:textId="6555C06C" w:rsidR="0033562D" w:rsidRPr="00634BAF" w:rsidRDefault="0033562D" w:rsidP="0033562D">
      <w:pPr>
        <w:pStyle w:val="Paragraph"/>
      </w:pPr>
      <w:r w:rsidRPr="00634BAF">
        <w:t>This syllabus continues to develop student understanding and skills from the Year</w:t>
      </w:r>
      <w:r w:rsidR="000A13EC">
        <w:t>s</w:t>
      </w:r>
      <w:r w:rsidRPr="00634BAF">
        <w:t xml:space="preserve"> 7–10 </w:t>
      </w:r>
      <w:r w:rsidR="003B1F75">
        <w:t xml:space="preserve">Humanities and Social Science learning area </w:t>
      </w:r>
      <w:r w:rsidRPr="00634BAF">
        <w:t xml:space="preserve">Economics and Business curriculum. </w:t>
      </w:r>
    </w:p>
    <w:p w14:paraId="6A81EC69" w14:textId="77777777" w:rsidR="00204B70" w:rsidRPr="00634BAF" w:rsidRDefault="0033562D" w:rsidP="0033562D">
      <w:pPr>
        <w:spacing w:before="120" w:line="276" w:lineRule="auto"/>
      </w:pPr>
      <w:r w:rsidRPr="00634BAF">
        <w:t xml:space="preserve">This syllabus focuses on the role of </w:t>
      </w:r>
      <w:r w:rsidR="006A6FE0" w:rsidRPr="00634BAF">
        <w:t>agri</w:t>
      </w:r>
      <w:r w:rsidRPr="00634BAF">
        <w:t xml:space="preserve">business in Australia’s economy and explores business concepts, success and business growth and the way that </w:t>
      </w:r>
      <w:r w:rsidR="006A6FE0" w:rsidRPr="00634BAF">
        <w:t>agri</w:t>
      </w:r>
      <w:r w:rsidRPr="00634BAF">
        <w:t xml:space="preserve">business opportunities and operations are influenced by social, cultural, economic, political and legal factors. The syllabus also continues to develop business skills of interpretation and analysis of business data and/or information and the application of concepts and capabilities to a </w:t>
      </w:r>
      <w:r w:rsidR="003C671A" w:rsidRPr="00634BAF">
        <w:t>variety</w:t>
      </w:r>
      <w:r w:rsidRPr="00634BAF">
        <w:t xml:space="preserve"> of </w:t>
      </w:r>
      <w:r w:rsidR="006A6FE0" w:rsidRPr="00634BAF">
        <w:t>agri</w:t>
      </w:r>
      <w:r w:rsidRPr="00634BAF">
        <w:t>business situations.</w:t>
      </w:r>
    </w:p>
    <w:p w14:paraId="15575B94" w14:textId="77777777" w:rsidR="00CB0B33" w:rsidRPr="00634BAF" w:rsidRDefault="00CB0B33" w:rsidP="009A0578">
      <w:pPr>
        <w:pStyle w:val="Heading2"/>
        <w:spacing w:after="120"/>
      </w:pPr>
      <w:bookmarkStart w:id="20" w:name="_Toc156488974"/>
      <w:bookmarkEnd w:id="17"/>
      <w:bookmarkEnd w:id="18"/>
      <w:r w:rsidRPr="00634BAF">
        <w:t xml:space="preserve">Representation of </w:t>
      </w:r>
      <w:r w:rsidR="000E38D4" w:rsidRPr="00634BAF">
        <w:t xml:space="preserve">the </w:t>
      </w:r>
      <w:r w:rsidRPr="00634BAF">
        <w:t>general capabilities</w:t>
      </w:r>
      <w:bookmarkEnd w:id="20"/>
    </w:p>
    <w:p w14:paraId="5360F1AA" w14:textId="5778017F" w:rsidR="009D793E" w:rsidRPr="00634BAF" w:rsidRDefault="009D793E" w:rsidP="00C43DED">
      <w:pPr>
        <w:spacing w:before="120" w:line="276" w:lineRule="auto"/>
      </w:pPr>
      <w:r w:rsidRPr="00634BAF">
        <w:rPr>
          <w:rFonts w:cs="Times New Roman"/>
        </w:rPr>
        <w:t>The general capabilities encompass the knowledge, skills, behaviours and dispositions that will assist students to live and work successfully</w:t>
      </w:r>
      <w:r w:rsidR="000A13EC">
        <w:rPr>
          <w:rFonts w:cs="Times New Roman"/>
        </w:rPr>
        <w:t xml:space="preserve"> in the twenty-first century</w:t>
      </w:r>
      <w:r w:rsidRPr="00634BAF">
        <w:rPr>
          <w:rFonts w:cs="Times New Roman"/>
        </w:rPr>
        <w:t xml:space="preserve">. Teachers </w:t>
      </w:r>
      <w:r w:rsidR="00406630" w:rsidRPr="00634BAF">
        <w:rPr>
          <w:rFonts w:cs="Times New Roman"/>
        </w:rPr>
        <w:t>may</w:t>
      </w:r>
      <w:r w:rsidRPr="00634BAF">
        <w:rPr>
          <w:rFonts w:cs="Times New Roman"/>
        </w:rPr>
        <w:t xml:space="preserve"> find opportunities to incorporate the capabilities </w:t>
      </w:r>
      <w:r w:rsidRPr="00634BAF">
        <w:rPr>
          <w:rFonts w:eastAsiaTheme="minorHAnsi" w:cs="Calibri"/>
          <w:lang w:eastAsia="en-AU"/>
        </w:rPr>
        <w:t>into the teaching and learning program for</w:t>
      </w:r>
      <w:r w:rsidR="00C40959" w:rsidRPr="00634BAF">
        <w:rPr>
          <w:rFonts w:eastAsiaTheme="minorHAnsi" w:cs="Calibri"/>
          <w:lang w:eastAsia="en-AU"/>
        </w:rPr>
        <w:t xml:space="preserve"> </w:t>
      </w:r>
      <w:r w:rsidR="007700FF" w:rsidRPr="00634BAF">
        <w:rPr>
          <w:rFonts w:eastAsiaTheme="minorHAnsi" w:cs="Calibri"/>
          <w:lang w:eastAsia="en-AU"/>
        </w:rPr>
        <w:t xml:space="preserve">the </w:t>
      </w:r>
      <w:r w:rsidR="00B65807" w:rsidRPr="00634BAF">
        <w:rPr>
          <w:rFonts w:eastAsiaTheme="minorHAnsi" w:cs="Calibri"/>
          <w:lang w:eastAsia="en-AU"/>
        </w:rPr>
        <w:t>Agribusiness</w:t>
      </w:r>
      <w:r w:rsidR="007700FF" w:rsidRPr="00634BAF">
        <w:rPr>
          <w:rFonts w:eastAsiaTheme="minorHAnsi" w:cs="Calibri"/>
          <w:lang w:eastAsia="en-AU"/>
        </w:rPr>
        <w:t xml:space="preserve"> ATAR course</w:t>
      </w:r>
      <w:r w:rsidR="00C40959" w:rsidRPr="00634BAF">
        <w:rPr>
          <w:rFonts w:eastAsiaTheme="minorHAnsi" w:cs="Calibri"/>
          <w:lang w:eastAsia="en-AU"/>
        </w:rPr>
        <w:t>.</w:t>
      </w:r>
      <w:r w:rsidRPr="00634BAF">
        <w:rPr>
          <w:rFonts w:eastAsiaTheme="minorHAnsi" w:cs="Calibri"/>
          <w:lang w:eastAsia="en-AU"/>
        </w:rPr>
        <w:t xml:space="preserve"> </w:t>
      </w:r>
      <w:r w:rsidR="00406630" w:rsidRPr="00634BAF">
        <w:t>The general capabilities are not assessed unless they are identified within the specified unit content.</w:t>
      </w:r>
    </w:p>
    <w:p w14:paraId="4923E9BD" w14:textId="77777777" w:rsidR="00426B9A" w:rsidRPr="00634BAF" w:rsidRDefault="00426B9A" w:rsidP="00CA463A">
      <w:pPr>
        <w:pStyle w:val="Heading3"/>
      </w:pPr>
      <w:r w:rsidRPr="00634BAF">
        <w:t>Literacy</w:t>
      </w:r>
    </w:p>
    <w:p w14:paraId="01CACF7B" w14:textId="77777777" w:rsidR="00B65807" w:rsidRPr="00634BAF" w:rsidRDefault="00B65807" w:rsidP="00B65807">
      <w:pPr>
        <w:pStyle w:val="Paragraph"/>
      </w:pPr>
      <w:r w:rsidRPr="00634BAF">
        <w:t>Students become literate as they develop the knowledge, skills and dispositions to interpret and use language confidently for learning and communicating in and out of school, and for participating effectively in society. Literacy involves students in listening to, reading, viewing, speaking, writing and creating oral, print, visual and digital texts, and using and modifying language for different purposes in a range of contexts.</w:t>
      </w:r>
    </w:p>
    <w:p w14:paraId="5C8650AA" w14:textId="5FB9F54B" w:rsidR="00B65807" w:rsidRPr="00634BAF" w:rsidRDefault="00B65807" w:rsidP="00B65807">
      <w:pPr>
        <w:pStyle w:val="Paragraph"/>
      </w:pPr>
      <w:r w:rsidRPr="00634BAF">
        <w:t xml:space="preserve">In the </w:t>
      </w:r>
      <w:r w:rsidR="007345AB" w:rsidRPr="00634BAF">
        <w:t>Agrib</w:t>
      </w:r>
      <w:r w:rsidRPr="00634BAF">
        <w:t xml:space="preserve">usiness ATAR course, students learn to examine and interpret a variety of business data and/or information. They learn to use the specialised language and terminology of </w:t>
      </w:r>
      <w:r w:rsidR="007345AB" w:rsidRPr="00634BAF">
        <w:t>agri</w:t>
      </w:r>
      <w:r w:rsidRPr="00634BAF">
        <w:t xml:space="preserve">business </w:t>
      </w:r>
      <w:r w:rsidR="00D35E30" w:rsidRPr="00634BAF">
        <w:t xml:space="preserve">effectively </w:t>
      </w:r>
      <w:r w:rsidRPr="00634BAF">
        <w:t>when applying concepts and communicating conclusions to a range of audiences using multimodal approaches. Students consider divergent approaches to business issues and events when engaging in debates and arguments, and when communicating conclusions.</w:t>
      </w:r>
    </w:p>
    <w:p w14:paraId="27D15F54" w14:textId="77777777" w:rsidR="00426B9A" w:rsidRPr="00634BAF" w:rsidRDefault="00426B9A" w:rsidP="009A0578">
      <w:pPr>
        <w:spacing w:before="240" w:line="276" w:lineRule="auto"/>
        <w:rPr>
          <w:b/>
          <w:color w:val="595959" w:themeColor="text1" w:themeTint="A6"/>
          <w:sz w:val="26"/>
          <w:szCs w:val="26"/>
        </w:rPr>
      </w:pPr>
      <w:r w:rsidRPr="00634BAF">
        <w:rPr>
          <w:rStyle w:val="Heading3Char"/>
        </w:rPr>
        <w:t>Numeracy</w:t>
      </w:r>
    </w:p>
    <w:p w14:paraId="2642F4A1" w14:textId="77777777" w:rsidR="00317CEC" w:rsidRPr="00634BAF" w:rsidRDefault="00317CEC" w:rsidP="00317CEC">
      <w:pPr>
        <w:pStyle w:val="Paragraph"/>
      </w:pPr>
      <w:r w:rsidRPr="00634BAF">
        <w:t xml:space="preserve">Students become numerate as they develop the knowledge and skills to use mathematics confidently across all learning areas at school, and in their lives more broadly. Numeracy involves students in recognising and understanding the role of mathematics in the </w:t>
      </w:r>
      <w:proofErr w:type="gramStart"/>
      <w:r w:rsidRPr="00634BAF">
        <w:t>world, and</w:t>
      </w:r>
      <w:proofErr w:type="gramEnd"/>
      <w:r w:rsidRPr="00634BAF">
        <w:t xml:space="preserve"> having the dispositions and capacities to use mathematical knowledge and skills purposefully. </w:t>
      </w:r>
    </w:p>
    <w:p w14:paraId="71AF9987" w14:textId="3F06EF81" w:rsidR="00317CEC" w:rsidRPr="00634BAF" w:rsidRDefault="00317CEC" w:rsidP="00317CEC">
      <w:pPr>
        <w:pStyle w:val="Paragraph"/>
      </w:pPr>
      <w:r w:rsidRPr="00634BAF">
        <w:t xml:space="preserve">In the </w:t>
      </w:r>
      <w:r w:rsidR="00293FFD" w:rsidRPr="00634BAF">
        <w:t xml:space="preserve">Agribusiness </w:t>
      </w:r>
      <w:r w:rsidRPr="00634BAF">
        <w:t>ATAR course, students apply relevant numeracy knowledge and skills when creating and using charts, financial statements, statistics, graphs and models that display business data. They use their numeracy knowledge and skills to display, interpret and analyse business data, draw conclusions and make predictions and forecasts. Students develop an appreciation of the way numeracy knowledge and skills are used in society and apply these to hypothetical and real</w:t>
      </w:r>
      <w:r w:rsidR="000A13EC">
        <w:noBreakHyphen/>
      </w:r>
      <w:r w:rsidRPr="00634BAF">
        <w:t>life experiences.</w:t>
      </w:r>
    </w:p>
    <w:p w14:paraId="78A1D676" w14:textId="77777777" w:rsidR="00426B9A" w:rsidRPr="00634BAF" w:rsidRDefault="00426B9A" w:rsidP="009A0578">
      <w:pPr>
        <w:spacing w:before="240" w:line="276" w:lineRule="auto"/>
        <w:rPr>
          <w:b/>
          <w:color w:val="595959" w:themeColor="text1" w:themeTint="A6"/>
          <w:sz w:val="26"/>
          <w:szCs w:val="26"/>
        </w:rPr>
      </w:pPr>
      <w:r w:rsidRPr="00634BAF">
        <w:rPr>
          <w:rStyle w:val="Heading3Char"/>
        </w:rPr>
        <w:t>Information and communication technology capability</w:t>
      </w:r>
    </w:p>
    <w:p w14:paraId="73AD67F9" w14:textId="77777777" w:rsidR="00534D9B" w:rsidRPr="00634BAF" w:rsidRDefault="00534D9B" w:rsidP="00534D9B">
      <w:pPr>
        <w:pStyle w:val="Paragraph"/>
      </w:pPr>
      <w:r w:rsidRPr="00634BAF">
        <w:t xml:space="preserve">Students develop information and communication technology (ICT) capability as they learn to use ICT effectively and appropriately to access, create and communicate information and ideas, solve problems and work collaboratively in all learning areas at school and in their lives beyond school. The capability involves students learning to make the most of the technologies available to them, adapting new ways of doing things as technologies evolve, and limiting the risks to themselves and others in a digital environment. </w:t>
      </w:r>
    </w:p>
    <w:p w14:paraId="5E7AA614" w14:textId="77777777" w:rsidR="00534D9B" w:rsidRPr="00634BAF" w:rsidRDefault="00534D9B" w:rsidP="00534D9B">
      <w:pPr>
        <w:pStyle w:val="Paragraph"/>
      </w:pPr>
      <w:r w:rsidRPr="00634BAF">
        <w:t xml:space="preserve">Throughout the </w:t>
      </w:r>
      <w:r w:rsidR="003C2C95" w:rsidRPr="00634BAF">
        <w:t>Agribusiness</w:t>
      </w:r>
      <w:r w:rsidRPr="00634BAF">
        <w:t xml:space="preserve"> ATAR course, students develop ICT capability when they access and use ICT as a tool to locate, research, display data and/or information. They create, communicate and present business data and information using ICT to a variety of audiences.</w:t>
      </w:r>
    </w:p>
    <w:p w14:paraId="22423964" w14:textId="77777777" w:rsidR="00426B9A" w:rsidRPr="00634BAF" w:rsidRDefault="00426B9A" w:rsidP="009A0578">
      <w:pPr>
        <w:spacing w:before="240" w:line="276" w:lineRule="auto"/>
        <w:rPr>
          <w:b/>
          <w:color w:val="595959" w:themeColor="text1" w:themeTint="A6"/>
          <w:sz w:val="26"/>
          <w:szCs w:val="26"/>
        </w:rPr>
      </w:pPr>
      <w:r w:rsidRPr="00634BAF">
        <w:rPr>
          <w:rStyle w:val="Heading3Char"/>
        </w:rPr>
        <w:t>Critical and creative thinking</w:t>
      </w:r>
    </w:p>
    <w:p w14:paraId="61A068EC" w14:textId="001322B2" w:rsidR="003C2C95" w:rsidRPr="00634BAF" w:rsidRDefault="003C2C95" w:rsidP="003C2C95">
      <w:pPr>
        <w:pStyle w:val="Paragraph"/>
      </w:pPr>
      <w:r w:rsidRPr="00634BAF">
        <w:t xml:space="preserve">Students develop capability in critical and creative thinking as they learn to generate and evaluate knowledge, clarify concepts and ideas, seek possibilities, consider alternatives and solve problems. Critical and creative thinking are integral to activities that require students to think broadly and deeply using skills, behaviours and dispositions, such as reason, logic, resourcefulness, imagination and innovation in all learning areas at school and in their lives beyond school. </w:t>
      </w:r>
    </w:p>
    <w:p w14:paraId="61E61D65" w14:textId="0EB5A1D4" w:rsidR="003C2C95" w:rsidRPr="00634BAF" w:rsidRDefault="003C2C95" w:rsidP="003C2C95">
      <w:pPr>
        <w:pStyle w:val="Paragraph"/>
      </w:pPr>
      <w:r w:rsidRPr="00634BAF">
        <w:t>In the Agribusiness ATAR course, students develop their critical and creative thinking as they identify, explore and determine questions to clarify business issues and events and apply reasoning, interpretation and analytical skills to data and information. They develop enterprising behaviours and capabilities to imagine possibilities, consider alternatives and seek and create innovative solutions to business issues and events</w:t>
      </w:r>
      <w:r w:rsidR="00AC4320" w:rsidRPr="00634BAF">
        <w:t>.</w:t>
      </w:r>
    </w:p>
    <w:p w14:paraId="5402889A" w14:textId="77777777" w:rsidR="00426B9A" w:rsidRPr="00634BAF" w:rsidRDefault="00426B9A" w:rsidP="00CA463A">
      <w:pPr>
        <w:pStyle w:val="Heading3"/>
      </w:pPr>
      <w:r w:rsidRPr="00634BAF">
        <w:t>Personal and social capability</w:t>
      </w:r>
    </w:p>
    <w:p w14:paraId="003F5EC8" w14:textId="59900043" w:rsidR="008A042A" w:rsidRPr="00634BAF" w:rsidRDefault="008A042A" w:rsidP="008A042A">
      <w:pPr>
        <w:pStyle w:val="Paragraph"/>
      </w:pPr>
      <w:r w:rsidRPr="00634BAF">
        <w:t xml:space="preserve">Students develop personal and social capability as they learn to understand themselves and others, and more effectively manage their relationships, lives, work and learning. The capability involves students in a range of practices, including recognising and regulating emotions, developing empathy for and understanding of others, establishing positive relationships, making responsible decisions, working effectively in teams and handling challenging situations constructively. </w:t>
      </w:r>
    </w:p>
    <w:p w14:paraId="1A23C22D" w14:textId="56A7C579" w:rsidR="008A042A" w:rsidRPr="00634BAF" w:rsidRDefault="008A042A" w:rsidP="008A042A">
      <w:pPr>
        <w:pStyle w:val="Paragraph"/>
      </w:pPr>
      <w:r w:rsidRPr="00634BAF">
        <w:t xml:space="preserve">In the </w:t>
      </w:r>
      <w:r w:rsidR="000D555C" w:rsidRPr="00634BAF">
        <w:t xml:space="preserve">Agribusiness </w:t>
      </w:r>
      <w:r w:rsidRPr="00634BAF">
        <w:t xml:space="preserve">ATAR course, students learn to appreciate the effect of business decisions on their lives and those of others. While working independently or collaboratively, they </w:t>
      </w:r>
      <w:proofErr w:type="gramStart"/>
      <w:r w:rsidRPr="00634BAF">
        <w:t>have the opportunity to</w:t>
      </w:r>
      <w:proofErr w:type="gramEnd"/>
      <w:r w:rsidRPr="00634BAF">
        <w:t xml:space="preserve"> develop and use interpersonal skills, such as leadership and initiative, building positive relationships, negotiating and resolving conflict, and making informed and responsible decisions</w:t>
      </w:r>
      <w:r w:rsidR="00AC4320" w:rsidRPr="00634BAF">
        <w:t>.</w:t>
      </w:r>
    </w:p>
    <w:p w14:paraId="68DCEF92" w14:textId="77777777" w:rsidR="00426B9A" w:rsidRPr="00634BAF" w:rsidRDefault="00194F1D" w:rsidP="00CA463A">
      <w:pPr>
        <w:pStyle w:val="Heading3"/>
      </w:pPr>
      <w:r w:rsidRPr="00634BAF">
        <w:rPr>
          <w:rStyle w:val="Heading3Char"/>
          <w:b/>
          <w:bCs/>
        </w:rPr>
        <w:t>Ethical understanding</w:t>
      </w:r>
    </w:p>
    <w:p w14:paraId="7EDF9739" w14:textId="77777777" w:rsidR="00A26A3C" w:rsidRPr="00634BAF" w:rsidRDefault="00A26A3C" w:rsidP="00A26A3C">
      <w:pPr>
        <w:spacing w:before="120"/>
      </w:pPr>
      <w:r w:rsidRPr="00634BAF">
        <w:rPr>
          <w:rFonts w:eastAsiaTheme="minorHAnsi" w:cs="Calibri"/>
          <w:lang w:eastAsia="en-AU"/>
        </w:rPr>
        <w:t>Students develop capability in ethical understanding as they identify and investigate the nature of ethical</w:t>
      </w:r>
      <w:r w:rsidRPr="00634BAF">
        <w:t xml:space="preserve"> concepts, values, character traits and principles, and understand how reasoning can assist ethical judgement. Ethical understanding involves students in building a strong personal and socially oriented ethical outlook. This helps them manage conflict and </w:t>
      </w:r>
      <w:proofErr w:type="gramStart"/>
      <w:r w:rsidRPr="00634BAF">
        <w:t>uncertainty, and</w:t>
      </w:r>
      <w:proofErr w:type="gramEnd"/>
      <w:r w:rsidRPr="00634BAF">
        <w:t xml:space="preserve"> develop an awareness of how their values and behaviour affect others. </w:t>
      </w:r>
    </w:p>
    <w:p w14:paraId="62B95A4B" w14:textId="7AF4EBC9" w:rsidR="00A26A3C" w:rsidRPr="00634BAF" w:rsidRDefault="00A26A3C" w:rsidP="00A26A3C">
      <w:pPr>
        <w:pStyle w:val="Paragraph"/>
      </w:pPr>
      <w:r w:rsidRPr="00634BAF">
        <w:t xml:space="preserve">In the </w:t>
      </w:r>
      <w:r w:rsidR="00863E68" w:rsidRPr="00634BAF">
        <w:t xml:space="preserve">Agribusiness </w:t>
      </w:r>
      <w:r w:rsidRPr="00634BAF">
        <w:t>ATAR course, students develop informed ethical values and attitudes</w:t>
      </w:r>
      <w:r w:rsidR="00256934">
        <w:t>,</w:t>
      </w:r>
      <w:r w:rsidRPr="00634BAF">
        <w:t xml:space="preserve"> and become aware of their own roles and responsibilities as participants in the business environment</w:t>
      </w:r>
      <w:r w:rsidR="00AC4320" w:rsidRPr="00634BAF">
        <w:t>.</w:t>
      </w:r>
    </w:p>
    <w:p w14:paraId="7BC9E15C" w14:textId="77777777" w:rsidR="00426B9A" w:rsidRPr="00634BAF" w:rsidRDefault="00426B9A" w:rsidP="009A0578">
      <w:pPr>
        <w:spacing w:before="240" w:line="276" w:lineRule="auto"/>
        <w:rPr>
          <w:b/>
          <w:color w:val="595959" w:themeColor="text1" w:themeTint="A6"/>
          <w:sz w:val="26"/>
          <w:szCs w:val="26"/>
        </w:rPr>
      </w:pPr>
      <w:r w:rsidRPr="00634BAF">
        <w:rPr>
          <w:rStyle w:val="Heading3Char"/>
        </w:rPr>
        <w:t>Intercultural understanding</w:t>
      </w:r>
    </w:p>
    <w:p w14:paraId="0AD778C4" w14:textId="77777777" w:rsidR="00863E68" w:rsidRPr="00634BAF" w:rsidRDefault="00863E68" w:rsidP="00863E68">
      <w:pPr>
        <w:pStyle w:val="Paragraph"/>
      </w:pPr>
      <w:r w:rsidRPr="00634BAF">
        <w:t xml:space="preserve">Students develop intercultural understanding as they learn to value their own cultures, languages and beliefs, and those of others. They come to understand how personal, group and national identities are shaped, and the variable and changing nature of culture. The capability involves students learning about and engaging with diverse cultures in ways that recognise commonalities and differences, create connections with others and cultivate mutual respect. </w:t>
      </w:r>
    </w:p>
    <w:p w14:paraId="0740B1E0" w14:textId="01B23E6C" w:rsidR="00863E68" w:rsidRPr="00634BAF" w:rsidRDefault="00863E68" w:rsidP="00863E68">
      <w:pPr>
        <w:spacing w:before="120" w:line="276" w:lineRule="auto"/>
        <w:rPr>
          <w:rFonts w:eastAsiaTheme="minorHAnsi" w:cs="Calibri"/>
          <w:lang w:eastAsia="en-AU"/>
        </w:rPr>
      </w:pPr>
      <w:r w:rsidRPr="00634BAF">
        <w:t>In the Agribusiness ATAR course, students develop an appreciation of the different ways other countries respond to business issues and events. They reflect on the interconnection between cultures while considering the effects on other countries of decisions made by consumers, businesses and governments in Australia, and the way decisions in other countries affect the business environment</w:t>
      </w:r>
      <w:r w:rsidR="00F87510" w:rsidRPr="00634BAF">
        <w:t xml:space="preserve"> for agricultural enterprises</w:t>
      </w:r>
      <w:r w:rsidRPr="00634BAF">
        <w:t>.</w:t>
      </w:r>
    </w:p>
    <w:p w14:paraId="57F49A77" w14:textId="77777777" w:rsidR="00CB0B33" w:rsidRPr="00634BAF" w:rsidRDefault="00CB0B33" w:rsidP="009A0578">
      <w:pPr>
        <w:pStyle w:val="Heading2"/>
        <w:spacing w:after="120"/>
      </w:pPr>
      <w:bookmarkStart w:id="21" w:name="_Toc156488975"/>
      <w:r w:rsidRPr="00634BAF">
        <w:t>Representation of</w:t>
      </w:r>
      <w:r w:rsidR="000E38D4" w:rsidRPr="00634BAF">
        <w:t xml:space="preserve"> the</w:t>
      </w:r>
      <w:r w:rsidRPr="00634BAF">
        <w:t xml:space="preserve"> cross-curriculum priorities</w:t>
      </w:r>
      <w:bookmarkEnd w:id="21"/>
    </w:p>
    <w:p w14:paraId="5DD6BAFE" w14:textId="77777777" w:rsidR="009D793E" w:rsidRPr="00634BAF" w:rsidRDefault="00652BC5" w:rsidP="00C43DED">
      <w:pPr>
        <w:spacing w:before="120" w:line="276" w:lineRule="auto"/>
      </w:pPr>
      <w:r w:rsidRPr="00634BAF">
        <w:rPr>
          <w:rFonts w:cs="Times New Roman"/>
        </w:rPr>
        <w:t>The c</w:t>
      </w:r>
      <w:r w:rsidR="009D793E" w:rsidRPr="00634BAF">
        <w:rPr>
          <w:rFonts w:cs="Times New Roman"/>
        </w:rPr>
        <w:t>ross-curriculum priorities address the contemporary issues which students face in a</w:t>
      </w:r>
      <w:r w:rsidR="00406630" w:rsidRPr="00634BAF">
        <w:rPr>
          <w:rFonts w:cs="Times New Roman"/>
        </w:rPr>
        <w:t xml:space="preserve"> globalised world. Teachers may</w:t>
      </w:r>
      <w:r w:rsidR="009D793E" w:rsidRPr="00634BAF">
        <w:rPr>
          <w:rFonts w:cs="Times New Roman"/>
        </w:rPr>
        <w:t xml:space="preserve"> find opportunities to incorporate the priorities into the teaching and learning program for</w:t>
      </w:r>
      <w:r w:rsidR="007700FF" w:rsidRPr="00634BAF">
        <w:rPr>
          <w:rFonts w:cs="Times New Roman"/>
        </w:rPr>
        <w:t xml:space="preserve"> the</w:t>
      </w:r>
      <w:r w:rsidR="009D793E" w:rsidRPr="00634BAF">
        <w:rPr>
          <w:rFonts w:cs="Times New Roman"/>
        </w:rPr>
        <w:t xml:space="preserve"> </w:t>
      </w:r>
      <w:r w:rsidR="00055899" w:rsidRPr="00634BAF">
        <w:rPr>
          <w:rFonts w:cs="Times New Roman"/>
        </w:rPr>
        <w:t xml:space="preserve">Agribusiness </w:t>
      </w:r>
      <w:r w:rsidR="007700FF" w:rsidRPr="00634BAF">
        <w:t>ATAR course</w:t>
      </w:r>
      <w:r w:rsidR="00C40959" w:rsidRPr="00634BAF">
        <w:t>.</w:t>
      </w:r>
      <w:r w:rsidR="009D793E" w:rsidRPr="00634BAF">
        <w:t xml:space="preserve"> </w:t>
      </w:r>
      <w:r w:rsidR="00406630" w:rsidRPr="00634BAF">
        <w:t>The cross-curriculum priorities are not assessed unless they are identified within the specified unit content.</w:t>
      </w:r>
    </w:p>
    <w:p w14:paraId="11D09478" w14:textId="77777777" w:rsidR="00426B9A" w:rsidRPr="00634BAF" w:rsidRDefault="00426B9A" w:rsidP="00ED32D8">
      <w:pPr>
        <w:spacing w:before="120" w:line="276" w:lineRule="auto"/>
        <w:rPr>
          <w:b/>
          <w:bCs/>
          <w:color w:val="595959" w:themeColor="text1" w:themeTint="A6"/>
          <w:sz w:val="26"/>
          <w:szCs w:val="26"/>
        </w:rPr>
      </w:pPr>
      <w:r w:rsidRPr="00634BAF">
        <w:rPr>
          <w:rStyle w:val="Heading3Char"/>
        </w:rPr>
        <w:t>Aboriginal and Torres Strait Islander histories and cultures</w:t>
      </w:r>
    </w:p>
    <w:p w14:paraId="09DC6C2E" w14:textId="77777777" w:rsidR="00EC02DA" w:rsidRPr="00634BAF" w:rsidRDefault="00EC02DA" w:rsidP="00EC02DA">
      <w:pPr>
        <w:pStyle w:val="Paragraph"/>
      </w:pPr>
      <w:r w:rsidRPr="00634BAF">
        <w:t xml:space="preserve">The Aboriginal and Torres Strait Islander histories and cultures priority provides opportunities for all learners to deepen their knowledge of Australia by engaging with the world’s oldest continuous living cultures. Students learn that contemporary Aboriginal and Torres Strait Islander communities are strong, resilient, rich and diverse. The knowledge and understanding gained through this priority will enhance the ability of all young people to participate positively in the ongoing development of Australia. </w:t>
      </w:r>
    </w:p>
    <w:p w14:paraId="682ED71B" w14:textId="257CEC55" w:rsidR="00EC02DA" w:rsidRPr="00634BAF" w:rsidRDefault="00EC02DA" w:rsidP="00EC02DA">
      <w:pPr>
        <w:pStyle w:val="Paragraph"/>
        <w:rPr>
          <w:lang w:val="en"/>
        </w:rPr>
      </w:pPr>
      <w:r w:rsidRPr="00634BAF">
        <w:t xml:space="preserve">In the </w:t>
      </w:r>
      <w:r w:rsidR="006D1FBD" w:rsidRPr="00634BAF">
        <w:t xml:space="preserve">Agribusiness </w:t>
      </w:r>
      <w:r w:rsidRPr="00634BAF">
        <w:t>ATAR course, the Aboriginal and Torres Strait Islander histories and cultures priority is recognised through understanding that resource allocation and choices have always been an innate part of all cultures. A future focus enables students to consider past behaviours and the development of possible activities to support the growth of Aboriginal and Torres Strait Islander business activity while recognising the potential impact of all business activity on lands that may be subject to the continuation of traditional cultural practices</w:t>
      </w:r>
      <w:r w:rsidR="00D46A56" w:rsidRPr="00634BAF">
        <w:t>.</w:t>
      </w:r>
    </w:p>
    <w:p w14:paraId="67FF2210" w14:textId="002DCC54" w:rsidR="00426B9A" w:rsidRPr="00634BAF" w:rsidRDefault="00426B9A" w:rsidP="009A0578">
      <w:pPr>
        <w:spacing w:before="240" w:line="276" w:lineRule="auto"/>
        <w:rPr>
          <w:b/>
          <w:bCs/>
          <w:color w:val="595959" w:themeColor="text1" w:themeTint="A6"/>
          <w:sz w:val="26"/>
          <w:szCs w:val="26"/>
        </w:rPr>
      </w:pPr>
      <w:r w:rsidRPr="00634BAF">
        <w:rPr>
          <w:rStyle w:val="Heading3Char"/>
        </w:rPr>
        <w:t xml:space="preserve">Asia and </w:t>
      </w:r>
      <w:r w:rsidR="00D35E30" w:rsidRPr="00634BAF">
        <w:rPr>
          <w:rStyle w:val="Heading3Char"/>
        </w:rPr>
        <w:t>Australia</w:t>
      </w:r>
      <w:r w:rsidR="00D35E30">
        <w:rPr>
          <w:rStyle w:val="Heading3Char"/>
        </w:rPr>
        <w:t>’</w:t>
      </w:r>
      <w:r w:rsidR="00D35E30" w:rsidRPr="00634BAF">
        <w:rPr>
          <w:rStyle w:val="Heading3Char"/>
        </w:rPr>
        <w:t xml:space="preserve">s </w:t>
      </w:r>
      <w:r w:rsidRPr="00634BAF">
        <w:rPr>
          <w:rStyle w:val="Heading3Char"/>
        </w:rPr>
        <w:t>engagement with Asia</w:t>
      </w:r>
    </w:p>
    <w:p w14:paraId="41CAB84C" w14:textId="726031D5" w:rsidR="006D1FBD" w:rsidRPr="00634BAF" w:rsidRDefault="006D1FBD" w:rsidP="006D1FBD">
      <w:pPr>
        <w:pStyle w:val="Paragraph"/>
        <w:rPr>
          <w:lang w:val="en"/>
        </w:rPr>
      </w:pPr>
      <w:r w:rsidRPr="00634BAF">
        <w:rPr>
          <w:lang w:val="en"/>
        </w:rPr>
        <w:t xml:space="preserve">In the </w:t>
      </w:r>
      <w:r w:rsidRPr="00634BAF">
        <w:t xml:space="preserve">Agribusiness </w:t>
      </w:r>
      <w:r w:rsidRPr="00634BAF">
        <w:rPr>
          <w:lang w:val="en"/>
        </w:rPr>
        <w:t xml:space="preserve">ATAR course, students learn about and </w:t>
      </w:r>
      <w:proofErr w:type="spellStart"/>
      <w:r w:rsidRPr="00634BAF">
        <w:rPr>
          <w:lang w:val="en"/>
        </w:rPr>
        <w:t>recognise</w:t>
      </w:r>
      <w:proofErr w:type="spellEnd"/>
      <w:r w:rsidRPr="00634BAF">
        <w:rPr>
          <w:lang w:val="en"/>
        </w:rPr>
        <w:t xml:space="preserve"> the diversity within and between the countries of the Asia region. They develop knowledge and understanding of Asian societies, cultures, beliefs and environments, and the connections between the peoples of Asia, Australia, and the rest of the world. Asia literacy provides students with the skills to communicate and engage with the peoples of Asia so they can effectively live, work and learn in the region.</w:t>
      </w:r>
    </w:p>
    <w:p w14:paraId="190D1873" w14:textId="77777777" w:rsidR="006D1FBD" w:rsidRPr="00634BAF" w:rsidRDefault="006D1FBD" w:rsidP="006D1FBD">
      <w:pPr>
        <w:pStyle w:val="Paragraph"/>
        <w:rPr>
          <w:lang w:val="en"/>
        </w:rPr>
      </w:pPr>
      <w:r w:rsidRPr="00634BAF">
        <w:rPr>
          <w:lang w:val="en"/>
        </w:rPr>
        <w:t xml:space="preserve">The Asia and Australia’s engagement with Asia priority provides rich and engaging content and contexts for developing students’ business management and enterprise knowledge, understanding and skills. This priority is </w:t>
      </w:r>
      <w:proofErr w:type="spellStart"/>
      <w:r w:rsidRPr="00634BAF">
        <w:rPr>
          <w:lang w:val="en"/>
        </w:rPr>
        <w:t>recognised</w:t>
      </w:r>
      <w:proofErr w:type="spellEnd"/>
      <w:r w:rsidRPr="00634BAF">
        <w:rPr>
          <w:lang w:val="en"/>
        </w:rPr>
        <w:t xml:space="preserve"> through consideration of current trade relationships, the significant role that Australia plays in economic development in the Asia region, and the contribution of Asia to business and economic activity in Australia. Students explore how business collaboration and economic engagement in the region contribute to effective regional and global citizenship.</w:t>
      </w:r>
    </w:p>
    <w:p w14:paraId="266FA947" w14:textId="77777777" w:rsidR="00426B9A" w:rsidRPr="00CA463A" w:rsidRDefault="00426B9A" w:rsidP="00D52BEE">
      <w:pPr>
        <w:pStyle w:val="Heading3"/>
        <w:keepNext/>
      </w:pPr>
      <w:r w:rsidRPr="00CA463A">
        <w:rPr>
          <w:rStyle w:val="Heading3Char"/>
          <w:b/>
          <w:bCs/>
        </w:rPr>
        <w:t>Sustainability</w:t>
      </w:r>
    </w:p>
    <w:p w14:paraId="24BDD6CC" w14:textId="081EEB87" w:rsidR="003D75BF" w:rsidRPr="00634BAF" w:rsidRDefault="003D75BF" w:rsidP="003D75BF">
      <w:pPr>
        <w:pStyle w:val="Paragraph"/>
      </w:pPr>
      <w:r w:rsidRPr="00634BAF">
        <w:t xml:space="preserve">In the </w:t>
      </w:r>
      <w:r w:rsidR="004F1065" w:rsidRPr="00634BAF">
        <w:t xml:space="preserve">Agribusiness </w:t>
      </w:r>
      <w:r w:rsidRPr="00634BAF">
        <w:t xml:space="preserve">ATAR course, students develop the knowledge, skills, values and world views necessary for them to act in ways that contribute to more sustainable patterns of living. It enables individuals and communities to reflect on ways of interpreting and engaging with the world. The Sustainability priority is future-oriented, focusing on protecting environments and creating a more ecologically and socially just world through informed action. Actions that support more sustainable patterns of living require consideration of environmental, social, cultural and economic systems and their interdependence. </w:t>
      </w:r>
    </w:p>
    <w:p w14:paraId="21E606F6" w14:textId="1206707C" w:rsidR="003D75BF" w:rsidRPr="00634BAF" w:rsidRDefault="003D75BF" w:rsidP="003D75BF">
      <w:pPr>
        <w:pStyle w:val="Paragraph"/>
        <w:rPr>
          <w:lang w:val="en"/>
        </w:rPr>
      </w:pPr>
      <w:r w:rsidRPr="00634BAF">
        <w:t xml:space="preserve">The Sustainability priority provides a context for developing students’ business management and enterprise knowledge, understanding and skills. This priority is addressed through considering the economic, social and environmental sustainability of decisions made by stakeholders in the context of contemporary </w:t>
      </w:r>
      <w:r w:rsidR="00612DB8" w:rsidRPr="00634BAF">
        <w:t>agri</w:t>
      </w:r>
      <w:r w:rsidRPr="00634BAF">
        <w:t>business issues and events</w:t>
      </w:r>
      <w:r w:rsidR="00D46A56" w:rsidRPr="00634BAF">
        <w:t>.</w:t>
      </w:r>
    </w:p>
    <w:p w14:paraId="10A5BD59" w14:textId="77777777" w:rsidR="00C40959" w:rsidRPr="00634BAF" w:rsidRDefault="00C40959" w:rsidP="0078567B">
      <w:pPr>
        <w:rPr>
          <w:rFonts w:eastAsiaTheme="majorEastAsia"/>
        </w:rPr>
      </w:pPr>
      <w:r w:rsidRPr="00634BAF">
        <w:br w:type="page"/>
      </w:r>
    </w:p>
    <w:p w14:paraId="415DB8BA" w14:textId="77777777" w:rsidR="00416C3D" w:rsidRPr="00634BAF" w:rsidRDefault="00416C3D" w:rsidP="00CD4EF8">
      <w:pPr>
        <w:pStyle w:val="Heading1"/>
      </w:pPr>
      <w:bookmarkStart w:id="22" w:name="_Toc156488976"/>
      <w:r w:rsidRPr="00634BAF">
        <w:t>Unit 1</w:t>
      </w:r>
      <w:bookmarkEnd w:id="19"/>
      <w:bookmarkEnd w:id="22"/>
    </w:p>
    <w:p w14:paraId="438496A8" w14:textId="77777777" w:rsidR="00540775" w:rsidRPr="00634BAF" w:rsidRDefault="00540775" w:rsidP="009A0578">
      <w:pPr>
        <w:pStyle w:val="Heading2"/>
        <w:spacing w:after="120"/>
      </w:pPr>
      <w:bookmarkStart w:id="23" w:name="_Toc156488977"/>
      <w:r w:rsidRPr="00634BAF">
        <w:t>Unit description</w:t>
      </w:r>
      <w:bookmarkEnd w:id="23"/>
    </w:p>
    <w:p w14:paraId="509471C3" w14:textId="25B01E88" w:rsidR="001A15B1" w:rsidRPr="00634BAF" w:rsidRDefault="009F3F04" w:rsidP="00975802">
      <w:pPr>
        <w:widowControl w:val="0"/>
        <w:spacing w:before="120" w:line="276" w:lineRule="auto"/>
        <w:rPr>
          <w:rFonts w:eastAsiaTheme="minorHAnsi" w:cs="Calibri"/>
          <w:lang w:val="en-US" w:eastAsia="en-AU"/>
        </w:rPr>
      </w:pPr>
      <w:bookmarkStart w:id="24" w:name="_Toc360700414"/>
      <w:bookmarkStart w:id="25" w:name="_Toc347908214"/>
      <w:r w:rsidRPr="00634BAF">
        <w:rPr>
          <w:rFonts w:eastAsiaTheme="minorHAnsi" w:cs="Calibri"/>
          <w:lang w:val="en-US" w:eastAsia="en-AU"/>
        </w:rPr>
        <w:t>In this unit</w:t>
      </w:r>
      <w:r w:rsidR="00ED26D1">
        <w:rPr>
          <w:rFonts w:eastAsiaTheme="minorHAnsi" w:cs="Calibri"/>
          <w:lang w:val="en-US" w:eastAsia="en-AU"/>
        </w:rPr>
        <w:t>,</w:t>
      </w:r>
      <w:r w:rsidRPr="00634BAF">
        <w:rPr>
          <w:rFonts w:eastAsiaTheme="minorHAnsi" w:cs="Calibri"/>
          <w:lang w:val="en-US" w:eastAsia="en-AU"/>
        </w:rPr>
        <w:t xml:space="preserve"> students learn about what agribusinesses are and their role in the Australian economy. They learn about the concept of the agribusiness value chain, the various challenges facing the local and global agribusiness industry, and </w:t>
      </w:r>
      <w:r w:rsidRPr="00634BAF">
        <w:rPr>
          <w:rFonts w:eastAsiaTheme="minorHAnsi" w:cs="Calibri"/>
          <w:lang w:eastAsia="en-AU"/>
        </w:rPr>
        <w:t>factors internal to businesses involved in food and fibre production systems that impact on the decisions that need to be made for the successful operation of a business.</w:t>
      </w:r>
      <w:r w:rsidR="00F31BAF" w:rsidRPr="00634BAF">
        <w:rPr>
          <w:rFonts w:eastAsiaTheme="minorHAnsi" w:cs="Calibri"/>
          <w:lang w:eastAsia="en-AU"/>
        </w:rPr>
        <w:t xml:space="preserve"> </w:t>
      </w:r>
    </w:p>
    <w:p w14:paraId="69DD31A9" w14:textId="77777777" w:rsidR="00BE52F2" w:rsidRPr="00634BAF" w:rsidRDefault="00BE52F2" w:rsidP="009A0578">
      <w:pPr>
        <w:pStyle w:val="Heading2"/>
        <w:spacing w:after="120"/>
      </w:pPr>
      <w:bookmarkStart w:id="26" w:name="_Toc383697790"/>
      <w:bookmarkStart w:id="27" w:name="_Toc71209129"/>
      <w:bookmarkStart w:id="28" w:name="_Toc156488978"/>
      <w:bookmarkStart w:id="29" w:name="_Toc358372276"/>
      <w:bookmarkEnd w:id="24"/>
      <w:bookmarkEnd w:id="25"/>
      <w:r w:rsidRPr="00634BAF">
        <w:t>Learning outcomes</w:t>
      </w:r>
      <w:bookmarkEnd w:id="26"/>
      <w:bookmarkEnd w:id="27"/>
      <w:bookmarkEnd w:id="28"/>
    </w:p>
    <w:p w14:paraId="65C708D8" w14:textId="5537A205" w:rsidR="00BE52F2" w:rsidRPr="00634BAF" w:rsidRDefault="00BE52F2" w:rsidP="00BE52F2">
      <w:pPr>
        <w:spacing w:line="276" w:lineRule="auto"/>
      </w:pPr>
      <w:r w:rsidRPr="00634BAF">
        <w:t>By the end of this unit, students</w:t>
      </w:r>
      <w:r w:rsidR="00465C57">
        <w:t xml:space="preserve"> will</w:t>
      </w:r>
      <w:r w:rsidRPr="00634BAF">
        <w:t>:</w:t>
      </w:r>
    </w:p>
    <w:p w14:paraId="1FAB2841" w14:textId="0466E25F" w:rsidR="00BE52F2" w:rsidRPr="00ED26D1" w:rsidRDefault="00BE52F2" w:rsidP="00452BAD">
      <w:pPr>
        <w:pStyle w:val="ListItem"/>
        <w:spacing w:before="0"/>
        <w:ind w:left="357" w:hanging="357"/>
      </w:pPr>
      <w:r w:rsidRPr="00ED26D1">
        <w:t xml:space="preserve">understand </w:t>
      </w:r>
      <w:r w:rsidR="00595496" w:rsidRPr="00ED26D1">
        <w:t xml:space="preserve">agribusiness as the sector involved in the production, processing and distribution of agricultural goods and services, and </w:t>
      </w:r>
      <w:r w:rsidR="00256934" w:rsidRPr="00ED26D1">
        <w:t xml:space="preserve">that </w:t>
      </w:r>
      <w:r w:rsidR="00595496" w:rsidRPr="00ED26D1">
        <w:t xml:space="preserve">it includes all related </w:t>
      </w:r>
      <w:proofErr w:type="gramStart"/>
      <w:r w:rsidR="00595496" w:rsidRPr="00ED26D1">
        <w:t>activities</w:t>
      </w:r>
      <w:proofErr w:type="gramEnd"/>
    </w:p>
    <w:p w14:paraId="0433FAAB" w14:textId="253E4E58" w:rsidR="00BE52F2" w:rsidRPr="00ED26D1" w:rsidRDefault="00BE52F2" w:rsidP="00452BAD">
      <w:pPr>
        <w:pStyle w:val="ListItem"/>
        <w:spacing w:before="0"/>
        <w:ind w:left="357" w:hanging="357"/>
      </w:pPr>
      <w:r w:rsidRPr="00ED26D1">
        <w:t xml:space="preserve">understand that </w:t>
      </w:r>
      <w:r w:rsidR="00595496" w:rsidRPr="00ED26D1">
        <w:t>agribusiness food</w:t>
      </w:r>
      <w:r w:rsidR="00634180" w:rsidRPr="00ED26D1">
        <w:t xml:space="preserve"> and fibre</w:t>
      </w:r>
      <w:r w:rsidR="00595496" w:rsidRPr="00ED26D1">
        <w:t xml:space="preserve"> value chains comprise all activities required to bring agricultural products to consumers, including agricultural production, processing, storage, marketing, distribution and </w:t>
      </w:r>
      <w:proofErr w:type="gramStart"/>
      <w:r w:rsidR="00595496" w:rsidRPr="00ED26D1">
        <w:t>consumption</w:t>
      </w:r>
      <w:proofErr w:type="gramEnd"/>
    </w:p>
    <w:p w14:paraId="5924164F" w14:textId="600A929A" w:rsidR="0008683A" w:rsidRPr="00ED26D1" w:rsidRDefault="005564C1" w:rsidP="00452BAD">
      <w:pPr>
        <w:pStyle w:val="ListItem"/>
        <w:spacing w:before="0"/>
        <w:ind w:left="357" w:hanging="357"/>
      </w:pPr>
      <w:r w:rsidRPr="00ED26D1">
        <w:t>u</w:t>
      </w:r>
      <w:r w:rsidR="00011CD4" w:rsidRPr="00ED26D1">
        <w:t xml:space="preserve">nderstand the multiple interlinking factors internal to businesses involved in food and fibre production systems that influence their </w:t>
      </w:r>
      <w:proofErr w:type="gramStart"/>
      <w:r w:rsidR="00011CD4" w:rsidRPr="00ED26D1">
        <w:t>decisions</w:t>
      </w:r>
      <w:proofErr w:type="gramEnd"/>
    </w:p>
    <w:p w14:paraId="5878CAA3" w14:textId="77777777" w:rsidR="00BF7DC7" w:rsidRPr="00ED26D1" w:rsidRDefault="0008683A" w:rsidP="00452BAD">
      <w:pPr>
        <w:pStyle w:val="ListItem"/>
        <w:spacing w:before="0"/>
        <w:ind w:left="357" w:hanging="357"/>
      </w:pPr>
      <w:r w:rsidRPr="00ED26D1">
        <w:t>understand processes that can be used in the strategic management of an agribusiness</w:t>
      </w:r>
      <w:r w:rsidR="00EA28C9" w:rsidRPr="00ED26D1">
        <w:t>.</w:t>
      </w:r>
    </w:p>
    <w:p w14:paraId="2D02A54F" w14:textId="77777777" w:rsidR="00D65C5C" w:rsidRPr="00634BAF" w:rsidRDefault="00D65C5C" w:rsidP="009A0578">
      <w:pPr>
        <w:pStyle w:val="Heading2"/>
        <w:spacing w:after="120"/>
      </w:pPr>
      <w:bookmarkStart w:id="30" w:name="_Toc156488979"/>
      <w:r w:rsidRPr="00634BAF">
        <w:t>Unit content</w:t>
      </w:r>
      <w:bookmarkEnd w:id="29"/>
      <w:bookmarkEnd w:id="30"/>
    </w:p>
    <w:p w14:paraId="598C9639" w14:textId="75CC27DB" w:rsidR="009E79D3" w:rsidRPr="00634BAF" w:rsidRDefault="009E79D3" w:rsidP="00C43DED">
      <w:pPr>
        <w:pStyle w:val="Paragraph"/>
        <w:rPr>
          <w:lang w:val="en"/>
        </w:rPr>
      </w:pPr>
      <w:r w:rsidRPr="00634BAF">
        <w:t xml:space="preserve">This unit includes the </w:t>
      </w:r>
      <w:r w:rsidR="00840FE2">
        <w:t xml:space="preserve">skills, knowledge and </w:t>
      </w:r>
      <w:r w:rsidRPr="00634BAF">
        <w:t>understandings described below.</w:t>
      </w:r>
    </w:p>
    <w:p w14:paraId="194B1C49" w14:textId="77777777" w:rsidR="00042E8B" w:rsidRDefault="00840FE2" w:rsidP="009A0578">
      <w:pPr>
        <w:pStyle w:val="Heading3"/>
      </w:pPr>
      <w:r>
        <w:t>Agribusiness</w:t>
      </w:r>
      <w:r w:rsidRPr="00944BB4">
        <w:t xml:space="preserve"> </w:t>
      </w:r>
      <w:r>
        <w:t>skills</w:t>
      </w:r>
    </w:p>
    <w:p w14:paraId="360E6658" w14:textId="4FCE457D" w:rsidR="0091166A" w:rsidRPr="0091166A" w:rsidRDefault="0091166A" w:rsidP="00452BAD">
      <w:pPr>
        <w:numPr>
          <w:ilvl w:val="0"/>
          <w:numId w:val="10"/>
        </w:numPr>
        <w:spacing w:line="276" w:lineRule="auto"/>
        <w:rPr>
          <w:rFonts w:eastAsia="Times New Roman" w:cs="Times New Roman"/>
        </w:rPr>
      </w:pPr>
      <w:r w:rsidRPr="0091166A">
        <w:rPr>
          <w:rFonts w:eastAsia="Times New Roman" w:cs="Times New Roman"/>
        </w:rPr>
        <w:t xml:space="preserve">select and use appropriate </w:t>
      </w:r>
      <w:r w:rsidR="00DE7682">
        <w:rPr>
          <w:rFonts w:eastAsia="Times New Roman" w:cs="Times New Roman"/>
        </w:rPr>
        <w:t xml:space="preserve">business </w:t>
      </w:r>
      <w:proofErr w:type="gramStart"/>
      <w:r w:rsidRPr="0091166A">
        <w:rPr>
          <w:rFonts w:eastAsia="Times New Roman" w:cs="Times New Roman"/>
        </w:rPr>
        <w:t>terminology</w:t>
      </w:r>
      <w:proofErr w:type="gramEnd"/>
    </w:p>
    <w:p w14:paraId="61790287" w14:textId="422A95C6" w:rsidR="0091166A" w:rsidRPr="0091166A" w:rsidRDefault="0091166A" w:rsidP="00452BAD">
      <w:pPr>
        <w:pStyle w:val="ListBullet"/>
        <w:numPr>
          <w:ilvl w:val="0"/>
          <w:numId w:val="8"/>
        </w:numPr>
        <w:spacing w:line="276" w:lineRule="auto"/>
        <w:ind w:left="357" w:hanging="357"/>
        <w:rPr>
          <w:rFonts w:cs="Calibri"/>
        </w:rPr>
      </w:pPr>
      <w:r w:rsidRPr="0091166A">
        <w:rPr>
          <w:rFonts w:cs="Calibri"/>
        </w:rPr>
        <w:t xml:space="preserve">use focus questions to conduct agribusiness research into challenges </w:t>
      </w:r>
      <w:r w:rsidRPr="0091166A">
        <w:rPr>
          <w:rFonts w:eastAsia="MS Mincho" w:cs="Calibri"/>
        </w:rPr>
        <w:t xml:space="preserve">in local and global agribusiness </w:t>
      </w:r>
      <w:proofErr w:type="gramStart"/>
      <w:r w:rsidR="006C5BA3" w:rsidRPr="0091166A">
        <w:rPr>
          <w:rFonts w:eastAsia="MS Mincho" w:cs="Calibri"/>
        </w:rPr>
        <w:t>industr</w:t>
      </w:r>
      <w:r w:rsidR="006C5BA3">
        <w:rPr>
          <w:rFonts w:eastAsia="MS Mincho" w:cs="Calibri"/>
        </w:rPr>
        <w:t>ies</w:t>
      </w:r>
      <w:proofErr w:type="gramEnd"/>
    </w:p>
    <w:p w14:paraId="7A62D699" w14:textId="62505790" w:rsidR="0091166A" w:rsidRPr="0091166A" w:rsidRDefault="0091166A" w:rsidP="00452BAD">
      <w:pPr>
        <w:numPr>
          <w:ilvl w:val="0"/>
          <w:numId w:val="10"/>
        </w:numPr>
        <w:spacing w:line="276" w:lineRule="auto"/>
        <w:rPr>
          <w:rFonts w:eastAsia="Times New Roman" w:cs="Times New Roman"/>
        </w:rPr>
      </w:pPr>
      <w:r w:rsidRPr="0091166A">
        <w:rPr>
          <w:rFonts w:eastAsia="Times New Roman" w:cs="Times New Roman"/>
        </w:rPr>
        <w:t>use agribusiness information and data to</w:t>
      </w:r>
    </w:p>
    <w:p w14:paraId="3CCF9874" w14:textId="272224BC" w:rsidR="0091166A" w:rsidRPr="0091166A" w:rsidRDefault="0091166A" w:rsidP="00452BAD">
      <w:pPr>
        <w:numPr>
          <w:ilvl w:val="1"/>
          <w:numId w:val="11"/>
        </w:numPr>
        <w:spacing w:line="276" w:lineRule="auto"/>
        <w:ind w:left="714" w:hanging="357"/>
        <w:rPr>
          <w:rFonts w:eastAsia="MS Mincho" w:cs="Calibri"/>
        </w:rPr>
      </w:pPr>
      <w:r w:rsidRPr="006C5BA3">
        <w:rPr>
          <w:rFonts w:eastAsia="MS Mincho" w:cs="Calibri"/>
        </w:rPr>
        <w:t>identify</w:t>
      </w:r>
      <w:r w:rsidRPr="0091166A">
        <w:rPr>
          <w:rFonts w:eastAsia="MS Mincho" w:cs="Calibri"/>
        </w:rPr>
        <w:t xml:space="preserve"> trends and relationships in the local </w:t>
      </w:r>
      <w:r w:rsidR="008C20A8">
        <w:rPr>
          <w:rFonts w:eastAsia="MS Mincho" w:cs="Calibri"/>
        </w:rPr>
        <w:t xml:space="preserve">and global agribusiness </w:t>
      </w:r>
      <w:proofErr w:type="gramStart"/>
      <w:r w:rsidR="008C20A8">
        <w:rPr>
          <w:rFonts w:eastAsia="MS Mincho" w:cs="Calibri"/>
        </w:rPr>
        <w:t>industries</w:t>
      </w:r>
      <w:proofErr w:type="gramEnd"/>
      <w:r w:rsidRPr="0091166A">
        <w:rPr>
          <w:rFonts w:eastAsia="MS Mincho" w:cs="Calibri"/>
        </w:rPr>
        <w:t xml:space="preserve"> </w:t>
      </w:r>
    </w:p>
    <w:p w14:paraId="03187123" w14:textId="77777777" w:rsidR="0091166A" w:rsidRPr="006C5BA3" w:rsidRDefault="0091166A" w:rsidP="00452BAD">
      <w:pPr>
        <w:numPr>
          <w:ilvl w:val="1"/>
          <w:numId w:val="11"/>
        </w:numPr>
        <w:spacing w:line="276" w:lineRule="auto"/>
        <w:ind w:left="714" w:hanging="357"/>
        <w:rPr>
          <w:rFonts w:eastAsia="MS Mincho" w:cs="Calibri"/>
        </w:rPr>
      </w:pPr>
      <w:r w:rsidRPr="006C5BA3">
        <w:rPr>
          <w:rFonts w:eastAsia="MS Mincho" w:cs="Calibri"/>
        </w:rPr>
        <w:t xml:space="preserve">analyse issues and events related to the structure, management and operation of an </w:t>
      </w:r>
      <w:proofErr w:type="gramStart"/>
      <w:r w:rsidRPr="006C5BA3">
        <w:rPr>
          <w:rFonts w:eastAsia="MS Mincho" w:cs="Calibri"/>
        </w:rPr>
        <w:t>agribusiness</w:t>
      </w:r>
      <w:proofErr w:type="gramEnd"/>
    </w:p>
    <w:p w14:paraId="5BB8FAC5" w14:textId="77777777" w:rsidR="0091166A" w:rsidRPr="006C5BA3" w:rsidRDefault="0091166A" w:rsidP="00452BAD">
      <w:pPr>
        <w:numPr>
          <w:ilvl w:val="1"/>
          <w:numId w:val="11"/>
        </w:numPr>
        <w:spacing w:line="276" w:lineRule="auto"/>
        <w:ind w:left="714" w:hanging="357"/>
        <w:rPr>
          <w:rFonts w:eastAsia="MS Mincho" w:cs="Calibri"/>
        </w:rPr>
      </w:pPr>
      <w:r w:rsidRPr="006C5BA3">
        <w:rPr>
          <w:rFonts w:eastAsia="MS Mincho" w:cs="Calibri"/>
        </w:rPr>
        <w:t xml:space="preserve">evaluate the impacts of both internal and external factors on an </w:t>
      </w:r>
      <w:proofErr w:type="gramStart"/>
      <w:r w:rsidRPr="006C5BA3">
        <w:rPr>
          <w:rFonts w:eastAsia="MS Mincho" w:cs="Calibri"/>
        </w:rPr>
        <w:t>agribusiness</w:t>
      </w:r>
      <w:proofErr w:type="gramEnd"/>
    </w:p>
    <w:p w14:paraId="6279341A" w14:textId="77777777" w:rsidR="0091166A" w:rsidRPr="006C5BA3" w:rsidRDefault="0091166A" w:rsidP="00452BAD">
      <w:pPr>
        <w:numPr>
          <w:ilvl w:val="1"/>
          <w:numId w:val="11"/>
        </w:numPr>
        <w:spacing w:line="276" w:lineRule="auto"/>
        <w:ind w:left="714" w:hanging="357"/>
        <w:rPr>
          <w:rFonts w:eastAsia="MS Mincho" w:cs="Calibri"/>
        </w:rPr>
      </w:pPr>
      <w:r w:rsidRPr="006C5BA3">
        <w:rPr>
          <w:rFonts w:eastAsia="MS Mincho" w:cs="Calibri"/>
        </w:rPr>
        <w:t xml:space="preserve">make predictions on agribusiness structure and </w:t>
      </w:r>
      <w:proofErr w:type="gramStart"/>
      <w:r w:rsidRPr="006C5BA3">
        <w:rPr>
          <w:rFonts w:eastAsia="MS Mincho" w:cs="Calibri"/>
        </w:rPr>
        <w:t>management</w:t>
      </w:r>
      <w:proofErr w:type="gramEnd"/>
    </w:p>
    <w:p w14:paraId="5ED0C6CC" w14:textId="77777777" w:rsidR="0091166A" w:rsidRPr="006C5BA3" w:rsidRDefault="0091166A" w:rsidP="00452BAD">
      <w:pPr>
        <w:numPr>
          <w:ilvl w:val="1"/>
          <w:numId w:val="11"/>
        </w:numPr>
        <w:spacing w:line="276" w:lineRule="auto"/>
        <w:ind w:left="714" w:hanging="357"/>
        <w:rPr>
          <w:rFonts w:eastAsia="MS Mincho" w:cs="Calibri"/>
        </w:rPr>
      </w:pPr>
      <w:r w:rsidRPr="006C5BA3">
        <w:rPr>
          <w:rFonts w:eastAsia="MS Mincho" w:cs="Calibri"/>
        </w:rPr>
        <w:t xml:space="preserve">link business concepts to local and global agribusiness contexts </w:t>
      </w:r>
    </w:p>
    <w:p w14:paraId="0A677BE5" w14:textId="77777777" w:rsidR="0091166A" w:rsidRPr="006C5BA3" w:rsidRDefault="0091166A" w:rsidP="00452BAD">
      <w:pPr>
        <w:numPr>
          <w:ilvl w:val="1"/>
          <w:numId w:val="11"/>
        </w:numPr>
        <w:spacing w:line="276" w:lineRule="auto"/>
        <w:ind w:left="714" w:hanging="357"/>
        <w:rPr>
          <w:rFonts w:eastAsia="MS Mincho" w:cs="Calibri"/>
        </w:rPr>
      </w:pPr>
      <w:r w:rsidRPr="006C5BA3">
        <w:rPr>
          <w:rFonts w:eastAsia="MS Mincho" w:cs="Calibri"/>
        </w:rPr>
        <w:t xml:space="preserve">justify a </w:t>
      </w:r>
      <w:proofErr w:type="gramStart"/>
      <w:r w:rsidRPr="006C5BA3">
        <w:rPr>
          <w:rFonts w:eastAsia="MS Mincho" w:cs="Calibri"/>
        </w:rPr>
        <w:t>conclusion</w:t>
      </w:r>
      <w:proofErr w:type="gramEnd"/>
    </w:p>
    <w:p w14:paraId="3F08B65D" w14:textId="77777777" w:rsidR="0091166A" w:rsidRPr="008E21A7" w:rsidRDefault="0091166A" w:rsidP="00452BAD">
      <w:pPr>
        <w:numPr>
          <w:ilvl w:val="0"/>
          <w:numId w:val="10"/>
        </w:numPr>
        <w:spacing w:line="276" w:lineRule="auto"/>
        <w:rPr>
          <w:rFonts w:eastAsia="Times New Roman" w:cs="Times New Roman"/>
        </w:rPr>
      </w:pPr>
      <w:r w:rsidRPr="008E21A7">
        <w:rPr>
          <w:rFonts w:eastAsia="Times New Roman" w:cs="Times New Roman"/>
        </w:rPr>
        <w:t xml:space="preserve">apply problem-solving, critical thinking and decision-making strategies to predict a business </w:t>
      </w:r>
      <w:proofErr w:type="gramStart"/>
      <w:r w:rsidRPr="008E21A7">
        <w:rPr>
          <w:rFonts w:eastAsia="Times New Roman" w:cs="Times New Roman"/>
        </w:rPr>
        <w:t>outcome</w:t>
      </w:r>
      <w:proofErr w:type="gramEnd"/>
    </w:p>
    <w:p w14:paraId="4C48F423" w14:textId="3F3C2819" w:rsidR="0091166A" w:rsidRPr="0091166A" w:rsidRDefault="0091166A" w:rsidP="00452BAD">
      <w:pPr>
        <w:numPr>
          <w:ilvl w:val="0"/>
          <w:numId w:val="10"/>
        </w:numPr>
        <w:spacing w:line="276" w:lineRule="auto"/>
        <w:rPr>
          <w:rFonts w:eastAsia="Times New Roman" w:cs="Times New Roman"/>
        </w:rPr>
      </w:pPr>
      <w:r w:rsidRPr="0091166A">
        <w:rPr>
          <w:rFonts w:eastAsia="Times New Roman" w:cs="Times New Roman"/>
        </w:rPr>
        <w:t xml:space="preserve">select and use a clear structure when communicating agribusiness understandings, </w:t>
      </w:r>
      <w:proofErr w:type="gramStart"/>
      <w:r w:rsidRPr="0091166A">
        <w:rPr>
          <w:rFonts w:eastAsia="Times New Roman" w:cs="Times New Roman"/>
        </w:rPr>
        <w:t>including</w:t>
      </w:r>
      <w:proofErr w:type="gramEnd"/>
    </w:p>
    <w:p w14:paraId="25CAC134" w14:textId="2AC2451C" w:rsidR="0091166A" w:rsidRPr="0091166A" w:rsidRDefault="00AE1440" w:rsidP="00452BAD">
      <w:pPr>
        <w:numPr>
          <w:ilvl w:val="1"/>
          <w:numId w:val="11"/>
        </w:numPr>
        <w:spacing w:line="276" w:lineRule="auto"/>
        <w:ind w:left="714" w:hanging="357"/>
        <w:rPr>
          <w:rFonts w:eastAsia="MS Mincho" w:cs="Calibri"/>
        </w:rPr>
      </w:pPr>
      <w:r>
        <w:rPr>
          <w:rFonts w:eastAsia="MS Mincho" w:cs="Calibri"/>
        </w:rPr>
        <w:t xml:space="preserve">using </w:t>
      </w:r>
      <w:r w:rsidR="0091166A" w:rsidRPr="0091166A">
        <w:rPr>
          <w:rFonts w:eastAsia="MS Mincho" w:cs="Calibri"/>
        </w:rPr>
        <w:t>a relevant and accurate framework in strategic planning and management</w:t>
      </w:r>
      <w:r w:rsidR="00664E3F">
        <w:rPr>
          <w:rFonts w:eastAsia="MS Mincho" w:cs="Calibri"/>
        </w:rPr>
        <w:t>,</w:t>
      </w:r>
      <w:r w:rsidR="0091166A" w:rsidRPr="0091166A">
        <w:rPr>
          <w:rFonts w:eastAsia="MS Mincho" w:cs="Calibri"/>
        </w:rPr>
        <w:t xml:space="preserve"> </w:t>
      </w:r>
      <w:r w:rsidR="006C5BA3">
        <w:rPr>
          <w:rFonts w:eastAsia="MS Mincho" w:cs="Calibri"/>
        </w:rPr>
        <w:t>e.g.</w:t>
      </w:r>
      <w:r w:rsidR="0091166A" w:rsidRPr="0091166A">
        <w:rPr>
          <w:rFonts w:eastAsia="MS Mincho" w:cs="Calibri"/>
        </w:rPr>
        <w:t xml:space="preserve"> </w:t>
      </w:r>
      <w:r w:rsidR="00664E3F">
        <w:rPr>
          <w:rFonts w:eastAsia="MS Mincho" w:cs="Calibri"/>
        </w:rPr>
        <w:t>SWOT (s</w:t>
      </w:r>
      <w:r w:rsidR="008C20A8">
        <w:rPr>
          <w:rFonts w:eastAsia="MS Mincho" w:cs="Calibri"/>
        </w:rPr>
        <w:t xml:space="preserve">trengths, </w:t>
      </w:r>
      <w:r w:rsidR="00664E3F">
        <w:rPr>
          <w:rFonts w:eastAsia="MS Mincho" w:cs="Calibri"/>
        </w:rPr>
        <w:t>w</w:t>
      </w:r>
      <w:r w:rsidR="008C20A8">
        <w:rPr>
          <w:rFonts w:eastAsia="MS Mincho" w:cs="Calibri"/>
        </w:rPr>
        <w:t xml:space="preserve">eaknesses, </w:t>
      </w:r>
      <w:r w:rsidR="00664E3F">
        <w:rPr>
          <w:rFonts w:eastAsia="MS Mincho" w:cs="Calibri"/>
        </w:rPr>
        <w:t>o</w:t>
      </w:r>
      <w:r w:rsidR="008C20A8">
        <w:rPr>
          <w:rFonts w:eastAsia="MS Mincho" w:cs="Calibri"/>
        </w:rPr>
        <w:t xml:space="preserve">pportunities, </w:t>
      </w:r>
      <w:r w:rsidR="00664E3F">
        <w:rPr>
          <w:rFonts w:eastAsia="MS Mincho" w:cs="Calibri"/>
        </w:rPr>
        <w:t>t</w:t>
      </w:r>
      <w:r w:rsidR="008C20A8">
        <w:rPr>
          <w:rFonts w:eastAsia="MS Mincho" w:cs="Calibri"/>
        </w:rPr>
        <w:t>hreats</w:t>
      </w:r>
      <w:r w:rsidR="00664E3F">
        <w:rPr>
          <w:rFonts w:eastAsia="MS Mincho" w:cs="Calibri"/>
        </w:rPr>
        <w:t>)</w:t>
      </w:r>
      <w:r w:rsidR="008C20A8">
        <w:rPr>
          <w:rFonts w:eastAsia="MS Mincho" w:cs="Calibri"/>
        </w:rPr>
        <w:t xml:space="preserve"> a</w:t>
      </w:r>
      <w:r w:rsidR="0091166A" w:rsidRPr="0091166A">
        <w:rPr>
          <w:rFonts w:eastAsia="MS Mincho" w:cs="Calibri"/>
        </w:rPr>
        <w:t>nalysis</w:t>
      </w:r>
      <w:r w:rsidR="00465C57">
        <w:rPr>
          <w:rFonts w:eastAsia="MS Mincho" w:cs="Calibri"/>
        </w:rPr>
        <w:t>, and</w:t>
      </w:r>
      <w:r w:rsidR="00465C57" w:rsidRPr="0091166A">
        <w:rPr>
          <w:rFonts w:eastAsia="MS Mincho" w:cs="Calibri"/>
        </w:rPr>
        <w:t xml:space="preserve"> </w:t>
      </w:r>
      <w:r w:rsidR="00664E3F">
        <w:rPr>
          <w:rFonts w:eastAsia="MS Mincho" w:cs="Calibri"/>
        </w:rPr>
        <w:t>SMART (s</w:t>
      </w:r>
      <w:r w:rsidR="008C20A8">
        <w:rPr>
          <w:rFonts w:eastAsia="MS Mincho" w:cs="Calibri"/>
        </w:rPr>
        <w:t xml:space="preserve">pecific, </w:t>
      </w:r>
      <w:r w:rsidR="00664E3F">
        <w:rPr>
          <w:rFonts w:eastAsia="MS Mincho" w:cs="Calibri"/>
        </w:rPr>
        <w:t>m</w:t>
      </w:r>
      <w:r w:rsidR="008C20A8">
        <w:rPr>
          <w:rFonts w:eastAsia="MS Mincho" w:cs="Calibri"/>
        </w:rPr>
        <w:t xml:space="preserve">easurable, </w:t>
      </w:r>
      <w:r w:rsidR="00664E3F">
        <w:rPr>
          <w:rFonts w:eastAsia="MS Mincho" w:cs="Calibri"/>
        </w:rPr>
        <w:t>a</w:t>
      </w:r>
      <w:r w:rsidR="008C20A8">
        <w:rPr>
          <w:rFonts w:eastAsia="MS Mincho" w:cs="Calibri"/>
        </w:rPr>
        <w:t xml:space="preserve">ttainable, </w:t>
      </w:r>
      <w:r w:rsidR="00664E3F">
        <w:rPr>
          <w:rFonts w:eastAsia="MS Mincho" w:cs="Calibri"/>
        </w:rPr>
        <w:t>r</w:t>
      </w:r>
      <w:r w:rsidR="008C20A8">
        <w:rPr>
          <w:rFonts w:eastAsia="MS Mincho" w:cs="Calibri"/>
        </w:rPr>
        <w:t xml:space="preserve">ealistic, </w:t>
      </w:r>
      <w:r w:rsidR="00664E3F">
        <w:rPr>
          <w:rFonts w:eastAsia="MS Mincho" w:cs="Calibri"/>
        </w:rPr>
        <w:t>t</w:t>
      </w:r>
      <w:r w:rsidR="008C20A8">
        <w:rPr>
          <w:rFonts w:eastAsia="MS Mincho" w:cs="Calibri"/>
        </w:rPr>
        <w:t>imely</w:t>
      </w:r>
      <w:r w:rsidR="00664E3F">
        <w:rPr>
          <w:rFonts w:eastAsia="MS Mincho" w:cs="Calibri"/>
        </w:rPr>
        <w:t>)</w:t>
      </w:r>
      <w:r w:rsidR="008C20A8">
        <w:rPr>
          <w:rFonts w:eastAsia="MS Mincho" w:cs="Calibri"/>
        </w:rPr>
        <w:t xml:space="preserve"> </w:t>
      </w:r>
      <w:r w:rsidR="00465C57">
        <w:rPr>
          <w:rFonts w:eastAsia="MS Mincho" w:cs="Calibri"/>
        </w:rPr>
        <w:t>operational objectives</w:t>
      </w:r>
    </w:p>
    <w:p w14:paraId="6E629D3D" w14:textId="07620683" w:rsidR="0091166A" w:rsidRPr="0091166A" w:rsidRDefault="00AE1440" w:rsidP="00452BAD">
      <w:pPr>
        <w:numPr>
          <w:ilvl w:val="1"/>
          <w:numId w:val="11"/>
        </w:numPr>
        <w:spacing w:line="276" w:lineRule="auto"/>
        <w:ind w:left="714" w:hanging="357"/>
        <w:rPr>
          <w:rFonts w:eastAsia="MS Mincho" w:cs="Calibri"/>
        </w:rPr>
      </w:pPr>
      <w:r w:rsidRPr="0091166A">
        <w:rPr>
          <w:rFonts w:eastAsia="MS Mincho" w:cs="Calibri"/>
        </w:rPr>
        <w:t>referenc</w:t>
      </w:r>
      <w:r>
        <w:rPr>
          <w:rFonts w:eastAsia="MS Mincho" w:cs="Calibri"/>
        </w:rPr>
        <w:t>ing</w:t>
      </w:r>
      <w:r w:rsidR="0091166A" w:rsidRPr="0091166A">
        <w:rPr>
          <w:rFonts w:eastAsia="MS Mincho" w:cs="Calibri"/>
        </w:rPr>
        <w:t xml:space="preserve"> a diagram</w:t>
      </w:r>
      <w:r w:rsidR="006C5BA3">
        <w:rPr>
          <w:rFonts w:eastAsia="MS Mincho" w:cs="Calibri"/>
        </w:rPr>
        <w:t xml:space="preserve">, </w:t>
      </w:r>
      <w:r w:rsidR="0091166A" w:rsidRPr="0091166A">
        <w:rPr>
          <w:rFonts w:eastAsia="MS Mincho" w:cs="Calibri"/>
        </w:rPr>
        <w:t>graphic organiser</w:t>
      </w:r>
      <w:r w:rsidR="006C5BA3">
        <w:rPr>
          <w:rFonts w:eastAsia="MS Mincho" w:cs="Calibri"/>
        </w:rPr>
        <w:t xml:space="preserve"> or </w:t>
      </w:r>
      <w:r w:rsidR="0091166A" w:rsidRPr="0091166A">
        <w:rPr>
          <w:rFonts w:eastAsia="MS Mincho" w:cs="Calibri"/>
        </w:rPr>
        <w:t xml:space="preserve">data to support a written </w:t>
      </w:r>
      <w:proofErr w:type="gramStart"/>
      <w:r w:rsidR="0091166A" w:rsidRPr="0091166A">
        <w:rPr>
          <w:rFonts w:eastAsia="MS Mincho" w:cs="Calibri"/>
        </w:rPr>
        <w:t>response</w:t>
      </w:r>
      <w:proofErr w:type="gramEnd"/>
    </w:p>
    <w:p w14:paraId="58371396" w14:textId="5A222CBC" w:rsidR="0091166A" w:rsidRPr="0091166A" w:rsidRDefault="0091166A" w:rsidP="00452BAD">
      <w:pPr>
        <w:numPr>
          <w:ilvl w:val="1"/>
          <w:numId w:val="11"/>
        </w:numPr>
        <w:spacing w:line="276" w:lineRule="auto"/>
        <w:ind w:left="714" w:hanging="357"/>
        <w:rPr>
          <w:rFonts w:eastAsia="MS Mincho" w:cs="Calibri"/>
        </w:rPr>
      </w:pPr>
      <w:r w:rsidRPr="0091166A">
        <w:rPr>
          <w:rFonts w:eastAsia="MS Mincho" w:cs="Calibri"/>
        </w:rPr>
        <w:t>recommend</w:t>
      </w:r>
      <w:r w:rsidR="00AE1440">
        <w:rPr>
          <w:rFonts w:eastAsia="MS Mincho" w:cs="Calibri"/>
        </w:rPr>
        <w:t>ing</w:t>
      </w:r>
      <w:r w:rsidRPr="0091166A">
        <w:rPr>
          <w:rFonts w:eastAsia="MS Mincho" w:cs="Calibri"/>
        </w:rPr>
        <w:t xml:space="preserve"> actions</w:t>
      </w:r>
      <w:r w:rsidR="00AE1440">
        <w:rPr>
          <w:rFonts w:eastAsia="MS Mincho" w:cs="Calibri"/>
        </w:rPr>
        <w:t xml:space="preserve"> and </w:t>
      </w:r>
      <w:r w:rsidRPr="0091166A">
        <w:rPr>
          <w:rFonts w:eastAsia="MS Mincho" w:cs="Calibri"/>
        </w:rPr>
        <w:t xml:space="preserve">policies related to the agribusiness </w:t>
      </w:r>
      <w:proofErr w:type="gramStart"/>
      <w:r w:rsidRPr="0091166A">
        <w:rPr>
          <w:rFonts w:eastAsia="MS Mincho" w:cs="Calibri"/>
        </w:rPr>
        <w:t>sector</w:t>
      </w:r>
      <w:proofErr w:type="gramEnd"/>
    </w:p>
    <w:p w14:paraId="21660E8D" w14:textId="79E202EF" w:rsidR="0091166A" w:rsidRPr="0091166A" w:rsidRDefault="00AE1440" w:rsidP="00452BAD">
      <w:pPr>
        <w:numPr>
          <w:ilvl w:val="1"/>
          <w:numId w:val="11"/>
        </w:numPr>
        <w:spacing w:line="276" w:lineRule="auto"/>
        <w:ind w:left="714" w:hanging="357"/>
        <w:rPr>
          <w:rFonts w:eastAsia="MS Mincho" w:cs="Calibri"/>
        </w:rPr>
      </w:pPr>
      <w:r w:rsidRPr="001E4727">
        <w:rPr>
          <w:rFonts w:eastAsia="MS Mincho" w:cs="Calibri"/>
        </w:rPr>
        <w:t xml:space="preserve">using </w:t>
      </w:r>
      <w:r w:rsidR="0091166A" w:rsidRPr="006C5BA3">
        <w:rPr>
          <w:rFonts w:eastAsia="MS Mincho" w:cs="Calibri"/>
        </w:rPr>
        <w:t>language and mode of delivery appropriate for the audience and purpose</w:t>
      </w:r>
    </w:p>
    <w:p w14:paraId="7C85B685" w14:textId="565C4002" w:rsidR="00840FE2" w:rsidRPr="00ED32D8" w:rsidRDefault="00840FE2" w:rsidP="00CA463A">
      <w:pPr>
        <w:pStyle w:val="Heading3"/>
      </w:pPr>
      <w:r w:rsidRPr="00ED32D8">
        <w:t xml:space="preserve">Agribusiness knowledge and understanding </w:t>
      </w:r>
    </w:p>
    <w:p w14:paraId="016BF056" w14:textId="373B645B" w:rsidR="00144AAB" w:rsidRPr="0066673D" w:rsidRDefault="00595496" w:rsidP="0066673D">
      <w:pPr>
        <w:pStyle w:val="Heading4"/>
      </w:pPr>
      <w:r w:rsidRPr="0066673D">
        <w:t>Introduction to agribusiness</w:t>
      </w:r>
    </w:p>
    <w:p w14:paraId="24EFCEBD" w14:textId="77777777" w:rsidR="00144AAB" w:rsidRPr="0047722F" w:rsidRDefault="00595496" w:rsidP="006C5BA3">
      <w:pPr>
        <w:pStyle w:val="Heading5"/>
        <w:keepNext w:val="0"/>
        <w:keepLines w:val="0"/>
        <w:spacing w:before="240" w:after="60" w:line="276" w:lineRule="auto"/>
        <w:rPr>
          <w:rFonts w:ascii="Calibri" w:hAnsi="Calibri" w:cs="Calibri"/>
          <w:b/>
        </w:rPr>
      </w:pPr>
      <w:r w:rsidRPr="0047722F">
        <w:rPr>
          <w:rFonts w:ascii="Calibri" w:hAnsi="Calibri" w:cs="Calibri"/>
          <w:b/>
        </w:rPr>
        <w:t>The definition of agribusiness and its role in the Australian economy</w:t>
      </w:r>
    </w:p>
    <w:p w14:paraId="4366D1D4" w14:textId="77777777" w:rsidR="004F1813" w:rsidRDefault="004F1813" w:rsidP="00452BAD">
      <w:pPr>
        <w:pStyle w:val="ListItem"/>
        <w:spacing w:before="0"/>
        <w:ind w:left="284"/>
      </w:pPr>
      <w:r w:rsidRPr="00634BAF">
        <w:t xml:space="preserve">describe the difference between an agribusiness and general </w:t>
      </w:r>
      <w:proofErr w:type="gramStart"/>
      <w:r w:rsidRPr="00634BAF">
        <w:t>businesses</w:t>
      </w:r>
      <w:proofErr w:type="gramEnd"/>
    </w:p>
    <w:p w14:paraId="1EDAE4AE" w14:textId="3DA0D4A8" w:rsidR="00AE4795" w:rsidRPr="006C5BA3" w:rsidRDefault="0068275F" w:rsidP="00452BAD">
      <w:pPr>
        <w:numPr>
          <w:ilvl w:val="1"/>
          <w:numId w:val="11"/>
        </w:numPr>
        <w:spacing w:line="276" w:lineRule="auto"/>
        <w:ind w:left="714" w:hanging="357"/>
        <w:rPr>
          <w:rFonts w:eastAsia="MS Mincho" w:cs="Calibri"/>
        </w:rPr>
      </w:pPr>
      <w:r w:rsidRPr="006C5BA3">
        <w:rPr>
          <w:rFonts w:eastAsia="MS Mincho" w:cs="Calibri"/>
        </w:rPr>
        <w:t xml:space="preserve">recognise agribusiness as the sector involved in the production, processing and distribution of agricultural goods and services, and </w:t>
      </w:r>
      <w:r w:rsidR="006C5BA3">
        <w:rPr>
          <w:rFonts w:eastAsia="MS Mincho" w:cs="Calibri"/>
        </w:rPr>
        <w:t xml:space="preserve">that </w:t>
      </w:r>
      <w:r w:rsidRPr="006C5BA3">
        <w:rPr>
          <w:rFonts w:eastAsia="MS Mincho" w:cs="Calibri"/>
        </w:rPr>
        <w:t xml:space="preserve">it includes all related </w:t>
      </w:r>
      <w:proofErr w:type="gramStart"/>
      <w:r w:rsidRPr="006C5BA3">
        <w:rPr>
          <w:rFonts w:eastAsia="MS Mincho" w:cs="Calibri"/>
        </w:rPr>
        <w:t>activities</w:t>
      </w:r>
      <w:proofErr w:type="gramEnd"/>
    </w:p>
    <w:p w14:paraId="4E83B925" w14:textId="29155C8E" w:rsidR="00AE4795" w:rsidRPr="006C5BA3" w:rsidRDefault="0068275F" w:rsidP="00452BAD">
      <w:pPr>
        <w:numPr>
          <w:ilvl w:val="1"/>
          <w:numId w:val="11"/>
        </w:numPr>
        <w:spacing w:line="276" w:lineRule="auto"/>
        <w:ind w:left="714" w:hanging="357"/>
        <w:rPr>
          <w:rFonts w:eastAsia="MS Mincho" w:cs="Calibri"/>
        </w:rPr>
      </w:pPr>
      <w:r w:rsidRPr="006C5BA3">
        <w:rPr>
          <w:rFonts w:eastAsia="MS Mincho" w:cs="Calibri"/>
        </w:rPr>
        <w:t xml:space="preserve">describe the unique characteristics of agribusiness </w:t>
      </w:r>
      <w:r w:rsidR="005F69B8" w:rsidRPr="006C5BA3">
        <w:rPr>
          <w:rFonts w:eastAsia="MS Mincho" w:cs="Calibri"/>
        </w:rPr>
        <w:t>production</w:t>
      </w:r>
      <w:r w:rsidR="006D522C">
        <w:rPr>
          <w:rFonts w:eastAsia="MS Mincho" w:cs="Calibri"/>
        </w:rPr>
        <w:t>,</w:t>
      </w:r>
      <w:r w:rsidRPr="006C5BA3">
        <w:rPr>
          <w:rFonts w:eastAsia="MS Mincho" w:cs="Calibri"/>
        </w:rPr>
        <w:t xml:space="preserve"> </w:t>
      </w:r>
      <w:r w:rsidR="008A191C" w:rsidRPr="006C5BA3">
        <w:rPr>
          <w:rFonts w:eastAsia="MS Mincho" w:cs="Calibri"/>
        </w:rPr>
        <w:t xml:space="preserve">including </w:t>
      </w:r>
      <w:r w:rsidRPr="006C5BA3">
        <w:rPr>
          <w:rFonts w:eastAsia="MS Mincho" w:cs="Calibri"/>
        </w:rPr>
        <w:t xml:space="preserve">seasonality, uncertainty </w:t>
      </w:r>
      <w:r w:rsidR="005F69B8" w:rsidRPr="006C5BA3">
        <w:rPr>
          <w:rFonts w:eastAsia="MS Mincho" w:cs="Calibri"/>
        </w:rPr>
        <w:t xml:space="preserve">of supply due to </w:t>
      </w:r>
      <w:r w:rsidRPr="006C5BA3">
        <w:rPr>
          <w:rFonts w:eastAsia="MS Mincho" w:cs="Calibri"/>
        </w:rPr>
        <w:t>weather</w:t>
      </w:r>
      <w:r w:rsidR="005F69B8" w:rsidRPr="006C5BA3">
        <w:rPr>
          <w:rFonts w:eastAsia="MS Mincho" w:cs="Calibri"/>
        </w:rPr>
        <w:t xml:space="preserve"> variability</w:t>
      </w:r>
      <w:r w:rsidRPr="006C5BA3">
        <w:rPr>
          <w:rFonts w:eastAsia="MS Mincho" w:cs="Calibri"/>
        </w:rPr>
        <w:t xml:space="preserve">, </w:t>
      </w:r>
      <w:r w:rsidR="008A191C" w:rsidRPr="006C5BA3">
        <w:rPr>
          <w:rFonts w:eastAsia="MS Mincho" w:cs="Calibri"/>
        </w:rPr>
        <w:t xml:space="preserve">and </w:t>
      </w:r>
      <w:r w:rsidR="007E0BCF" w:rsidRPr="006C5BA3">
        <w:rPr>
          <w:rFonts w:eastAsia="MS Mincho" w:cs="Calibri"/>
        </w:rPr>
        <w:t xml:space="preserve">the </w:t>
      </w:r>
      <w:r w:rsidRPr="006C5BA3">
        <w:rPr>
          <w:rFonts w:eastAsia="MS Mincho" w:cs="Calibri"/>
        </w:rPr>
        <w:t>biological nature of production (production cycle)</w:t>
      </w:r>
    </w:p>
    <w:p w14:paraId="69DC38A4" w14:textId="5CB8D48B" w:rsidR="00514A17" w:rsidRPr="00514A17" w:rsidRDefault="00514A17" w:rsidP="00452BAD">
      <w:pPr>
        <w:pStyle w:val="ListItem"/>
        <w:spacing w:before="0"/>
        <w:ind w:left="284"/>
      </w:pPr>
      <w:r w:rsidRPr="00514A17">
        <w:t>identify the different types of agribusinesses</w:t>
      </w:r>
      <w:r w:rsidR="006D522C">
        <w:t>,</w:t>
      </w:r>
      <w:r w:rsidRPr="00514A17">
        <w:t xml:space="preserve"> including a primary producer, a supermarket chain, a grain exporting company, a multinational food or fibre </w:t>
      </w:r>
      <w:proofErr w:type="gramStart"/>
      <w:r w:rsidRPr="00514A17">
        <w:t>processor</w:t>
      </w:r>
      <w:proofErr w:type="gramEnd"/>
    </w:p>
    <w:p w14:paraId="187C15A8" w14:textId="72761AA5" w:rsidR="00AE4795" w:rsidRPr="00634BAF" w:rsidRDefault="0068275F" w:rsidP="00452BAD">
      <w:pPr>
        <w:pStyle w:val="ListItem"/>
        <w:spacing w:before="0"/>
        <w:ind w:left="284"/>
      </w:pPr>
      <w:r w:rsidRPr="00634BAF">
        <w:t xml:space="preserve">outline the contribution of the agriculture business sector to the </w:t>
      </w:r>
      <w:r w:rsidR="00721751" w:rsidRPr="00634BAF">
        <w:t>Australian</w:t>
      </w:r>
      <w:r w:rsidRPr="00634BAF">
        <w:t xml:space="preserve"> economy</w:t>
      </w:r>
      <w:r w:rsidR="006D522C">
        <w:t>,</w:t>
      </w:r>
      <w:r w:rsidRPr="00634BAF">
        <w:t xml:space="preserve"> including c</w:t>
      </w:r>
      <w:r w:rsidR="00E25955">
        <w:t xml:space="preserve">ontributions to employment, </w:t>
      </w:r>
      <w:r w:rsidR="005F69B8">
        <w:t xml:space="preserve">foreign </w:t>
      </w:r>
      <w:r w:rsidR="00E25955">
        <w:t xml:space="preserve">income and </w:t>
      </w:r>
      <w:proofErr w:type="gramStart"/>
      <w:r w:rsidR="00E25955">
        <w:t>output</w:t>
      </w:r>
      <w:proofErr w:type="gramEnd"/>
      <w:r w:rsidRPr="00634BAF">
        <w:t xml:space="preserve"> </w:t>
      </w:r>
    </w:p>
    <w:p w14:paraId="6B578B65" w14:textId="33D945D0" w:rsidR="00A70F1F" w:rsidRPr="00ED26D1" w:rsidRDefault="0068275F" w:rsidP="00452BAD">
      <w:pPr>
        <w:pStyle w:val="ListItem"/>
        <w:spacing w:before="0"/>
        <w:ind w:left="284"/>
      </w:pPr>
      <w:r w:rsidRPr="00634BAF">
        <w:t xml:space="preserve">identify </w:t>
      </w:r>
      <w:r w:rsidR="00403183">
        <w:t>the diversity of</w:t>
      </w:r>
      <w:r w:rsidR="007D0A33">
        <w:t xml:space="preserve"> </w:t>
      </w:r>
      <w:r w:rsidRPr="00634BAF">
        <w:t xml:space="preserve">career pathways and employment opportunities in the agribusiness </w:t>
      </w:r>
      <w:proofErr w:type="gramStart"/>
      <w:r w:rsidRPr="00634BAF">
        <w:t>sector</w:t>
      </w:r>
      <w:proofErr w:type="gramEnd"/>
    </w:p>
    <w:p w14:paraId="188B98D5" w14:textId="77777777" w:rsidR="00DD04F2" w:rsidRPr="0047722F" w:rsidRDefault="00DD04F2" w:rsidP="0047722F">
      <w:pPr>
        <w:pStyle w:val="Heading5"/>
        <w:spacing w:before="240" w:after="60" w:line="276" w:lineRule="auto"/>
        <w:rPr>
          <w:rFonts w:ascii="Calibri" w:hAnsi="Calibri" w:cs="Calibri"/>
          <w:b/>
        </w:rPr>
      </w:pPr>
      <w:bookmarkStart w:id="31" w:name="_Toc347908227"/>
      <w:r w:rsidRPr="0047722F">
        <w:rPr>
          <w:rFonts w:ascii="Calibri" w:hAnsi="Calibri" w:cs="Calibri"/>
          <w:b/>
        </w:rPr>
        <w:t>The agribusiness value chain</w:t>
      </w:r>
    </w:p>
    <w:p w14:paraId="53793F0F" w14:textId="15804452" w:rsidR="00FF1EAA" w:rsidRPr="002C0099" w:rsidRDefault="00FF1EAA" w:rsidP="00452BAD">
      <w:pPr>
        <w:numPr>
          <w:ilvl w:val="0"/>
          <w:numId w:val="5"/>
        </w:numPr>
        <w:spacing w:line="276" w:lineRule="auto"/>
        <w:ind w:left="357" w:hanging="357"/>
        <w:rPr>
          <w:iCs/>
        </w:rPr>
      </w:pPr>
      <w:r w:rsidRPr="002C0099">
        <w:rPr>
          <w:iCs/>
        </w:rPr>
        <w:t>identify the key food and f</w:t>
      </w:r>
      <w:r w:rsidR="006C0A54">
        <w:rPr>
          <w:iCs/>
        </w:rPr>
        <w:t>ibre industries in Australia involved in</w:t>
      </w:r>
      <w:r w:rsidRPr="002C0099">
        <w:rPr>
          <w:iCs/>
        </w:rPr>
        <w:t xml:space="preserve"> domestic and export markets, including </w:t>
      </w:r>
      <w:r w:rsidR="00644A61">
        <w:rPr>
          <w:iCs/>
        </w:rPr>
        <w:t xml:space="preserve">the </w:t>
      </w:r>
      <w:r w:rsidRPr="002C0099">
        <w:rPr>
          <w:iCs/>
        </w:rPr>
        <w:t xml:space="preserve">grains, wool, meat </w:t>
      </w:r>
      <w:r w:rsidR="006C0A54">
        <w:rPr>
          <w:iCs/>
        </w:rPr>
        <w:t xml:space="preserve">and </w:t>
      </w:r>
      <w:r w:rsidRPr="002C0099">
        <w:rPr>
          <w:iCs/>
        </w:rPr>
        <w:t xml:space="preserve">timber </w:t>
      </w:r>
      <w:proofErr w:type="gramStart"/>
      <w:r w:rsidRPr="002C0099">
        <w:rPr>
          <w:iCs/>
        </w:rPr>
        <w:t>industr</w:t>
      </w:r>
      <w:r w:rsidR="00644A61">
        <w:rPr>
          <w:iCs/>
        </w:rPr>
        <w:t>ies</w:t>
      </w:r>
      <w:proofErr w:type="gramEnd"/>
    </w:p>
    <w:p w14:paraId="0BCC115C" w14:textId="120FDD2B" w:rsidR="00757837" w:rsidRPr="002C0099" w:rsidRDefault="00757837" w:rsidP="00452BAD">
      <w:pPr>
        <w:numPr>
          <w:ilvl w:val="0"/>
          <w:numId w:val="5"/>
        </w:numPr>
        <w:spacing w:line="276" w:lineRule="auto"/>
        <w:ind w:left="357" w:hanging="357"/>
        <w:rPr>
          <w:iCs/>
        </w:rPr>
      </w:pPr>
      <w:r w:rsidRPr="002C0099">
        <w:rPr>
          <w:iCs/>
        </w:rPr>
        <w:t>identify</w:t>
      </w:r>
      <w:r>
        <w:rPr>
          <w:iCs/>
        </w:rPr>
        <w:t xml:space="preserve"> the key inputs and outputs</w:t>
      </w:r>
      <w:r w:rsidRPr="002C0099">
        <w:rPr>
          <w:iCs/>
        </w:rPr>
        <w:t xml:space="preserve"> in a variety of the food and fibre </w:t>
      </w:r>
      <w:proofErr w:type="gramStart"/>
      <w:r w:rsidRPr="002C0099">
        <w:rPr>
          <w:iCs/>
        </w:rPr>
        <w:t>industries</w:t>
      </w:r>
      <w:proofErr w:type="gramEnd"/>
    </w:p>
    <w:p w14:paraId="28D9BDBB" w14:textId="15936993" w:rsidR="00EE188C" w:rsidRPr="00CC2FFA" w:rsidRDefault="00757837" w:rsidP="00452BAD">
      <w:pPr>
        <w:numPr>
          <w:ilvl w:val="0"/>
          <w:numId w:val="5"/>
        </w:numPr>
        <w:spacing w:line="276" w:lineRule="auto"/>
        <w:rPr>
          <w:iCs/>
        </w:rPr>
      </w:pPr>
      <w:r>
        <w:rPr>
          <w:iCs/>
        </w:rPr>
        <w:t>explain</w:t>
      </w:r>
      <w:r w:rsidR="00CC2FFA" w:rsidRPr="00CC2FFA">
        <w:rPr>
          <w:iCs/>
        </w:rPr>
        <w:t xml:space="preserve"> how</w:t>
      </w:r>
      <w:r w:rsidR="00644A61">
        <w:rPr>
          <w:iCs/>
        </w:rPr>
        <w:t xml:space="preserve"> an agribusiness uses</w:t>
      </w:r>
      <w:r w:rsidR="00CC2FFA" w:rsidRPr="00CC2FFA">
        <w:rPr>
          <w:iCs/>
        </w:rPr>
        <w:t xml:space="preserve"> the factors of production </w:t>
      </w:r>
      <w:r>
        <w:rPr>
          <w:iCs/>
        </w:rPr>
        <w:t>(</w:t>
      </w:r>
      <w:r w:rsidR="006D522C">
        <w:rPr>
          <w:iCs/>
        </w:rPr>
        <w:t>i.e</w:t>
      </w:r>
      <w:r w:rsidR="001123AB">
        <w:rPr>
          <w:iCs/>
        </w:rPr>
        <w:t>.</w:t>
      </w:r>
      <w:r w:rsidR="006D522C">
        <w:rPr>
          <w:iCs/>
        </w:rPr>
        <w:t xml:space="preserve"> </w:t>
      </w:r>
      <w:r w:rsidRPr="00CC2FFA">
        <w:rPr>
          <w:iCs/>
        </w:rPr>
        <w:t>land, labour, capital, enterprise</w:t>
      </w:r>
      <w:r>
        <w:rPr>
          <w:iCs/>
        </w:rPr>
        <w:t xml:space="preserve">) </w:t>
      </w:r>
    </w:p>
    <w:p w14:paraId="1E1CF755" w14:textId="4B63BC2A" w:rsidR="00FF1EAA" w:rsidRPr="00676BD5" w:rsidRDefault="006C0A54" w:rsidP="00452BAD">
      <w:pPr>
        <w:numPr>
          <w:ilvl w:val="0"/>
          <w:numId w:val="5"/>
        </w:numPr>
        <w:spacing w:line="276" w:lineRule="auto"/>
        <w:ind w:left="357" w:hanging="357"/>
        <w:rPr>
          <w:iCs/>
        </w:rPr>
      </w:pPr>
      <w:r>
        <w:rPr>
          <w:iCs/>
        </w:rPr>
        <w:t xml:space="preserve">define a </w:t>
      </w:r>
      <w:r w:rsidR="00FF1EAA">
        <w:rPr>
          <w:iCs/>
        </w:rPr>
        <w:t xml:space="preserve">supply </w:t>
      </w:r>
      <w:r w:rsidR="00FF1EAA" w:rsidRPr="002C0099">
        <w:rPr>
          <w:iCs/>
        </w:rPr>
        <w:t xml:space="preserve">chain and identify </w:t>
      </w:r>
      <w:r>
        <w:rPr>
          <w:iCs/>
        </w:rPr>
        <w:t xml:space="preserve">the key components of a </w:t>
      </w:r>
      <w:r w:rsidR="00FF1EAA">
        <w:rPr>
          <w:iCs/>
        </w:rPr>
        <w:t xml:space="preserve">supply </w:t>
      </w:r>
      <w:r w:rsidR="00FF1EAA" w:rsidRPr="002C0099">
        <w:rPr>
          <w:iCs/>
        </w:rPr>
        <w:t xml:space="preserve">chain for a variety of agricultural commodities </w:t>
      </w:r>
      <w:r>
        <w:rPr>
          <w:iCs/>
        </w:rPr>
        <w:t xml:space="preserve">in </w:t>
      </w:r>
      <w:proofErr w:type="gramStart"/>
      <w:r>
        <w:rPr>
          <w:iCs/>
        </w:rPr>
        <w:t>Australia</w:t>
      </w:r>
      <w:proofErr w:type="gramEnd"/>
    </w:p>
    <w:p w14:paraId="0C8B2E20" w14:textId="3B0856C5" w:rsidR="002C0099" w:rsidRPr="005E62FC" w:rsidRDefault="006C0A54" w:rsidP="00452BAD">
      <w:pPr>
        <w:numPr>
          <w:ilvl w:val="0"/>
          <w:numId w:val="5"/>
        </w:numPr>
        <w:spacing w:line="276" w:lineRule="auto"/>
        <w:ind w:left="357" w:hanging="357"/>
        <w:rPr>
          <w:iCs/>
        </w:rPr>
      </w:pPr>
      <w:r>
        <w:rPr>
          <w:iCs/>
        </w:rPr>
        <w:t xml:space="preserve">define the </w:t>
      </w:r>
      <w:r w:rsidR="002C0099" w:rsidRPr="002C0099">
        <w:rPr>
          <w:iCs/>
        </w:rPr>
        <w:t>value chain and id</w:t>
      </w:r>
      <w:r>
        <w:rPr>
          <w:iCs/>
        </w:rPr>
        <w:t>entify the key components of a</w:t>
      </w:r>
      <w:r w:rsidR="002C0099" w:rsidRPr="002C0099">
        <w:rPr>
          <w:iCs/>
        </w:rPr>
        <w:t xml:space="preserve"> value chain for a variety of agricultural commodities </w:t>
      </w:r>
      <w:r>
        <w:rPr>
          <w:iCs/>
        </w:rPr>
        <w:t xml:space="preserve">in </w:t>
      </w:r>
      <w:proofErr w:type="gramStart"/>
      <w:r>
        <w:rPr>
          <w:iCs/>
        </w:rPr>
        <w:t>Australia</w:t>
      </w:r>
      <w:proofErr w:type="gramEnd"/>
    </w:p>
    <w:p w14:paraId="00F69ABD" w14:textId="68758FBD" w:rsidR="00721751" w:rsidRPr="002C0099" w:rsidRDefault="00F10F20" w:rsidP="00452BAD">
      <w:pPr>
        <w:numPr>
          <w:ilvl w:val="0"/>
          <w:numId w:val="5"/>
        </w:numPr>
        <w:spacing w:line="276" w:lineRule="auto"/>
        <w:ind w:left="357" w:hanging="357"/>
        <w:rPr>
          <w:rFonts w:eastAsiaTheme="minorHAnsi" w:cs="Calibri"/>
          <w:iCs/>
          <w:lang w:eastAsia="en-AU"/>
        </w:rPr>
      </w:pPr>
      <w:r>
        <w:rPr>
          <w:rFonts w:cs="Calibri"/>
          <w:iCs/>
          <w:lang w:eastAsia="en-AU"/>
        </w:rPr>
        <w:t xml:space="preserve">explain the </w:t>
      </w:r>
      <w:r w:rsidR="002C0099" w:rsidRPr="002C0099">
        <w:rPr>
          <w:rFonts w:cs="Calibri"/>
          <w:iCs/>
          <w:lang w:eastAsia="en-AU"/>
        </w:rPr>
        <w:t xml:space="preserve">factors </w:t>
      </w:r>
      <w:r>
        <w:rPr>
          <w:rFonts w:cs="Calibri"/>
          <w:iCs/>
          <w:lang w:eastAsia="en-AU"/>
        </w:rPr>
        <w:t xml:space="preserve">that </w:t>
      </w:r>
      <w:r w:rsidR="002C0099" w:rsidRPr="002C0099">
        <w:rPr>
          <w:rFonts w:cs="Calibri"/>
          <w:iCs/>
          <w:lang w:eastAsia="en-AU"/>
        </w:rPr>
        <w:t xml:space="preserve">influence </w:t>
      </w:r>
      <w:r>
        <w:rPr>
          <w:rFonts w:cs="Calibri"/>
          <w:iCs/>
          <w:lang w:eastAsia="en-AU"/>
        </w:rPr>
        <w:t>the location of an agribusiness</w:t>
      </w:r>
      <w:r w:rsidR="006D522C">
        <w:rPr>
          <w:rFonts w:cs="Calibri"/>
          <w:iCs/>
          <w:lang w:eastAsia="en-AU"/>
        </w:rPr>
        <w:t>,</w:t>
      </w:r>
      <w:r>
        <w:rPr>
          <w:rFonts w:cs="Calibri"/>
          <w:iCs/>
          <w:lang w:eastAsia="en-AU"/>
        </w:rPr>
        <w:t xml:space="preserve"> </w:t>
      </w:r>
      <w:r w:rsidR="004F0652">
        <w:rPr>
          <w:rFonts w:cs="Calibri"/>
          <w:iCs/>
          <w:lang w:eastAsia="en-AU"/>
        </w:rPr>
        <w:t xml:space="preserve">including the </w:t>
      </w:r>
      <w:r w:rsidR="006C0A54">
        <w:rPr>
          <w:rFonts w:cs="Calibri"/>
          <w:iCs/>
          <w:lang w:eastAsia="en-AU"/>
        </w:rPr>
        <w:t xml:space="preserve">production </w:t>
      </w:r>
      <w:r w:rsidR="004F0652">
        <w:rPr>
          <w:rFonts w:cs="Calibri"/>
          <w:iCs/>
          <w:lang w:eastAsia="en-AU"/>
        </w:rPr>
        <w:t xml:space="preserve">environment and </w:t>
      </w:r>
      <w:r w:rsidR="002C0099" w:rsidRPr="002C0099">
        <w:rPr>
          <w:rFonts w:cs="Calibri"/>
          <w:iCs/>
          <w:lang w:eastAsia="en-AU"/>
        </w:rPr>
        <w:t>proximity to infrastructure (</w:t>
      </w:r>
      <w:r w:rsidR="006D522C">
        <w:rPr>
          <w:rFonts w:cs="Calibri"/>
          <w:iCs/>
          <w:lang w:eastAsia="en-AU"/>
        </w:rPr>
        <w:t>e.g.</w:t>
      </w:r>
      <w:r w:rsidR="004F0652">
        <w:rPr>
          <w:rFonts w:cs="Calibri"/>
          <w:iCs/>
          <w:lang w:eastAsia="en-AU"/>
        </w:rPr>
        <w:t xml:space="preserve"> climate, soil types,</w:t>
      </w:r>
      <w:r w:rsidR="002C0099" w:rsidRPr="002C0099">
        <w:rPr>
          <w:rFonts w:cs="Calibri"/>
          <w:iCs/>
          <w:lang w:eastAsia="en-AU"/>
        </w:rPr>
        <w:t xml:space="preserve"> transport, storage, markets, access to human and non-human resources)</w:t>
      </w:r>
    </w:p>
    <w:p w14:paraId="0F9AE4CF" w14:textId="77777777" w:rsidR="00E24DA1" w:rsidRPr="0047722F" w:rsidRDefault="00E24DA1" w:rsidP="0047722F">
      <w:pPr>
        <w:pStyle w:val="Heading5"/>
        <w:spacing w:before="240" w:after="60" w:line="276" w:lineRule="auto"/>
        <w:rPr>
          <w:rFonts w:ascii="Calibri" w:hAnsi="Calibri" w:cs="Calibri"/>
          <w:b/>
        </w:rPr>
      </w:pPr>
      <w:r w:rsidRPr="0047722F">
        <w:rPr>
          <w:rFonts w:ascii="Calibri" w:hAnsi="Calibri" w:cs="Calibri"/>
          <w:b/>
        </w:rPr>
        <w:t xml:space="preserve">Challenges facing the local and global agribusiness </w:t>
      </w:r>
      <w:proofErr w:type="gramStart"/>
      <w:r w:rsidRPr="0047722F">
        <w:rPr>
          <w:rFonts w:ascii="Calibri" w:hAnsi="Calibri" w:cs="Calibri"/>
          <w:b/>
        </w:rPr>
        <w:t>industry</w:t>
      </w:r>
      <w:proofErr w:type="gramEnd"/>
    </w:p>
    <w:p w14:paraId="444889C1" w14:textId="2803DE03" w:rsidR="00A47D1A" w:rsidRPr="00634BAF" w:rsidRDefault="00B76362" w:rsidP="00452BAD">
      <w:pPr>
        <w:numPr>
          <w:ilvl w:val="0"/>
          <w:numId w:val="5"/>
        </w:numPr>
        <w:spacing w:line="276" w:lineRule="auto"/>
        <w:ind w:left="357" w:hanging="357"/>
        <w:rPr>
          <w:rFonts w:eastAsiaTheme="minorHAnsi" w:cs="Calibri"/>
          <w:iCs/>
          <w:lang w:eastAsia="en-AU"/>
        </w:rPr>
      </w:pPr>
      <w:r>
        <w:rPr>
          <w:rFonts w:eastAsiaTheme="minorHAnsi" w:cs="Calibri"/>
          <w:iCs/>
          <w:lang w:eastAsia="en-AU"/>
        </w:rPr>
        <w:t xml:space="preserve">describe the </w:t>
      </w:r>
      <w:r w:rsidR="00A47D1A" w:rsidRPr="00634BAF">
        <w:rPr>
          <w:rFonts w:eastAsiaTheme="minorHAnsi" w:cs="Calibri"/>
          <w:iCs/>
          <w:lang w:eastAsia="en-AU"/>
        </w:rPr>
        <w:t>local and global challenges facing agribusinesses</w:t>
      </w:r>
      <w:r w:rsidR="006D522C">
        <w:rPr>
          <w:rFonts w:eastAsiaTheme="minorHAnsi" w:cs="Calibri"/>
          <w:iCs/>
          <w:lang w:eastAsia="en-AU"/>
        </w:rPr>
        <w:t>,</w:t>
      </w:r>
      <w:r w:rsidR="00A47D1A" w:rsidRPr="00634BAF">
        <w:rPr>
          <w:rFonts w:eastAsiaTheme="minorHAnsi" w:cs="Calibri"/>
          <w:iCs/>
          <w:lang w:eastAsia="en-AU"/>
        </w:rPr>
        <w:t xml:space="preserve"> including climate change, commodity price volatility, technological change, changing consumer preferences and taste, </w:t>
      </w:r>
      <w:r w:rsidR="00D02877">
        <w:rPr>
          <w:rFonts w:eastAsiaTheme="minorHAnsi" w:cs="Calibri"/>
          <w:iCs/>
          <w:lang w:eastAsia="en-AU"/>
        </w:rPr>
        <w:t xml:space="preserve">shortage of skilled </w:t>
      </w:r>
      <w:r w:rsidR="00A47D1A" w:rsidRPr="00634BAF">
        <w:rPr>
          <w:rFonts w:eastAsiaTheme="minorHAnsi" w:cs="Calibri"/>
          <w:iCs/>
          <w:lang w:eastAsia="en-AU"/>
        </w:rPr>
        <w:t xml:space="preserve">labour and </w:t>
      </w:r>
      <w:r w:rsidR="00D02877">
        <w:rPr>
          <w:rFonts w:eastAsiaTheme="minorHAnsi" w:cs="Calibri"/>
          <w:iCs/>
          <w:lang w:eastAsia="en-AU"/>
        </w:rPr>
        <w:t xml:space="preserve">increasing demand due to a </w:t>
      </w:r>
      <w:r w:rsidR="00A47D1A" w:rsidRPr="00634BAF">
        <w:rPr>
          <w:rFonts w:eastAsiaTheme="minorHAnsi" w:cs="Calibri"/>
          <w:iCs/>
          <w:lang w:eastAsia="en-AU"/>
        </w:rPr>
        <w:t xml:space="preserve">growing </w:t>
      </w:r>
      <w:proofErr w:type="gramStart"/>
      <w:r w:rsidR="00A47D1A" w:rsidRPr="00634BAF">
        <w:rPr>
          <w:rFonts w:eastAsiaTheme="minorHAnsi" w:cs="Calibri"/>
          <w:iCs/>
          <w:lang w:eastAsia="en-AU"/>
        </w:rPr>
        <w:t>population</w:t>
      </w:r>
      <w:proofErr w:type="gramEnd"/>
    </w:p>
    <w:p w14:paraId="2DD98B11" w14:textId="4AF3D25A" w:rsidR="00E24DA1" w:rsidRPr="00634BAF" w:rsidRDefault="00B76362" w:rsidP="00452BAD">
      <w:pPr>
        <w:numPr>
          <w:ilvl w:val="0"/>
          <w:numId w:val="5"/>
        </w:numPr>
        <w:spacing w:line="276" w:lineRule="auto"/>
        <w:ind w:left="357" w:hanging="357"/>
        <w:rPr>
          <w:rFonts w:eastAsiaTheme="minorHAnsi" w:cs="Calibri"/>
          <w:iCs/>
          <w:lang w:eastAsia="en-AU"/>
        </w:rPr>
      </w:pPr>
      <w:r>
        <w:rPr>
          <w:rFonts w:eastAsiaTheme="minorHAnsi" w:cs="Calibri"/>
          <w:iCs/>
          <w:lang w:eastAsia="en-AU"/>
        </w:rPr>
        <w:t xml:space="preserve">discuss </w:t>
      </w:r>
      <w:r w:rsidR="00A47D1A" w:rsidRPr="00634BAF">
        <w:rPr>
          <w:rFonts w:eastAsiaTheme="minorHAnsi" w:cs="Calibri"/>
          <w:iCs/>
          <w:lang w:eastAsia="en-AU"/>
        </w:rPr>
        <w:t xml:space="preserve">how </w:t>
      </w:r>
      <w:r w:rsidR="004A3948" w:rsidRPr="003A58CB">
        <w:rPr>
          <w:rFonts w:eastAsiaTheme="minorHAnsi" w:cs="Calibri"/>
          <w:iCs/>
          <w:lang w:eastAsia="en-AU"/>
        </w:rPr>
        <w:t xml:space="preserve">a </w:t>
      </w:r>
      <w:r w:rsidR="00A47D1A" w:rsidRPr="003A58CB">
        <w:rPr>
          <w:rFonts w:eastAsiaTheme="minorHAnsi" w:cs="Calibri"/>
          <w:iCs/>
          <w:lang w:eastAsia="en-AU"/>
        </w:rPr>
        <w:t>global challenge appl</w:t>
      </w:r>
      <w:r w:rsidR="004A3948" w:rsidRPr="003A58CB">
        <w:rPr>
          <w:rFonts w:eastAsiaTheme="minorHAnsi" w:cs="Calibri"/>
          <w:iCs/>
          <w:lang w:eastAsia="en-AU"/>
        </w:rPr>
        <w:t>ies</w:t>
      </w:r>
      <w:r w:rsidR="00A47D1A" w:rsidRPr="003A58CB">
        <w:rPr>
          <w:rFonts w:eastAsiaTheme="minorHAnsi" w:cs="Calibri"/>
          <w:iCs/>
          <w:lang w:eastAsia="en-AU"/>
        </w:rPr>
        <w:t xml:space="preserve"> in </w:t>
      </w:r>
      <w:r w:rsidR="004A3948" w:rsidRPr="003A58CB">
        <w:rPr>
          <w:rFonts w:eastAsiaTheme="minorHAnsi" w:cs="Calibri"/>
          <w:iCs/>
          <w:lang w:eastAsia="en-AU"/>
        </w:rPr>
        <w:t>a</w:t>
      </w:r>
      <w:r w:rsidR="00A47D1A" w:rsidRPr="003A58CB">
        <w:rPr>
          <w:rFonts w:eastAsiaTheme="minorHAnsi" w:cs="Calibri"/>
          <w:iCs/>
          <w:lang w:eastAsia="en-AU"/>
        </w:rPr>
        <w:t xml:space="preserve"> local</w:t>
      </w:r>
      <w:r w:rsidR="00A47D1A" w:rsidRPr="00634BAF">
        <w:rPr>
          <w:rFonts w:eastAsiaTheme="minorHAnsi" w:cs="Calibri"/>
          <w:iCs/>
          <w:lang w:eastAsia="en-AU"/>
        </w:rPr>
        <w:t xml:space="preserve"> agribusiness </w:t>
      </w:r>
      <w:proofErr w:type="gramStart"/>
      <w:r w:rsidR="00A47D1A" w:rsidRPr="00634BAF">
        <w:rPr>
          <w:rFonts w:eastAsiaTheme="minorHAnsi" w:cs="Calibri"/>
          <w:iCs/>
          <w:lang w:eastAsia="en-AU"/>
        </w:rPr>
        <w:t>context</w:t>
      </w:r>
      <w:proofErr w:type="gramEnd"/>
    </w:p>
    <w:p w14:paraId="0DB8D429" w14:textId="5F952E67" w:rsidR="007344C8" w:rsidRPr="0066673D" w:rsidRDefault="007344C8" w:rsidP="0066673D">
      <w:pPr>
        <w:pStyle w:val="Heading4"/>
      </w:pPr>
      <w:r w:rsidRPr="0066673D">
        <w:t>Agribusiness operation</w:t>
      </w:r>
      <w:r w:rsidR="001B6E44" w:rsidRPr="0066673D">
        <w:t xml:space="preserve"> – internal </w:t>
      </w:r>
    </w:p>
    <w:p w14:paraId="06AFD93A" w14:textId="78545BC6" w:rsidR="007344C8" w:rsidRPr="00EB682E" w:rsidRDefault="004D749C" w:rsidP="00EB682E">
      <w:pPr>
        <w:pStyle w:val="Heading5"/>
        <w:spacing w:before="240" w:after="60" w:line="276" w:lineRule="auto"/>
        <w:rPr>
          <w:rFonts w:ascii="Calibri" w:hAnsi="Calibri" w:cs="Calibri"/>
          <w:b/>
        </w:rPr>
      </w:pPr>
      <w:r>
        <w:rPr>
          <w:rFonts w:ascii="Calibri" w:hAnsi="Calibri" w:cs="Calibri"/>
          <w:b/>
        </w:rPr>
        <w:t>Types of business organis</w:t>
      </w:r>
      <w:r w:rsidR="00743331" w:rsidRPr="00EB682E">
        <w:rPr>
          <w:rFonts w:ascii="Calibri" w:hAnsi="Calibri" w:cs="Calibri"/>
          <w:b/>
        </w:rPr>
        <w:t>ations</w:t>
      </w:r>
    </w:p>
    <w:p w14:paraId="75CCABD2" w14:textId="4CA3889F" w:rsidR="008A54EF" w:rsidRPr="008A54EF" w:rsidRDefault="00CA367E" w:rsidP="00452BAD">
      <w:pPr>
        <w:pStyle w:val="ListItem"/>
        <w:numPr>
          <w:ilvl w:val="0"/>
          <w:numId w:val="9"/>
        </w:numPr>
        <w:spacing w:before="0"/>
        <w:ind w:left="357" w:hanging="357"/>
        <w:rPr>
          <w:lang w:val="en-US"/>
        </w:rPr>
      </w:pPr>
      <w:r w:rsidRPr="00CA367E">
        <w:t xml:space="preserve">discuss the advantages and disadvantages of the main types of agribusiness ownership </w:t>
      </w:r>
      <w:r w:rsidR="00D02877">
        <w:t xml:space="preserve">structures </w:t>
      </w:r>
      <w:r w:rsidRPr="00CA367E">
        <w:t xml:space="preserve">on the basis of number of owners, liability of owners, ability to raise capital or borrow funds, distribution of profits, transfer of ownership, separate accounting or legal entity, and continuity of </w:t>
      </w:r>
      <w:proofErr w:type="gramStart"/>
      <w:r w:rsidRPr="00CA367E">
        <w:t>existence</w:t>
      </w:r>
      <w:proofErr w:type="gramEnd"/>
      <w:r w:rsidR="008A54EF" w:rsidRPr="008A54EF">
        <w:t xml:space="preserve"> </w:t>
      </w:r>
    </w:p>
    <w:p w14:paraId="590793F2" w14:textId="2832185E" w:rsidR="009B7A70" w:rsidRPr="00634BAF" w:rsidRDefault="009B7A70" w:rsidP="009A0578">
      <w:pPr>
        <w:pStyle w:val="Heading4"/>
        <w:spacing w:line="276" w:lineRule="auto"/>
      </w:pPr>
      <w:r w:rsidRPr="00634BAF">
        <w:t xml:space="preserve">Agribusiness operation – </w:t>
      </w:r>
      <w:r w:rsidR="006D522C">
        <w:t>s</w:t>
      </w:r>
      <w:r w:rsidR="006D522C" w:rsidRPr="00634BAF">
        <w:t xml:space="preserve">trategic </w:t>
      </w:r>
      <w:r w:rsidRPr="00634BAF">
        <w:t>management</w:t>
      </w:r>
    </w:p>
    <w:p w14:paraId="12C38F3F" w14:textId="77777777" w:rsidR="0095259C" w:rsidRPr="00EB682E" w:rsidRDefault="0095259C" w:rsidP="00EB682E">
      <w:pPr>
        <w:pStyle w:val="Heading5"/>
        <w:spacing w:before="240" w:after="60" w:line="276" w:lineRule="auto"/>
        <w:rPr>
          <w:rFonts w:ascii="Calibri" w:hAnsi="Calibri" w:cs="Calibri"/>
          <w:b/>
        </w:rPr>
      </w:pPr>
      <w:r w:rsidRPr="00EB682E">
        <w:rPr>
          <w:rFonts w:ascii="Calibri" w:hAnsi="Calibri" w:cs="Calibri"/>
          <w:b/>
        </w:rPr>
        <w:t>Strategic planning and management process</w:t>
      </w:r>
    </w:p>
    <w:p w14:paraId="682BA8B8" w14:textId="033774B0" w:rsidR="00FD04D0" w:rsidRDefault="00FD04D0" w:rsidP="00452BAD">
      <w:pPr>
        <w:pStyle w:val="ListItem"/>
        <w:numPr>
          <w:ilvl w:val="0"/>
          <w:numId w:val="9"/>
        </w:numPr>
        <w:spacing w:before="0"/>
        <w:ind w:left="357" w:hanging="357"/>
      </w:pPr>
      <w:r w:rsidRPr="00ED26D1">
        <w:t>describe the functions of an agribusiness manager</w:t>
      </w:r>
      <w:r w:rsidR="006D522C" w:rsidRPr="00ED26D1">
        <w:t>,</w:t>
      </w:r>
      <w:r w:rsidRPr="00ED26D1">
        <w:t xml:space="preserve"> including planning, </w:t>
      </w:r>
      <w:r w:rsidR="006D522C" w:rsidRPr="00ED26D1">
        <w:t>organising</w:t>
      </w:r>
      <w:r w:rsidRPr="00ED26D1">
        <w:t xml:space="preserve">, </w:t>
      </w:r>
      <w:r w:rsidR="00D02877" w:rsidRPr="00ED26D1">
        <w:t xml:space="preserve">leading, directing and </w:t>
      </w:r>
      <w:r w:rsidRPr="00ED26D1">
        <w:t xml:space="preserve">controlling </w:t>
      </w:r>
      <w:proofErr w:type="gramStart"/>
      <w:r w:rsidRPr="00ED26D1">
        <w:t>practice</w:t>
      </w:r>
      <w:proofErr w:type="gramEnd"/>
    </w:p>
    <w:p w14:paraId="735B1FAD" w14:textId="6E977AC4" w:rsidR="009B7A70" w:rsidRPr="00634BAF" w:rsidRDefault="002A5DAF" w:rsidP="00452BAD">
      <w:pPr>
        <w:pStyle w:val="ListItem"/>
        <w:numPr>
          <w:ilvl w:val="0"/>
          <w:numId w:val="9"/>
        </w:numPr>
        <w:spacing w:before="0"/>
        <w:ind w:left="357" w:hanging="357"/>
      </w:pPr>
      <w:r>
        <w:t xml:space="preserve">discuss </w:t>
      </w:r>
      <w:r w:rsidR="009B7A70" w:rsidRPr="00634BAF">
        <w:t xml:space="preserve">the </w:t>
      </w:r>
      <w:r w:rsidR="00BB36F6">
        <w:t xml:space="preserve">purpose of </w:t>
      </w:r>
      <w:r w:rsidR="009B7A70" w:rsidRPr="00634BAF">
        <w:t>key elements of the strategic planning process within an agribusiness</w:t>
      </w:r>
      <w:r w:rsidR="006D522C">
        <w:t>,</w:t>
      </w:r>
      <w:r w:rsidR="009B7A70" w:rsidRPr="00634BAF">
        <w:t xml:space="preserve"> </w:t>
      </w:r>
      <w:proofErr w:type="gramStart"/>
      <w:r>
        <w:t>including</w:t>
      </w:r>
      <w:proofErr w:type="gramEnd"/>
    </w:p>
    <w:p w14:paraId="09DB2E1B" w14:textId="75EDEF0E" w:rsidR="009B7A70" w:rsidRPr="006C5BA3" w:rsidRDefault="00AD59DB" w:rsidP="00452BAD">
      <w:pPr>
        <w:numPr>
          <w:ilvl w:val="1"/>
          <w:numId w:val="11"/>
        </w:numPr>
        <w:spacing w:line="276" w:lineRule="auto"/>
        <w:ind w:left="714" w:hanging="357"/>
        <w:rPr>
          <w:rFonts w:eastAsia="MS Mincho" w:cs="Calibri"/>
        </w:rPr>
      </w:pPr>
      <w:r w:rsidRPr="006C5BA3">
        <w:rPr>
          <w:rFonts w:eastAsia="MS Mincho" w:cs="Calibri"/>
        </w:rPr>
        <w:t>a vision and mission statement</w:t>
      </w:r>
    </w:p>
    <w:p w14:paraId="388477D5" w14:textId="76E47F38" w:rsidR="009B7A70" w:rsidRPr="006C5BA3" w:rsidRDefault="009B7A70" w:rsidP="00452BAD">
      <w:pPr>
        <w:numPr>
          <w:ilvl w:val="1"/>
          <w:numId w:val="11"/>
        </w:numPr>
        <w:spacing w:line="276" w:lineRule="auto"/>
        <w:ind w:left="714" w:hanging="357"/>
        <w:rPr>
          <w:rFonts w:eastAsia="MS Mincho" w:cs="Calibri"/>
        </w:rPr>
      </w:pPr>
      <w:r w:rsidRPr="006C5BA3">
        <w:rPr>
          <w:rFonts w:eastAsia="MS Mincho" w:cs="Calibri"/>
        </w:rPr>
        <w:t xml:space="preserve">business objectives, strategies and tactics </w:t>
      </w:r>
    </w:p>
    <w:p w14:paraId="4CF5FECB" w14:textId="38BF110C" w:rsidR="00396CCE" w:rsidRPr="006C5BA3" w:rsidRDefault="00D02877" w:rsidP="00452BAD">
      <w:pPr>
        <w:numPr>
          <w:ilvl w:val="1"/>
          <w:numId w:val="11"/>
        </w:numPr>
        <w:spacing w:line="276" w:lineRule="auto"/>
        <w:ind w:left="714" w:hanging="357"/>
        <w:rPr>
          <w:rFonts w:eastAsia="MS Mincho" w:cs="Calibri"/>
        </w:rPr>
      </w:pPr>
      <w:r w:rsidRPr="006C5BA3">
        <w:rPr>
          <w:rFonts w:eastAsia="MS Mincho" w:cs="Calibri"/>
        </w:rPr>
        <w:t>monitoring and evaluation of business activities</w:t>
      </w:r>
    </w:p>
    <w:p w14:paraId="143C987A" w14:textId="6E833D4A" w:rsidR="009B7A70" w:rsidRPr="00634BAF" w:rsidRDefault="00E138A7" w:rsidP="00452BAD">
      <w:pPr>
        <w:pStyle w:val="ListItem"/>
        <w:numPr>
          <w:ilvl w:val="0"/>
          <w:numId w:val="9"/>
        </w:numPr>
        <w:spacing w:before="0"/>
        <w:ind w:left="357" w:hanging="357"/>
      </w:pPr>
      <w:r>
        <w:t xml:space="preserve">define </w:t>
      </w:r>
      <w:r w:rsidR="009B7A70" w:rsidRPr="00634BAF">
        <w:t>SMART (</w:t>
      </w:r>
      <w:r w:rsidR="001123AB">
        <w:t>s</w:t>
      </w:r>
      <w:r w:rsidR="009B7A70" w:rsidRPr="00634BAF">
        <w:t xml:space="preserve">pecific, </w:t>
      </w:r>
      <w:r w:rsidR="001123AB">
        <w:t>m</w:t>
      </w:r>
      <w:r w:rsidR="009B7A70" w:rsidRPr="00634BAF">
        <w:t xml:space="preserve">easurable, </w:t>
      </w:r>
      <w:r w:rsidR="001123AB">
        <w:t>a</w:t>
      </w:r>
      <w:r w:rsidR="009B7A70" w:rsidRPr="00634BAF">
        <w:t xml:space="preserve">ttainable, </w:t>
      </w:r>
      <w:r w:rsidR="001123AB">
        <w:t>r</w:t>
      </w:r>
      <w:r w:rsidR="009B7A70" w:rsidRPr="00634BAF">
        <w:t xml:space="preserve">ealistic, </w:t>
      </w:r>
      <w:r w:rsidR="001123AB">
        <w:t>t</w:t>
      </w:r>
      <w:r w:rsidR="009B7A70" w:rsidRPr="00634BAF">
        <w:t xml:space="preserve">ime-based) </w:t>
      </w:r>
      <w:r w:rsidR="00DE7163">
        <w:t xml:space="preserve">operational </w:t>
      </w:r>
      <w:r w:rsidR="009B7A70" w:rsidRPr="00634BAF">
        <w:t>objectives</w:t>
      </w:r>
      <w:r>
        <w:t xml:space="preserve"> </w:t>
      </w:r>
      <w:r w:rsidRPr="00E138A7">
        <w:t xml:space="preserve">and explain how they are used in agribusiness </w:t>
      </w:r>
      <w:proofErr w:type="gramStart"/>
      <w:r w:rsidRPr="00E138A7">
        <w:t>planning</w:t>
      </w:r>
      <w:proofErr w:type="gramEnd"/>
    </w:p>
    <w:p w14:paraId="73B234EB" w14:textId="2CE69BAB" w:rsidR="009B7A70" w:rsidRPr="00634BAF" w:rsidRDefault="007D695D" w:rsidP="00452BAD">
      <w:pPr>
        <w:pStyle w:val="ListItem"/>
        <w:numPr>
          <w:ilvl w:val="0"/>
          <w:numId w:val="9"/>
        </w:numPr>
        <w:spacing w:before="0"/>
        <w:ind w:left="357" w:hanging="357"/>
        <w:rPr>
          <w:lang w:val="en-US"/>
        </w:rPr>
      </w:pPr>
      <w:r>
        <w:t>conduct</w:t>
      </w:r>
      <w:r w:rsidR="009B7A70" w:rsidRPr="00907844">
        <w:t xml:space="preserve"> a SWOT (</w:t>
      </w:r>
      <w:r w:rsidR="001123AB">
        <w:t>s</w:t>
      </w:r>
      <w:r w:rsidR="009B7A70" w:rsidRPr="00907844">
        <w:t>trength</w:t>
      </w:r>
      <w:r w:rsidR="001123AB">
        <w:t>s</w:t>
      </w:r>
      <w:r w:rsidR="009B7A70" w:rsidRPr="00907844">
        <w:t xml:space="preserve">, </w:t>
      </w:r>
      <w:r w:rsidR="001123AB">
        <w:t>w</w:t>
      </w:r>
      <w:r w:rsidR="009B7A70" w:rsidRPr="00907844">
        <w:t xml:space="preserve">eaknesses, </w:t>
      </w:r>
      <w:r w:rsidR="001123AB">
        <w:t>o</w:t>
      </w:r>
      <w:r w:rsidR="009B7A70" w:rsidRPr="00907844">
        <w:t xml:space="preserve">pportunities, </w:t>
      </w:r>
      <w:r w:rsidR="001123AB">
        <w:t>t</w:t>
      </w:r>
      <w:r w:rsidR="009B7A70" w:rsidRPr="00907844">
        <w:t xml:space="preserve">hreats) analysis </w:t>
      </w:r>
      <w:r w:rsidR="009B7A70" w:rsidRPr="00634BAF">
        <w:t>for an agribusiness</w:t>
      </w:r>
      <w:r>
        <w:t xml:space="preserve"> and </w:t>
      </w:r>
      <w:r>
        <w:rPr>
          <w:rFonts w:eastAsia="MS Mincho"/>
        </w:rPr>
        <w:t xml:space="preserve">recommend </w:t>
      </w:r>
      <w:r w:rsidRPr="0068338B">
        <w:rPr>
          <w:rFonts w:eastAsia="MS Mincho"/>
        </w:rPr>
        <w:t>action</w:t>
      </w:r>
      <w:r>
        <w:rPr>
          <w:rFonts w:eastAsia="MS Mincho"/>
        </w:rPr>
        <w:t>s</w:t>
      </w:r>
      <w:r w:rsidRPr="0068338B">
        <w:rPr>
          <w:rFonts w:eastAsia="MS Mincho"/>
        </w:rPr>
        <w:t>/</w:t>
      </w:r>
      <w:proofErr w:type="gramStart"/>
      <w:r w:rsidRPr="0068338B">
        <w:rPr>
          <w:rFonts w:eastAsia="MS Mincho"/>
        </w:rPr>
        <w:t>policies</w:t>
      </w:r>
      <w:proofErr w:type="gramEnd"/>
    </w:p>
    <w:p w14:paraId="43BF317F" w14:textId="77777777" w:rsidR="00612DB8" w:rsidRPr="00634BAF" w:rsidRDefault="000E24A3" w:rsidP="00452BAD">
      <w:pPr>
        <w:spacing w:line="276" w:lineRule="auto"/>
        <w:rPr>
          <w:rFonts w:eastAsiaTheme="minorHAnsi" w:cs="Calibri"/>
          <w:iCs/>
          <w:lang w:eastAsia="en-AU"/>
        </w:rPr>
      </w:pPr>
      <w:r w:rsidRPr="00634BAF">
        <w:br w:type="page"/>
      </w:r>
    </w:p>
    <w:p w14:paraId="18DAB4AC" w14:textId="77777777" w:rsidR="00540775" w:rsidRPr="00634BAF" w:rsidRDefault="00540775" w:rsidP="00CD4EF8">
      <w:pPr>
        <w:pStyle w:val="Heading1"/>
      </w:pPr>
      <w:bookmarkStart w:id="32" w:name="_Toc156488980"/>
      <w:r w:rsidRPr="00634BAF">
        <w:t>Unit 2</w:t>
      </w:r>
      <w:bookmarkEnd w:id="32"/>
    </w:p>
    <w:p w14:paraId="1951F4AB" w14:textId="77777777" w:rsidR="00BE277F" w:rsidRPr="00634BAF" w:rsidRDefault="00BE277F" w:rsidP="009A0578">
      <w:pPr>
        <w:pStyle w:val="Heading2"/>
        <w:spacing w:after="120"/>
      </w:pPr>
      <w:bookmarkStart w:id="33" w:name="_Toc156488981"/>
      <w:r w:rsidRPr="00634BAF">
        <w:t>Unit description</w:t>
      </w:r>
      <w:bookmarkEnd w:id="33"/>
    </w:p>
    <w:p w14:paraId="7823F0DA" w14:textId="53C1A341" w:rsidR="001A15B1" w:rsidRPr="00634BAF" w:rsidRDefault="00366D82" w:rsidP="00E62A20">
      <w:pPr>
        <w:spacing w:before="120" w:line="276" w:lineRule="auto"/>
        <w:rPr>
          <w:rFonts w:eastAsiaTheme="minorHAnsi" w:cs="Calibri"/>
          <w:lang w:val="en-US" w:eastAsia="en-AU"/>
        </w:rPr>
      </w:pPr>
      <w:r w:rsidRPr="00634BAF">
        <w:rPr>
          <w:rFonts w:eastAsiaTheme="minorHAnsi" w:cs="Calibri"/>
          <w:lang w:val="en-US" w:eastAsia="en-AU"/>
        </w:rPr>
        <w:t>In this unit</w:t>
      </w:r>
      <w:r w:rsidR="006D522C">
        <w:rPr>
          <w:rFonts w:eastAsiaTheme="minorHAnsi" w:cs="Calibri"/>
          <w:lang w:val="en-US" w:eastAsia="en-AU"/>
        </w:rPr>
        <w:t>,</w:t>
      </w:r>
      <w:r w:rsidRPr="00634BAF">
        <w:rPr>
          <w:rFonts w:eastAsiaTheme="minorHAnsi" w:cs="Calibri"/>
          <w:lang w:val="en-US" w:eastAsia="en-AU"/>
        </w:rPr>
        <w:t xml:space="preserve"> students learn about </w:t>
      </w:r>
      <w:r w:rsidRPr="00634BAF">
        <w:rPr>
          <w:rFonts w:eastAsiaTheme="minorHAnsi" w:cs="Calibri"/>
          <w:lang w:eastAsia="en-AU"/>
        </w:rPr>
        <w:t>Australia as a global producer of agricultural products</w:t>
      </w:r>
      <w:r w:rsidR="00F31BAF" w:rsidRPr="00634BAF">
        <w:rPr>
          <w:rFonts w:eastAsiaTheme="minorHAnsi" w:cs="Calibri"/>
          <w:lang w:eastAsia="en-AU"/>
        </w:rPr>
        <w:t>,</w:t>
      </w:r>
      <w:r w:rsidRPr="00634BAF">
        <w:rPr>
          <w:rFonts w:eastAsiaTheme="minorHAnsi" w:cs="Calibri"/>
          <w:lang w:eastAsia="en-AU"/>
        </w:rPr>
        <w:t xml:space="preserve"> and </w:t>
      </w:r>
      <w:r w:rsidR="0081294E">
        <w:rPr>
          <w:rFonts w:eastAsiaTheme="minorHAnsi" w:cs="Calibri"/>
          <w:lang w:eastAsia="en-AU"/>
        </w:rPr>
        <w:t xml:space="preserve">available resources </w:t>
      </w:r>
      <w:r w:rsidR="0081294E" w:rsidRPr="00634BAF">
        <w:rPr>
          <w:rFonts w:eastAsiaTheme="minorHAnsi" w:cs="Calibri"/>
          <w:lang w:eastAsia="en-AU"/>
        </w:rPr>
        <w:t xml:space="preserve">allocation </w:t>
      </w:r>
      <w:r w:rsidR="0081294E">
        <w:rPr>
          <w:rFonts w:eastAsiaTheme="minorHAnsi" w:cs="Calibri"/>
          <w:lang w:eastAsia="en-AU"/>
        </w:rPr>
        <w:t xml:space="preserve">are allocated to competing demands based on the principles of </w:t>
      </w:r>
      <w:r w:rsidR="0081294E" w:rsidRPr="00634BAF">
        <w:rPr>
          <w:rFonts w:eastAsiaTheme="minorHAnsi" w:cs="Calibri"/>
          <w:lang w:eastAsia="en-AU"/>
        </w:rPr>
        <w:t>scarcity and choice</w:t>
      </w:r>
      <w:r w:rsidR="0081294E" w:rsidRPr="00634BAF">
        <w:rPr>
          <w:rFonts w:eastAsiaTheme="minorHAnsi" w:cs="Calibri"/>
          <w:lang w:val="en-US" w:eastAsia="en-AU"/>
        </w:rPr>
        <w:t xml:space="preserve">. They </w:t>
      </w:r>
      <w:r w:rsidR="0081294E">
        <w:rPr>
          <w:rFonts w:eastAsiaTheme="minorHAnsi" w:cs="Calibri"/>
          <w:lang w:val="en-US" w:eastAsia="en-AU"/>
        </w:rPr>
        <w:t xml:space="preserve">will </w:t>
      </w:r>
      <w:r w:rsidR="0081294E" w:rsidRPr="00634BAF">
        <w:rPr>
          <w:rFonts w:eastAsiaTheme="minorHAnsi" w:cs="Calibri"/>
          <w:lang w:val="en-US" w:eastAsia="en-AU"/>
        </w:rPr>
        <w:t xml:space="preserve">learn about </w:t>
      </w:r>
      <w:r w:rsidR="0081294E" w:rsidRPr="00634BAF">
        <w:rPr>
          <w:rFonts w:eastAsiaTheme="minorHAnsi" w:cs="Calibri"/>
          <w:lang w:eastAsia="en-AU"/>
        </w:rPr>
        <w:t xml:space="preserve">the laws of supply and demand and </w:t>
      </w:r>
      <w:r w:rsidR="0081294E">
        <w:rPr>
          <w:rFonts w:eastAsiaTheme="minorHAnsi" w:cs="Calibri"/>
          <w:lang w:eastAsia="en-AU"/>
        </w:rPr>
        <w:t>price determination in a competitive market</w:t>
      </w:r>
      <w:r w:rsidR="0081294E" w:rsidRPr="00634BAF">
        <w:rPr>
          <w:rFonts w:eastAsiaTheme="minorHAnsi" w:cs="Calibri"/>
          <w:lang w:eastAsia="en-AU"/>
        </w:rPr>
        <w:t xml:space="preserve">. They </w:t>
      </w:r>
      <w:r w:rsidR="003A58CB" w:rsidRPr="00634BAF">
        <w:rPr>
          <w:rFonts w:eastAsiaTheme="minorHAnsi" w:cs="Calibri"/>
          <w:lang w:eastAsia="en-AU"/>
        </w:rPr>
        <w:t>can</w:t>
      </w:r>
      <w:r w:rsidR="0081294E">
        <w:rPr>
          <w:rFonts w:eastAsiaTheme="minorHAnsi" w:cs="Calibri"/>
          <w:lang w:eastAsia="en-AU"/>
        </w:rPr>
        <w:t xml:space="preserve"> identify risk</w:t>
      </w:r>
      <w:r w:rsidR="0081294E" w:rsidRPr="00634BAF">
        <w:rPr>
          <w:rFonts w:eastAsiaTheme="minorHAnsi" w:cs="Calibri"/>
          <w:lang w:eastAsia="en-AU"/>
        </w:rPr>
        <w:t xml:space="preserve"> factors important in creating sustainable agribusinesses and </w:t>
      </w:r>
      <w:r w:rsidR="0081294E">
        <w:rPr>
          <w:rFonts w:eastAsiaTheme="minorHAnsi" w:cs="Calibri"/>
          <w:lang w:eastAsia="en-AU"/>
        </w:rPr>
        <w:t xml:space="preserve">learn about </w:t>
      </w:r>
      <w:r w:rsidR="0081294E" w:rsidRPr="00634BAF">
        <w:rPr>
          <w:rFonts w:eastAsiaTheme="minorHAnsi" w:cs="Calibri"/>
          <w:lang w:eastAsia="en-AU"/>
        </w:rPr>
        <w:t>the concept of entrepreneurship and its relationship to innovation in agribusiness.</w:t>
      </w:r>
    </w:p>
    <w:p w14:paraId="15DBC5E5" w14:textId="77777777" w:rsidR="00717C2D" w:rsidRPr="00634BAF" w:rsidRDefault="00717C2D" w:rsidP="009A0578">
      <w:pPr>
        <w:pStyle w:val="Heading2"/>
        <w:spacing w:after="120"/>
      </w:pPr>
      <w:bookmarkStart w:id="34" w:name="_Toc156488982"/>
      <w:r w:rsidRPr="00634BAF">
        <w:t>Learning outcomes</w:t>
      </w:r>
      <w:bookmarkEnd w:id="34"/>
    </w:p>
    <w:p w14:paraId="2B43AED8" w14:textId="5B300475" w:rsidR="00717C2D" w:rsidRPr="00634BAF" w:rsidRDefault="00717C2D" w:rsidP="00717C2D">
      <w:pPr>
        <w:spacing w:line="276" w:lineRule="auto"/>
      </w:pPr>
      <w:r w:rsidRPr="00634BAF">
        <w:t>By the end of this unit, students</w:t>
      </w:r>
      <w:r w:rsidR="00465C57">
        <w:t xml:space="preserve"> will</w:t>
      </w:r>
      <w:r w:rsidRPr="00634BAF">
        <w:t>:</w:t>
      </w:r>
    </w:p>
    <w:p w14:paraId="5E976757" w14:textId="77777777" w:rsidR="00416D72" w:rsidRPr="00634BAF" w:rsidRDefault="00416D72" w:rsidP="00452BAD">
      <w:pPr>
        <w:pStyle w:val="ListItem"/>
        <w:numPr>
          <w:ilvl w:val="0"/>
          <w:numId w:val="9"/>
        </w:numPr>
        <w:spacing w:before="0"/>
        <w:ind w:left="357" w:hanging="357"/>
      </w:pPr>
      <w:r w:rsidRPr="00634BAF">
        <w:t xml:space="preserve">understand that Australia is a producer of food and fibre products for global markets and the importance of international trade to the Australian </w:t>
      </w:r>
      <w:proofErr w:type="gramStart"/>
      <w:r w:rsidRPr="00634BAF">
        <w:t>economy</w:t>
      </w:r>
      <w:proofErr w:type="gramEnd"/>
    </w:p>
    <w:p w14:paraId="71644A65" w14:textId="3B212E12" w:rsidR="00416D72" w:rsidRPr="00634BAF" w:rsidRDefault="00416D72" w:rsidP="00452BAD">
      <w:pPr>
        <w:pStyle w:val="ListItem"/>
        <w:numPr>
          <w:ilvl w:val="0"/>
          <w:numId w:val="9"/>
        </w:numPr>
        <w:spacing w:before="0"/>
        <w:ind w:left="357" w:hanging="357"/>
      </w:pPr>
      <w:r w:rsidRPr="00634BAF">
        <w:t xml:space="preserve">understand scarcity and choice in society and the role of economics in </w:t>
      </w:r>
      <w:r w:rsidR="002E32DA">
        <w:t xml:space="preserve">allocating </w:t>
      </w:r>
      <w:proofErr w:type="gramStart"/>
      <w:r w:rsidR="002E32DA">
        <w:t>resources</w:t>
      </w:r>
      <w:proofErr w:type="gramEnd"/>
    </w:p>
    <w:p w14:paraId="69B3F849" w14:textId="77777777" w:rsidR="00416D72" w:rsidRPr="00634BAF" w:rsidRDefault="00416D72" w:rsidP="00452BAD">
      <w:pPr>
        <w:pStyle w:val="ListItem"/>
        <w:numPr>
          <w:ilvl w:val="0"/>
          <w:numId w:val="9"/>
        </w:numPr>
        <w:spacing w:before="0"/>
        <w:ind w:left="357" w:hanging="357"/>
      </w:pPr>
      <w:r w:rsidRPr="00634BAF">
        <w:t xml:space="preserve">recognise and describe factors important for sustainable </w:t>
      </w:r>
      <w:proofErr w:type="gramStart"/>
      <w:r w:rsidRPr="00634BAF">
        <w:t>agribusinesses</w:t>
      </w:r>
      <w:proofErr w:type="gramEnd"/>
      <w:r w:rsidRPr="00634BAF">
        <w:t xml:space="preserve"> </w:t>
      </w:r>
    </w:p>
    <w:p w14:paraId="3848E8E1" w14:textId="52C6697E" w:rsidR="002F4255" w:rsidRPr="00634BAF" w:rsidRDefault="00416D72" w:rsidP="00452BAD">
      <w:pPr>
        <w:pStyle w:val="ListItem"/>
        <w:numPr>
          <w:ilvl w:val="0"/>
          <w:numId w:val="9"/>
        </w:numPr>
        <w:spacing w:before="0"/>
        <w:ind w:left="357" w:hanging="357"/>
      </w:pPr>
      <w:r w:rsidRPr="00634BAF">
        <w:t>understand the concept of innovation and entrepreneurship in agribusiness</w:t>
      </w:r>
      <w:r w:rsidR="00261F54" w:rsidRPr="00634BAF">
        <w:t>.</w:t>
      </w:r>
    </w:p>
    <w:p w14:paraId="601AC9D7" w14:textId="77777777" w:rsidR="00D65C5C" w:rsidRPr="00634BAF" w:rsidRDefault="00D65C5C" w:rsidP="009A0578">
      <w:pPr>
        <w:pStyle w:val="Heading2"/>
        <w:spacing w:after="120"/>
      </w:pPr>
      <w:bookmarkStart w:id="35" w:name="_Toc156488983"/>
      <w:r w:rsidRPr="00634BAF">
        <w:t>Unit content</w:t>
      </w:r>
      <w:bookmarkEnd w:id="35"/>
    </w:p>
    <w:p w14:paraId="7EBE2F98" w14:textId="77777777" w:rsidR="000A7A58" w:rsidRPr="00634BAF" w:rsidRDefault="000A7A58" w:rsidP="00C43DED">
      <w:pPr>
        <w:spacing w:line="276" w:lineRule="auto"/>
      </w:pPr>
      <w:r w:rsidRPr="00634BAF">
        <w:t>This unit builds on the content covered in Unit 1.</w:t>
      </w:r>
    </w:p>
    <w:p w14:paraId="6134C909" w14:textId="09D39C96" w:rsidR="000A7A58" w:rsidRPr="00634BAF" w:rsidRDefault="000A7A58" w:rsidP="00C43DED">
      <w:pPr>
        <w:spacing w:line="276" w:lineRule="auto"/>
      </w:pPr>
      <w:r w:rsidRPr="00634BAF">
        <w:t xml:space="preserve">This unit includes the </w:t>
      </w:r>
      <w:r w:rsidR="00C95A39">
        <w:t xml:space="preserve">skills, knowledge </w:t>
      </w:r>
      <w:r w:rsidR="00C95A39" w:rsidRPr="00634BAF">
        <w:t xml:space="preserve">and </w:t>
      </w:r>
      <w:r w:rsidRPr="00634BAF">
        <w:t>understandings described below.</w:t>
      </w:r>
    </w:p>
    <w:p w14:paraId="01EE584B" w14:textId="77777777" w:rsidR="00C95A39" w:rsidRDefault="00C95A39" w:rsidP="00CA463A">
      <w:pPr>
        <w:pStyle w:val="Heading3"/>
      </w:pPr>
      <w:r>
        <w:t>Agribusiness</w:t>
      </w:r>
      <w:r w:rsidRPr="00944BB4">
        <w:t xml:space="preserve"> </w:t>
      </w:r>
      <w:r>
        <w:t>skills</w:t>
      </w:r>
    </w:p>
    <w:p w14:paraId="7E1CF343" w14:textId="770AE8DE" w:rsidR="0037544C" w:rsidRDefault="0037544C" w:rsidP="00452BAD">
      <w:pPr>
        <w:numPr>
          <w:ilvl w:val="0"/>
          <w:numId w:val="10"/>
        </w:numPr>
        <w:spacing w:line="276" w:lineRule="auto"/>
        <w:rPr>
          <w:rFonts w:eastAsia="Times New Roman" w:cs="Times New Roman"/>
        </w:rPr>
      </w:pPr>
      <w:r>
        <w:rPr>
          <w:rFonts w:eastAsia="Times New Roman" w:cs="Times New Roman"/>
        </w:rPr>
        <w:t xml:space="preserve">select and use appropriate </w:t>
      </w:r>
      <w:r w:rsidR="00DE7682">
        <w:rPr>
          <w:rFonts w:eastAsia="Times New Roman" w:cs="Times New Roman"/>
        </w:rPr>
        <w:t xml:space="preserve">business </w:t>
      </w:r>
      <w:proofErr w:type="gramStart"/>
      <w:r>
        <w:rPr>
          <w:rFonts w:eastAsia="Times New Roman" w:cs="Times New Roman"/>
        </w:rPr>
        <w:t>terminology</w:t>
      </w:r>
      <w:proofErr w:type="gramEnd"/>
    </w:p>
    <w:p w14:paraId="37AD40C2" w14:textId="319CE624" w:rsidR="0037544C" w:rsidRDefault="003F71C2" w:rsidP="00452BAD">
      <w:pPr>
        <w:pStyle w:val="ListBullet"/>
        <w:numPr>
          <w:ilvl w:val="0"/>
          <w:numId w:val="8"/>
        </w:numPr>
        <w:spacing w:line="276" w:lineRule="auto"/>
        <w:ind w:left="357" w:hanging="357"/>
        <w:rPr>
          <w:rFonts w:cs="Calibri"/>
        </w:rPr>
      </w:pPr>
      <w:r>
        <w:rPr>
          <w:rFonts w:cs="Calibri"/>
        </w:rPr>
        <w:t xml:space="preserve">use </w:t>
      </w:r>
      <w:r w:rsidR="0037544C">
        <w:rPr>
          <w:rFonts w:cs="Calibri"/>
        </w:rPr>
        <w:t xml:space="preserve">focus questions to conduct agribusiness research in the development of a market </w:t>
      </w:r>
      <w:proofErr w:type="gramStart"/>
      <w:r w:rsidR="0037544C">
        <w:rPr>
          <w:rFonts w:cs="Calibri"/>
        </w:rPr>
        <w:t>report</w:t>
      </w:r>
      <w:proofErr w:type="gramEnd"/>
    </w:p>
    <w:p w14:paraId="3215A29D" w14:textId="444D996E" w:rsidR="003F71C2" w:rsidRDefault="003F71C2" w:rsidP="00452BAD">
      <w:pPr>
        <w:numPr>
          <w:ilvl w:val="0"/>
          <w:numId w:val="10"/>
        </w:numPr>
        <w:spacing w:line="276" w:lineRule="auto"/>
        <w:rPr>
          <w:rFonts w:eastAsia="Times New Roman" w:cs="Times New Roman"/>
        </w:rPr>
      </w:pPr>
      <w:r>
        <w:rPr>
          <w:rFonts w:eastAsia="Times New Roman" w:cs="Times New Roman"/>
        </w:rPr>
        <w:t xml:space="preserve">use economic principles to analyse issues related to an agricultural market, </w:t>
      </w:r>
      <w:proofErr w:type="gramStart"/>
      <w:r>
        <w:rPr>
          <w:rFonts w:eastAsia="Times New Roman" w:cs="Times New Roman"/>
        </w:rPr>
        <w:t>including</w:t>
      </w:r>
      <w:proofErr w:type="gramEnd"/>
      <w:r>
        <w:rPr>
          <w:rFonts w:eastAsia="Times New Roman" w:cs="Times New Roman"/>
        </w:rPr>
        <w:t xml:space="preserve"> </w:t>
      </w:r>
    </w:p>
    <w:p w14:paraId="030C352F" w14:textId="77777777" w:rsidR="003F71C2" w:rsidRDefault="003F71C2" w:rsidP="00452BAD">
      <w:pPr>
        <w:numPr>
          <w:ilvl w:val="1"/>
          <w:numId w:val="11"/>
        </w:numPr>
        <w:spacing w:line="276" w:lineRule="auto"/>
        <w:ind w:left="714" w:hanging="357"/>
        <w:rPr>
          <w:rFonts w:eastAsia="Times New Roman" w:cs="Times New Roman"/>
        </w:rPr>
      </w:pPr>
      <w:r>
        <w:rPr>
          <w:rFonts w:eastAsia="MS Mincho" w:cs="Calibri"/>
        </w:rPr>
        <w:t>demand</w:t>
      </w:r>
      <w:r>
        <w:rPr>
          <w:rFonts w:eastAsia="Times New Roman" w:cs="Times New Roman"/>
        </w:rPr>
        <w:t xml:space="preserve"> and supply graphs to analyse market traded quantities and price </w:t>
      </w:r>
      <w:proofErr w:type="gramStart"/>
      <w:r>
        <w:rPr>
          <w:rFonts w:eastAsia="Times New Roman" w:cs="Times New Roman"/>
        </w:rPr>
        <w:t>determination</w:t>
      </w:r>
      <w:proofErr w:type="gramEnd"/>
    </w:p>
    <w:p w14:paraId="1955A7CA" w14:textId="5F652263" w:rsidR="0037544C" w:rsidRDefault="0037544C" w:rsidP="00452BAD">
      <w:pPr>
        <w:numPr>
          <w:ilvl w:val="0"/>
          <w:numId w:val="10"/>
        </w:numPr>
        <w:spacing w:line="276" w:lineRule="auto"/>
        <w:rPr>
          <w:rFonts w:eastAsia="Times New Roman" w:cs="Times New Roman"/>
        </w:rPr>
      </w:pPr>
      <w:r>
        <w:rPr>
          <w:rFonts w:eastAsia="Times New Roman" w:cs="Times New Roman"/>
        </w:rPr>
        <w:t>use agribusiness information and data to</w:t>
      </w:r>
      <w:r w:rsidR="009C0831">
        <w:rPr>
          <w:rFonts w:eastAsia="Times New Roman" w:cs="Times New Roman"/>
        </w:rPr>
        <w:t xml:space="preserve"> </w:t>
      </w:r>
    </w:p>
    <w:p w14:paraId="0612ABBB" w14:textId="77777777" w:rsidR="0037544C" w:rsidRDefault="0037544C" w:rsidP="00452BAD">
      <w:pPr>
        <w:numPr>
          <w:ilvl w:val="1"/>
          <w:numId w:val="11"/>
        </w:numPr>
        <w:spacing w:line="276" w:lineRule="auto"/>
        <w:ind w:left="714" w:hanging="357"/>
        <w:rPr>
          <w:rFonts w:eastAsia="MS Mincho" w:cs="Calibri"/>
        </w:rPr>
      </w:pPr>
      <w:r>
        <w:rPr>
          <w:rFonts w:eastAsia="MS Mincho" w:cs="Calibri"/>
        </w:rPr>
        <w:t xml:space="preserve">identify trends and relationships in </w:t>
      </w:r>
      <w:proofErr w:type="gramStart"/>
      <w:r>
        <w:rPr>
          <w:rFonts w:eastAsia="MS Mincho" w:cs="Calibri"/>
        </w:rPr>
        <w:t>markets</w:t>
      </w:r>
      <w:proofErr w:type="gramEnd"/>
    </w:p>
    <w:p w14:paraId="1552D304" w14:textId="77777777" w:rsidR="0037544C" w:rsidRDefault="0037544C" w:rsidP="00452BAD">
      <w:pPr>
        <w:numPr>
          <w:ilvl w:val="1"/>
          <w:numId w:val="11"/>
        </w:numPr>
        <w:spacing w:line="276" w:lineRule="auto"/>
        <w:ind w:left="714" w:hanging="357"/>
        <w:rPr>
          <w:rFonts w:eastAsia="MS Mincho" w:cs="Calibri"/>
        </w:rPr>
      </w:pPr>
      <w:r>
        <w:rPr>
          <w:rFonts w:eastAsia="MS Mincho" w:cs="Calibri"/>
        </w:rPr>
        <w:t xml:space="preserve">analyse issues and events related to risk </w:t>
      </w:r>
      <w:proofErr w:type="gramStart"/>
      <w:r>
        <w:rPr>
          <w:rFonts w:eastAsia="MS Mincho" w:cs="Calibri"/>
        </w:rPr>
        <w:t>management</w:t>
      </w:r>
      <w:proofErr w:type="gramEnd"/>
    </w:p>
    <w:p w14:paraId="25760F21" w14:textId="77777777" w:rsidR="0037544C" w:rsidRDefault="0037544C" w:rsidP="00452BAD">
      <w:pPr>
        <w:numPr>
          <w:ilvl w:val="1"/>
          <w:numId w:val="11"/>
        </w:numPr>
        <w:spacing w:line="276" w:lineRule="auto"/>
        <w:ind w:left="714" w:hanging="357"/>
        <w:rPr>
          <w:rFonts w:eastAsia="MS Mincho" w:cs="Calibri"/>
        </w:rPr>
      </w:pPr>
      <w:r>
        <w:rPr>
          <w:rFonts w:eastAsia="MS Mincho" w:cs="Calibri"/>
        </w:rPr>
        <w:t xml:space="preserve">evaluate the impacts of innovation and entrepreneurship on an </w:t>
      </w:r>
      <w:proofErr w:type="gramStart"/>
      <w:r>
        <w:rPr>
          <w:rFonts w:eastAsia="MS Mincho" w:cs="Calibri"/>
        </w:rPr>
        <w:t>agribusiness</w:t>
      </w:r>
      <w:proofErr w:type="gramEnd"/>
    </w:p>
    <w:p w14:paraId="3D2F3430" w14:textId="77777777" w:rsidR="0037544C" w:rsidRDefault="0037544C" w:rsidP="00452BAD">
      <w:pPr>
        <w:numPr>
          <w:ilvl w:val="1"/>
          <w:numId w:val="11"/>
        </w:numPr>
        <w:spacing w:line="276" w:lineRule="auto"/>
        <w:ind w:left="714" w:hanging="357"/>
        <w:rPr>
          <w:rFonts w:eastAsia="MS Mincho" w:cs="Calibri"/>
        </w:rPr>
      </w:pPr>
      <w:r w:rsidRPr="006C5BA3">
        <w:rPr>
          <w:rFonts w:eastAsia="MS Mincho" w:cs="Calibri"/>
        </w:rPr>
        <w:t xml:space="preserve">predict market </w:t>
      </w:r>
      <w:proofErr w:type="gramStart"/>
      <w:r w:rsidRPr="006C5BA3">
        <w:rPr>
          <w:rFonts w:eastAsia="MS Mincho" w:cs="Calibri"/>
        </w:rPr>
        <w:t>behaviour</w:t>
      </w:r>
      <w:proofErr w:type="gramEnd"/>
    </w:p>
    <w:p w14:paraId="56F1EF0D" w14:textId="77777777" w:rsidR="0037544C" w:rsidRDefault="0037544C" w:rsidP="00452BAD">
      <w:pPr>
        <w:numPr>
          <w:ilvl w:val="1"/>
          <w:numId w:val="11"/>
        </w:numPr>
        <w:spacing w:line="276" w:lineRule="auto"/>
        <w:ind w:left="714" w:hanging="357"/>
        <w:rPr>
          <w:rFonts w:eastAsia="MS Mincho" w:cs="Calibri"/>
        </w:rPr>
      </w:pPr>
      <w:r>
        <w:rPr>
          <w:rFonts w:eastAsia="MS Mincho" w:cs="Calibri"/>
        </w:rPr>
        <w:t xml:space="preserve">link business concepts to local and global agribusiness contexts </w:t>
      </w:r>
    </w:p>
    <w:p w14:paraId="1A6CA8DB" w14:textId="77777777" w:rsidR="0037544C" w:rsidRDefault="0037544C" w:rsidP="00452BAD">
      <w:pPr>
        <w:numPr>
          <w:ilvl w:val="1"/>
          <w:numId w:val="11"/>
        </w:numPr>
        <w:spacing w:line="276" w:lineRule="auto"/>
        <w:ind w:left="714" w:hanging="357"/>
        <w:rPr>
          <w:rFonts w:eastAsia="MS Mincho" w:cs="Calibri"/>
        </w:rPr>
      </w:pPr>
      <w:r>
        <w:rPr>
          <w:rFonts w:eastAsia="MS Mincho" w:cs="Calibri"/>
        </w:rPr>
        <w:t xml:space="preserve">justify a </w:t>
      </w:r>
      <w:proofErr w:type="gramStart"/>
      <w:r>
        <w:rPr>
          <w:rFonts w:eastAsia="MS Mincho" w:cs="Calibri"/>
        </w:rPr>
        <w:t>conclusion</w:t>
      </w:r>
      <w:proofErr w:type="gramEnd"/>
    </w:p>
    <w:p w14:paraId="559698F2" w14:textId="77777777" w:rsidR="0037544C" w:rsidRPr="0037544C" w:rsidRDefault="0037544C" w:rsidP="00452BAD">
      <w:pPr>
        <w:pStyle w:val="ListParagraph"/>
        <w:numPr>
          <w:ilvl w:val="0"/>
          <w:numId w:val="11"/>
        </w:numPr>
        <w:spacing w:line="276" w:lineRule="auto"/>
        <w:rPr>
          <w:rFonts w:eastAsia="MS Mincho" w:cs="Calibri"/>
          <w:sz w:val="22"/>
        </w:rPr>
      </w:pPr>
      <w:r w:rsidRPr="0037544C">
        <w:rPr>
          <w:rFonts w:eastAsia="MS Mincho" w:cs="Calibri"/>
          <w:sz w:val="22"/>
        </w:rPr>
        <w:t xml:space="preserve">apply problem-solving, critical thinking and decision-making strategies to predict a market </w:t>
      </w:r>
      <w:proofErr w:type="gramStart"/>
      <w:r w:rsidRPr="0037544C">
        <w:rPr>
          <w:rFonts w:eastAsia="MS Mincho" w:cs="Calibri"/>
          <w:sz w:val="22"/>
        </w:rPr>
        <w:t>outcome</w:t>
      </w:r>
      <w:proofErr w:type="gramEnd"/>
    </w:p>
    <w:p w14:paraId="0D766F62" w14:textId="77777777" w:rsidR="0037544C" w:rsidRDefault="0037544C" w:rsidP="00452BAD">
      <w:pPr>
        <w:numPr>
          <w:ilvl w:val="0"/>
          <w:numId w:val="10"/>
        </w:numPr>
        <w:spacing w:line="276" w:lineRule="auto"/>
        <w:rPr>
          <w:rFonts w:eastAsia="Times New Roman" w:cs="Times New Roman"/>
        </w:rPr>
      </w:pPr>
      <w:r>
        <w:rPr>
          <w:rFonts w:eastAsia="Times New Roman" w:cs="Times New Roman"/>
        </w:rPr>
        <w:t>develop innovative and sustainable management responses to business opportunities and formulates strategies to overcome potential obstacles and mitigate risks.</w:t>
      </w:r>
    </w:p>
    <w:p w14:paraId="139BB28F" w14:textId="45E51BC9" w:rsidR="0037544C" w:rsidRDefault="0037544C" w:rsidP="00452BAD">
      <w:pPr>
        <w:numPr>
          <w:ilvl w:val="0"/>
          <w:numId w:val="10"/>
        </w:numPr>
        <w:spacing w:line="276" w:lineRule="auto"/>
        <w:rPr>
          <w:rFonts w:eastAsia="Times New Roman" w:cs="Times New Roman"/>
        </w:rPr>
      </w:pPr>
      <w:r>
        <w:rPr>
          <w:rFonts w:eastAsia="Times New Roman" w:cs="Times New Roman"/>
        </w:rPr>
        <w:t xml:space="preserve">select and use a clear structure when communicating agribusiness understandings, </w:t>
      </w:r>
      <w:proofErr w:type="gramStart"/>
      <w:r>
        <w:rPr>
          <w:rFonts w:eastAsia="Times New Roman" w:cs="Times New Roman"/>
        </w:rPr>
        <w:t>including</w:t>
      </w:r>
      <w:proofErr w:type="gramEnd"/>
      <w:r w:rsidR="009C0831">
        <w:rPr>
          <w:rFonts w:eastAsia="Times New Roman" w:cs="Times New Roman"/>
        </w:rPr>
        <w:t xml:space="preserve"> </w:t>
      </w:r>
    </w:p>
    <w:p w14:paraId="571DD504" w14:textId="604F9856" w:rsidR="0037544C" w:rsidRDefault="00AE1440" w:rsidP="00452BAD">
      <w:pPr>
        <w:numPr>
          <w:ilvl w:val="1"/>
          <w:numId w:val="11"/>
        </w:numPr>
        <w:spacing w:line="276" w:lineRule="auto"/>
        <w:ind w:left="714" w:hanging="357"/>
        <w:rPr>
          <w:rFonts w:eastAsia="MS Mincho" w:cs="Calibri"/>
        </w:rPr>
      </w:pPr>
      <w:r>
        <w:rPr>
          <w:rFonts w:eastAsia="MS Mincho" w:cs="Calibri"/>
        </w:rPr>
        <w:t xml:space="preserve">referencing </w:t>
      </w:r>
      <w:r w:rsidR="0037544C">
        <w:rPr>
          <w:rFonts w:eastAsia="MS Mincho" w:cs="Calibri"/>
        </w:rPr>
        <w:t>a diagram</w:t>
      </w:r>
      <w:r>
        <w:rPr>
          <w:rFonts w:eastAsia="MS Mincho" w:cs="Calibri"/>
        </w:rPr>
        <w:t xml:space="preserve">, </w:t>
      </w:r>
      <w:r w:rsidR="0037544C">
        <w:rPr>
          <w:rFonts w:eastAsia="MS Mincho" w:cs="Calibri"/>
        </w:rPr>
        <w:t>model</w:t>
      </w:r>
      <w:r>
        <w:rPr>
          <w:rFonts w:eastAsia="MS Mincho" w:cs="Calibri"/>
        </w:rPr>
        <w:t xml:space="preserve"> or </w:t>
      </w:r>
      <w:r w:rsidR="0037544C">
        <w:rPr>
          <w:rFonts w:eastAsia="MS Mincho" w:cs="Calibri"/>
        </w:rPr>
        <w:t xml:space="preserve">data to support a written </w:t>
      </w:r>
      <w:proofErr w:type="gramStart"/>
      <w:r w:rsidR="0037544C">
        <w:rPr>
          <w:rFonts w:eastAsia="MS Mincho" w:cs="Calibri"/>
        </w:rPr>
        <w:t>response</w:t>
      </w:r>
      <w:proofErr w:type="gramEnd"/>
    </w:p>
    <w:p w14:paraId="2E81D5B8" w14:textId="6893FC92" w:rsidR="0037544C" w:rsidRDefault="0037544C" w:rsidP="00452BAD">
      <w:pPr>
        <w:numPr>
          <w:ilvl w:val="1"/>
          <w:numId w:val="11"/>
        </w:numPr>
        <w:spacing w:line="276" w:lineRule="auto"/>
        <w:ind w:left="714" w:hanging="357"/>
        <w:rPr>
          <w:rFonts w:eastAsia="MS Mincho" w:cs="Calibri"/>
        </w:rPr>
      </w:pPr>
      <w:r>
        <w:rPr>
          <w:rFonts w:eastAsia="MS Mincho" w:cs="Calibri"/>
        </w:rPr>
        <w:t>recommend</w:t>
      </w:r>
      <w:r w:rsidR="00AE1440">
        <w:rPr>
          <w:rFonts w:eastAsia="MS Mincho" w:cs="Calibri"/>
        </w:rPr>
        <w:t>ing</w:t>
      </w:r>
      <w:r>
        <w:rPr>
          <w:rFonts w:eastAsia="MS Mincho" w:cs="Calibri"/>
        </w:rPr>
        <w:t xml:space="preserve"> actions</w:t>
      </w:r>
      <w:r w:rsidR="00AE1440">
        <w:rPr>
          <w:rFonts w:eastAsia="MS Mincho" w:cs="Calibri"/>
        </w:rPr>
        <w:t xml:space="preserve"> and </w:t>
      </w:r>
      <w:r>
        <w:rPr>
          <w:rFonts w:eastAsia="MS Mincho" w:cs="Calibri"/>
        </w:rPr>
        <w:t xml:space="preserve">policies related to the agribusiness </w:t>
      </w:r>
      <w:proofErr w:type="gramStart"/>
      <w:r>
        <w:rPr>
          <w:rFonts w:eastAsia="MS Mincho" w:cs="Calibri"/>
        </w:rPr>
        <w:t>sector</w:t>
      </w:r>
      <w:proofErr w:type="gramEnd"/>
    </w:p>
    <w:p w14:paraId="45F0B076" w14:textId="66DA3149" w:rsidR="0037544C" w:rsidRDefault="00AE1440" w:rsidP="00665F01">
      <w:pPr>
        <w:numPr>
          <w:ilvl w:val="1"/>
          <w:numId w:val="11"/>
        </w:numPr>
        <w:spacing w:before="120" w:line="276" w:lineRule="auto"/>
        <w:ind w:left="714" w:hanging="357"/>
        <w:rPr>
          <w:rFonts w:eastAsia="MS Mincho" w:cs="Calibri"/>
        </w:rPr>
      </w:pPr>
      <w:r>
        <w:rPr>
          <w:rFonts w:eastAsia="MS Mincho" w:cs="Calibri"/>
        </w:rPr>
        <w:t xml:space="preserve">using </w:t>
      </w:r>
      <w:r w:rsidR="0037544C" w:rsidRPr="006C5BA3">
        <w:rPr>
          <w:rFonts w:eastAsia="MS Mincho" w:cs="Calibri"/>
        </w:rPr>
        <w:t>language and mode of delivery appropriate for the audience and purpose.</w:t>
      </w:r>
    </w:p>
    <w:p w14:paraId="605BB375" w14:textId="77777777" w:rsidR="00C95A39" w:rsidRDefault="00C95A39" w:rsidP="00CA463A">
      <w:pPr>
        <w:pStyle w:val="Heading3"/>
      </w:pPr>
      <w:r w:rsidRPr="00506FCB">
        <w:t>Agribusiness knowledge and understanding</w:t>
      </w:r>
      <w:r w:rsidRPr="00634BAF">
        <w:t xml:space="preserve"> </w:t>
      </w:r>
    </w:p>
    <w:p w14:paraId="411150FC" w14:textId="0126E22B" w:rsidR="006B49B8" w:rsidRPr="00634BAF" w:rsidRDefault="006B49B8" w:rsidP="009A0578">
      <w:pPr>
        <w:pStyle w:val="Heading4"/>
        <w:spacing w:line="276" w:lineRule="auto"/>
      </w:pPr>
      <w:r w:rsidRPr="00634BAF">
        <w:t xml:space="preserve">The economics of </w:t>
      </w:r>
      <w:r w:rsidR="00AE1440">
        <w:t>a</w:t>
      </w:r>
      <w:r w:rsidR="00AE1440" w:rsidRPr="00634BAF">
        <w:t>gribusiness</w:t>
      </w:r>
    </w:p>
    <w:p w14:paraId="505CB0E8" w14:textId="77777777" w:rsidR="006B49B8" w:rsidRPr="00B128E6" w:rsidRDefault="007A15E8" w:rsidP="00B128E6">
      <w:pPr>
        <w:pStyle w:val="Heading5"/>
        <w:spacing w:before="240" w:after="60" w:line="276" w:lineRule="auto"/>
        <w:rPr>
          <w:rFonts w:ascii="Calibri" w:hAnsi="Calibri" w:cs="Calibri"/>
          <w:b/>
        </w:rPr>
      </w:pPr>
      <w:r w:rsidRPr="00B128E6">
        <w:rPr>
          <w:rFonts w:ascii="Calibri" w:hAnsi="Calibri" w:cs="Calibri"/>
          <w:b/>
          <w:lang w:val="en-US"/>
        </w:rPr>
        <w:t xml:space="preserve">Australia as a producer of food and </w:t>
      </w:r>
      <w:proofErr w:type="spellStart"/>
      <w:r w:rsidRPr="00B128E6">
        <w:rPr>
          <w:rFonts w:ascii="Calibri" w:hAnsi="Calibri" w:cs="Calibri"/>
          <w:b/>
          <w:lang w:val="en-US"/>
        </w:rPr>
        <w:t>fibre</w:t>
      </w:r>
      <w:proofErr w:type="spellEnd"/>
      <w:r w:rsidRPr="00B128E6">
        <w:rPr>
          <w:rFonts w:ascii="Calibri" w:hAnsi="Calibri" w:cs="Calibri"/>
          <w:b/>
          <w:lang w:val="en-US"/>
        </w:rPr>
        <w:t xml:space="preserve"> for global markets</w:t>
      </w:r>
    </w:p>
    <w:p w14:paraId="2F2456EE" w14:textId="33BAA395" w:rsidR="00E22292" w:rsidRPr="00E22292" w:rsidRDefault="00E22292" w:rsidP="00452BAD">
      <w:pPr>
        <w:pStyle w:val="ListItem"/>
        <w:numPr>
          <w:ilvl w:val="0"/>
          <w:numId w:val="5"/>
        </w:numPr>
        <w:spacing w:before="0"/>
        <w:ind w:left="357" w:hanging="357"/>
      </w:pPr>
      <w:r w:rsidRPr="00E22292">
        <w:t xml:space="preserve">describe the importance of international trade to the Australian </w:t>
      </w:r>
      <w:proofErr w:type="gramStart"/>
      <w:r w:rsidRPr="00E22292">
        <w:t>economy</w:t>
      </w:r>
      <w:proofErr w:type="gramEnd"/>
    </w:p>
    <w:p w14:paraId="2027AC80" w14:textId="208C2CE1" w:rsidR="00E22292" w:rsidRDefault="00E22292" w:rsidP="00452BAD">
      <w:pPr>
        <w:pStyle w:val="ListItem"/>
        <w:numPr>
          <w:ilvl w:val="0"/>
          <w:numId w:val="5"/>
        </w:numPr>
        <w:spacing w:before="0"/>
        <w:ind w:left="357" w:hanging="357"/>
      </w:pPr>
      <w:r w:rsidRPr="00E22292">
        <w:t xml:space="preserve">identify major export markets for Australian agricultural </w:t>
      </w:r>
      <w:proofErr w:type="gramStart"/>
      <w:r w:rsidRPr="00E22292">
        <w:t>commodities</w:t>
      </w:r>
      <w:proofErr w:type="gramEnd"/>
      <w:r w:rsidRPr="00E22292">
        <w:t xml:space="preserve"> </w:t>
      </w:r>
    </w:p>
    <w:p w14:paraId="3CA28A35" w14:textId="29BEC707" w:rsidR="005C6282" w:rsidRPr="00E22292" w:rsidRDefault="005C6282" w:rsidP="00452BAD">
      <w:pPr>
        <w:pStyle w:val="ListItem"/>
        <w:numPr>
          <w:ilvl w:val="0"/>
          <w:numId w:val="5"/>
        </w:numPr>
        <w:spacing w:before="0"/>
        <w:ind w:left="357" w:hanging="357"/>
      </w:pPr>
      <w:r w:rsidRPr="00E22292">
        <w:t>identi</w:t>
      </w:r>
      <w:r>
        <w:t>fy major imports related to the production of</w:t>
      </w:r>
      <w:r w:rsidRPr="00E22292">
        <w:t xml:space="preserve"> Australian agricultural </w:t>
      </w:r>
      <w:proofErr w:type="gramStart"/>
      <w:r w:rsidRPr="00E22292">
        <w:t>commodities</w:t>
      </w:r>
      <w:proofErr w:type="gramEnd"/>
      <w:r w:rsidRPr="00E22292">
        <w:t xml:space="preserve"> </w:t>
      </w:r>
    </w:p>
    <w:p w14:paraId="63046DEA" w14:textId="77777777" w:rsidR="000C108A" w:rsidRPr="00B128E6" w:rsidRDefault="000C108A" w:rsidP="00B128E6">
      <w:pPr>
        <w:pStyle w:val="Heading5"/>
        <w:spacing w:before="240" w:after="60" w:line="276" w:lineRule="auto"/>
        <w:rPr>
          <w:rFonts w:ascii="Calibri" w:hAnsi="Calibri" w:cs="Calibri"/>
          <w:b/>
        </w:rPr>
      </w:pPr>
      <w:r w:rsidRPr="00B128E6">
        <w:rPr>
          <w:rFonts w:ascii="Calibri" w:hAnsi="Calibri" w:cs="Calibri"/>
          <w:b/>
        </w:rPr>
        <w:t>Agribusiness policy</w:t>
      </w:r>
    </w:p>
    <w:p w14:paraId="2CAFEC4A" w14:textId="04CB856D" w:rsidR="00086FEB" w:rsidRPr="00655E2E" w:rsidRDefault="003D36AD" w:rsidP="00452BAD">
      <w:pPr>
        <w:pStyle w:val="ListItem"/>
        <w:numPr>
          <w:ilvl w:val="0"/>
          <w:numId w:val="5"/>
        </w:numPr>
        <w:spacing w:before="0"/>
        <w:ind w:left="357" w:hanging="357"/>
      </w:pPr>
      <w:r w:rsidRPr="003D36AD">
        <w:t xml:space="preserve">describe features and the role of free trade agreements (FTAs) </w:t>
      </w:r>
      <w:proofErr w:type="gramStart"/>
      <w:r w:rsidRPr="003D36AD">
        <w:t>including</w:t>
      </w:r>
      <w:proofErr w:type="gramEnd"/>
    </w:p>
    <w:p w14:paraId="74089DF5" w14:textId="77777777" w:rsidR="00086FEB" w:rsidRPr="006C5BA3" w:rsidRDefault="00086FEB" w:rsidP="00452BAD">
      <w:pPr>
        <w:numPr>
          <w:ilvl w:val="1"/>
          <w:numId w:val="11"/>
        </w:numPr>
        <w:spacing w:line="276" w:lineRule="auto"/>
        <w:ind w:left="714" w:hanging="357"/>
        <w:rPr>
          <w:rFonts w:eastAsia="MS Mincho" w:cs="Calibri"/>
        </w:rPr>
      </w:pPr>
      <w:r w:rsidRPr="006C5BA3">
        <w:rPr>
          <w:rFonts w:eastAsia="MS Mincho" w:cs="Calibri"/>
        </w:rPr>
        <w:t>difference between bilateral and multilateral agreements</w:t>
      </w:r>
    </w:p>
    <w:p w14:paraId="09A0C05C" w14:textId="77777777" w:rsidR="00086FEB" w:rsidRPr="006C5BA3" w:rsidRDefault="00086FEB" w:rsidP="00452BAD">
      <w:pPr>
        <w:numPr>
          <w:ilvl w:val="1"/>
          <w:numId w:val="11"/>
        </w:numPr>
        <w:spacing w:line="276" w:lineRule="auto"/>
        <w:ind w:left="714" w:hanging="357"/>
        <w:rPr>
          <w:rFonts w:eastAsia="MS Mincho" w:cs="Calibri"/>
        </w:rPr>
      </w:pPr>
      <w:r w:rsidRPr="006C5BA3">
        <w:rPr>
          <w:rFonts w:eastAsia="MS Mincho" w:cs="Calibri"/>
        </w:rPr>
        <w:t>ASEAN-Australia-New Zealand Free Trade Agreement (AANZFTA)</w:t>
      </w:r>
    </w:p>
    <w:p w14:paraId="770042BD" w14:textId="77777777" w:rsidR="00086FEB" w:rsidRPr="006C5BA3" w:rsidRDefault="00086FEB" w:rsidP="00452BAD">
      <w:pPr>
        <w:numPr>
          <w:ilvl w:val="1"/>
          <w:numId w:val="11"/>
        </w:numPr>
        <w:spacing w:line="276" w:lineRule="auto"/>
        <w:ind w:left="714" w:hanging="357"/>
        <w:rPr>
          <w:rFonts w:eastAsia="MS Mincho" w:cs="Calibri"/>
        </w:rPr>
      </w:pPr>
      <w:r w:rsidRPr="006C5BA3">
        <w:rPr>
          <w:rFonts w:eastAsia="MS Mincho" w:cs="Calibri"/>
        </w:rPr>
        <w:t>Australia New Zealand Closer Economic Relations Trade Agreement (ANZCERTA)</w:t>
      </w:r>
    </w:p>
    <w:p w14:paraId="4AE6EC50" w14:textId="6113C236" w:rsidR="00086FEB" w:rsidRPr="006C5BA3" w:rsidRDefault="00086FEB" w:rsidP="00452BAD">
      <w:pPr>
        <w:numPr>
          <w:ilvl w:val="1"/>
          <w:numId w:val="11"/>
        </w:numPr>
        <w:spacing w:line="276" w:lineRule="auto"/>
        <w:ind w:left="714" w:hanging="357"/>
        <w:rPr>
          <w:rFonts w:eastAsia="MS Mincho" w:cs="Calibri"/>
        </w:rPr>
      </w:pPr>
      <w:r w:rsidRPr="006C5BA3">
        <w:rPr>
          <w:rFonts w:eastAsia="MS Mincho" w:cs="Calibri"/>
        </w:rPr>
        <w:t xml:space="preserve">benefits and challenges to Australian owned businesses </w:t>
      </w:r>
      <w:proofErr w:type="gramStart"/>
      <w:r w:rsidRPr="006C5BA3">
        <w:rPr>
          <w:rFonts w:eastAsia="MS Mincho" w:cs="Calibri"/>
        </w:rPr>
        <w:t>as a result of</w:t>
      </w:r>
      <w:proofErr w:type="gramEnd"/>
      <w:r w:rsidRPr="006C5BA3">
        <w:rPr>
          <w:rFonts w:eastAsia="MS Mincho" w:cs="Calibri"/>
        </w:rPr>
        <w:t xml:space="preserve"> FTAs</w:t>
      </w:r>
    </w:p>
    <w:p w14:paraId="766F0E82" w14:textId="355A0948" w:rsidR="00353C65" w:rsidRPr="00B128E6" w:rsidRDefault="001E454F" w:rsidP="00B128E6">
      <w:pPr>
        <w:pStyle w:val="Heading5"/>
        <w:spacing w:before="240" w:after="60" w:line="276" w:lineRule="auto"/>
        <w:rPr>
          <w:rFonts w:ascii="Calibri" w:hAnsi="Calibri" w:cs="Calibri"/>
          <w:b/>
        </w:rPr>
      </w:pPr>
      <w:r>
        <w:rPr>
          <w:rFonts w:ascii="Calibri" w:hAnsi="Calibri" w:cs="Calibri"/>
          <w:b/>
        </w:rPr>
        <w:t>Agribusiness markets</w:t>
      </w:r>
    </w:p>
    <w:p w14:paraId="1D8C77A8" w14:textId="0167D679" w:rsidR="00353C65" w:rsidRPr="009C0831" w:rsidRDefault="00692748" w:rsidP="00452BAD">
      <w:pPr>
        <w:pStyle w:val="ListItem"/>
        <w:spacing w:before="0"/>
        <w:ind w:left="360"/>
      </w:pPr>
      <w:r w:rsidRPr="00634BAF">
        <w:t xml:space="preserve">explain how scarcity and choice in society </w:t>
      </w:r>
      <w:r w:rsidR="009C0831">
        <w:t xml:space="preserve">influence </w:t>
      </w:r>
      <w:r w:rsidRPr="00634BAF">
        <w:t xml:space="preserve">resource </w:t>
      </w:r>
      <w:proofErr w:type="gramStart"/>
      <w:r w:rsidRPr="00634BAF">
        <w:t>allocation</w:t>
      </w:r>
      <w:proofErr w:type="gramEnd"/>
      <w:r w:rsidRPr="00634BAF">
        <w:t xml:space="preserve"> </w:t>
      </w:r>
    </w:p>
    <w:p w14:paraId="490787B9" w14:textId="77777777" w:rsidR="005B0251" w:rsidRPr="00634BAF" w:rsidRDefault="005B0251" w:rsidP="00452BAD">
      <w:pPr>
        <w:pStyle w:val="ListItem"/>
        <w:spacing w:before="0"/>
        <w:ind w:left="360"/>
      </w:pPr>
      <w:r w:rsidRPr="00634BAF">
        <w:t xml:space="preserve">explain the law of </w:t>
      </w:r>
      <w:proofErr w:type="gramStart"/>
      <w:r w:rsidRPr="00634BAF">
        <w:t>demand</w:t>
      </w:r>
      <w:proofErr w:type="gramEnd"/>
    </w:p>
    <w:p w14:paraId="40EEA6E3" w14:textId="079B9B61" w:rsidR="005B0251" w:rsidRPr="009C0831" w:rsidRDefault="009C446B" w:rsidP="00452BAD">
      <w:pPr>
        <w:pStyle w:val="ListItem"/>
        <w:spacing w:before="0"/>
        <w:ind w:left="360"/>
      </w:pPr>
      <w:r>
        <w:t>d</w:t>
      </w:r>
      <w:r w:rsidR="007B06C6" w:rsidRPr="00C150FF">
        <w:t xml:space="preserve">escribe how the following factors affect demand for an agribusiness </w:t>
      </w:r>
      <w:proofErr w:type="gramStart"/>
      <w:r w:rsidR="007B06C6" w:rsidRPr="00C150FF">
        <w:t>product</w:t>
      </w:r>
      <w:proofErr w:type="gramEnd"/>
      <w:r w:rsidR="009C0831">
        <w:t xml:space="preserve"> </w:t>
      </w:r>
    </w:p>
    <w:p w14:paraId="77464F64" w14:textId="77777777" w:rsidR="005B0251" w:rsidRPr="006C5BA3" w:rsidRDefault="006F475E" w:rsidP="00452BAD">
      <w:pPr>
        <w:numPr>
          <w:ilvl w:val="1"/>
          <w:numId w:val="11"/>
        </w:numPr>
        <w:spacing w:line="276" w:lineRule="auto"/>
        <w:ind w:left="714" w:hanging="357"/>
        <w:rPr>
          <w:rFonts w:eastAsia="MS Mincho" w:cs="Calibri"/>
        </w:rPr>
      </w:pPr>
      <w:r w:rsidRPr="006C5BA3">
        <w:rPr>
          <w:rFonts w:eastAsia="MS Mincho" w:cs="Calibri"/>
        </w:rPr>
        <w:t>disposable income of consumers</w:t>
      </w:r>
    </w:p>
    <w:p w14:paraId="5F60A9C2" w14:textId="77777777" w:rsidR="005B0251" w:rsidRPr="006C5BA3" w:rsidRDefault="005B0251" w:rsidP="00452BAD">
      <w:pPr>
        <w:numPr>
          <w:ilvl w:val="1"/>
          <w:numId w:val="11"/>
        </w:numPr>
        <w:spacing w:line="276" w:lineRule="auto"/>
        <w:ind w:left="714" w:hanging="357"/>
        <w:rPr>
          <w:rFonts w:eastAsia="MS Mincho" w:cs="Calibri"/>
        </w:rPr>
      </w:pPr>
      <w:r w:rsidRPr="006C5BA3">
        <w:rPr>
          <w:rFonts w:eastAsia="MS Mincho" w:cs="Calibri"/>
        </w:rPr>
        <w:t>population</w:t>
      </w:r>
    </w:p>
    <w:p w14:paraId="1A5D7030" w14:textId="5C73AEAC" w:rsidR="005B0251" w:rsidRPr="006C5BA3" w:rsidRDefault="00373506" w:rsidP="00452BAD">
      <w:pPr>
        <w:numPr>
          <w:ilvl w:val="1"/>
          <w:numId w:val="11"/>
        </w:numPr>
        <w:spacing w:line="276" w:lineRule="auto"/>
        <w:ind w:left="714" w:hanging="357"/>
        <w:rPr>
          <w:rFonts w:eastAsia="MS Mincho" w:cs="Calibri"/>
        </w:rPr>
      </w:pPr>
      <w:r w:rsidRPr="006C5BA3">
        <w:rPr>
          <w:rFonts w:eastAsia="MS Mincho" w:cs="Calibri"/>
        </w:rPr>
        <w:t xml:space="preserve">consumer </w:t>
      </w:r>
      <w:r w:rsidR="005B0251" w:rsidRPr="006C5BA3">
        <w:rPr>
          <w:rFonts w:eastAsia="MS Mincho" w:cs="Calibri"/>
        </w:rPr>
        <w:t>preferences</w:t>
      </w:r>
    </w:p>
    <w:p w14:paraId="0DA5ACD2" w14:textId="77777777" w:rsidR="005B0251" w:rsidRPr="006C5BA3" w:rsidRDefault="005B0251" w:rsidP="00452BAD">
      <w:pPr>
        <w:numPr>
          <w:ilvl w:val="1"/>
          <w:numId w:val="11"/>
        </w:numPr>
        <w:spacing w:line="276" w:lineRule="auto"/>
        <w:ind w:left="714" w:hanging="357"/>
        <w:rPr>
          <w:rFonts w:eastAsia="MS Mincho" w:cs="Calibri"/>
        </w:rPr>
      </w:pPr>
      <w:r w:rsidRPr="006C5BA3">
        <w:rPr>
          <w:rFonts w:eastAsia="MS Mincho" w:cs="Calibri"/>
        </w:rPr>
        <w:t>prices of substitutes and complements</w:t>
      </w:r>
    </w:p>
    <w:p w14:paraId="27E39D6D" w14:textId="77777777" w:rsidR="005B0251" w:rsidRPr="006C5BA3" w:rsidRDefault="005B0251" w:rsidP="00452BAD">
      <w:pPr>
        <w:numPr>
          <w:ilvl w:val="1"/>
          <w:numId w:val="11"/>
        </w:numPr>
        <w:spacing w:line="276" w:lineRule="auto"/>
        <w:ind w:left="714" w:hanging="357"/>
        <w:rPr>
          <w:rFonts w:eastAsia="MS Mincho" w:cs="Calibri"/>
        </w:rPr>
      </w:pPr>
      <w:r w:rsidRPr="006C5BA3">
        <w:rPr>
          <w:rFonts w:eastAsia="MS Mincho" w:cs="Calibri"/>
        </w:rPr>
        <w:t xml:space="preserve">expected future </w:t>
      </w:r>
      <w:proofErr w:type="gramStart"/>
      <w:r w:rsidRPr="006C5BA3">
        <w:rPr>
          <w:rFonts w:eastAsia="MS Mincho" w:cs="Calibri"/>
        </w:rPr>
        <w:t>prices</w:t>
      </w:r>
      <w:proofErr w:type="gramEnd"/>
    </w:p>
    <w:p w14:paraId="621B2DB8" w14:textId="77777777" w:rsidR="005B0251" w:rsidRPr="006C5BA3" w:rsidRDefault="005B0251" w:rsidP="00452BAD">
      <w:pPr>
        <w:numPr>
          <w:ilvl w:val="1"/>
          <w:numId w:val="11"/>
        </w:numPr>
        <w:spacing w:line="276" w:lineRule="auto"/>
        <w:ind w:left="714" w:hanging="357"/>
        <w:rPr>
          <w:rFonts w:eastAsia="MS Mincho" w:cs="Calibri"/>
        </w:rPr>
      </w:pPr>
      <w:r w:rsidRPr="006C5BA3">
        <w:rPr>
          <w:rFonts w:eastAsia="MS Mincho" w:cs="Calibri"/>
        </w:rPr>
        <w:t>government policies</w:t>
      </w:r>
    </w:p>
    <w:p w14:paraId="47B5E4DA" w14:textId="77777777" w:rsidR="005B0251" w:rsidRPr="00634BAF" w:rsidRDefault="005B0251" w:rsidP="00452BAD">
      <w:pPr>
        <w:pStyle w:val="ListItem"/>
        <w:spacing w:before="0"/>
        <w:ind w:left="360"/>
      </w:pPr>
      <w:r w:rsidRPr="00634BAF">
        <w:t xml:space="preserve">explain the law of </w:t>
      </w:r>
      <w:proofErr w:type="gramStart"/>
      <w:r w:rsidRPr="00634BAF">
        <w:t>supply</w:t>
      </w:r>
      <w:proofErr w:type="gramEnd"/>
    </w:p>
    <w:p w14:paraId="28196673" w14:textId="77A48D49" w:rsidR="005B0251" w:rsidRPr="00634BAF" w:rsidRDefault="009C446B" w:rsidP="00452BAD">
      <w:pPr>
        <w:pStyle w:val="ListItem"/>
        <w:spacing w:before="0"/>
        <w:ind w:left="360"/>
        <w:rPr>
          <w:lang w:val="en-US"/>
        </w:rPr>
      </w:pPr>
      <w:r>
        <w:t>d</w:t>
      </w:r>
      <w:r w:rsidR="007B06C6" w:rsidRPr="009C446B">
        <w:t xml:space="preserve">escribe how the following factors affect supply of an agribusiness </w:t>
      </w:r>
      <w:proofErr w:type="gramStart"/>
      <w:r w:rsidR="007B06C6" w:rsidRPr="009C446B">
        <w:t>product</w:t>
      </w:r>
      <w:proofErr w:type="gramEnd"/>
      <w:r w:rsidR="009C0831">
        <w:t xml:space="preserve"> </w:t>
      </w:r>
    </w:p>
    <w:p w14:paraId="09021513" w14:textId="587C2574" w:rsidR="005B0251" w:rsidRPr="006C5BA3" w:rsidRDefault="00247B33" w:rsidP="00452BAD">
      <w:pPr>
        <w:numPr>
          <w:ilvl w:val="1"/>
          <w:numId w:val="11"/>
        </w:numPr>
        <w:spacing w:line="276" w:lineRule="auto"/>
        <w:ind w:left="714" w:hanging="357"/>
        <w:rPr>
          <w:rFonts w:eastAsia="MS Mincho" w:cs="Calibri"/>
        </w:rPr>
      </w:pPr>
      <w:r w:rsidRPr="006C5BA3">
        <w:rPr>
          <w:rFonts w:eastAsia="MS Mincho" w:cs="Calibri"/>
        </w:rPr>
        <w:t xml:space="preserve">cost, </w:t>
      </w:r>
      <w:r w:rsidR="00AA172F" w:rsidRPr="006C5BA3">
        <w:rPr>
          <w:rFonts w:eastAsia="MS Mincho" w:cs="Calibri"/>
        </w:rPr>
        <w:t xml:space="preserve">availability and quality of </w:t>
      </w:r>
      <w:r w:rsidRPr="006C5BA3">
        <w:rPr>
          <w:rFonts w:eastAsia="MS Mincho" w:cs="Calibri"/>
        </w:rPr>
        <w:t>inputs</w:t>
      </w:r>
    </w:p>
    <w:p w14:paraId="2FEF3519" w14:textId="77777777" w:rsidR="005B0251" w:rsidRPr="006C5BA3" w:rsidRDefault="005B0251" w:rsidP="00452BAD">
      <w:pPr>
        <w:numPr>
          <w:ilvl w:val="1"/>
          <w:numId w:val="11"/>
        </w:numPr>
        <w:spacing w:line="276" w:lineRule="auto"/>
        <w:ind w:left="714" w:hanging="357"/>
        <w:rPr>
          <w:rFonts w:eastAsia="MS Mincho" w:cs="Calibri"/>
        </w:rPr>
      </w:pPr>
      <w:r w:rsidRPr="006C5BA3">
        <w:rPr>
          <w:rFonts w:eastAsia="MS Mincho" w:cs="Calibri"/>
        </w:rPr>
        <w:t xml:space="preserve">expected future </w:t>
      </w:r>
      <w:proofErr w:type="gramStart"/>
      <w:r w:rsidRPr="006C5BA3">
        <w:rPr>
          <w:rFonts w:eastAsia="MS Mincho" w:cs="Calibri"/>
        </w:rPr>
        <w:t>prices</w:t>
      </w:r>
      <w:proofErr w:type="gramEnd"/>
    </w:p>
    <w:p w14:paraId="06D4C698" w14:textId="77777777" w:rsidR="005B0251" w:rsidRPr="006C5BA3" w:rsidRDefault="005B0251" w:rsidP="00452BAD">
      <w:pPr>
        <w:numPr>
          <w:ilvl w:val="1"/>
          <w:numId w:val="11"/>
        </w:numPr>
        <w:spacing w:line="276" w:lineRule="auto"/>
        <w:ind w:left="714" w:hanging="357"/>
        <w:rPr>
          <w:rFonts w:eastAsia="MS Mincho" w:cs="Calibri"/>
        </w:rPr>
      </w:pPr>
      <w:r w:rsidRPr="006C5BA3">
        <w:rPr>
          <w:rFonts w:eastAsia="MS Mincho" w:cs="Calibri"/>
        </w:rPr>
        <w:t>number of suppliers</w:t>
      </w:r>
    </w:p>
    <w:p w14:paraId="2BD365C6" w14:textId="77777777" w:rsidR="005B0251" w:rsidRPr="006C5BA3" w:rsidRDefault="005B0251" w:rsidP="00452BAD">
      <w:pPr>
        <w:numPr>
          <w:ilvl w:val="1"/>
          <w:numId w:val="11"/>
        </w:numPr>
        <w:spacing w:line="276" w:lineRule="auto"/>
        <w:ind w:left="714" w:hanging="357"/>
        <w:rPr>
          <w:rFonts w:eastAsia="MS Mincho" w:cs="Calibri"/>
        </w:rPr>
      </w:pPr>
      <w:r w:rsidRPr="006C5BA3">
        <w:rPr>
          <w:rFonts w:eastAsia="MS Mincho" w:cs="Calibri"/>
        </w:rPr>
        <w:t>technology</w:t>
      </w:r>
    </w:p>
    <w:p w14:paraId="67F42B61" w14:textId="77777777" w:rsidR="005B0251" w:rsidRPr="006C5BA3" w:rsidRDefault="005B0251" w:rsidP="00452BAD">
      <w:pPr>
        <w:numPr>
          <w:ilvl w:val="1"/>
          <w:numId w:val="11"/>
        </w:numPr>
        <w:spacing w:line="276" w:lineRule="auto"/>
        <w:ind w:left="714" w:hanging="357"/>
        <w:rPr>
          <w:rFonts w:eastAsia="MS Mincho" w:cs="Calibri"/>
        </w:rPr>
      </w:pPr>
      <w:r w:rsidRPr="006C5BA3">
        <w:rPr>
          <w:rFonts w:eastAsia="MS Mincho" w:cs="Calibri"/>
        </w:rPr>
        <w:t>seasonal variations</w:t>
      </w:r>
    </w:p>
    <w:p w14:paraId="1D3108E6" w14:textId="77777777" w:rsidR="005B0251" w:rsidRPr="006C5BA3" w:rsidRDefault="005B0251" w:rsidP="00452BAD">
      <w:pPr>
        <w:numPr>
          <w:ilvl w:val="1"/>
          <w:numId w:val="11"/>
        </w:numPr>
        <w:spacing w:line="276" w:lineRule="auto"/>
        <w:ind w:left="714" w:hanging="357"/>
        <w:rPr>
          <w:rFonts w:eastAsia="MS Mincho" w:cs="Calibri"/>
        </w:rPr>
      </w:pPr>
      <w:r w:rsidRPr="006C5BA3">
        <w:rPr>
          <w:rFonts w:eastAsia="MS Mincho" w:cs="Calibri"/>
        </w:rPr>
        <w:t>government policies</w:t>
      </w:r>
    </w:p>
    <w:p w14:paraId="0F90BE0F" w14:textId="2E4DB418" w:rsidR="00D669DC" w:rsidRPr="009C0831" w:rsidRDefault="006C52A9" w:rsidP="00452BAD">
      <w:pPr>
        <w:pStyle w:val="ListItem"/>
        <w:numPr>
          <w:ilvl w:val="0"/>
          <w:numId w:val="6"/>
        </w:numPr>
        <w:spacing w:before="0"/>
        <w:ind w:left="360"/>
      </w:pPr>
      <w:r w:rsidRPr="009C0831">
        <w:t xml:space="preserve">define </w:t>
      </w:r>
      <w:r w:rsidR="00D669DC" w:rsidRPr="009C0831">
        <w:t xml:space="preserve">the concept of market </w:t>
      </w:r>
      <w:proofErr w:type="gramStart"/>
      <w:r w:rsidR="00D669DC" w:rsidRPr="009C0831">
        <w:t>equilibrium</w:t>
      </w:r>
      <w:proofErr w:type="gramEnd"/>
    </w:p>
    <w:p w14:paraId="7D2F1F2A" w14:textId="540CF145" w:rsidR="00C459CF" w:rsidRPr="009C0831" w:rsidRDefault="00064AA8" w:rsidP="00452BAD">
      <w:pPr>
        <w:pStyle w:val="ListItem"/>
        <w:numPr>
          <w:ilvl w:val="0"/>
          <w:numId w:val="6"/>
        </w:numPr>
        <w:spacing w:before="0"/>
        <w:ind w:left="360"/>
      </w:pPr>
      <w:r w:rsidRPr="00666453">
        <w:t>e</w:t>
      </w:r>
      <w:r w:rsidR="005B0251" w:rsidRPr="00666453">
        <w:t xml:space="preserve">xplain how price is influenced by supply and demand in a competitive </w:t>
      </w:r>
      <w:proofErr w:type="gramStart"/>
      <w:r w:rsidR="005B0251" w:rsidRPr="00666453">
        <w:t>market</w:t>
      </w:r>
      <w:proofErr w:type="gramEnd"/>
    </w:p>
    <w:p w14:paraId="73630633" w14:textId="2FFB3F15" w:rsidR="00064AA8" w:rsidRPr="00634BAF" w:rsidRDefault="00064AA8" w:rsidP="009A0578">
      <w:pPr>
        <w:pStyle w:val="Heading4"/>
        <w:spacing w:line="276" w:lineRule="auto"/>
      </w:pPr>
      <w:r w:rsidRPr="00634BAF">
        <w:t xml:space="preserve">Sustainability in </w:t>
      </w:r>
      <w:r w:rsidR="00AE1440">
        <w:t>a</w:t>
      </w:r>
      <w:r w:rsidR="00AE1440" w:rsidRPr="00634BAF">
        <w:t xml:space="preserve">gribusiness </w:t>
      </w:r>
    </w:p>
    <w:p w14:paraId="38F1D534" w14:textId="3C0D9BCA" w:rsidR="00064AA8" w:rsidRPr="00D43757" w:rsidRDefault="00064AA8" w:rsidP="00D43757">
      <w:pPr>
        <w:pStyle w:val="Heading5"/>
        <w:spacing w:before="240" w:after="60" w:line="276" w:lineRule="auto"/>
        <w:rPr>
          <w:rFonts w:ascii="Calibri" w:hAnsi="Calibri" w:cs="Calibri"/>
          <w:b/>
        </w:rPr>
      </w:pPr>
      <w:r w:rsidRPr="00D43757">
        <w:rPr>
          <w:rFonts w:ascii="Calibri" w:hAnsi="Calibri" w:cs="Calibri"/>
          <w:b/>
        </w:rPr>
        <w:t xml:space="preserve">Risk </w:t>
      </w:r>
      <w:r w:rsidR="00AE1440">
        <w:rPr>
          <w:rFonts w:ascii="Calibri" w:hAnsi="Calibri" w:cs="Calibri"/>
          <w:b/>
        </w:rPr>
        <w:t>m</w:t>
      </w:r>
      <w:r w:rsidR="00AE1440" w:rsidRPr="00D43757">
        <w:rPr>
          <w:rFonts w:ascii="Calibri" w:hAnsi="Calibri" w:cs="Calibri"/>
          <w:b/>
        </w:rPr>
        <w:t>anagement</w:t>
      </w:r>
    </w:p>
    <w:p w14:paraId="308CFD57" w14:textId="7AB5F096" w:rsidR="00064AA8" w:rsidRPr="00634BAF" w:rsidRDefault="000C0B80" w:rsidP="00452BAD">
      <w:pPr>
        <w:pStyle w:val="ListItem"/>
        <w:numPr>
          <w:ilvl w:val="0"/>
          <w:numId w:val="6"/>
        </w:numPr>
        <w:spacing w:before="0"/>
        <w:ind w:left="360"/>
      </w:pPr>
      <w:r w:rsidRPr="00634BAF">
        <w:t>define types of risk often encountered by businesses</w:t>
      </w:r>
      <w:r w:rsidR="00AE1440">
        <w:t>,</w:t>
      </w:r>
      <w:r w:rsidRPr="00634BAF">
        <w:t xml:space="preserve"> including production risk, price risk, income risk, human resource related risk, and legal </w:t>
      </w:r>
      <w:proofErr w:type="gramStart"/>
      <w:r w:rsidRPr="00634BAF">
        <w:t>risk</w:t>
      </w:r>
      <w:proofErr w:type="gramEnd"/>
    </w:p>
    <w:p w14:paraId="5A6FEDFA" w14:textId="0E2982B4" w:rsidR="00604FA7" w:rsidRDefault="00326CDB" w:rsidP="00452BAD">
      <w:pPr>
        <w:pStyle w:val="ListItem"/>
        <w:spacing w:before="0"/>
        <w:ind w:left="360"/>
      </w:pPr>
      <w:r w:rsidRPr="00326CDB">
        <w:t xml:space="preserve">describe </w:t>
      </w:r>
      <w:r w:rsidR="000C0B80" w:rsidRPr="00634BAF">
        <w:t>risks specific</w:t>
      </w:r>
      <w:r w:rsidR="0001621A">
        <w:t xml:space="preserve"> to agribusiness</w:t>
      </w:r>
      <w:r w:rsidR="00AE1440">
        <w:t>,</w:t>
      </w:r>
      <w:r w:rsidR="0001621A">
        <w:t xml:space="preserve"> such as weather variability</w:t>
      </w:r>
      <w:r w:rsidR="000C0B80" w:rsidRPr="00634BAF">
        <w:t xml:space="preserve">, seasonality, natural resource degradation and </w:t>
      </w:r>
      <w:proofErr w:type="gramStart"/>
      <w:r w:rsidR="000C0B80" w:rsidRPr="00634BAF">
        <w:t>labour</w:t>
      </w:r>
      <w:proofErr w:type="gramEnd"/>
      <w:r w:rsidR="00604FA7" w:rsidRPr="00604FA7">
        <w:t xml:space="preserve"> </w:t>
      </w:r>
    </w:p>
    <w:p w14:paraId="2BDFB717" w14:textId="1C517BEE" w:rsidR="00064AA8" w:rsidRPr="00634BAF" w:rsidRDefault="00604FA7" w:rsidP="00452BAD">
      <w:pPr>
        <w:pStyle w:val="ListItem"/>
        <w:spacing w:before="0"/>
        <w:ind w:left="360"/>
      </w:pPr>
      <w:r w:rsidRPr="00655E2E">
        <w:t>explain how agribusinesses a</w:t>
      </w:r>
      <w:r w:rsidR="005D0A71">
        <w:t>ssess and manage risk</w:t>
      </w:r>
      <w:r w:rsidR="00AE1440">
        <w:t>,</w:t>
      </w:r>
      <w:r w:rsidR="005D0A71">
        <w:t xml:space="preserve"> including</w:t>
      </w:r>
      <w:r>
        <w:t xml:space="preserve"> </w:t>
      </w:r>
      <w:r w:rsidRPr="00655E2E">
        <w:t>avoidance, contr</w:t>
      </w:r>
      <w:r w:rsidR="005D0A71">
        <w:t xml:space="preserve">ol, risk retention and </w:t>
      </w:r>
      <w:proofErr w:type="gramStart"/>
      <w:r w:rsidR="005D0A71">
        <w:t>transfer</w:t>
      </w:r>
      <w:proofErr w:type="gramEnd"/>
    </w:p>
    <w:p w14:paraId="3746000A" w14:textId="77777777" w:rsidR="00D15F70" w:rsidRPr="00634BAF" w:rsidRDefault="00D15F70" w:rsidP="009A0578">
      <w:pPr>
        <w:pStyle w:val="Heading4"/>
        <w:spacing w:line="276" w:lineRule="auto"/>
      </w:pPr>
      <w:r w:rsidRPr="00634BAF">
        <w:t xml:space="preserve">Agribusiness </w:t>
      </w:r>
      <w:r w:rsidR="00413435" w:rsidRPr="00634BAF">
        <w:t xml:space="preserve">innovation and </w:t>
      </w:r>
      <w:r w:rsidRPr="00634BAF">
        <w:t xml:space="preserve">entrepreneurship </w:t>
      </w:r>
    </w:p>
    <w:p w14:paraId="137C519C" w14:textId="77777777" w:rsidR="00413435" w:rsidRPr="00D43757" w:rsidRDefault="00413435" w:rsidP="00D43757">
      <w:pPr>
        <w:pStyle w:val="Heading5"/>
        <w:spacing w:before="240" w:after="60" w:line="276" w:lineRule="auto"/>
        <w:rPr>
          <w:rFonts w:ascii="Calibri" w:hAnsi="Calibri" w:cs="Calibri"/>
          <w:b/>
        </w:rPr>
      </w:pPr>
      <w:r w:rsidRPr="00D43757">
        <w:rPr>
          <w:rFonts w:ascii="Calibri" w:hAnsi="Calibri" w:cs="Calibri"/>
          <w:b/>
        </w:rPr>
        <w:t>Innovation</w:t>
      </w:r>
    </w:p>
    <w:p w14:paraId="21AA4017" w14:textId="65F3733A" w:rsidR="00DC6788" w:rsidRDefault="000412A8" w:rsidP="00452BAD">
      <w:pPr>
        <w:pStyle w:val="ListItem"/>
        <w:numPr>
          <w:ilvl w:val="0"/>
          <w:numId w:val="7"/>
        </w:numPr>
        <w:spacing w:before="0"/>
      </w:pPr>
      <w:r>
        <w:t>explain</w:t>
      </w:r>
      <w:r w:rsidR="006407C0">
        <w:t xml:space="preserve"> the concept of </w:t>
      </w:r>
      <w:proofErr w:type="gramStart"/>
      <w:r w:rsidR="006407C0">
        <w:t>innovation</w:t>
      </w:r>
      <w:proofErr w:type="gramEnd"/>
    </w:p>
    <w:p w14:paraId="55A27F92" w14:textId="649A41B7" w:rsidR="00D0252E" w:rsidRDefault="00DC6788" w:rsidP="00452BAD">
      <w:pPr>
        <w:pStyle w:val="ListItem"/>
        <w:numPr>
          <w:ilvl w:val="0"/>
          <w:numId w:val="7"/>
        </w:numPr>
        <w:spacing w:before="0"/>
      </w:pPr>
      <w:r>
        <w:t>explain the key drivers of innovation in agribusiness</w:t>
      </w:r>
      <w:r w:rsidR="00AE1440">
        <w:t>,</w:t>
      </w:r>
      <w:r w:rsidR="00FB5404">
        <w:t xml:space="preserve"> </w:t>
      </w:r>
      <w:r w:rsidR="00FB5404" w:rsidRPr="00313065">
        <w:t>including</w:t>
      </w:r>
      <w:r w:rsidR="00FB5404">
        <w:t xml:space="preserve"> </w:t>
      </w:r>
      <w:r w:rsidR="00313065">
        <w:t xml:space="preserve">increasing levels of technology (quality of inputs) and competition in the </w:t>
      </w:r>
      <w:proofErr w:type="gramStart"/>
      <w:r w:rsidR="00313065">
        <w:t>market</w:t>
      </w:r>
      <w:proofErr w:type="gramEnd"/>
    </w:p>
    <w:p w14:paraId="0798363B" w14:textId="0C951A9B" w:rsidR="00DC6788" w:rsidRPr="00DC6788" w:rsidRDefault="00DC6788" w:rsidP="00452BAD">
      <w:pPr>
        <w:pStyle w:val="ListItem"/>
        <w:numPr>
          <w:ilvl w:val="0"/>
          <w:numId w:val="7"/>
        </w:numPr>
        <w:spacing w:before="0"/>
      </w:pPr>
      <w:r w:rsidRPr="00DC6788">
        <w:t>explain how an agribusiness can be improved through innovation</w:t>
      </w:r>
      <w:r w:rsidR="00AE1440">
        <w:t>,</w:t>
      </w:r>
      <w:r w:rsidRPr="00DC6788">
        <w:t xml:space="preserve"> </w:t>
      </w:r>
      <w:proofErr w:type="gramStart"/>
      <w:r w:rsidRPr="00DC6788">
        <w:t>including</w:t>
      </w:r>
      <w:proofErr w:type="gramEnd"/>
      <w:r w:rsidRPr="00DC6788">
        <w:t xml:space="preserve"> </w:t>
      </w:r>
    </w:p>
    <w:p w14:paraId="75651D4B" w14:textId="77777777" w:rsidR="00DC6788" w:rsidRPr="006C5BA3" w:rsidRDefault="00DC6788" w:rsidP="00452BAD">
      <w:pPr>
        <w:numPr>
          <w:ilvl w:val="1"/>
          <w:numId w:val="11"/>
        </w:numPr>
        <w:spacing w:line="276" w:lineRule="auto"/>
        <w:ind w:left="714" w:hanging="357"/>
        <w:rPr>
          <w:rFonts w:eastAsia="MS Mincho" w:cs="Calibri"/>
        </w:rPr>
      </w:pPr>
      <w:r w:rsidRPr="006C5BA3">
        <w:rPr>
          <w:rFonts w:eastAsia="MS Mincho" w:cs="Calibri"/>
        </w:rPr>
        <w:t>invention – creation of new product, services, or process</w:t>
      </w:r>
    </w:p>
    <w:p w14:paraId="4321B85D" w14:textId="77777777" w:rsidR="00DC6788" w:rsidRPr="006C5BA3" w:rsidRDefault="00DC6788" w:rsidP="00452BAD">
      <w:pPr>
        <w:numPr>
          <w:ilvl w:val="1"/>
          <w:numId w:val="11"/>
        </w:numPr>
        <w:spacing w:line="276" w:lineRule="auto"/>
        <w:ind w:left="714" w:hanging="357"/>
        <w:rPr>
          <w:rFonts w:eastAsia="MS Mincho" w:cs="Calibri"/>
        </w:rPr>
      </w:pPr>
      <w:r w:rsidRPr="006C5BA3">
        <w:rPr>
          <w:rFonts w:eastAsia="MS Mincho" w:cs="Calibri"/>
        </w:rPr>
        <w:t xml:space="preserve">extension – expansion of product, service or process that already </w:t>
      </w:r>
      <w:proofErr w:type="gramStart"/>
      <w:r w:rsidRPr="006C5BA3">
        <w:rPr>
          <w:rFonts w:eastAsia="MS Mincho" w:cs="Calibri"/>
        </w:rPr>
        <w:t>exists</w:t>
      </w:r>
      <w:proofErr w:type="gramEnd"/>
    </w:p>
    <w:p w14:paraId="7FAA93D5" w14:textId="77777777" w:rsidR="00DC6788" w:rsidRPr="006C5BA3" w:rsidRDefault="00DC6788" w:rsidP="00452BAD">
      <w:pPr>
        <w:numPr>
          <w:ilvl w:val="1"/>
          <w:numId w:val="11"/>
        </w:numPr>
        <w:spacing w:line="276" w:lineRule="auto"/>
        <w:ind w:left="714" w:hanging="357"/>
        <w:rPr>
          <w:rFonts w:eastAsia="MS Mincho" w:cs="Calibri"/>
        </w:rPr>
      </w:pPr>
      <w:r w:rsidRPr="006C5BA3">
        <w:rPr>
          <w:rFonts w:eastAsia="MS Mincho" w:cs="Calibri"/>
        </w:rPr>
        <w:t>duplication – creative replication of an existing concept</w:t>
      </w:r>
    </w:p>
    <w:p w14:paraId="4DF66098" w14:textId="77777777" w:rsidR="00DC6788" w:rsidRPr="006C5BA3" w:rsidRDefault="00DC6788" w:rsidP="00452BAD">
      <w:pPr>
        <w:numPr>
          <w:ilvl w:val="1"/>
          <w:numId w:val="11"/>
        </w:numPr>
        <w:spacing w:line="276" w:lineRule="auto"/>
        <w:ind w:left="714" w:hanging="357"/>
        <w:rPr>
          <w:rFonts w:eastAsia="MS Mincho" w:cs="Calibri"/>
        </w:rPr>
      </w:pPr>
      <w:r w:rsidRPr="006C5BA3">
        <w:rPr>
          <w:rFonts w:eastAsia="MS Mincho" w:cs="Calibri"/>
        </w:rPr>
        <w:t>synthesis – combination of existing concepts and factors into a new formulation or use</w:t>
      </w:r>
    </w:p>
    <w:p w14:paraId="54E35F91" w14:textId="42160170" w:rsidR="00DC6788" w:rsidRPr="00F0057D" w:rsidRDefault="00DC6788" w:rsidP="00452BAD">
      <w:pPr>
        <w:pStyle w:val="ListItem"/>
        <w:numPr>
          <w:ilvl w:val="0"/>
          <w:numId w:val="7"/>
        </w:numPr>
        <w:spacing w:before="0"/>
      </w:pPr>
      <w:r w:rsidRPr="00DC6788">
        <w:t>explain the benefits of innovation for business growth and sustainability</w:t>
      </w:r>
      <w:r w:rsidR="00AE1440">
        <w:t>,</w:t>
      </w:r>
      <w:r w:rsidR="000412A8">
        <w:t xml:space="preserve"> including</w:t>
      </w:r>
      <w:r w:rsidR="00F0057D">
        <w:t xml:space="preserve"> </w:t>
      </w:r>
      <w:r w:rsidRPr="009C0831">
        <w:t>financial gain</w:t>
      </w:r>
      <w:r w:rsidR="00F0057D" w:rsidRPr="009C0831">
        <w:t xml:space="preserve">, </w:t>
      </w:r>
      <w:r w:rsidRPr="009C0831">
        <w:t>expansion of global market presence</w:t>
      </w:r>
      <w:r w:rsidR="00F0057D" w:rsidRPr="009C0831">
        <w:t xml:space="preserve">, </w:t>
      </w:r>
      <w:r w:rsidRPr="009C0831">
        <w:t xml:space="preserve">increased market </w:t>
      </w:r>
      <w:proofErr w:type="gramStart"/>
      <w:r w:rsidRPr="009C0831">
        <w:t>share</w:t>
      </w:r>
      <w:proofErr w:type="gramEnd"/>
    </w:p>
    <w:p w14:paraId="4A6C0B24" w14:textId="60927DFC" w:rsidR="00DC6788" w:rsidRPr="00F0057D" w:rsidRDefault="00DC6788" w:rsidP="00452BAD">
      <w:pPr>
        <w:pStyle w:val="ListItem"/>
        <w:numPr>
          <w:ilvl w:val="0"/>
          <w:numId w:val="7"/>
        </w:numPr>
        <w:spacing w:before="0"/>
      </w:pPr>
      <w:r w:rsidRPr="00DC6788">
        <w:t>outline the key factors that impact on the success of innovation</w:t>
      </w:r>
      <w:r w:rsidR="00AE1440">
        <w:t>,</w:t>
      </w:r>
      <w:r w:rsidRPr="00DC6788">
        <w:t xml:space="preserve"> including </w:t>
      </w:r>
      <w:r w:rsidRPr="009C0831">
        <w:t>timing</w:t>
      </w:r>
      <w:r w:rsidR="00F0057D" w:rsidRPr="009C0831">
        <w:t xml:space="preserve">, </w:t>
      </w:r>
      <w:r w:rsidRPr="009C0831">
        <w:t>cost</w:t>
      </w:r>
      <w:r w:rsidR="00F0057D" w:rsidRPr="009C0831">
        <w:t xml:space="preserve"> and </w:t>
      </w:r>
      <w:r w:rsidRPr="009C0831">
        <w:t xml:space="preserve">marketing </w:t>
      </w:r>
      <w:proofErr w:type="gramStart"/>
      <w:r w:rsidRPr="009C0831">
        <w:t>strategy</w:t>
      </w:r>
      <w:proofErr w:type="gramEnd"/>
    </w:p>
    <w:p w14:paraId="151CA2C4" w14:textId="48412F44" w:rsidR="00435941" w:rsidRPr="00DC6788" w:rsidRDefault="009A71F1" w:rsidP="00452BAD">
      <w:pPr>
        <w:pStyle w:val="ListItem"/>
        <w:numPr>
          <w:ilvl w:val="0"/>
          <w:numId w:val="7"/>
        </w:numPr>
        <w:spacing w:before="0"/>
        <w:rPr>
          <w:lang w:val="en-US"/>
        </w:rPr>
      </w:pPr>
      <w:r>
        <w:t xml:space="preserve">identify and </w:t>
      </w:r>
      <w:r w:rsidR="00DC6788" w:rsidRPr="00DC6788">
        <w:t>describe innovations in the food and fibre value chain an</w:t>
      </w:r>
      <w:r w:rsidR="00F0057D">
        <w:t xml:space="preserve">d explain how they create </w:t>
      </w:r>
      <w:proofErr w:type="gramStart"/>
      <w:r w:rsidR="00DC6788" w:rsidRPr="00DC6788">
        <w:t>value</w:t>
      </w:r>
      <w:proofErr w:type="gramEnd"/>
    </w:p>
    <w:p w14:paraId="069CEC4F" w14:textId="77777777" w:rsidR="00D15F70" w:rsidRPr="00D43757" w:rsidRDefault="00D15F70" w:rsidP="00D43757">
      <w:pPr>
        <w:pStyle w:val="Heading5"/>
        <w:spacing w:before="240" w:after="60" w:line="276" w:lineRule="auto"/>
        <w:rPr>
          <w:rFonts w:ascii="Calibri" w:hAnsi="Calibri" w:cs="Calibri"/>
          <w:b/>
        </w:rPr>
      </w:pPr>
      <w:r w:rsidRPr="00D43757">
        <w:rPr>
          <w:rFonts w:ascii="Calibri" w:hAnsi="Calibri" w:cs="Calibri"/>
          <w:b/>
        </w:rPr>
        <w:t>Entrepreneurship</w:t>
      </w:r>
    </w:p>
    <w:p w14:paraId="3E819BBF" w14:textId="77777777" w:rsidR="00DC6788" w:rsidRPr="00DC6788" w:rsidRDefault="00DC6788" w:rsidP="00452BAD">
      <w:pPr>
        <w:pStyle w:val="ListItem"/>
        <w:numPr>
          <w:ilvl w:val="0"/>
          <w:numId w:val="7"/>
        </w:numPr>
        <w:spacing w:before="0"/>
        <w:ind w:left="357" w:hanging="357"/>
      </w:pPr>
      <w:r w:rsidRPr="00DC6788">
        <w:t xml:space="preserve">define the concept of entrepreneurship as the process of creating incremental gains through </w:t>
      </w:r>
      <w:proofErr w:type="gramStart"/>
      <w:r w:rsidRPr="00DC6788">
        <w:t>innovation</w:t>
      </w:r>
      <w:proofErr w:type="gramEnd"/>
      <w:r w:rsidRPr="00DC6788">
        <w:t xml:space="preserve"> </w:t>
      </w:r>
    </w:p>
    <w:p w14:paraId="0D40B9C5" w14:textId="060E7CA9" w:rsidR="00DC6788" w:rsidRPr="00DC6788" w:rsidRDefault="00DC6788" w:rsidP="00452BAD">
      <w:pPr>
        <w:pStyle w:val="ListItem"/>
        <w:numPr>
          <w:ilvl w:val="0"/>
          <w:numId w:val="7"/>
        </w:numPr>
        <w:spacing w:before="0"/>
        <w:ind w:left="357" w:hanging="357"/>
      </w:pPr>
      <w:r w:rsidRPr="00DC6788">
        <w:t>discuss characteristics of entrepreneurs</w:t>
      </w:r>
      <w:r w:rsidR="00AE1440">
        <w:t>,</w:t>
      </w:r>
      <w:r w:rsidRPr="00DC6788">
        <w:t xml:space="preserve"> such as determination, perseverance, problem solving ability, calculated risk taking, visionary, creativity and innovativeness </w:t>
      </w:r>
    </w:p>
    <w:p w14:paraId="0F8AE911" w14:textId="0A4DE18C" w:rsidR="001A15B1" w:rsidRPr="007B06C6" w:rsidRDefault="00DC6788" w:rsidP="00452BAD">
      <w:pPr>
        <w:pStyle w:val="ListItem"/>
        <w:numPr>
          <w:ilvl w:val="0"/>
          <w:numId w:val="7"/>
        </w:numPr>
        <w:spacing w:before="0"/>
        <w:ind w:left="357" w:hanging="357"/>
        <w:rPr>
          <w:lang w:val="en-US"/>
        </w:rPr>
      </w:pPr>
      <w:r w:rsidRPr="007B06C6">
        <w:t>explain the process of entrepreneurship, from ideation, market validation and value proposition to attract investors</w:t>
      </w:r>
      <w:r w:rsidR="002633DD" w:rsidRPr="007B06C6">
        <w:rPr>
          <w:rFonts w:ascii="Times New Roman" w:hAnsi="Times New Roman" w:cs="Times New Roman"/>
        </w:rPr>
        <w:t xml:space="preserve"> </w:t>
      </w:r>
      <w:r w:rsidR="001A15B1" w:rsidRPr="007B06C6">
        <w:rPr>
          <w:lang w:val="en-US"/>
        </w:rPr>
        <w:br w:type="page"/>
      </w:r>
    </w:p>
    <w:p w14:paraId="5F1BF0DD" w14:textId="77777777" w:rsidR="007766C5" w:rsidRPr="00634BAF" w:rsidRDefault="000738BB" w:rsidP="00CD4EF8">
      <w:pPr>
        <w:pStyle w:val="Heading1"/>
      </w:pPr>
      <w:bookmarkStart w:id="36" w:name="_Toc347908209"/>
      <w:bookmarkStart w:id="37" w:name="_Toc156488984"/>
      <w:bookmarkStart w:id="38" w:name="_Toc360457894"/>
      <w:bookmarkEnd w:id="31"/>
      <w:r w:rsidRPr="00634BAF">
        <w:t>A</w:t>
      </w:r>
      <w:r w:rsidR="007766C5" w:rsidRPr="00634BAF">
        <w:t>ssessment</w:t>
      </w:r>
      <w:bookmarkEnd w:id="36"/>
      <w:bookmarkEnd w:id="37"/>
    </w:p>
    <w:p w14:paraId="4DF43742" w14:textId="77777777" w:rsidR="000738BB" w:rsidRPr="00634BAF" w:rsidRDefault="000738BB" w:rsidP="009A0578">
      <w:pPr>
        <w:pStyle w:val="VCAAbody"/>
        <w:rPr>
          <w:rFonts w:ascii="Calibri" w:eastAsia="Times New Roman" w:hAnsi="Calibri" w:cs="Calibri"/>
          <w:lang w:val="en-AU"/>
        </w:rPr>
      </w:pPr>
      <w:bookmarkStart w:id="39" w:name="_Toc358372267"/>
      <w:r w:rsidRPr="00634BAF">
        <w:rPr>
          <w:rFonts w:ascii="Calibri" w:eastAsia="Times New Roman" w:hAnsi="Calibri" w:cs="Calibri"/>
          <w:lang w:val="en-AU"/>
        </w:rPr>
        <w:t>Assessment is an integral part of teaching and learning that at the senior secondary years:</w:t>
      </w:r>
    </w:p>
    <w:p w14:paraId="2CF8CB2D" w14:textId="77777777" w:rsidR="000738BB" w:rsidRPr="00634BAF" w:rsidRDefault="000738BB" w:rsidP="00452BAD">
      <w:pPr>
        <w:pStyle w:val="ListItem"/>
        <w:numPr>
          <w:ilvl w:val="0"/>
          <w:numId w:val="7"/>
        </w:numPr>
        <w:spacing w:before="0"/>
        <w:ind w:left="357" w:hanging="357"/>
      </w:pPr>
      <w:r w:rsidRPr="00634BAF">
        <w:t>provides evidence of student achievement</w:t>
      </w:r>
    </w:p>
    <w:p w14:paraId="5F973BE9" w14:textId="77777777" w:rsidR="000738BB" w:rsidRPr="00634BAF" w:rsidRDefault="000738BB" w:rsidP="00452BAD">
      <w:pPr>
        <w:pStyle w:val="ListItem"/>
        <w:numPr>
          <w:ilvl w:val="0"/>
          <w:numId w:val="7"/>
        </w:numPr>
        <w:spacing w:before="0"/>
        <w:ind w:left="357" w:hanging="357"/>
      </w:pPr>
      <w:r w:rsidRPr="00634BAF">
        <w:t xml:space="preserve">identifies opportunities for further </w:t>
      </w:r>
      <w:proofErr w:type="gramStart"/>
      <w:r w:rsidRPr="00634BAF">
        <w:t>learning</w:t>
      </w:r>
      <w:proofErr w:type="gramEnd"/>
    </w:p>
    <w:p w14:paraId="47E24D2F" w14:textId="77777777" w:rsidR="000738BB" w:rsidRPr="00634BAF" w:rsidRDefault="000738BB" w:rsidP="00452BAD">
      <w:pPr>
        <w:pStyle w:val="ListItem"/>
        <w:numPr>
          <w:ilvl w:val="0"/>
          <w:numId w:val="7"/>
        </w:numPr>
        <w:spacing w:before="0"/>
        <w:ind w:left="357" w:hanging="357"/>
      </w:pPr>
      <w:r w:rsidRPr="00634BAF">
        <w:t xml:space="preserve">connects to the standards described for the </w:t>
      </w:r>
      <w:proofErr w:type="gramStart"/>
      <w:r w:rsidRPr="00634BAF">
        <w:t>course</w:t>
      </w:r>
      <w:proofErr w:type="gramEnd"/>
    </w:p>
    <w:p w14:paraId="4FB7E15C" w14:textId="77777777" w:rsidR="000738BB" w:rsidRPr="00634BAF" w:rsidRDefault="000738BB" w:rsidP="00452BAD">
      <w:pPr>
        <w:pStyle w:val="ListItem"/>
        <w:numPr>
          <w:ilvl w:val="0"/>
          <w:numId w:val="7"/>
        </w:numPr>
        <w:spacing w:before="0"/>
        <w:ind w:left="357" w:hanging="357"/>
      </w:pPr>
      <w:r w:rsidRPr="00634BAF">
        <w:t>contributes to the recognition of student achievement.</w:t>
      </w:r>
    </w:p>
    <w:p w14:paraId="5C4D65BB" w14:textId="77777777" w:rsidR="000738BB" w:rsidRPr="00634BAF" w:rsidRDefault="000738BB" w:rsidP="009A0578">
      <w:pPr>
        <w:spacing w:before="120"/>
        <w:rPr>
          <w:rFonts w:cs="Calibri"/>
        </w:rPr>
      </w:pPr>
      <w:r w:rsidRPr="00634BAF">
        <w:rPr>
          <w:rFonts w:cs="Calibri"/>
        </w:rPr>
        <w:t>Assessment for learning (formative) and assessment of learning (summative) enable teachers to gather evidence to support students and make judgements about student achievement. These are not necessarily discrete approaches and may be used individually or together, and formally or informally.</w:t>
      </w:r>
    </w:p>
    <w:p w14:paraId="20449293" w14:textId="77777777" w:rsidR="000738BB" w:rsidRPr="00634BAF" w:rsidRDefault="000738BB" w:rsidP="009A0578">
      <w:pPr>
        <w:spacing w:before="120"/>
      </w:pPr>
      <w:r w:rsidRPr="00634BAF">
        <w:rPr>
          <w:shd w:val="clear" w:color="auto" w:fill="FEFEFE"/>
        </w:rPr>
        <w:t xml:space="preserve">Formative assessment involves a range of informal and formal assessment procedures used by teachers during the learning process </w:t>
      </w:r>
      <w:proofErr w:type="gramStart"/>
      <w:r w:rsidRPr="00634BAF">
        <w:rPr>
          <w:shd w:val="clear" w:color="auto" w:fill="FEFEFE"/>
        </w:rPr>
        <w:t>in order to</w:t>
      </w:r>
      <w:proofErr w:type="gramEnd"/>
      <w:r w:rsidRPr="00634BAF">
        <w:rPr>
          <w:shd w:val="clear" w:color="auto" w:fill="FEFEFE"/>
        </w:rPr>
        <w:t xml:space="preserve"> improve student achievement and to guide teaching and learning activities. It often involves qualitative feedback (rather than scores) for both students and teachers, which focuses on the details of specific knowledge and skills that are being learnt. </w:t>
      </w:r>
    </w:p>
    <w:p w14:paraId="01B7CA80" w14:textId="77777777" w:rsidR="000738BB" w:rsidRPr="00634BAF" w:rsidRDefault="000738BB" w:rsidP="009A0578">
      <w:pPr>
        <w:spacing w:before="120"/>
      </w:pPr>
      <w:r w:rsidRPr="00634BAF">
        <w:rPr>
          <w:shd w:val="clear" w:color="auto" w:fill="FEFEFE"/>
        </w:rPr>
        <w:t xml:space="preserve">Summative assessment involves assessment procedures that aim to determine students’ learning at a particular time, for example when reporting against the standards, after completion of a unit/s. </w:t>
      </w:r>
      <w:r w:rsidRPr="00634BAF">
        <w:rPr>
          <w:rFonts w:eastAsia="Times New Roman" w:cs="Calibri"/>
        </w:rPr>
        <w:t>These assessments should be limited in number and made clear to students through the assessment outline.</w:t>
      </w:r>
    </w:p>
    <w:p w14:paraId="02E053B7" w14:textId="571DF7D4" w:rsidR="000738BB" w:rsidRPr="00634BAF" w:rsidRDefault="000738BB" w:rsidP="009A0578">
      <w:pPr>
        <w:spacing w:before="120"/>
        <w:rPr>
          <w:rFonts w:eastAsia="Times New Roman" w:cs="Calibri"/>
          <w:color w:val="000000" w:themeColor="text1"/>
        </w:rPr>
      </w:pPr>
      <w:r w:rsidRPr="00634BAF">
        <w:rPr>
          <w:rFonts w:eastAsia="Times New Roman" w:cs="Calibri"/>
          <w:color w:val="000000" w:themeColor="text1"/>
        </w:rPr>
        <w:t>Appropriate assessment of student work in this course is underpinned by reference to the set of pre</w:t>
      </w:r>
      <w:r w:rsidR="00E0302F">
        <w:rPr>
          <w:rFonts w:eastAsia="Times New Roman" w:cs="Calibri"/>
          <w:color w:val="000000" w:themeColor="text1"/>
        </w:rPr>
        <w:noBreakHyphen/>
      </w:r>
      <w:r w:rsidRPr="00634BAF">
        <w:rPr>
          <w:rFonts w:eastAsia="Times New Roman" w:cs="Calibri"/>
          <w:color w:val="000000" w:themeColor="text1"/>
        </w:rPr>
        <w:t>determined course standards. These standards describe the level of achievement required to achieve each grade, from A to E. Teachers use these standards to determine how well a student has demonstrated their learning.</w:t>
      </w:r>
    </w:p>
    <w:p w14:paraId="72F84455" w14:textId="77777777" w:rsidR="000738BB" w:rsidRPr="00634BAF" w:rsidRDefault="000738BB" w:rsidP="009A0578">
      <w:pPr>
        <w:spacing w:before="120"/>
      </w:pPr>
      <w:r w:rsidRPr="00634BAF">
        <w:t>Where relevant, higher order cognitive skills (e</w:t>
      </w:r>
      <w:r w:rsidR="00002E58" w:rsidRPr="00634BAF">
        <w:t>.</w:t>
      </w:r>
      <w:r w:rsidRPr="00634BAF">
        <w:t>g</w:t>
      </w:r>
      <w:r w:rsidR="00002E58" w:rsidRPr="00634BAF">
        <w:t>.</w:t>
      </w:r>
      <w:r w:rsidRPr="00634BAF">
        <w:t xml:space="preserve"> application, analysis, evaluation and synthesis) and the general capabilities should be included in the assessment of student achievement in this course. All assessment should be consistent with the requirements identified in the course assessment table. </w:t>
      </w:r>
    </w:p>
    <w:p w14:paraId="39627234" w14:textId="77777777" w:rsidR="000738BB" w:rsidRPr="00634BAF" w:rsidRDefault="000738BB" w:rsidP="009A0578">
      <w:pPr>
        <w:spacing w:before="120"/>
        <w:rPr>
          <w:rFonts w:cs="Calibri"/>
        </w:rPr>
      </w:pPr>
      <w:r w:rsidRPr="00634BAF">
        <w:rPr>
          <w:rFonts w:cs="Calibri"/>
          <w:lang w:val="en-US"/>
        </w:rPr>
        <w:t>Assessment should not generate workload and/or stress that</w:t>
      </w:r>
      <w:r w:rsidRPr="00634BAF">
        <w:t>, under fair and reasonable circumstances, would unduly diminish the performance of students.</w:t>
      </w:r>
    </w:p>
    <w:p w14:paraId="10C3F482" w14:textId="77777777" w:rsidR="000738BB" w:rsidRPr="00634BAF" w:rsidRDefault="000738BB" w:rsidP="009A0578">
      <w:pPr>
        <w:pStyle w:val="Heading2"/>
        <w:spacing w:after="120"/>
      </w:pPr>
      <w:bookmarkStart w:id="40" w:name="_Toc156488985"/>
      <w:r w:rsidRPr="00634BAF">
        <w:t>School-based assessment</w:t>
      </w:r>
      <w:bookmarkEnd w:id="40"/>
    </w:p>
    <w:p w14:paraId="4887DADF" w14:textId="77777777" w:rsidR="000738BB" w:rsidRPr="00634BAF" w:rsidRDefault="000738BB" w:rsidP="00666A94">
      <w:pPr>
        <w:spacing w:before="120" w:line="276" w:lineRule="auto"/>
      </w:pPr>
      <w:bookmarkStart w:id="41" w:name="_Toc347908210"/>
      <w:r w:rsidRPr="00634BAF">
        <w:t xml:space="preserve">The </w:t>
      </w:r>
      <w:r w:rsidRPr="00E0302F">
        <w:rPr>
          <w:i/>
        </w:rPr>
        <w:t>Western Australian Certificate of Education (WACE) Manual</w:t>
      </w:r>
      <w:r w:rsidRPr="00634BAF">
        <w:t xml:space="preserve"> contains essential information on principles, policies and procedures for school-based assessment that must be read in conjunction with this syllabus.</w:t>
      </w:r>
    </w:p>
    <w:p w14:paraId="1EE466F8" w14:textId="77777777" w:rsidR="000738BB" w:rsidRPr="00634BAF" w:rsidRDefault="000738BB" w:rsidP="00666A94">
      <w:pPr>
        <w:spacing w:before="120"/>
      </w:pPr>
      <w:r w:rsidRPr="00634BAF">
        <w:t xml:space="preserve">School-based assessment involves teachers gathering, describing and quantifying information about student achievement. </w:t>
      </w:r>
    </w:p>
    <w:p w14:paraId="3B4EF649" w14:textId="77777777" w:rsidR="000738BB" w:rsidRPr="00634BAF" w:rsidRDefault="000738BB" w:rsidP="00666A94">
      <w:pPr>
        <w:spacing w:before="120" w:line="276" w:lineRule="auto"/>
      </w:pPr>
      <w:r w:rsidRPr="00634BAF">
        <w:t xml:space="preserve">Teachers design school-based assessment tasks to meet the needs of students. As outlined in the </w:t>
      </w:r>
      <w:r w:rsidRPr="00E0302F">
        <w:rPr>
          <w:i/>
        </w:rPr>
        <w:t>WACE Manual</w:t>
      </w:r>
      <w:r w:rsidRPr="00634BAF">
        <w:t>, school-based assessment of student achievement in this course must be based on the Principles of Assessment:</w:t>
      </w:r>
    </w:p>
    <w:p w14:paraId="5F4B1F37" w14:textId="77777777" w:rsidR="000738BB" w:rsidRPr="00634BAF" w:rsidRDefault="000738BB" w:rsidP="00452BAD">
      <w:pPr>
        <w:pStyle w:val="ListItem"/>
        <w:numPr>
          <w:ilvl w:val="0"/>
          <w:numId w:val="7"/>
        </w:numPr>
        <w:spacing w:before="0"/>
        <w:ind w:left="357" w:hanging="357"/>
      </w:pPr>
      <w:r w:rsidRPr="00634BAF">
        <w:t xml:space="preserve">Assessment is an integral part of teaching and </w:t>
      </w:r>
      <w:proofErr w:type="gramStart"/>
      <w:r w:rsidRPr="00634BAF">
        <w:t>learning</w:t>
      </w:r>
      <w:proofErr w:type="gramEnd"/>
    </w:p>
    <w:p w14:paraId="5FF972DF" w14:textId="77777777" w:rsidR="000738BB" w:rsidRPr="00634BAF" w:rsidRDefault="000738BB" w:rsidP="00452BAD">
      <w:pPr>
        <w:pStyle w:val="ListItem"/>
        <w:numPr>
          <w:ilvl w:val="0"/>
          <w:numId w:val="7"/>
        </w:numPr>
        <w:spacing w:before="0"/>
        <w:ind w:left="357" w:hanging="357"/>
      </w:pPr>
      <w:r w:rsidRPr="00634BAF">
        <w:t xml:space="preserve">Assessment should be </w:t>
      </w:r>
      <w:proofErr w:type="gramStart"/>
      <w:r w:rsidRPr="00634BAF">
        <w:t>educative</w:t>
      </w:r>
      <w:proofErr w:type="gramEnd"/>
    </w:p>
    <w:p w14:paraId="7FB8B272" w14:textId="77777777" w:rsidR="000738BB" w:rsidRPr="00634BAF" w:rsidRDefault="000738BB" w:rsidP="00452BAD">
      <w:pPr>
        <w:pStyle w:val="ListItem"/>
        <w:numPr>
          <w:ilvl w:val="0"/>
          <w:numId w:val="7"/>
        </w:numPr>
        <w:spacing w:before="0"/>
        <w:ind w:left="357" w:hanging="357"/>
      </w:pPr>
      <w:r w:rsidRPr="00634BAF">
        <w:t xml:space="preserve">Assessment should be </w:t>
      </w:r>
      <w:proofErr w:type="gramStart"/>
      <w:r w:rsidRPr="00634BAF">
        <w:t>fair</w:t>
      </w:r>
      <w:proofErr w:type="gramEnd"/>
    </w:p>
    <w:p w14:paraId="6BA2ACA8" w14:textId="77777777" w:rsidR="000738BB" w:rsidRPr="00634BAF" w:rsidRDefault="000738BB" w:rsidP="00452BAD">
      <w:pPr>
        <w:pStyle w:val="ListItem"/>
        <w:numPr>
          <w:ilvl w:val="0"/>
          <w:numId w:val="7"/>
        </w:numPr>
        <w:spacing w:before="0"/>
        <w:ind w:left="357" w:hanging="357"/>
      </w:pPr>
      <w:r w:rsidRPr="00634BAF">
        <w:t>Assessment should be designed to meet its specific purpose/</w:t>
      </w:r>
      <w:proofErr w:type="gramStart"/>
      <w:r w:rsidRPr="00634BAF">
        <w:t>s</w:t>
      </w:r>
      <w:proofErr w:type="gramEnd"/>
    </w:p>
    <w:p w14:paraId="5AC6A2F0" w14:textId="77777777" w:rsidR="000738BB" w:rsidRPr="00634BAF" w:rsidRDefault="000738BB" w:rsidP="00452BAD">
      <w:pPr>
        <w:pStyle w:val="ListItem"/>
        <w:numPr>
          <w:ilvl w:val="0"/>
          <w:numId w:val="7"/>
        </w:numPr>
        <w:spacing w:before="0"/>
        <w:ind w:left="357" w:hanging="357"/>
      </w:pPr>
      <w:r w:rsidRPr="00634BAF">
        <w:t xml:space="preserve">Assessment should lead to informative </w:t>
      </w:r>
      <w:proofErr w:type="gramStart"/>
      <w:r w:rsidRPr="00634BAF">
        <w:t>reporting</w:t>
      </w:r>
      <w:proofErr w:type="gramEnd"/>
    </w:p>
    <w:p w14:paraId="1165BF69" w14:textId="77777777" w:rsidR="000738BB" w:rsidRPr="00634BAF" w:rsidRDefault="000738BB" w:rsidP="00452BAD">
      <w:pPr>
        <w:pStyle w:val="ListItem"/>
        <w:numPr>
          <w:ilvl w:val="0"/>
          <w:numId w:val="7"/>
        </w:numPr>
        <w:spacing w:before="0"/>
        <w:ind w:left="357" w:hanging="357"/>
      </w:pPr>
      <w:r w:rsidRPr="00634BAF">
        <w:t xml:space="preserve">Assessment should lead to school-wide evaluation </w:t>
      </w:r>
      <w:proofErr w:type="gramStart"/>
      <w:r w:rsidRPr="00634BAF">
        <w:t>processes</w:t>
      </w:r>
      <w:proofErr w:type="gramEnd"/>
    </w:p>
    <w:p w14:paraId="076CDA0B" w14:textId="77777777" w:rsidR="000738BB" w:rsidRPr="00634BAF" w:rsidRDefault="000738BB" w:rsidP="00452BAD">
      <w:pPr>
        <w:pStyle w:val="ListItem"/>
        <w:numPr>
          <w:ilvl w:val="0"/>
          <w:numId w:val="7"/>
        </w:numPr>
        <w:spacing w:before="0"/>
        <w:ind w:left="357" w:hanging="357"/>
      </w:pPr>
      <w:r w:rsidRPr="00634BAF">
        <w:t>Assessment should provide significant data for improvement of teaching practices.</w:t>
      </w:r>
    </w:p>
    <w:p w14:paraId="75F582A1" w14:textId="77777777" w:rsidR="000738BB" w:rsidRPr="00634BAF" w:rsidRDefault="000738BB" w:rsidP="00666A94">
      <w:pPr>
        <w:spacing w:before="120" w:line="276" w:lineRule="auto"/>
      </w:pPr>
      <w:r w:rsidRPr="00634BAF">
        <w:t xml:space="preserve">The table below provides details of the assessment types and their weighting for the </w:t>
      </w:r>
      <w:r w:rsidR="0080451F" w:rsidRPr="00634BAF">
        <w:t>Agribusiness</w:t>
      </w:r>
      <w:r w:rsidRPr="00634BAF">
        <w:t xml:space="preserve"> ATAR Year </w:t>
      </w:r>
      <w:r w:rsidR="0080451F" w:rsidRPr="00634BAF">
        <w:t>11</w:t>
      </w:r>
      <w:r w:rsidRPr="00634BAF">
        <w:t xml:space="preserve"> syllabus. </w:t>
      </w:r>
    </w:p>
    <w:p w14:paraId="66A141E3" w14:textId="77777777" w:rsidR="000738BB" w:rsidRPr="00634BAF" w:rsidRDefault="000738BB" w:rsidP="00666A94">
      <w:pPr>
        <w:spacing w:before="120" w:line="259" w:lineRule="auto"/>
      </w:pPr>
      <w:r w:rsidRPr="00634BAF">
        <w:t>Summative assessments in this course must:</w:t>
      </w:r>
    </w:p>
    <w:p w14:paraId="536994C7" w14:textId="77777777" w:rsidR="000738BB" w:rsidRPr="00634BAF" w:rsidRDefault="000738BB" w:rsidP="00452BAD">
      <w:pPr>
        <w:pStyle w:val="ListItem"/>
        <w:numPr>
          <w:ilvl w:val="0"/>
          <w:numId w:val="7"/>
        </w:numPr>
        <w:spacing w:before="0"/>
        <w:ind w:left="357" w:hanging="357"/>
      </w:pPr>
      <w:r w:rsidRPr="00634BAF">
        <w:t xml:space="preserve">be limited in number to no more than eight </w:t>
      </w:r>
      <w:proofErr w:type="gramStart"/>
      <w:r w:rsidRPr="00634BAF">
        <w:t>tasks</w:t>
      </w:r>
      <w:proofErr w:type="gramEnd"/>
    </w:p>
    <w:p w14:paraId="147D850A" w14:textId="6AB95B2C" w:rsidR="000738BB" w:rsidRPr="00634BAF" w:rsidRDefault="000738BB" w:rsidP="00452BAD">
      <w:pPr>
        <w:pStyle w:val="ListItem"/>
        <w:numPr>
          <w:ilvl w:val="0"/>
          <w:numId w:val="7"/>
        </w:numPr>
        <w:spacing w:before="0"/>
        <w:ind w:left="357" w:hanging="357"/>
      </w:pPr>
      <w:r w:rsidRPr="00634BAF">
        <w:t xml:space="preserve">allow for the assessment of each assessment type at least once </w:t>
      </w:r>
      <w:r w:rsidR="006C0F55">
        <w:t xml:space="preserve">over the year/pair of </w:t>
      </w:r>
      <w:proofErr w:type="gramStart"/>
      <w:r w:rsidR="006C0F55">
        <w:t>units</w:t>
      </w:r>
      <w:proofErr w:type="gramEnd"/>
      <w:r w:rsidRPr="00634BAF">
        <w:t xml:space="preserve"> </w:t>
      </w:r>
    </w:p>
    <w:p w14:paraId="2E6595F1" w14:textId="77777777" w:rsidR="000738BB" w:rsidRPr="00634BAF" w:rsidRDefault="000738BB" w:rsidP="00452BAD">
      <w:pPr>
        <w:pStyle w:val="ListItem"/>
        <w:numPr>
          <w:ilvl w:val="0"/>
          <w:numId w:val="7"/>
        </w:numPr>
        <w:spacing w:before="0"/>
        <w:ind w:left="357" w:hanging="357"/>
      </w:pPr>
      <w:r w:rsidRPr="00634BAF">
        <w:t xml:space="preserve">have a minimum value of 5 per cent of the total school assessment </w:t>
      </w:r>
      <w:proofErr w:type="gramStart"/>
      <w:r w:rsidRPr="00634BAF">
        <w:t>mark</w:t>
      </w:r>
      <w:proofErr w:type="gramEnd"/>
    </w:p>
    <w:p w14:paraId="0A361911" w14:textId="77777777" w:rsidR="000738BB" w:rsidRPr="00634BAF" w:rsidRDefault="000738BB" w:rsidP="00452BAD">
      <w:pPr>
        <w:pStyle w:val="ListItem"/>
        <w:numPr>
          <w:ilvl w:val="0"/>
          <w:numId w:val="7"/>
        </w:numPr>
        <w:spacing w:before="0"/>
        <w:ind w:left="357" w:hanging="357"/>
      </w:pPr>
      <w:r w:rsidRPr="00634BAF">
        <w:t>provide a representative sampling of the syllabus content.</w:t>
      </w:r>
    </w:p>
    <w:p w14:paraId="586C64D6" w14:textId="77777777" w:rsidR="000738BB" w:rsidRPr="00634BAF" w:rsidRDefault="000738BB" w:rsidP="00666A94">
      <w:pPr>
        <w:pStyle w:val="ListParagraph"/>
        <w:spacing w:before="120" w:line="276" w:lineRule="auto"/>
        <w:ind w:left="0"/>
        <w:rPr>
          <w:sz w:val="22"/>
        </w:rPr>
      </w:pPr>
      <w:r w:rsidRPr="00634BAF">
        <w:rPr>
          <w:rFonts w:eastAsia="Times New Roman" w:cs="Calibri"/>
          <w:sz w:val="22"/>
        </w:rPr>
        <w:t>Assessment tasks not administered under test or controlled conditions require appropriate authentication processes.</w:t>
      </w:r>
    </w:p>
    <w:p w14:paraId="51654068" w14:textId="3C6C3137" w:rsidR="000738BB" w:rsidRPr="00634BAF" w:rsidRDefault="000738BB" w:rsidP="00CA463A">
      <w:pPr>
        <w:pStyle w:val="Heading3"/>
      </w:pPr>
      <w:bookmarkStart w:id="42" w:name="_Toc359505483"/>
      <w:bookmarkStart w:id="43" w:name="_Toc359503791"/>
      <w:bookmarkEnd w:id="41"/>
      <w:r w:rsidRPr="00634BAF">
        <w:t>Assessment table</w:t>
      </w:r>
      <w:bookmarkEnd w:id="42"/>
      <w:bookmarkEnd w:id="43"/>
      <w:r w:rsidRPr="00634BAF">
        <w:t xml:space="preserve"> – Year </w:t>
      </w:r>
      <w:r w:rsidR="0080451F" w:rsidRPr="00634BAF">
        <w:t>11</w:t>
      </w:r>
    </w:p>
    <w:tbl>
      <w:tblPr>
        <w:tblStyle w:val="LightList-Accent4"/>
        <w:tblW w:w="5000" w:type="pct"/>
        <w:tblLayout w:type="fixed"/>
        <w:tblCellMar>
          <w:top w:w="57" w:type="dxa"/>
          <w:bottom w:w="57" w:type="dxa"/>
        </w:tblCellMar>
        <w:tblLook w:val="00A0" w:firstRow="1" w:lastRow="0" w:firstColumn="1" w:lastColumn="0" w:noHBand="0" w:noVBand="0"/>
      </w:tblPr>
      <w:tblGrid>
        <w:gridCol w:w="7480"/>
        <w:gridCol w:w="1570"/>
      </w:tblGrid>
      <w:tr w:rsidR="000738BB" w:rsidRPr="00634BAF" w14:paraId="0EEA53BE" w14:textId="77777777" w:rsidTr="007871C4">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8185"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14:paraId="3464A761" w14:textId="77777777" w:rsidR="000738BB" w:rsidRPr="00634BAF" w:rsidRDefault="000738BB" w:rsidP="00E35CD4">
            <w:pPr>
              <w:spacing w:before="0" w:after="0" w:line="276" w:lineRule="auto"/>
              <w:rPr>
                <w:rFonts w:ascii="Calibri" w:hAnsi="Calibri"/>
              </w:rPr>
            </w:pPr>
            <w:bookmarkStart w:id="44" w:name="_Hlk129675845"/>
            <w:r w:rsidRPr="00634BAF">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0" w:type="dxa"/>
            <w:tcBorders>
              <w:left w:val="single" w:sz="8" w:space="0" w:color="FFFFFF" w:themeColor="background1"/>
              <w:bottom w:val="single" w:sz="8" w:space="0" w:color="9688BE" w:themeColor="accent4"/>
            </w:tcBorders>
            <w:hideMark/>
          </w:tcPr>
          <w:p w14:paraId="147606AA" w14:textId="77777777" w:rsidR="000738BB" w:rsidRPr="00634BAF" w:rsidRDefault="000738BB" w:rsidP="00E35CD4">
            <w:pPr>
              <w:spacing w:before="0" w:after="0" w:line="276" w:lineRule="auto"/>
              <w:jc w:val="center"/>
              <w:rPr>
                <w:rFonts w:ascii="Calibri" w:hAnsi="Calibri"/>
              </w:rPr>
            </w:pPr>
            <w:r w:rsidRPr="00634BAF">
              <w:rPr>
                <w:rFonts w:ascii="Calibri" w:hAnsi="Calibri"/>
              </w:rPr>
              <w:t>Weighting</w:t>
            </w:r>
          </w:p>
        </w:tc>
      </w:tr>
      <w:tr w:rsidR="007F2739" w:rsidRPr="00932FE5" w14:paraId="2CEA8188" w14:textId="77777777" w:rsidTr="00701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right w:val="nil"/>
            </w:tcBorders>
            <w:hideMark/>
          </w:tcPr>
          <w:p w14:paraId="1C576A97" w14:textId="003585BF" w:rsidR="007F2739" w:rsidRPr="007F45DC" w:rsidRDefault="007F2739" w:rsidP="00666A94">
            <w:pPr>
              <w:spacing w:before="0" w:after="120" w:line="276" w:lineRule="auto"/>
              <w:jc w:val="left"/>
              <w:rPr>
                <w:rFonts w:ascii="Calibri" w:hAnsi="Calibri" w:cs="Times New Roman"/>
                <w:sz w:val="20"/>
                <w:szCs w:val="18"/>
              </w:rPr>
            </w:pPr>
            <w:r w:rsidRPr="007F45DC">
              <w:rPr>
                <w:rFonts w:ascii="Calibri" w:hAnsi="Calibri" w:cs="Times New Roman"/>
                <w:sz w:val="20"/>
                <w:szCs w:val="18"/>
              </w:rPr>
              <w:t xml:space="preserve">Research </w:t>
            </w:r>
            <w:r w:rsidR="00E35CD4" w:rsidRPr="007F45DC">
              <w:rPr>
                <w:rFonts w:ascii="Calibri" w:hAnsi="Calibri" w:cs="Times New Roman"/>
                <w:sz w:val="20"/>
                <w:szCs w:val="18"/>
              </w:rPr>
              <w:t>project</w:t>
            </w:r>
          </w:p>
          <w:p w14:paraId="60A0DB0D" w14:textId="1405CB83" w:rsidR="007F2739" w:rsidRPr="009C2228" w:rsidRDefault="007F2739" w:rsidP="00666A94">
            <w:pPr>
              <w:spacing w:before="0" w:after="120" w:line="276" w:lineRule="auto"/>
              <w:jc w:val="left"/>
              <w:rPr>
                <w:rFonts w:ascii="Calibri" w:hAnsi="Calibri" w:cs="Calibri"/>
                <w:b w:val="0"/>
                <w:bCs w:val="0"/>
                <w:sz w:val="20"/>
                <w:szCs w:val="18"/>
              </w:rPr>
            </w:pPr>
            <w:r w:rsidRPr="007F45DC">
              <w:rPr>
                <w:rFonts w:ascii="Calibri" w:hAnsi="Calibri" w:cs="Calibri"/>
                <w:b w:val="0"/>
                <w:sz w:val="20"/>
                <w:szCs w:val="18"/>
              </w:rPr>
              <w:t xml:space="preserve">Students plan and conduct research relevant to agribusiness activities. </w:t>
            </w:r>
            <w:r w:rsidRPr="007F45DC">
              <w:rPr>
                <w:rFonts w:ascii="Calibri" w:hAnsi="Calibri" w:cs="Times New Roman"/>
                <w:b w:val="0"/>
                <w:sz w:val="20"/>
                <w:szCs w:val="18"/>
              </w:rPr>
              <w:t xml:space="preserve">Students could use focus questions in the </w:t>
            </w:r>
            <w:r w:rsidRPr="007F45DC">
              <w:rPr>
                <w:rFonts w:ascii="Calibri" w:hAnsi="Calibri" w:cs="Calibri"/>
                <w:b w:val="0"/>
                <w:sz w:val="20"/>
                <w:szCs w:val="18"/>
              </w:rPr>
              <w:t xml:space="preserve">development of a strategic plan, value chain analysis or market report. </w:t>
            </w:r>
            <w:r w:rsidRPr="007F45DC">
              <w:rPr>
                <w:rFonts w:ascii="Calibri" w:hAnsi="Calibri" w:cs="Times New Roman"/>
                <w:b w:val="0"/>
                <w:sz w:val="20"/>
                <w:szCs w:val="18"/>
              </w:rPr>
              <w:t>The research could involve students selecting, analysing and interpreting agribusiness</w:t>
            </w:r>
            <w:r w:rsidR="00231322" w:rsidRPr="007F45DC">
              <w:rPr>
                <w:rFonts w:ascii="Calibri" w:hAnsi="Calibri" w:cs="Times New Roman"/>
                <w:b w:val="0"/>
                <w:sz w:val="20"/>
                <w:szCs w:val="18"/>
              </w:rPr>
              <w:t xml:space="preserve"> information and data to </w:t>
            </w:r>
            <w:r w:rsidR="009C2228" w:rsidRPr="00A65A05">
              <w:rPr>
                <w:rFonts w:ascii="Calibri" w:hAnsi="Calibri" w:cs="Calibri"/>
                <w:b w:val="0"/>
                <w:sz w:val="20"/>
              </w:rPr>
              <w:t>investigate how an innovation has the potential to transform an agribusiness.</w:t>
            </w:r>
          </w:p>
          <w:p w14:paraId="16006468" w14:textId="77777777" w:rsidR="007F2739" w:rsidRPr="009C2228" w:rsidRDefault="007F2739" w:rsidP="00666A94">
            <w:pPr>
              <w:spacing w:before="0" w:after="120" w:line="276" w:lineRule="auto"/>
              <w:jc w:val="left"/>
              <w:rPr>
                <w:rFonts w:ascii="Calibri" w:hAnsi="Calibri" w:cs="Calibri"/>
                <w:b w:val="0"/>
                <w:bCs w:val="0"/>
                <w:sz w:val="20"/>
                <w:szCs w:val="18"/>
              </w:rPr>
            </w:pPr>
            <w:r w:rsidRPr="009C2228">
              <w:rPr>
                <w:rFonts w:ascii="Calibri" w:hAnsi="Calibri" w:cs="Calibri"/>
                <w:b w:val="0"/>
                <w:bCs w:val="0"/>
                <w:sz w:val="20"/>
                <w:szCs w:val="18"/>
              </w:rPr>
              <w:t>Students can work individually and/or in groups to develop written, oral or multimedia responses.</w:t>
            </w:r>
          </w:p>
          <w:p w14:paraId="2709CDC9" w14:textId="2818A5BA" w:rsidR="007F2739" w:rsidRPr="007F45DC" w:rsidRDefault="007F2739" w:rsidP="00666A94">
            <w:pPr>
              <w:spacing w:before="0" w:after="120" w:line="276" w:lineRule="auto"/>
              <w:jc w:val="left"/>
              <w:rPr>
                <w:rFonts w:ascii="Calibri" w:hAnsi="Calibri" w:cs="Times New Roman"/>
                <w:b w:val="0"/>
                <w:sz w:val="20"/>
              </w:rPr>
            </w:pPr>
            <w:r w:rsidRPr="009C2228">
              <w:rPr>
                <w:rFonts w:ascii="Calibri" w:hAnsi="Calibri" w:cs="Calibri"/>
                <w:b w:val="0"/>
                <w:bCs w:val="0"/>
                <w:sz w:val="20"/>
                <w:szCs w:val="18"/>
              </w:rPr>
              <w:t>Other evidence of research can include an in-class validation task, teacher observation records, survey data, learning journals, reference lists, project plans and/or draft notes.</w:t>
            </w:r>
          </w:p>
        </w:tc>
        <w:tc>
          <w:tcPr>
            <w:cnfStyle w:val="000010000000" w:firstRow="0" w:lastRow="0" w:firstColumn="0" w:lastColumn="0" w:oddVBand="1" w:evenVBand="0" w:oddHBand="0" w:evenHBand="0" w:firstRowFirstColumn="0" w:firstRowLastColumn="0" w:lastRowFirstColumn="0" w:lastRowLastColumn="0"/>
            <w:tcW w:w="1700" w:type="dxa"/>
            <w:vAlign w:val="center"/>
            <w:hideMark/>
          </w:tcPr>
          <w:p w14:paraId="3E2858FC" w14:textId="77777777" w:rsidR="007F2739" w:rsidRPr="00E0302F" w:rsidRDefault="007F2739" w:rsidP="00E35CD4">
            <w:pPr>
              <w:spacing w:before="0" w:after="0" w:line="276" w:lineRule="auto"/>
              <w:jc w:val="center"/>
              <w:rPr>
                <w:rFonts w:ascii="Calibri" w:hAnsi="Calibri"/>
                <w:sz w:val="20"/>
              </w:rPr>
            </w:pPr>
            <w:r w:rsidRPr="00E0302F">
              <w:rPr>
                <w:rFonts w:ascii="Calibri" w:hAnsi="Calibri"/>
                <w:sz w:val="20"/>
              </w:rPr>
              <w:t>30%</w:t>
            </w:r>
          </w:p>
        </w:tc>
      </w:tr>
      <w:tr w:rsidR="007F2739" w:rsidRPr="00932FE5" w14:paraId="4690DADA" w14:textId="77777777" w:rsidTr="007014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top w:val="nil"/>
              <w:left w:val="single" w:sz="8" w:space="0" w:color="9688BE" w:themeColor="accent4"/>
              <w:bottom w:val="single" w:sz="8" w:space="0" w:color="9688BE" w:themeColor="accent4"/>
              <w:right w:val="nil"/>
            </w:tcBorders>
          </w:tcPr>
          <w:p w14:paraId="48947D57" w14:textId="1F354686" w:rsidR="007F2739" w:rsidRPr="007F45DC" w:rsidRDefault="007F2739" w:rsidP="00666A94">
            <w:pPr>
              <w:spacing w:before="0" w:after="120" w:line="276" w:lineRule="auto"/>
              <w:jc w:val="left"/>
              <w:rPr>
                <w:rFonts w:ascii="Calibri" w:hAnsi="Calibri" w:cs="Calibri"/>
                <w:sz w:val="20"/>
              </w:rPr>
            </w:pPr>
            <w:r w:rsidRPr="007F45DC">
              <w:rPr>
                <w:rFonts w:ascii="Calibri" w:hAnsi="Calibri" w:cs="Calibri"/>
                <w:sz w:val="20"/>
              </w:rPr>
              <w:t>Case study</w:t>
            </w:r>
          </w:p>
          <w:p w14:paraId="039944CE" w14:textId="77777777" w:rsidR="007F2739" w:rsidRPr="007F45DC" w:rsidRDefault="007F2739" w:rsidP="00666A94">
            <w:pPr>
              <w:spacing w:before="0" w:after="120" w:line="276" w:lineRule="auto"/>
              <w:jc w:val="left"/>
              <w:rPr>
                <w:rFonts w:ascii="Calibri" w:hAnsi="Calibri" w:cs="Calibri"/>
                <w:b w:val="0"/>
                <w:sz w:val="20"/>
              </w:rPr>
            </w:pPr>
            <w:r w:rsidRPr="007F45DC">
              <w:rPr>
                <w:rFonts w:ascii="Calibri" w:hAnsi="Calibri" w:cs="Calibri"/>
                <w:b w:val="0"/>
                <w:sz w:val="20"/>
              </w:rPr>
              <w:t xml:space="preserve">Students are provided with a case study of an agribusiness or aspect of an agribusiness. </w:t>
            </w:r>
          </w:p>
          <w:p w14:paraId="29F15047" w14:textId="77777777" w:rsidR="007F2739" w:rsidRPr="007F45DC" w:rsidRDefault="007F2739" w:rsidP="00666A94">
            <w:pPr>
              <w:spacing w:before="0" w:after="120" w:line="276" w:lineRule="auto"/>
              <w:jc w:val="left"/>
              <w:rPr>
                <w:rFonts w:ascii="Calibri" w:hAnsi="Calibri" w:cs="Times New Roman"/>
                <w:b w:val="0"/>
                <w:sz w:val="20"/>
                <w:szCs w:val="18"/>
              </w:rPr>
            </w:pPr>
            <w:r w:rsidRPr="007F45DC">
              <w:rPr>
                <w:rFonts w:ascii="Calibri" w:hAnsi="Calibri" w:cs="Calibri"/>
                <w:b w:val="0"/>
                <w:sz w:val="20"/>
              </w:rPr>
              <w:t xml:space="preserve">Students respond to questions about the provided case study. </w:t>
            </w:r>
            <w:r w:rsidRPr="007F45DC">
              <w:rPr>
                <w:rFonts w:ascii="Calibri" w:hAnsi="Calibri" w:cs="Times New Roman"/>
                <w:b w:val="0"/>
                <w:sz w:val="20"/>
                <w:szCs w:val="18"/>
              </w:rPr>
              <w:t xml:space="preserve">The questions should require students to use agribusiness information and data to apply concepts, interpret, and evaluate ideas and information in the case study. </w:t>
            </w:r>
          </w:p>
          <w:p w14:paraId="72ABB373" w14:textId="59DF5087" w:rsidR="007F2739" w:rsidRPr="007F45DC" w:rsidRDefault="007F2739" w:rsidP="00666A94">
            <w:pPr>
              <w:spacing w:before="0" w:after="120" w:line="276" w:lineRule="auto"/>
              <w:jc w:val="left"/>
              <w:rPr>
                <w:rFonts w:ascii="Calibri" w:hAnsi="Calibri" w:cs="Calibri"/>
                <w:b w:val="0"/>
                <w:sz w:val="20"/>
              </w:rPr>
            </w:pPr>
            <w:r w:rsidRPr="00A65A05">
              <w:rPr>
                <w:rFonts w:ascii="Calibri" w:hAnsi="Calibri" w:cs="Calibri"/>
                <w:b w:val="0"/>
                <w:sz w:val="20"/>
              </w:rPr>
              <w:t>The case study might</w:t>
            </w:r>
            <w:r w:rsidR="009C2228" w:rsidRPr="00A65A05">
              <w:rPr>
                <w:rFonts w:ascii="Calibri" w:hAnsi="Calibri" w:cs="Calibri"/>
                <w:b w:val="0"/>
                <w:sz w:val="20"/>
              </w:rPr>
              <w:t xml:space="preserve"> include a description of how an agribusiness contributes to the economy; </w:t>
            </w:r>
            <w:bookmarkStart w:id="45" w:name="_Hlk129676840"/>
            <w:r w:rsidR="009C2228" w:rsidRPr="00A65A05">
              <w:rPr>
                <w:rFonts w:ascii="Calibri" w:hAnsi="Calibri" w:cs="Calibri"/>
                <w:b w:val="0"/>
                <w:sz w:val="20"/>
              </w:rPr>
              <w:t>the analysis of an agribusiness market</w:t>
            </w:r>
            <w:r w:rsidRPr="00A65A05">
              <w:rPr>
                <w:rFonts w:ascii="Calibri" w:hAnsi="Calibri" w:cs="Calibri"/>
                <w:b w:val="0"/>
                <w:sz w:val="20"/>
              </w:rPr>
              <w:t xml:space="preserve">; </w:t>
            </w:r>
            <w:r w:rsidR="009C2228" w:rsidRPr="00A65A05">
              <w:rPr>
                <w:rFonts w:ascii="Calibri" w:hAnsi="Calibri" w:cs="Calibri"/>
                <w:b w:val="0"/>
                <w:sz w:val="20"/>
              </w:rPr>
              <w:t xml:space="preserve">or an </w:t>
            </w:r>
            <w:r w:rsidR="009C2228" w:rsidRPr="00A65A05">
              <w:rPr>
                <w:rFonts w:ascii="Calibri" w:hAnsi="Calibri" w:cs="Times New Roman"/>
                <w:b w:val="0"/>
                <w:sz w:val="20"/>
                <w:szCs w:val="18"/>
              </w:rPr>
              <w:t xml:space="preserve">analysis of the </w:t>
            </w:r>
            <w:r w:rsidR="009C2228" w:rsidRPr="00A65A05">
              <w:rPr>
                <w:rFonts w:ascii="Calibri" w:hAnsi="Calibri" w:cs="Calibri"/>
                <w:b w:val="0"/>
                <w:bCs w:val="0"/>
                <w:sz w:val="20"/>
                <w:szCs w:val="18"/>
              </w:rPr>
              <w:t>challenges facing the local and global agribusiness industry.</w:t>
            </w:r>
            <w:bookmarkEnd w:id="45"/>
          </w:p>
        </w:tc>
        <w:tc>
          <w:tcPr>
            <w:cnfStyle w:val="000010000000" w:firstRow="0" w:lastRow="0" w:firstColumn="0" w:lastColumn="0" w:oddVBand="1" w:evenVBand="0" w:oddHBand="0" w:evenHBand="0" w:firstRowFirstColumn="0" w:firstRowLastColumn="0" w:lastRowFirstColumn="0" w:lastRowLastColumn="0"/>
            <w:tcW w:w="1700" w:type="dxa"/>
            <w:tcBorders>
              <w:top w:val="nil"/>
              <w:bottom w:val="single" w:sz="8" w:space="0" w:color="9688BE" w:themeColor="accent4"/>
            </w:tcBorders>
            <w:vAlign w:val="center"/>
            <w:hideMark/>
          </w:tcPr>
          <w:p w14:paraId="4010260F" w14:textId="77777777" w:rsidR="007F2739" w:rsidRPr="00E0302F" w:rsidRDefault="007F2739" w:rsidP="00E35CD4">
            <w:pPr>
              <w:spacing w:before="0" w:after="0" w:line="276" w:lineRule="auto"/>
              <w:jc w:val="center"/>
              <w:rPr>
                <w:rFonts w:ascii="Calibri" w:hAnsi="Calibri"/>
                <w:sz w:val="20"/>
              </w:rPr>
            </w:pPr>
            <w:r w:rsidRPr="00E0302F">
              <w:rPr>
                <w:rFonts w:ascii="Calibri" w:hAnsi="Calibri"/>
                <w:sz w:val="20"/>
              </w:rPr>
              <w:t>20%</w:t>
            </w:r>
          </w:p>
        </w:tc>
      </w:tr>
      <w:tr w:rsidR="007F2739" w:rsidRPr="00932FE5" w14:paraId="27590A0C" w14:textId="77777777" w:rsidTr="00701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right w:val="nil"/>
            </w:tcBorders>
          </w:tcPr>
          <w:p w14:paraId="1167C622" w14:textId="77777777" w:rsidR="007F2739" w:rsidRPr="007F45DC" w:rsidRDefault="007F2739" w:rsidP="007871C4">
            <w:pPr>
              <w:keepNext/>
              <w:spacing w:before="0" w:after="0" w:line="276" w:lineRule="auto"/>
              <w:jc w:val="left"/>
              <w:rPr>
                <w:rFonts w:ascii="Calibri" w:hAnsi="Calibri" w:cs="Times New Roman"/>
                <w:sz w:val="20"/>
              </w:rPr>
            </w:pPr>
            <w:r w:rsidRPr="007F45DC">
              <w:rPr>
                <w:rFonts w:ascii="Calibri" w:hAnsi="Calibri" w:cs="Times New Roman"/>
                <w:sz w:val="20"/>
              </w:rPr>
              <w:t xml:space="preserve">Test </w:t>
            </w:r>
          </w:p>
          <w:p w14:paraId="5528CA16" w14:textId="371C8DDB" w:rsidR="007F2739" w:rsidRPr="007F45DC" w:rsidRDefault="007F2739" w:rsidP="00E35CD4">
            <w:pPr>
              <w:spacing w:before="0" w:after="0" w:line="276" w:lineRule="auto"/>
              <w:jc w:val="left"/>
              <w:rPr>
                <w:rFonts w:ascii="Calibri" w:eastAsia="MS Mincho" w:hAnsi="Calibri" w:cs="Calibri"/>
                <w:b w:val="0"/>
                <w:sz w:val="20"/>
              </w:rPr>
            </w:pPr>
            <w:r w:rsidRPr="007F45DC">
              <w:rPr>
                <w:rFonts w:ascii="Calibri" w:hAnsi="Calibri" w:cs="Times New Roman"/>
                <w:b w:val="0"/>
                <w:sz w:val="20"/>
              </w:rPr>
              <w:t>Tests are designed to assess knowledge and the application of concepts relating to agribusiness.</w:t>
            </w:r>
            <w:r w:rsidRPr="007F45DC">
              <w:rPr>
                <w:rFonts w:ascii="Calibri" w:hAnsi="Calibri" w:cs="Times New Roman"/>
                <w:b w:val="0"/>
                <w:sz w:val="20"/>
                <w:szCs w:val="18"/>
              </w:rPr>
              <w:t xml:space="preserve"> Questions can involve comprehension, interpretation, evaluation and the </w:t>
            </w:r>
            <w:r w:rsidRPr="007F45DC">
              <w:rPr>
                <w:rFonts w:ascii="Calibri" w:eastAsia="MS Mincho" w:hAnsi="Calibri" w:cs="Calibri"/>
                <w:b w:val="0"/>
                <w:sz w:val="20"/>
              </w:rPr>
              <w:t xml:space="preserve">application of problem-solving, critical thinking and decision-making strategies. </w:t>
            </w:r>
          </w:p>
          <w:p w14:paraId="62358E62" w14:textId="18DD8FA0" w:rsidR="007F2739" w:rsidRPr="007F45DC" w:rsidRDefault="007F2739" w:rsidP="00E35CD4">
            <w:pPr>
              <w:spacing w:before="0" w:after="0" w:line="276" w:lineRule="auto"/>
              <w:jc w:val="left"/>
              <w:rPr>
                <w:rFonts w:ascii="Calibri" w:hAnsi="Calibri" w:cs="Times New Roman"/>
                <w:b w:val="0"/>
                <w:sz w:val="20"/>
              </w:rPr>
            </w:pPr>
            <w:r w:rsidRPr="007F45DC">
              <w:rPr>
                <w:rFonts w:ascii="Calibri" w:hAnsi="Calibri" w:cs="Times New Roman"/>
                <w:b w:val="0"/>
                <w:sz w:val="20"/>
              </w:rPr>
              <w:t>Tests typically consist of multiple-choice questions, as well as questions requiring short and extended answers.</w:t>
            </w:r>
          </w:p>
        </w:tc>
        <w:tc>
          <w:tcPr>
            <w:cnfStyle w:val="000010000000" w:firstRow="0" w:lastRow="0" w:firstColumn="0" w:lastColumn="0" w:oddVBand="1" w:evenVBand="0" w:oddHBand="0" w:evenHBand="0" w:firstRowFirstColumn="0" w:firstRowLastColumn="0" w:lastRowFirstColumn="0" w:lastRowLastColumn="0"/>
            <w:tcW w:w="1700" w:type="dxa"/>
            <w:vAlign w:val="center"/>
            <w:hideMark/>
          </w:tcPr>
          <w:p w14:paraId="3BA440DC" w14:textId="77777777" w:rsidR="007F2739" w:rsidRPr="00E0302F" w:rsidRDefault="007F2739" w:rsidP="00E35CD4">
            <w:pPr>
              <w:spacing w:before="0" w:after="0" w:line="276" w:lineRule="auto"/>
              <w:jc w:val="center"/>
              <w:rPr>
                <w:rFonts w:ascii="Calibri" w:hAnsi="Calibri"/>
                <w:sz w:val="20"/>
              </w:rPr>
            </w:pPr>
            <w:r w:rsidRPr="00E0302F">
              <w:rPr>
                <w:rFonts w:ascii="Calibri" w:hAnsi="Calibri"/>
                <w:sz w:val="20"/>
              </w:rPr>
              <w:t>20%</w:t>
            </w:r>
          </w:p>
        </w:tc>
      </w:tr>
      <w:tr w:rsidR="007F2739" w:rsidRPr="00634BAF" w14:paraId="4D5A9CE4" w14:textId="77777777" w:rsidTr="007014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top w:val="single" w:sz="8" w:space="0" w:color="9688BE" w:themeColor="accent4"/>
              <w:left w:val="single" w:sz="8" w:space="0" w:color="9688BE" w:themeColor="accent4"/>
              <w:bottom w:val="single" w:sz="8" w:space="0" w:color="9688BE" w:themeColor="accent4"/>
              <w:right w:val="nil"/>
            </w:tcBorders>
            <w:hideMark/>
          </w:tcPr>
          <w:p w14:paraId="369278BE" w14:textId="77777777" w:rsidR="007F2739" w:rsidRPr="006552E4" w:rsidRDefault="007F2739" w:rsidP="00666A94">
            <w:pPr>
              <w:spacing w:before="0" w:after="120" w:line="276" w:lineRule="auto"/>
              <w:jc w:val="left"/>
              <w:rPr>
                <w:rFonts w:ascii="Calibri" w:hAnsi="Calibri" w:cs="Times New Roman"/>
                <w:sz w:val="20"/>
              </w:rPr>
            </w:pPr>
            <w:r w:rsidRPr="006552E4">
              <w:rPr>
                <w:rFonts w:ascii="Calibri" w:hAnsi="Calibri" w:cs="Times New Roman"/>
                <w:sz w:val="20"/>
              </w:rPr>
              <w:t xml:space="preserve">Examination </w:t>
            </w:r>
          </w:p>
          <w:p w14:paraId="2C2EDFD9" w14:textId="686339F7" w:rsidR="007F2739" w:rsidRPr="006552E4" w:rsidRDefault="007F2739" w:rsidP="00666A94">
            <w:pPr>
              <w:spacing w:before="0" w:after="120" w:line="276" w:lineRule="auto"/>
              <w:jc w:val="left"/>
              <w:rPr>
                <w:rFonts w:ascii="Calibri" w:hAnsi="Calibri" w:cs="Times New Roman"/>
                <w:b w:val="0"/>
                <w:bCs w:val="0"/>
                <w:sz w:val="20"/>
              </w:rPr>
            </w:pPr>
            <w:proofErr w:type="gramStart"/>
            <w:r w:rsidRPr="006552E4">
              <w:rPr>
                <w:rFonts w:ascii="Calibri" w:hAnsi="Calibri" w:cs="Times New Roman"/>
                <w:b w:val="0"/>
                <w:bCs w:val="0"/>
                <w:sz w:val="20"/>
              </w:rPr>
              <w:t>Typically</w:t>
            </w:r>
            <w:proofErr w:type="gramEnd"/>
            <w:r w:rsidRPr="006552E4">
              <w:rPr>
                <w:rFonts w:ascii="Calibri" w:hAnsi="Calibri" w:cs="Times New Roman"/>
                <w:b w:val="0"/>
                <w:bCs w:val="0"/>
                <w:sz w:val="20"/>
              </w:rPr>
              <w:t xml:space="preserve"> 2.5</w:t>
            </w:r>
            <w:r w:rsidR="00A65A05" w:rsidRPr="006552E4">
              <w:rPr>
                <w:rFonts w:ascii="Calibri" w:hAnsi="Calibri" w:cs="Times New Roman"/>
                <w:b w:val="0"/>
                <w:bCs w:val="0"/>
                <w:sz w:val="20"/>
              </w:rPr>
              <w:t xml:space="preserve"> to </w:t>
            </w:r>
            <w:r w:rsidRPr="006552E4">
              <w:rPr>
                <w:rFonts w:ascii="Calibri" w:hAnsi="Calibri" w:cs="Times New Roman"/>
                <w:b w:val="0"/>
                <w:bCs w:val="0"/>
                <w:sz w:val="20"/>
              </w:rPr>
              <w:t xml:space="preserve">3 hours in length, conducted at the end of each semester and/or unit and reflecting a modified version of examination design brief for this syllabus. </w:t>
            </w:r>
          </w:p>
          <w:p w14:paraId="2E08DB3E" w14:textId="5ADDA2C4" w:rsidR="00F47890" w:rsidRPr="006552E4" w:rsidRDefault="007F2739" w:rsidP="00666A94">
            <w:pPr>
              <w:spacing w:before="0" w:after="120" w:line="276" w:lineRule="auto"/>
              <w:jc w:val="left"/>
              <w:rPr>
                <w:rFonts w:ascii="Calibri" w:hAnsi="Calibri" w:cs="Times New Roman"/>
                <w:b w:val="0"/>
                <w:bCs w:val="0"/>
                <w:sz w:val="20"/>
              </w:rPr>
            </w:pPr>
            <w:r w:rsidRPr="006552E4">
              <w:rPr>
                <w:rFonts w:ascii="Calibri" w:hAnsi="Calibri" w:cs="Times New Roman"/>
                <w:b w:val="0"/>
                <w:bCs w:val="0"/>
                <w:sz w:val="20"/>
              </w:rPr>
              <w:t xml:space="preserve">The examination will consist of a combination of </w:t>
            </w:r>
            <w:r w:rsidR="000D67F0" w:rsidRPr="006552E4">
              <w:rPr>
                <w:rFonts w:ascii="Calibri" w:hAnsi="Calibri" w:cs="Times New Roman"/>
                <w:b w:val="0"/>
                <w:bCs w:val="0"/>
                <w:sz w:val="20"/>
              </w:rPr>
              <w:t xml:space="preserve">20 </w:t>
            </w:r>
            <w:r w:rsidRPr="006552E4">
              <w:rPr>
                <w:rFonts w:ascii="Calibri" w:hAnsi="Calibri" w:cs="Times New Roman"/>
                <w:b w:val="0"/>
                <w:bCs w:val="0"/>
                <w:sz w:val="20"/>
              </w:rPr>
              <w:t xml:space="preserve">multiple-choice questions worth 20% of the total examination, </w:t>
            </w:r>
            <w:r w:rsidR="000D67F0" w:rsidRPr="006552E4">
              <w:rPr>
                <w:rFonts w:ascii="Calibri" w:hAnsi="Calibri" w:cs="Times New Roman"/>
                <w:b w:val="0"/>
                <w:bCs w:val="0"/>
                <w:sz w:val="20"/>
              </w:rPr>
              <w:t>5</w:t>
            </w:r>
            <w:r w:rsidR="00E35CD4">
              <w:rPr>
                <w:rFonts w:ascii="Calibri" w:hAnsi="Calibri" w:cs="Times New Roman"/>
                <w:b w:val="0"/>
                <w:bCs w:val="0"/>
                <w:sz w:val="20"/>
              </w:rPr>
              <w:t>–</w:t>
            </w:r>
            <w:r w:rsidR="000D67F0" w:rsidRPr="006552E4">
              <w:rPr>
                <w:rFonts w:ascii="Calibri" w:hAnsi="Calibri" w:cs="Times New Roman"/>
                <w:b w:val="0"/>
                <w:bCs w:val="0"/>
                <w:sz w:val="20"/>
              </w:rPr>
              <w:t xml:space="preserve">8 </w:t>
            </w:r>
            <w:r w:rsidRPr="006552E4">
              <w:rPr>
                <w:rFonts w:ascii="Calibri" w:hAnsi="Calibri" w:cs="Times New Roman"/>
                <w:b w:val="0"/>
                <w:bCs w:val="0"/>
                <w:sz w:val="20"/>
              </w:rPr>
              <w:t xml:space="preserve">short answer questions worth 50% of the total examination and </w:t>
            </w:r>
            <w:r w:rsidR="000D67F0" w:rsidRPr="006552E4">
              <w:rPr>
                <w:rFonts w:ascii="Calibri" w:hAnsi="Calibri" w:cs="Times New Roman"/>
                <w:b w:val="0"/>
                <w:bCs w:val="0"/>
                <w:sz w:val="20"/>
              </w:rPr>
              <w:t>1</w:t>
            </w:r>
            <w:r w:rsidR="00E35CD4">
              <w:rPr>
                <w:rFonts w:ascii="Calibri" w:hAnsi="Calibri" w:cs="Times New Roman"/>
                <w:b w:val="0"/>
                <w:bCs w:val="0"/>
                <w:sz w:val="20"/>
              </w:rPr>
              <w:t>–</w:t>
            </w:r>
            <w:r w:rsidR="000D67F0" w:rsidRPr="006552E4">
              <w:rPr>
                <w:rFonts w:ascii="Calibri" w:hAnsi="Calibri" w:cs="Times New Roman"/>
                <w:b w:val="0"/>
                <w:bCs w:val="0"/>
                <w:sz w:val="20"/>
              </w:rPr>
              <w:t xml:space="preserve">2 </w:t>
            </w:r>
            <w:r w:rsidRPr="006552E4">
              <w:rPr>
                <w:rFonts w:ascii="Calibri" w:hAnsi="Calibri" w:cs="Times New Roman"/>
                <w:b w:val="0"/>
                <w:bCs w:val="0"/>
                <w:sz w:val="20"/>
              </w:rPr>
              <w:t>extended answer</w:t>
            </w:r>
            <w:r w:rsidR="000D67F0" w:rsidRPr="006552E4">
              <w:rPr>
                <w:rFonts w:ascii="Calibri" w:hAnsi="Calibri" w:cs="Times New Roman"/>
                <w:b w:val="0"/>
                <w:bCs w:val="0"/>
                <w:sz w:val="20"/>
              </w:rPr>
              <w:t>s</w:t>
            </w:r>
            <w:r w:rsidRPr="006552E4">
              <w:rPr>
                <w:rFonts w:ascii="Calibri" w:hAnsi="Calibri" w:cs="Times New Roman"/>
                <w:b w:val="0"/>
                <w:bCs w:val="0"/>
                <w:sz w:val="20"/>
              </w:rPr>
              <w:t xml:space="preserve"> worth 30% of the total examination.</w:t>
            </w:r>
          </w:p>
        </w:tc>
        <w:tc>
          <w:tcPr>
            <w:cnfStyle w:val="000010000000" w:firstRow="0" w:lastRow="0" w:firstColumn="0" w:lastColumn="0" w:oddVBand="1" w:evenVBand="0" w:oddHBand="0" w:evenHBand="0" w:firstRowFirstColumn="0" w:firstRowLastColumn="0" w:lastRowFirstColumn="0" w:lastRowLastColumn="0"/>
            <w:tcW w:w="1700" w:type="dxa"/>
            <w:tcBorders>
              <w:top w:val="single" w:sz="8" w:space="0" w:color="9688BE" w:themeColor="accent4"/>
            </w:tcBorders>
            <w:vAlign w:val="center"/>
            <w:hideMark/>
          </w:tcPr>
          <w:p w14:paraId="24CFA787" w14:textId="77777777" w:rsidR="007F2739" w:rsidRPr="00E0302F" w:rsidRDefault="007F2739" w:rsidP="00E35CD4">
            <w:pPr>
              <w:spacing w:before="0" w:after="0" w:line="276" w:lineRule="auto"/>
              <w:jc w:val="center"/>
              <w:rPr>
                <w:rFonts w:ascii="Calibri" w:hAnsi="Calibri"/>
                <w:sz w:val="20"/>
              </w:rPr>
            </w:pPr>
            <w:r w:rsidRPr="00E0302F">
              <w:rPr>
                <w:rFonts w:ascii="Calibri" w:hAnsi="Calibri"/>
                <w:sz w:val="20"/>
              </w:rPr>
              <w:t>30%</w:t>
            </w:r>
          </w:p>
        </w:tc>
      </w:tr>
    </w:tbl>
    <w:p w14:paraId="2841AF2C" w14:textId="2DBAC695" w:rsidR="000738BB" w:rsidRPr="00634BAF" w:rsidRDefault="000738BB" w:rsidP="00666A94">
      <w:pPr>
        <w:pStyle w:val="ListParagraph"/>
        <w:spacing w:before="120" w:line="276" w:lineRule="auto"/>
        <w:ind w:left="0"/>
        <w:rPr>
          <w:rFonts w:eastAsia="Times New Roman" w:cs="Calibri"/>
          <w:color w:val="000000" w:themeColor="text1"/>
          <w:sz w:val="22"/>
        </w:rPr>
      </w:pPr>
      <w:bookmarkStart w:id="46" w:name="_Toc347908211"/>
      <w:bookmarkEnd w:id="44"/>
      <w:r w:rsidRPr="00634BAF">
        <w:rPr>
          <w:rFonts w:cs="Calibri"/>
          <w:sz w:val="22"/>
        </w:rPr>
        <w:t>Teachers</w:t>
      </w:r>
      <w:r w:rsidRPr="00634BAF">
        <w:rPr>
          <w:rFonts w:eastAsia="Times New Roman" w:cs="Calibri"/>
          <w:color w:val="000000" w:themeColor="text1"/>
          <w:sz w:val="22"/>
        </w:rPr>
        <w:t xml:space="preserve"> must use the assessment table to develop an assessment outline for the pair of units.</w:t>
      </w:r>
    </w:p>
    <w:p w14:paraId="7AE9E460" w14:textId="77777777" w:rsidR="000738BB" w:rsidRPr="00634BAF" w:rsidRDefault="000738BB" w:rsidP="00666A94">
      <w:pPr>
        <w:spacing w:before="120" w:line="259" w:lineRule="auto"/>
      </w:pPr>
      <w:r w:rsidRPr="00634BAF">
        <w:t>The assessment outline must:</w:t>
      </w:r>
    </w:p>
    <w:p w14:paraId="79EB3C52" w14:textId="77777777" w:rsidR="000738BB" w:rsidRPr="006552E4" w:rsidRDefault="000738BB" w:rsidP="00666A94">
      <w:pPr>
        <w:pStyle w:val="ListItem"/>
        <w:numPr>
          <w:ilvl w:val="0"/>
          <w:numId w:val="7"/>
        </w:numPr>
        <w:ind w:left="357" w:hanging="357"/>
      </w:pPr>
      <w:r w:rsidRPr="006552E4">
        <w:t xml:space="preserve">include a set of assessment </w:t>
      </w:r>
      <w:proofErr w:type="gramStart"/>
      <w:r w:rsidRPr="006552E4">
        <w:t>tasks</w:t>
      </w:r>
      <w:proofErr w:type="gramEnd"/>
    </w:p>
    <w:p w14:paraId="507602F5" w14:textId="77777777" w:rsidR="000738BB" w:rsidRPr="006552E4" w:rsidRDefault="000738BB" w:rsidP="00666A94">
      <w:pPr>
        <w:pStyle w:val="ListItem"/>
        <w:numPr>
          <w:ilvl w:val="0"/>
          <w:numId w:val="7"/>
        </w:numPr>
        <w:ind w:left="357" w:hanging="357"/>
      </w:pPr>
      <w:r w:rsidRPr="006552E4">
        <w:t xml:space="preserve">include a general description of each </w:t>
      </w:r>
      <w:proofErr w:type="gramStart"/>
      <w:r w:rsidRPr="006552E4">
        <w:t>task</w:t>
      </w:r>
      <w:proofErr w:type="gramEnd"/>
    </w:p>
    <w:p w14:paraId="5A5C63DE" w14:textId="77777777" w:rsidR="000738BB" w:rsidRPr="006552E4" w:rsidRDefault="000738BB" w:rsidP="00666A94">
      <w:pPr>
        <w:pStyle w:val="ListItem"/>
        <w:numPr>
          <w:ilvl w:val="0"/>
          <w:numId w:val="7"/>
        </w:numPr>
        <w:ind w:left="357" w:hanging="357"/>
      </w:pPr>
      <w:r w:rsidRPr="006552E4">
        <w:t xml:space="preserve">indicate the unit content to be </w:t>
      </w:r>
      <w:proofErr w:type="gramStart"/>
      <w:r w:rsidRPr="006552E4">
        <w:t>assessed</w:t>
      </w:r>
      <w:proofErr w:type="gramEnd"/>
    </w:p>
    <w:p w14:paraId="257026F3" w14:textId="77777777" w:rsidR="000738BB" w:rsidRPr="006552E4" w:rsidRDefault="000738BB" w:rsidP="00666A94">
      <w:pPr>
        <w:pStyle w:val="ListItem"/>
        <w:numPr>
          <w:ilvl w:val="0"/>
          <w:numId w:val="7"/>
        </w:numPr>
        <w:ind w:left="357" w:hanging="357"/>
      </w:pPr>
      <w:r w:rsidRPr="006552E4">
        <w:t xml:space="preserve">indicate a weighting for each task and each assessment </w:t>
      </w:r>
      <w:proofErr w:type="gramStart"/>
      <w:r w:rsidRPr="006552E4">
        <w:t>type</w:t>
      </w:r>
      <w:proofErr w:type="gramEnd"/>
    </w:p>
    <w:p w14:paraId="5A92EFF3" w14:textId="77777777" w:rsidR="000738BB" w:rsidRPr="006552E4" w:rsidRDefault="000738BB" w:rsidP="00666A94">
      <w:pPr>
        <w:pStyle w:val="ListItem"/>
        <w:numPr>
          <w:ilvl w:val="0"/>
          <w:numId w:val="7"/>
        </w:numPr>
        <w:ind w:left="357" w:hanging="357"/>
      </w:pPr>
      <w:r w:rsidRPr="006552E4">
        <w:t>include the approximate timing of each task (for example, the week the task is conducted, or the issue and submission dates for an extended task).</w:t>
      </w:r>
    </w:p>
    <w:p w14:paraId="520C158B" w14:textId="292A3FBF" w:rsidR="000738BB" w:rsidRPr="00634BAF" w:rsidRDefault="000738BB" w:rsidP="00666A94">
      <w:pPr>
        <w:pStyle w:val="Heading2"/>
        <w:spacing w:after="120"/>
      </w:pPr>
      <w:bookmarkStart w:id="47" w:name="_Toc156488986"/>
      <w:bookmarkEnd w:id="46"/>
      <w:r w:rsidRPr="00634BAF">
        <w:t>Reporting</w:t>
      </w:r>
      <w:bookmarkEnd w:id="47"/>
    </w:p>
    <w:p w14:paraId="34A34E4A" w14:textId="77777777" w:rsidR="000738BB" w:rsidRDefault="000738BB" w:rsidP="00666A94">
      <w:pPr>
        <w:spacing w:before="120" w:line="276" w:lineRule="auto"/>
      </w:pPr>
      <w:r w:rsidRPr="00634BAF">
        <w:t>Schools report student achievement, underpinned by a set of pre-determined standards, using the following grades:</w:t>
      </w:r>
    </w:p>
    <w:tbl>
      <w:tblPr>
        <w:tblStyle w:val="LightList-Accent4"/>
        <w:tblW w:w="0" w:type="dxa"/>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722"/>
        <w:gridCol w:w="2267"/>
      </w:tblGrid>
      <w:tr w:rsidR="00AE6FB0" w:rsidRPr="00124352" w14:paraId="5E549DDD" w14:textId="77777777" w:rsidTr="00B12C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FFFFFF" w:themeColor="background1"/>
            </w:tcBorders>
            <w:shd w:val="clear" w:color="auto" w:fill="9A83B5"/>
          </w:tcPr>
          <w:p w14:paraId="5B71199F" w14:textId="77777777" w:rsidR="00AE6FB0" w:rsidRPr="00124352" w:rsidRDefault="00AE6FB0" w:rsidP="00B12C49">
            <w:pPr>
              <w:spacing w:line="276" w:lineRule="auto"/>
              <w:rPr>
                <w:rFonts w:ascii="Calibri" w:hAnsi="Calibri"/>
                <w:szCs w:val="20"/>
              </w:rPr>
            </w:pPr>
            <w:r w:rsidRPr="00124352">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single" w:sz="4" w:space="0" w:color="FFFFFF" w:themeColor="background1"/>
              <w:right w:val="none" w:sz="0" w:space="0" w:color="auto"/>
            </w:tcBorders>
            <w:shd w:val="clear" w:color="auto" w:fill="9A83B5"/>
          </w:tcPr>
          <w:p w14:paraId="1CF0D629" w14:textId="77777777" w:rsidR="00AE6FB0" w:rsidRPr="00124352" w:rsidRDefault="00AE6FB0" w:rsidP="00B12C49">
            <w:pPr>
              <w:spacing w:line="276" w:lineRule="auto"/>
              <w:rPr>
                <w:rFonts w:ascii="Calibri" w:hAnsi="Calibri"/>
                <w:szCs w:val="20"/>
              </w:rPr>
            </w:pPr>
            <w:r w:rsidRPr="00124352">
              <w:rPr>
                <w:rFonts w:ascii="Calibri" w:hAnsi="Calibri"/>
                <w:szCs w:val="20"/>
              </w:rPr>
              <w:t>Interpretation</w:t>
            </w:r>
          </w:p>
        </w:tc>
      </w:tr>
      <w:tr w:rsidR="00AE6FB0" w:rsidRPr="00124352" w14:paraId="716AB7CE" w14:textId="77777777" w:rsidTr="00B12C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14:paraId="6F38FF40" w14:textId="77777777" w:rsidR="00AE6FB0" w:rsidRPr="00124352" w:rsidRDefault="00AE6FB0" w:rsidP="00B12C49">
            <w:pPr>
              <w:spacing w:line="276" w:lineRule="auto"/>
              <w:rPr>
                <w:rFonts w:ascii="Calibri" w:hAnsi="Calibri"/>
                <w:sz w:val="20"/>
                <w:szCs w:val="20"/>
              </w:rPr>
            </w:pPr>
            <w:r w:rsidRPr="00124352">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78A51D87" w14:textId="77777777" w:rsidR="00AE6FB0" w:rsidRPr="00124352" w:rsidRDefault="00AE6FB0" w:rsidP="00B12C49">
            <w:pPr>
              <w:spacing w:line="276" w:lineRule="auto"/>
              <w:rPr>
                <w:rFonts w:ascii="Calibri" w:hAnsi="Calibri"/>
                <w:sz w:val="20"/>
                <w:szCs w:val="20"/>
              </w:rPr>
            </w:pPr>
            <w:r w:rsidRPr="00124352">
              <w:rPr>
                <w:rFonts w:ascii="Calibri" w:hAnsi="Calibri"/>
                <w:sz w:val="20"/>
                <w:szCs w:val="20"/>
              </w:rPr>
              <w:t>Excellent achievement</w:t>
            </w:r>
          </w:p>
        </w:tc>
      </w:tr>
      <w:tr w:rsidR="00AE6FB0" w:rsidRPr="00124352" w14:paraId="754E90EE" w14:textId="77777777" w:rsidTr="00B12C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61A4C1A" w14:textId="77777777" w:rsidR="00AE6FB0" w:rsidRPr="00124352" w:rsidRDefault="00AE6FB0" w:rsidP="00B12C49">
            <w:pPr>
              <w:spacing w:line="276" w:lineRule="auto"/>
              <w:rPr>
                <w:rFonts w:ascii="Calibri" w:hAnsi="Calibri"/>
                <w:sz w:val="20"/>
                <w:szCs w:val="20"/>
              </w:rPr>
            </w:pPr>
            <w:r w:rsidRPr="00124352">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14:paraId="59E65B6F" w14:textId="77777777" w:rsidR="00AE6FB0" w:rsidRPr="00124352" w:rsidRDefault="00AE6FB0" w:rsidP="00B12C49">
            <w:pPr>
              <w:spacing w:line="276" w:lineRule="auto"/>
              <w:rPr>
                <w:rFonts w:ascii="Calibri" w:hAnsi="Calibri"/>
                <w:sz w:val="20"/>
                <w:szCs w:val="20"/>
              </w:rPr>
            </w:pPr>
            <w:r w:rsidRPr="00124352">
              <w:rPr>
                <w:rFonts w:ascii="Calibri" w:hAnsi="Calibri"/>
                <w:sz w:val="20"/>
                <w:szCs w:val="20"/>
              </w:rPr>
              <w:t>High achievement</w:t>
            </w:r>
          </w:p>
        </w:tc>
      </w:tr>
      <w:tr w:rsidR="00AE6FB0" w:rsidRPr="00124352" w14:paraId="2703C2E8" w14:textId="77777777" w:rsidTr="00B12C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14:paraId="621AF1F8" w14:textId="77777777" w:rsidR="00AE6FB0" w:rsidRPr="00124352" w:rsidRDefault="00AE6FB0" w:rsidP="00B12C49">
            <w:pPr>
              <w:spacing w:line="276" w:lineRule="auto"/>
              <w:rPr>
                <w:rFonts w:ascii="Calibri" w:hAnsi="Calibri"/>
                <w:sz w:val="20"/>
                <w:szCs w:val="20"/>
              </w:rPr>
            </w:pPr>
            <w:r w:rsidRPr="00124352">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3EC1AC82" w14:textId="77777777" w:rsidR="00AE6FB0" w:rsidRPr="00124352" w:rsidRDefault="00AE6FB0" w:rsidP="00B12C49">
            <w:pPr>
              <w:spacing w:line="276" w:lineRule="auto"/>
              <w:rPr>
                <w:rFonts w:ascii="Calibri" w:hAnsi="Calibri"/>
                <w:sz w:val="20"/>
                <w:szCs w:val="20"/>
              </w:rPr>
            </w:pPr>
            <w:r w:rsidRPr="00124352">
              <w:rPr>
                <w:rFonts w:ascii="Calibri" w:hAnsi="Calibri"/>
                <w:sz w:val="20"/>
                <w:szCs w:val="20"/>
              </w:rPr>
              <w:t>Satisfactory achievement</w:t>
            </w:r>
          </w:p>
        </w:tc>
      </w:tr>
      <w:tr w:rsidR="00AE6FB0" w:rsidRPr="00124352" w14:paraId="4241629C" w14:textId="77777777" w:rsidTr="00B12C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659034A" w14:textId="77777777" w:rsidR="00AE6FB0" w:rsidRPr="00124352" w:rsidRDefault="00AE6FB0" w:rsidP="00B12C49">
            <w:pPr>
              <w:spacing w:line="276" w:lineRule="auto"/>
              <w:rPr>
                <w:rFonts w:ascii="Calibri" w:hAnsi="Calibri"/>
                <w:sz w:val="20"/>
                <w:szCs w:val="20"/>
              </w:rPr>
            </w:pPr>
            <w:r w:rsidRPr="00124352">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14:paraId="2FE012E3" w14:textId="77777777" w:rsidR="00AE6FB0" w:rsidRPr="00124352" w:rsidRDefault="00AE6FB0" w:rsidP="00B12C49">
            <w:pPr>
              <w:spacing w:line="276" w:lineRule="auto"/>
              <w:rPr>
                <w:rFonts w:ascii="Calibri" w:hAnsi="Calibri"/>
                <w:sz w:val="20"/>
                <w:szCs w:val="20"/>
              </w:rPr>
            </w:pPr>
            <w:r w:rsidRPr="00124352">
              <w:rPr>
                <w:rFonts w:ascii="Calibri" w:hAnsi="Calibri"/>
                <w:sz w:val="20"/>
                <w:szCs w:val="20"/>
              </w:rPr>
              <w:t>Limited achievement</w:t>
            </w:r>
          </w:p>
        </w:tc>
      </w:tr>
      <w:tr w:rsidR="00AE6FB0" w:rsidRPr="00124352" w14:paraId="609365B6" w14:textId="77777777" w:rsidTr="00B12C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14:paraId="6170D3D6" w14:textId="77777777" w:rsidR="00AE6FB0" w:rsidRPr="00124352" w:rsidRDefault="00AE6FB0" w:rsidP="00B12C49">
            <w:pPr>
              <w:spacing w:line="276" w:lineRule="auto"/>
              <w:rPr>
                <w:rFonts w:ascii="Calibri" w:hAnsi="Calibri"/>
                <w:sz w:val="20"/>
                <w:szCs w:val="20"/>
              </w:rPr>
            </w:pPr>
            <w:r w:rsidRPr="00124352">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407B986D" w14:textId="77777777" w:rsidR="00AE6FB0" w:rsidRPr="00124352" w:rsidRDefault="00AE6FB0" w:rsidP="00B12C49">
            <w:pPr>
              <w:spacing w:line="276" w:lineRule="auto"/>
              <w:rPr>
                <w:rFonts w:ascii="Calibri" w:hAnsi="Calibri"/>
                <w:sz w:val="20"/>
                <w:szCs w:val="20"/>
              </w:rPr>
            </w:pPr>
            <w:r w:rsidRPr="00124352">
              <w:rPr>
                <w:rFonts w:ascii="Calibri" w:hAnsi="Calibri"/>
                <w:sz w:val="20"/>
                <w:szCs w:val="20"/>
              </w:rPr>
              <w:t>Very low achievement</w:t>
            </w:r>
          </w:p>
        </w:tc>
      </w:tr>
    </w:tbl>
    <w:p w14:paraId="413EC528" w14:textId="3244464F" w:rsidR="000738BB" w:rsidRPr="006C0F55" w:rsidRDefault="000738BB" w:rsidP="000738BB">
      <w:pPr>
        <w:spacing w:before="240" w:line="276" w:lineRule="auto"/>
      </w:pPr>
      <w:r w:rsidRPr="00634BAF">
        <w:t xml:space="preserve">The grade descriptions for the </w:t>
      </w:r>
      <w:r w:rsidR="0080451F" w:rsidRPr="00634BAF">
        <w:t>Agribusiness</w:t>
      </w:r>
      <w:r w:rsidRPr="00634BAF">
        <w:t xml:space="preserve"> ATAR Year</w:t>
      </w:r>
      <w:r w:rsidR="0080451F" w:rsidRPr="00634BAF">
        <w:t xml:space="preserve"> 11</w:t>
      </w:r>
      <w:r w:rsidRPr="00634BAF">
        <w:t xml:space="preserve"> syllabus are provided in Appendix 1. They are used to support the allocation of a grade. They can also be accessed, together with annotated work samples, on the course page of the Authority website at </w:t>
      </w:r>
      <w:hyperlink r:id="rId18" w:history="1">
        <w:r w:rsidRPr="00634BAF">
          <w:rPr>
            <w:rStyle w:val="Hyperlink"/>
            <w:u w:color="7030A0"/>
          </w:rPr>
          <w:t>www.scsa.wa.edu.au</w:t>
        </w:r>
      </w:hyperlink>
      <w:r w:rsidRPr="006C0F55">
        <w:rPr>
          <w:rStyle w:val="Hyperlink"/>
          <w:color w:val="auto"/>
          <w:u w:val="none"/>
        </w:rPr>
        <w:t>.</w:t>
      </w:r>
    </w:p>
    <w:p w14:paraId="201E5EBC" w14:textId="77777777" w:rsidR="000738BB" w:rsidRPr="00634BAF" w:rsidRDefault="000738BB" w:rsidP="000738BB">
      <w:pPr>
        <w:spacing w:before="120" w:line="276" w:lineRule="auto"/>
      </w:pPr>
      <w:r w:rsidRPr="00634BAF">
        <w:t>To be assigned a grade, a student must have had the opportunity to complete the education program, including the assessment program (unless the school accepts that there are exceptional and justifiable circumstances).</w:t>
      </w:r>
    </w:p>
    <w:p w14:paraId="4825058C" w14:textId="77777777" w:rsidR="000738BB" w:rsidRPr="00634BAF" w:rsidRDefault="000738BB" w:rsidP="000738BB">
      <w:pPr>
        <w:spacing w:before="120" w:line="276" w:lineRule="auto"/>
      </w:pPr>
      <w:r w:rsidRPr="00634BAF">
        <w:t xml:space="preserve">Refer to the </w:t>
      </w:r>
      <w:r w:rsidRPr="00E0302F">
        <w:rPr>
          <w:i/>
        </w:rPr>
        <w:t>WACE Manual</w:t>
      </w:r>
      <w:r w:rsidRPr="00634BAF">
        <w:t xml:space="preserve"> for further information about the use of a ranked list in the process of assigning grades.</w:t>
      </w:r>
    </w:p>
    <w:p w14:paraId="1F318D93" w14:textId="67CFC939" w:rsidR="00CF247D" w:rsidRDefault="000738BB" w:rsidP="00CF247D">
      <w:pPr>
        <w:pStyle w:val="Index1"/>
      </w:pPr>
      <w:r w:rsidRPr="00634BAF">
        <w:t xml:space="preserve">The grade is determined by reference to the standard, not allocated </w:t>
      </w:r>
      <w:proofErr w:type="gramStart"/>
      <w:r w:rsidRPr="00634BAF">
        <w:t>on the basis of</w:t>
      </w:r>
      <w:proofErr w:type="gramEnd"/>
      <w:r w:rsidRPr="00634BAF">
        <w:t xml:space="preserve"> a pre-determined</w:t>
      </w:r>
      <w:r w:rsidR="00CF247D">
        <w:t xml:space="preserve"> </w:t>
      </w:r>
      <w:r w:rsidRPr="00634BAF">
        <w:t>range of marks (cut-offs)</w:t>
      </w:r>
      <w:r w:rsidR="00A00E65" w:rsidRPr="00634BAF">
        <w:t>.</w:t>
      </w:r>
    </w:p>
    <w:p w14:paraId="4F52AEFD" w14:textId="56233192" w:rsidR="007766C5" w:rsidRPr="00CF247D" w:rsidRDefault="007766C5" w:rsidP="00CF247D">
      <w:pPr>
        <w:pStyle w:val="Heading1"/>
      </w:pPr>
      <w:r w:rsidRPr="00CF247D">
        <w:br w:type="page"/>
      </w:r>
      <w:bookmarkStart w:id="48" w:name="_Toc156488987"/>
      <w:r w:rsidR="00517BF2" w:rsidRPr="00CF247D">
        <w:t>Appendix</w:t>
      </w:r>
      <w:r w:rsidR="009A215F" w:rsidRPr="00CF247D">
        <w:t xml:space="preserve"> </w:t>
      </w:r>
      <w:r w:rsidR="00C63E54" w:rsidRPr="00CF247D">
        <w:t xml:space="preserve">1 </w:t>
      </w:r>
      <w:r w:rsidR="009A215F" w:rsidRPr="00CF247D">
        <w:t xml:space="preserve">– </w:t>
      </w:r>
      <w:r w:rsidRPr="00CF247D">
        <w:t>Grade descriptions</w:t>
      </w:r>
      <w:bookmarkEnd w:id="39"/>
      <w:r w:rsidRPr="00CF247D">
        <w:t xml:space="preserve"> Year 11</w:t>
      </w:r>
      <w:r w:rsidR="00310711" w:rsidRPr="00CF247D">
        <w:t>*</w:t>
      </w:r>
      <w:bookmarkEnd w:id="48"/>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943"/>
        <w:gridCol w:w="8117"/>
      </w:tblGrid>
      <w:tr w:rsidR="008E7498" w:rsidRPr="00634BAF" w14:paraId="03BE293E" w14:textId="77777777" w:rsidTr="008E7498">
        <w:trPr>
          <w:trHeight w:val="2721"/>
        </w:trPr>
        <w:tc>
          <w:tcPr>
            <w:tcW w:w="943" w:type="dxa"/>
            <w:shd w:val="clear" w:color="auto" w:fill="9A83B5"/>
            <w:vAlign w:val="center"/>
          </w:tcPr>
          <w:p w14:paraId="321005AA" w14:textId="77777777" w:rsidR="008E7498" w:rsidRPr="00634BAF" w:rsidRDefault="008E7498" w:rsidP="00C43DED">
            <w:pPr>
              <w:spacing w:after="0" w:line="276" w:lineRule="auto"/>
              <w:jc w:val="center"/>
              <w:rPr>
                <w:rFonts w:cs="Arial"/>
                <w:b/>
                <w:color w:val="FFFFFF" w:themeColor="background1"/>
                <w:sz w:val="40"/>
                <w:szCs w:val="40"/>
              </w:rPr>
            </w:pPr>
            <w:r w:rsidRPr="00634BAF">
              <w:rPr>
                <w:rFonts w:cs="Arial"/>
                <w:b/>
                <w:color w:val="FFFFFF" w:themeColor="background1"/>
                <w:sz w:val="40"/>
                <w:szCs w:val="40"/>
              </w:rPr>
              <w:t>A</w:t>
            </w:r>
          </w:p>
        </w:tc>
        <w:tc>
          <w:tcPr>
            <w:tcW w:w="8117" w:type="dxa"/>
          </w:tcPr>
          <w:p w14:paraId="37A193FB" w14:textId="77777777" w:rsidR="008E7498" w:rsidRPr="00634BAF" w:rsidRDefault="008E7498" w:rsidP="008E7498">
            <w:pPr>
              <w:spacing w:after="0" w:line="276" w:lineRule="auto"/>
              <w:rPr>
                <w:rFonts w:eastAsia="Times New Roman" w:cs="Calibri"/>
                <w:color w:val="000000"/>
                <w:sz w:val="20"/>
                <w:szCs w:val="20"/>
              </w:rPr>
            </w:pPr>
            <w:r w:rsidRPr="00113E8E">
              <w:rPr>
                <w:rFonts w:eastAsia="Times New Roman" w:cs="Calibri"/>
                <w:color w:val="000000"/>
                <w:sz w:val="20"/>
                <w:szCs w:val="20"/>
              </w:rPr>
              <w:t>Identifies and explains inter</w:t>
            </w:r>
            <w:r>
              <w:rPr>
                <w:rFonts w:eastAsia="Times New Roman" w:cs="Calibri"/>
                <w:color w:val="000000"/>
                <w:sz w:val="20"/>
                <w:szCs w:val="20"/>
              </w:rPr>
              <w:t>relationships between agri</w:t>
            </w:r>
            <w:r w:rsidRPr="00113E8E">
              <w:rPr>
                <w:rFonts w:eastAsia="Times New Roman" w:cs="Calibri"/>
                <w:color w:val="000000"/>
                <w:sz w:val="20"/>
                <w:szCs w:val="20"/>
              </w:rPr>
              <w:t>business concepts.</w:t>
            </w:r>
          </w:p>
          <w:p w14:paraId="4CB6E79D" w14:textId="77777777" w:rsidR="008E7498" w:rsidRPr="00634BAF" w:rsidRDefault="008E7498" w:rsidP="008E7498">
            <w:pPr>
              <w:spacing w:after="0" w:line="276" w:lineRule="auto"/>
              <w:rPr>
                <w:rFonts w:eastAsia="Times New Roman" w:cs="Calibri"/>
                <w:color w:val="000000"/>
                <w:sz w:val="20"/>
                <w:szCs w:val="20"/>
              </w:rPr>
            </w:pPr>
            <w:r>
              <w:rPr>
                <w:rFonts w:eastAsia="Times New Roman" w:cs="Arial"/>
                <w:color w:val="000000"/>
                <w:sz w:val="20"/>
                <w:szCs w:val="20"/>
              </w:rPr>
              <w:t xml:space="preserve">Demonstrates comprehensive research by analysing relevant information and </w:t>
            </w:r>
            <w:r w:rsidRPr="000A337C">
              <w:rPr>
                <w:rFonts w:eastAsia="Times New Roman" w:cs="Arial"/>
                <w:color w:val="000000"/>
                <w:sz w:val="20"/>
                <w:szCs w:val="20"/>
              </w:rPr>
              <w:t xml:space="preserve">data </w:t>
            </w:r>
            <w:r>
              <w:rPr>
                <w:rFonts w:eastAsia="Times New Roman" w:cs="Arial"/>
                <w:color w:val="000000"/>
                <w:sz w:val="20"/>
                <w:szCs w:val="20"/>
              </w:rPr>
              <w:t xml:space="preserve">that is </w:t>
            </w:r>
            <w:r w:rsidRPr="000A337C">
              <w:rPr>
                <w:rFonts w:eastAsia="Times New Roman" w:cs="Arial"/>
                <w:color w:val="000000"/>
                <w:sz w:val="20"/>
                <w:szCs w:val="20"/>
              </w:rPr>
              <w:t>log</w:t>
            </w:r>
            <w:r>
              <w:rPr>
                <w:rFonts w:eastAsia="Times New Roman" w:cs="Arial"/>
                <w:color w:val="000000"/>
                <w:sz w:val="20"/>
                <w:szCs w:val="20"/>
              </w:rPr>
              <w:t xml:space="preserve">ically presented </w:t>
            </w:r>
            <w:r w:rsidRPr="000A337C">
              <w:rPr>
                <w:rFonts w:eastAsia="Times New Roman" w:cs="Arial"/>
                <w:color w:val="000000"/>
                <w:sz w:val="20"/>
                <w:szCs w:val="20"/>
              </w:rPr>
              <w:t>in a ra</w:t>
            </w:r>
            <w:r>
              <w:rPr>
                <w:rFonts w:eastAsia="Times New Roman" w:cs="Arial"/>
                <w:color w:val="000000"/>
                <w:sz w:val="20"/>
                <w:szCs w:val="20"/>
              </w:rPr>
              <w:t xml:space="preserve">nge of forms, including </w:t>
            </w:r>
            <w:r w:rsidRPr="000A337C">
              <w:rPr>
                <w:rFonts w:eastAsia="Times New Roman" w:cs="Arial"/>
                <w:color w:val="000000"/>
                <w:sz w:val="20"/>
                <w:szCs w:val="20"/>
              </w:rPr>
              <w:t>tables</w:t>
            </w:r>
            <w:r>
              <w:rPr>
                <w:rFonts w:eastAsia="Times New Roman" w:cs="Arial"/>
                <w:color w:val="000000"/>
                <w:sz w:val="20"/>
                <w:szCs w:val="20"/>
              </w:rPr>
              <w:t>,</w:t>
            </w:r>
            <w:r w:rsidRPr="000A337C">
              <w:rPr>
                <w:rFonts w:eastAsia="Times New Roman" w:cs="Arial"/>
                <w:color w:val="000000"/>
                <w:sz w:val="20"/>
                <w:szCs w:val="20"/>
              </w:rPr>
              <w:t xml:space="preserve"> </w:t>
            </w:r>
            <w:r>
              <w:rPr>
                <w:rFonts w:eastAsia="Times New Roman" w:cs="Arial"/>
                <w:color w:val="000000"/>
                <w:sz w:val="20"/>
                <w:szCs w:val="20"/>
              </w:rPr>
              <w:t xml:space="preserve">graphs </w:t>
            </w:r>
            <w:r w:rsidRPr="000A337C">
              <w:rPr>
                <w:rFonts w:eastAsia="Times New Roman" w:cs="Arial"/>
                <w:color w:val="000000"/>
                <w:sz w:val="20"/>
                <w:szCs w:val="20"/>
              </w:rPr>
              <w:t>and charts</w:t>
            </w:r>
            <w:r>
              <w:rPr>
                <w:rFonts w:eastAsia="Times New Roman" w:cs="Arial"/>
                <w:color w:val="000000"/>
                <w:sz w:val="20"/>
                <w:szCs w:val="20"/>
              </w:rPr>
              <w:t>,</w:t>
            </w:r>
            <w:r w:rsidRPr="000A337C">
              <w:rPr>
                <w:rFonts w:eastAsia="Times New Roman" w:cs="Arial"/>
                <w:color w:val="000000"/>
                <w:sz w:val="20"/>
                <w:szCs w:val="20"/>
              </w:rPr>
              <w:t xml:space="preserve"> to reveal </w:t>
            </w:r>
            <w:r>
              <w:rPr>
                <w:rFonts w:eastAsia="Times New Roman" w:cs="Arial"/>
                <w:color w:val="000000"/>
                <w:sz w:val="20"/>
                <w:szCs w:val="20"/>
              </w:rPr>
              <w:t>trends and relationships and to make informed agribusiness decisions.</w:t>
            </w:r>
          </w:p>
          <w:p w14:paraId="1FE04D4D" w14:textId="77777777" w:rsidR="008E7498" w:rsidRPr="00D84B37" w:rsidRDefault="008E7498" w:rsidP="008E7498">
            <w:pPr>
              <w:spacing w:after="0" w:line="276" w:lineRule="auto"/>
              <w:rPr>
                <w:rFonts w:eastAsia="Times New Roman" w:cs="Arial"/>
                <w:sz w:val="20"/>
                <w:szCs w:val="20"/>
              </w:rPr>
            </w:pPr>
            <w:r>
              <w:rPr>
                <w:rFonts w:eastAsia="Times New Roman" w:cs="Arial"/>
                <w:sz w:val="20"/>
                <w:szCs w:val="20"/>
              </w:rPr>
              <w:t>Explains the interrelated nature of internal and external factors that influence agribusiness operation and performance.</w:t>
            </w:r>
          </w:p>
          <w:p w14:paraId="7B023F96" w14:textId="77777777" w:rsidR="008E7498" w:rsidRPr="00634BAF" w:rsidRDefault="008E7498" w:rsidP="008E7498">
            <w:pPr>
              <w:spacing w:after="0" w:line="276" w:lineRule="auto"/>
              <w:rPr>
                <w:rFonts w:eastAsia="Times New Roman" w:cs="Arial"/>
                <w:color w:val="000000"/>
                <w:sz w:val="20"/>
                <w:szCs w:val="20"/>
              </w:rPr>
            </w:pPr>
            <w:r w:rsidRPr="00D84B37">
              <w:rPr>
                <w:rFonts w:eastAsia="Times New Roman" w:cs="Arial"/>
                <w:sz w:val="20"/>
                <w:szCs w:val="20"/>
              </w:rPr>
              <w:t>Develops innovative and detailed responses to agribusiness opportunities and form</w:t>
            </w:r>
            <w:r>
              <w:rPr>
                <w:rFonts w:eastAsia="Times New Roman" w:cs="Arial"/>
                <w:sz w:val="20"/>
                <w:szCs w:val="20"/>
              </w:rPr>
              <w:t>ulates detailed strategies to address local and global challenges</w:t>
            </w:r>
            <w:r w:rsidRPr="00D84B37">
              <w:rPr>
                <w:rFonts w:eastAsia="Times New Roman" w:cs="Arial"/>
                <w:sz w:val="20"/>
                <w:szCs w:val="20"/>
              </w:rPr>
              <w:t xml:space="preserve"> and minimise risks</w:t>
            </w:r>
            <w:r>
              <w:rPr>
                <w:rFonts w:eastAsia="Times New Roman" w:cs="Arial"/>
                <w:sz w:val="20"/>
                <w:szCs w:val="20"/>
              </w:rPr>
              <w:t>.</w:t>
            </w:r>
          </w:p>
          <w:p w14:paraId="2BB617DC" w14:textId="204E5BAC" w:rsidR="008E7498" w:rsidRPr="00634BAF" w:rsidRDefault="008E7498" w:rsidP="008E7498">
            <w:pPr>
              <w:spacing w:after="0" w:line="276" w:lineRule="auto"/>
              <w:rPr>
                <w:rFonts w:eastAsia="Times New Roman" w:cs="Calibri"/>
                <w:color w:val="000000"/>
                <w:sz w:val="20"/>
                <w:szCs w:val="20"/>
              </w:rPr>
            </w:pPr>
            <w:r w:rsidRPr="000F4992">
              <w:rPr>
                <w:rFonts w:eastAsia="Times New Roman" w:cs="Arial"/>
                <w:color w:val="000000"/>
                <w:sz w:val="20"/>
                <w:szCs w:val="20"/>
              </w:rPr>
              <w:t xml:space="preserve">Communicates in a coherent manner, incorporating a clear structure, appropriate </w:t>
            </w:r>
            <w:r>
              <w:rPr>
                <w:rFonts w:eastAsia="Times New Roman" w:cs="Arial"/>
                <w:color w:val="000000"/>
                <w:sz w:val="20"/>
                <w:szCs w:val="20"/>
              </w:rPr>
              <w:t>terminology, models, and data and focussed business documentation that effectively communicates to the target audience.</w:t>
            </w:r>
          </w:p>
        </w:tc>
      </w:tr>
    </w:tbl>
    <w:p w14:paraId="2CF94704" w14:textId="77777777" w:rsidR="007766C5" w:rsidRPr="00634BAF" w:rsidRDefault="007766C5" w:rsidP="00C43DED">
      <w:pPr>
        <w:spacing w:after="0" w:line="276" w:lineRule="auto"/>
        <w:rPr>
          <w:sz w:val="18"/>
        </w:rPr>
      </w:pPr>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Look w:val="00A0" w:firstRow="1" w:lastRow="0" w:firstColumn="1" w:lastColumn="0" w:noHBand="0" w:noVBand="0"/>
      </w:tblPr>
      <w:tblGrid>
        <w:gridCol w:w="942"/>
        <w:gridCol w:w="8118"/>
      </w:tblGrid>
      <w:tr w:rsidR="008E7498" w:rsidRPr="00634BAF" w14:paraId="307B689B" w14:textId="77777777" w:rsidTr="008E7498">
        <w:trPr>
          <w:trHeight w:val="2778"/>
        </w:trPr>
        <w:tc>
          <w:tcPr>
            <w:tcW w:w="942" w:type="dxa"/>
            <w:shd w:val="clear" w:color="auto" w:fill="9A83B5"/>
            <w:vAlign w:val="center"/>
          </w:tcPr>
          <w:p w14:paraId="7226428F" w14:textId="77777777" w:rsidR="008E7498" w:rsidRPr="00634BAF" w:rsidRDefault="008E7498" w:rsidP="00C43DED">
            <w:pPr>
              <w:spacing w:after="0" w:line="276" w:lineRule="auto"/>
              <w:jc w:val="center"/>
              <w:rPr>
                <w:rFonts w:cs="Arial"/>
                <w:b/>
                <w:color w:val="FFFFFF" w:themeColor="background1"/>
                <w:sz w:val="40"/>
                <w:szCs w:val="40"/>
              </w:rPr>
            </w:pPr>
            <w:r w:rsidRPr="00634BAF">
              <w:rPr>
                <w:rFonts w:cs="Arial"/>
                <w:b/>
                <w:color w:val="FFFFFF" w:themeColor="background1"/>
                <w:sz w:val="40"/>
                <w:szCs w:val="40"/>
              </w:rPr>
              <w:t>B</w:t>
            </w:r>
          </w:p>
        </w:tc>
        <w:tc>
          <w:tcPr>
            <w:tcW w:w="8118" w:type="dxa"/>
          </w:tcPr>
          <w:p w14:paraId="796777C8" w14:textId="77777777" w:rsidR="008E7498" w:rsidRPr="00634BAF" w:rsidRDefault="008E7498" w:rsidP="008E7498">
            <w:pPr>
              <w:spacing w:after="0" w:line="276" w:lineRule="auto"/>
              <w:rPr>
                <w:rFonts w:eastAsia="Times New Roman" w:cs="Calibri"/>
                <w:sz w:val="20"/>
              </w:rPr>
            </w:pPr>
            <w:r w:rsidRPr="0050411E">
              <w:rPr>
                <w:sz w:val="20"/>
                <w:szCs w:val="20"/>
              </w:rPr>
              <w:t>Identifies</w:t>
            </w:r>
            <w:r>
              <w:rPr>
                <w:sz w:val="20"/>
                <w:szCs w:val="20"/>
              </w:rPr>
              <w:t xml:space="preserve"> </w:t>
            </w:r>
            <w:r w:rsidRPr="0050411E">
              <w:rPr>
                <w:sz w:val="20"/>
                <w:szCs w:val="20"/>
              </w:rPr>
              <w:t xml:space="preserve">and </w:t>
            </w:r>
            <w:r>
              <w:rPr>
                <w:sz w:val="20"/>
                <w:szCs w:val="20"/>
              </w:rPr>
              <w:t>explains some relationships between agri</w:t>
            </w:r>
            <w:r w:rsidRPr="00B31425">
              <w:rPr>
                <w:rFonts w:eastAsia="Times New Roman" w:cs="Times New Roman"/>
                <w:sz w:val="20"/>
                <w:szCs w:val="20"/>
              </w:rPr>
              <w:t>business</w:t>
            </w:r>
            <w:r w:rsidRPr="0050411E">
              <w:rPr>
                <w:sz w:val="20"/>
                <w:szCs w:val="20"/>
              </w:rPr>
              <w:t xml:space="preserve"> concepts</w:t>
            </w:r>
            <w:r>
              <w:rPr>
                <w:sz w:val="20"/>
                <w:szCs w:val="20"/>
              </w:rPr>
              <w:t>.</w:t>
            </w:r>
          </w:p>
          <w:p w14:paraId="116B1990" w14:textId="77777777" w:rsidR="008E7498" w:rsidRPr="00634BAF" w:rsidRDefault="008E7498" w:rsidP="008E7498">
            <w:pPr>
              <w:spacing w:after="0" w:line="276" w:lineRule="auto"/>
              <w:rPr>
                <w:rFonts w:eastAsia="Times New Roman" w:cs="Calibri"/>
                <w:color w:val="000000"/>
                <w:sz w:val="20"/>
                <w:szCs w:val="20"/>
              </w:rPr>
            </w:pPr>
            <w:r>
              <w:rPr>
                <w:rFonts w:eastAsia="Times New Roman" w:cs="Arial"/>
                <w:color w:val="000000"/>
                <w:sz w:val="20"/>
                <w:szCs w:val="20"/>
              </w:rPr>
              <w:t>Demonstrates targeted research by analysing information and data</w:t>
            </w:r>
            <w:r w:rsidRPr="000A337C">
              <w:rPr>
                <w:rFonts w:eastAsia="Times New Roman" w:cs="Arial"/>
                <w:color w:val="000000"/>
                <w:sz w:val="20"/>
                <w:szCs w:val="20"/>
              </w:rPr>
              <w:t xml:space="preserve"> in a range of forms, including tables</w:t>
            </w:r>
            <w:r>
              <w:rPr>
                <w:rFonts w:eastAsia="Times New Roman" w:cs="Arial"/>
                <w:color w:val="000000"/>
                <w:sz w:val="20"/>
                <w:szCs w:val="20"/>
              </w:rPr>
              <w:t xml:space="preserve">, </w:t>
            </w:r>
            <w:r w:rsidRPr="000A337C">
              <w:rPr>
                <w:rFonts w:eastAsia="Times New Roman" w:cs="Arial"/>
                <w:color w:val="000000"/>
                <w:sz w:val="20"/>
                <w:szCs w:val="20"/>
              </w:rPr>
              <w:t>graphs and charts</w:t>
            </w:r>
            <w:r>
              <w:rPr>
                <w:rFonts w:eastAsia="Times New Roman" w:cs="Arial"/>
                <w:color w:val="000000"/>
                <w:sz w:val="20"/>
                <w:szCs w:val="20"/>
              </w:rPr>
              <w:t>,</w:t>
            </w:r>
            <w:r w:rsidRPr="000A337C">
              <w:rPr>
                <w:rFonts w:eastAsia="Times New Roman" w:cs="Arial"/>
                <w:color w:val="000000"/>
                <w:sz w:val="20"/>
                <w:szCs w:val="20"/>
              </w:rPr>
              <w:t xml:space="preserve"> to reveal </w:t>
            </w:r>
            <w:r>
              <w:rPr>
                <w:rFonts w:eastAsia="Times New Roman" w:cs="Arial"/>
                <w:color w:val="000000"/>
                <w:sz w:val="20"/>
                <w:szCs w:val="20"/>
              </w:rPr>
              <w:t>trends and relationships to inform agribusiness decisions.</w:t>
            </w:r>
          </w:p>
          <w:p w14:paraId="54C05DFC" w14:textId="77777777" w:rsidR="008E7498" w:rsidRPr="00F84A93" w:rsidRDefault="008E7498" w:rsidP="008E7498">
            <w:pPr>
              <w:spacing w:after="0" w:line="276" w:lineRule="auto"/>
              <w:rPr>
                <w:rFonts w:eastAsia="Times New Roman" w:cs="Calibri"/>
                <w:color w:val="000000"/>
                <w:sz w:val="20"/>
                <w:szCs w:val="20"/>
              </w:rPr>
            </w:pPr>
            <w:r>
              <w:rPr>
                <w:rFonts w:eastAsia="Times New Roman" w:cs="Calibri"/>
                <w:color w:val="000000"/>
                <w:sz w:val="20"/>
                <w:szCs w:val="20"/>
              </w:rPr>
              <w:t>Identifies and explains internal and external factors that affect agribusiness operation and performance.</w:t>
            </w:r>
          </w:p>
          <w:p w14:paraId="72E280FC" w14:textId="77777777" w:rsidR="008E7498" w:rsidRPr="00634BAF" w:rsidRDefault="008E7498" w:rsidP="008E7498">
            <w:pPr>
              <w:spacing w:after="0" w:line="276" w:lineRule="auto"/>
              <w:rPr>
                <w:rFonts w:eastAsia="Times New Roman" w:cs="Calibri"/>
                <w:color w:val="000000"/>
                <w:sz w:val="20"/>
                <w:szCs w:val="20"/>
              </w:rPr>
            </w:pPr>
            <w:r w:rsidRPr="00F84A93">
              <w:rPr>
                <w:rFonts w:eastAsia="Times New Roman" w:cs="Calibri"/>
                <w:color w:val="000000"/>
                <w:sz w:val="20"/>
                <w:szCs w:val="20"/>
              </w:rPr>
              <w:t xml:space="preserve">Develops detailed responses to agribusiness opportunities and formulates some strategies to overcome </w:t>
            </w:r>
            <w:r>
              <w:rPr>
                <w:rFonts w:eastAsia="Times New Roman" w:cs="Calibri"/>
                <w:color w:val="000000"/>
                <w:sz w:val="20"/>
                <w:szCs w:val="20"/>
              </w:rPr>
              <w:t>local and global challenges</w:t>
            </w:r>
            <w:r w:rsidRPr="00F84A93">
              <w:rPr>
                <w:rFonts w:eastAsia="Times New Roman" w:cs="Calibri"/>
                <w:color w:val="000000"/>
                <w:sz w:val="20"/>
                <w:szCs w:val="20"/>
              </w:rPr>
              <w:t xml:space="preserve"> and risks.</w:t>
            </w:r>
          </w:p>
          <w:p w14:paraId="40D46D8C" w14:textId="767B27B9" w:rsidR="008E7498" w:rsidRPr="00634BAF" w:rsidRDefault="008E7498" w:rsidP="008E7498">
            <w:pPr>
              <w:spacing w:after="0" w:line="276" w:lineRule="auto"/>
              <w:rPr>
                <w:rFonts w:eastAsia="Times New Roman" w:cs="Calibri"/>
                <w:sz w:val="20"/>
              </w:rPr>
            </w:pPr>
            <w:r w:rsidRPr="000F4992">
              <w:rPr>
                <w:rFonts w:eastAsia="Times New Roman" w:cs="Calibri"/>
                <w:color w:val="000000"/>
                <w:sz w:val="20"/>
                <w:szCs w:val="20"/>
              </w:rPr>
              <w:t>Communicates in a logical manner</w:t>
            </w:r>
            <w:r>
              <w:rPr>
                <w:rFonts w:eastAsia="Times New Roman" w:cs="Calibri"/>
                <w:color w:val="000000"/>
                <w:sz w:val="20"/>
                <w:szCs w:val="20"/>
              </w:rPr>
              <w:t>,</w:t>
            </w:r>
            <w:r w:rsidRPr="000F4992">
              <w:rPr>
                <w:rFonts w:eastAsia="Times New Roman" w:cs="Calibri"/>
                <w:color w:val="000000"/>
                <w:sz w:val="20"/>
                <w:szCs w:val="20"/>
              </w:rPr>
              <w:t xml:space="preserve"> using a cl</w:t>
            </w:r>
            <w:r>
              <w:rPr>
                <w:rFonts w:eastAsia="Times New Roman" w:cs="Calibri"/>
                <w:color w:val="000000"/>
                <w:sz w:val="20"/>
                <w:szCs w:val="20"/>
              </w:rPr>
              <w:t>ear structure, some appropriate terminology, models and data and mostly focussed business documentation appropriate to the target audience.</w:t>
            </w:r>
          </w:p>
        </w:tc>
      </w:tr>
    </w:tbl>
    <w:p w14:paraId="7F463B0E" w14:textId="4605A71B" w:rsidR="008C7692" w:rsidRPr="007F45DC" w:rsidRDefault="008C7692" w:rsidP="007F45DC">
      <w:pPr>
        <w:spacing w:after="0" w:line="276" w:lineRule="auto"/>
        <w:rPr>
          <w:sz w:val="18"/>
        </w:rPr>
      </w:pPr>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Look w:val="00A0" w:firstRow="1" w:lastRow="0" w:firstColumn="1" w:lastColumn="0" w:noHBand="0" w:noVBand="0"/>
      </w:tblPr>
      <w:tblGrid>
        <w:gridCol w:w="941"/>
        <w:gridCol w:w="8119"/>
      </w:tblGrid>
      <w:tr w:rsidR="008E7498" w:rsidRPr="00634BAF" w14:paraId="234D1C73" w14:textId="77777777" w:rsidTr="008E7498">
        <w:trPr>
          <w:trHeight w:val="1928"/>
        </w:trPr>
        <w:tc>
          <w:tcPr>
            <w:tcW w:w="941" w:type="dxa"/>
            <w:shd w:val="clear" w:color="auto" w:fill="9A83B5"/>
            <w:vAlign w:val="center"/>
          </w:tcPr>
          <w:p w14:paraId="44549387" w14:textId="77777777" w:rsidR="008E7498" w:rsidRPr="00634BAF" w:rsidRDefault="008E7498" w:rsidP="00C43DED">
            <w:pPr>
              <w:spacing w:after="0" w:line="276" w:lineRule="auto"/>
              <w:jc w:val="center"/>
              <w:rPr>
                <w:rFonts w:cs="Arial"/>
                <w:b/>
                <w:color w:val="FFFFFF" w:themeColor="background1"/>
                <w:sz w:val="40"/>
                <w:szCs w:val="40"/>
              </w:rPr>
            </w:pPr>
            <w:r w:rsidRPr="00634BAF">
              <w:rPr>
                <w:rFonts w:cs="Arial"/>
                <w:b/>
                <w:color w:val="FFFFFF" w:themeColor="background1"/>
                <w:sz w:val="40"/>
                <w:szCs w:val="40"/>
              </w:rPr>
              <w:t>C</w:t>
            </w:r>
          </w:p>
        </w:tc>
        <w:tc>
          <w:tcPr>
            <w:tcW w:w="8119" w:type="dxa"/>
          </w:tcPr>
          <w:p w14:paraId="0B034BCA" w14:textId="77777777" w:rsidR="008E7498" w:rsidRPr="00634BAF" w:rsidRDefault="008E7498" w:rsidP="008E7498">
            <w:pPr>
              <w:spacing w:after="0" w:line="276" w:lineRule="auto"/>
              <w:rPr>
                <w:rFonts w:eastAsia="Times New Roman" w:cs="Calibri"/>
                <w:sz w:val="20"/>
              </w:rPr>
            </w:pPr>
            <w:r w:rsidRPr="000F4992">
              <w:rPr>
                <w:rFonts w:eastAsia="Times New Roman" w:cs="Calibri"/>
                <w:sz w:val="20"/>
              </w:rPr>
              <w:t xml:space="preserve">Describes </w:t>
            </w:r>
            <w:r>
              <w:rPr>
                <w:rFonts w:eastAsia="Times New Roman" w:cs="Calibri"/>
                <w:sz w:val="20"/>
              </w:rPr>
              <w:t xml:space="preserve">agribusiness concepts and makes </w:t>
            </w:r>
            <w:r w:rsidRPr="000F4992">
              <w:rPr>
                <w:rFonts w:eastAsia="Times New Roman" w:cs="Calibri"/>
                <w:sz w:val="20"/>
              </w:rPr>
              <w:t>straigh</w:t>
            </w:r>
            <w:r>
              <w:rPr>
                <w:rFonts w:eastAsia="Times New Roman" w:cs="Calibri"/>
                <w:sz w:val="20"/>
              </w:rPr>
              <w:t xml:space="preserve">tforward links between </w:t>
            </w:r>
            <w:r w:rsidRPr="000F4992">
              <w:rPr>
                <w:rFonts w:eastAsia="Times New Roman" w:cs="Calibri"/>
                <w:sz w:val="20"/>
              </w:rPr>
              <w:t>agribusiness concepts.</w:t>
            </w:r>
          </w:p>
          <w:p w14:paraId="187F2893" w14:textId="77777777" w:rsidR="008E7498" w:rsidRPr="00634BAF" w:rsidRDefault="008E7498" w:rsidP="008E7498">
            <w:pPr>
              <w:spacing w:after="0" w:line="276" w:lineRule="auto"/>
              <w:rPr>
                <w:rFonts w:eastAsia="Times New Roman" w:cs="Calibri"/>
                <w:sz w:val="20"/>
              </w:rPr>
            </w:pPr>
            <w:r w:rsidRPr="007E5896">
              <w:rPr>
                <w:rFonts w:eastAsia="Times New Roman" w:cs="Arial"/>
                <w:color w:val="000000"/>
                <w:sz w:val="20"/>
                <w:szCs w:val="20"/>
              </w:rPr>
              <w:t>Demonstrates some researc</w:t>
            </w:r>
            <w:r>
              <w:rPr>
                <w:rFonts w:eastAsia="Times New Roman" w:cs="Arial"/>
                <w:color w:val="000000"/>
                <w:sz w:val="20"/>
                <w:szCs w:val="20"/>
              </w:rPr>
              <w:t>h using information and data</w:t>
            </w:r>
            <w:r w:rsidRPr="000A337C">
              <w:rPr>
                <w:rFonts w:eastAsia="Times New Roman" w:cs="Arial"/>
                <w:color w:val="000000"/>
                <w:sz w:val="20"/>
                <w:szCs w:val="20"/>
              </w:rPr>
              <w:t xml:space="preserve"> in </w:t>
            </w:r>
            <w:r>
              <w:rPr>
                <w:rFonts w:eastAsia="Times New Roman" w:cs="Arial"/>
                <w:color w:val="000000"/>
                <w:sz w:val="20"/>
                <w:szCs w:val="20"/>
              </w:rPr>
              <w:t>basic</w:t>
            </w:r>
            <w:r w:rsidRPr="000A337C">
              <w:rPr>
                <w:rFonts w:eastAsia="Times New Roman" w:cs="Arial"/>
                <w:color w:val="000000"/>
                <w:sz w:val="20"/>
                <w:szCs w:val="20"/>
              </w:rPr>
              <w:t xml:space="preserve"> tables</w:t>
            </w:r>
            <w:r>
              <w:rPr>
                <w:rFonts w:eastAsia="Times New Roman" w:cs="Arial"/>
                <w:color w:val="000000"/>
                <w:sz w:val="20"/>
                <w:szCs w:val="20"/>
              </w:rPr>
              <w:t>,</w:t>
            </w:r>
            <w:r w:rsidRPr="000A337C">
              <w:rPr>
                <w:rFonts w:eastAsia="Times New Roman" w:cs="Arial"/>
                <w:color w:val="000000"/>
                <w:sz w:val="20"/>
                <w:szCs w:val="20"/>
              </w:rPr>
              <w:t xml:space="preserve"> graphs and charts</w:t>
            </w:r>
            <w:r>
              <w:rPr>
                <w:rFonts w:eastAsia="Times New Roman" w:cs="Arial"/>
                <w:color w:val="000000"/>
                <w:sz w:val="20"/>
                <w:szCs w:val="20"/>
              </w:rPr>
              <w:t xml:space="preserve"> to support agribusiness decisions.</w:t>
            </w:r>
          </w:p>
          <w:p w14:paraId="61445EF9" w14:textId="77777777" w:rsidR="008E7498" w:rsidRPr="00CF11BC" w:rsidRDefault="008E7498" w:rsidP="008E7498">
            <w:pPr>
              <w:spacing w:after="0" w:line="276" w:lineRule="auto"/>
              <w:rPr>
                <w:rFonts w:eastAsia="Times New Roman" w:cs="Calibri"/>
                <w:color w:val="000000"/>
                <w:sz w:val="20"/>
                <w:szCs w:val="20"/>
              </w:rPr>
            </w:pPr>
            <w:r>
              <w:rPr>
                <w:rFonts w:eastAsia="Times New Roman" w:cs="Calibri"/>
                <w:color w:val="000000"/>
                <w:sz w:val="20"/>
                <w:szCs w:val="20"/>
              </w:rPr>
              <w:t xml:space="preserve">Describes factors that affect the operation and performance of an </w:t>
            </w:r>
            <w:proofErr w:type="gramStart"/>
            <w:r>
              <w:rPr>
                <w:rFonts w:eastAsia="Times New Roman" w:cs="Calibri"/>
                <w:color w:val="000000"/>
                <w:sz w:val="20"/>
                <w:szCs w:val="20"/>
              </w:rPr>
              <w:t>agribusiness</w:t>
            </w:r>
            <w:proofErr w:type="gramEnd"/>
          </w:p>
          <w:p w14:paraId="16FC72EA" w14:textId="77777777" w:rsidR="008E7498" w:rsidRPr="00634BAF" w:rsidRDefault="008E7498" w:rsidP="008E7498">
            <w:pPr>
              <w:spacing w:after="0" w:line="276" w:lineRule="auto"/>
              <w:rPr>
                <w:rFonts w:eastAsia="Times New Roman" w:cs="Calibri"/>
                <w:color w:val="000000"/>
                <w:sz w:val="20"/>
                <w:szCs w:val="20"/>
              </w:rPr>
            </w:pPr>
            <w:r w:rsidRPr="00CF11BC">
              <w:rPr>
                <w:rFonts w:eastAsia="Times New Roman" w:cs="Calibri"/>
                <w:color w:val="000000"/>
                <w:sz w:val="20"/>
                <w:szCs w:val="20"/>
              </w:rPr>
              <w:t xml:space="preserve">Develops responses to agribusiness opportunities </w:t>
            </w:r>
            <w:r>
              <w:rPr>
                <w:rFonts w:eastAsia="Times New Roman" w:cs="Calibri"/>
                <w:color w:val="000000"/>
                <w:sz w:val="20"/>
                <w:szCs w:val="20"/>
              </w:rPr>
              <w:t>that</w:t>
            </w:r>
            <w:r w:rsidRPr="00CF11BC">
              <w:rPr>
                <w:rFonts w:eastAsia="Times New Roman" w:cs="Calibri"/>
                <w:color w:val="000000"/>
                <w:sz w:val="20"/>
                <w:szCs w:val="20"/>
              </w:rPr>
              <w:t xml:space="preserve"> indicate awareness of obstacles and risks.</w:t>
            </w:r>
          </w:p>
          <w:p w14:paraId="7BAC7D3A" w14:textId="6DD14988" w:rsidR="008E7498" w:rsidRPr="00634BAF" w:rsidRDefault="008E7498" w:rsidP="008E7498">
            <w:pPr>
              <w:spacing w:after="0" w:line="276" w:lineRule="auto"/>
              <w:rPr>
                <w:rFonts w:eastAsia="Times New Roman" w:cs="Calibri"/>
                <w:sz w:val="20"/>
              </w:rPr>
            </w:pPr>
            <w:r>
              <w:rPr>
                <w:rFonts w:eastAsia="Times New Roman" w:cs="Calibri"/>
                <w:sz w:val="20"/>
              </w:rPr>
              <w:t>Communicates in a general manner, using some business documentation incorporating some terminology, models and data in a simple structure.</w:t>
            </w:r>
          </w:p>
        </w:tc>
      </w:tr>
    </w:tbl>
    <w:p w14:paraId="6771D61F" w14:textId="77777777" w:rsidR="00CD6D10" w:rsidRPr="00634BAF" w:rsidRDefault="00CD6D10" w:rsidP="00C43DED">
      <w:pPr>
        <w:spacing w:after="0" w:line="276" w:lineRule="auto"/>
        <w:rPr>
          <w:sz w:val="18"/>
        </w:rPr>
      </w:pPr>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Look w:val="00A0" w:firstRow="1" w:lastRow="0" w:firstColumn="1" w:lastColumn="0" w:noHBand="0" w:noVBand="0"/>
      </w:tblPr>
      <w:tblGrid>
        <w:gridCol w:w="945"/>
        <w:gridCol w:w="8115"/>
      </w:tblGrid>
      <w:tr w:rsidR="008E7498" w:rsidRPr="00634BAF" w14:paraId="2FE7E162" w14:textId="77777777" w:rsidTr="008E7498">
        <w:trPr>
          <w:trHeight w:val="1644"/>
        </w:trPr>
        <w:tc>
          <w:tcPr>
            <w:tcW w:w="945" w:type="dxa"/>
            <w:shd w:val="clear" w:color="auto" w:fill="9A83B5"/>
            <w:vAlign w:val="center"/>
          </w:tcPr>
          <w:p w14:paraId="15304853" w14:textId="77777777" w:rsidR="008E7498" w:rsidRPr="00634BAF" w:rsidRDefault="008E7498" w:rsidP="00C43DED">
            <w:pPr>
              <w:spacing w:after="0" w:line="276" w:lineRule="auto"/>
              <w:jc w:val="center"/>
              <w:rPr>
                <w:rFonts w:cs="Arial"/>
                <w:b/>
                <w:color w:val="FFFFFF" w:themeColor="background1"/>
                <w:sz w:val="40"/>
                <w:szCs w:val="40"/>
              </w:rPr>
            </w:pPr>
            <w:r w:rsidRPr="00634BAF">
              <w:rPr>
                <w:rFonts w:cs="Arial"/>
                <w:b/>
                <w:color w:val="FFFFFF" w:themeColor="background1"/>
                <w:sz w:val="40"/>
                <w:szCs w:val="40"/>
              </w:rPr>
              <w:t>D</w:t>
            </w:r>
          </w:p>
        </w:tc>
        <w:tc>
          <w:tcPr>
            <w:tcW w:w="8115" w:type="dxa"/>
          </w:tcPr>
          <w:p w14:paraId="7675379C" w14:textId="77777777" w:rsidR="008E7498" w:rsidRPr="00634BAF" w:rsidRDefault="008E7498" w:rsidP="008E7498">
            <w:pPr>
              <w:spacing w:after="0" w:line="276" w:lineRule="auto"/>
              <w:rPr>
                <w:rFonts w:eastAsia="Times New Roman" w:cs="Calibri"/>
                <w:sz w:val="20"/>
              </w:rPr>
            </w:pPr>
            <w:r w:rsidRPr="0050411E">
              <w:rPr>
                <w:sz w:val="20"/>
                <w:szCs w:val="20"/>
              </w:rPr>
              <w:t xml:space="preserve">Provides simple, sometimes incomplete, descriptions of links between </w:t>
            </w:r>
            <w:r>
              <w:rPr>
                <w:rFonts w:eastAsia="Times New Roman" w:cs="Times New Roman"/>
                <w:sz w:val="20"/>
                <w:szCs w:val="20"/>
              </w:rPr>
              <w:t>agri</w:t>
            </w:r>
            <w:r w:rsidRPr="00B31425">
              <w:rPr>
                <w:rFonts w:eastAsia="Times New Roman" w:cs="Times New Roman"/>
                <w:sz w:val="20"/>
                <w:szCs w:val="20"/>
              </w:rPr>
              <w:t>business</w:t>
            </w:r>
            <w:r w:rsidRPr="0050411E">
              <w:rPr>
                <w:sz w:val="20"/>
                <w:szCs w:val="20"/>
              </w:rPr>
              <w:t xml:space="preserve"> concepts.</w:t>
            </w:r>
          </w:p>
          <w:p w14:paraId="09E34B8B" w14:textId="77777777" w:rsidR="008E7498" w:rsidRPr="00634BAF" w:rsidRDefault="008E7498" w:rsidP="008E7498">
            <w:pPr>
              <w:spacing w:after="0" w:line="276" w:lineRule="auto"/>
              <w:rPr>
                <w:rFonts w:eastAsia="Times New Roman" w:cs="Calibri"/>
                <w:sz w:val="20"/>
              </w:rPr>
            </w:pPr>
            <w:r>
              <w:rPr>
                <w:rFonts w:eastAsia="Times New Roman" w:cs="Calibri"/>
                <w:sz w:val="20"/>
                <w:szCs w:val="20"/>
              </w:rPr>
              <w:t xml:space="preserve">Demonstrates minimal research using </w:t>
            </w:r>
            <w:r>
              <w:rPr>
                <w:rFonts w:eastAsia="Times New Roman" w:cs="Arial"/>
                <w:color w:val="000000"/>
                <w:sz w:val="20"/>
                <w:szCs w:val="20"/>
              </w:rPr>
              <w:t xml:space="preserve">information and </w:t>
            </w:r>
            <w:r>
              <w:rPr>
                <w:rFonts w:eastAsia="Times New Roman" w:cs="Calibri"/>
                <w:sz w:val="20"/>
              </w:rPr>
              <w:t>data that is unclear</w:t>
            </w:r>
            <w:r w:rsidRPr="008D4F0E">
              <w:rPr>
                <w:rFonts w:eastAsia="Times New Roman" w:cs="Calibri"/>
                <w:sz w:val="20"/>
              </w:rPr>
              <w:t xml:space="preserve"> and </w:t>
            </w:r>
            <w:r>
              <w:rPr>
                <w:rFonts w:eastAsia="Times New Roman" w:cs="Calibri"/>
                <w:sz w:val="20"/>
              </w:rPr>
              <w:t>insufficient.</w:t>
            </w:r>
          </w:p>
          <w:p w14:paraId="6FD5CE50" w14:textId="77777777" w:rsidR="008E7498" w:rsidRPr="00CF11BC" w:rsidRDefault="008E7498" w:rsidP="008E7498">
            <w:pPr>
              <w:spacing w:after="0" w:line="276" w:lineRule="auto"/>
              <w:rPr>
                <w:rFonts w:eastAsia="Times New Roman" w:cs="Calibri"/>
                <w:color w:val="000000"/>
                <w:sz w:val="20"/>
                <w:szCs w:val="20"/>
              </w:rPr>
            </w:pPr>
            <w:r>
              <w:rPr>
                <w:rFonts w:eastAsia="Times New Roman" w:cs="Calibri"/>
                <w:color w:val="000000"/>
                <w:sz w:val="20"/>
                <w:szCs w:val="20"/>
              </w:rPr>
              <w:t xml:space="preserve">Identifies some factors that affect agribusiness performance. </w:t>
            </w:r>
          </w:p>
          <w:p w14:paraId="7858C374" w14:textId="77777777" w:rsidR="008E7498" w:rsidRPr="00634BAF" w:rsidRDefault="008E7498" w:rsidP="008E7498">
            <w:pPr>
              <w:spacing w:after="0" w:line="276" w:lineRule="auto"/>
              <w:rPr>
                <w:rFonts w:eastAsia="Times New Roman" w:cs="Calibri"/>
                <w:color w:val="000000"/>
                <w:sz w:val="20"/>
                <w:szCs w:val="20"/>
              </w:rPr>
            </w:pPr>
            <w:r w:rsidRPr="00CF11BC">
              <w:rPr>
                <w:rFonts w:eastAsia="Times New Roman" w:cs="Calibri"/>
                <w:color w:val="000000"/>
                <w:sz w:val="20"/>
                <w:szCs w:val="20"/>
              </w:rPr>
              <w:t>Develops limited responses for agribusiness opportunities.</w:t>
            </w:r>
          </w:p>
          <w:p w14:paraId="785354C4" w14:textId="004F24AB" w:rsidR="008E7498" w:rsidRPr="00634BAF" w:rsidRDefault="008E7498" w:rsidP="008E7498">
            <w:pPr>
              <w:spacing w:after="0" w:line="276" w:lineRule="auto"/>
              <w:rPr>
                <w:rFonts w:eastAsia="Times New Roman" w:cs="Calibri"/>
                <w:sz w:val="20"/>
              </w:rPr>
            </w:pPr>
            <w:r w:rsidRPr="002F5773">
              <w:rPr>
                <w:rFonts w:eastAsia="Times New Roman" w:cs="Calibri"/>
                <w:sz w:val="20"/>
              </w:rPr>
              <w:t xml:space="preserve">Communicates in a superficial </w:t>
            </w:r>
            <w:proofErr w:type="gramStart"/>
            <w:r w:rsidRPr="002F5773">
              <w:rPr>
                <w:rFonts w:eastAsia="Times New Roman" w:cs="Calibri"/>
                <w:sz w:val="20"/>
              </w:rPr>
              <w:t>manner</w:t>
            </w:r>
            <w:r>
              <w:rPr>
                <w:rFonts w:eastAsia="Times New Roman" w:cs="Calibri"/>
                <w:sz w:val="20"/>
              </w:rPr>
              <w:t>, and</w:t>
            </w:r>
            <w:proofErr w:type="gramEnd"/>
            <w:r>
              <w:rPr>
                <w:rFonts w:eastAsia="Times New Roman" w:cs="Calibri"/>
                <w:sz w:val="20"/>
              </w:rPr>
              <w:t xml:space="preserve"> provides documentation in a prescribed format </w:t>
            </w:r>
            <w:r w:rsidRPr="002F5773">
              <w:rPr>
                <w:rFonts w:eastAsia="Times New Roman" w:cs="Calibri"/>
                <w:sz w:val="20"/>
              </w:rPr>
              <w:t>using limited agribusiness terminology, diagrams and data.</w:t>
            </w:r>
          </w:p>
        </w:tc>
      </w:tr>
    </w:tbl>
    <w:p w14:paraId="55BD5EC0" w14:textId="77777777" w:rsidR="007766C5" w:rsidRPr="00634BAF" w:rsidRDefault="007766C5" w:rsidP="00C43DED">
      <w:pPr>
        <w:spacing w:after="0" w:line="276" w:lineRule="auto"/>
        <w:rPr>
          <w:sz w:val="18"/>
        </w:rPr>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41"/>
        <w:gridCol w:w="8114"/>
      </w:tblGrid>
      <w:tr w:rsidR="00CD489B" w:rsidRPr="00634BAF" w14:paraId="71103F2C" w14:textId="77777777" w:rsidTr="008E7498">
        <w:trPr>
          <w:trHeight w:val="567"/>
        </w:trPr>
        <w:tc>
          <w:tcPr>
            <w:tcW w:w="993" w:type="dxa"/>
            <w:tcBorders>
              <w:right w:val="single" w:sz="4" w:space="0" w:color="9A83B5"/>
            </w:tcBorders>
            <w:shd w:val="clear" w:color="auto" w:fill="9A83B5"/>
            <w:vAlign w:val="center"/>
          </w:tcPr>
          <w:p w14:paraId="5CE8D21A" w14:textId="77777777" w:rsidR="00CD489B" w:rsidRPr="00634BAF" w:rsidRDefault="00CD489B" w:rsidP="00C43DED">
            <w:pPr>
              <w:spacing w:after="0" w:line="276" w:lineRule="auto"/>
              <w:jc w:val="center"/>
              <w:rPr>
                <w:rFonts w:cs="Arial"/>
                <w:b/>
                <w:color w:val="FFFFFF" w:themeColor="background1"/>
                <w:sz w:val="40"/>
                <w:szCs w:val="40"/>
              </w:rPr>
            </w:pPr>
            <w:r w:rsidRPr="00634BAF">
              <w:rPr>
                <w:rFonts w:cs="Arial"/>
                <w:b/>
                <w:color w:val="FFFFFF" w:themeColor="background1"/>
                <w:sz w:val="40"/>
                <w:szCs w:val="40"/>
              </w:rPr>
              <w:t>E</w:t>
            </w:r>
          </w:p>
        </w:tc>
        <w:tc>
          <w:tcPr>
            <w:tcW w:w="8788" w:type="dxa"/>
            <w:tcBorders>
              <w:top w:val="single" w:sz="4" w:space="0" w:color="9A83B5"/>
              <w:left w:val="single" w:sz="4" w:space="0" w:color="9A83B5"/>
              <w:bottom w:val="single" w:sz="4" w:space="0" w:color="9A83B5"/>
              <w:right w:val="single" w:sz="4" w:space="0" w:color="9A83B5"/>
            </w:tcBorders>
            <w:vAlign w:val="center"/>
          </w:tcPr>
          <w:p w14:paraId="6AD10DED" w14:textId="77777777" w:rsidR="00CD489B" w:rsidRPr="00634BAF" w:rsidRDefault="008C7692" w:rsidP="008E7498">
            <w:pPr>
              <w:spacing w:after="0" w:line="276" w:lineRule="auto"/>
              <w:rPr>
                <w:rFonts w:cs="Calibri"/>
                <w:sz w:val="20"/>
                <w:szCs w:val="20"/>
              </w:rPr>
            </w:pPr>
            <w:r w:rsidRPr="00634BAF">
              <w:rPr>
                <w:rFonts w:eastAsia="Times New Roman" w:cs="Calibri"/>
                <w:sz w:val="20"/>
              </w:rPr>
              <w:t>Does not meet the requirements of a D grade and/or has completed insufficient assessment tasks to be assigned a higher grade.</w:t>
            </w:r>
          </w:p>
        </w:tc>
      </w:tr>
    </w:tbl>
    <w:p w14:paraId="2D976C35" w14:textId="076AFD1C" w:rsidR="00E0302F" w:rsidRDefault="00070997" w:rsidP="008E7498">
      <w:pPr>
        <w:spacing w:before="120" w:line="276" w:lineRule="auto"/>
        <w:ind w:left="142"/>
      </w:pPr>
      <w:bookmarkStart w:id="49" w:name="_Toc382397172"/>
      <w:bookmarkEnd w:id="38"/>
      <w:r>
        <w:rPr>
          <w:rFonts w:eastAsia="Times New Roman" w:cs="Arial"/>
          <w:szCs w:val="20"/>
        </w:rPr>
        <w:t>* These grade descriptions will be reviewed at the end of the second year of implementation of this syllabus.</w:t>
      </w:r>
      <w:bookmarkStart w:id="50" w:name="_Toc375294115"/>
      <w:bookmarkStart w:id="51" w:name="_Toc379452112"/>
      <w:bookmarkEnd w:id="49"/>
      <w:r w:rsidR="00E0302F">
        <w:br w:type="page"/>
      </w:r>
    </w:p>
    <w:p w14:paraId="1B29DEAD" w14:textId="73D42B8B" w:rsidR="00A67DD1" w:rsidRPr="00634BAF" w:rsidRDefault="00A67DD1" w:rsidP="00CD4EF8">
      <w:pPr>
        <w:pStyle w:val="Heading1"/>
      </w:pPr>
      <w:bookmarkStart w:id="52" w:name="_Toc156488988"/>
      <w:r w:rsidRPr="00634BAF">
        <w:t>Appendix 2 – Glossary</w:t>
      </w:r>
      <w:bookmarkEnd w:id="50"/>
      <w:bookmarkEnd w:id="51"/>
      <w:bookmarkEnd w:id="52"/>
    </w:p>
    <w:p w14:paraId="30504B0C" w14:textId="77777777" w:rsidR="00A67DD1" w:rsidRPr="00CA424E" w:rsidRDefault="00A67DD1" w:rsidP="00E35CD4">
      <w:pPr>
        <w:pStyle w:val="NoSpacing"/>
        <w:keepNext w:val="0"/>
        <w:spacing w:after="200" w:line="276" w:lineRule="auto"/>
        <w:rPr>
          <w:rFonts w:cs="Calibri"/>
        </w:rPr>
      </w:pPr>
      <w:r w:rsidRPr="00634BAF">
        <w:rPr>
          <w:rFonts w:cs="Calibri"/>
        </w:rPr>
        <w:t>This glossary is provided to enable a common understanding of the key terms in this syllabus.</w:t>
      </w:r>
    </w:p>
    <w:p w14:paraId="71E48740" w14:textId="77777777" w:rsidR="00E0302F" w:rsidRDefault="00E0302F" w:rsidP="00E35CD4">
      <w:pPr>
        <w:pStyle w:val="csbullet"/>
        <w:numPr>
          <w:ilvl w:val="0"/>
          <w:numId w:val="0"/>
        </w:numPr>
        <w:tabs>
          <w:tab w:val="clear" w:pos="-851"/>
          <w:tab w:val="left" w:pos="2376"/>
        </w:tabs>
        <w:spacing w:before="0" w:after="0" w:line="276" w:lineRule="auto"/>
        <w:rPr>
          <w:rFonts w:ascii="Calibri" w:hAnsi="Calibri" w:cs="Calibri"/>
          <w:b/>
          <w:bCs/>
          <w:noProof/>
          <w:lang w:val="en-US"/>
        </w:rPr>
      </w:pPr>
      <w:r w:rsidRPr="00E0302F">
        <w:rPr>
          <w:rFonts w:ascii="Calibri" w:hAnsi="Calibri" w:cs="Calibri"/>
          <w:b/>
          <w:bCs/>
          <w:noProof/>
          <w:lang w:val="en-US"/>
        </w:rPr>
        <w:t>Agribusiness</w:t>
      </w:r>
    </w:p>
    <w:p w14:paraId="71CDDC27" w14:textId="610958B1" w:rsidR="00E0302F" w:rsidRPr="00E0302F" w:rsidRDefault="00E0302F" w:rsidP="00E35CD4">
      <w:pPr>
        <w:pStyle w:val="csbullet"/>
        <w:numPr>
          <w:ilvl w:val="0"/>
          <w:numId w:val="0"/>
        </w:numPr>
        <w:tabs>
          <w:tab w:val="clear" w:pos="-851"/>
          <w:tab w:val="left" w:pos="2376"/>
        </w:tabs>
        <w:spacing w:before="0" w:line="276" w:lineRule="auto"/>
        <w:rPr>
          <w:rFonts w:ascii="Calibri" w:hAnsi="Calibri" w:cs="Calibri"/>
          <w:bCs/>
          <w:noProof/>
          <w:lang w:val="en-US"/>
        </w:rPr>
      </w:pPr>
      <w:r w:rsidRPr="00E0302F">
        <w:rPr>
          <w:rFonts w:ascii="Calibri" w:hAnsi="Calibri" w:cs="Calibri"/>
          <w:bCs/>
          <w:noProof/>
          <w:lang w:val="en-US"/>
        </w:rPr>
        <w:t>A business that satisifies the needs of local and global consumers through innovation and the management of value chains for products related to food and fibre industries.</w:t>
      </w:r>
    </w:p>
    <w:p w14:paraId="77AE3B80" w14:textId="77777777" w:rsidR="00E0302F" w:rsidRDefault="00E0302F" w:rsidP="00E35CD4">
      <w:pPr>
        <w:pStyle w:val="csbullet"/>
        <w:numPr>
          <w:ilvl w:val="0"/>
          <w:numId w:val="0"/>
        </w:numPr>
        <w:tabs>
          <w:tab w:val="clear" w:pos="-851"/>
          <w:tab w:val="left" w:pos="2376"/>
        </w:tabs>
        <w:spacing w:before="0" w:after="0" w:line="276" w:lineRule="auto"/>
        <w:rPr>
          <w:rFonts w:ascii="Calibri" w:hAnsi="Calibri" w:cs="Calibri"/>
          <w:b/>
          <w:bCs/>
          <w:noProof/>
          <w:lang w:val="en-US"/>
        </w:rPr>
      </w:pPr>
      <w:r w:rsidRPr="00E0302F">
        <w:rPr>
          <w:rFonts w:ascii="Calibri" w:hAnsi="Calibri" w:cs="Calibri"/>
          <w:b/>
          <w:bCs/>
          <w:noProof/>
          <w:lang w:val="en-US"/>
        </w:rPr>
        <w:t>Climate</w:t>
      </w:r>
    </w:p>
    <w:p w14:paraId="0183C4C0" w14:textId="5941381C" w:rsidR="00E0302F" w:rsidRPr="00E0302F" w:rsidRDefault="00E0302F" w:rsidP="00E35CD4">
      <w:pPr>
        <w:pStyle w:val="csbullet"/>
        <w:numPr>
          <w:ilvl w:val="0"/>
          <w:numId w:val="0"/>
        </w:numPr>
        <w:tabs>
          <w:tab w:val="clear" w:pos="-851"/>
          <w:tab w:val="left" w:pos="2376"/>
        </w:tabs>
        <w:spacing w:before="0" w:line="276" w:lineRule="auto"/>
        <w:rPr>
          <w:rFonts w:ascii="Calibri" w:hAnsi="Calibri" w:cs="Calibri"/>
          <w:bCs/>
          <w:noProof/>
          <w:lang w:val="en-US"/>
        </w:rPr>
      </w:pPr>
      <w:r w:rsidRPr="00E0302F">
        <w:rPr>
          <w:rFonts w:ascii="Calibri" w:hAnsi="Calibri" w:cs="Calibri"/>
          <w:bCs/>
          <w:noProof/>
          <w:lang w:val="en-US"/>
        </w:rPr>
        <w:t>The average types of weather, including seasonal variations, experienced by a place over a long period of time.</w:t>
      </w:r>
    </w:p>
    <w:p w14:paraId="0F99CBCE" w14:textId="77777777" w:rsidR="00E0302F" w:rsidRDefault="00E0302F" w:rsidP="00E35CD4">
      <w:pPr>
        <w:pStyle w:val="csbullet"/>
        <w:numPr>
          <w:ilvl w:val="0"/>
          <w:numId w:val="0"/>
        </w:numPr>
        <w:tabs>
          <w:tab w:val="clear" w:pos="-851"/>
          <w:tab w:val="left" w:pos="2376"/>
        </w:tabs>
        <w:spacing w:before="0" w:after="0" w:line="276" w:lineRule="auto"/>
        <w:rPr>
          <w:rFonts w:ascii="Calibri" w:hAnsi="Calibri" w:cs="Calibri"/>
          <w:b/>
          <w:bCs/>
          <w:noProof/>
          <w:lang w:val="en-US"/>
        </w:rPr>
      </w:pPr>
      <w:r w:rsidRPr="00E0302F">
        <w:rPr>
          <w:rFonts w:ascii="Calibri" w:hAnsi="Calibri" w:cs="Calibri"/>
          <w:b/>
          <w:bCs/>
          <w:noProof/>
          <w:lang w:val="en-US"/>
        </w:rPr>
        <w:t>Competitive advantage</w:t>
      </w:r>
    </w:p>
    <w:p w14:paraId="371FA18A" w14:textId="05BED1C2" w:rsidR="00E0302F" w:rsidRPr="00E0302F" w:rsidRDefault="00E0302F" w:rsidP="00E35CD4">
      <w:pPr>
        <w:pStyle w:val="csbullet"/>
        <w:numPr>
          <w:ilvl w:val="0"/>
          <w:numId w:val="0"/>
        </w:numPr>
        <w:tabs>
          <w:tab w:val="clear" w:pos="-851"/>
          <w:tab w:val="left" w:pos="2376"/>
        </w:tabs>
        <w:spacing w:before="0" w:line="276" w:lineRule="auto"/>
        <w:rPr>
          <w:rFonts w:ascii="Calibri" w:hAnsi="Calibri" w:cs="Calibri"/>
          <w:bCs/>
          <w:noProof/>
          <w:lang w:val="en-US"/>
        </w:rPr>
      </w:pPr>
      <w:r w:rsidRPr="00E0302F">
        <w:rPr>
          <w:rFonts w:ascii="Calibri" w:hAnsi="Calibri" w:cs="Calibri"/>
          <w:bCs/>
          <w:noProof/>
          <w:lang w:val="en-US"/>
        </w:rPr>
        <w:t>An advantage that a business holds over others in its industry, sector or location. The advantage means that the business is able to sell more of a product, operate at a lower cost, or better meet the needs of consumers. Competitive advantage usually implies that the business is more profitable than its competitors.</w:t>
      </w:r>
    </w:p>
    <w:p w14:paraId="12824CC9" w14:textId="77777777" w:rsidR="00E0302F" w:rsidRDefault="00E0302F" w:rsidP="00E35CD4">
      <w:pPr>
        <w:pStyle w:val="csbullet"/>
        <w:numPr>
          <w:ilvl w:val="0"/>
          <w:numId w:val="0"/>
        </w:numPr>
        <w:tabs>
          <w:tab w:val="clear" w:pos="-851"/>
          <w:tab w:val="left" w:pos="2376"/>
        </w:tabs>
        <w:spacing w:before="0" w:after="0" w:line="276" w:lineRule="auto"/>
        <w:rPr>
          <w:rFonts w:ascii="Calibri" w:hAnsi="Calibri" w:cs="Calibri"/>
          <w:b/>
        </w:rPr>
      </w:pPr>
      <w:r w:rsidRPr="00E0302F">
        <w:rPr>
          <w:rFonts w:ascii="Calibri" w:hAnsi="Calibri" w:cs="Calibri"/>
          <w:b/>
        </w:rPr>
        <w:t>Demand</w:t>
      </w:r>
    </w:p>
    <w:p w14:paraId="5384EFEB" w14:textId="65AF55FA" w:rsidR="00E0302F" w:rsidRPr="00E0302F" w:rsidRDefault="00E0302F" w:rsidP="00E35CD4">
      <w:pPr>
        <w:pStyle w:val="csbullet"/>
        <w:numPr>
          <w:ilvl w:val="0"/>
          <w:numId w:val="0"/>
        </w:numPr>
        <w:tabs>
          <w:tab w:val="clear" w:pos="-851"/>
          <w:tab w:val="left" w:pos="2376"/>
        </w:tabs>
        <w:spacing w:before="0" w:line="276" w:lineRule="auto"/>
        <w:rPr>
          <w:rFonts w:ascii="Calibri" w:hAnsi="Calibri" w:cs="Calibri"/>
        </w:rPr>
      </w:pPr>
      <w:r w:rsidRPr="00E0302F">
        <w:rPr>
          <w:rFonts w:ascii="Calibri" w:hAnsi="Calibri" w:cs="Calibri"/>
        </w:rPr>
        <w:t>The amount of a good or service that consumers are willing and able to purchase at a particular point in time.</w:t>
      </w:r>
    </w:p>
    <w:p w14:paraId="5FEB82C1" w14:textId="77777777" w:rsidR="00E0302F" w:rsidRDefault="00E0302F" w:rsidP="00E35CD4">
      <w:pPr>
        <w:pStyle w:val="csbullet"/>
        <w:numPr>
          <w:ilvl w:val="0"/>
          <w:numId w:val="0"/>
        </w:numPr>
        <w:tabs>
          <w:tab w:val="clear" w:pos="-851"/>
          <w:tab w:val="left" w:pos="2376"/>
        </w:tabs>
        <w:spacing w:before="0" w:after="0" w:line="276" w:lineRule="auto"/>
        <w:rPr>
          <w:rFonts w:ascii="Calibri" w:hAnsi="Calibri" w:cs="Calibri"/>
          <w:b/>
        </w:rPr>
      </w:pPr>
      <w:r w:rsidRPr="00E0302F">
        <w:rPr>
          <w:rFonts w:ascii="Calibri" w:hAnsi="Calibri" w:cs="Calibri"/>
          <w:b/>
        </w:rPr>
        <w:t>Economy</w:t>
      </w:r>
    </w:p>
    <w:p w14:paraId="2DF4E5EF" w14:textId="4A454EC4" w:rsidR="00E0302F" w:rsidRPr="00E0302F" w:rsidRDefault="00E0302F" w:rsidP="00E35CD4">
      <w:pPr>
        <w:pStyle w:val="csbullet"/>
        <w:numPr>
          <w:ilvl w:val="0"/>
          <w:numId w:val="0"/>
        </w:numPr>
        <w:tabs>
          <w:tab w:val="clear" w:pos="-851"/>
          <w:tab w:val="left" w:pos="2376"/>
        </w:tabs>
        <w:spacing w:before="0" w:line="276" w:lineRule="auto"/>
        <w:rPr>
          <w:rFonts w:ascii="Calibri" w:hAnsi="Calibri" w:cs="Calibri"/>
        </w:rPr>
      </w:pPr>
      <w:r w:rsidRPr="00E0302F">
        <w:rPr>
          <w:rFonts w:ascii="Calibri" w:hAnsi="Calibri" w:cs="Calibri"/>
        </w:rPr>
        <w:t>All activities undertaken for the purpose of production, distribution and consumption of goods and services in a region or country.</w:t>
      </w:r>
    </w:p>
    <w:p w14:paraId="74E27812" w14:textId="77777777" w:rsidR="00E0302F" w:rsidRDefault="00E0302F" w:rsidP="00E35CD4">
      <w:pPr>
        <w:pStyle w:val="csbullet"/>
        <w:numPr>
          <w:ilvl w:val="0"/>
          <w:numId w:val="0"/>
        </w:numPr>
        <w:tabs>
          <w:tab w:val="clear" w:pos="-851"/>
          <w:tab w:val="left" w:pos="2376"/>
        </w:tabs>
        <w:spacing w:before="0" w:after="0" w:line="276" w:lineRule="auto"/>
        <w:rPr>
          <w:rFonts w:ascii="Calibri" w:hAnsi="Calibri" w:cs="Calibri"/>
          <w:b/>
          <w:bCs/>
          <w:noProof/>
          <w:lang w:val="en-US"/>
        </w:rPr>
      </w:pPr>
      <w:r w:rsidRPr="00E0302F">
        <w:rPr>
          <w:rFonts w:ascii="Calibri" w:hAnsi="Calibri" w:cs="Calibri"/>
          <w:b/>
        </w:rPr>
        <w:t>Entrepreneurship</w:t>
      </w:r>
    </w:p>
    <w:p w14:paraId="2725DA51" w14:textId="38822C18" w:rsidR="00E0302F" w:rsidRPr="00E0302F" w:rsidRDefault="00E0302F" w:rsidP="00E35CD4">
      <w:pPr>
        <w:pStyle w:val="csbullet"/>
        <w:numPr>
          <w:ilvl w:val="0"/>
          <w:numId w:val="0"/>
        </w:numPr>
        <w:tabs>
          <w:tab w:val="clear" w:pos="-851"/>
          <w:tab w:val="left" w:pos="2376"/>
        </w:tabs>
        <w:spacing w:before="0" w:line="276" w:lineRule="auto"/>
        <w:rPr>
          <w:rFonts w:ascii="Calibri" w:hAnsi="Calibri" w:cs="Calibri"/>
          <w:bCs/>
          <w:noProof/>
          <w:lang w:val="en-US"/>
        </w:rPr>
      </w:pPr>
      <w:r w:rsidRPr="00E0302F">
        <w:rPr>
          <w:rFonts w:ascii="Calibri" w:hAnsi="Calibri" w:cs="Calibri"/>
        </w:rPr>
        <w:t>The process of creating incremental gains through innovation.</w:t>
      </w:r>
    </w:p>
    <w:p w14:paraId="24195814" w14:textId="77777777" w:rsidR="00E0302F" w:rsidRDefault="00E0302F" w:rsidP="00E35CD4">
      <w:pPr>
        <w:pStyle w:val="csbullet"/>
        <w:numPr>
          <w:ilvl w:val="0"/>
          <w:numId w:val="0"/>
        </w:numPr>
        <w:tabs>
          <w:tab w:val="clear" w:pos="-851"/>
          <w:tab w:val="left" w:pos="2376"/>
        </w:tabs>
        <w:spacing w:before="0" w:after="0" w:line="276" w:lineRule="auto"/>
        <w:rPr>
          <w:rFonts w:ascii="Calibri" w:hAnsi="Calibri" w:cs="Calibri"/>
          <w:b/>
          <w:bCs/>
          <w:noProof/>
          <w:lang w:val="en-US"/>
        </w:rPr>
      </w:pPr>
      <w:r w:rsidRPr="00E0302F">
        <w:rPr>
          <w:rFonts w:ascii="Calibri" w:hAnsi="Calibri" w:cs="Calibri"/>
          <w:b/>
          <w:bCs/>
          <w:noProof/>
          <w:lang w:val="en-US"/>
        </w:rPr>
        <w:t>Environment</w:t>
      </w:r>
    </w:p>
    <w:p w14:paraId="72351CC1" w14:textId="627F29FD" w:rsidR="00E0302F" w:rsidRPr="00E0302F" w:rsidRDefault="00E0302F" w:rsidP="00E35CD4">
      <w:pPr>
        <w:pStyle w:val="csbullet"/>
        <w:numPr>
          <w:ilvl w:val="0"/>
          <w:numId w:val="0"/>
        </w:numPr>
        <w:tabs>
          <w:tab w:val="clear" w:pos="-851"/>
          <w:tab w:val="left" w:pos="2376"/>
        </w:tabs>
        <w:spacing w:before="0" w:line="276" w:lineRule="auto"/>
        <w:rPr>
          <w:rFonts w:ascii="Calibri" w:hAnsi="Calibri" w:cs="Calibri"/>
          <w:bCs/>
          <w:noProof/>
          <w:lang w:val="en-US"/>
        </w:rPr>
      </w:pPr>
      <w:r w:rsidRPr="00E0302F">
        <w:rPr>
          <w:rFonts w:ascii="Calibri" w:hAnsi="Calibri" w:cs="Calibri"/>
          <w:bCs/>
          <w:noProof/>
          <w:lang w:val="en-US"/>
        </w:rPr>
        <w:t xml:space="preserve">The term ‘environment’, where unqualified, means the living and non-living elements of the Earth’s surface and atmosphere (i.e. the natural environment). It also includes human changes to the Earth’s surface, </w:t>
      </w:r>
      <w:r w:rsidR="006225DD">
        <w:rPr>
          <w:rFonts w:ascii="Calibri" w:hAnsi="Calibri" w:cs="Calibri"/>
          <w:bCs/>
          <w:noProof/>
          <w:lang w:val="en-US"/>
        </w:rPr>
        <w:t>such as</w:t>
      </w:r>
      <w:r w:rsidRPr="00E0302F">
        <w:rPr>
          <w:rFonts w:ascii="Calibri" w:hAnsi="Calibri" w:cs="Calibri"/>
          <w:bCs/>
          <w:noProof/>
          <w:lang w:val="en-US"/>
        </w:rPr>
        <w:t xml:space="preserve"> croplands (i.e. the built environment).</w:t>
      </w:r>
    </w:p>
    <w:p w14:paraId="5FC49AFC" w14:textId="77777777" w:rsidR="00E0302F" w:rsidRDefault="00E0302F" w:rsidP="00E35CD4">
      <w:pPr>
        <w:pStyle w:val="csbullet"/>
        <w:numPr>
          <w:ilvl w:val="0"/>
          <w:numId w:val="0"/>
        </w:numPr>
        <w:tabs>
          <w:tab w:val="clear" w:pos="-851"/>
          <w:tab w:val="left" w:pos="2376"/>
        </w:tabs>
        <w:spacing w:before="0" w:after="0" w:line="276" w:lineRule="auto"/>
        <w:rPr>
          <w:rFonts w:ascii="Calibri" w:hAnsi="Calibri" w:cs="Calibri"/>
          <w:b/>
          <w:bCs/>
          <w:noProof/>
          <w:lang w:val="en-US"/>
        </w:rPr>
      </w:pPr>
      <w:r w:rsidRPr="00E0302F">
        <w:rPr>
          <w:rFonts w:ascii="Calibri" w:hAnsi="Calibri" w:cs="Calibri"/>
          <w:b/>
          <w:bCs/>
          <w:noProof/>
          <w:lang w:val="en-US"/>
        </w:rPr>
        <w:t>Factors of production</w:t>
      </w:r>
    </w:p>
    <w:p w14:paraId="7A9D1551" w14:textId="09BAD686" w:rsidR="00E0302F" w:rsidRPr="00E0302F" w:rsidRDefault="00E0302F" w:rsidP="00E35CD4">
      <w:pPr>
        <w:pStyle w:val="csbullet"/>
        <w:numPr>
          <w:ilvl w:val="0"/>
          <w:numId w:val="0"/>
        </w:numPr>
        <w:tabs>
          <w:tab w:val="clear" w:pos="-851"/>
          <w:tab w:val="left" w:pos="2376"/>
        </w:tabs>
        <w:spacing w:before="0" w:line="276" w:lineRule="auto"/>
        <w:rPr>
          <w:rFonts w:ascii="Calibri" w:hAnsi="Calibri" w:cs="Calibri"/>
          <w:bCs/>
          <w:noProof/>
          <w:lang w:val="en-US"/>
        </w:rPr>
      </w:pPr>
      <w:r w:rsidRPr="00E0302F">
        <w:rPr>
          <w:rFonts w:ascii="Calibri" w:hAnsi="Calibri" w:cs="Calibri"/>
          <w:bCs/>
          <w:noProof/>
          <w:lang w:val="en-US"/>
        </w:rPr>
        <w:t>Resources used in the production of goods and services classified as land, labour, capital and enterprise.</w:t>
      </w:r>
    </w:p>
    <w:p w14:paraId="59871F35" w14:textId="77777777" w:rsidR="00E0302F" w:rsidRDefault="00E0302F" w:rsidP="00E35CD4">
      <w:pPr>
        <w:pStyle w:val="csbullet"/>
        <w:numPr>
          <w:ilvl w:val="0"/>
          <w:numId w:val="0"/>
        </w:numPr>
        <w:tabs>
          <w:tab w:val="clear" w:pos="-851"/>
          <w:tab w:val="left" w:pos="2376"/>
        </w:tabs>
        <w:spacing w:before="0" w:after="0" w:line="276" w:lineRule="auto"/>
        <w:rPr>
          <w:rFonts w:ascii="Calibri" w:hAnsi="Calibri" w:cs="Calibri"/>
          <w:b/>
          <w:bCs/>
          <w:noProof/>
          <w:lang w:val="en-US"/>
        </w:rPr>
      </w:pPr>
      <w:r w:rsidRPr="00E0302F">
        <w:rPr>
          <w:rFonts w:ascii="Calibri" w:hAnsi="Calibri" w:cs="Calibri"/>
          <w:b/>
          <w:bCs/>
          <w:noProof/>
          <w:lang w:val="en-US"/>
        </w:rPr>
        <w:t>Free trade agreements</w:t>
      </w:r>
    </w:p>
    <w:p w14:paraId="7747B258" w14:textId="047B90AC" w:rsidR="00E0302F" w:rsidRPr="00E0302F" w:rsidRDefault="006225DD" w:rsidP="00E35CD4">
      <w:pPr>
        <w:pStyle w:val="csbullet"/>
        <w:numPr>
          <w:ilvl w:val="0"/>
          <w:numId w:val="0"/>
        </w:numPr>
        <w:tabs>
          <w:tab w:val="clear" w:pos="-851"/>
          <w:tab w:val="left" w:pos="2376"/>
        </w:tabs>
        <w:spacing w:before="0" w:line="276" w:lineRule="auto"/>
        <w:rPr>
          <w:rFonts w:ascii="Calibri" w:hAnsi="Calibri" w:cs="Calibri"/>
          <w:bCs/>
          <w:noProof/>
          <w:lang w:val="en-US"/>
        </w:rPr>
      </w:pPr>
      <w:r>
        <w:rPr>
          <w:rFonts w:ascii="Calibri" w:hAnsi="Calibri" w:cs="Calibri"/>
          <w:bCs/>
          <w:noProof/>
          <w:lang w:val="en-US"/>
        </w:rPr>
        <w:t>I</w:t>
      </w:r>
      <w:r w:rsidR="00E0302F" w:rsidRPr="00E0302F">
        <w:rPr>
          <w:rFonts w:ascii="Calibri" w:hAnsi="Calibri" w:cs="Calibri"/>
          <w:bCs/>
          <w:noProof/>
          <w:lang w:val="en-US"/>
        </w:rPr>
        <w:t>nternational agreements that remove or reduce certain trade and investment barriers between two or more countries.</w:t>
      </w:r>
    </w:p>
    <w:p w14:paraId="6B0D8266" w14:textId="77777777" w:rsidR="00E0302F" w:rsidRDefault="00E0302F" w:rsidP="00E35CD4">
      <w:pPr>
        <w:pStyle w:val="csbullet"/>
        <w:numPr>
          <w:ilvl w:val="0"/>
          <w:numId w:val="0"/>
        </w:numPr>
        <w:tabs>
          <w:tab w:val="clear" w:pos="-851"/>
          <w:tab w:val="left" w:pos="2376"/>
        </w:tabs>
        <w:spacing w:before="0" w:after="0" w:line="276" w:lineRule="auto"/>
        <w:rPr>
          <w:rFonts w:ascii="Calibri" w:hAnsi="Calibri" w:cs="Calibri"/>
          <w:b/>
          <w:bCs/>
          <w:noProof/>
          <w:lang w:val="en-US"/>
        </w:rPr>
      </w:pPr>
      <w:r w:rsidRPr="00E0302F">
        <w:rPr>
          <w:rFonts w:ascii="Calibri" w:hAnsi="Calibri" w:cs="Calibri"/>
          <w:b/>
          <w:bCs/>
          <w:noProof/>
          <w:lang w:val="en-US"/>
        </w:rPr>
        <w:t>Innovation</w:t>
      </w:r>
    </w:p>
    <w:p w14:paraId="1491C5CB" w14:textId="0481BF3F" w:rsidR="00E0302F" w:rsidRPr="00E0302F" w:rsidRDefault="00E0302F" w:rsidP="00E35CD4">
      <w:pPr>
        <w:pStyle w:val="csbullet"/>
        <w:numPr>
          <w:ilvl w:val="0"/>
          <w:numId w:val="0"/>
        </w:numPr>
        <w:tabs>
          <w:tab w:val="clear" w:pos="-851"/>
          <w:tab w:val="left" w:pos="2376"/>
        </w:tabs>
        <w:spacing w:before="0" w:line="276" w:lineRule="auto"/>
        <w:rPr>
          <w:rFonts w:ascii="Calibri" w:hAnsi="Calibri" w:cs="Calibri"/>
          <w:bCs/>
          <w:noProof/>
          <w:lang w:val="en-US"/>
        </w:rPr>
      </w:pPr>
      <w:r w:rsidRPr="00E0302F">
        <w:rPr>
          <w:rFonts w:ascii="Calibri" w:hAnsi="Calibri" w:cs="Calibri"/>
          <w:bCs/>
          <w:noProof/>
          <w:lang w:val="en-US"/>
        </w:rPr>
        <w:t xml:space="preserve">Generally refers to changing or creating more effective processes, products and ideas. Businesses that innovate create more efficient work processes and have better productivity and performance. For businesses, this could mean implementing new ideas, creating dynamic products or improving existing services. Innovation can be a catalyst for the growth and success of </w:t>
      </w:r>
      <w:r w:rsidR="006225DD">
        <w:rPr>
          <w:rFonts w:ascii="Calibri" w:hAnsi="Calibri" w:cs="Calibri"/>
          <w:bCs/>
          <w:noProof/>
          <w:lang w:val="en-US"/>
        </w:rPr>
        <w:t>a</w:t>
      </w:r>
      <w:r w:rsidR="006225DD" w:rsidRPr="00E0302F">
        <w:rPr>
          <w:rFonts w:ascii="Calibri" w:hAnsi="Calibri" w:cs="Calibri"/>
          <w:bCs/>
          <w:noProof/>
          <w:lang w:val="en-US"/>
        </w:rPr>
        <w:t xml:space="preserve"> </w:t>
      </w:r>
      <w:r w:rsidRPr="00E0302F">
        <w:rPr>
          <w:rFonts w:ascii="Calibri" w:hAnsi="Calibri" w:cs="Calibri"/>
          <w:bCs/>
          <w:noProof/>
          <w:lang w:val="en-US"/>
        </w:rPr>
        <w:t xml:space="preserve">business, and </w:t>
      </w:r>
      <w:r w:rsidR="00665F01">
        <w:rPr>
          <w:rFonts w:ascii="Calibri" w:hAnsi="Calibri" w:cs="Calibri"/>
          <w:bCs/>
          <w:noProof/>
          <w:lang w:val="en-US"/>
        </w:rPr>
        <w:t xml:space="preserve">can </w:t>
      </w:r>
      <w:r w:rsidRPr="00E0302F">
        <w:rPr>
          <w:rFonts w:ascii="Calibri" w:hAnsi="Calibri" w:cs="Calibri"/>
          <w:bCs/>
          <w:noProof/>
          <w:lang w:val="en-US"/>
        </w:rPr>
        <w:t xml:space="preserve">help </w:t>
      </w:r>
      <w:r w:rsidR="006225DD">
        <w:rPr>
          <w:rFonts w:ascii="Calibri" w:hAnsi="Calibri" w:cs="Calibri"/>
          <w:bCs/>
          <w:noProof/>
          <w:lang w:val="en-US"/>
        </w:rPr>
        <w:t>businesses</w:t>
      </w:r>
      <w:r w:rsidR="006225DD" w:rsidRPr="00E0302F">
        <w:rPr>
          <w:rFonts w:ascii="Calibri" w:hAnsi="Calibri" w:cs="Calibri"/>
          <w:bCs/>
          <w:noProof/>
          <w:lang w:val="en-US"/>
        </w:rPr>
        <w:t xml:space="preserve"> </w:t>
      </w:r>
      <w:r w:rsidRPr="00E0302F">
        <w:rPr>
          <w:rFonts w:ascii="Calibri" w:hAnsi="Calibri" w:cs="Calibri"/>
          <w:bCs/>
          <w:noProof/>
          <w:lang w:val="en-US"/>
        </w:rPr>
        <w:t>adapt and grow in the marketplace.</w:t>
      </w:r>
    </w:p>
    <w:p w14:paraId="52E914CF" w14:textId="11B52407" w:rsidR="004A3948" w:rsidRPr="00410E83" w:rsidRDefault="004A3948" w:rsidP="00E35CD4">
      <w:pPr>
        <w:pStyle w:val="csbullet"/>
        <w:numPr>
          <w:ilvl w:val="0"/>
          <w:numId w:val="0"/>
        </w:numPr>
        <w:tabs>
          <w:tab w:val="clear" w:pos="-851"/>
          <w:tab w:val="left" w:pos="2376"/>
        </w:tabs>
        <w:spacing w:before="0" w:after="0" w:line="276" w:lineRule="auto"/>
        <w:rPr>
          <w:rFonts w:ascii="Calibri" w:hAnsi="Calibri" w:cs="Calibri"/>
          <w:b/>
          <w:bCs/>
          <w:noProof/>
          <w:lang w:val="en-US"/>
        </w:rPr>
      </w:pPr>
      <w:bookmarkStart w:id="53" w:name="_Hlk129605868"/>
      <w:r w:rsidRPr="00410E83">
        <w:rPr>
          <w:rFonts w:ascii="Calibri" w:hAnsi="Calibri" w:cs="Calibri"/>
          <w:b/>
          <w:bCs/>
          <w:noProof/>
          <w:lang w:val="en-US"/>
        </w:rPr>
        <w:t>Local</w:t>
      </w:r>
    </w:p>
    <w:p w14:paraId="6D33CA80" w14:textId="514A3077" w:rsidR="004A3948" w:rsidRPr="004A3948" w:rsidRDefault="00D02DD1" w:rsidP="00E35CD4">
      <w:pPr>
        <w:pStyle w:val="csbullet"/>
        <w:numPr>
          <w:ilvl w:val="0"/>
          <w:numId w:val="0"/>
        </w:numPr>
        <w:tabs>
          <w:tab w:val="clear" w:pos="-851"/>
          <w:tab w:val="left" w:pos="2376"/>
        </w:tabs>
        <w:spacing w:before="0" w:line="276" w:lineRule="auto"/>
        <w:rPr>
          <w:rFonts w:ascii="Calibri" w:hAnsi="Calibri" w:cs="Calibri"/>
          <w:noProof/>
          <w:lang w:val="en-US"/>
        </w:rPr>
      </w:pPr>
      <w:r w:rsidRPr="00410E83">
        <w:rPr>
          <w:rFonts w:ascii="Calibri" w:hAnsi="Calibri" w:cs="Calibri"/>
          <w:noProof/>
          <w:lang w:val="en-US"/>
        </w:rPr>
        <w:t xml:space="preserve">Relating to </w:t>
      </w:r>
      <w:r w:rsidR="004A3948" w:rsidRPr="00410E83">
        <w:rPr>
          <w:rFonts w:ascii="Calibri" w:hAnsi="Calibri" w:cs="Calibri"/>
          <w:noProof/>
          <w:lang w:val="en-US"/>
        </w:rPr>
        <w:t>Australia</w:t>
      </w:r>
      <w:r w:rsidRPr="00410E83">
        <w:rPr>
          <w:rFonts w:ascii="Calibri" w:hAnsi="Calibri" w:cs="Calibri"/>
          <w:noProof/>
          <w:lang w:val="en-US"/>
        </w:rPr>
        <w:t xml:space="preserve"> or a region within Australia.</w:t>
      </w:r>
    </w:p>
    <w:bookmarkEnd w:id="53"/>
    <w:p w14:paraId="688B05AD" w14:textId="2A4FCFF1" w:rsidR="00E0302F" w:rsidRDefault="00E0302F" w:rsidP="00E35CD4">
      <w:pPr>
        <w:pStyle w:val="csbullet"/>
        <w:numPr>
          <w:ilvl w:val="0"/>
          <w:numId w:val="0"/>
        </w:numPr>
        <w:tabs>
          <w:tab w:val="clear" w:pos="-851"/>
          <w:tab w:val="left" w:pos="2376"/>
        </w:tabs>
        <w:spacing w:before="0" w:after="0" w:line="276" w:lineRule="auto"/>
        <w:rPr>
          <w:rFonts w:ascii="Calibri" w:hAnsi="Calibri" w:cs="Calibri"/>
          <w:b/>
          <w:bCs/>
          <w:noProof/>
          <w:lang w:val="en-US"/>
        </w:rPr>
      </w:pPr>
      <w:r w:rsidRPr="00E0302F">
        <w:rPr>
          <w:rFonts w:ascii="Calibri" w:hAnsi="Calibri" w:cs="Calibri"/>
          <w:b/>
          <w:bCs/>
          <w:noProof/>
          <w:lang w:val="en-US"/>
        </w:rPr>
        <w:lastRenderedPageBreak/>
        <w:t>Market</w:t>
      </w:r>
    </w:p>
    <w:p w14:paraId="375DBEE9" w14:textId="7A237F7F" w:rsidR="00E0302F" w:rsidRDefault="00E0302F" w:rsidP="00E35CD4">
      <w:pPr>
        <w:pStyle w:val="csbullet"/>
        <w:numPr>
          <w:ilvl w:val="0"/>
          <w:numId w:val="0"/>
        </w:numPr>
        <w:tabs>
          <w:tab w:val="clear" w:pos="-851"/>
          <w:tab w:val="left" w:pos="2376"/>
        </w:tabs>
        <w:spacing w:before="0" w:line="276" w:lineRule="auto"/>
        <w:rPr>
          <w:rFonts w:ascii="Calibri" w:hAnsi="Calibri" w:cs="Calibri"/>
          <w:bCs/>
          <w:noProof/>
          <w:lang w:val="en-US"/>
        </w:rPr>
      </w:pPr>
      <w:r w:rsidRPr="00E0302F">
        <w:rPr>
          <w:rFonts w:ascii="Calibri" w:hAnsi="Calibri" w:cs="Calibri"/>
          <w:bCs/>
          <w:noProof/>
          <w:lang w:val="en-US"/>
        </w:rPr>
        <w:t>The organised exchange of goods, services or resources between buyers and sellers.</w:t>
      </w:r>
    </w:p>
    <w:p w14:paraId="03D99BCB" w14:textId="01CDE0DA" w:rsidR="00E0302F" w:rsidRDefault="00E0302F" w:rsidP="00E35CD4">
      <w:pPr>
        <w:pStyle w:val="csbullet"/>
        <w:numPr>
          <w:ilvl w:val="0"/>
          <w:numId w:val="0"/>
        </w:numPr>
        <w:tabs>
          <w:tab w:val="clear" w:pos="-851"/>
          <w:tab w:val="left" w:pos="2376"/>
        </w:tabs>
        <w:spacing w:before="0" w:after="0" w:line="276" w:lineRule="auto"/>
        <w:rPr>
          <w:rFonts w:ascii="Calibri" w:hAnsi="Calibri" w:cs="Calibri"/>
          <w:b/>
          <w:bCs/>
          <w:noProof/>
          <w:lang w:val="en-US"/>
        </w:rPr>
      </w:pPr>
      <w:r w:rsidRPr="00E0302F">
        <w:rPr>
          <w:rFonts w:ascii="Calibri" w:hAnsi="Calibri" w:cs="Calibri"/>
          <w:b/>
          <w:bCs/>
          <w:noProof/>
          <w:lang w:val="en-US"/>
        </w:rPr>
        <w:t>Natural resource degradation</w:t>
      </w:r>
    </w:p>
    <w:p w14:paraId="2271B308" w14:textId="606477EC" w:rsidR="00E0302F" w:rsidRPr="00E0302F" w:rsidRDefault="00E0302F" w:rsidP="00E35CD4">
      <w:pPr>
        <w:pStyle w:val="csbullet"/>
        <w:numPr>
          <w:ilvl w:val="0"/>
          <w:numId w:val="0"/>
        </w:numPr>
        <w:tabs>
          <w:tab w:val="clear" w:pos="-851"/>
          <w:tab w:val="left" w:pos="2376"/>
        </w:tabs>
        <w:spacing w:before="0" w:line="276" w:lineRule="auto"/>
        <w:rPr>
          <w:rFonts w:ascii="Calibri" w:hAnsi="Calibri" w:cs="Calibri"/>
          <w:bCs/>
          <w:noProof/>
          <w:lang w:val="en-US"/>
        </w:rPr>
      </w:pPr>
      <w:r w:rsidRPr="00E0302F">
        <w:rPr>
          <w:rFonts w:ascii="Calibri" w:hAnsi="Calibri" w:cs="Calibri"/>
          <w:bCs/>
          <w:noProof/>
          <w:lang w:val="en-US"/>
        </w:rPr>
        <w:t>Degradation of the health of land and water resources through human actions in ways that threaten their ability to maintain their environmental functions. Degradation includes salinity, accelerated soil erosion, soil fertility decline, soil acidification, the spread of weeds, loss of biodiversity and habitats, and water pollution.</w:t>
      </w:r>
    </w:p>
    <w:p w14:paraId="7D8ADE30" w14:textId="77777777" w:rsidR="00E0302F" w:rsidRDefault="00E0302F" w:rsidP="00E35CD4">
      <w:pPr>
        <w:pStyle w:val="csbullet"/>
        <w:numPr>
          <w:ilvl w:val="0"/>
          <w:numId w:val="0"/>
        </w:numPr>
        <w:tabs>
          <w:tab w:val="clear" w:pos="-851"/>
          <w:tab w:val="left" w:pos="2376"/>
        </w:tabs>
        <w:spacing w:before="0" w:after="0" w:line="276" w:lineRule="auto"/>
        <w:rPr>
          <w:rFonts w:ascii="Calibri" w:hAnsi="Calibri" w:cs="Calibri"/>
          <w:b/>
          <w:bCs/>
          <w:noProof/>
          <w:lang w:val="en-US"/>
        </w:rPr>
      </w:pPr>
      <w:r w:rsidRPr="00E0302F">
        <w:rPr>
          <w:rFonts w:ascii="Calibri" w:hAnsi="Calibri" w:cs="Calibri"/>
          <w:b/>
          <w:bCs/>
          <w:noProof/>
          <w:lang w:val="en-US"/>
        </w:rPr>
        <w:t>Resource Allocation</w:t>
      </w:r>
    </w:p>
    <w:p w14:paraId="7EEE1132" w14:textId="3A342561" w:rsidR="00E0302F" w:rsidRPr="00E0302F" w:rsidRDefault="00E0302F" w:rsidP="00E35CD4">
      <w:pPr>
        <w:pStyle w:val="csbullet"/>
        <w:numPr>
          <w:ilvl w:val="0"/>
          <w:numId w:val="0"/>
        </w:numPr>
        <w:tabs>
          <w:tab w:val="clear" w:pos="-851"/>
          <w:tab w:val="left" w:pos="2376"/>
        </w:tabs>
        <w:spacing w:before="0" w:line="276" w:lineRule="auto"/>
        <w:rPr>
          <w:rFonts w:ascii="Calibri" w:hAnsi="Calibri" w:cs="Calibri"/>
          <w:bCs/>
          <w:noProof/>
          <w:lang w:val="en-US"/>
        </w:rPr>
      </w:pPr>
      <w:r w:rsidRPr="00E0302F">
        <w:rPr>
          <w:rFonts w:ascii="Calibri" w:hAnsi="Calibri" w:cs="Calibri"/>
          <w:bCs/>
          <w:noProof/>
          <w:lang w:val="en-US"/>
        </w:rPr>
        <w:t>Limited resources are assigned (allocated) to produce goods and services to meet a society’s needs and wants.</w:t>
      </w:r>
    </w:p>
    <w:p w14:paraId="14BD3DCE" w14:textId="77777777" w:rsidR="00E0302F" w:rsidRDefault="00E0302F" w:rsidP="00E35CD4">
      <w:pPr>
        <w:pStyle w:val="csbullet"/>
        <w:numPr>
          <w:ilvl w:val="0"/>
          <w:numId w:val="0"/>
        </w:numPr>
        <w:tabs>
          <w:tab w:val="clear" w:pos="-851"/>
          <w:tab w:val="left" w:pos="2376"/>
        </w:tabs>
        <w:spacing w:before="0" w:after="0" w:line="276" w:lineRule="auto"/>
        <w:rPr>
          <w:rFonts w:ascii="Calibri" w:hAnsi="Calibri" w:cs="Calibri"/>
          <w:b/>
          <w:bCs/>
          <w:noProof/>
          <w:lang w:val="en-US"/>
        </w:rPr>
      </w:pPr>
      <w:r w:rsidRPr="00E0302F">
        <w:rPr>
          <w:rFonts w:ascii="Calibri" w:hAnsi="Calibri" w:cs="Calibri"/>
          <w:b/>
          <w:bCs/>
          <w:noProof/>
          <w:lang w:val="en-US"/>
        </w:rPr>
        <w:t>Scarcity</w:t>
      </w:r>
    </w:p>
    <w:p w14:paraId="0E169C76" w14:textId="2DA7ADA4" w:rsidR="00E0302F" w:rsidRPr="00E0302F" w:rsidRDefault="00E0302F" w:rsidP="00E35CD4">
      <w:pPr>
        <w:pStyle w:val="csbullet"/>
        <w:numPr>
          <w:ilvl w:val="0"/>
          <w:numId w:val="0"/>
        </w:numPr>
        <w:tabs>
          <w:tab w:val="clear" w:pos="-851"/>
          <w:tab w:val="left" w:pos="2376"/>
        </w:tabs>
        <w:spacing w:before="0" w:line="276" w:lineRule="auto"/>
        <w:rPr>
          <w:rFonts w:ascii="Calibri" w:hAnsi="Calibri" w:cs="Calibri"/>
          <w:bCs/>
          <w:noProof/>
          <w:lang w:val="en-US"/>
        </w:rPr>
      </w:pPr>
      <w:r w:rsidRPr="00E0302F">
        <w:rPr>
          <w:rFonts w:ascii="Calibri" w:hAnsi="Calibri" w:cs="Calibri"/>
          <w:bCs/>
          <w:noProof/>
          <w:lang w:val="en-US"/>
        </w:rPr>
        <w:t>The economic problem of having unlimited needs and wants, but limited resources that can be used to achieve them.</w:t>
      </w:r>
    </w:p>
    <w:p w14:paraId="37033803" w14:textId="77777777" w:rsidR="00E0302F" w:rsidRDefault="00E0302F" w:rsidP="00E35CD4">
      <w:pPr>
        <w:pStyle w:val="csbullet"/>
        <w:numPr>
          <w:ilvl w:val="0"/>
          <w:numId w:val="0"/>
        </w:numPr>
        <w:tabs>
          <w:tab w:val="clear" w:pos="-851"/>
          <w:tab w:val="left" w:pos="2376"/>
        </w:tabs>
        <w:spacing w:before="0" w:after="0" w:line="276" w:lineRule="auto"/>
        <w:rPr>
          <w:rFonts w:ascii="Calibri" w:hAnsi="Calibri" w:cs="Calibri"/>
          <w:b/>
          <w:bCs/>
          <w:noProof/>
          <w:lang w:val="en-US"/>
        </w:rPr>
      </w:pPr>
      <w:r w:rsidRPr="00E0302F">
        <w:rPr>
          <w:rFonts w:ascii="Calibri" w:hAnsi="Calibri" w:cs="Calibri"/>
          <w:b/>
          <w:bCs/>
          <w:noProof/>
          <w:lang w:val="en-US"/>
        </w:rPr>
        <w:t>Supply chain</w:t>
      </w:r>
    </w:p>
    <w:p w14:paraId="147D008F" w14:textId="0EA3A525" w:rsidR="00E0302F" w:rsidRPr="00E0302F" w:rsidRDefault="00E0302F" w:rsidP="00E35CD4">
      <w:pPr>
        <w:pStyle w:val="csbullet"/>
        <w:numPr>
          <w:ilvl w:val="0"/>
          <w:numId w:val="0"/>
        </w:numPr>
        <w:tabs>
          <w:tab w:val="clear" w:pos="-851"/>
          <w:tab w:val="left" w:pos="2376"/>
        </w:tabs>
        <w:spacing w:before="0" w:line="276" w:lineRule="auto"/>
        <w:rPr>
          <w:rFonts w:ascii="Calibri" w:hAnsi="Calibri" w:cs="Calibri"/>
          <w:bCs/>
          <w:noProof/>
          <w:lang w:val="en-US"/>
        </w:rPr>
      </w:pPr>
      <w:r w:rsidRPr="00E0302F">
        <w:rPr>
          <w:rFonts w:ascii="Calibri" w:hAnsi="Calibri" w:cs="Calibri"/>
          <w:bCs/>
          <w:noProof/>
          <w:lang w:val="en-US"/>
        </w:rPr>
        <w:t>A sequence of processes, that includes a network of organisations, people and activities, involved in the production and distribution of a good or service. The supply chain transforms resources and raw materials into a finished product for the consumer.</w:t>
      </w:r>
    </w:p>
    <w:p w14:paraId="4CCD910A" w14:textId="77777777" w:rsidR="00E0302F" w:rsidRDefault="00E0302F" w:rsidP="00E35CD4">
      <w:pPr>
        <w:pStyle w:val="csbullet"/>
        <w:numPr>
          <w:ilvl w:val="0"/>
          <w:numId w:val="0"/>
        </w:numPr>
        <w:tabs>
          <w:tab w:val="clear" w:pos="-851"/>
          <w:tab w:val="left" w:pos="2376"/>
        </w:tabs>
        <w:spacing w:before="0" w:after="0" w:line="276" w:lineRule="auto"/>
        <w:rPr>
          <w:rFonts w:ascii="Calibri" w:hAnsi="Calibri" w:cs="Calibri"/>
          <w:b/>
          <w:bCs/>
          <w:noProof/>
          <w:lang w:val="en-US"/>
        </w:rPr>
      </w:pPr>
      <w:r w:rsidRPr="00E0302F">
        <w:rPr>
          <w:rFonts w:ascii="Calibri" w:hAnsi="Calibri" w:cs="Calibri"/>
          <w:b/>
          <w:bCs/>
          <w:noProof/>
          <w:lang w:val="en-US"/>
        </w:rPr>
        <w:t>Sustainability</w:t>
      </w:r>
    </w:p>
    <w:p w14:paraId="1A8B2F70" w14:textId="11E65813" w:rsidR="00E0302F" w:rsidRPr="00E0302F" w:rsidRDefault="00E0302F" w:rsidP="00E35CD4">
      <w:pPr>
        <w:pStyle w:val="csbullet"/>
        <w:numPr>
          <w:ilvl w:val="0"/>
          <w:numId w:val="0"/>
        </w:numPr>
        <w:tabs>
          <w:tab w:val="clear" w:pos="-851"/>
          <w:tab w:val="left" w:pos="2376"/>
        </w:tabs>
        <w:spacing w:before="0" w:line="276" w:lineRule="auto"/>
        <w:rPr>
          <w:rFonts w:ascii="Calibri" w:hAnsi="Calibri" w:cs="Calibri"/>
          <w:bCs/>
          <w:noProof/>
          <w:lang w:val="en-US"/>
        </w:rPr>
      </w:pPr>
      <w:r w:rsidRPr="00E0302F">
        <w:rPr>
          <w:rFonts w:ascii="Calibri" w:hAnsi="Calibri" w:cs="Calibri"/>
          <w:bCs/>
          <w:noProof/>
          <w:lang w:val="en-US"/>
        </w:rPr>
        <w:t>The concept of sustainability is about the capacity of the environment to continue to support our lives and the lives of other living creatures into the future. Sustainability is both a goal and a way of thinking about how to progress towards that goal. Progress towards environmental sustainability depends on the maintenance or restoration of the environmental functions that sustain all life and human wellbeing (economic and social).</w:t>
      </w:r>
    </w:p>
    <w:p w14:paraId="614DC152" w14:textId="77777777" w:rsidR="00E0302F" w:rsidRDefault="00E0302F" w:rsidP="00E35CD4">
      <w:pPr>
        <w:pStyle w:val="csbullet"/>
        <w:numPr>
          <w:ilvl w:val="0"/>
          <w:numId w:val="0"/>
        </w:numPr>
        <w:tabs>
          <w:tab w:val="clear" w:pos="-851"/>
          <w:tab w:val="left" w:pos="2376"/>
        </w:tabs>
        <w:spacing w:before="0" w:after="0" w:line="276" w:lineRule="auto"/>
        <w:rPr>
          <w:rFonts w:ascii="Calibri" w:hAnsi="Calibri" w:cs="Calibri"/>
          <w:b/>
          <w:bCs/>
          <w:noProof/>
          <w:lang w:val="en-US"/>
        </w:rPr>
      </w:pPr>
      <w:r w:rsidRPr="00E0302F">
        <w:rPr>
          <w:rFonts w:ascii="Calibri" w:hAnsi="Calibri" w:cs="Calibri"/>
          <w:b/>
          <w:bCs/>
          <w:noProof/>
          <w:lang w:val="en-US"/>
        </w:rPr>
        <w:t>Value chain</w:t>
      </w:r>
    </w:p>
    <w:p w14:paraId="418E9A97" w14:textId="77777777" w:rsidR="0040443B" w:rsidRDefault="00E0302F" w:rsidP="001D32F6">
      <w:pPr>
        <w:rPr>
          <w:rFonts w:cs="Calibri"/>
          <w:bCs/>
          <w:noProof/>
          <w:lang w:val="en-US"/>
        </w:rPr>
        <w:sectPr w:rsidR="0040443B" w:rsidSect="00C66BEE">
          <w:headerReference w:type="even" r:id="rId19"/>
          <w:headerReference w:type="default" r:id="rId20"/>
          <w:footerReference w:type="default" r:id="rId21"/>
          <w:headerReference w:type="first" r:id="rId22"/>
          <w:pgSz w:w="11906" w:h="16838" w:code="9"/>
          <w:pgMar w:top="1644" w:right="1418" w:bottom="1276" w:left="1418" w:header="709" w:footer="709" w:gutter="0"/>
          <w:pgNumType w:start="1"/>
          <w:cols w:space="709"/>
          <w:docGrid w:linePitch="360"/>
        </w:sectPr>
      </w:pPr>
      <w:r w:rsidRPr="00E0302F">
        <w:rPr>
          <w:rFonts w:cs="Calibri"/>
          <w:bCs/>
          <w:noProof/>
          <w:lang w:val="en-US"/>
        </w:rPr>
        <w:t>The process where an agribusiness brings a product or service from conception to distribution. Value chains help increase a business</w:t>
      </w:r>
      <w:r w:rsidR="0079756B">
        <w:rPr>
          <w:rFonts w:cs="Calibri"/>
          <w:bCs/>
          <w:noProof/>
          <w:lang w:val="en-US"/>
        </w:rPr>
        <w:t>’</w:t>
      </w:r>
      <w:r w:rsidRPr="00E0302F">
        <w:rPr>
          <w:rFonts w:cs="Calibri"/>
          <w:bCs/>
          <w:noProof/>
          <w:lang w:val="en-US"/>
        </w:rPr>
        <w:t xml:space="preserve"> production efficiency so the business can deliver the most value for the least possible cost.</w:t>
      </w:r>
    </w:p>
    <w:p w14:paraId="4052CF2E" w14:textId="147666CB" w:rsidR="00416C3D" w:rsidRPr="001D32F6" w:rsidRDefault="0040443B" w:rsidP="001D32F6">
      <w:r w:rsidRPr="001D32F6">
        <w:drawing>
          <wp:anchor distT="0" distB="0" distL="114300" distR="114300" simplePos="0" relativeHeight="251661312" behindDoc="1" locked="0" layoutInCell="1" allowOverlap="1" wp14:anchorId="1D52382B" wp14:editId="49540B51">
            <wp:simplePos x="0" y="0"/>
            <wp:positionH relativeFrom="page">
              <wp:align>center</wp:align>
            </wp:positionH>
            <wp:positionV relativeFrom="page">
              <wp:align>center</wp:align>
            </wp:positionV>
            <wp:extent cx="7560000" cy="10692000"/>
            <wp:effectExtent l="0" t="0" r="3175" b="0"/>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sectPr w:rsidR="00416C3D" w:rsidRPr="001D32F6" w:rsidSect="00BE09EA">
      <w:headerReference w:type="default" r:id="rId24"/>
      <w:footerReference w:type="default" r:id="rId25"/>
      <w:footerReference w:type="first" r:id="rId26"/>
      <w:type w:val="evenPage"/>
      <w:pgSz w:w="11906" w:h="16838" w:code="9"/>
      <w:pgMar w:top="1644" w:right="1418" w:bottom="1276" w:left="1418" w:header="709" w:footer="709"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8F705" w14:textId="77777777" w:rsidR="0080356B" w:rsidRDefault="0080356B" w:rsidP="00742128">
      <w:pPr>
        <w:spacing w:after="0" w:line="240" w:lineRule="auto"/>
      </w:pPr>
      <w:r>
        <w:separator/>
      </w:r>
    </w:p>
  </w:endnote>
  <w:endnote w:type="continuationSeparator" w:id="0">
    <w:p w14:paraId="37E7BED3" w14:textId="77777777" w:rsidR="0080356B" w:rsidRDefault="0080356B"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Iskoola Pota">
    <w:charset w:val="00"/>
    <w:family w:val="swiss"/>
    <w:pitch w:val="variable"/>
    <w:sig w:usb0="00000003" w:usb1="00000000" w:usb2="000002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992D1" w14:textId="19D56883" w:rsidR="00475E73" w:rsidRPr="00EE275B" w:rsidRDefault="00475E73" w:rsidP="00BD0125">
    <w:pPr>
      <w:pStyle w:val="Footer"/>
      <w:pBdr>
        <w:top w:val="single" w:sz="4" w:space="4" w:color="5C815C" w:themeColor="accent3" w:themeShade="BF"/>
      </w:pBdr>
      <w:tabs>
        <w:tab w:val="clear" w:pos="4513"/>
        <w:tab w:val="clear" w:pos="9026"/>
      </w:tabs>
      <w:rPr>
        <w:rFonts w:cs="Calibri"/>
        <w:b/>
        <w:bCs/>
        <w:noProof/>
        <w:color w:val="342568" w:themeColor="accent1" w:themeShade="BF"/>
        <w:sz w:val="18"/>
        <w:szCs w:val="18"/>
      </w:rPr>
    </w:pPr>
    <w:r w:rsidRPr="00EE275B">
      <w:rPr>
        <w:rFonts w:cs="Calibri"/>
        <w:b/>
        <w:bCs/>
        <w:noProof/>
        <w:color w:val="342568" w:themeColor="accent1" w:themeShade="BF"/>
        <w:sz w:val="18"/>
        <w:szCs w:val="18"/>
      </w:rPr>
      <w:t>202</w:t>
    </w:r>
    <w:r w:rsidR="000972FF" w:rsidRPr="00EE275B">
      <w:rPr>
        <w:rFonts w:cs="Calibri"/>
        <w:b/>
        <w:bCs/>
        <w:noProof/>
        <w:color w:val="342568" w:themeColor="accent1" w:themeShade="BF"/>
        <w:sz w:val="18"/>
        <w:szCs w:val="18"/>
      </w:rPr>
      <w:t>3</w:t>
    </w:r>
    <w:r w:rsidRPr="00EE275B">
      <w:rPr>
        <w:rFonts w:cs="Calibri"/>
        <w:b/>
        <w:bCs/>
        <w:noProof/>
        <w:color w:val="342568" w:themeColor="accent1" w:themeShade="BF"/>
        <w:sz w:val="18"/>
        <w:szCs w:val="18"/>
      </w:rPr>
      <w:t>/1</w:t>
    </w:r>
    <w:r w:rsidR="000972FF" w:rsidRPr="00EE275B">
      <w:rPr>
        <w:rFonts w:cs="Calibri"/>
        <w:b/>
        <w:bCs/>
        <w:noProof/>
        <w:color w:val="342568" w:themeColor="accent1" w:themeShade="BF"/>
        <w:sz w:val="18"/>
        <w:szCs w:val="18"/>
      </w:rPr>
      <w:t>9382</w:t>
    </w:r>
    <w:r w:rsidR="00EE275B" w:rsidRPr="00EE275B">
      <w:rPr>
        <w:rFonts w:cs="Calibri"/>
        <w:b/>
        <w:bCs/>
        <w:noProof/>
        <w:color w:val="342568" w:themeColor="accent1" w:themeShade="BF"/>
        <w:sz w:val="18"/>
        <w:szCs w:val="18"/>
      </w:rPr>
      <w:t>[</w:t>
    </w:r>
    <w:r w:rsidR="00CD4EF8" w:rsidRPr="00EE275B">
      <w:rPr>
        <w:rFonts w:cs="Calibri"/>
        <w:b/>
        <w:bCs/>
        <w:noProof/>
        <w:color w:val="342568" w:themeColor="accent1" w:themeShade="BF"/>
        <w:sz w:val="18"/>
        <w:szCs w:val="18"/>
      </w:rPr>
      <w:t>v</w:t>
    </w:r>
    <w:r w:rsidR="00EC0CC5" w:rsidRPr="00EE275B">
      <w:rPr>
        <w:rFonts w:cs="Calibri"/>
        <w:b/>
        <w:bCs/>
        <w:noProof/>
        <w:color w:val="342568" w:themeColor="accent1" w:themeShade="BF"/>
        <w:sz w:val="18"/>
        <w:szCs w:val="18"/>
      </w:rPr>
      <w:t>4</w:t>
    </w:r>
    <w:r w:rsidR="00EE275B" w:rsidRPr="00EE275B">
      <w:rPr>
        <w:rFonts w:cs="Calibri"/>
        <w:b/>
        <w:bCs/>
        <w:noProof/>
        <w:color w:val="342568" w:themeColor="accent1" w:themeShade="BF"/>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E9ADE" w14:textId="0D86AC15" w:rsidR="001D32F6" w:rsidRPr="001D32F6" w:rsidRDefault="001D32F6" w:rsidP="001D32F6">
    <w:pPr>
      <w:pStyle w:val="Footer"/>
      <w:pBdr>
        <w:top w:val="single" w:sz="4" w:space="4" w:color="5C815C" w:themeColor="accent3" w:themeShade="BF"/>
      </w:pBdr>
      <w:tabs>
        <w:tab w:val="clear" w:pos="4513"/>
        <w:tab w:val="clear" w:pos="9026"/>
      </w:tabs>
      <w:rPr>
        <w:rFonts w:cs="Calibri"/>
        <w:b/>
        <w:bCs/>
        <w:noProof/>
        <w:color w:val="342568" w:themeColor="accent1" w:themeShade="BF"/>
        <w:sz w:val="18"/>
        <w:szCs w:val="18"/>
      </w:rPr>
    </w:pPr>
    <w:r w:rsidRPr="001D32F6">
      <w:rPr>
        <w:rFonts w:cs="Calibri"/>
        <w:b/>
        <w:bCs/>
        <w:noProof/>
        <w:color w:val="342568" w:themeColor="accent1" w:themeShade="BF"/>
        <w:sz w:val="18"/>
        <w:szCs w:val="18"/>
      </w:rPr>
      <w:t>2023/19382</w:t>
    </w:r>
    <w:r>
      <w:rPr>
        <w:rFonts w:cs="Calibri"/>
        <w:b/>
        <w:bCs/>
        <w:noProof/>
        <w:color w:val="342568" w:themeColor="accent1" w:themeShade="BF"/>
        <w:sz w:val="18"/>
        <w:szCs w:val="18"/>
      </w:rPr>
      <w:t>[</w:t>
    </w:r>
    <w:r w:rsidRPr="001D32F6">
      <w:rPr>
        <w:rFonts w:cs="Calibri"/>
        <w:b/>
        <w:bCs/>
        <w:noProof/>
        <w:color w:val="342568" w:themeColor="accent1" w:themeShade="BF"/>
        <w:sz w:val="18"/>
        <w:szCs w:val="18"/>
      </w:rPr>
      <w:t>v</w:t>
    </w:r>
    <w:r>
      <w:rPr>
        <w:rFonts w:cs="Calibri"/>
        <w:b/>
        <w:bCs/>
        <w:noProof/>
        <w:color w:val="342568" w:themeColor="accent1" w:themeShade="BF"/>
        <w:sz w:val="18"/>
        <w:szCs w:val="18"/>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19009" w14:textId="2EC6D5F4" w:rsidR="00475E73" w:rsidRPr="00E158DE" w:rsidRDefault="00475E73" w:rsidP="000A02E0">
    <w:pPr>
      <w:pStyle w:val="Footer"/>
      <w:pBdr>
        <w:top w:val="single" w:sz="8" w:space="4" w:color="5C815C" w:themeColor="accent3" w:themeShade="BF"/>
      </w:pBdr>
      <w:tabs>
        <w:tab w:val="clear" w:pos="4513"/>
        <w:tab w:val="clear" w:pos="9026"/>
      </w:tabs>
      <w:rPr>
        <w:rFonts w:cs="Calibri"/>
        <w:b/>
        <w:noProof/>
        <w:color w:val="342568" w:themeColor="accent1" w:themeShade="BF"/>
        <w:sz w:val="18"/>
      </w:rPr>
    </w:pPr>
    <w:r w:rsidRPr="00E158DE">
      <w:rPr>
        <w:rFonts w:cs="Calibri"/>
        <w:b/>
        <w:noProof/>
        <w:color w:val="342568" w:themeColor="accent1" w:themeShade="BF"/>
        <w:sz w:val="18"/>
      </w:rPr>
      <w:t xml:space="preserve">Agribusiness | ATAR course | Year 11 Syllabus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E1F81" w14:textId="411AA7F0" w:rsidR="00475E73" w:rsidRPr="004D6467" w:rsidRDefault="00475E73" w:rsidP="004D646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A7EF" w14:textId="53C90F75" w:rsidR="00475E73" w:rsidRPr="00CD4EF8" w:rsidRDefault="001D32F6" w:rsidP="000F491F">
    <w:pPr>
      <w:pStyle w:val="Footer"/>
      <w:pBdr>
        <w:top w:val="single" w:sz="8" w:space="4" w:color="5C815C" w:themeColor="accent3" w:themeShade="BF"/>
      </w:pBdr>
      <w:tabs>
        <w:tab w:val="clear" w:pos="4513"/>
        <w:tab w:val="clear" w:pos="9026"/>
      </w:tabs>
      <w:jc w:val="right"/>
    </w:pPr>
    <w:r w:rsidRPr="00CD4EF8">
      <w:rPr>
        <w:rFonts w:cs="Calibri"/>
        <w:b/>
        <w:noProof/>
        <w:color w:val="342568" w:themeColor="accent1" w:themeShade="BF"/>
        <w:sz w:val="18"/>
      </w:rPr>
      <w:t>Agribusiness | ATAR course</w:t>
    </w:r>
    <w:r w:rsidRPr="00CD4EF8">
      <w:rPr>
        <w:rFonts w:cs="Calibri"/>
      </w:rPr>
      <w:t xml:space="preserve"> </w:t>
    </w:r>
    <w:r w:rsidRPr="00CD4EF8">
      <w:rPr>
        <w:rFonts w:cs="Calibri"/>
        <w:b/>
        <w:noProof/>
        <w:color w:val="342568" w:themeColor="accent1" w:themeShade="BF"/>
        <w:sz w:val="18"/>
      </w:rPr>
      <w:t xml:space="preserve">| Year 11 Syllabus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8FA3" w14:textId="77777777" w:rsidR="00E775DB" w:rsidRPr="00CD4EF8" w:rsidRDefault="00E775DB" w:rsidP="00C66BE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4174" w14:textId="77777777" w:rsidR="00C66BEE" w:rsidRDefault="00C6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90E4B" w14:textId="77777777" w:rsidR="0080356B" w:rsidRDefault="0080356B" w:rsidP="00742128">
      <w:pPr>
        <w:spacing w:after="0" w:line="240" w:lineRule="auto"/>
      </w:pPr>
      <w:r>
        <w:separator/>
      </w:r>
    </w:p>
  </w:footnote>
  <w:footnote w:type="continuationSeparator" w:id="0">
    <w:p w14:paraId="26B381EF" w14:textId="77777777" w:rsidR="0080356B" w:rsidRDefault="0080356B"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560"/>
      <w:gridCol w:w="2510"/>
    </w:tblGrid>
    <w:tr w:rsidR="00475E73" w:rsidRPr="00F35D7C" w14:paraId="7F883497" w14:textId="77777777" w:rsidTr="00C23E91">
      <w:tc>
        <w:tcPr>
          <w:tcW w:w="5707" w:type="dxa"/>
          <w:shd w:val="clear" w:color="auto" w:fill="auto"/>
        </w:tcPr>
        <w:p w14:paraId="4261EA1E" w14:textId="77777777" w:rsidR="00475E73" w:rsidRPr="00F35D7C" w:rsidRDefault="00475E73" w:rsidP="00F35D7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1DEEA76B" wp14:editId="67998047">
                <wp:extent cx="4028440" cy="621030"/>
                <wp:effectExtent l="0" t="0" r="0" b="7620"/>
                <wp:docPr id="2" name="Picture 1" descr="http://intranetcc/BusinessTools/Logos/SCSA and Government WA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cc/BusinessTools/Logos/SCSA and Government WA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8440" cy="621030"/>
                        </a:xfrm>
                        <a:prstGeom prst="rect">
                          <a:avLst/>
                        </a:prstGeom>
                        <a:noFill/>
                        <a:ln>
                          <a:noFill/>
                        </a:ln>
                      </pic:spPr>
                    </pic:pic>
                  </a:graphicData>
                </a:graphic>
              </wp:inline>
            </w:drawing>
          </w:r>
        </w:p>
      </w:tc>
      <w:tc>
        <w:tcPr>
          <w:tcW w:w="4607" w:type="dxa"/>
          <w:shd w:val="clear" w:color="auto" w:fill="auto"/>
        </w:tcPr>
        <w:p w14:paraId="415F4934" w14:textId="77777777" w:rsidR="00475E73" w:rsidRPr="00F35D7C" w:rsidRDefault="00475E73"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275689DB" w14:textId="0F3C4D81" w:rsidR="00475E73" w:rsidRDefault="00475E73" w:rsidP="00F35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A2ED" w14:textId="37A20A8A" w:rsidR="00475E73" w:rsidRPr="001567D0" w:rsidRDefault="00475E73"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730A2">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0C57" w14:textId="5E7B2B65" w:rsidR="00475E73" w:rsidRPr="001567D0" w:rsidRDefault="00475E73" w:rsidP="004D6467">
    <w:pPr>
      <w:rPr>
        <w:rFonts w:ascii="Franklin Gothic Book" w:hAnsi="Franklin Gothic Book"/>
        <w:color w:val="46328C" w:themeColor="accent1"/>
        <w:sz w:val="3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163DA" w14:textId="111D99CD" w:rsidR="00475E73" w:rsidRDefault="00475E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D84A" w14:textId="5E2BA198" w:rsidR="00A017DE" w:rsidRPr="002E4C32" w:rsidRDefault="00D44D5A" w:rsidP="000A02E0">
    <w:pPr>
      <w:pStyle w:val="Header"/>
      <w:pBdr>
        <w:bottom w:val="single" w:sz="8" w:space="1" w:color="5C815C" w:themeColor="accent3" w:themeShade="BF"/>
      </w:pBdr>
      <w:tabs>
        <w:tab w:val="clear" w:pos="4513"/>
        <w:tab w:val="clear" w:pos="9026"/>
      </w:tabs>
      <w:ind w:left="-1134" w:right="9356"/>
      <w:jc w:val="right"/>
      <w:rPr>
        <w:rFonts w:cs="Calibri"/>
        <w:b/>
        <w:noProof/>
        <w:color w:val="46328C" w:themeColor="accent1"/>
        <w:sz w:val="36"/>
        <w:szCs w:val="36"/>
      </w:rPr>
    </w:pPr>
    <w:r w:rsidRPr="002E4C32">
      <w:rPr>
        <w:rFonts w:cs="Calibri"/>
        <w:b/>
        <w:noProof/>
        <w:color w:val="46328C" w:themeColor="accent1"/>
        <w:sz w:val="36"/>
        <w:szCs w:val="36"/>
      </w:rPr>
      <w:fldChar w:fldCharType="begin"/>
    </w:r>
    <w:r w:rsidRPr="002E4C32">
      <w:rPr>
        <w:rFonts w:cs="Calibri"/>
        <w:b/>
        <w:noProof/>
        <w:color w:val="46328C" w:themeColor="accent1"/>
        <w:sz w:val="36"/>
        <w:szCs w:val="36"/>
      </w:rPr>
      <w:instrText xml:space="preserve"> PAGE   \* MERGEFORMAT </w:instrText>
    </w:r>
    <w:r w:rsidRPr="002E4C32">
      <w:rPr>
        <w:rFonts w:cs="Calibri"/>
        <w:b/>
        <w:noProof/>
        <w:color w:val="46328C" w:themeColor="accent1"/>
        <w:sz w:val="36"/>
        <w:szCs w:val="36"/>
      </w:rPr>
      <w:fldChar w:fldCharType="separate"/>
    </w:r>
    <w:r w:rsidRPr="002E4C32">
      <w:rPr>
        <w:rFonts w:cs="Calibri"/>
        <w:b/>
        <w:noProof/>
        <w:color w:val="46328C" w:themeColor="accent1"/>
        <w:sz w:val="36"/>
        <w:szCs w:val="36"/>
      </w:rPr>
      <w:t>20</w:t>
    </w:r>
    <w:r w:rsidRPr="002E4C32">
      <w:rPr>
        <w:rFonts w:cs="Calibri"/>
        <w:b/>
        <w:noProof/>
        <w:color w:val="46328C" w:themeColor="accent1"/>
        <w:sz w:val="36"/>
        <w:szCs w:val="36"/>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3A349" w14:textId="65C16213" w:rsidR="00475E73" w:rsidRPr="00FC76AB" w:rsidRDefault="00475E73" w:rsidP="000A02E0">
    <w:pPr>
      <w:pStyle w:val="Header"/>
      <w:pBdr>
        <w:bottom w:val="single" w:sz="8" w:space="1" w:color="5C815C" w:themeColor="accent3" w:themeShade="BF"/>
      </w:pBdr>
      <w:tabs>
        <w:tab w:val="clear" w:pos="4513"/>
        <w:tab w:val="clear" w:pos="9026"/>
      </w:tabs>
      <w:ind w:left="9356" w:right="-1134"/>
      <w:rPr>
        <w:rFonts w:cs="Calibri"/>
        <w:b/>
        <w:noProof/>
        <w:color w:val="46328C" w:themeColor="accent1"/>
        <w:sz w:val="36"/>
        <w:szCs w:val="24"/>
      </w:rPr>
    </w:pPr>
    <w:r w:rsidRPr="00FC76AB">
      <w:rPr>
        <w:rFonts w:cs="Calibri"/>
        <w:b/>
        <w:noProof/>
        <w:color w:val="46328C" w:themeColor="accent1"/>
        <w:sz w:val="36"/>
        <w:szCs w:val="24"/>
      </w:rPr>
      <w:fldChar w:fldCharType="begin"/>
    </w:r>
    <w:r w:rsidRPr="00FC76AB">
      <w:rPr>
        <w:rFonts w:cs="Calibri"/>
        <w:b/>
        <w:noProof/>
        <w:color w:val="46328C" w:themeColor="accent1"/>
        <w:sz w:val="36"/>
        <w:szCs w:val="24"/>
      </w:rPr>
      <w:instrText xml:space="preserve"> PAGE   \* MERGEFORMAT </w:instrText>
    </w:r>
    <w:r w:rsidRPr="00FC76AB">
      <w:rPr>
        <w:rFonts w:cs="Calibri"/>
        <w:b/>
        <w:noProof/>
        <w:color w:val="46328C" w:themeColor="accent1"/>
        <w:sz w:val="36"/>
        <w:szCs w:val="24"/>
      </w:rPr>
      <w:fldChar w:fldCharType="separate"/>
    </w:r>
    <w:r w:rsidR="00E730A2" w:rsidRPr="00FC76AB">
      <w:rPr>
        <w:rFonts w:cs="Calibri"/>
        <w:b/>
        <w:noProof/>
        <w:color w:val="46328C" w:themeColor="accent1"/>
        <w:sz w:val="36"/>
        <w:szCs w:val="24"/>
      </w:rPr>
      <w:t>1</w:t>
    </w:r>
    <w:r w:rsidRPr="00FC76AB">
      <w:rPr>
        <w:rFonts w:cs="Calibri"/>
        <w:b/>
        <w:noProof/>
        <w:color w:val="46328C" w:themeColor="accent1"/>
        <w:sz w:val="36"/>
        <w:szCs w:val="24"/>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4B60" w14:textId="77777777" w:rsidR="00A017DE" w:rsidRDefault="00A017D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2602A" w14:textId="57414D9A" w:rsidR="00C66BEE" w:rsidRPr="00FC76AB" w:rsidRDefault="00C66BEE" w:rsidP="00C66BEE">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28D4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877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5C1D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4621E2"/>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CCD484C8"/>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668EE3F6"/>
    <w:lvl w:ilvl="0">
      <w:start w:val="1"/>
      <w:numFmt w:val="decimal"/>
      <w:lvlText w:val="%1."/>
      <w:lvlJc w:val="left"/>
      <w:pPr>
        <w:tabs>
          <w:tab w:val="num" w:pos="360"/>
        </w:tabs>
        <w:ind w:left="360" w:hanging="360"/>
      </w:pPr>
    </w:lvl>
  </w:abstractNum>
  <w:abstractNum w:abstractNumId="6" w15:restartNumberingAfterBreak="0">
    <w:nsid w:val="FFFFFFFE"/>
    <w:multiLevelType w:val="singleLevel"/>
    <w:tmpl w:val="FFFFFFFF"/>
    <w:lvl w:ilvl="0">
      <w:numFmt w:val="decimal"/>
      <w:lvlText w:val="*"/>
      <w:lvlJc w:val="left"/>
    </w:lvl>
  </w:abstractNum>
  <w:abstractNum w:abstractNumId="7" w15:restartNumberingAfterBreak="0">
    <w:nsid w:val="075449E9"/>
    <w:multiLevelType w:val="hybridMultilevel"/>
    <w:tmpl w:val="7FA67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165724"/>
    <w:multiLevelType w:val="hybridMultilevel"/>
    <w:tmpl w:val="B240D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084780D"/>
    <w:multiLevelType w:val="hybridMultilevel"/>
    <w:tmpl w:val="DABCE2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1" w15:restartNumberingAfterBreak="0">
    <w:nsid w:val="393E2D2B"/>
    <w:multiLevelType w:val="hybridMultilevel"/>
    <w:tmpl w:val="E2D82D12"/>
    <w:lvl w:ilvl="0" w:tplc="F84879E6">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Times New Roman"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Times New Roman"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3AED511E"/>
    <w:multiLevelType w:val="hybridMultilevel"/>
    <w:tmpl w:val="6CC8B2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162B00"/>
    <w:multiLevelType w:val="singleLevel"/>
    <w:tmpl w:val="FB26AA9E"/>
    <w:lvl w:ilvl="0">
      <w:numFmt w:val="decimal"/>
      <w:pStyle w:val="csbullet"/>
      <w:lvlText w:val=""/>
      <w:lvlJc w:val="left"/>
    </w:lvl>
  </w:abstractNum>
  <w:abstractNum w:abstractNumId="14" w15:restartNumberingAfterBreak="0">
    <w:nsid w:val="59892369"/>
    <w:multiLevelType w:val="multilevel"/>
    <w:tmpl w:val="A24EFF56"/>
    <w:lvl w:ilvl="0">
      <w:start w:val="1"/>
      <w:numFmt w:val="bullet"/>
      <w:lvlText w:val=""/>
      <w:lvlJc w:val="left"/>
      <w:pPr>
        <w:tabs>
          <w:tab w:val="num" w:pos="397"/>
        </w:tabs>
        <w:ind w:left="397" w:hanging="397"/>
      </w:pPr>
      <w:rPr>
        <w:rFonts w:ascii="Symbol" w:hAnsi="Symbol" w:hint="default"/>
        <w:sz w:val="20"/>
        <w:szCs w:val="20"/>
      </w:rPr>
    </w:lvl>
    <w:lvl w:ilvl="1">
      <w:start w:val="1"/>
      <w:numFmt w:val="bullet"/>
      <w:lvlText w:val=""/>
      <w:lvlJc w:val="left"/>
      <w:pPr>
        <w:tabs>
          <w:tab w:val="num" w:pos="907"/>
        </w:tabs>
        <w:ind w:left="907" w:hanging="397"/>
      </w:pPr>
      <w:rPr>
        <w:rFonts w:ascii="Wingdings" w:hAnsi="Wingdings"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cs="Times New Roman"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5" w15:restartNumberingAfterBreak="0">
    <w:nsid w:val="6CBF2513"/>
    <w:multiLevelType w:val="hybridMultilevel"/>
    <w:tmpl w:val="E110E442"/>
    <w:lvl w:ilvl="0" w:tplc="577C8D98">
      <w:start w:val="1"/>
      <w:numFmt w:val="bullet"/>
      <w:pStyle w:val="ListItem"/>
      <w:lvlText w:val=""/>
      <w:lvlJc w:val="left"/>
      <w:pPr>
        <w:ind w:left="2771" w:hanging="360"/>
      </w:pPr>
      <w:rPr>
        <w:rFonts w:ascii="Symbol" w:hAnsi="Symbol" w:hint="default"/>
        <w:strike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6D04E82"/>
    <w:multiLevelType w:val="hybridMultilevel"/>
    <w:tmpl w:val="F8009A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724913734">
    <w:abstractNumId w:val="13"/>
  </w:num>
  <w:num w:numId="2" w16cid:durableId="2132432460">
    <w:abstractNumId w:val="10"/>
  </w:num>
  <w:num w:numId="3" w16cid:durableId="310331137">
    <w:abstractNumId w:val="15"/>
  </w:num>
  <w:num w:numId="4" w16cid:durableId="704643683">
    <w:abstractNumId w:val="7"/>
  </w:num>
  <w:num w:numId="5" w16cid:durableId="154341271">
    <w:abstractNumId w:val="8"/>
  </w:num>
  <w:num w:numId="6" w16cid:durableId="1420755674">
    <w:abstractNumId w:val="12"/>
  </w:num>
  <w:num w:numId="7" w16cid:durableId="1189298441">
    <w:abstractNumId w:val="16"/>
  </w:num>
  <w:num w:numId="8" w16cid:durableId="378095813">
    <w:abstractNumId w:val="6"/>
    <w:lvlOverride w:ilvl="0">
      <w:lvl w:ilvl="0">
        <w:start w:val="1"/>
        <w:numFmt w:val="bullet"/>
        <w:lvlText w:val=""/>
        <w:legacy w:legacy="1" w:legacySpace="0" w:legacyIndent="283"/>
        <w:lvlJc w:val="left"/>
        <w:pPr>
          <w:ind w:left="283" w:hanging="283"/>
        </w:pPr>
        <w:rPr>
          <w:rFonts w:ascii="Symbol" w:hAnsi="Symbol" w:hint="default"/>
        </w:rPr>
      </w:lvl>
    </w:lvlOverride>
  </w:num>
  <w:num w:numId="9" w16cid:durableId="586043061">
    <w:abstractNumId w:val="9"/>
  </w:num>
  <w:num w:numId="10" w16cid:durableId="344793946">
    <w:abstractNumId w:val="11"/>
  </w:num>
  <w:num w:numId="11" w16cid:durableId="449518453">
    <w:abstractNumId w:val="14"/>
  </w:num>
  <w:num w:numId="12" w16cid:durableId="1972205514">
    <w:abstractNumId w:val="4"/>
  </w:num>
  <w:num w:numId="13" w16cid:durableId="105006984">
    <w:abstractNumId w:val="5"/>
  </w:num>
  <w:num w:numId="14" w16cid:durableId="1810590187">
    <w:abstractNumId w:val="3"/>
  </w:num>
  <w:num w:numId="15" w16cid:durableId="713892306">
    <w:abstractNumId w:val="2"/>
  </w:num>
  <w:num w:numId="16" w16cid:durableId="579752191">
    <w:abstractNumId w:val="1"/>
  </w:num>
  <w:num w:numId="17" w16cid:durableId="1916282849">
    <w:abstractNumId w:val="0"/>
  </w:num>
  <w:num w:numId="18" w16cid:durableId="458694627">
    <w:abstractNumId w:val="4"/>
  </w:num>
  <w:num w:numId="19" w16cid:durableId="660935288">
    <w:abstractNumId w:val="5"/>
  </w:num>
  <w:num w:numId="20" w16cid:durableId="721830574">
    <w:abstractNumId w:val="3"/>
  </w:num>
  <w:num w:numId="21" w16cid:durableId="81338351">
    <w:abstractNumId w:val="2"/>
  </w:num>
  <w:num w:numId="22" w16cid:durableId="1942759411">
    <w:abstractNumId w:val="1"/>
  </w:num>
  <w:num w:numId="23" w16cid:durableId="346563403">
    <w:abstractNumId w:val="0"/>
  </w:num>
  <w:num w:numId="24" w16cid:durableId="258832010">
    <w:abstractNumId w:val="4"/>
  </w:num>
  <w:num w:numId="25" w16cid:durableId="1550529395">
    <w:abstractNumId w:val="5"/>
  </w:num>
  <w:num w:numId="26" w16cid:durableId="515114966">
    <w:abstractNumId w:val="3"/>
  </w:num>
  <w:num w:numId="27" w16cid:durableId="1912537652">
    <w:abstractNumId w:val="2"/>
  </w:num>
  <w:num w:numId="28" w16cid:durableId="1812752179">
    <w:abstractNumId w:val="1"/>
  </w:num>
  <w:num w:numId="29" w16cid:durableId="1194270381">
    <w:abstractNumId w:val="0"/>
  </w:num>
  <w:num w:numId="30" w16cid:durableId="650254073">
    <w:abstractNumId w:val="4"/>
  </w:num>
  <w:num w:numId="31" w16cid:durableId="526531298">
    <w:abstractNumId w:val="5"/>
  </w:num>
  <w:num w:numId="32" w16cid:durableId="721635189">
    <w:abstractNumId w:val="3"/>
  </w:num>
  <w:num w:numId="33" w16cid:durableId="935940855">
    <w:abstractNumId w:val="2"/>
  </w:num>
  <w:num w:numId="34" w16cid:durableId="1842042526">
    <w:abstractNumId w:val="1"/>
  </w:num>
  <w:num w:numId="35" w16cid:durableId="115300091">
    <w:abstractNumId w:val="0"/>
  </w:num>
  <w:num w:numId="36" w16cid:durableId="1258291999">
    <w:abstractNumId w:val="4"/>
  </w:num>
  <w:num w:numId="37" w16cid:durableId="1224022731">
    <w:abstractNumId w:val="5"/>
  </w:num>
  <w:num w:numId="38" w16cid:durableId="58133787">
    <w:abstractNumId w:val="3"/>
  </w:num>
  <w:num w:numId="39" w16cid:durableId="2029286564">
    <w:abstractNumId w:val="2"/>
  </w:num>
  <w:num w:numId="40" w16cid:durableId="2138327867">
    <w:abstractNumId w:val="1"/>
  </w:num>
  <w:num w:numId="41" w16cid:durableId="1711493073">
    <w:abstractNumId w:val="0"/>
  </w:num>
  <w:num w:numId="42" w16cid:durableId="1719888868">
    <w:abstractNumId w:val="4"/>
  </w:num>
  <w:num w:numId="43" w16cid:durableId="1846088726">
    <w:abstractNumId w:val="5"/>
  </w:num>
  <w:num w:numId="44" w16cid:durableId="1704553623">
    <w:abstractNumId w:val="3"/>
  </w:num>
  <w:num w:numId="45" w16cid:durableId="684988298">
    <w:abstractNumId w:val="2"/>
  </w:num>
  <w:num w:numId="46" w16cid:durableId="738747340">
    <w:abstractNumId w:val="1"/>
  </w:num>
  <w:num w:numId="47" w16cid:durableId="23902313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2E58"/>
    <w:rsid w:val="0000345F"/>
    <w:rsid w:val="00006914"/>
    <w:rsid w:val="00010395"/>
    <w:rsid w:val="00011CD4"/>
    <w:rsid w:val="0001292C"/>
    <w:rsid w:val="0001621A"/>
    <w:rsid w:val="00017D9C"/>
    <w:rsid w:val="0002336A"/>
    <w:rsid w:val="0002701D"/>
    <w:rsid w:val="00027CE8"/>
    <w:rsid w:val="00034892"/>
    <w:rsid w:val="0003523A"/>
    <w:rsid w:val="000412A8"/>
    <w:rsid w:val="00041C87"/>
    <w:rsid w:val="00042E8B"/>
    <w:rsid w:val="00044FDD"/>
    <w:rsid w:val="000465DC"/>
    <w:rsid w:val="0005150D"/>
    <w:rsid w:val="000556E1"/>
    <w:rsid w:val="00055899"/>
    <w:rsid w:val="000558BF"/>
    <w:rsid w:val="000606D9"/>
    <w:rsid w:val="00060F9B"/>
    <w:rsid w:val="00060FD6"/>
    <w:rsid w:val="00064AA8"/>
    <w:rsid w:val="00066931"/>
    <w:rsid w:val="00070997"/>
    <w:rsid w:val="000738BB"/>
    <w:rsid w:val="00073D34"/>
    <w:rsid w:val="000760D0"/>
    <w:rsid w:val="00080623"/>
    <w:rsid w:val="00081574"/>
    <w:rsid w:val="000846C8"/>
    <w:rsid w:val="0008683A"/>
    <w:rsid w:val="00086FEB"/>
    <w:rsid w:val="0009024C"/>
    <w:rsid w:val="0009076A"/>
    <w:rsid w:val="00092820"/>
    <w:rsid w:val="000966F9"/>
    <w:rsid w:val="000972FF"/>
    <w:rsid w:val="000A02E0"/>
    <w:rsid w:val="000A13EC"/>
    <w:rsid w:val="000A2A5D"/>
    <w:rsid w:val="000A61FF"/>
    <w:rsid w:val="000A6ABE"/>
    <w:rsid w:val="000A7A58"/>
    <w:rsid w:val="000A7B41"/>
    <w:rsid w:val="000B1346"/>
    <w:rsid w:val="000B2DB1"/>
    <w:rsid w:val="000B7A9E"/>
    <w:rsid w:val="000C04D8"/>
    <w:rsid w:val="000C0B80"/>
    <w:rsid w:val="000C108A"/>
    <w:rsid w:val="000C14DE"/>
    <w:rsid w:val="000C60C8"/>
    <w:rsid w:val="000D555C"/>
    <w:rsid w:val="000D67F0"/>
    <w:rsid w:val="000E0859"/>
    <w:rsid w:val="000E1A81"/>
    <w:rsid w:val="000E24A3"/>
    <w:rsid w:val="000E38D4"/>
    <w:rsid w:val="000F404F"/>
    <w:rsid w:val="000F491F"/>
    <w:rsid w:val="000F4992"/>
    <w:rsid w:val="001037DC"/>
    <w:rsid w:val="001058E7"/>
    <w:rsid w:val="001104F5"/>
    <w:rsid w:val="001123AB"/>
    <w:rsid w:val="00112CAD"/>
    <w:rsid w:val="00113E8E"/>
    <w:rsid w:val="001176E8"/>
    <w:rsid w:val="00126AF9"/>
    <w:rsid w:val="0012754D"/>
    <w:rsid w:val="00133EBF"/>
    <w:rsid w:val="0013465E"/>
    <w:rsid w:val="0014409F"/>
    <w:rsid w:val="00144AAB"/>
    <w:rsid w:val="001451B9"/>
    <w:rsid w:val="001472F3"/>
    <w:rsid w:val="00147325"/>
    <w:rsid w:val="00153930"/>
    <w:rsid w:val="001567D0"/>
    <w:rsid w:val="00157E06"/>
    <w:rsid w:val="00160165"/>
    <w:rsid w:val="00167079"/>
    <w:rsid w:val="001675FE"/>
    <w:rsid w:val="001702DE"/>
    <w:rsid w:val="00170F60"/>
    <w:rsid w:val="00173FF4"/>
    <w:rsid w:val="0019340B"/>
    <w:rsid w:val="001938BF"/>
    <w:rsid w:val="00194F03"/>
    <w:rsid w:val="00194F1D"/>
    <w:rsid w:val="001953C6"/>
    <w:rsid w:val="001A158D"/>
    <w:rsid w:val="001A15B1"/>
    <w:rsid w:val="001A2CA2"/>
    <w:rsid w:val="001A39D0"/>
    <w:rsid w:val="001A47EB"/>
    <w:rsid w:val="001A7DBB"/>
    <w:rsid w:val="001B1008"/>
    <w:rsid w:val="001B1854"/>
    <w:rsid w:val="001B6E44"/>
    <w:rsid w:val="001C1D48"/>
    <w:rsid w:val="001C5120"/>
    <w:rsid w:val="001C554F"/>
    <w:rsid w:val="001D1578"/>
    <w:rsid w:val="001D32F6"/>
    <w:rsid w:val="001D5394"/>
    <w:rsid w:val="001D56E3"/>
    <w:rsid w:val="001D6214"/>
    <w:rsid w:val="001D717F"/>
    <w:rsid w:val="001D76C5"/>
    <w:rsid w:val="001E454F"/>
    <w:rsid w:val="001E4727"/>
    <w:rsid w:val="001F2CA1"/>
    <w:rsid w:val="001F6411"/>
    <w:rsid w:val="00204B70"/>
    <w:rsid w:val="00207545"/>
    <w:rsid w:val="002110E3"/>
    <w:rsid w:val="00216B7E"/>
    <w:rsid w:val="0022220F"/>
    <w:rsid w:val="00223D1B"/>
    <w:rsid w:val="002268D4"/>
    <w:rsid w:val="00227C62"/>
    <w:rsid w:val="00231322"/>
    <w:rsid w:val="00233DB1"/>
    <w:rsid w:val="002451B5"/>
    <w:rsid w:val="00247B33"/>
    <w:rsid w:val="0025586A"/>
    <w:rsid w:val="00256934"/>
    <w:rsid w:val="00261F54"/>
    <w:rsid w:val="00262DCB"/>
    <w:rsid w:val="002633DD"/>
    <w:rsid w:val="00264DBE"/>
    <w:rsid w:val="00267D17"/>
    <w:rsid w:val="00270163"/>
    <w:rsid w:val="002719F9"/>
    <w:rsid w:val="0027269B"/>
    <w:rsid w:val="0027335A"/>
    <w:rsid w:val="002740BF"/>
    <w:rsid w:val="00285893"/>
    <w:rsid w:val="00286896"/>
    <w:rsid w:val="00290C4A"/>
    <w:rsid w:val="00293FFD"/>
    <w:rsid w:val="00294422"/>
    <w:rsid w:val="002A0FA4"/>
    <w:rsid w:val="002A471E"/>
    <w:rsid w:val="002A5DAF"/>
    <w:rsid w:val="002B48A9"/>
    <w:rsid w:val="002B57DA"/>
    <w:rsid w:val="002B6FEE"/>
    <w:rsid w:val="002B7104"/>
    <w:rsid w:val="002B7702"/>
    <w:rsid w:val="002C0099"/>
    <w:rsid w:val="002C05E5"/>
    <w:rsid w:val="002C61E6"/>
    <w:rsid w:val="002D0016"/>
    <w:rsid w:val="002D01AF"/>
    <w:rsid w:val="002D5F35"/>
    <w:rsid w:val="002E06EC"/>
    <w:rsid w:val="002E32DA"/>
    <w:rsid w:val="002E4C32"/>
    <w:rsid w:val="002E5E5C"/>
    <w:rsid w:val="002E6821"/>
    <w:rsid w:val="002E78F4"/>
    <w:rsid w:val="002F19F6"/>
    <w:rsid w:val="002F2371"/>
    <w:rsid w:val="002F4255"/>
    <w:rsid w:val="002F5773"/>
    <w:rsid w:val="00304E41"/>
    <w:rsid w:val="00306C56"/>
    <w:rsid w:val="00306FC3"/>
    <w:rsid w:val="00310711"/>
    <w:rsid w:val="0031130E"/>
    <w:rsid w:val="00313065"/>
    <w:rsid w:val="0031418D"/>
    <w:rsid w:val="003175FA"/>
    <w:rsid w:val="00317CEC"/>
    <w:rsid w:val="0032028F"/>
    <w:rsid w:val="00326CDB"/>
    <w:rsid w:val="00330EB2"/>
    <w:rsid w:val="0033562D"/>
    <w:rsid w:val="00343469"/>
    <w:rsid w:val="00353C65"/>
    <w:rsid w:val="00360350"/>
    <w:rsid w:val="003613AE"/>
    <w:rsid w:val="00364125"/>
    <w:rsid w:val="0036440F"/>
    <w:rsid w:val="00364BF8"/>
    <w:rsid w:val="00366D82"/>
    <w:rsid w:val="00373506"/>
    <w:rsid w:val="0037544C"/>
    <w:rsid w:val="00376071"/>
    <w:rsid w:val="00392E88"/>
    <w:rsid w:val="0039509D"/>
    <w:rsid w:val="00396CCE"/>
    <w:rsid w:val="003A0ADB"/>
    <w:rsid w:val="003A2EB4"/>
    <w:rsid w:val="003A58CB"/>
    <w:rsid w:val="003A66DA"/>
    <w:rsid w:val="003B0EF0"/>
    <w:rsid w:val="003B1F75"/>
    <w:rsid w:val="003C0879"/>
    <w:rsid w:val="003C2C95"/>
    <w:rsid w:val="003C671A"/>
    <w:rsid w:val="003C7D54"/>
    <w:rsid w:val="003D36AD"/>
    <w:rsid w:val="003D3CBD"/>
    <w:rsid w:val="003D3E71"/>
    <w:rsid w:val="003D667A"/>
    <w:rsid w:val="003D75BF"/>
    <w:rsid w:val="003E056E"/>
    <w:rsid w:val="003F0B81"/>
    <w:rsid w:val="003F1C41"/>
    <w:rsid w:val="003F71C2"/>
    <w:rsid w:val="00403183"/>
    <w:rsid w:val="00403D9D"/>
    <w:rsid w:val="0040443B"/>
    <w:rsid w:val="00406630"/>
    <w:rsid w:val="00410BF6"/>
    <w:rsid w:val="00410E83"/>
    <w:rsid w:val="00413435"/>
    <w:rsid w:val="00413C8C"/>
    <w:rsid w:val="00416C3D"/>
    <w:rsid w:val="00416D72"/>
    <w:rsid w:val="00426B9A"/>
    <w:rsid w:val="00426C61"/>
    <w:rsid w:val="0043449D"/>
    <w:rsid w:val="00435941"/>
    <w:rsid w:val="004360B0"/>
    <w:rsid w:val="004361B1"/>
    <w:rsid w:val="0043620D"/>
    <w:rsid w:val="0044163C"/>
    <w:rsid w:val="0044627A"/>
    <w:rsid w:val="0045019D"/>
    <w:rsid w:val="00450447"/>
    <w:rsid w:val="00452BAD"/>
    <w:rsid w:val="00460528"/>
    <w:rsid w:val="00461C0B"/>
    <w:rsid w:val="004628AC"/>
    <w:rsid w:val="00465C57"/>
    <w:rsid w:val="00465F15"/>
    <w:rsid w:val="00466586"/>
    <w:rsid w:val="00466D3C"/>
    <w:rsid w:val="00467EA4"/>
    <w:rsid w:val="004750DA"/>
    <w:rsid w:val="00475E73"/>
    <w:rsid w:val="0047722F"/>
    <w:rsid w:val="00492C50"/>
    <w:rsid w:val="00495706"/>
    <w:rsid w:val="00495CB2"/>
    <w:rsid w:val="004A0EFA"/>
    <w:rsid w:val="004A3948"/>
    <w:rsid w:val="004A7E20"/>
    <w:rsid w:val="004B026D"/>
    <w:rsid w:val="004B3FD4"/>
    <w:rsid w:val="004B7DB5"/>
    <w:rsid w:val="004D3270"/>
    <w:rsid w:val="004D474E"/>
    <w:rsid w:val="004D6467"/>
    <w:rsid w:val="004D749C"/>
    <w:rsid w:val="004E073B"/>
    <w:rsid w:val="004E247C"/>
    <w:rsid w:val="004E530E"/>
    <w:rsid w:val="004F0652"/>
    <w:rsid w:val="004F1065"/>
    <w:rsid w:val="004F1813"/>
    <w:rsid w:val="004F38DF"/>
    <w:rsid w:val="004F605E"/>
    <w:rsid w:val="00504046"/>
    <w:rsid w:val="005042B8"/>
    <w:rsid w:val="00504BB2"/>
    <w:rsid w:val="00506FCB"/>
    <w:rsid w:val="00514A17"/>
    <w:rsid w:val="00517BF2"/>
    <w:rsid w:val="0052659A"/>
    <w:rsid w:val="0053038F"/>
    <w:rsid w:val="005346A9"/>
    <w:rsid w:val="00534D9B"/>
    <w:rsid w:val="00536B02"/>
    <w:rsid w:val="00540775"/>
    <w:rsid w:val="00552B23"/>
    <w:rsid w:val="005530E2"/>
    <w:rsid w:val="00554AC8"/>
    <w:rsid w:val="005564C1"/>
    <w:rsid w:val="005612EC"/>
    <w:rsid w:val="00587101"/>
    <w:rsid w:val="0059242D"/>
    <w:rsid w:val="00595496"/>
    <w:rsid w:val="005A08ED"/>
    <w:rsid w:val="005A35DF"/>
    <w:rsid w:val="005A3B54"/>
    <w:rsid w:val="005A501F"/>
    <w:rsid w:val="005B0251"/>
    <w:rsid w:val="005B5BF9"/>
    <w:rsid w:val="005C52A0"/>
    <w:rsid w:val="005C6282"/>
    <w:rsid w:val="005D0A71"/>
    <w:rsid w:val="005D19CD"/>
    <w:rsid w:val="005D4A7F"/>
    <w:rsid w:val="005E18DA"/>
    <w:rsid w:val="005E26A0"/>
    <w:rsid w:val="005E4B8A"/>
    <w:rsid w:val="005E56DB"/>
    <w:rsid w:val="005E6287"/>
    <w:rsid w:val="005E62FC"/>
    <w:rsid w:val="005F1526"/>
    <w:rsid w:val="005F455A"/>
    <w:rsid w:val="005F4674"/>
    <w:rsid w:val="005F69B8"/>
    <w:rsid w:val="0060132A"/>
    <w:rsid w:val="00604FA7"/>
    <w:rsid w:val="00612DB8"/>
    <w:rsid w:val="00613D3F"/>
    <w:rsid w:val="00621F44"/>
    <w:rsid w:val="006225DD"/>
    <w:rsid w:val="00626978"/>
    <w:rsid w:val="00630C3D"/>
    <w:rsid w:val="00631AE3"/>
    <w:rsid w:val="00634180"/>
    <w:rsid w:val="00634BAF"/>
    <w:rsid w:val="00637F0D"/>
    <w:rsid w:val="006407C0"/>
    <w:rsid w:val="00643DA9"/>
    <w:rsid w:val="00644A61"/>
    <w:rsid w:val="00652BC5"/>
    <w:rsid w:val="006552E4"/>
    <w:rsid w:val="006608FA"/>
    <w:rsid w:val="00664E3F"/>
    <w:rsid w:val="00665F01"/>
    <w:rsid w:val="00666453"/>
    <w:rsid w:val="0066673D"/>
    <w:rsid w:val="00666A54"/>
    <w:rsid w:val="00666A94"/>
    <w:rsid w:val="00666FEB"/>
    <w:rsid w:val="006748E6"/>
    <w:rsid w:val="00676BD5"/>
    <w:rsid w:val="0068275F"/>
    <w:rsid w:val="00691A72"/>
    <w:rsid w:val="00692748"/>
    <w:rsid w:val="00693261"/>
    <w:rsid w:val="0069421A"/>
    <w:rsid w:val="00696204"/>
    <w:rsid w:val="006A60BD"/>
    <w:rsid w:val="006A6FE0"/>
    <w:rsid w:val="006B49B8"/>
    <w:rsid w:val="006B4E64"/>
    <w:rsid w:val="006C001F"/>
    <w:rsid w:val="006C0A54"/>
    <w:rsid w:val="006C0F55"/>
    <w:rsid w:val="006C52A9"/>
    <w:rsid w:val="006C5BA3"/>
    <w:rsid w:val="006D1FBD"/>
    <w:rsid w:val="006D48E5"/>
    <w:rsid w:val="006D522C"/>
    <w:rsid w:val="006E122E"/>
    <w:rsid w:val="006E1D80"/>
    <w:rsid w:val="006E593D"/>
    <w:rsid w:val="006F3444"/>
    <w:rsid w:val="006F37DE"/>
    <w:rsid w:val="006F475E"/>
    <w:rsid w:val="006F544F"/>
    <w:rsid w:val="006F5AFA"/>
    <w:rsid w:val="007014BF"/>
    <w:rsid w:val="00704310"/>
    <w:rsid w:val="00705007"/>
    <w:rsid w:val="007073A7"/>
    <w:rsid w:val="007114FF"/>
    <w:rsid w:val="00715513"/>
    <w:rsid w:val="00716483"/>
    <w:rsid w:val="00716616"/>
    <w:rsid w:val="00717C2D"/>
    <w:rsid w:val="00721751"/>
    <w:rsid w:val="00721EC3"/>
    <w:rsid w:val="007342C4"/>
    <w:rsid w:val="007344C8"/>
    <w:rsid w:val="007345AB"/>
    <w:rsid w:val="00734677"/>
    <w:rsid w:val="00737E63"/>
    <w:rsid w:val="00741822"/>
    <w:rsid w:val="00742128"/>
    <w:rsid w:val="00743331"/>
    <w:rsid w:val="0075329C"/>
    <w:rsid w:val="007560DD"/>
    <w:rsid w:val="007571D0"/>
    <w:rsid w:val="00757837"/>
    <w:rsid w:val="007654D1"/>
    <w:rsid w:val="007700FF"/>
    <w:rsid w:val="007702B1"/>
    <w:rsid w:val="00774F1E"/>
    <w:rsid w:val="007766C5"/>
    <w:rsid w:val="0078567B"/>
    <w:rsid w:val="007871C4"/>
    <w:rsid w:val="00792968"/>
    <w:rsid w:val="00793207"/>
    <w:rsid w:val="0079756B"/>
    <w:rsid w:val="007A15E8"/>
    <w:rsid w:val="007B06C6"/>
    <w:rsid w:val="007B19D2"/>
    <w:rsid w:val="007C3CE8"/>
    <w:rsid w:val="007C56DF"/>
    <w:rsid w:val="007C5FE3"/>
    <w:rsid w:val="007D0A33"/>
    <w:rsid w:val="007D0C2D"/>
    <w:rsid w:val="007D695D"/>
    <w:rsid w:val="007E0BCF"/>
    <w:rsid w:val="007E2FAB"/>
    <w:rsid w:val="007E5896"/>
    <w:rsid w:val="007E6E3F"/>
    <w:rsid w:val="007F2739"/>
    <w:rsid w:val="007F3958"/>
    <w:rsid w:val="007F45DC"/>
    <w:rsid w:val="007F7AC5"/>
    <w:rsid w:val="008030BB"/>
    <w:rsid w:val="0080356B"/>
    <w:rsid w:val="0080451F"/>
    <w:rsid w:val="00804FE5"/>
    <w:rsid w:val="00806BEC"/>
    <w:rsid w:val="008079E9"/>
    <w:rsid w:val="008122B7"/>
    <w:rsid w:val="0081294E"/>
    <w:rsid w:val="00813753"/>
    <w:rsid w:val="00816992"/>
    <w:rsid w:val="00817EAA"/>
    <w:rsid w:val="00822406"/>
    <w:rsid w:val="008244E9"/>
    <w:rsid w:val="008324A6"/>
    <w:rsid w:val="008327BF"/>
    <w:rsid w:val="0083340E"/>
    <w:rsid w:val="00840FE2"/>
    <w:rsid w:val="00841991"/>
    <w:rsid w:val="008427BF"/>
    <w:rsid w:val="00846AF5"/>
    <w:rsid w:val="00847A79"/>
    <w:rsid w:val="008571A9"/>
    <w:rsid w:val="00863E68"/>
    <w:rsid w:val="00864F92"/>
    <w:rsid w:val="00873FE5"/>
    <w:rsid w:val="0088053A"/>
    <w:rsid w:val="00884603"/>
    <w:rsid w:val="00884DDC"/>
    <w:rsid w:val="008906A5"/>
    <w:rsid w:val="008941F9"/>
    <w:rsid w:val="008A00EC"/>
    <w:rsid w:val="008A02F7"/>
    <w:rsid w:val="008A042A"/>
    <w:rsid w:val="008A07F8"/>
    <w:rsid w:val="008A191C"/>
    <w:rsid w:val="008A54EF"/>
    <w:rsid w:val="008A7555"/>
    <w:rsid w:val="008B761F"/>
    <w:rsid w:val="008C20A8"/>
    <w:rsid w:val="008C7692"/>
    <w:rsid w:val="008D5098"/>
    <w:rsid w:val="008E144B"/>
    <w:rsid w:val="008E21A7"/>
    <w:rsid w:val="008E2CA6"/>
    <w:rsid w:val="008E7498"/>
    <w:rsid w:val="008E7BC8"/>
    <w:rsid w:val="008F1102"/>
    <w:rsid w:val="008F15C7"/>
    <w:rsid w:val="008F2FF8"/>
    <w:rsid w:val="009041E1"/>
    <w:rsid w:val="009049BD"/>
    <w:rsid w:val="00904BFC"/>
    <w:rsid w:val="009051C5"/>
    <w:rsid w:val="009061DA"/>
    <w:rsid w:val="00906A8C"/>
    <w:rsid w:val="00907844"/>
    <w:rsid w:val="0091012C"/>
    <w:rsid w:val="0091162D"/>
    <w:rsid w:val="0091166A"/>
    <w:rsid w:val="0091748D"/>
    <w:rsid w:val="00924C4D"/>
    <w:rsid w:val="00925173"/>
    <w:rsid w:val="00926787"/>
    <w:rsid w:val="00927508"/>
    <w:rsid w:val="009322BA"/>
    <w:rsid w:val="009323A9"/>
    <w:rsid w:val="009329C9"/>
    <w:rsid w:val="00932FE5"/>
    <w:rsid w:val="00933095"/>
    <w:rsid w:val="0094007F"/>
    <w:rsid w:val="009402A6"/>
    <w:rsid w:val="0094165E"/>
    <w:rsid w:val="009418C1"/>
    <w:rsid w:val="00943484"/>
    <w:rsid w:val="00943A44"/>
    <w:rsid w:val="009447D8"/>
    <w:rsid w:val="00945408"/>
    <w:rsid w:val="00945F3C"/>
    <w:rsid w:val="0094720C"/>
    <w:rsid w:val="0095259C"/>
    <w:rsid w:val="00953AAF"/>
    <w:rsid w:val="00955E93"/>
    <w:rsid w:val="009576E2"/>
    <w:rsid w:val="00964696"/>
    <w:rsid w:val="0096680A"/>
    <w:rsid w:val="00970714"/>
    <w:rsid w:val="009732C7"/>
    <w:rsid w:val="009735BE"/>
    <w:rsid w:val="00975802"/>
    <w:rsid w:val="009803BE"/>
    <w:rsid w:val="00982E36"/>
    <w:rsid w:val="0098493C"/>
    <w:rsid w:val="00985903"/>
    <w:rsid w:val="00985FF6"/>
    <w:rsid w:val="00991792"/>
    <w:rsid w:val="009919DE"/>
    <w:rsid w:val="0099499A"/>
    <w:rsid w:val="00996D8B"/>
    <w:rsid w:val="009A0578"/>
    <w:rsid w:val="009A215F"/>
    <w:rsid w:val="009A71F1"/>
    <w:rsid w:val="009B52E2"/>
    <w:rsid w:val="009B7A70"/>
    <w:rsid w:val="009C048A"/>
    <w:rsid w:val="009C0831"/>
    <w:rsid w:val="009C2228"/>
    <w:rsid w:val="009C22BB"/>
    <w:rsid w:val="009C317C"/>
    <w:rsid w:val="009C446B"/>
    <w:rsid w:val="009C49E8"/>
    <w:rsid w:val="009D1E12"/>
    <w:rsid w:val="009D2123"/>
    <w:rsid w:val="009D64E3"/>
    <w:rsid w:val="009D793E"/>
    <w:rsid w:val="009E1E8F"/>
    <w:rsid w:val="009E76C6"/>
    <w:rsid w:val="009E79D3"/>
    <w:rsid w:val="009F2AA0"/>
    <w:rsid w:val="009F3F04"/>
    <w:rsid w:val="009F43A8"/>
    <w:rsid w:val="009F7206"/>
    <w:rsid w:val="00A00E65"/>
    <w:rsid w:val="00A017DE"/>
    <w:rsid w:val="00A0425A"/>
    <w:rsid w:val="00A23B45"/>
    <w:rsid w:val="00A24944"/>
    <w:rsid w:val="00A26A3C"/>
    <w:rsid w:val="00A27208"/>
    <w:rsid w:val="00A316DB"/>
    <w:rsid w:val="00A40A38"/>
    <w:rsid w:val="00A47D1A"/>
    <w:rsid w:val="00A53B07"/>
    <w:rsid w:val="00A5717B"/>
    <w:rsid w:val="00A65A05"/>
    <w:rsid w:val="00A67DD1"/>
    <w:rsid w:val="00A70F1F"/>
    <w:rsid w:val="00A76ACB"/>
    <w:rsid w:val="00A85FD4"/>
    <w:rsid w:val="00A93F91"/>
    <w:rsid w:val="00A96D7B"/>
    <w:rsid w:val="00A96D9C"/>
    <w:rsid w:val="00AA172F"/>
    <w:rsid w:val="00AA2B0D"/>
    <w:rsid w:val="00AA4CAC"/>
    <w:rsid w:val="00AB00F3"/>
    <w:rsid w:val="00AB3A53"/>
    <w:rsid w:val="00AB6FA8"/>
    <w:rsid w:val="00AC06C3"/>
    <w:rsid w:val="00AC4320"/>
    <w:rsid w:val="00AC5DEC"/>
    <w:rsid w:val="00AD01BF"/>
    <w:rsid w:val="00AD24BB"/>
    <w:rsid w:val="00AD59DB"/>
    <w:rsid w:val="00AD5D56"/>
    <w:rsid w:val="00AD5F21"/>
    <w:rsid w:val="00AE0CDE"/>
    <w:rsid w:val="00AE1440"/>
    <w:rsid w:val="00AE4795"/>
    <w:rsid w:val="00AE57D9"/>
    <w:rsid w:val="00AE6FB0"/>
    <w:rsid w:val="00AF58FA"/>
    <w:rsid w:val="00AF76ED"/>
    <w:rsid w:val="00B04173"/>
    <w:rsid w:val="00B128E6"/>
    <w:rsid w:val="00B12C30"/>
    <w:rsid w:val="00B13C8F"/>
    <w:rsid w:val="00B15444"/>
    <w:rsid w:val="00B20C92"/>
    <w:rsid w:val="00B21A11"/>
    <w:rsid w:val="00B21D01"/>
    <w:rsid w:val="00B225E2"/>
    <w:rsid w:val="00B22F69"/>
    <w:rsid w:val="00B30471"/>
    <w:rsid w:val="00B41E03"/>
    <w:rsid w:val="00B44BB2"/>
    <w:rsid w:val="00B46973"/>
    <w:rsid w:val="00B63B56"/>
    <w:rsid w:val="00B6428F"/>
    <w:rsid w:val="00B65807"/>
    <w:rsid w:val="00B71C2D"/>
    <w:rsid w:val="00B725E0"/>
    <w:rsid w:val="00B74554"/>
    <w:rsid w:val="00B76362"/>
    <w:rsid w:val="00B76AE6"/>
    <w:rsid w:val="00B819BD"/>
    <w:rsid w:val="00B81FE7"/>
    <w:rsid w:val="00B900BF"/>
    <w:rsid w:val="00B91A16"/>
    <w:rsid w:val="00B935B0"/>
    <w:rsid w:val="00B949B9"/>
    <w:rsid w:val="00B95998"/>
    <w:rsid w:val="00B97F16"/>
    <w:rsid w:val="00BA1381"/>
    <w:rsid w:val="00BB09A5"/>
    <w:rsid w:val="00BB0A97"/>
    <w:rsid w:val="00BB2412"/>
    <w:rsid w:val="00BB36F6"/>
    <w:rsid w:val="00BB3FFB"/>
    <w:rsid w:val="00BB404E"/>
    <w:rsid w:val="00BB4454"/>
    <w:rsid w:val="00BC1590"/>
    <w:rsid w:val="00BC1F96"/>
    <w:rsid w:val="00BD0125"/>
    <w:rsid w:val="00BD1F1A"/>
    <w:rsid w:val="00BE09EA"/>
    <w:rsid w:val="00BE126C"/>
    <w:rsid w:val="00BE277F"/>
    <w:rsid w:val="00BE52F2"/>
    <w:rsid w:val="00BE59EB"/>
    <w:rsid w:val="00BE73C5"/>
    <w:rsid w:val="00BF3516"/>
    <w:rsid w:val="00BF3F1C"/>
    <w:rsid w:val="00BF7DC7"/>
    <w:rsid w:val="00C001A9"/>
    <w:rsid w:val="00C0066C"/>
    <w:rsid w:val="00C03255"/>
    <w:rsid w:val="00C150FF"/>
    <w:rsid w:val="00C16DC0"/>
    <w:rsid w:val="00C1764E"/>
    <w:rsid w:val="00C2233A"/>
    <w:rsid w:val="00C23E91"/>
    <w:rsid w:val="00C24F89"/>
    <w:rsid w:val="00C258D2"/>
    <w:rsid w:val="00C40915"/>
    <w:rsid w:val="00C40959"/>
    <w:rsid w:val="00C43A9A"/>
    <w:rsid w:val="00C43DED"/>
    <w:rsid w:val="00C459CF"/>
    <w:rsid w:val="00C45C22"/>
    <w:rsid w:val="00C4635E"/>
    <w:rsid w:val="00C46DB3"/>
    <w:rsid w:val="00C5002A"/>
    <w:rsid w:val="00C51F9A"/>
    <w:rsid w:val="00C52F47"/>
    <w:rsid w:val="00C55C14"/>
    <w:rsid w:val="00C5718F"/>
    <w:rsid w:val="00C57CDD"/>
    <w:rsid w:val="00C633ED"/>
    <w:rsid w:val="00C63E54"/>
    <w:rsid w:val="00C6459C"/>
    <w:rsid w:val="00C66BEE"/>
    <w:rsid w:val="00C70D10"/>
    <w:rsid w:val="00C74937"/>
    <w:rsid w:val="00C75654"/>
    <w:rsid w:val="00C80003"/>
    <w:rsid w:val="00C80FFC"/>
    <w:rsid w:val="00C81B8A"/>
    <w:rsid w:val="00C81C5F"/>
    <w:rsid w:val="00C8719C"/>
    <w:rsid w:val="00C95A39"/>
    <w:rsid w:val="00CA2B86"/>
    <w:rsid w:val="00CA367E"/>
    <w:rsid w:val="00CA3FE6"/>
    <w:rsid w:val="00CA424E"/>
    <w:rsid w:val="00CA463A"/>
    <w:rsid w:val="00CA51CE"/>
    <w:rsid w:val="00CA63EE"/>
    <w:rsid w:val="00CA7964"/>
    <w:rsid w:val="00CB0B33"/>
    <w:rsid w:val="00CB2ADF"/>
    <w:rsid w:val="00CC1D07"/>
    <w:rsid w:val="00CC2FFA"/>
    <w:rsid w:val="00CC3045"/>
    <w:rsid w:val="00CC4711"/>
    <w:rsid w:val="00CC615B"/>
    <w:rsid w:val="00CD1829"/>
    <w:rsid w:val="00CD26D1"/>
    <w:rsid w:val="00CD489B"/>
    <w:rsid w:val="00CD4CA0"/>
    <w:rsid w:val="00CD4EF8"/>
    <w:rsid w:val="00CD6D10"/>
    <w:rsid w:val="00CE0E01"/>
    <w:rsid w:val="00CF11BC"/>
    <w:rsid w:val="00CF247D"/>
    <w:rsid w:val="00CF2A51"/>
    <w:rsid w:val="00CF39A2"/>
    <w:rsid w:val="00CF58A5"/>
    <w:rsid w:val="00CF5F12"/>
    <w:rsid w:val="00CF6AB8"/>
    <w:rsid w:val="00D0252E"/>
    <w:rsid w:val="00D02877"/>
    <w:rsid w:val="00D02DD1"/>
    <w:rsid w:val="00D06FC0"/>
    <w:rsid w:val="00D0711B"/>
    <w:rsid w:val="00D073C4"/>
    <w:rsid w:val="00D101E0"/>
    <w:rsid w:val="00D11AB4"/>
    <w:rsid w:val="00D13A76"/>
    <w:rsid w:val="00D15F70"/>
    <w:rsid w:val="00D17A5D"/>
    <w:rsid w:val="00D23157"/>
    <w:rsid w:val="00D2402F"/>
    <w:rsid w:val="00D257F4"/>
    <w:rsid w:val="00D35E30"/>
    <w:rsid w:val="00D403B4"/>
    <w:rsid w:val="00D41244"/>
    <w:rsid w:val="00D43757"/>
    <w:rsid w:val="00D44184"/>
    <w:rsid w:val="00D448F0"/>
    <w:rsid w:val="00D44D5A"/>
    <w:rsid w:val="00D46A56"/>
    <w:rsid w:val="00D51C8D"/>
    <w:rsid w:val="00D52BEE"/>
    <w:rsid w:val="00D5439A"/>
    <w:rsid w:val="00D5640F"/>
    <w:rsid w:val="00D65C5C"/>
    <w:rsid w:val="00D669DC"/>
    <w:rsid w:val="00D66A63"/>
    <w:rsid w:val="00D67690"/>
    <w:rsid w:val="00D87B0E"/>
    <w:rsid w:val="00D92D10"/>
    <w:rsid w:val="00DB4B3C"/>
    <w:rsid w:val="00DB6AE0"/>
    <w:rsid w:val="00DB6B03"/>
    <w:rsid w:val="00DC3880"/>
    <w:rsid w:val="00DC3A58"/>
    <w:rsid w:val="00DC6788"/>
    <w:rsid w:val="00DC7693"/>
    <w:rsid w:val="00DD04F2"/>
    <w:rsid w:val="00DD0EDA"/>
    <w:rsid w:val="00DD1D21"/>
    <w:rsid w:val="00DD4411"/>
    <w:rsid w:val="00DD51A8"/>
    <w:rsid w:val="00DD5528"/>
    <w:rsid w:val="00DE15F9"/>
    <w:rsid w:val="00DE35B5"/>
    <w:rsid w:val="00DE3695"/>
    <w:rsid w:val="00DE70B6"/>
    <w:rsid w:val="00DE7163"/>
    <w:rsid w:val="00DE7682"/>
    <w:rsid w:val="00DF037C"/>
    <w:rsid w:val="00DF1A83"/>
    <w:rsid w:val="00DF1ED3"/>
    <w:rsid w:val="00DF3BB2"/>
    <w:rsid w:val="00E0302F"/>
    <w:rsid w:val="00E063F2"/>
    <w:rsid w:val="00E1108A"/>
    <w:rsid w:val="00E1238B"/>
    <w:rsid w:val="00E138A7"/>
    <w:rsid w:val="00E158DE"/>
    <w:rsid w:val="00E2066B"/>
    <w:rsid w:val="00E22292"/>
    <w:rsid w:val="00E22EDC"/>
    <w:rsid w:val="00E23962"/>
    <w:rsid w:val="00E24DA1"/>
    <w:rsid w:val="00E25955"/>
    <w:rsid w:val="00E327A3"/>
    <w:rsid w:val="00E35CD4"/>
    <w:rsid w:val="00E40537"/>
    <w:rsid w:val="00E41C0A"/>
    <w:rsid w:val="00E449B6"/>
    <w:rsid w:val="00E5017A"/>
    <w:rsid w:val="00E5513B"/>
    <w:rsid w:val="00E5522A"/>
    <w:rsid w:val="00E558C1"/>
    <w:rsid w:val="00E62A20"/>
    <w:rsid w:val="00E63B98"/>
    <w:rsid w:val="00E663FA"/>
    <w:rsid w:val="00E70B08"/>
    <w:rsid w:val="00E721B6"/>
    <w:rsid w:val="00E730A2"/>
    <w:rsid w:val="00E775DB"/>
    <w:rsid w:val="00E83810"/>
    <w:rsid w:val="00E84E2E"/>
    <w:rsid w:val="00E9027C"/>
    <w:rsid w:val="00E90BEA"/>
    <w:rsid w:val="00EA28C9"/>
    <w:rsid w:val="00EA65C0"/>
    <w:rsid w:val="00EB0F65"/>
    <w:rsid w:val="00EB3C04"/>
    <w:rsid w:val="00EB682E"/>
    <w:rsid w:val="00EC02DA"/>
    <w:rsid w:val="00EC0CC5"/>
    <w:rsid w:val="00EC75C8"/>
    <w:rsid w:val="00ED26D1"/>
    <w:rsid w:val="00ED32D8"/>
    <w:rsid w:val="00ED3A00"/>
    <w:rsid w:val="00ED4F8D"/>
    <w:rsid w:val="00EE188C"/>
    <w:rsid w:val="00EE275B"/>
    <w:rsid w:val="00EE2E1D"/>
    <w:rsid w:val="00EE3DC0"/>
    <w:rsid w:val="00EF0533"/>
    <w:rsid w:val="00EF6131"/>
    <w:rsid w:val="00F0057D"/>
    <w:rsid w:val="00F007B0"/>
    <w:rsid w:val="00F10F20"/>
    <w:rsid w:val="00F15AD0"/>
    <w:rsid w:val="00F17E64"/>
    <w:rsid w:val="00F207C0"/>
    <w:rsid w:val="00F2294E"/>
    <w:rsid w:val="00F25AAE"/>
    <w:rsid w:val="00F31BAF"/>
    <w:rsid w:val="00F35D7C"/>
    <w:rsid w:val="00F42BDF"/>
    <w:rsid w:val="00F46135"/>
    <w:rsid w:val="00F46B2F"/>
    <w:rsid w:val="00F47890"/>
    <w:rsid w:val="00F50C3F"/>
    <w:rsid w:val="00F50F8D"/>
    <w:rsid w:val="00F51F6C"/>
    <w:rsid w:val="00F53715"/>
    <w:rsid w:val="00F62C7C"/>
    <w:rsid w:val="00F63C0D"/>
    <w:rsid w:val="00F63D11"/>
    <w:rsid w:val="00F7101C"/>
    <w:rsid w:val="00F738E8"/>
    <w:rsid w:val="00F74FF9"/>
    <w:rsid w:val="00F81088"/>
    <w:rsid w:val="00F83152"/>
    <w:rsid w:val="00F84946"/>
    <w:rsid w:val="00F84A31"/>
    <w:rsid w:val="00F84A93"/>
    <w:rsid w:val="00F87510"/>
    <w:rsid w:val="00FA0805"/>
    <w:rsid w:val="00FA28B6"/>
    <w:rsid w:val="00FA7F24"/>
    <w:rsid w:val="00FB5404"/>
    <w:rsid w:val="00FC02CF"/>
    <w:rsid w:val="00FC09E7"/>
    <w:rsid w:val="00FC2705"/>
    <w:rsid w:val="00FC76AB"/>
    <w:rsid w:val="00FC7D5A"/>
    <w:rsid w:val="00FD01E7"/>
    <w:rsid w:val="00FD04D0"/>
    <w:rsid w:val="00FD167A"/>
    <w:rsid w:val="00FD73A8"/>
    <w:rsid w:val="00FD7ACA"/>
    <w:rsid w:val="00FE2FC5"/>
    <w:rsid w:val="00FF1EAA"/>
    <w:rsid w:val="00FF2388"/>
    <w:rsid w:val="00FF5FE6"/>
    <w:rsid w:val="00FF6210"/>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6C4B2"/>
  <w15:docId w15:val="{6CD2A719-0F57-455F-9DEA-1D72E201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73D"/>
    <w:pPr>
      <w:spacing w:line="264" w:lineRule="auto"/>
    </w:pPr>
  </w:style>
  <w:style w:type="paragraph" w:styleId="Heading1">
    <w:name w:val="heading 1"/>
    <w:basedOn w:val="Normal"/>
    <w:next w:val="Normal"/>
    <w:link w:val="Heading1Char"/>
    <w:qFormat/>
    <w:rsid w:val="00CD4EF8"/>
    <w:pPr>
      <w:keepNext/>
      <w:keepLines/>
      <w:spacing w:line="276" w:lineRule="auto"/>
      <w:contextualSpacing/>
      <w:outlineLvl w:val="0"/>
    </w:pPr>
    <w:rPr>
      <w:rFonts w:eastAsiaTheme="majorEastAsia"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F74FF9"/>
    <w:pPr>
      <w:keepNext/>
      <w:keepLines/>
      <w:spacing w:before="240" w:after="60" w:line="276" w:lineRule="auto"/>
      <w:outlineLvl w:val="1"/>
    </w:pPr>
    <w:rPr>
      <w:rFonts w:eastAsiaTheme="majorEastAsia" w:cstheme="majorBidi"/>
      <w:b/>
      <w:bCs/>
      <w:color w:val="585858"/>
      <w:sz w:val="32"/>
      <w:szCs w:val="26"/>
    </w:rPr>
  </w:style>
  <w:style w:type="paragraph" w:styleId="Heading3">
    <w:name w:val="heading 3"/>
    <w:basedOn w:val="Normal"/>
    <w:next w:val="Normal"/>
    <w:link w:val="Heading3Char"/>
    <w:uiPriority w:val="9"/>
    <w:unhideWhenUsed/>
    <w:qFormat/>
    <w:rsid w:val="00CA463A"/>
    <w:pPr>
      <w:widowControl w:val="0"/>
      <w:tabs>
        <w:tab w:val="left" w:pos="2163"/>
      </w:tabs>
      <w:autoSpaceDE w:val="0"/>
      <w:autoSpaceDN w:val="0"/>
      <w:spacing w:before="240" w:line="276" w:lineRule="auto"/>
      <w:outlineLvl w:val="2"/>
    </w:pPr>
    <w:rPr>
      <w:rFonts w:eastAsia="Calibri" w:cs="Calibri"/>
      <w:b/>
      <w:bCs/>
      <w:noProof/>
      <w:color w:val="585858"/>
      <w:sz w:val="26"/>
      <w:szCs w:val="26"/>
    </w:rPr>
  </w:style>
  <w:style w:type="paragraph" w:styleId="Heading4">
    <w:name w:val="heading 4"/>
    <w:basedOn w:val="Normal"/>
    <w:next w:val="Normal"/>
    <w:link w:val="Heading4Char"/>
    <w:uiPriority w:val="9"/>
    <w:unhideWhenUsed/>
    <w:qFormat/>
    <w:rsid w:val="0066673D"/>
    <w:pPr>
      <w:spacing w:before="120"/>
      <w:outlineLvl w:val="3"/>
    </w:pPr>
    <w:rPr>
      <w:b/>
      <w:bCs/>
      <w:color w:val="595959" w:themeColor="text1" w:themeTint="A6"/>
      <w:szCs w:val="24"/>
    </w:rPr>
  </w:style>
  <w:style w:type="paragraph" w:styleId="Heading5">
    <w:name w:val="heading 5"/>
    <w:basedOn w:val="Normal"/>
    <w:next w:val="Normal"/>
    <w:link w:val="Heading5Char"/>
    <w:uiPriority w:val="9"/>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4EF8"/>
    <w:rPr>
      <w:rFonts w:eastAsiaTheme="majorEastAsia" w:cstheme="majorBidi"/>
      <w:b/>
      <w:bCs/>
      <w:color w:val="342568" w:themeColor="accent1" w:themeShade="BF"/>
      <w:sz w:val="40"/>
      <w:szCs w:val="28"/>
    </w:rPr>
  </w:style>
  <w:style w:type="character" w:customStyle="1" w:styleId="Heading2Char">
    <w:name w:val="Heading 2 Char"/>
    <w:basedOn w:val="DefaultParagraphFont"/>
    <w:link w:val="Heading2"/>
    <w:uiPriority w:val="9"/>
    <w:rsid w:val="00F74FF9"/>
    <w:rPr>
      <w:rFonts w:eastAsiaTheme="majorEastAsia" w:cstheme="majorBidi"/>
      <w:b/>
      <w:bCs/>
      <w:color w:val="585858"/>
      <w:sz w:val="32"/>
      <w:szCs w:val="26"/>
    </w:rPr>
  </w:style>
  <w:style w:type="character" w:customStyle="1" w:styleId="Heading3Char">
    <w:name w:val="Heading 3 Char"/>
    <w:basedOn w:val="DefaultParagraphFont"/>
    <w:link w:val="Heading3"/>
    <w:uiPriority w:val="9"/>
    <w:rsid w:val="00CA463A"/>
    <w:rPr>
      <w:rFonts w:eastAsia="Calibri" w:cs="Calibri"/>
      <w:b/>
      <w:bCs/>
      <w:noProof/>
      <w:color w:val="585858"/>
      <w:sz w:val="26"/>
      <w:szCs w:val="26"/>
    </w:rPr>
  </w:style>
  <w:style w:type="character" w:customStyle="1" w:styleId="Heading4Char">
    <w:name w:val="Heading 4 Char"/>
    <w:basedOn w:val="DefaultParagraphFont"/>
    <w:link w:val="Heading4"/>
    <w:uiPriority w:val="9"/>
    <w:rsid w:val="0066673D"/>
    <w:rPr>
      <w:b/>
      <w:bCs/>
      <w:color w:val="595959" w:themeColor="text1" w:themeTint="A6"/>
      <w:szCs w:val="24"/>
    </w:rPr>
  </w:style>
  <w:style w:type="character" w:customStyle="1" w:styleId="Heading5Char">
    <w:name w:val="Heading 5 Char"/>
    <w:basedOn w:val="DefaultParagraphFont"/>
    <w:link w:val="Heading5"/>
    <w:uiPriority w:val="9"/>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aliases w:val="Header Odd"/>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aliases w:val="Header Odd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256934"/>
    <w:pPr>
      <w:contextualSpacing/>
    </w:pPr>
  </w:style>
  <w:style w:type="paragraph" w:styleId="BodyText">
    <w:name w:val="Body Text"/>
    <w:aliases w:val="Char,Body Text Char Char Char Char Char"/>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aliases w:val="Char Char,Body Text Char Char Char Char Char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E35CD4"/>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A96D9C"/>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A96D9C"/>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BE126C"/>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BE126C"/>
    <w:rPr>
      <w:rFonts w:eastAsiaTheme="minorHAnsi" w:cs="Calibri"/>
      <w:lang w:eastAsia="en-AU"/>
    </w:rPr>
  </w:style>
  <w:style w:type="paragraph" w:customStyle="1" w:styleId="ListItem">
    <w:name w:val="List Item"/>
    <w:basedOn w:val="Paragraph"/>
    <w:link w:val="ListItemChar"/>
    <w:qFormat/>
    <w:rsid w:val="00E0302F"/>
    <w:pPr>
      <w:numPr>
        <w:numId w:val="3"/>
      </w:numPr>
    </w:pPr>
    <w:rPr>
      <w:iCs/>
    </w:rPr>
  </w:style>
  <w:style w:type="character" w:customStyle="1" w:styleId="ListItemChar">
    <w:name w:val="List Item Char"/>
    <w:basedOn w:val="DefaultParagraphFont"/>
    <w:link w:val="ListItem"/>
    <w:rsid w:val="00E0302F"/>
    <w:rPr>
      <w:rFonts w:eastAsiaTheme="minorHAnsi" w:cs="Calibri"/>
      <w:iCs/>
      <w:lang w:eastAsia="en-AU"/>
    </w:rPr>
  </w:style>
  <w:style w:type="paragraph" w:customStyle="1" w:styleId="Default">
    <w:name w:val="Default"/>
    <w:rsid w:val="00204B70"/>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styleId="NormalWeb">
    <w:name w:val="Normal (Web)"/>
    <w:basedOn w:val="Normal"/>
    <w:uiPriority w:val="99"/>
    <w:semiHidden/>
    <w:unhideWhenUsed/>
    <w:rsid w:val="00C4095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CharCharCharCharCharCharCharCharCharCharCharCharCharCharChar2">
    <w:name w:val="Char Char Char Char Char Char Char Char Char Char Char Char Char Char Char Char"/>
    <w:basedOn w:val="Normal"/>
    <w:rsid w:val="008C7692"/>
    <w:pPr>
      <w:spacing w:after="0" w:line="240" w:lineRule="auto"/>
    </w:pPr>
    <w:rPr>
      <w:rFonts w:ascii="Arial" w:eastAsia="Times New Roman" w:hAnsi="Arial" w:cs="Times New Roman"/>
      <w:szCs w:val="20"/>
    </w:rPr>
  </w:style>
  <w:style w:type="paragraph" w:customStyle="1" w:styleId="VCAAbody">
    <w:name w:val="VCAA body"/>
    <w:link w:val="VCAAbodyChar"/>
    <w:rsid w:val="000738BB"/>
    <w:pPr>
      <w:spacing w:before="120" w:line="280" w:lineRule="exact"/>
    </w:pPr>
    <w:rPr>
      <w:rFonts w:ascii="Arial" w:eastAsiaTheme="minorHAnsi" w:hAnsi="Arial" w:cs="Arial"/>
      <w:color w:val="000000" w:themeColor="text1"/>
      <w:lang w:val="en-US"/>
    </w:rPr>
  </w:style>
  <w:style w:type="paragraph" w:customStyle="1" w:styleId="VCAAbullet">
    <w:name w:val="VCAA bullet"/>
    <w:basedOn w:val="VCAAbody"/>
    <w:autoRedefine/>
    <w:rsid w:val="000738BB"/>
    <w:pPr>
      <w:spacing w:before="0" w:after="0"/>
    </w:pPr>
    <w:rPr>
      <w:rFonts w:eastAsia="Times New Roman"/>
      <w:kern w:val="22"/>
      <w:lang w:val="en-GB" w:eastAsia="ja-JP"/>
    </w:rPr>
  </w:style>
  <w:style w:type="character" w:customStyle="1" w:styleId="VCAAbodyChar">
    <w:name w:val="VCAA body Char"/>
    <w:basedOn w:val="DefaultParagraphFont"/>
    <w:link w:val="VCAAbody"/>
    <w:rsid w:val="000738BB"/>
    <w:rPr>
      <w:rFonts w:ascii="Arial" w:eastAsiaTheme="minorHAnsi" w:hAnsi="Arial" w:cs="Arial"/>
      <w:color w:val="000000" w:themeColor="text1"/>
      <w:lang w:val="en-US"/>
    </w:rPr>
  </w:style>
  <w:style w:type="paragraph" w:styleId="CommentText">
    <w:name w:val="annotation text"/>
    <w:basedOn w:val="Normal"/>
    <w:link w:val="CommentTextChar"/>
    <w:uiPriority w:val="99"/>
    <w:unhideWhenUsed/>
    <w:rsid w:val="002633DD"/>
    <w:pPr>
      <w:spacing w:after="160" w:line="240" w:lineRule="auto"/>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2633DD"/>
    <w:rPr>
      <w:rFonts w:asciiTheme="minorHAnsi" w:eastAsiaTheme="minorHAnsi" w:hAnsiTheme="minorHAnsi"/>
      <w:sz w:val="20"/>
      <w:szCs w:val="20"/>
    </w:rPr>
  </w:style>
  <w:style w:type="character" w:styleId="CommentReference">
    <w:name w:val="annotation reference"/>
    <w:basedOn w:val="DefaultParagraphFont"/>
    <w:uiPriority w:val="99"/>
    <w:semiHidden/>
    <w:unhideWhenUsed/>
    <w:rsid w:val="002633DD"/>
    <w:rPr>
      <w:sz w:val="16"/>
      <w:szCs w:val="16"/>
    </w:rPr>
  </w:style>
  <w:style w:type="paragraph" w:styleId="CommentSubject">
    <w:name w:val="annotation subject"/>
    <w:basedOn w:val="CommentText"/>
    <w:next w:val="CommentText"/>
    <w:link w:val="CommentSubjectChar"/>
    <w:uiPriority w:val="99"/>
    <w:semiHidden/>
    <w:unhideWhenUsed/>
    <w:rsid w:val="00991792"/>
    <w:pPr>
      <w:spacing w:after="120"/>
    </w:pPr>
    <w:rPr>
      <w:rFonts w:ascii="Calibri" w:eastAsiaTheme="minorEastAsia" w:hAnsi="Calibri"/>
      <w:b/>
      <w:bCs/>
    </w:rPr>
  </w:style>
  <w:style w:type="character" w:customStyle="1" w:styleId="CommentSubjectChar">
    <w:name w:val="Comment Subject Char"/>
    <w:basedOn w:val="CommentTextChar"/>
    <w:link w:val="CommentSubject"/>
    <w:uiPriority w:val="99"/>
    <w:semiHidden/>
    <w:rsid w:val="00991792"/>
    <w:rPr>
      <w:rFonts w:asciiTheme="minorHAnsi" w:eastAsiaTheme="minorHAnsi" w:hAnsiTheme="minorHAnsi"/>
      <w:b/>
      <w:bCs/>
      <w:sz w:val="20"/>
      <w:szCs w:val="20"/>
    </w:rPr>
  </w:style>
  <w:style w:type="paragraph" w:styleId="Revision">
    <w:name w:val="Revision"/>
    <w:hidden/>
    <w:uiPriority w:val="99"/>
    <w:semiHidden/>
    <w:rsid w:val="000A13EC"/>
    <w:pPr>
      <w:spacing w:after="0" w:line="240" w:lineRule="auto"/>
    </w:pPr>
  </w:style>
  <w:style w:type="character" w:styleId="FollowedHyperlink">
    <w:name w:val="FollowedHyperlink"/>
    <w:basedOn w:val="DefaultParagraphFont"/>
    <w:uiPriority w:val="99"/>
    <w:semiHidden/>
    <w:unhideWhenUsed/>
    <w:rsid w:val="00E35CD4"/>
    <w:rPr>
      <w:color w:val="646464"/>
      <w:u w:val="single"/>
    </w:rPr>
  </w:style>
  <w:style w:type="paragraph" w:customStyle="1" w:styleId="SyllabusTitle1">
    <w:name w:val="Syllabus Title 1"/>
    <w:basedOn w:val="Normal"/>
    <w:link w:val="SyllabusTitle1Char"/>
    <w:qFormat/>
    <w:rsid w:val="00BB404E"/>
    <w:pPr>
      <w:widowControl w:val="0"/>
      <w:pBdr>
        <w:bottom w:val="single" w:sz="8" w:space="4" w:color="46328C" w:themeColor="accent1"/>
      </w:pBdr>
      <w:spacing w:before="11000" w:after="0" w:line="240" w:lineRule="auto"/>
      <w:contextualSpacing/>
    </w:pPr>
    <w:rPr>
      <w:rFonts w:eastAsiaTheme="majorEastAsia" w:cstheme="majorBidi"/>
      <w:b/>
      <w:smallCaps/>
      <w:spacing w:val="5"/>
      <w:kern w:val="28"/>
      <w:sz w:val="60"/>
      <w:szCs w:val="52"/>
    </w:rPr>
  </w:style>
  <w:style w:type="character" w:customStyle="1" w:styleId="SyllabusTitle1Char">
    <w:name w:val="Syllabus Title 1 Char"/>
    <w:basedOn w:val="DefaultParagraphFont"/>
    <w:link w:val="SyllabusTitle1"/>
    <w:rsid w:val="00BB404E"/>
    <w:rPr>
      <w:rFonts w:eastAsiaTheme="majorEastAsia" w:cstheme="majorBidi"/>
      <w:b/>
      <w:smallCaps/>
      <w:spacing w:val="5"/>
      <w:kern w:val="28"/>
      <w:sz w:val="60"/>
      <w:szCs w:val="52"/>
    </w:rPr>
  </w:style>
  <w:style w:type="paragraph" w:customStyle="1" w:styleId="SyllabusTitle2">
    <w:name w:val="Syllabus Title 2"/>
    <w:basedOn w:val="Normal"/>
    <w:qFormat/>
    <w:rsid w:val="00BB404E"/>
    <w:pPr>
      <w:widowControl w:val="0"/>
      <w:spacing w:before="120" w:after="0" w:line="240" w:lineRule="auto"/>
    </w:pPr>
    <w:rPr>
      <w:rFonts w:ascii="Calibri Light" w:hAnsi="Calibri Light"/>
      <w:b/>
      <w:sz w:val="40"/>
    </w:rPr>
  </w:style>
  <w:style w:type="paragraph" w:customStyle="1" w:styleId="SyllabusTitle3">
    <w:name w:val="Syllabus Title 3"/>
    <w:basedOn w:val="Normal"/>
    <w:link w:val="SyllabusTitle3Char"/>
    <w:qFormat/>
    <w:rsid w:val="00BB404E"/>
    <w:pPr>
      <w:widowControl w:val="0"/>
      <w:spacing w:after="0" w:line="240" w:lineRule="auto"/>
    </w:pPr>
    <w:rPr>
      <w:b/>
      <w:color w:val="9688BE" w:themeColor="background2"/>
      <w:sz w:val="40"/>
      <w14:textFill>
        <w14:solidFill>
          <w14:schemeClr w14:val="bg2">
            <w14:lumMod w14:val="75000"/>
            <w14:lumMod w14:val="75000"/>
            <w14:lumMod w14:val="75000"/>
          </w14:schemeClr>
        </w14:solidFill>
      </w14:textFill>
    </w:rPr>
  </w:style>
  <w:style w:type="character" w:customStyle="1" w:styleId="SyllabusTitle3Char">
    <w:name w:val="Syllabus Title 3 Char"/>
    <w:basedOn w:val="DefaultParagraphFont"/>
    <w:link w:val="SyllabusTitle3"/>
    <w:rsid w:val="00BB404E"/>
    <w:rPr>
      <w:b/>
      <w:color w:val="9688BE" w:themeColor="background2"/>
      <w:sz w:val="40"/>
      <w14:textFill>
        <w14:solidFill>
          <w14:schemeClr w14:val="bg2">
            <w14:lumMod w14:val="75000"/>
            <w14:lumMod w14:val="75000"/>
            <w14:lumMod w14:val="75000"/>
          </w14:schemeClr>
        </w14:solidFill>
      </w14:textFill>
    </w:rPr>
  </w:style>
  <w:style w:type="paragraph" w:styleId="Index1">
    <w:name w:val="index 1"/>
    <w:basedOn w:val="Normal"/>
    <w:next w:val="Normal"/>
    <w:autoRedefine/>
    <w:uiPriority w:val="99"/>
    <w:unhideWhenUsed/>
    <w:rsid w:val="00CF24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54730">
      <w:bodyDiv w:val="1"/>
      <w:marLeft w:val="0"/>
      <w:marRight w:val="0"/>
      <w:marTop w:val="0"/>
      <w:marBottom w:val="0"/>
      <w:divBdr>
        <w:top w:val="none" w:sz="0" w:space="0" w:color="auto"/>
        <w:left w:val="none" w:sz="0" w:space="0" w:color="auto"/>
        <w:bottom w:val="none" w:sz="0" w:space="0" w:color="auto"/>
        <w:right w:val="none" w:sz="0" w:space="0" w:color="auto"/>
      </w:divBdr>
    </w:div>
    <w:div w:id="309601221">
      <w:bodyDiv w:val="1"/>
      <w:marLeft w:val="0"/>
      <w:marRight w:val="0"/>
      <w:marTop w:val="0"/>
      <w:marBottom w:val="0"/>
      <w:divBdr>
        <w:top w:val="none" w:sz="0" w:space="0" w:color="auto"/>
        <w:left w:val="none" w:sz="0" w:space="0" w:color="auto"/>
        <w:bottom w:val="none" w:sz="0" w:space="0" w:color="auto"/>
        <w:right w:val="none" w:sz="0" w:space="0" w:color="auto"/>
      </w:divBdr>
    </w:div>
    <w:div w:id="471487093">
      <w:bodyDiv w:val="1"/>
      <w:marLeft w:val="0"/>
      <w:marRight w:val="0"/>
      <w:marTop w:val="0"/>
      <w:marBottom w:val="0"/>
      <w:divBdr>
        <w:top w:val="none" w:sz="0" w:space="0" w:color="auto"/>
        <w:left w:val="none" w:sz="0" w:space="0" w:color="auto"/>
        <w:bottom w:val="none" w:sz="0" w:space="0" w:color="auto"/>
        <w:right w:val="none" w:sz="0" w:space="0" w:color="auto"/>
      </w:divBdr>
    </w:div>
    <w:div w:id="819811644">
      <w:bodyDiv w:val="1"/>
      <w:marLeft w:val="0"/>
      <w:marRight w:val="0"/>
      <w:marTop w:val="0"/>
      <w:marBottom w:val="0"/>
      <w:divBdr>
        <w:top w:val="none" w:sz="0" w:space="0" w:color="auto"/>
        <w:left w:val="none" w:sz="0" w:space="0" w:color="auto"/>
        <w:bottom w:val="none" w:sz="0" w:space="0" w:color="auto"/>
        <w:right w:val="none" w:sz="0" w:space="0" w:color="auto"/>
      </w:divBdr>
    </w:div>
    <w:div w:id="1023168947">
      <w:bodyDiv w:val="1"/>
      <w:marLeft w:val="0"/>
      <w:marRight w:val="0"/>
      <w:marTop w:val="0"/>
      <w:marBottom w:val="0"/>
      <w:divBdr>
        <w:top w:val="none" w:sz="0" w:space="0" w:color="auto"/>
        <w:left w:val="none" w:sz="0" w:space="0" w:color="auto"/>
        <w:bottom w:val="none" w:sz="0" w:space="0" w:color="auto"/>
        <w:right w:val="none" w:sz="0" w:space="0" w:color="auto"/>
      </w:divBdr>
    </w:div>
    <w:div w:id="1156260877">
      <w:bodyDiv w:val="1"/>
      <w:marLeft w:val="0"/>
      <w:marRight w:val="0"/>
      <w:marTop w:val="0"/>
      <w:marBottom w:val="0"/>
      <w:divBdr>
        <w:top w:val="none" w:sz="0" w:space="0" w:color="auto"/>
        <w:left w:val="none" w:sz="0" w:space="0" w:color="auto"/>
        <w:bottom w:val="none" w:sz="0" w:space="0" w:color="auto"/>
        <w:right w:val="none" w:sz="0" w:space="0" w:color="auto"/>
      </w:divBdr>
    </w:div>
    <w:div w:id="1262638731">
      <w:bodyDiv w:val="1"/>
      <w:marLeft w:val="0"/>
      <w:marRight w:val="0"/>
      <w:marTop w:val="0"/>
      <w:marBottom w:val="0"/>
      <w:divBdr>
        <w:top w:val="none" w:sz="0" w:space="0" w:color="auto"/>
        <w:left w:val="none" w:sz="0" w:space="0" w:color="auto"/>
        <w:bottom w:val="none" w:sz="0" w:space="0" w:color="auto"/>
        <w:right w:val="none" w:sz="0" w:space="0" w:color="auto"/>
      </w:divBdr>
    </w:div>
    <w:div w:id="1448162374">
      <w:bodyDiv w:val="1"/>
      <w:marLeft w:val="0"/>
      <w:marRight w:val="0"/>
      <w:marTop w:val="0"/>
      <w:marBottom w:val="0"/>
      <w:divBdr>
        <w:top w:val="none" w:sz="0" w:space="0" w:color="auto"/>
        <w:left w:val="none" w:sz="0" w:space="0" w:color="auto"/>
        <w:bottom w:val="none" w:sz="0" w:space="0" w:color="auto"/>
        <w:right w:val="none" w:sz="0" w:space="0" w:color="auto"/>
      </w:divBdr>
    </w:div>
    <w:div w:id="1661352713">
      <w:bodyDiv w:val="1"/>
      <w:marLeft w:val="0"/>
      <w:marRight w:val="0"/>
      <w:marTop w:val="0"/>
      <w:marBottom w:val="0"/>
      <w:divBdr>
        <w:top w:val="none" w:sz="0" w:space="0" w:color="auto"/>
        <w:left w:val="none" w:sz="0" w:space="0" w:color="auto"/>
        <w:bottom w:val="none" w:sz="0" w:space="0" w:color="auto"/>
        <w:right w:val="none" w:sz="0" w:space="0" w:color="auto"/>
      </w:divBdr>
    </w:div>
    <w:div w:id="1744838904">
      <w:bodyDiv w:val="1"/>
      <w:marLeft w:val="0"/>
      <w:marRight w:val="0"/>
      <w:marTop w:val="0"/>
      <w:marBottom w:val="0"/>
      <w:divBdr>
        <w:top w:val="none" w:sz="0" w:space="0" w:color="auto"/>
        <w:left w:val="none" w:sz="0" w:space="0" w:color="auto"/>
        <w:bottom w:val="none" w:sz="0" w:space="0" w:color="auto"/>
        <w:right w:val="none" w:sz="0" w:space="0" w:color="auto"/>
      </w:divBdr>
    </w:div>
    <w:div w:id="2025395479">
      <w:bodyDiv w:val="1"/>
      <w:marLeft w:val="0"/>
      <w:marRight w:val="0"/>
      <w:marTop w:val="0"/>
      <w:marBottom w:val="0"/>
      <w:divBdr>
        <w:top w:val="none" w:sz="0" w:space="0" w:color="auto"/>
        <w:left w:val="none" w:sz="0" w:space="0" w:color="auto"/>
        <w:bottom w:val="none" w:sz="0" w:space="0" w:color="auto"/>
        <w:right w:val="none" w:sz="0" w:space="0" w:color="auto"/>
      </w:divBdr>
    </w:div>
    <w:div w:id="205530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scsa.wa.edu.a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0C03A-44C0-4C52-ABFC-AD13E0AAC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26</Pages>
  <Words>6485</Words>
  <Characters>36971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Belinda Calvert</dc:creator>
  <cp:lastModifiedBy>Alexandria Pond</cp:lastModifiedBy>
  <cp:revision>19</cp:revision>
  <cp:lastPrinted>2024-01-18T09:07:00Z</cp:lastPrinted>
  <dcterms:created xsi:type="dcterms:W3CDTF">2024-01-18T08:44:00Z</dcterms:created>
  <dcterms:modified xsi:type="dcterms:W3CDTF">2024-01-19T02:35:00Z</dcterms:modified>
</cp:coreProperties>
</file>