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C5CD" w14:textId="77777777" w:rsidR="00547A50" w:rsidRPr="008F6B2E" w:rsidRDefault="00547A50" w:rsidP="00547A50">
      <w:pPr>
        <w:keepNext/>
        <w:spacing w:before="3500" w:after="200" w:line="276" w:lineRule="auto"/>
        <w:jc w:val="center"/>
        <w:outlineLvl w:val="0"/>
        <w:rPr>
          <w:rFonts w:ascii="Franklin Gothic Book" w:eastAsia="Times New Roman" w:hAnsi="Franklin Gothic Book" w:cs="Calibri"/>
          <w:b/>
          <w:smallCaps/>
          <w:color w:val="9688BE"/>
          <w:sz w:val="36"/>
          <w:szCs w:val="36"/>
          <w:lang w:eastAsia="x-none"/>
        </w:rPr>
      </w:pPr>
      <w:r w:rsidRPr="008F6B2E">
        <w:rPr>
          <w:rFonts w:ascii="Franklin Gothic Book" w:eastAsia="Times New Roman" w:hAnsi="Franklin Gothic Book" w:cs="Calibri"/>
          <w:smallCaps/>
          <w:noProof/>
          <w:color w:val="463969"/>
          <w:sz w:val="52"/>
          <w:szCs w:val="52"/>
          <w:lang w:eastAsia="en-AU"/>
        </w:rPr>
        <w:drawing>
          <wp:anchor distT="0" distB="0" distL="114300" distR="114300" simplePos="0" relativeHeight="251657216" behindDoc="1" locked="1" layoutInCell="1" allowOverlap="1" wp14:anchorId="06E32245" wp14:editId="52A6576E">
            <wp:simplePos x="0" y="0"/>
            <wp:positionH relativeFrom="column">
              <wp:posOffset>-6105525</wp:posOffset>
            </wp:positionH>
            <wp:positionV relativeFrom="paragraph">
              <wp:posOffset>524510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8F6B2E">
        <w:rPr>
          <w:rFonts w:ascii="Franklin Gothic Book" w:eastAsia="Times New Roman" w:hAnsi="Franklin Gothic Book" w:cs="Calibri"/>
          <w:b/>
          <w:smallCaps/>
          <w:color w:val="9688BE"/>
          <w:sz w:val="36"/>
          <w:szCs w:val="36"/>
          <w:lang w:eastAsia="x-none"/>
        </w:rPr>
        <w:t>Sample Course Outline</w:t>
      </w:r>
    </w:p>
    <w:p w14:paraId="6FA5300C" w14:textId="77777777" w:rsidR="00547A50" w:rsidRPr="00054C50" w:rsidRDefault="00547A50" w:rsidP="00547A50">
      <w:pPr>
        <w:keepNext/>
        <w:pBdr>
          <w:top w:val="single" w:sz="8" w:space="3" w:color="4F6228"/>
          <w:bottom w:val="single" w:sz="8" w:space="3" w:color="4F6228"/>
        </w:pBdr>
        <w:ind w:left="1701" w:right="1701"/>
        <w:jc w:val="center"/>
        <w:outlineLvl w:val="0"/>
        <w:rPr>
          <w:rFonts w:ascii="Franklin Gothic Medium" w:eastAsia="Times New Roman" w:hAnsi="Franklin Gothic Medium"/>
          <w:smallCaps/>
          <w:color w:val="580F8B"/>
          <w:sz w:val="28"/>
          <w:szCs w:val="28"/>
          <w:lang w:eastAsia="x-none"/>
        </w:rPr>
      </w:pPr>
      <w:r w:rsidRPr="00054C50">
        <w:rPr>
          <w:rFonts w:ascii="Franklin Gothic Medium" w:eastAsia="Times New Roman" w:hAnsi="Franklin Gothic Medium"/>
          <w:smallCaps/>
          <w:color w:val="580F8B"/>
          <w:sz w:val="28"/>
          <w:szCs w:val="28"/>
          <w:lang w:eastAsia="x-none"/>
        </w:rPr>
        <w:t>Media Production and Analysis</w:t>
      </w:r>
    </w:p>
    <w:p w14:paraId="2F312FC0" w14:textId="77777777" w:rsidR="00547A50" w:rsidRPr="00054C50" w:rsidRDefault="009F5D4B" w:rsidP="00547A50">
      <w:pPr>
        <w:keepNext/>
        <w:pBdr>
          <w:top w:val="single" w:sz="8" w:space="3" w:color="4F6228"/>
          <w:bottom w:val="single" w:sz="8" w:space="3" w:color="4F6228"/>
        </w:pBdr>
        <w:ind w:left="1701" w:right="1701"/>
        <w:jc w:val="center"/>
        <w:outlineLvl w:val="0"/>
        <w:rPr>
          <w:rFonts w:ascii="Franklin Gothic Medium" w:eastAsia="Times New Roman" w:hAnsi="Franklin Gothic Medium"/>
          <w:smallCaps/>
          <w:color w:val="580F8B"/>
          <w:sz w:val="28"/>
          <w:szCs w:val="28"/>
          <w:lang w:eastAsia="x-none"/>
        </w:rPr>
      </w:pPr>
      <w:r w:rsidRPr="00054C50">
        <w:rPr>
          <w:rFonts w:ascii="Franklin Gothic Medium" w:eastAsia="Times New Roman" w:hAnsi="Franklin Gothic Medium"/>
          <w:smallCaps/>
          <w:color w:val="580F8B"/>
          <w:sz w:val="28"/>
          <w:szCs w:val="28"/>
          <w:lang w:eastAsia="x-none"/>
        </w:rPr>
        <w:t>ATAR</w:t>
      </w:r>
      <w:r w:rsidR="00547A50" w:rsidRPr="00054C50">
        <w:rPr>
          <w:rFonts w:ascii="Franklin Gothic Medium" w:eastAsia="Times New Roman" w:hAnsi="Franklin Gothic Medium"/>
          <w:smallCaps/>
          <w:color w:val="580F8B"/>
          <w:sz w:val="28"/>
          <w:szCs w:val="28"/>
          <w:lang w:eastAsia="x-none"/>
        </w:rPr>
        <w:t xml:space="preserve"> Year 12</w:t>
      </w:r>
    </w:p>
    <w:p w14:paraId="0D01A81A" w14:textId="77777777" w:rsidR="00EA782E" w:rsidRDefault="00EA782E" w:rsidP="00C145B8">
      <w:pPr>
        <w:keepNext/>
        <w:spacing w:after="60" w:line="276" w:lineRule="auto"/>
        <w:rPr>
          <w:rFonts w:ascii="Calibri" w:eastAsia="SimHei" w:hAnsi="Calibri" w:cs="Calibri"/>
          <w:b/>
        </w:rPr>
      </w:pPr>
      <w:r>
        <w:rPr>
          <w:rFonts w:ascii="Calibri" w:eastAsia="SimHei" w:hAnsi="Calibri" w:cs="Calibri"/>
          <w:b/>
        </w:rPr>
        <w:br w:type="page"/>
      </w:r>
    </w:p>
    <w:p w14:paraId="139AAEA3" w14:textId="77777777" w:rsidR="00EA782E" w:rsidRPr="00D73F48" w:rsidRDefault="00EA782E" w:rsidP="00C145B8">
      <w:pPr>
        <w:keepNext/>
        <w:spacing w:after="60" w:line="276" w:lineRule="auto"/>
        <w:rPr>
          <w:rFonts w:ascii="Calibri" w:eastAsia="SimHei" w:hAnsi="Calibri" w:cs="Calibri"/>
          <w:b/>
          <w:sz w:val="22"/>
          <w:szCs w:val="22"/>
        </w:rPr>
      </w:pPr>
      <w:r w:rsidRPr="00D73F48">
        <w:rPr>
          <w:rFonts w:ascii="Calibri" w:eastAsia="SimHei" w:hAnsi="Calibri" w:cs="Calibri"/>
          <w:b/>
          <w:sz w:val="22"/>
          <w:szCs w:val="22"/>
        </w:rPr>
        <w:lastRenderedPageBreak/>
        <w:t>Acknowledgement of Country</w:t>
      </w:r>
    </w:p>
    <w:p w14:paraId="302A57BE" w14:textId="77777777" w:rsidR="00547A50" w:rsidRPr="00D73F48" w:rsidRDefault="00EA782E" w:rsidP="00EA782E">
      <w:pPr>
        <w:spacing w:after="80" w:line="264" w:lineRule="auto"/>
        <w:jc w:val="both"/>
        <w:rPr>
          <w:rFonts w:ascii="Calibri" w:eastAsia="Times New Roman" w:hAnsi="Calibri" w:cs="Calibri"/>
          <w:b/>
          <w:sz w:val="14"/>
          <w:szCs w:val="22"/>
          <w:lang w:eastAsia="en-AU"/>
        </w:rPr>
      </w:pPr>
      <w:r w:rsidRPr="00D73F48">
        <w:rPr>
          <w:rFonts w:ascii="Calibri" w:eastAsia="SimHei" w:hAnsi="Calibri" w:cs="Calibri"/>
          <w:sz w:val="22"/>
          <w:szCs w:val="22"/>
        </w:rPr>
        <w:t xml:space="preserve">Kaya. The School Curriculum and Standards Authority (the Authority) acknowledges that our offices are on </w:t>
      </w:r>
      <w:proofErr w:type="spellStart"/>
      <w:r w:rsidRPr="00D73F48">
        <w:rPr>
          <w:rFonts w:ascii="Calibri" w:eastAsia="SimHei" w:hAnsi="Calibri" w:cs="Calibri"/>
          <w:sz w:val="22"/>
          <w:szCs w:val="22"/>
        </w:rPr>
        <w:t>Whadjuk</w:t>
      </w:r>
      <w:proofErr w:type="spellEnd"/>
      <w:r w:rsidRPr="00D73F48">
        <w:rPr>
          <w:rFonts w:ascii="Calibri" w:eastAsia="SimHei" w:hAnsi="Calibri" w:cs="Calibri"/>
          <w:sz w:val="22"/>
          <w:szCs w:val="22"/>
        </w:rPr>
        <w:t xml:space="preserve"> Noongar </w:t>
      </w:r>
      <w:proofErr w:type="spellStart"/>
      <w:r w:rsidRPr="00D73F48">
        <w:rPr>
          <w:rFonts w:ascii="Calibri" w:eastAsia="SimHei" w:hAnsi="Calibri" w:cs="Calibri"/>
          <w:sz w:val="22"/>
          <w:szCs w:val="22"/>
        </w:rPr>
        <w:t>boodjar</w:t>
      </w:r>
      <w:proofErr w:type="spellEnd"/>
      <w:r w:rsidRPr="00D73F48">
        <w:rPr>
          <w:rFonts w:ascii="Calibri" w:eastAsia="SimHei" w:hAnsi="Calibri" w:cs="Calibri"/>
          <w:sz w:val="22"/>
          <w:szCs w:val="22"/>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374D429" w14:textId="77777777" w:rsidR="00547A50" w:rsidRPr="00EA782E" w:rsidRDefault="00547A50" w:rsidP="00D73F48">
      <w:pPr>
        <w:spacing w:before="6840" w:after="120" w:line="264" w:lineRule="auto"/>
        <w:jc w:val="both"/>
        <w:rPr>
          <w:rFonts w:ascii="Calibri" w:eastAsia="Times New Roman" w:hAnsi="Calibri" w:cs="Calibri"/>
          <w:b/>
          <w:sz w:val="20"/>
          <w:szCs w:val="20"/>
          <w:lang w:eastAsia="en-AU"/>
        </w:rPr>
      </w:pPr>
      <w:r w:rsidRPr="00EA782E">
        <w:rPr>
          <w:rFonts w:ascii="Calibri" w:eastAsia="Times New Roman" w:hAnsi="Calibri" w:cs="Calibri"/>
          <w:b/>
          <w:sz w:val="20"/>
          <w:szCs w:val="20"/>
          <w:lang w:eastAsia="en-AU"/>
        </w:rPr>
        <w:t>Copyright</w:t>
      </w:r>
    </w:p>
    <w:p w14:paraId="13FC1552" w14:textId="77777777" w:rsidR="00547A50" w:rsidRPr="00EA782E" w:rsidRDefault="00547A50" w:rsidP="00EA782E">
      <w:pPr>
        <w:spacing w:after="120" w:line="264" w:lineRule="auto"/>
        <w:jc w:val="both"/>
        <w:rPr>
          <w:rFonts w:ascii="Calibri" w:eastAsia="Times New Roman" w:hAnsi="Calibri" w:cs="Calibri"/>
          <w:sz w:val="20"/>
          <w:szCs w:val="20"/>
          <w:lang w:eastAsia="en-AU"/>
        </w:rPr>
      </w:pPr>
      <w:r w:rsidRPr="00EA782E">
        <w:rPr>
          <w:rFonts w:ascii="Calibri" w:eastAsia="Times New Roman" w:hAnsi="Calibri" w:cs="Calibri"/>
          <w:sz w:val="20"/>
          <w:szCs w:val="20"/>
          <w:lang w:eastAsia="en-AU"/>
        </w:rPr>
        <w:t>© School Curriculum and Standards Authority, 2015</w:t>
      </w:r>
    </w:p>
    <w:p w14:paraId="48CA97E5" w14:textId="77777777" w:rsidR="00547A50" w:rsidRPr="00EA782E" w:rsidRDefault="00547A50" w:rsidP="00EA782E">
      <w:pPr>
        <w:spacing w:after="120" w:line="264" w:lineRule="auto"/>
        <w:jc w:val="both"/>
        <w:rPr>
          <w:rFonts w:ascii="Calibri" w:eastAsia="Times New Roman" w:hAnsi="Calibri" w:cs="Calibri"/>
          <w:sz w:val="20"/>
          <w:szCs w:val="20"/>
          <w:lang w:eastAsia="en-AU"/>
        </w:rPr>
      </w:pPr>
      <w:r w:rsidRPr="00EA782E">
        <w:rPr>
          <w:rFonts w:ascii="Calibri" w:eastAsia="Times New Roman" w:hAnsi="Calibri" w:cs="Calibri"/>
          <w:sz w:val="20"/>
          <w:szCs w:val="20"/>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F32135F" w14:textId="77777777" w:rsidR="00547A50" w:rsidRPr="00EA782E" w:rsidRDefault="00547A50" w:rsidP="00EA782E">
      <w:pPr>
        <w:spacing w:after="120" w:line="264" w:lineRule="auto"/>
        <w:jc w:val="both"/>
        <w:rPr>
          <w:rFonts w:ascii="Calibri" w:eastAsia="Times New Roman" w:hAnsi="Calibri" w:cs="Calibri"/>
          <w:sz w:val="20"/>
          <w:szCs w:val="20"/>
          <w:lang w:eastAsia="en-AU"/>
        </w:rPr>
      </w:pPr>
      <w:r w:rsidRPr="00EA782E">
        <w:rPr>
          <w:rFonts w:ascii="Calibri" w:eastAsia="Times New Roman" w:hAnsi="Calibri" w:cs="Calibri"/>
          <w:sz w:val="20"/>
          <w:szCs w:val="20"/>
          <w:lang w:eastAsia="en-AU"/>
        </w:rPr>
        <w:t xml:space="preserve">Copying or communication for any other purpose can be done only within the terms of the </w:t>
      </w:r>
      <w:r w:rsidRPr="00EA782E">
        <w:rPr>
          <w:rFonts w:ascii="Calibri" w:eastAsia="Times New Roman" w:hAnsi="Calibri" w:cs="Calibri"/>
          <w:i/>
          <w:iCs/>
          <w:sz w:val="20"/>
          <w:szCs w:val="20"/>
          <w:lang w:eastAsia="en-AU"/>
        </w:rPr>
        <w:t>Copyright Act 1968</w:t>
      </w:r>
      <w:r w:rsidRPr="00EA782E">
        <w:rPr>
          <w:rFonts w:ascii="Calibri" w:eastAsia="Times New Roman" w:hAnsi="Calibri" w:cs="Calibri"/>
          <w:sz w:val="20"/>
          <w:szCs w:val="20"/>
          <w:lang w:eastAsia="en-AU"/>
        </w:rPr>
        <w:t xml:space="preserve"> or with prior written permission of the School Curriculum and Standards Authority. Copying or communication of any third party copyright material can be done only within the terms of the </w:t>
      </w:r>
      <w:r w:rsidRPr="00EA782E">
        <w:rPr>
          <w:rFonts w:ascii="Calibri" w:eastAsia="Times New Roman" w:hAnsi="Calibri" w:cs="Calibri"/>
          <w:i/>
          <w:iCs/>
          <w:sz w:val="20"/>
          <w:szCs w:val="20"/>
          <w:lang w:eastAsia="en-AU"/>
        </w:rPr>
        <w:t>Copyright Act 1968</w:t>
      </w:r>
      <w:r w:rsidRPr="00EA782E">
        <w:rPr>
          <w:rFonts w:ascii="Calibri" w:eastAsia="Times New Roman" w:hAnsi="Calibri" w:cs="Calibri"/>
          <w:sz w:val="20"/>
          <w:szCs w:val="20"/>
          <w:lang w:eastAsia="en-AU"/>
        </w:rPr>
        <w:t xml:space="preserve"> or with permission of the copyright owners.</w:t>
      </w:r>
    </w:p>
    <w:p w14:paraId="5F1DDB8E" w14:textId="77777777" w:rsidR="00722130" w:rsidRPr="00EA782E" w:rsidRDefault="00722130" w:rsidP="00EA782E">
      <w:pPr>
        <w:spacing w:after="120" w:line="264" w:lineRule="auto"/>
        <w:ind w:right="68"/>
        <w:jc w:val="both"/>
        <w:rPr>
          <w:rFonts w:ascii="Calibri" w:eastAsia="Times New Roman" w:hAnsi="Calibri" w:cs="Arial"/>
          <w:iCs/>
          <w:sz w:val="20"/>
          <w:szCs w:val="20"/>
        </w:rPr>
      </w:pPr>
      <w:r w:rsidRPr="00EA782E">
        <w:rPr>
          <w:rFonts w:ascii="Calibri" w:eastAsia="Times New Roman" w:hAnsi="Calibri" w:cs="Arial"/>
          <w:sz w:val="20"/>
          <w:szCs w:val="20"/>
        </w:rPr>
        <w:t xml:space="preserve">Any content in this document that has been derived from the Australian Curriculum may be used under the terms of the </w:t>
      </w:r>
      <w:hyperlink r:id="rId10" w:tgtFrame="_blank" w:history="1">
        <w:r w:rsidRPr="00EA782E">
          <w:rPr>
            <w:rStyle w:val="Hyperlink"/>
            <w:rFonts w:ascii="Calibri" w:eastAsia="Times New Roman" w:hAnsi="Calibri" w:cs="Arial"/>
            <w:iCs/>
            <w:sz w:val="20"/>
            <w:szCs w:val="20"/>
          </w:rPr>
          <w:t>Creative Commons Attribution 4.0 International licence</w:t>
        </w:r>
      </w:hyperlink>
      <w:r w:rsidRPr="00EA782E">
        <w:rPr>
          <w:rFonts w:ascii="Calibri" w:eastAsia="Times New Roman" w:hAnsi="Calibri" w:cs="Arial"/>
          <w:iCs/>
          <w:sz w:val="20"/>
          <w:szCs w:val="20"/>
        </w:rPr>
        <w:t>.</w:t>
      </w:r>
    </w:p>
    <w:p w14:paraId="177CD1B2" w14:textId="77777777" w:rsidR="00547A50" w:rsidRPr="00EA782E" w:rsidRDefault="00547A50" w:rsidP="00EA782E">
      <w:pPr>
        <w:spacing w:after="120" w:line="264" w:lineRule="auto"/>
        <w:jc w:val="both"/>
        <w:rPr>
          <w:rFonts w:ascii="Calibri" w:eastAsia="Times New Roman" w:hAnsi="Calibri" w:cs="Calibri"/>
          <w:b/>
          <w:sz w:val="20"/>
          <w:szCs w:val="20"/>
          <w:lang w:eastAsia="en-AU"/>
        </w:rPr>
      </w:pPr>
      <w:r w:rsidRPr="00EA782E">
        <w:rPr>
          <w:rFonts w:ascii="Calibri" w:eastAsia="Times New Roman" w:hAnsi="Calibri" w:cs="Calibri"/>
          <w:b/>
          <w:sz w:val="20"/>
          <w:szCs w:val="20"/>
          <w:lang w:eastAsia="en-AU"/>
        </w:rPr>
        <w:t>Disclaimer</w:t>
      </w:r>
    </w:p>
    <w:p w14:paraId="2A855DDA" w14:textId="77777777" w:rsidR="00547A50" w:rsidRPr="008F6B2E" w:rsidRDefault="00547A50" w:rsidP="00EA782E">
      <w:pPr>
        <w:spacing w:after="120" w:line="264" w:lineRule="auto"/>
        <w:jc w:val="both"/>
        <w:rPr>
          <w:rFonts w:ascii="Calibri" w:eastAsia="Times New Roman" w:hAnsi="Calibri" w:cs="Calibri"/>
          <w:sz w:val="16"/>
          <w:lang w:eastAsia="en-AU"/>
        </w:rPr>
      </w:pPr>
      <w:r w:rsidRPr="00EA782E">
        <w:rPr>
          <w:rFonts w:ascii="Calibri" w:eastAsia="Times New Roman" w:hAnsi="Calibri" w:cs="Calibri"/>
          <w:sz w:val="20"/>
          <w:szCs w:val="20"/>
          <w:lang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96E32E9" w14:textId="77777777" w:rsidR="00547A50" w:rsidRPr="008F6B2E" w:rsidRDefault="00547A50" w:rsidP="00547A50">
      <w:pPr>
        <w:spacing w:line="264" w:lineRule="auto"/>
        <w:jc w:val="both"/>
        <w:rPr>
          <w:rFonts w:ascii="Calibri" w:eastAsia="Times New Roman" w:hAnsi="Calibri" w:cs="Calibri"/>
          <w:sz w:val="16"/>
          <w:lang w:eastAsia="en-AU"/>
        </w:rPr>
        <w:sectPr w:rsidR="00547A50" w:rsidRPr="008F6B2E" w:rsidSect="00464D0D">
          <w:headerReference w:type="default" r:id="rId11"/>
          <w:footerReference w:type="even" r:id="rId12"/>
          <w:footerReference w:type="default" r:id="rId13"/>
          <w:headerReference w:type="first" r:id="rId14"/>
          <w:pgSz w:w="11906" w:h="16838" w:code="9"/>
          <w:pgMar w:top="1440" w:right="1440" w:bottom="1440" w:left="1440" w:header="709" w:footer="709" w:gutter="0"/>
          <w:pgNumType w:start="1"/>
          <w:cols w:space="708"/>
          <w:titlePg/>
          <w:docGrid w:linePitch="360"/>
        </w:sectPr>
      </w:pPr>
    </w:p>
    <w:p w14:paraId="73A3EFC1" w14:textId="77777777" w:rsidR="009F5D4B" w:rsidRPr="006B0469" w:rsidRDefault="009F5D4B" w:rsidP="006B0469">
      <w:pPr>
        <w:pStyle w:val="Heading1"/>
      </w:pPr>
      <w:r w:rsidRPr="006B0469">
        <w:t>Sample course outline</w:t>
      </w:r>
    </w:p>
    <w:p w14:paraId="7331BA84" w14:textId="77777777" w:rsidR="00611390" w:rsidRPr="009F5D4B" w:rsidRDefault="00611390" w:rsidP="006B0469">
      <w:pPr>
        <w:pStyle w:val="Heading1"/>
      </w:pPr>
      <w:r w:rsidRPr="009F5D4B">
        <w:t xml:space="preserve">Media Production and Analysis </w:t>
      </w:r>
      <w:r w:rsidR="009F5D4B">
        <w:t xml:space="preserve">– </w:t>
      </w:r>
      <w:r w:rsidRPr="009F5D4B">
        <w:t>ATAR Year 12</w:t>
      </w:r>
    </w:p>
    <w:p w14:paraId="55CD6073" w14:textId="77777777" w:rsidR="000A741D" w:rsidRPr="009F5D4B" w:rsidRDefault="000A741D" w:rsidP="006B0469">
      <w:pPr>
        <w:pStyle w:val="Heading2"/>
      </w:pPr>
      <w:r w:rsidRPr="009F5D4B">
        <w:t xml:space="preserve">Unit </w:t>
      </w:r>
      <w:r w:rsidR="00611390" w:rsidRPr="009F5D4B">
        <w:t>3</w:t>
      </w:r>
      <w:r w:rsidR="00F97B7C">
        <w:t xml:space="preserve"> –</w:t>
      </w:r>
      <w:r w:rsidRPr="009F5D4B">
        <w:t xml:space="preserve"> </w:t>
      </w:r>
      <w:r w:rsidR="00A356E0" w:rsidRPr="009F5D4B">
        <w:t>Media a</w:t>
      </w:r>
      <w:r w:rsidR="00611390" w:rsidRPr="009F5D4B">
        <w:t>rt</w:t>
      </w:r>
      <w:r w:rsidR="00A356E0" w:rsidRPr="009F5D4B">
        <w:t xml:space="preserve"> and Unit 4</w:t>
      </w:r>
      <w:r w:rsidR="00F97B7C">
        <w:t xml:space="preserve"> –</w:t>
      </w:r>
      <w:r w:rsidR="00A356E0" w:rsidRPr="009F5D4B">
        <w:t xml:space="preserve"> Power and p</w:t>
      </w:r>
      <w:r w:rsidR="00FB0C5C" w:rsidRPr="009F5D4B">
        <w:t>ersuasion</w:t>
      </w:r>
    </w:p>
    <w:p w14:paraId="42F9F76A" w14:textId="77777777" w:rsidR="00FB0C5C" w:rsidRPr="006B0469" w:rsidRDefault="00FB0C5C" w:rsidP="006B0469">
      <w:pPr>
        <w:pStyle w:val="BodyText"/>
      </w:pPr>
      <w:r w:rsidRPr="006B0469">
        <w:t>This course outline reflects an approach to teaching this course where the units are delivered concurrently, reflecting common classroom practice.</w:t>
      </w:r>
      <w:r w:rsidR="00DE6B7B" w:rsidRPr="006B0469">
        <w:t xml:space="preserve"> </w:t>
      </w:r>
      <w:r w:rsidRPr="006B0469">
        <w:t>It may be adapted to suit teaching the units discretely.</w:t>
      </w:r>
      <w:r w:rsidR="00DE6B7B" w:rsidRPr="006B0469">
        <w:t xml:space="preserve"> </w:t>
      </w:r>
      <w:r w:rsidRPr="006B0469">
        <w:t>Adapt to suit your individual school situation.</w:t>
      </w:r>
      <w:r w:rsidR="00DE6B7B" w:rsidRPr="006B0469">
        <w:t xml:space="preserve"> </w:t>
      </w:r>
      <w:r w:rsidRPr="006B0469">
        <w:t>There are many ways to deliver the MPA units</w:t>
      </w:r>
      <w:r w:rsidR="002213BB" w:rsidRPr="006B0469">
        <w:t>,</w:t>
      </w:r>
      <w:r w:rsidRPr="006B0469">
        <w:t xml:space="preserve"> and this </w:t>
      </w:r>
      <w:r w:rsidR="002213BB" w:rsidRPr="006B0469">
        <w:t xml:space="preserve">is </w:t>
      </w:r>
      <w:r w:rsidRPr="006B0469">
        <w:t>a sample guide only.</w:t>
      </w:r>
    </w:p>
    <w:tbl>
      <w:tblPr>
        <w:tblStyle w:val="TableGrid"/>
        <w:tblW w:w="5054" w:type="pct"/>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57" w:type="dxa"/>
          <w:bottom w:w="57" w:type="dxa"/>
        </w:tblCellMar>
        <w:tblLook w:val="04A0" w:firstRow="1" w:lastRow="0" w:firstColumn="1" w:lastColumn="0" w:noHBand="0" w:noVBand="1"/>
      </w:tblPr>
      <w:tblGrid>
        <w:gridCol w:w="1077"/>
        <w:gridCol w:w="4753"/>
        <w:gridCol w:w="3283"/>
      </w:tblGrid>
      <w:tr w:rsidR="00B94612" w:rsidRPr="00054C50" w14:paraId="520C978C" w14:textId="77777777" w:rsidTr="00B94612">
        <w:trPr>
          <w:trHeight w:val="475"/>
          <w:tblHeader/>
        </w:trPr>
        <w:tc>
          <w:tcPr>
            <w:tcW w:w="591" w:type="pct"/>
            <w:tcBorders>
              <w:right w:val="single" w:sz="4" w:space="0" w:color="FFFFFF" w:themeColor="background1"/>
            </w:tcBorders>
            <w:shd w:val="clear" w:color="auto" w:fill="BD9FCF"/>
            <w:vAlign w:val="center"/>
          </w:tcPr>
          <w:p w14:paraId="0A957CF8" w14:textId="77777777" w:rsidR="0096079E" w:rsidRPr="00054C50" w:rsidRDefault="0096079E" w:rsidP="00054C50">
            <w:pPr>
              <w:spacing w:before="120" w:after="120"/>
              <w:jc w:val="center"/>
              <w:rPr>
                <w:rFonts w:asciiTheme="minorHAnsi" w:hAnsiTheme="minorHAnsi"/>
                <w:b/>
                <w:color w:val="FFFFFF" w:themeColor="background1"/>
                <w:sz w:val="20"/>
                <w:szCs w:val="20"/>
              </w:rPr>
            </w:pPr>
            <w:r w:rsidRPr="00054C50">
              <w:rPr>
                <w:rFonts w:asciiTheme="minorHAnsi" w:hAnsiTheme="minorHAnsi"/>
                <w:b/>
                <w:color w:val="FFFFFF" w:themeColor="background1"/>
                <w:sz w:val="20"/>
                <w:szCs w:val="20"/>
              </w:rPr>
              <w:t>Week</w:t>
            </w:r>
          </w:p>
        </w:tc>
        <w:tc>
          <w:tcPr>
            <w:tcW w:w="2608" w:type="pct"/>
            <w:tcBorders>
              <w:left w:val="single" w:sz="4" w:space="0" w:color="FFFFFF" w:themeColor="background1"/>
              <w:right w:val="single" w:sz="4" w:space="0" w:color="FFFFFF" w:themeColor="background1"/>
            </w:tcBorders>
            <w:shd w:val="clear" w:color="auto" w:fill="BD9FCF"/>
            <w:vAlign w:val="center"/>
          </w:tcPr>
          <w:p w14:paraId="23E7F94E" w14:textId="77777777" w:rsidR="0096079E" w:rsidRPr="00054C50" w:rsidRDefault="0096079E" w:rsidP="00054C50">
            <w:pPr>
              <w:spacing w:before="120" w:after="120"/>
              <w:jc w:val="center"/>
              <w:rPr>
                <w:rFonts w:asciiTheme="minorHAnsi" w:hAnsiTheme="minorHAnsi"/>
                <w:b/>
                <w:color w:val="FFFFFF" w:themeColor="background1"/>
                <w:sz w:val="20"/>
                <w:szCs w:val="20"/>
              </w:rPr>
            </w:pPr>
            <w:r w:rsidRPr="00054C50">
              <w:rPr>
                <w:rFonts w:asciiTheme="minorHAnsi" w:hAnsiTheme="minorHAnsi"/>
                <w:b/>
                <w:color w:val="FFFFFF" w:themeColor="background1"/>
                <w:sz w:val="20"/>
                <w:szCs w:val="20"/>
              </w:rPr>
              <w:t>Key teaching points, tasks and activities</w:t>
            </w:r>
          </w:p>
        </w:tc>
        <w:tc>
          <w:tcPr>
            <w:tcW w:w="1801" w:type="pct"/>
            <w:tcBorders>
              <w:left w:val="single" w:sz="4" w:space="0" w:color="FFFFFF" w:themeColor="background1"/>
            </w:tcBorders>
            <w:shd w:val="clear" w:color="auto" w:fill="BD9FCF"/>
            <w:vAlign w:val="center"/>
          </w:tcPr>
          <w:p w14:paraId="1553FC8E" w14:textId="77777777" w:rsidR="0096079E" w:rsidRPr="00054C50" w:rsidRDefault="0096079E" w:rsidP="00054C50">
            <w:pPr>
              <w:spacing w:before="120" w:after="120"/>
              <w:jc w:val="center"/>
              <w:rPr>
                <w:rFonts w:asciiTheme="minorHAnsi" w:hAnsiTheme="minorHAnsi"/>
                <w:b/>
                <w:color w:val="FFFFFF" w:themeColor="background1"/>
                <w:sz w:val="20"/>
                <w:szCs w:val="20"/>
              </w:rPr>
            </w:pPr>
            <w:r w:rsidRPr="00054C50">
              <w:rPr>
                <w:rFonts w:asciiTheme="minorHAnsi" w:hAnsiTheme="minorHAnsi"/>
                <w:b/>
                <w:color w:val="FFFFFF" w:themeColor="background1"/>
                <w:sz w:val="20"/>
                <w:szCs w:val="20"/>
              </w:rPr>
              <w:t>Syllabus content</w:t>
            </w:r>
          </w:p>
        </w:tc>
      </w:tr>
      <w:tr w:rsidR="0096079E" w:rsidRPr="00054C50" w14:paraId="33CC7D5C" w14:textId="77777777" w:rsidTr="00B94612">
        <w:trPr>
          <w:trHeight w:val="1517"/>
        </w:trPr>
        <w:tc>
          <w:tcPr>
            <w:tcW w:w="591" w:type="pct"/>
            <w:shd w:val="clear" w:color="auto" w:fill="E4D8EB"/>
            <w:vAlign w:val="center"/>
          </w:tcPr>
          <w:p w14:paraId="481EA608" w14:textId="77777777" w:rsidR="0096079E" w:rsidRPr="00054C50" w:rsidRDefault="0096079E" w:rsidP="00054C50">
            <w:pPr>
              <w:jc w:val="center"/>
              <w:rPr>
                <w:rFonts w:ascii="Calibri" w:hAnsi="Calibri"/>
                <w:sz w:val="20"/>
                <w:szCs w:val="20"/>
              </w:rPr>
            </w:pPr>
            <w:r w:rsidRPr="00054C50">
              <w:rPr>
                <w:rFonts w:ascii="Calibri" w:hAnsi="Calibri"/>
                <w:sz w:val="20"/>
                <w:szCs w:val="20"/>
              </w:rPr>
              <w:t>1</w:t>
            </w:r>
          </w:p>
        </w:tc>
        <w:tc>
          <w:tcPr>
            <w:tcW w:w="2608" w:type="pct"/>
          </w:tcPr>
          <w:p w14:paraId="5AD46862" w14:textId="1C968DC6" w:rsidR="0096079E" w:rsidRPr="00054C50" w:rsidRDefault="0096079E" w:rsidP="00054C50">
            <w:pPr>
              <w:pStyle w:val="Tablebullet1"/>
            </w:pPr>
            <w:r w:rsidRPr="00054C50">
              <w:t>Review MPA course materials and expla</w:t>
            </w:r>
            <w:r w:rsidR="00E973CD" w:rsidRPr="00054C50">
              <w:t>in assessment task expectations.</w:t>
            </w:r>
          </w:p>
          <w:p w14:paraId="21B54B86" w14:textId="77777777" w:rsidR="0096079E" w:rsidRPr="00054C50" w:rsidRDefault="0096079E" w:rsidP="00054C50">
            <w:pPr>
              <w:pStyle w:val="Tablebullet1"/>
            </w:pPr>
            <w:r w:rsidRPr="00054C50">
              <w:t>Review MPA syllabus:</w:t>
            </w:r>
          </w:p>
          <w:p w14:paraId="431F17F1" w14:textId="77777777" w:rsidR="0096079E" w:rsidRPr="00054C50" w:rsidRDefault="0096079E" w:rsidP="00054C50">
            <w:pPr>
              <w:pStyle w:val="Tablebullet2"/>
            </w:pPr>
            <w:r w:rsidRPr="00054C50">
              <w:t>Rationale</w:t>
            </w:r>
          </w:p>
          <w:p w14:paraId="1AE63E3D" w14:textId="77777777" w:rsidR="0096079E" w:rsidRPr="00054C50" w:rsidRDefault="0096079E" w:rsidP="00054C50">
            <w:pPr>
              <w:pStyle w:val="Tablebullet2"/>
            </w:pPr>
            <w:r w:rsidRPr="00054C50">
              <w:t>Aims</w:t>
            </w:r>
          </w:p>
          <w:p w14:paraId="0DEE5ACB" w14:textId="77777777" w:rsidR="0096079E" w:rsidRPr="00054C50" w:rsidRDefault="0096079E" w:rsidP="00054C50">
            <w:pPr>
              <w:pStyle w:val="Tablebullet2"/>
            </w:pPr>
            <w:r w:rsidRPr="00054C50">
              <w:t>Organisation</w:t>
            </w:r>
          </w:p>
          <w:p w14:paraId="0C1DCCCE" w14:textId="77777777" w:rsidR="0096079E" w:rsidRPr="00054C50" w:rsidRDefault="0096079E" w:rsidP="00054C50">
            <w:pPr>
              <w:pStyle w:val="Tablebullet2"/>
            </w:pPr>
            <w:r w:rsidRPr="00054C50">
              <w:t>Assessment</w:t>
            </w:r>
          </w:p>
          <w:p w14:paraId="6E46B102" w14:textId="77777777" w:rsidR="0096079E" w:rsidRPr="00054C50" w:rsidRDefault="0096079E" w:rsidP="00054C50">
            <w:pPr>
              <w:pStyle w:val="Tablebullet2"/>
            </w:pPr>
            <w:r w:rsidRPr="00054C50">
              <w:t>Examination design briefs</w:t>
            </w:r>
          </w:p>
          <w:p w14:paraId="29018015" w14:textId="17A7991F" w:rsidR="0096079E" w:rsidRPr="00054C50" w:rsidRDefault="0096079E" w:rsidP="00054C50">
            <w:pPr>
              <w:pStyle w:val="Tablebullet2"/>
            </w:pPr>
            <w:r w:rsidRPr="00054C50">
              <w:t>Grade descriptors</w:t>
            </w:r>
            <w:r w:rsidR="00E973CD" w:rsidRPr="00054C50">
              <w:t>.</w:t>
            </w:r>
          </w:p>
          <w:p w14:paraId="399B5DE7" w14:textId="77777777" w:rsidR="0096079E" w:rsidRPr="00054C50" w:rsidRDefault="0096079E" w:rsidP="00054C50">
            <w:pPr>
              <w:pStyle w:val="Tablebullet1"/>
            </w:pPr>
            <w:r w:rsidRPr="00054C50">
              <w:t>Ensure students have access to the Year 12 ATAR course syllabus, assessment outline and course outline. Highlight other support documents available for the study of the course.</w:t>
            </w:r>
          </w:p>
          <w:p w14:paraId="186E2A35" w14:textId="7AF6EA1B" w:rsidR="0096079E" w:rsidRPr="00054C50" w:rsidRDefault="0096079E" w:rsidP="00054C50">
            <w:pPr>
              <w:pStyle w:val="Tablebullet1"/>
            </w:pPr>
            <w:r w:rsidRPr="00054C50">
              <w:t>Explain the concurrent nature of the course in that both units are delivered at the same time in relation to the practical work, as</w:t>
            </w:r>
            <w:r w:rsidR="00975525" w:rsidRPr="00054C50">
              <w:t xml:space="preserve"> well as working both on response</w:t>
            </w:r>
            <w:r w:rsidRPr="00054C50">
              <w:t xml:space="preserve"> and practical</w:t>
            </w:r>
            <w:r w:rsidR="00975525" w:rsidRPr="00054C50">
              <w:t xml:space="preserve"> (production)</w:t>
            </w:r>
            <w:r w:rsidRPr="00054C50">
              <w:t xml:space="preserve"> tasks concurrently</w:t>
            </w:r>
            <w:r w:rsidR="000945A9" w:rsidRPr="00054C50">
              <w:t>. There are occasional overlaps of a new task starting while others are being finished</w:t>
            </w:r>
            <w:r w:rsidRPr="00054C50">
              <w:t>.</w:t>
            </w:r>
          </w:p>
          <w:p w14:paraId="5555EB13" w14:textId="6D488E0D" w:rsidR="0096079E" w:rsidRPr="00054C50" w:rsidRDefault="0096079E" w:rsidP="00054C50">
            <w:pPr>
              <w:pStyle w:val="Tablebullet1"/>
            </w:pPr>
            <w:r w:rsidRPr="00054C50">
              <w:t xml:space="preserve">Review course terminology and commence formative student-generated glossary of terms while also reviewing the </w:t>
            </w:r>
            <w:r w:rsidR="00A265A9" w:rsidRPr="00054C50">
              <w:t>Authority</w:t>
            </w:r>
            <w:r w:rsidR="00A265A9" w:rsidRPr="00054C50">
              <w:noBreakHyphen/>
            </w:r>
            <w:r w:rsidRPr="00054C50">
              <w:t>produced MPA glossary.</w:t>
            </w:r>
          </w:p>
          <w:p w14:paraId="5C281E1A" w14:textId="77777777" w:rsidR="0096079E" w:rsidRPr="00054C50" w:rsidRDefault="00887DFA" w:rsidP="00054C50">
            <w:pPr>
              <w:pStyle w:val="Tablebullet1"/>
            </w:pPr>
            <w:r w:rsidRPr="00054C50">
              <w:t>Explain</w:t>
            </w:r>
            <w:r w:rsidR="0096079E" w:rsidRPr="00054C50">
              <w:t xml:space="preserve"> media art and media aesthetics.</w:t>
            </w:r>
          </w:p>
          <w:p w14:paraId="0A17C25C" w14:textId="77777777" w:rsidR="0096079E" w:rsidRPr="00054C50" w:rsidRDefault="00887DFA" w:rsidP="00054C50">
            <w:pPr>
              <w:pStyle w:val="Tablebullet1"/>
            </w:pPr>
            <w:r w:rsidRPr="00054C50">
              <w:t>Explain</w:t>
            </w:r>
            <w:r w:rsidR="0096079E" w:rsidRPr="00054C50">
              <w:t xml:space="preserve"> power and persuasion in the media.</w:t>
            </w:r>
          </w:p>
          <w:p w14:paraId="4C880103" w14:textId="77777777" w:rsidR="0096079E" w:rsidRPr="00054C50" w:rsidRDefault="0096079E" w:rsidP="00054C50">
            <w:pPr>
              <w:pStyle w:val="Tablebullet1"/>
            </w:pPr>
            <w:r w:rsidRPr="00054C50">
              <w:t>Show excerpts from a variety of media works to highlight the codes and conventions of film and documentary relevant to both units.</w:t>
            </w:r>
          </w:p>
          <w:p w14:paraId="189BB5C5" w14:textId="77777777" w:rsidR="0096079E" w:rsidRPr="00054C50" w:rsidRDefault="0096079E" w:rsidP="00054C50">
            <w:pPr>
              <w:pStyle w:val="Tablebullet1"/>
            </w:pPr>
            <w:r w:rsidRPr="00054C50">
              <w:t xml:space="preserve">Show </w:t>
            </w:r>
            <w:r w:rsidR="00975525" w:rsidRPr="00054C50">
              <w:t>examples of past</w:t>
            </w:r>
            <w:r w:rsidRPr="00054C50">
              <w:t xml:space="preserve"> student</w:t>
            </w:r>
            <w:r w:rsidR="00975525" w:rsidRPr="00054C50">
              <w:t>s</w:t>
            </w:r>
            <w:r w:rsidRPr="00054C50">
              <w:t xml:space="preserve"> MPA ATAR course practical</w:t>
            </w:r>
            <w:r w:rsidR="00975525" w:rsidRPr="00054C50">
              <w:t xml:space="preserve"> (production) examination</w:t>
            </w:r>
            <w:r w:rsidRPr="00054C50">
              <w:t xml:space="preserve"> submissions and discuss and evaluate the development of ideas.</w:t>
            </w:r>
          </w:p>
        </w:tc>
        <w:tc>
          <w:tcPr>
            <w:tcW w:w="1801" w:type="pct"/>
          </w:tcPr>
          <w:p w14:paraId="28990CB3" w14:textId="6F2CC941" w:rsidR="0096079E" w:rsidRPr="00054C50" w:rsidRDefault="0096079E" w:rsidP="00B94612">
            <w:pPr>
              <w:pStyle w:val="Tableheaders"/>
              <w:spacing w:before="0"/>
            </w:pPr>
            <w:r w:rsidRPr="00054C50">
              <w:t>Media languages</w:t>
            </w:r>
          </w:p>
          <w:p w14:paraId="12890978" w14:textId="77777777" w:rsidR="0096079E" w:rsidRPr="00054C50" w:rsidRDefault="0096079E" w:rsidP="00054C50">
            <w:pPr>
              <w:pStyle w:val="Tableheaders"/>
            </w:pPr>
            <w:r w:rsidRPr="00054C50">
              <w:t>Narrative, codes and conventions</w:t>
            </w:r>
          </w:p>
          <w:p w14:paraId="2E3CFD49" w14:textId="77777777" w:rsidR="0096079E" w:rsidRPr="00054C50" w:rsidRDefault="0096079E" w:rsidP="00054C50">
            <w:pPr>
              <w:pStyle w:val="Tablebullet1"/>
            </w:pPr>
            <w:r w:rsidRPr="00054C50">
              <w:t>use of techniques, codes and conventions to challenge expectations</w:t>
            </w:r>
          </w:p>
          <w:p w14:paraId="74CDB84D" w14:textId="6C542DF5" w:rsidR="0096079E" w:rsidRPr="00054C50" w:rsidRDefault="0096079E" w:rsidP="00054C50">
            <w:pPr>
              <w:pStyle w:val="Tableheaders"/>
            </w:pPr>
            <w:r w:rsidRPr="00054C50">
              <w:t>Media languages</w:t>
            </w:r>
          </w:p>
          <w:p w14:paraId="13245990" w14:textId="6A94A284" w:rsidR="0096079E" w:rsidRPr="00054C50" w:rsidRDefault="0096079E" w:rsidP="00054C50">
            <w:pPr>
              <w:pStyle w:val="Tableheaders"/>
            </w:pPr>
            <w:r w:rsidRPr="00054C50">
              <w:t>Narrative, codes and conventions</w:t>
            </w:r>
          </w:p>
          <w:p w14:paraId="748C98E4" w14:textId="77777777" w:rsidR="0096079E" w:rsidRPr="00054C50" w:rsidRDefault="0096079E" w:rsidP="00054C50">
            <w:pPr>
              <w:pStyle w:val="Tablebullet1"/>
            </w:pPr>
            <w:r w:rsidRPr="00054C50">
              <w:t>persuasive techniques, codes and conventions</w:t>
            </w:r>
          </w:p>
          <w:p w14:paraId="50D249C7" w14:textId="642A49E3" w:rsidR="0096079E" w:rsidRPr="00054C50" w:rsidRDefault="0096079E" w:rsidP="00054C50">
            <w:pPr>
              <w:pStyle w:val="Tableheaders"/>
            </w:pPr>
            <w:r w:rsidRPr="00054C50">
              <w:t>Production</w:t>
            </w:r>
          </w:p>
          <w:p w14:paraId="2E654750" w14:textId="77777777" w:rsidR="0096079E" w:rsidRPr="00054C50" w:rsidRDefault="0096079E" w:rsidP="00054C50">
            <w:pPr>
              <w:pStyle w:val="Tableheaders"/>
            </w:pPr>
            <w:r w:rsidRPr="00054C50">
              <w:t>Ideas and reflective practice</w:t>
            </w:r>
          </w:p>
          <w:p w14:paraId="7E6D90BD" w14:textId="77777777" w:rsidR="0096079E" w:rsidRPr="00054C50" w:rsidRDefault="0096079E" w:rsidP="00054C50">
            <w:pPr>
              <w:pStyle w:val="Tablebullet1"/>
            </w:pPr>
            <w:r w:rsidRPr="00054C50">
              <w:t>exploring and evaluating the ideas of others to inform the development of own ideas</w:t>
            </w:r>
          </w:p>
          <w:p w14:paraId="4C56AA34" w14:textId="77777777" w:rsidR="0096079E" w:rsidRPr="00054C50" w:rsidRDefault="0096079E" w:rsidP="00054C50">
            <w:pPr>
              <w:pStyle w:val="Tablebullet1"/>
            </w:pPr>
            <w:r w:rsidRPr="00054C50">
              <w:t xml:space="preserve">critically evaluating own and others’ productions </w:t>
            </w:r>
          </w:p>
        </w:tc>
      </w:tr>
      <w:tr w:rsidR="0096079E" w:rsidRPr="00054C50" w14:paraId="1D768C82" w14:textId="77777777" w:rsidTr="00B94612">
        <w:trPr>
          <w:trHeight w:val="950"/>
        </w:trPr>
        <w:tc>
          <w:tcPr>
            <w:tcW w:w="591" w:type="pct"/>
            <w:shd w:val="clear" w:color="auto" w:fill="E4D8EB"/>
            <w:vAlign w:val="center"/>
          </w:tcPr>
          <w:p w14:paraId="46F1FE8D" w14:textId="77777777" w:rsidR="0096079E" w:rsidRPr="00054C50" w:rsidRDefault="0096079E" w:rsidP="00054C50">
            <w:pPr>
              <w:jc w:val="center"/>
              <w:rPr>
                <w:rFonts w:ascii="Calibri" w:hAnsi="Calibri"/>
                <w:sz w:val="20"/>
                <w:szCs w:val="20"/>
              </w:rPr>
            </w:pPr>
            <w:r w:rsidRPr="00054C50">
              <w:rPr>
                <w:rFonts w:ascii="Calibri" w:hAnsi="Calibri"/>
                <w:sz w:val="20"/>
                <w:szCs w:val="20"/>
              </w:rPr>
              <w:t>2</w:t>
            </w:r>
          </w:p>
        </w:tc>
        <w:tc>
          <w:tcPr>
            <w:tcW w:w="2608" w:type="pct"/>
          </w:tcPr>
          <w:p w14:paraId="37EC6DF6" w14:textId="5CF43B3E" w:rsidR="00144098" w:rsidRPr="00054C50" w:rsidRDefault="0096079E" w:rsidP="00054C50">
            <w:pPr>
              <w:pStyle w:val="Tablebullet1"/>
            </w:pPr>
            <w:r w:rsidRPr="00054C50">
              <w:t xml:space="preserve">Introduce the </w:t>
            </w:r>
            <w:r w:rsidR="00975525" w:rsidRPr="00054C50">
              <w:t>practical (</w:t>
            </w:r>
            <w:r w:rsidRPr="00054C50">
              <w:t>production</w:t>
            </w:r>
            <w:r w:rsidR="00975525" w:rsidRPr="00054C50">
              <w:t>)</w:t>
            </w:r>
            <w:r w:rsidRPr="00054C50">
              <w:t xml:space="preserve"> tasks using the assessmen</w:t>
            </w:r>
            <w:r w:rsidR="00144098" w:rsidRPr="00054C50">
              <w:t>t task sheets and marking keys.</w:t>
            </w:r>
          </w:p>
          <w:p w14:paraId="2360A977" w14:textId="45CBC1C0" w:rsidR="00A94A93" w:rsidRPr="00054C50" w:rsidRDefault="00A94A93" w:rsidP="00054C50">
            <w:pPr>
              <w:pStyle w:val="Tablebullet1"/>
            </w:pPr>
            <w:r w:rsidRPr="00054C50">
              <w:t>Explain that the production tasks will have various check points and milestones to reach (formative assessment) throughout the course of the year to enable accurate mid-year reporting and enable the collection of evidence of achievement against the grade descriptors for production.</w:t>
            </w:r>
          </w:p>
          <w:p w14:paraId="4E51F918" w14:textId="77777777" w:rsidR="00A94A93" w:rsidRPr="00054C50" w:rsidRDefault="00A94A93" w:rsidP="00054C50">
            <w:pPr>
              <w:pStyle w:val="Tablebullet1"/>
              <w:ind w:left="357" w:hanging="357"/>
            </w:pPr>
            <w:r w:rsidRPr="00054C50">
              <w:t>Explain these tasks will occur concurrently with the written lesson content and response assessment tasks throughout the year.</w:t>
            </w:r>
          </w:p>
          <w:p w14:paraId="39CDF6C5" w14:textId="77777777" w:rsidR="00A94A93" w:rsidRPr="00054C50" w:rsidRDefault="00A94A93" w:rsidP="00054C50">
            <w:pPr>
              <w:pStyle w:val="Tablebullet1"/>
            </w:pPr>
            <w:r w:rsidRPr="00054C50">
              <w:t>Discuss that, while class time will be provided for production tasks, there is an expectation that some parts will be completed in the students’ own time. A portion of the week may be devoted to production and another to written components.</w:t>
            </w:r>
          </w:p>
          <w:p w14:paraId="7A9468C8" w14:textId="77777777" w:rsidR="00144098" w:rsidRPr="00054C50" w:rsidRDefault="0096079E" w:rsidP="00054C50">
            <w:pPr>
              <w:pStyle w:val="Tablebullet1"/>
            </w:pPr>
            <w:r w:rsidRPr="00054C50">
              <w:t>Show samples of past student wor</w:t>
            </w:r>
            <w:r w:rsidR="00144098" w:rsidRPr="00054C50">
              <w:t>k.</w:t>
            </w:r>
          </w:p>
          <w:p w14:paraId="5D94F27D" w14:textId="677E7D28" w:rsidR="0096079E" w:rsidRPr="00054C50" w:rsidRDefault="0096079E" w:rsidP="00054C50">
            <w:pPr>
              <w:pStyle w:val="Tablebullet1"/>
            </w:pPr>
            <w:r w:rsidRPr="00054C50">
              <w:t>Provide pre</w:t>
            </w:r>
            <w:r w:rsidR="000945A9" w:rsidRPr="00054C50">
              <w:noBreakHyphen/>
            </w:r>
            <w:r w:rsidRPr="00054C50">
              <w:t>production planning templates and guidelines.</w:t>
            </w:r>
          </w:p>
          <w:p w14:paraId="36277BCE" w14:textId="77777777" w:rsidR="0096079E" w:rsidRPr="00054C50" w:rsidRDefault="0096079E" w:rsidP="00054C50">
            <w:pPr>
              <w:pStyle w:val="Tableheaders"/>
            </w:pPr>
            <w:r w:rsidRPr="00054C50">
              <w:t>Task 2 de</w:t>
            </w:r>
            <w:r w:rsidR="00204B46" w:rsidRPr="00054C50">
              <w:t>scription (</w:t>
            </w:r>
            <w:r w:rsidRPr="00054C50">
              <w:t>treatment)</w:t>
            </w:r>
          </w:p>
          <w:p w14:paraId="123E589D" w14:textId="77777777" w:rsidR="00142851" w:rsidRPr="00054C50" w:rsidRDefault="00142851" w:rsidP="00054C50">
            <w:pPr>
              <w:pStyle w:val="Tablebullet1"/>
              <w:rPr>
                <w:b/>
              </w:rPr>
            </w:pPr>
            <w:r w:rsidRPr="00054C50">
              <w:t>Explain Task 2</w:t>
            </w:r>
          </w:p>
          <w:p w14:paraId="23C551DF" w14:textId="5DDED16D" w:rsidR="0096079E" w:rsidRPr="00054C50" w:rsidRDefault="00A6409B" w:rsidP="00054C50">
            <w:pPr>
              <w:pStyle w:val="Tablebullet2"/>
            </w:pPr>
            <w:r w:rsidRPr="00054C50">
              <w:t>Students p</w:t>
            </w:r>
            <w:r w:rsidR="00204B46" w:rsidRPr="00054C50">
              <w:t>roduce</w:t>
            </w:r>
            <w:r w:rsidR="00144098" w:rsidRPr="00054C50">
              <w:t xml:space="preserve"> a</w:t>
            </w:r>
            <w:r w:rsidR="00204B46" w:rsidRPr="00054C50">
              <w:t xml:space="preserve"> treatment for a </w:t>
            </w:r>
            <w:r w:rsidR="003B2505" w:rsidRPr="00054C50">
              <w:t>five</w:t>
            </w:r>
            <w:r w:rsidR="00C504A0" w:rsidRPr="00054C50">
              <w:noBreakHyphen/>
            </w:r>
            <w:r w:rsidR="00204B46" w:rsidRPr="00054C50">
              <w:t>minute AV production that conveys a clear theme</w:t>
            </w:r>
            <w:r w:rsidR="0096079E" w:rsidRPr="00054C50">
              <w:t>.</w:t>
            </w:r>
          </w:p>
          <w:p w14:paraId="0A664E87" w14:textId="11D73A04" w:rsidR="0096079E" w:rsidRPr="00054C50" w:rsidRDefault="005A6887" w:rsidP="00054C50">
            <w:pPr>
              <w:pStyle w:val="Tableheaders"/>
            </w:pPr>
            <w:r w:rsidRPr="00054C50">
              <w:t>Task 7</w:t>
            </w:r>
            <w:r w:rsidR="0096079E" w:rsidRPr="00054C50">
              <w:t xml:space="preserve"> description </w:t>
            </w:r>
            <w:r w:rsidR="00E17BB6" w:rsidRPr="00054C50">
              <w:t>(</w:t>
            </w:r>
            <w:r w:rsidR="0096079E" w:rsidRPr="00054C50">
              <w:t>major</w:t>
            </w:r>
            <w:r w:rsidR="0026286A" w:rsidRPr="00054C50">
              <w:t xml:space="preserve"> AV</w:t>
            </w:r>
            <w:r w:rsidR="00975525" w:rsidRPr="00054C50">
              <w:t xml:space="preserve"> </w:t>
            </w:r>
            <w:r w:rsidR="0096079E" w:rsidRPr="00054C50">
              <w:t>production</w:t>
            </w:r>
            <w:r w:rsidR="00A94A93" w:rsidRPr="00054C50">
              <w:t xml:space="preserve"> including </w:t>
            </w:r>
            <w:r w:rsidR="00A94A93" w:rsidRPr="00054C50">
              <w:rPr>
                <w:i/>
              </w:rPr>
              <w:t>P</w:t>
            </w:r>
            <w:r w:rsidR="005906EC" w:rsidRPr="00054C50">
              <w:rPr>
                <w:i/>
              </w:rPr>
              <w:t>ractical production statement</w:t>
            </w:r>
            <w:r w:rsidR="00E17BB6" w:rsidRPr="00054C50">
              <w:t>)</w:t>
            </w:r>
          </w:p>
          <w:p w14:paraId="0666B143" w14:textId="77777777" w:rsidR="00142851" w:rsidRPr="00054C50" w:rsidRDefault="00142851" w:rsidP="00054C50">
            <w:pPr>
              <w:pStyle w:val="Tablebullet1"/>
            </w:pPr>
            <w:r w:rsidRPr="00054C50">
              <w:t>Explain Task 7</w:t>
            </w:r>
          </w:p>
          <w:p w14:paraId="548E91CA" w14:textId="609FEE7E" w:rsidR="00142851" w:rsidRPr="00054C50" w:rsidRDefault="00A6409B" w:rsidP="00054C50">
            <w:pPr>
              <w:pStyle w:val="Tablebullet1"/>
              <w:numPr>
                <w:ilvl w:val="0"/>
                <w:numId w:val="7"/>
              </w:numPr>
            </w:pPr>
            <w:r w:rsidRPr="00054C50">
              <w:t>Students a</w:t>
            </w:r>
            <w:r w:rsidR="00204B46" w:rsidRPr="00054C50">
              <w:t>pply skills effectively within defined production roles</w:t>
            </w:r>
            <w:r w:rsidR="0030019F" w:rsidRPr="00054C50">
              <w:t>,</w:t>
            </w:r>
            <w:r w:rsidR="00204B46" w:rsidRPr="00054C50">
              <w:t xml:space="preserve"> including art direction, cinematography (or cinematographic elements), editing and sound design to produce a </w:t>
            </w:r>
            <w:r w:rsidR="003B2505" w:rsidRPr="00054C50">
              <w:t>five</w:t>
            </w:r>
            <w:r w:rsidR="00C504A0" w:rsidRPr="00054C50">
              <w:noBreakHyphen/>
            </w:r>
            <w:r w:rsidR="00204B46" w:rsidRPr="00054C50">
              <w:t>minute AV production that conveys a clear theme.</w:t>
            </w:r>
            <w:r w:rsidR="00142851" w:rsidRPr="00054C50">
              <w:t xml:space="preserve"> </w:t>
            </w:r>
          </w:p>
          <w:p w14:paraId="11DF3EFA" w14:textId="6E7A03EC" w:rsidR="00204B46" w:rsidRPr="00054C50" w:rsidRDefault="00142851" w:rsidP="00054C50">
            <w:pPr>
              <w:pStyle w:val="Tablebullet1"/>
              <w:numPr>
                <w:ilvl w:val="0"/>
                <w:numId w:val="7"/>
              </w:numPr>
            </w:pPr>
            <w:r w:rsidRPr="00054C50">
              <w:t xml:space="preserve">Students are to include a practical production statement of up to </w:t>
            </w:r>
            <w:r w:rsidR="003B2505" w:rsidRPr="00054C50">
              <w:t>two</w:t>
            </w:r>
            <w:r w:rsidRPr="00054C50">
              <w:t xml:space="preserve"> pages to support the audio</w:t>
            </w:r>
            <w:r w:rsidRPr="00054C50">
              <w:noBreakHyphen/>
              <w:t>visual production. This statement can be a working document throughout the creation of Task 7.</w:t>
            </w:r>
          </w:p>
          <w:p w14:paraId="5951D7E9" w14:textId="77777777" w:rsidR="00A94A93" w:rsidRPr="00054C50" w:rsidRDefault="00A94A93" w:rsidP="00054C50">
            <w:pPr>
              <w:pStyle w:val="Tablebullet1"/>
            </w:pPr>
            <w:r w:rsidRPr="00054C50">
              <w:t xml:space="preserve">Explain that Task 7 must adhere to the Practical (Production) Examination design brief. </w:t>
            </w:r>
          </w:p>
          <w:p w14:paraId="3C7FBD8F" w14:textId="6A6ED80E" w:rsidR="00204B46" w:rsidRPr="00054C50" w:rsidRDefault="00144098" w:rsidP="00054C50">
            <w:pPr>
              <w:pStyle w:val="Tablebullet1"/>
            </w:pPr>
            <w:r w:rsidRPr="00054C50">
              <w:t>Explain that the</w:t>
            </w:r>
            <w:r w:rsidR="000945A9" w:rsidRPr="00054C50">
              <w:t xml:space="preserve"> </w:t>
            </w:r>
            <w:r w:rsidR="00204B46" w:rsidRPr="00054C50">
              <w:t xml:space="preserve">clarity of </w:t>
            </w:r>
            <w:r w:rsidRPr="00054C50">
              <w:t xml:space="preserve">the </w:t>
            </w:r>
            <w:r w:rsidR="00204B46" w:rsidRPr="00054C50">
              <w:t>theme conveyed by the AV production will be assessed through use of codes and conventions, genre, style and narrative.</w:t>
            </w:r>
          </w:p>
          <w:p w14:paraId="0B97EE65" w14:textId="20004477" w:rsidR="00887DFA" w:rsidRPr="00054C50" w:rsidRDefault="00144098" w:rsidP="00054C50">
            <w:pPr>
              <w:pStyle w:val="Tablebullet1"/>
            </w:pPr>
            <w:r w:rsidRPr="00054C50">
              <w:t>Discuss how the</w:t>
            </w:r>
            <w:r w:rsidR="00204B46" w:rsidRPr="00054C50">
              <w:t xml:space="preserve"> communication of theme should link to a specific purpose, context and/or audience.</w:t>
            </w:r>
          </w:p>
          <w:p w14:paraId="0DBFA671" w14:textId="77777777" w:rsidR="00887DFA" w:rsidRPr="00054C50" w:rsidRDefault="0096079E" w:rsidP="00054C50">
            <w:pPr>
              <w:pStyle w:val="Tablebullet1"/>
            </w:pPr>
            <w:r w:rsidRPr="00054C50">
              <w:t xml:space="preserve">Commence </w:t>
            </w:r>
            <w:r w:rsidR="000B1D29" w:rsidRPr="00054C50">
              <w:t>T</w:t>
            </w:r>
            <w:r w:rsidRPr="00054C50">
              <w:t>ask 2 by brainstorming ideas, discussing strategies to communicate ideas and examining the construction of theme/s for a specific purpose, context and/or audience.</w:t>
            </w:r>
          </w:p>
          <w:p w14:paraId="0C60E9F0" w14:textId="77777777" w:rsidR="00887DFA" w:rsidRPr="00054C50" w:rsidRDefault="00887DFA" w:rsidP="00054C50">
            <w:pPr>
              <w:pStyle w:val="Tablebullet1"/>
            </w:pPr>
            <w:r w:rsidRPr="00054C50">
              <w:t>Identify conventions of genre, style and narrative in short exce</w:t>
            </w:r>
            <w:r w:rsidR="00114DFF" w:rsidRPr="00054C50">
              <w:t>r</w:t>
            </w:r>
            <w:r w:rsidRPr="00054C50">
              <w:t>p</w:t>
            </w:r>
            <w:r w:rsidR="00F3788D" w:rsidRPr="00054C50">
              <w:t>ts.</w:t>
            </w:r>
          </w:p>
          <w:p w14:paraId="7CFB4818" w14:textId="5D342F6E" w:rsidR="0096079E" w:rsidRPr="00054C50" w:rsidRDefault="0096079E" w:rsidP="00054C50">
            <w:pPr>
              <w:pStyle w:val="Tablebullet1"/>
            </w:pPr>
            <w:r w:rsidRPr="00054C50">
              <w:t xml:space="preserve">Discuss production work to ensure </w:t>
            </w:r>
            <w:r w:rsidR="00E973CD" w:rsidRPr="00054C50">
              <w:t xml:space="preserve">the </w:t>
            </w:r>
            <w:r w:rsidRPr="00054C50">
              <w:t>planned idea</w:t>
            </w:r>
            <w:r w:rsidR="00887DFA" w:rsidRPr="00054C50">
              <w:t xml:space="preserve"> </w:t>
            </w:r>
            <w:r w:rsidR="00114DFF" w:rsidRPr="00054C50">
              <w:t>complies with the</w:t>
            </w:r>
            <w:r w:rsidRPr="00054C50">
              <w:t xml:space="preserve"> pr</w:t>
            </w:r>
            <w:r w:rsidR="00204B46" w:rsidRPr="00054C50">
              <w:t>actical examination parameters and is appropriate within the context of a Year 12 classroom and public examination process.</w:t>
            </w:r>
            <w:r w:rsidRPr="00054C50">
              <w:t xml:space="preserve"> </w:t>
            </w:r>
          </w:p>
          <w:p w14:paraId="4F09AB7E" w14:textId="70917A78" w:rsidR="0096079E" w:rsidRPr="00054C50" w:rsidRDefault="00142851" w:rsidP="00054C50">
            <w:pPr>
              <w:pStyle w:val="Tablebullet1"/>
            </w:pPr>
            <w:r w:rsidRPr="00054C50">
              <w:t>Ask s</w:t>
            </w:r>
            <w:r w:rsidR="0096079E" w:rsidRPr="00054C50">
              <w:t xml:space="preserve">tudents </w:t>
            </w:r>
            <w:r w:rsidRPr="00054C50">
              <w:t xml:space="preserve">to </w:t>
            </w:r>
            <w:r w:rsidR="0096079E" w:rsidRPr="00054C50">
              <w:t>draft a production schedule.</w:t>
            </w:r>
          </w:p>
        </w:tc>
        <w:tc>
          <w:tcPr>
            <w:tcW w:w="1801" w:type="pct"/>
          </w:tcPr>
          <w:p w14:paraId="4104D478" w14:textId="17989EB4" w:rsidR="0096079E" w:rsidRPr="00054C50" w:rsidRDefault="0096079E" w:rsidP="00B94612">
            <w:pPr>
              <w:pStyle w:val="Tableheaders"/>
              <w:spacing w:before="0"/>
            </w:pPr>
            <w:r w:rsidRPr="00054C50">
              <w:t>Production</w:t>
            </w:r>
          </w:p>
          <w:p w14:paraId="7157D54F" w14:textId="77777777" w:rsidR="0096079E" w:rsidRPr="00054C50" w:rsidRDefault="0096079E" w:rsidP="00054C50">
            <w:pPr>
              <w:pStyle w:val="Tableheaders"/>
            </w:pPr>
            <w:r w:rsidRPr="00054C50">
              <w:t>Ideas and reflective practice</w:t>
            </w:r>
          </w:p>
          <w:p w14:paraId="519F301C" w14:textId="77777777" w:rsidR="0096079E" w:rsidRPr="00054C50" w:rsidRDefault="0096079E" w:rsidP="00054C50">
            <w:pPr>
              <w:pStyle w:val="Tablebullet1"/>
            </w:pPr>
            <w:r w:rsidRPr="00054C50">
              <w:t>selecting appropriate strategies and formats to document and communicate ideas</w:t>
            </w:r>
          </w:p>
          <w:p w14:paraId="6305781D" w14:textId="77777777" w:rsidR="0096079E" w:rsidRPr="00054C50" w:rsidRDefault="0096079E" w:rsidP="00054C50">
            <w:pPr>
              <w:pStyle w:val="Tablebullet1"/>
            </w:pPr>
            <w:r w:rsidRPr="00054C50">
              <w:t>reflecting on, modifying and refining ideas and documentation</w:t>
            </w:r>
          </w:p>
          <w:p w14:paraId="63DDD77C" w14:textId="77777777" w:rsidR="0096079E" w:rsidRPr="00054C50" w:rsidRDefault="0096079E" w:rsidP="00054C50">
            <w:pPr>
              <w:pStyle w:val="Tableheaders"/>
              <w:keepNext/>
              <w:spacing w:before="0"/>
            </w:pPr>
            <w:r w:rsidRPr="00054C50">
              <w:t>Controls and constraints</w:t>
            </w:r>
          </w:p>
          <w:p w14:paraId="50A09FEA" w14:textId="77777777" w:rsidR="0096079E" w:rsidRPr="00054C50" w:rsidRDefault="0096079E" w:rsidP="00054C50">
            <w:pPr>
              <w:pStyle w:val="Tablebullet1"/>
            </w:pPr>
            <w:r w:rsidRPr="00054C50">
              <w:t>independent management of constraints, such as time, expertise and technology, in own production/s</w:t>
            </w:r>
          </w:p>
          <w:p w14:paraId="3D23B51E" w14:textId="77777777" w:rsidR="0096079E" w:rsidRPr="00054C50" w:rsidRDefault="0096079E" w:rsidP="00054C50">
            <w:pPr>
              <w:pStyle w:val="Tableheaders"/>
            </w:pPr>
            <w:r w:rsidRPr="00054C50">
              <w:t>Purpose and content</w:t>
            </w:r>
          </w:p>
          <w:p w14:paraId="1DE802F6" w14:textId="77777777" w:rsidR="0096079E" w:rsidRPr="00054C50" w:rsidRDefault="0096079E" w:rsidP="00054C50">
            <w:pPr>
              <w:pStyle w:val="Tablebullet1"/>
            </w:pPr>
            <w:r w:rsidRPr="00054C50">
              <w:t xml:space="preserve">constructing own production/s </w:t>
            </w:r>
            <w:r w:rsidRPr="00054C50">
              <w:rPr>
                <w:lang w:val="en-US"/>
              </w:rPr>
              <w:t>to communicate theme/s for a specific purpose, context and/or audience</w:t>
            </w:r>
          </w:p>
          <w:p w14:paraId="68C660A5" w14:textId="77777777" w:rsidR="0096079E" w:rsidRPr="00054C50" w:rsidRDefault="0096079E" w:rsidP="00054C50">
            <w:pPr>
              <w:pStyle w:val="Tablebullet1"/>
            </w:pPr>
            <w:r w:rsidRPr="00054C50">
              <w:rPr>
                <w:lang w:val="en-US"/>
              </w:rPr>
              <w:t>experimenting with, manipulating and refining the use of codes and conventions to convey theme, genre, style and narrative</w:t>
            </w:r>
            <w:r w:rsidRPr="00054C50">
              <w:t xml:space="preserve"> </w:t>
            </w:r>
          </w:p>
        </w:tc>
      </w:tr>
      <w:tr w:rsidR="0096079E" w:rsidRPr="00054C50" w14:paraId="25E9C07A" w14:textId="77777777" w:rsidTr="00B94612">
        <w:trPr>
          <w:trHeight w:val="636"/>
        </w:trPr>
        <w:tc>
          <w:tcPr>
            <w:tcW w:w="591" w:type="pct"/>
            <w:shd w:val="clear" w:color="auto" w:fill="E4D8EB"/>
            <w:vAlign w:val="center"/>
          </w:tcPr>
          <w:p w14:paraId="67F926A6" w14:textId="77777777" w:rsidR="0096079E" w:rsidRPr="00054C50" w:rsidRDefault="0096079E" w:rsidP="00054C50">
            <w:pPr>
              <w:jc w:val="center"/>
              <w:rPr>
                <w:rFonts w:ascii="Calibri" w:hAnsi="Calibri"/>
                <w:sz w:val="20"/>
                <w:szCs w:val="20"/>
              </w:rPr>
            </w:pPr>
            <w:r w:rsidRPr="00054C50">
              <w:rPr>
                <w:rFonts w:ascii="Calibri" w:hAnsi="Calibri"/>
                <w:sz w:val="20"/>
                <w:szCs w:val="20"/>
              </w:rPr>
              <w:t>3–</w:t>
            </w:r>
            <w:r w:rsidR="00546600" w:rsidRPr="00054C50">
              <w:rPr>
                <w:rFonts w:ascii="Calibri" w:hAnsi="Calibri"/>
                <w:sz w:val="20"/>
                <w:szCs w:val="20"/>
              </w:rPr>
              <w:t>7</w:t>
            </w:r>
          </w:p>
        </w:tc>
        <w:tc>
          <w:tcPr>
            <w:tcW w:w="2608" w:type="pct"/>
          </w:tcPr>
          <w:p w14:paraId="5C4C9CD3" w14:textId="1EF711A3" w:rsidR="0096079E" w:rsidRPr="00054C50" w:rsidRDefault="0096079E" w:rsidP="00054C50">
            <w:pPr>
              <w:pStyle w:val="Tablebullet1"/>
            </w:pPr>
            <w:r w:rsidRPr="00054C50">
              <w:t>Commence work that will culminate in a short answer response task (</w:t>
            </w:r>
            <w:r w:rsidR="000B1D29" w:rsidRPr="00054C50">
              <w:t>T</w:t>
            </w:r>
            <w:r w:rsidRPr="00054C50">
              <w:t>ask 1) set for completion in cla</w:t>
            </w:r>
            <w:r w:rsidR="007F7C2B" w:rsidRPr="00054C50">
              <w:t xml:space="preserve">ss in </w:t>
            </w:r>
            <w:r w:rsidR="000945A9" w:rsidRPr="00054C50">
              <w:t xml:space="preserve">Week </w:t>
            </w:r>
            <w:r w:rsidR="007F7C2B" w:rsidRPr="00054C50">
              <w:t>7 and an extended answer response task (</w:t>
            </w:r>
            <w:r w:rsidR="000B1D29" w:rsidRPr="00054C50">
              <w:t>T</w:t>
            </w:r>
            <w:r w:rsidR="007F7C2B" w:rsidRPr="00054C50">
              <w:t xml:space="preserve">ask 3) in </w:t>
            </w:r>
            <w:r w:rsidR="000945A9" w:rsidRPr="00054C50">
              <w:t xml:space="preserve">Week </w:t>
            </w:r>
            <w:r w:rsidR="007F7C2B" w:rsidRPr="00054C50">
              <w:t>12</w:t>
            </w:r>
            <w:r w:rsidR="00DF3B3B" w:rsidRPr="00054C50">
              <w:t>.</w:t>
            </w:r>
          </w:p>
          <w:p w14:paraId="0229216C" w14:textId="77777777" w:rsidR="0096079E" w:rsidRPr="00054C50" w:rsidRDefault="0096079E" w:rsidP="00054C50">
            <w:pPr>
              <w:pStyle w:val="Tablebullet1"/>
              <w:ind w:left="357" w:hanging="357"/>
            </w:pPr>
            <w:r w:rsidRPr="00054C50">
              <w:t>Study an auteur and link their work to the production context, for example</w:t>
            </w:r>
            <w:r w:rsidR="00DF3B3B" w:rsidRPr="00054C50">
              <w:t xml:space="preserve"> (this list is not exhaustive)</w:t>
            </w:r>
            <w:r w:rsidRPr="00054C50">
              <w:t>:</w:t>
            </w:r>
          </w:p>
          <w:p w14:paraId="7EF3ECBE" w14:textId="77777777" w:rsidR="00DF3B3B" w:rsidRPr="00054C50" w:rsidRDefault="0096079E" w:rsidP="00054C50">
            <w:pPr>
              <w:pStyle w:val="Tablebullet1"/>
              <w:numPr>
                <w:ilvl w:val="1"/>
                <w:numId w:val="3"/>
              </w:numPr>
              <w:ind w:left="663" w:hanging="284"/>
            </w:pPr>
            <w:r w:rsidRPr="00054C50">
              <w:t>Baz Luhrmann and the Australian film industry (1970 – present)</w:t>
            </w:r>
          </w:p>
          <w:p w14:paraId="6ECE4449" w14:textId="77777777" w:rsidR="00DF3B3B" w:rsidRPr="00054C50" w:rsidRDefault="000B4E79" w:rsidP="00054C50">
            <w:pPr>
              <w:pStyle w:val="Tablebullet1"/>
              <w:numPr>
                <w:ilvl w:val="1"/>
                <w:numId w:val="3"/>
              </w:numPr>
              <w:ind w:left="663" w:hanging="284"/>
            </w:pPr>
            <w:r w:rsidRPr="00054C50">
              <w:t>Jane Campion and the Australian film industry</w:t>
            </w:r>
          </w:p>
          <w:p w14:paraId="7A1EA0D3" w14:textId="77777777" w:rsidR="00DF3B3B" w:rsidRPr="00054C50" w:rsidRDefault="000B4E79" w:rsidP="00054C50">
            <w:pPr>
              <w:pStyle w:val="Tablebullet1"/>
              <w:numPr>
                <w:ilvl w:val="1"/>
                <w:numId w:val="3"/>
              </w:numPr>
              <w:ind w:left="663" w:hanging="284"/>
            </w:pPr>
            <w:r w:rsidRPr="00054C50">
              <w:t>Peter Weir and the Australian film industry</w:t>
            </w:r>
          </w:p>
          <w:p w14:paraId="040CA5AF" w14:textId="77777777" w:rsidR="00DF3B3B" w:rsidRPr="00054C50" w:rsidRDefault="000B4E79" w:rsidP="00054C50">
            <w:pPr>
              <w:pStyle w:val="Tablebullet1"/>
              <w:numPr>
                <w:ilvl w:val="1"/>
                <w:numId w:val="3"/>
              </w:numPr>
              <w:ind w:left="663" w:hanging="284"/>
            </w:pPr>
            <w:r w:rsidRPr="00054C50">
              <w:t>Warwick Thornton and the Australian film industry</w:t>
            </w:r>
          </w:p>
          <w:p w14:paraId="743CD4C2" w14:textId="77777777" w:rsidR="00DF3B3B" w:rsidRPr="00054C50" w:rsidRDefault="000B4E79" w:rsidP="00054C50">
            <w:pPr>
              <w:pStyle w:val="Tablebullet1"/>
              <w:numPr>
                <w:ilvl w:val="1"/>
                <w:numId w:val="3"/>
              </w:numPr>
              <w:ind w:left="663" w:hanging="284"/>
            </w:pPr>
            <w:r w:rsidRPr="00054C50">
              <w:t xml:space="preserve">Jill </w:t>
            </w:r>
            <w:proofErr w:type="spellStart"/>
            <w:r w:rsidRPr="00054C50">
              <w:t>Bilcock</w:t>
            </w:r>
            <w:proofErr w:type="spellEnd"/>
            <w:r w:rsidRPr="00054C50">
              <w:t xml:space="preserve"> (editor) and the Australian film industry</w:t>
            </w:r>
          </w:p>
          <w:p w14:paraId="5CBAFA6E" w14:textId="644AEFD5" w:rsidR="000B4E79" w:rsidRPr="00054C50" w:rsidRDefault="000B4E79" w:rsidP="00054C50">
            <w:pPr>
              <w:pStyle w:val="Tablebullet1"/>
              <w:numPr>
                <w:ilvl w:val="1"/>
                <w:numId w:val="3"/>
              </w:numPr>
              <w:ind w:left="663" w:hanging="284"/>
            </w:pPr>
            <w:r w:rsidRPr="00054C50">
              <w:t>Don McAlpine (cinematographer) and the Australian film industry</w:t>
            </w:r>
            <w:r w:rsidR="00C504A0" w:rsidRPr="00054C50">
              <w:t>.</w:t>
            </w:r>
          </w:p>
          <w:p w14:paraId="0C2633CB" w14:textId="77777777" w:rsidR="0096079E" w:rsidRPr="00054C50" w:rsidRDefault="0096079E" w:rsidP="00054C50">
            <w:pPr>
              <w:pStyle w:val="Tablebullet1"/>
            </w:pPr>
            <w:r w:rsidRPr="00054C50">
              <w:t>Discuss the artistic and cultural benefits of media work by commencing a considered study of Australian national cinema.</w:t>
            </w:r>
          </w:p>
          <w:p w14:paraId="309DA074" w14:textId="71C4F321" w:rsidR="0096079E" w:rsidRPr="00054C50" w:rsidRDefault="0096079E" w:rsidP="00054C50">
            <w:pPr>
              <w:pStyle w:val="Tablebullet1"/>
            </w:pPr>
            <w:r w:rsidRPr="00054C50">
              <w:t xml:space="preserve">View </w:t>
            </w:r>
            <w:r w:rsidRPr="00054C50">
              <w:rPr>
                <w:i/>
              </w:rPr>
              <w:t xml:space="preserve">The Power of Australian Storytelling </w:t>
            </w:r>
            <w:r w:rsidRPr="00054C50">
              <w:t xml:space="preserve">and </w:t>
            </w:r>
            <w:r w:rsidRPr="00054C50">
              <w:rPr>
                <w:i/>
              </w:rPr>
              <w:t>Our Australian Stories</w:t>
            </w:r>
            <w:r w:rsidRPr="00054C50">
              <w:t xml:space="preserve"> on </w:t>
            </w:r>
            <w:r w:rsidR="000945A9" w:rsidRPr="00054C50">
              <w:t xml:space="preserve">the </w:t>
            </w:r>
            <w:r w:rsidRPr="00054C50">
              <w:t>Screen Australia YouTube channel.</w:t>
            </w:r>
          </w:p>
          <w:p w14:paraId="2A215457" w14:textId="4D135865" w:rsidR="00655CEF" w:rsidRPr="00054C50" w:rsidRDefault="00655CEF" w:rsidP="00054C50">
            <w:pPr>
              <w:pStyle w:val="Tablebullet1"/>
            </w:pPr>
            <w:r w:rsidRPr="00054C50">
              <w:t>Investigate the 1980s Paul Hogan Australian Tourism ad campaign</w:t>
            </w:r>
            <w:r w:rsidR="005A6887" w:rsidRPr="00054C50">
              <w:t xml:space="preserve"> that preceded </w:t>
            </w:r>
            <w:r w:rsidR="005A6887" w:rsidRPr="00054C50">
              <w:rPr>
                <w:i/>
                <w:iCs/>
              </w:rPr>
              <w:t>Crocodile Dundee</w:t>
            </w:r>
            <w:r w:rsidR="005A6887" w:rsidRPr="00054C50">
              <w:t xml:space="preserve"> and discuss the impact of cultural influences on media content.</w:t>
            </w:r>
          </w:p>
          <w:p w14:paraId="5BAD4B0C" w14:textId="62C5125A" w:rsidR="004F436A" w:rsidRPr="00054C50" w:rsidRDefault="004F436A" w:rsidP="00054C50">
            <w:pPr>
              <w:pStyle w:val="Tablebullet1"/>
            </w:pPr>
            <w:r w:rsidRPr="00054C50">
              <w:t>Examine the links between Paul Hogan content in the 80s to stereotypical representations of Australia and Australians.</w:t>
            </w:r>
          </w:p>
          <w:p w14:paraId="2224E31A" w14:textId="77777777" w:rsidR="005A6887" w:rsidRPr="00054C50" w:rsidRDefault="005A6887" w:rsidP="00054C50">
            <w:pPr>
              <w:pStyle w:val="Tablebullet1"/>
            </w:pPr>
            <w:r w:rsidRPr="00054C50">
              <w:t xml:space="preserve">Watch excerpts from </w:t>
            </w:r>
            <w:r w:rsidRPr="00054C50">
              <w:rPr>
                <w:i/>
              </w:rPr>
              <w:t xml:space="preserve">Crocodile Dundee </w:t>
            </w:r>
            <w:r w:rsidRPr="00054C50">
              <w:t>(or</w:t>
            </w:r>
            <w:r w:rsidR="004D4902" w:rsidRPr="00054C50">
              <w:t>, if time permits,</w:t>
            </w:r>
            <w:r w:rsidRPr="00054C50">
              <w:t xml:space="preserve"> the entire film) and analyse how cultural contexts and values influence the interpretation of media work.</w:t>
            </w:r>
          </w:p>
          <w:p w14:paraId="7C292AD1" w14:textId="77777777" w:rsidR="00A35202" w:rsidRPr="00054C50" w:rsidRDefault="00A35202" w:rsidP="00054C50">
            <w:pPr>
              <w:pStyle w:val="Tablebullet1"/>
            </w:pPr>
            <w:r w:rsidRPr="00054C50">
              <w:t>Detail the way representations are constructed in media work.</w:t>
            </w:r>
          </w:p>
          <w:p w14:paraId="525C93FA" w14:textId="77777777" w:rsidR="00655CEF" w:rsidRPr="00054C50" w:rsidRDefault="004F436A" w:rsidP="00054C50">
            <w:pPr>
              <w:pStyle w:val="Tablebullet1"/>
            </w:pPr>
            <w:r w:rsidRPr="00054C50">
              <w:t>Discuss the impact of</w:t>
            </w:r>
            <w:r w:rsidR="00655CEF" w:rsidRPr="00054C50">
              <w:t xml:space="preserve"> </w:t>
            </w:r>
            <w:r w:rsidR="00655CEF" w:rsidRPr="00054C50">
              <w:rPr>
                <w:i/>
                <w:iCs/>
              </w:rPr>
              <w:t>Crocodile Dundee</w:t>
            </w:r>
            <w:r w:rsidR="00655CEF" w:rsidRPr="00054C50">
              <w:t xml:space="preserve"> </w:t>
            </w:r>
            <w:r w:rsidRPr="00054C50">
              <w:t>on</w:t>
            </w:r>
            <w:r w:rsidR="00655CEF" w:rsidRPr="00054C50">
              <w:t xml:space="preserve"> an increase in tourism in Australia and contribution towards shaping global views of Australia and Australians.</w:t>
            </w:r>
          </w:p>
          <w:p w14:paraId="44A5C7FE" w14:textId="77777777" w:rsidR="00655CEF" w:rsidRPr="00054C50" w:rsidRDefault="00A35202" w:rsidP="00054C50">
            <w:pPr>
              <w:pStyle w:val="Tablebullet1"/>
            </w:pPr>
            <w:r w:rsidRPr="00054C50">
              <w:t>Briefly c</w:t>
            </w:r>
            <w:r w:rsidR="00655CEF" w:rsidRPr="00054C50">
              <w:t xml:space="preserve">onsider </w:t>
            </w:r>
            <w:r w:rsidR="00655CEF" w:rsidRPr="00054C50">
              <w:rPr>
                <w:i/>
                <w:iCs/>
              </w:rPr>
              <w:t>Crocodile Dundee</w:t>
            </w:r>
            <w:r w:rsidR="00655CEF" w:rsidRPr="00054C50">
              <w:t>’s methods of funding, budget, global box office sales and the impact of its success on Australian films that followed.</w:t>
            </w:r>
          </w:p>
          <w:p w14:paraId="26F643E0" w14:textId="16F0A780" w:rsidR="004F436A" w:rsidRPr="00054C50" w:rsidRDefault="004F436A" w:rsidP="00054C50">
            <w:pPr>
              <w:pStyle w:val="Tablebullet1"/>
            </w:pPr>
            <w:r w:rsidRPr="00054C50">
              <w:t>View</w:t>
            </w:r>
            <w:r w:rsidR="003B2505" w:rsidRPr="00054C50">
              <w:t xml:space="preserve"> the</w:t>
            </w:r>
            <w:r w:rsidRPr="00054C50">
              <w:t xml:space="preserve"> </w:t>
            </w:r>
            <w:r w:rsidRPr="00054C50">
              <w:rPr>
                <w:i/>
              </w:rPr>
              <w:t xml:space="preserve">David Stratton: A Cinematic Life </w:t>
            </w:r>
            <w:r w:rsidR="003B2505" w:rsidRPr="00054C50">
              <w:t>o</w:t>
            </w:r>
            <w:r w:rsidRPr="00054C50">
              <w:t xml:space="preserve">fficial </w:t>
            </w:r>
            <w:r w:rsidR="003B2505" w:rsidRPr="00054C50">
              <w:t>t</w:t>
            </w:r>
            <w:r w:rsidRPr="00054C50">
              <w:t>railer</w:t>
            </w:r>
            <w:r w:rsidR="00A35202" w:rsidRPr="00054C50">
              <w:t>.</w:t>
            </w:r>
            <w:r w:rsidRPr="00054C50">
              <w:t xml:space="preserve"> </w:t>
            </w:r>
          </w:p>
          <w:p w14:paraId="5096B1BB" w14:textId="2539A460" w:rsidR="0096079E" w:rsidRPr="00054C50" w:rsidRDefault="000945A9" w:rsidP="00054C50">
            <w:pPr>
              <w:pStyle w:val="Tablebullet1"/>
            </w:pPr>
            <w:r w:rsidRPr="00054C50">
              <w:t>Complete in</w:t>
            </w:r>
            <w:r w:rsidRPr="00054C50">
              <w:noBreakHyphen/>
            </w:r>
            <w:r w:rsidR="0096079E" w:rsidRPr="00054C50">
              <w:t>class activities on media aesthetics and the construction of themes in Australian films. Identify commonly explored themes in Australian films</w:t>
            </w:r>
            <w:r w:rsidR="00A35202" w:rsidRPr="00054C50">
              <w:t xml:space="preserve"> and how themes are constructed</w:t>
            </w:r>
            <w:r w:rsidR="0096079E" w:rsidRPr="00054C50">
              <w:t>.</w:t>
            </w:r>
            <w:r w:rsidR="005A6887" w:rsidRPr="00054C50">
              <w:t xml:space="preserve"> View excerpts from Australian films.</w:t>
            </w:r>
          </w:p>
          <w:p w14:paraId="402D261B" w14:textId="64A376DB" w:rsidR="00633AD9" w:rsidRPr="00054C50" w:rsidRDefault="0030019F" w:rsidP="00054C50">
            <w:pPr>
              <w:pStyle w:val="Tablebody"/>
            </w:pPr>
            <w:r w:rsidRPr="00054C50">
              <w:t xml:space="preserve">Complete </w:t>
            </w:r>
            <w:r w:rsidR="00A153A0" w:rsidRPr="00054C50">
              <w:t>T</w:t>
            </w:r>
            <w:r w:rsidRPr="00054C50">
              <w:t>ask</w:t>
            </w:r>
            <w:r w:rsidR="00A153A0" w:rsidRPr="00054C50">
              <w:t xml:space="preserve"> 1</w:t>
            </w:r>
            <w:r w:rsidRPr="00054C50">
              <w:t>: s</w:t>
            </w:r>
            <w:r w:rsidR="00633AD9" w:rsidRPr="00054C50">
              <w:t>hort answer response conducted under invigilated conditions (30 minutes). Students should respond to two question</w:t>
            </w:r>
            <w:r w:rsidR="00381356" w:rsidRPr="00054C50">
              <w:t>s</w:t>
            </w:r>
            <w:r w:rsidR="00633AD9" w:rsidRPr="00054C50">
              <w:t xml:space="preserve"> from a choice of five, and should use detailed examples from media works studied in the last </w:t>
            </w:r>
            <w:r w:rsidR="003B2505" w:rsidRPr="00054C50">
              <w:t>five</w:t>
            </w:r>
            <w:r w:rsidR="00633AD9" w:rsidRPr="00054C50">
              <w:t xml:space="preserve"> weeks to support their responses.</w:t>
            </w:r>
          </w:p>
          <w:p w14:paraId="1F1BA51D" w14:textId="77777777" w:rsidR="004D4902" w:rsidRPr="00054C50" w:rsidRDefault="004D4902" w:rsidP="00054C50">
            <w:pPr>
              <w:pStyle w:val="Tablebody"/>
              <w:spacing w:before="0"/>
            </w:pPr>
            <w:r w:rsidRPr="00054C50">
              <w:t>Questions will be</w:t>
            </w:r>
            <w:r w:rsidR="007F7C2B" w:rsidRPr="00054C50">
              <w:t xml:space="preserve"> based on</w:t>
            </w:r>
            <w:r w:rsidRPr="00054C50">
              <w:t xml:space="preserve"> the following syllabus content:</w:t>
            </w:r>
          </w:p>
          <w:p w14:paraId="029A1212" w14:textId="77777777" w:rsidR="007F7C2B" w:rsidRPr="00054C50" w:rsidRDefault="007F7C2B" w:rsidP="00054C50">
            <w:pPr>
              <w:pStyle w:val="Tablebullet1"/>
            </w:pPr>
            <w:r w:rsidRPr="00054C50">
              <w:t xml:space="preserve">media languages – </w:t>
            </w:r>
            <w:r w:rsidR="005A6887" w:rsidRPr="00054C50">
              <w:t>artistic and cultural benefits of media work</w:t>
            </w:r>
          </w:p>
          <w:p w14:paraId="6BB3E96B" w14:textId="77777777" w:rsidR="007F7C2B" w:rsidRPr="00054C50" w:rsidRDefault="007F7C2B" w:rsidP="00054C50">
            <w:pPr>
              <w:pStyle w:val="Tablebullet1"/>
            </w:pPr>
            <w:r w:rsidRPr="00054C50">
              <w:t>media languages – media aesthetics and themes</w:t>
            </w:r>
          </w:p>
          <w:p w14:paraId="700EA681" w14:textId="77777777" w:rsidR="007F7C2B" w:rsidRPr="00054C50" w:rsidRDefault="007F7C2B" w:rsidP="00054C50">
            <w:pPr>
              <w:pStyle w:val="Tablebullet1"/>
            </w:pPr>
            <w:r w:rsidRPr="00054C50">
              <w:t>representation – how representations are constructed in media work</w:t>
            </w:r>
          </w:p>
          <w:p w14:paraId="7D16A4B6" w14:textId="77777777" w:rsidR="007F7C2B" w:rsidRPr="00054C50" w:rsidRDefault="007F7C2B" w:rsidP="00054C50">
            <w:pPr>
              <w:pStyle w:val="Tablebullet1"/>
            </w:pPr>
            <w:r w:rsidRPr="00054C50">
              <w:t>audience – how cultural contexts and values influence the interpretation of media work</w:t>
            </w:r>
          </w:p>
          <w:p w14:paraId="68B9D213" w14:textId="7188D84D" w:rsidR="00204B46" w:rsidRPr="00054C50" w:rsidRDefault="007F7C2B" w:rsidP="00054C50">
            <w:pPr>
              <w:pStyle w:val="Tablebullet1"/>
            </w:pPr>
            <w:r w:rsidRPr="00054C50">
              <w:t xml:space="preserve">industry – </w:t>
            </w:r>
            <w:r w:rsidR="006E5D39" w:rsidRPr="00054C50">
              <w:t>the impact of cultural influences on media content</w:t>
            </w:r>
            <w:r w:rsidR="00E973CD" w:rsidRPr="00054C50">
              <w:t>.</w:t>
            </w:r>
          </w:p>
          <w:p w14:paraId="3BBD1BC3" w14:textId="7D13C6DD" w:rsidR="00442F80" w:rsidRPr="00054C50" w:rsidRDefault="007F7C2B" w:rsidP="00054C50">
            <w:pPr>
              <w:pStyle w:val="Tableheaders"/>
            </w:pPr>
            <w:r w:rsidRPr="00054C50">
              <w:t>Task 1</w:t>
            </w:r>
            <w:r w:rsidR="00A153A0" w:rsidRPr="00054C50">
              <w:t>:</w:t>
            </w:r>
            <w:r w:rsidRPr="00054C50">
              <w:t xml:space="preserve"> due Week </w:t>
            </w:r>
            <w:r w:rsidR="00546600" w:rsidRPr="00054C50">
              <w:t>7</w:t>
            </w:r>
            <w:r w:rsidR="00A153A0" w:rsidRPr="00054C50">
              <w:t>, Semester 1</w:t>
            </w:r>
          </w:p>
        </w:tc>
        <w:tc>
          <w:tcPr>
            <w:tcW w:w="1801" w:type="pct"/>
          </w:tcPr>
          <w:p w14:paraId="60DEE127" w14:textId="66E1FB5B" w:rsidR="0096079E" w:rsidRPr="00054C50" w:rsidRDefault="0096079E" w:rsidP="00B94612">
            <w:pPr>
              <w:pStyle w:val="Tableheaders"/>
              <w:spacing w:before="0"/>
            </w:pPr>
            <w:r w:rsidRPr="00054C50">
              <w:t>Media languages</w:t>
            </w:r>
          </w:p>
          <w:p w14:paraId="617082C9" w14:textId="77777777" w:rsidR="0096079E" w:rsidRPr="00054C50" w:rsidRDefault="0096079E" w:rsidP="00054C50">
            <w:pPr>
              <w:pStyle w:val="Tableheaders"/>
            </w:pPr>
            <w:r w:rsidRPr="00054C50">
              <w:t>System of communication</w:t>
            </w:r>
          </w:p>
          <w:p w14:paraId="34564F42" w14:textId="77777777" w:rsidR="0096079E" w:rsidRPr="00054C50" w:rsidRDefault="0096079E" w:rsidP="00054C50">
            <w:pPr>
              <w:pStyle w:val="Tablebullet1"/>
            </w:pPr>
            <w:r w:rsidRPr="00054C50">
              <w:t>artistic and cultural benefits of media work</w:t>
            </w:r>
          </w:p>
          <w:p w14:paraId="6E2B6294" w14:textId="77777777" w:rsidR="0096079E" w:rsidRPr="00054C50" w:rsidRDefault="0096079E" w:rsidP="00054C50">
            <w:pPr>
              <w:pStyle w:val="Tableheaders"/>
            </w:pPr>
            <w:r w:rsidRPr="00054C50">
              <w:t>Narrative, codes and conventions</w:t>
            </w:r>
          </w:p>
          <w:p w14:paraId="1171AC2C" w14:textId="77777777" w:rsidR="0096079E" w:rsidRPr="00054C50" w:rsidRDefault="0096079E" w:rsidP="00054C50">
            <w:pPr>
              <w:pStyle w:val="Tablebullet1"/>
            </w:pPr>
            <w:r w:rsidRPr="00054C50">
              <w:t>media aesthetics and the construction of themes</w:t>
            </w:r>
          </w:p>
          <w:p w14:paraId="50E6D6BF" w14:textId="77777777" w:rsidR="0096079E" w:rsidRPr="00054C50" w:rsidRDefault="0096079E" w:rsidP="00054C50">
            <w:pPr>
              <w:pStyle w:val="Tableheaders"/>
            </w:pPr>
            <w:r w:rsidRPr="00054C50">
              <w:t>Representation</w:t>
            </w:r>
          </w:p>
          <w:p w14:paraId="42C93128" w14:textId="77777777" w:rsidR="0096079E" w:rsidRPr="00054C50" w:rsidRDefault="0096079E" w:rsidP="00054C50">
            <w:pPr>
              <w:pStyle w:val="Tablebullet1"/>
            </w:pPr>
            <w:r w:rsidRPr="00054C50">
              <w:t>how representations are constructed in media work</w:t>
            </w:r>
          </w:p>
          <w:p w14:paraId="3B6FA838" w14:textId="77777777" w:rsidR="0096079E" w:rsidRPr="00054C50" w:rsidRDefault="0096079E" w:rsidP="00054C50">
            <w:pPr>
              <w:pStyle w:val="Tableheaders"/>
            </w:pPr>
            <w:r w:rsidRPr="00054C50">
              <w:t>Audience</w:t>
            </w:r>
          </w:p>
          <w:p w14:paraId="45953A45" w14:textId="77777777" w:rsidR="0096079E" w:rsidRPr="00054C50" w:rsidRDefault="0096079E" w:rsidP="00054C50">
            <w:pPr>
              <w:pStyle w:val="Tablebullet1"/>
            </w:pPr>
            <w:r w:rsidRPr="00054C50">
              <w:t>how cultural contexts and values influence the interpretation of media work</w:t>
            </w:r>
          </w:p>
          <w:p w14:paraId="08E93F50" w14:textId="1C063E60" w:rsidR="0096079E" w:rsidRPr="00054C50" w:rsidRDefault="0096079E" w:rsidP="00054C50">
            <w:pPr>
              <w:pStyle w:val="Tableheaders"/>
            </w:pPr>
            <w:r w:rsidRPr="00054C50">
              <w:t>Industry</w:t>
            </w:r>
          </w:p>
          <w:p w14:paraId="772E9628" w14:textId="77777777" w:rsidR="0096079E" w:rsidRPr="00054C50" w:rsidRDefault="0096079E" w:rsidP="00054C50">
            <w:pPr>
              <w:pStyle w:val="Tableheaders"/>
            </w:pPr>
            <w:r w:rsidRPr="00054C50">
              <w:t>Production contexts</w:t>
            </w:r>
          </w:p>
          <w:p w14:paraId="51438247" w14:textId="77777777" w:rsidR="0096079E" w:rsidRPr="00054C50" w:rsidRDefault="0096079E" w:rsidP="00054C50">
            <w:pPr>
              <w:pStyle w:val="Tablebullet1"/>
            </w:pPr>
            <w:r w:rsidRPr="00054C50">
              <w:t>the impact of cultural influences on media content</w:t>
            </w:r>
          </w:p>
        </w:tc>
      </w:tr>
      <w:tr w:rsidR="003460EE" w:rsidRPr="00054C50" w14:paraId="37BBC1F8" w14:textId="77777777" w:rsidTr="00B94612">
        <w:tc>
          <w:tcPr>
            <w:tcW w:w="591" w:type="pct"/>
            <w:shd w:val="clear" w:color="auto" w:fill="E4D8EB"/>
            <w:vAlign w:val="center"/>
          </w:tcPr>
          <w:p w14:paraId="1389C444" w14:textId="5A286E71" w:rsidR="003460EE" w:rsidRPr="00054C50" w:rsidRDefault="003460EE" w:rsidP="00054C50">
            <w:pPr>
              <w:jc w:val="center"/>
              <w:rPr>
                <w:sz w:val="20"/>
                <w:szCs w:val="20"/>
              </w:rPr>
            </w:pPr>
            <w:r w:rsidRPr="00054C50">
              <w:rPr>
                <w:rFonts w:ascii="Calibri" w:hAnsi="Calibri"/>
                <w:sz w:val="20"/>
                <w:szCs w:val="20"/>
              </w:rPr>
              <w:t>3–9</w:t>
            </w:r>
          </w:p>
        </w:tc>
        <w:tc>
          <w:tcPr>
            <w:tcW w:w="2608" w:type="pct"/>
          </w:tcPr>
          <w:p w14:paraId="42285CC5" w14:textId="67C32335" w:rsidR="00142851" w:rsidRPr="00054C50" w:rsidRDefault="00381356" w:rsidP="00054C50">
            <w:pPr>
              <w:pStyle w:val="Tablebullet1"/>
            </w:pPr>
            <w:r w:rsidRPr="00054C50">
              <w:t>Explore</w:t>
            </w:r>
            <w:r w:rsidR="003460EE" w:rsidRPr="00054C50">
              <w:t xml:space="preserve"> ideas development and pre</w:t>
            </w:r>
            <w:r w:rsidRPr="00054C50">
              <w:noBreakHyphen/>
            </w:r>
            <w:r w:rsidR="00142851" w:rsidRPr="00054C50">
              <w:t xml:space="preserve">production planning </w:t>
            </w:r>
            <w:r w:rsidR="00D90295" w:rsidRPr="00054C50">
              <w:t>for Task 2 and Task 7.</w:t>
            </w:r>
          </w:p>
          <w:p w14:paraId="273B242B" w14:textId="1C18AC1E" w:rsidR="003460EE" w:rsidRPr="00054C50" w:rsidRDefault="00142851" w:rsidP="00054C50">
            <w:pPr>
              <w:pStyle w:val="Tablebullet1"/>
            </w:pPr>
            <w:r w:rsidRPr="00054C50">
              <w:t xml:space="preserve">Discuss </w:t>
            </w:r>
            <w:r w:rsidR="003460EE" w:rsidRPr="00054C50">
              <w:t xml:space="preserve">authentication </w:t>
            </w:r>
            <w:r w:rsidRPr="00054C50">
              <w:t xml:space="preserve">of student work </w:t>
            </w:r>
            <w:r w:rsidR="003460EE" w:rsidRPr="00054C50">
              <w:t xml:space="preserve">and </w:t>
            </w:r>
            <w:r w:rsidRPr="00054C50">
              <w:t xml:space="preserve">the collection of production </w:t>
            </w:r>
            <w:r w:rsidR="003460EE" w:rsidRPr="00054C50">
              <w:t xml:space="preserve">evidence through </w:t>
            </w:r>
            <w:r w:rsidR="00D90295" w:rsidRPr="00054C50">
              <w:t>teacher</w:t>
            </w:r>
            <w:r w:rsidR="00BD52DE" w:rsidRPr="00054C50">
              <w:t xml:space="preserve"> </w:t>
            </w:r>
            <w:r w:rsidR="00D90295" w:rsidRPr="00054C50">
              <w:t xml:space="preserve">selected </w:t>
            </w:r>
            <w:r w:rsidR="003460EE" w:rsidRPr="00054C50">
              <w:t>formative check points and</w:t>
            </w:r>
            <w:r w:rsidR="007E2982" w:rsidRPr="00054C50">
              <w:t xml:space="preserve"> milestones to meet within the </w:t>
            </w:r>
            <w:r w:rsidR="003B2505" w:rsidRPr="00054C50">
              <w:t>seven</w:t>
            </w:r>
            <w:r w:rsidR="00381356" w:rsidRPr="00054C50">
              <w:noBreakHyphen/>
            </w:r>
            <w:r w:rsidR="003460EE" w:rsidRPr="00054C50">
              <w:t>week period</w:t>
            </w:r>
            <w:r w:rsidR="00D90295" w:rsidRPr="00054C50">
              <w:t>.</w:t>
            </w:r>
          </w:p>
          <w:p w14:paraId="22E759B1" w14:textId="54D3CA2C" w:rsidR="003460EE" w:rsidRPr="00054C50" w:rsidRDefault="00D90295" w:rsidP="00054C50">
            <w:pPr>
              <w:pStyle w:val="Tablebullet1"/>
              <w:numPr>
                <w:ilvl w:val="0"/>
                <w:numId w:val="3"/>
              </w:numPr>
            </w:pPr>
            <w:r w:rsidRPr="00054C50">
              <w:t>Guide students to create research notes and complete brainstorm/s to inform</w:t>
            </w:r>
            <w:r w:rsidR="003460EE" w:rsidRPr="00054C50">
              <w:t xml:space="preserve"> the final stage of idea realisation </w:t>
            </w:r>
            <w:r w:rsidRPr="00054C50">
              <w:t>as they head</w:t>
            </w:r>
            <w:r w:rsidR="003460EE" w:rsidRPr="00054C50">
              <w:t xml:space="preserve"> towards the writing of a treatment (</w:t>
            </w:r>
            <w:r w:rsidR="007E741D" w:rsidRPr="00054C50">
              <w:t>Task </w:t>
            </w:r>
            <w:r w:rsidR="003460EE" w:rsidRPr="00054C50">
              <w:t>2).</w:t>
            </w:r>
          </w:p>
          <w:p w14:paraId="2068AD80" w14:textId="3046912C" w:rsidR="003460EE" w:rsidRPr="00054C50" w:rsidRDefault="00D90295" w:rsidP="00054C50">
            <w:pPr>
              <w:pStyle w:val="Tablebullet1"/>
            </w:pPr>
            <w:r w:rsidRPr="00054C50">
              <w:t xml:space="preserve">Ask students to create a </w:t>
            </w:r>
            <w:r w:rsidR="003460EE" w:rsidRPr="00054C50">
              <w:t>detailed statement of how the idea</w:t>
            </w:r>
            <w:r w:rsidRPr="00054C50">
              <w:t xml:space="preserve"> they </w:t>
            </w:r>
            <w:r w:rsidR="003460EE" w:rsidRPr="00054C50">
              <w:t>developed is going to convey a clear theme.</w:t>
            </w:r>
          </w:p>
          <w:p w14:paraId="6AD4C4F0" w14:textId="404012EC" w:rsidR="003460EE" w:rsidRPr="00054C50" w:rsidRDefault="00381356" w:rsidP="00054C50">
            <w:pPr>
              <w:pStyle w:val="Tablebullet1"/>
            </w:pPr>
            <w:r w:rsidRPr="00054C50">
              <w:t>U</w:t>
            </w:r>
            <w:r w:rsidR="003460EE" w:rsidRPr="00054C50">
              <w:t>se online resources</w:t>
            </w:r>
            <w:r w:rsidR="00E973CD" w:rsidRPr="00054C50">
              <w:t>,</w:t>
            </w:r>
            <w:r w:rsidR="003460EE" w:rsidRPr="00054C50">
              <w:t xml:space="preserve"> such as</w:t>
            </w:r>
            <w:r w:rsidR="00E973CD" w:rsidRPr="00054C50">
              <w:t xml:space="preserve"> the</w:t>
            </w:r>
            <w:r w:rsidR="003460EE" w:rsidRPr="00054C50">
              <w:t xml:space="preserve"> </w:t>
            </w:r>
            <w:r w:rsidR="003460EE" w:rsidRPr="00054C50">
              <w:rPr>
                <w:i/>
              </w:rPr>
              <w:t>Nothing Beats the Real Thing</w:t>
            </w:r>
            <w:r w:rsidR="003460EE" w:rsidRPr="00054C50">
              <w:t xml:space="preserve"> website</w:t>
            </w:r>
            <w:r w:rsidR="00E973CD" w:rsidRPr="00054C50">
              <w:t>,</w:t>
            </w:r>
            <w:r w:rsidR="003460EE" w:rsidRPr="00054C50">
              <w:t xml:space="preserve"> to guide class discussion on production roles</w:t>
            </w:r>
            <w:r w:rsidR="00236A86" w:rsidRPr="00054C50">
              <w:t>,</w:t>
            </w:r>
            <w:r w:rsidR="003460EE" w:rsidRPr="00054C50">
              <w:t xml:space="preserve"> such as cinematographer, producer, director, editor, executive producer, lighting design, sound, scriptwriter etc.</w:t>
            </w:r>
          </w:p>
          <w:p w14:paraId="7F94294A" w14:textId="52C2129F" w:rsidR="003460EE" w:rsidRPr="00054C50" w:rsidRDefault="00D90295" w:rsidP="00054C50">
            <w:pPr>
              <w:pStyle w:val="Tablebullet1"/>
            </w:pPr>
            <w:r w:rsidRPr="00054C50">
              <w:t xml:space="preserve">Ask students to </w:t>
            </w:r>
            <w:r w:rsidR="003460EE" w:rsidRPr="00054C50">
              <w:t>list of techniques, codes and conventions of a particular director/genre/style.</w:t>
            </w:r>
          </w:p>
          <w:p w14:paraId="7200F0B1" w14:textId="3B35D2ED" w:rsidR="003460EE" w:rsidRPr="00054C50" w:rsidRDefault="00D90295" w:rsidP="00054C50">
            <w:pPr>
              <w:pStyle w:val="Tablebullet1"/>
            </w:pPr>
            <w:r w:rsidRPr="00054C50">
              <w:t xml:space="preserve">Ask </w:t>
            </w:r>
            <w:r w:rsidR="003460EE" w:rsidRPr="00054C50">
              <w:t xml:space="preserve">students </w:t>
            </w:r>
            <w:r w:rsidR="00E973CD" w:rsidRPr="00054C50">
              <w:t xml:space="preserve">to </w:t>
            </w:r>
            <w:r w:rsidR="003460EE" w:rsidRPr="00054C50">
              <w:t>pitch</w:t>
            </w:r>
            <w:r w:rsidRPr="00054C50">
              <w:t xml:space="preserve"> their</w:t>
            </w:r>
            <w:r w:rsidR="003460EE" w:rsidRPr="00054C50">
              <w:t xml:space="preserve"> idea to class and provide verbal or written feedback to one another.</w:t>
            </w:r>
          </w:p>
          <w:p w14:paraId="291EBD66" w14:textId="50053329" w:rsidR="003460EE" w:rsidRPr="00054C50" w:rsidRDefault="00D90295" w:rsidP="00054C50">
            <w:pPr>
              <w:pStyle w:val="Tablebullet1"/>
            </w:pPr>
            <w:r w:rsidRPr="00054C50">
              <w:t xml:space="preserve">Guide students in the </w:t>
            </w:r>
            <w:r w:rsidR="003460EE" w:rsidRPr="00054C50">
              <w:t xml:space="preserve">selection of ‘mood board’ images </w:t>
            </w:r>
            <w:r w:rsidR="00E973CD" w:rsidRPr="00054C50">
              <w:t>that</w:t>
            </w:r>
            <w:r w:rsidR="003460EE" w:rsidRPr="00054C50">
              <w:t xml:space="preserve"> contribute to the idea, theme or aesthetic of the film or costumes/props etc.</w:t>
            </w:r>
            <w:r w:rsidRPr="00054C50">
              <w:t xml:space="preserve"> Students annotate their mood board to explain their choices.</w:t>
            </w:r>
          </w:p>
          <w:p w14:paraId="1B54B8B7" w14:textId="3E8200D7" w:rsidR="003460EE" w:rsidRPr="00054C50" w:rsidRDefault="00D90295" w:rsidP="00054C50">
            <w:pPr>
              <w:pStyle w:val="Tablebullet1"/>
            </w:pPr>
            <w:r w:rsidRPr="00054C50">
              <w:t xml:space="preserve">Explain to students the need to </w:t>
            </w:r>
            <w:r w:rsidR="003460EE" w:rsidRPr="00054C50">
              <w:t>updat</w:t>
            </w:r>
            <w:r w:rsidRPr="00054C50">
              <w:t>e and reflect</w:t>
            </w:r>
            <w:r w:rsidR="003460EE" w:rsidRPr="00054C50">
              <w:t xml:space="preserve"> on</w:t>
            </w:r>
            <w:r w:rsidRPr="00054C50">
              <w:t xml:space="preserve"> their</w:t>
            </w:r>
            <w:r w:rsidR="003460EE" w:rsidRPr="00054C50">
              <w:t xml:space="preserve"> production choices</w:t>
            </w:r>
            <w:r w:rsidRPr="00054C50">
              <w:t xml:space="preserve"> and compile</w:t>
            </w:r>
            <w:r w:rsidR="003460EE" w:rsidRPr="00054C50">
              <w:t xml:space="preserve"> evidence through the use of short video log, photos with production processes written out or explained via voice recording, video interviews with peers explaining production ideas or choices, teacher-student interview or production meetings.</w:t>
            </w:r>
          </w:p>
          <w:p w14:paraId="1C3F02F9" w14:textId="0A594CF0" w:rsidR="003460EE" w:rsidRPr="00054C50" w:rsidRDefault="00D90295" w:rsidP="00054C50">
            <w:pPr>
              <w:pStyle w:val="Tablebullet1"/>
            </w:pPr>
            <w:r w:rsidRPr="00054C50">
              <w:t xml:space="preserve">Conduct a </w:t>
            </w:r>
            <w:r w:rsidR="003460EE" w:rsidRPr="00054C50">
              <w:t>class discussion on ethical practice when considering school rules and values, guidelines around filming in public spaces.</w:t>
            </w:r>
          </w:p>
          <w:p w14:paraId="3861D0AA" w14:textId="6872A724" w:rsidR="003460EE" w:rsidRPr="00054C50" w:rsidRDefault="00D90295" w:rsidP="00054C50">
            <w:pPr>
              <w:pStyle w:val="Tablebullet1"/>
            </w:pPr>
            <w:r w:rsidRPr="00054C50">
              <w:t xml:space="preserve">Ask students to </w:t>
            </w:r>
            <w:r w:rsidR="003460EE" w:rsidRPr="00054C50">
              <w:t>finalis</w:t>
            </w:r>
            <w:r w:rsidRPr="00054C50">
              <w:t>e their</w:t>
            </w:r>
            <w:r w:rsidR="003460EE" w:rsidRPr="00054C50">
              <w:t xml:space="preserve"> production schedule, </w:t>
            </w:r>
            <w:r w:rsidRPr="00054C50">
              <w:t xml:space="preserve">organise their </w:t>
            </w:r>
            <w:r w:rsidR="0079481C" w:rsidRPr="00054C50">
              <w:t>equipment requirements,</w:t>
            </w:r>
            <w:r w:rsidR="003460EE" w:rsidRPr="00054C50">
              <w:t xml:space="preserve"> consider possible problems and </w:t>
            </w:r>
            <w:r w:rsidR="0079481C" w:rsidRPr="00054C50">
              <w:t xml:space="preserve">devise </w:t>
            </w:r>
            <w:r w:rsidR="003460EE" w:rsidRPr="00054C50">
              <w:t>effective solutions.</w:t>
            </w:r>
          </w:p>
          <w:p w14:paraId="1B8EEB2B" w14:textId="44D39892" w:rsidR="003460EE" w:rsidRPr="00054C50" w:rsidRDefault="00D90295" w:rsidP="00054C50">
            <w:pPr>
              <w:pStyle w:val="Tablebullet1"/>
            </w:pPr>
            <w:r w:rsidRPr="00054C50">
              <w:t xml:space="preserve">Explain the need to compile a </w:t>
            </w:r>
            <w:r w:rsidR="003460EE" w:rsidRPr="00054C50">
              <w:t>communication log with talent or interviewees</w:t>
            </w:r>
            <w:r w:rsidRPr="00054C50">
              <w:t>, if applicable to student idea</w:t>
            </w:r>
            <w:r w:rsidR="003460EE" w:rsidRPr="00054C50">
              <w:t>.</w:t>
            </w:r>
          </w:p>
          <w:p w14:paraId="54E08931" w14:textId="12D24A63" w:rsidR="003460EE" w:rsidRPr="00054C50" w:rsidRDefault="00D90295" w:rsidP="00054C50">
            <w:pPr>
              <w:pStyle w:val="Tablebullet1"/>
            </w:pPr>
            <w:r w:rsidRPr="00054C50">
              <w:t>Guide students in their research and investigation into</w:t>
            </w:r>
            <w:r w:rsidR="003460EE" w:rsidRPr="00054C50">
              <w:t xml:space="preserve"> how to write a treatment, what to incl</w:t>
            </w:r>
            <w:r w:rsidR="000B1D29" w:rsidRPr="00054C50">
              <w:t>ude, what language to use etc</w:t>
            </w:r>
            <w:r w:rsidR="005D14C4" w:rsidRPr="00054C50">
              <w:t>.</w:t>
            </w:r>
            <w:r w:rsidR="000B1D29" w:rsidRPr="00054C50">
              <w:t xml:space="preserve"> (T</w:t>
            </w:r>
            <w:r w:rsidR="003460EE" w:rsidRPr="00054C50">
              <w:t>ask</w:t>
            </w:r>
            <w:r w:rsidR="00C504A0" w:rsidRPr="00054C50">
              <w:t> </w:t>
            </w:r>
            <w:r w:rsidR="003460EE" w:rsidRPr="00054C50">
              <w:t>2).</w:t>
            </w:r>
          </w:p>
          <w:p w14:paraId="44FBFBF6" w14:textId="5D1C9CE7" w:rsidR="003460EE" w:rsidRPr="00054C50" w:rsidRDefault="00D90295" w:rsidP="00054C50">
            <w:pPr>
              <w:pStyle w:val="Tablebullet1"/>
            </w:pPr>
            <w:r w:rsidRPr="00054C50">
              <w:t>Provide time for students to f</w:t>
            </w:r>
            <w:r w:rsidR="003460EE" w:rsidRPr="00054C50">
              <w:t>inalise</w:t>
            </w:r>
            <w:r w:rsidRPr="00054C50">
              <w:t xml:space="preserve"> their</w:t>
            </w:r>
            <w:r w:rsidR="003460EE" w:rsidRPr="00054C50">
              <w:t xml:space="preserve"> idea and t</w:t>
            </w:r>
            <w:r w:rsidRPr="00054C50">
              <w:t>reatment ready for submission. Ask students to c</w:t>
            </w:r>
            <w:r w:rsidR="003460EE" w:rsidRPr="00054C50">
              <w:t xml:space="preserve">ontinue to update video highlights to show the </w:t>
            </w:r>
            <w:r w:rsidR="006956E4" w:rsidRPr="00054C50">
              <w:t>pre-</w:t>
            </w:r>
            <w:r w:rsidR="003460EE" w:rsidRPr="00054C50">
              <w:t xml:space="preserve">production process, if using this method for collection of evidence. </w:t>
            </w:r>
          </w:p>
          <w:p w14:paraId="11FDDA12" w14:textId="4A59947F" w:rsidR="003460EE" w:rsidRPr="00054C50" w:rsidRDefault="003460EE" w:rsidP="00054C50">
            <w:pPr>
              <w:pStyle w:val="Tablebullet1"/>
              <w:numPr>
                <w:ilvl w:val="0"/>
                <w:numId w:val="0"/>
              </w:numPr>
              <w:rPr>
                <w:b/>
              </w:rPr>
            </w:pPr>
            <w:r w:rsidRPr="00054C50">
              <w:rPr>
                <w:b/>
              </w:rPr>
              <w:t>Task 2</w:t>
            </w:r>
            <w:r w:rsidR="00A153A0" w:rsidRPr="00054C50">
              <w:rPr>
                <w:b/>
              </w:rPr>
              <w:t>:</w:t>
            </w:r>
            <w:r w:rsidRPr="00054C50">
              <w:rPr>
                <w:b/>
              </w:rPr>
              <w:t xml:space="preserve"> due </w:t>
            </w:r>
            <w:r w:rsidR="00A153A0" w:rsidRPr="00054C50">
              <w:rPr>
                <w:b/>
              </w:rPr>
              <w:t xml:space="preserve">Week 9, </w:t>
            </w:r>
            <w:r w:rsidRPr="00054C50">
              <w:rPr>
                <w:b/>
              </w:rPr>
              <w:t xml:space="preserve">Semester 1 </w:t>
            </w:r>
          </w:p>
          <w:p w14:paraId="0BF03EF0" w14:textId="42FA0D11" w:rsidR="00D90295" w:rsidRPr="00054C50" w:rsidRDefault="00D90295" w:rsidP="00054C50">
            <w:pPr>
              <w:pStyle w:val="Tablebullet1"/>
            </w:pPr>
            <w:r w:rsidRPr="00054C50">
              <w:t>Provide w</w:t>
            </w:r>
            <w:r w:rsidR="00B93D40" w:rsidRPr="00054C50">
              <w:t>orkshops on cinematography, directing, producing, sound, lighting,</w:t>
            </w:r>
            <w:r w:rsidR="00E973CD" w:rsidRPr="00054C50">
              <w:t xml:space="preserve"> and</w:t>
            </w:r>
            <w:r w:rsidR="00B93D40" w:rsidRPr="00054C50">
              <w:t xml:space="preserve"> editing</w:t>
            </w:r>
            <w:r w:rsidR="003B2505" w:rsidRPr="00054C50">
              <w:t>,</w:t>
            </w:r>
            <w:r w:rsidR="00B93D40" w:rsidRPr="00054C50">
              <w:t xml:space="preserve"> as requ</w:t>
            </w:r>
            <w:r w:rsidR="0079481C" w:rsidRPr="00054C50">
              <w:t>ired and to suit student needs.</w:t>
            </w:r>
          </w:p>
          <w:p w14:paraId="6B1F6B33" w14:textId="16ABC512" w:rsidR="00B93D40" w:rsidRPr="00054C50" w:rsidRDefault="00BD0BAA" w:rsidP="00054C50">
            <w:pPr>
              <w:pStyle w:val="Tablebullet1"/>
            </w:pPr>
            <w:r w:rsidRPr="00054C50">
              <w:t xml:space="preserve">Encourage student </w:t>
            </w:r>
            <w:r w:rsidR="00B93D40" w:rsidRPr="00054C50">
              <w:t xml:space="preserve">participation </w:t>
            </w:r>
            <w:r w:rsidRPr="00054C50">
              <w:t>in whole class or one-on-one production workshops to develop</w:t>
            </w:r>
            <w:r w:rsidR="00B93D40" w:rsidRPr="00054C50">
              <w:t xml:space="preserve"> skills</w:t>
            </w:r>
            <w:r w:rsidR="00BD52DE" w:rsidRPr="00054C50">
              <w:t>.</w:t>
            </w:r>
          </w:p>
          <w:p w14:paraId="2F6061CA" w14:textId="6A1FA661" w:rsidR="00B93D40" w:rsidRPr="00054C50" w:rsidRDefault="00BD0BAA" w:rsidP="00054C50">
            <w:pPr>
              <w:pStyle w:val="Tablebullet1"/>
            </w:pPr>
            <w:r w:rsidRPr="00054C50">
              <w:t xml:space="preserve">Engage students in the creation of </w:t>
            </w:r>
            <w:r w:rsidR="00B93D40" w:rsidRPr="00054C50">
              <w:t>safety checklist</w:t>
            </w:r>
            <w:r w:rsidRPr="00054C50">
              <w:t>s and</w:t>
            </w:r>
            <w:r w:rsidR="0079481C" w:rsidRPr="00054C50">
              <w:t xml:space="preserve"> make</w:t>
            </w:r>
            <w:r w:rsidRPr="00054C50">
              <w:t xml:space="preserve"> note </w:t>
            </w:r>
            <w:r w:rsidR="0079481C" w:rsidRPr="00054C50">
              <w:t xml:space="preserve">through </w:t>
            </w:r>
            <w:r w:rsidRPr="00054C50">
              <w:t>teacher</w:t>
            </w:r>
            <w:r w:rsidR="00B93D40" w:rsidRPr="00054C50">
              <w:t xml:space="preserve"> observations around independent management of safety procedures in all production situations</w:t>
            </w:r>
            <w:r w:rsidR="0079481C" w:rsidRPr="00054C50">
              <w:t>.</w:t>
            </w:r>
          </w:p>
          <w:p w14:paraId="1F944958" w14:textId="77EF3B1F" w:rsidR="00B93D40" w:rsidRPr="00054C50" w:rsidRDefault="0079481C" w:rsidP="00054C50">
            <w:pPr>
              <w:pStyle w:val="Tablebullet1"/>
            </w:pPr>
            <w:r w:rsidRPr="00054C50">
              <w:t>Make n</w:t>
            </w:r>
            <w:r w:rsidR="00BD0BAA" w:rsidRPr="00054C50">
              <w:t>ote</w:t>
            </w:r>
            <w:r w:rsidR="00E973CD" w:rsidRPr="00054C50">
              <w:t>s</w:t>
            </w:r>
            <w:r w:rsidRPr="00054C50">
              <w:t xml:space="preserve"> through teacher observations to</w:t>
            </w:r>
            <w:r w:rsidR="00BD0BAA" w:rsidRPr="00054C50">
              <w:t xml:space="preserve"> </w:t>
            </w:r>
            <w:r w:rsidRPr="00054C50">
              <w:t>confirm students’ ability to</w:t>
            </w:r>
            <w:r w:rsidR="00BD0BAA" w:rsidRPr="00054C50">
              <w:t xml:space="preserve"> </w:t>
            </w:r>
            <w:r w:rsidR="00B93D40" w:rsidRPr="00054C50">
              <w:t>effectively follow a time schedule and manag</w:t>
            </w:r>
            <w:r w:rsidRPr="00054C50">
              <w:t>e</w:t>
            </w:r>
            <w:r w:rsidR="00B93D40" w:rsidRPr="00054C50">
              <w:t xml:space="preserve"> equipment and technology use</w:t>
            </w:r>
            <w:r w:rsidRPr="00054C50">
              <w:t>.</w:t>
            </w:r>
          </w:p>
          <w:p w14:paraId="16CE68F9" w14:textId="7111B7E5" w:rsidR="00B93D40" w:rsidRPr="00054C50" w:rsidRDefault="00BD0BAA" w:rsidP="00054C50">
            <w:pPr>
              <w:pStyle w:val="Tablebullet1"/>
            </w:pPr>
            <w:r w:rsidRPr="00054C50">
              <w:t xml:space="preserve">Ask students to complete </w:t>
            </w:r>
            <w:r w:rsidR="00B93D40" w:rsidRPr="00054C50">
              <w:t>location scouting reports or test shooting</w:t>
            </w:r>
            <w:r w:rsidR="0079481C" w:rsidRPr="00054C50">
              <w:t>.</w:t>
            </w:r>
          </w:p>
          <w:p w14:paraId="079DCE2F" w14:textId="09FC6BB5" w:rsidR="00B93D40" w:rsidRPr="00054C50" w:rsidRDefault="00BD0BAA" w:rsidP="00054C50">
            <w:pPr>
              <w:pStyle w:val="Tablebullet1"/>
            </w:pPr>
            <w:r w:rsidRPr="00054C50">
              <w:t xml:space="preserve">Discuss the ways students can show </w:t>
            </w:r>
            <w:r w:rsidR="00B93D40" w:rsidRPr="00054C50">
              <w:t>evidence of forethought in terms of problems that may arise for shoot days and effective solutions applied</w:t>
            </w:r>
            <w:r w:rsidR="0079481C" w:rsidRPr="00054C50">
              <w:t>.</w:t>
            </w:r>
          </w:p>
          <w:p w14:paraId="4BFB9D9E" w14:textId="0A782437" w:rsidR="00B93D40" w:rsidRPr="00054C50" w:rsidRDefault="00BD0BAA" w:rsidP="00054C50">
            <w:pPr>
              <w:pStyle w:val="Tablebullet1"/>
            </w:pPr>
            <w:r w:rsidRPr="00054C50">
              <w:t xml:space="preserve">Review </w:t>
            </w:r>
            <w:r w:rsidR="00A100C7" w:rsidRPr="00054C50">
              <w:t>student</w:t>
            </w:r>
            <w:r w:rsidRPr="00054C50">
              <w:t xml:space="preserve"> </w:t>
            </w:r>
            <w:r w:rsidR="00B93D40" w:rsidRPr="00054C50">
              <w:t xml:space="preserve">evidence of </w:t>
            </w:r>
            <w:r w:rsidR="0079481C" w:rsidRPr="00054C50">
              <w:t xml:space="preserve">production </w:t>
            </w:r>
            <w:r w:rsidR="00B93D40" w:rsidRPr="00054C50">
              <w:t>progress through</w:t>
            </w:r>
            <w:r w:rsidR="00A100C7" w:rsidRPr="00054C50">
              <w:t xml:space="preserve"> watching</w:t>
            </w:r>
            <w:r w:rsidR="00B93D40" w:rsidRPr="00054C50">
              <w:t xml:space="preserve"> raw footage captured with verbal or written</w:t>
            </w:r>
            <w:r w:rsidR="0079481C" w:rsidRPr="00054C50">
              <w:t xml:space="preserve"> formative feedback</w:t>
            </w:r>
            <w:r w:rsidR="00B93D40" w:rsidRPr="00054C50">
              <w:t xml:space="preserve"> and </w:t>
            </w:r>
            <w:r w:rsidR="0079481C" w:rsidRPr="00054C50">
              <w:t>ask students to include</w:t>
            </w:r>
            <w:r w:rsidR="00B93D40" w:rsidRPr="00054C50">
              <w:t xml:space="preserve"> ‘behind the scenes’ material</w:t>
            </w:r>
            <w:r w:rsidR="00E973CD" w:rsidRPr="00054C50">
              <w:t>,</w:t>
            </w:r>
            <w:r w:rsidR="00B93D40" w:rsidRPr="00054C50">
              <w:t xml:space="preserve"> such as annotated production stills or shoot day reports</w:t>
            </w:r>
            <w:r w:rsidR="0079481C" w:rsidRPr="00054C50">
              <w:t>.</w:t>
            </w:r>
          </w:p>
          <w:p w14:paraId="0EDA8740" w14:textId="48BBB2F5" w:rsidR="00B93D40" w:rsidRPr="00054C50" w:rsidRDefault="00A100C7" w:rsidP="00054C50">
            <w:pPr>
              <w:pStyle w:val="Tablebullet1"/>
            </w:pPr>
            <w:r w:rsidRPr="00054C50">
              <w:t>Discuss student</w:t>
            </w:r>
            <w:r w:rsidR="00B93D40" w:rsidRPr="00054C50">
              <w:t xml:space="preserve"> progress towards constru</w:t>
            </w:r>
            <w:r w:rsidRPr="00054C50">
              <w:t>cting</w:t>
            </w:r>
            <w:r w:rsidR="00BD52DE" w:rsidRPr="00054C50">
              <w:t xml:space="preserve"> their production to</w:t>
            </w:r>
            <w:r w:rsidR="00B93D40" w:rsidRPr="00054C50">
              <w:t xml:space="preserve"> communicate theme/s for a specific purpose, context and/or audience</w:t>
            </w:r>
            <w:r w:rsidR="0079481C" w:rsidRPr="00054C50">
              <w:t>.</w:t>
            </w:r>
          </w:p>
          <w:p w14:paraId="70835559" w14:textId="27DE8081" w:rsidR="00B93D40" w:rsidRPr="00054C50" w:rsidRDefault="00A100C7" w:rsidP="00054C50">
            <w:pPr>
              <w:pStyle w:val="Tablebullet1"/>
            </w:pPr>
            <w:r w:rsidRPr="00054C50">
              <w:t>Discuss student</w:t>
            </w:r>
            <w:r w:rsidR="00B93D40" w:rsidRPr="00054C50">
              <w:t xml:space="preserve"> progress towards experimenting with, manipulating and refining the use of codes and conventions to convey theme, genre, style and narrative</w:t>
            </w:r>
            <w:r w:rsidR="0079481C" w:rsidRPr="00054C50">
              <w:t>.</w:t>
            </w:r>
          </w:p>
          <w:p w14:paraId="796E32E3" w14:textId="5B702210" w:rsidR="00B93D40" w:rsidRPr="00054C50" w:rsidRDefault="00A100C7" w:rsidP="00054C50">
            <w:pPr>
              <w:pStyle w:val="Tablebullet1"/>
            </w:pPr>
            <w:r w:rsidRPr="00054C50">
              <w:t xml:space="preserve">Explain how to compile </w:t>
            </w:r>
            <w:r w:rsidR="00B93D40" w:rsidRPr="00054C50">
              <w:t>verbal or written student reflections or</w:t>
            </w:r>
            <w:r w:rsidRPr="00054C50">
              <w:t xml:space="preserve"> records of </w:t>
            </w:r>
            <w:r w:rsidR="00B93D40" w:rsidRPr="00054C50">
              <w:t xml:space="preserve">production meetings with </w:t>
            </w:r>
            <w:r w:rsidR="00BD52DE" w:rsidRPr="00054C50">
              <w:t xml:space="preserve">the </w:t>
            </w:r>
            <w:r w:rsidR="00B93D40" w:rsidRPr="00054C50">
              <w:t>teacher following shoot days</w:t>
            </w:r>
            <w:r w:rsidRPr="00054C50">
              <w:t xml:space="preserve"> that can be retained as production progress evidence</w:t>
            </w:r>
            <w:r w:rsidR="0079481C" w:rsidRPr="00054C50">
              <w:t>.</w:t>
            </w:r>
          </w:p>
          <w:p w14:paraId="13A31C8A" w14:textId="1DEC06E8" w:rsidR="00B93D40" w:rsidRPr="00054C50" w:rsidRDefault="00A100C7" w:rsidP="00054C50">
            <w:pPr>
              <w:pStyle w:val="Tablebullet1"/>
            </w:pPr>
            <w:r w:rsidRPr="00054C50">
              <w:t>Ask students to annotate</w:t>
            </w:r>
            <w:r w:rsidR="00B93D40" w:rsidRPr="00054C50">
              <w:t xml:space="preserve"> screen shots highlighting successful camera shots or scenes and/or shots or scenes that need improvement/re-shooting and why</w:t>
            </w:r>
            <w:r w:rsidR="0079481C" w:rsidRPr="00054C50">
              <w:t>.</w:t>
            </w:r>
          </w:p>
          <w:p w14:paraId="738A8729" w14:textId="1621A436" w:rsidR="00B93D40" w:rsidRPr="00054C50" w:rsidRDefault="00A100C7" w:rsidP="00054C50">
            <w:pPr>
              <w:pStyle w:val="Tablebullet1"/>
            </w:pPr>
            <w:r w:rsidRPr="00054C50">
              <w:t>Ask students to annotate</w:t>
            </w:r>
            <w:r w:rsidR="00B93D40" w:rsidRPr="00054C50">
              <w:t xml:space="preserve"> screen shots of editing progress highlighting successful sequences or scenes and/or sequences or scenes that need improvement and why</w:t>
            </w:r>
            <w:r w:rsidR="0079481C" w:rsidRPr="00054C50">
              <w:t>.</w:t>
            </w:r>
          </w:p>
          <w:p w14:paraId="24703678" w14:textId="7A971E0D" w:rsidR="00B93D40" w:rsidRPr="00054C50" w:rsidRDefault="00A100C7" w:rsidP="00054C50">
            <w:pPr>
              <w:pStyle w:val="Tablebullet1"/>
            </w:pPr>
            <w:r w:rsidRPr="00054C50">
              <w:t>Discuss the requirement to have a</w:t>
            </w:r>
            <w:r w:rsidR="00DF3B3B" w:rsidRPr="00054C50">
              <w:t xml:space="preserve"> </w:t>
            </w:r>
            <w:r w:rsidR="00B93D40" w:rsidRPr="00054C50">
              <w:t>student generated list of copyright acknowledgements and</w:t>
            </w:r>
            <w:r w:rsidR="00BD52DE" w:rsidRPr="00054C50">
              <w:t xml:space="preserve"> evidence of their</w:t>
            </w:r>
            <w:r w:rsidR="00B93D40" w:rsidRPr="00054C50">
              <w:t xml:space="preserve"> consideration of copyright, permissions, releases and acknowledgement when using other media work in own production/s</w:t>
            </w:r>
            <w:r w:rsidR="0079481C" w:rsidRPr="00054C50">
              <w:t>.</w:t>
            </w:r>
          </w:p>
          <w:p w14:paraId="7FE655C2" w14:textId="2DFE42C3" w:rsidR="00593BB0" w:rsidRPr="00054C50" w:rsidRDefault="00A100C7" w:rsidP="00054C50">
            <w:pPr>
              <w:pStyle w:val="Tablebullet1"/>
            </w:pPr>
            <w:r w:rsidRPr="00054C50">
              <w:t xml:space="preserve">Discuss the requirement to have a </w:t>
            </w:r>
            <w:r w:rsidR="00B93D40" w:rsidRPr="00054C50">
              <w:t>student generated log of additional assistance from peers or family during the production process</w:t>
            </w:r>
            <w:r w:rsidR="0079481C" w:rsidRPr="00054C50">
              <w:t>.</w:t>
            </w:r>
          </w:p>
        </w:tc>
        <w:tc>
          <w:tcPr>
            <w:tcW w:w="1801" w:type="pct"/>
          </w:tcPr>
          <w:p w14:paraId="4274EE36" w14:textId="276F7EF4" w:rsidR="003460EE" w:rsidRPr="00054C50" w:rsidRDefault="003460EE" w:rsidP="00B94612">
            <w:pPr>
              <w:pStyle w:val="Tablebullet1"/>
              <w:numPr>
                <w:ilvl w:val="0"/>
                <w:numId w:val="0"/>
              </w:numPr>
              <w:rPr>
                <w:b/>
              </w:rPr>
            </w:pPr>
            <w:r w:rsidRPr="00054C50">
              <w:rPr>
                <w:b/>
              </w:rPr>
              <w:t>Production</w:t>
            </w:r>
          </w:p>
          <w:p w14:paraId="1AE3557A" w14:textId="77777777" w:rsidR="003460EE" w:rsidRPr="00054C50" w:rsidRDefault="003460EE" w:rsidP="00054C50">
            <w:pPr>
              <w:pStyle w:val="Tablebullet1"/>
              <w:numPr>
                <w:ilvl w:val="0"/>
                <w:numId w:val="0"/>
              </w:numPr>
              <w:spacing w:before="60"/>
              <w:ind w:left="360" w:hanging="360"/>
              <w:rPr>
                <w:b/>
              </w:rPr>
            </w:pPr>
            <w:r w:rsidRPr="00054C50">
              <w:rPr>
                <w:b/>
              </w:rPr>
              <w:t>Ideas and reflective practice</w:t>
            </w:r>
          </w:p>
          <w:p w14:paraId="1E52E437" w14:textId="77777777" w:rsidR="003460EE" w:rsidRPr="00054C50" w:rsidRDefault="003460EE" w:rsidP="00054C50">
            <w:pPr>
              <w:pStyle w:val="Tablebullet1"/>
            </w:pPr>
            <w:r w:rsidRPr="00054C50">
              <w:t>exploring and evaluating the ideas of others to inform the development of own ideas</w:t>
            </w:r>
          </w:p>
          <w:p w14:paraId="6D09E2FA" w14:textId="77777777" w:rsidR="003460EE" w:rsidRPr="00054C50" w:rsidRDefault="003460EE" w:rsidP="00054C50">
            <w:pPr>
              <w:pStyle w:val="Tablebullet1"/>
            </w:pPr>
            <w:r w:rsidRPr="00054C50">
              <w:t>selecting appropriate strategies and formats to document and communicate ideas</w:t>
            </w:r>
          </w:p>
          <w:p w14:paraId="2F557839" w14:textId="77777777" w:rsidR="003460EE" w:rsidRPr="00054C50" w:rsidRDefault="003460EE" w:rsidP="00054C50">
            <w:pPr>
              <w:pStyle w:val="Tablebullet1"/>
            </w:pPr>
            <w:r w:rsidRPr="00054C50">
              <w:t>reflecting on, modifying and refining ideas and documentation</w:t>
            </w:r>
          </w:p>
          <w:p w14:paraId="7CF1EFA8" w14:textId="77777777" w:rsidR="003460EE" w:rsidRPr="00054C50" w:rsidRDefault="003460EE" w:rsidP="00054C50">
            <w:pPr>
              <w:pStyle w:val="Tablebullet1"/>
            </w:pPr>
            <w:r w:rsidRPr="00054C50">
              <w:t>critically evaluating own and others’ productions</w:t>
            </w:r>
          </w:p>
          <w:p w14:paraId="6883EEC6" w14:textId="77777777" w:rsidR="003460EE" w:rsidRPr="00054C50" w:rsidRDefault="003460EE" w:rsidP="00054C50">
            <w:pPr>
              <w:pStyle w:val="Tablebullet1"/>
              <w:numPr>
                <w:ilvl w:val="0"/>
                <w:numId w:val="0"/>
              </w:numPr>
              <w:spacing w:before="60"/>
              <w:ind w:left="360" w:hanging="360"/>
              <w:rPr>
                <w:b/>
              </w:rPr>
            </w:pPr>
            <w:r w:rsidRPr="00054C50">
              <w:rPr>
                <w:b/>
              </w:rPr>
              <w:t>Controls and constraints</w:t>
            </w:r>
          </w:p>
          <w:p w14:paraId="286C0DC1" w14:textId="77777777" w:rsidR="00B93D40" w:rsidRPr="00054C50" w:rsidRDefault="00B93D40" w:rsidP="00054C50">
            <w:pPr>
              <w:pStyle w:val="Tablebullet1"/>
            </w:pPr>
            <w:r w:rsidRPr="00054C50">
              <w:t>independent management of safety procedures in all production situations</w:t>
            </w:r>
          </w:p>
          <w:p w14:paraId="54586733" w14:textId="77777777" w:rsidR="00B93D40" w:rsidRPr="00054C50" w:rsidRDefault="00B93D40" w:rsidP="00054C50">
            <w:pPr>
              <w:pStyle w:val="Tablebullet1"/>
            </w:pPr>
            <w:r w:rsidRPr="00054C50">
              <w:t>consideration of copyright, permissions, releases and acknowledgement when using others’ media work in own production/s</w:t>
            </w:r>
          </w:p>
          <w:p w14:paraId="5E7BF14F" w14:textId="104FA595" w:rsidR="00B93D40" w:rsidRPr="00054C50" w:rsidRDefault="00B93D40" w:rsidP="00054C50">
            <w:pPr>
              <w:pStyle w:val="Tablebullet1"/>
            </w:pPr>
            <w:r w:rsidRPr="00054C50">
              <w:t>using ethical practice</w:t>
            </w:r>
            <w:r w:rsidR="0030019F" w:rsidRPr="00054C50">
              <w:t>,</w:t>
            </w:r>
            <w:r w:rsidRPr="00054C50">
              <w:t xml:space="preserve"> including understanding institutional or cultural boundaries and limitations in the development and creation of own production/s</w:t>
            </w:r>
          </w:p>
          <w:p w14:paraId="53E53F1C" w14:textId="77777777" w:rsidR="00B93D40" w:rsidRPr="00054C50" w:rsidRDefault="00B93D40" w:rsidP="00054C50">
            <w:pPr>
              <w:pStyle w:val="Tablebullet1"/>
            </w:pPr>
            <w:r w:rsidRPr="00054C50">
              <w:t>independent management of constraints, such as time, expertise and technology, in own production/s</w:t>
            </w:r>
          </w:p>
          <w:p w14:paraId="1CB30617" w14:textId="77777777" w:rsidR="00B93D40" w:rsidRPr="00054C50" w:rsidRDefault="00B93D40" w:rsidP="00054C50">
            <w:pPr>
              <w:pStyle w:val="Tablebullet1"/>
            </w:pPr>
            <w:r w:rsidRPr="00054C50">
              <w:t>anticipating problems and applying effective solutions</w:t>
            </w:r>
          </w:p>
          <w:p w14:paraId="1AFD6FEF" w14:textId="77777777" w:rsidR="003460EE" w:rsidRPr="00054C50" w:rsidRDefault="003460EE" w:rsidP="00054C50">
            <w:pPr>
              <w:pStyle w:val="Tablebullet1"/>
              <w:numPr>
                <w:ilvl w:val="0"/>
                <w:numId w:val="0"/>
              </w:numPr>
              <w:spacing w:before="60"/>
              <w:ind w:left="360" w:hanging="360"/>
              <w:rPr>
                <w:b/>
              </w:rPr>
            </w:pPr>
            <w:r w:rsidRPr="00054C50">
              <w:rPr>
                <w:b/>
              </w:rPr>
              <w:t>Skills and processes</w:t>
            </w:r>
          </w:p>
          <w:p w14:paraId="07BBD38F" w14:textId="77777777" w:rsidR="003460EE" w:rsidRPr="00054C50" w:rsidRDefault="003460EE" w:rsidP="00054C50">
            <w:pPr>
              <w:pStyle w:val="Tablebullet1"/>
            </w:pPr>
            <w:r w:rsidRPr="00054C50">
              <w:t>independent management of pre-production, production and post-production processes</w:t>
            </w:r>
          </w:p>
          <w:p w14:paraId="4BAFBD1C" w14:textId="20789868" w:rsidR="003460EE" w:rsidRPr="00054C50" w:rsidRDefault="003460EE" w:rsidP="00054C50">
            <w:pPr>
              <w:pStyle w:val="Tablebullet1"/>
            </w:pPr>
            <w:r w:rsidRPr="00054C50">
              <w:t>applying skills effectively within defined production roles</w:t>
            </w:r>
            <w:r w:rsidR="0030019F" w:rsidRPr="00054C50">
              <w:t>,</w:t>
            </w:r>
            <w:r w:rsidRPr="00054C50">
              <w:t xml:space="preserve"> including art direction, cinematography (or cinematographic elements), editing and sound design</w:t>
            </w:r>
          </w:p>
          <w:p w14:paraId="2FF6C2CD" w14:textId="77777777" w:rsidR="003460EE" w:rsidRPr="00054C50" w:rsidRDefault="003460EE" w:rsidP="00054C50">
            <w:pPr>
              <w:pStyle w:val="Tablebullet1"/>
              <w:keepNext/>
              <w:numPr>
                <w:ilvl w:val="0"/>
                <w:numId w:val="0"/>
              </w:numPr>
              <w:spacing w:before="60"/>
              <w:ind w:left="357" w:hanging="357"/>
              <w:rPr>
                <w:b/>
              </w:rPr>
            </w:pPr>
            <w:r w:rsidRPr="00054C50">
              <w:rPr>
                <w:b/>
              </w:rPr>
              <w:t>Purpose and content</w:t>
            </w:r>
          </w:p>
          <w:p w14:paraId="289BEDF8" w14:textId="77777777" w:rsidR="003460EE" w:rsidRPr="00054C50" w:rsidRDefault="003460EE" w:rsidP="00054C50">
            <w:pPr>
              <w:pStyle w:val="Tablebullet1"/>
            </w:pPr>
            <w:r w:rsidRPr="00054C50">
              <w:t>constructing own production/s to communicate theme/s for a specific purpose, context and/or audience</w:t>
            </w:r>
          </w:p>
          <w:p w14:paraId="0104FF1E" w14:textId="77777777" w:rsidR="00B93D40" w:rsidRPr="00054C50" w:rsidRDefault="00B93D40" w:rsidP="00054C50">
            <w:pPr>
              <w:pStyle w:val="Tablebullet1"/>
            </w:pPr>
            <w:r w:rsidRPr="00054C50">
              <w:t>experimenting with, manipulating and refining the use of codes and conventions to convey theme, genre, style and narrative</w:t>
            </w:r>
          </w:p>
        </w:tc>
      </w:tr>
      <w:tr w:rsidR="003460EE" w:rsidRPr="00054C50" w14:paraId="19BBC207" w14:textId="77777777" w:rsidTr="00B94612">
        <w:tc>
          <w:tcPr>
            <w:tcW w:w="591" w:type="pct"/>
            <w:shd w:val="clear" w:color="auto" w:fill="E4D8EB"/>
            <w:vAlign w:val="center"/>
          </w:tcPr>
          <w:p w14:paraId="390D170B" w14:textId="50324515" w:rsidR="003460EE" w:rsidRPr="00054C50" w:rsidRDefault="003460EE" w:rsidP="00054C50">
            <w:pPr>
              <w:jc w:val="center"/>
              <w:rPr>
                <w:rFonts w:ascii="Calibri" w:hAnsi="Calibri"/>
                <w:sz w:val="20"/>
                <w:szCs w:val="20"/>
              </w:rPr>
            </w:pPr>
            <w:r w:rsidRPr="00054C50">
              <w:rPr>
                <w:rFonts w:ascii="Calibri" w:hAnsi="Calibri"/>
                <w:sz w:val="20"/>
                <w:szCs w:val="20"/>
              </w:rPr>
              <w:t>8–12</w:t>
            </w:r>
          </w:p>
        </w:tc>
        <w:tc>
          <w:tcPr>
            <w:tcW w:w="2608" w:type="pct"/>
          </w:tcPr>
          <w:p w14:paraId="4639DF08" w14:textId="77777777" w:rsidR="003460EE" w:rsidRPr="00054C50" w:rsidRDefault="003460EE" w:rsidP="00B94612">
            <w:pPr>
              <w:pStyle w:val="Tablebody"/>
              <w:numPr>
                <w:ilvl w:val="0"/>
                <w:numId w:val="4"/>
              </w:numPr>
              <w:spacing w:before="0"/>
            </w:pPr>
            <w:r w:rsidRPr="00054C50">
              <w:t xml:space="preserve">Introduce auteur figures, personal expression and aesthetics through the life and work of Baz Luhrmann. </w:t>
            </w:r>
          </w:p>
          <w:p w14:paraId="352E0E2C" w14:textId="08C40EF8" w:rsidR="003460EE" w:rsidRPr="00054C50" w:rsidRDefault="00C504A0" w:rsidP="00054C50">
            <w:pPr>
              <w:pStyle w:val="Tablebullet1"/>
            </w:pPr>
            <w:r w:rsidRPr="00054C50">
              <w:t>Use in</w:t>
            </w:r>
            <w:r w:rsidRPr="00054C50">
              <w:noBreakHyphen/>
            </w:r>
            <w:r w:rsidR="003460EE" w:rsidRPr="00054C50">
              <w:t>class activities to highlight elements of Luhrmann’s personal expression and style through the use of narrative, codes and conventions.</w:t>
            </w:r>
          </w:p>
          <w:p w14:paraId="42E286C6" w14:textId="77777777" w:rsidR="003460EE" w:rsidRPr="00054C50" w:rsidRDefault="003460EE" w:rsidP="00054C50">
            <w:pPr>
              <w:pStyle w:val="Tablebullet1"/>
            </w:pPr>
            <w:r w:rsidRPr="00054C50">
              <w:t>View teacher-selected online interviews with Baz Luhrmann highlighting his creative process.</w:t>
            </w:r>
          </w:p>
          <w:p w14:paraId="07593D23" w14:textId="77777777" w:rsidR="003460EE" w:rsidRPr="00054C50" w:rsidRDefault="003460EE" w:rsidP="00054C50">
            <w:pPr>
              <w:pStyle w:val="Tablebullet1"/>
            </w:pPr>
            <w:r w:rsidRPr="00054C50">
              <w:t xml:space="preserve">Examine brief excerpts from a wide variety of production contexts Luhrmann has worked across and compare the use of media aesthetics and well as the use of techniques, codes and conventions to challenge expectations. Compare the manipulation of narrative elements and narrative structures within different excerpts: </w:t>
            </w:r>
          </w:p>
          <w:p w14:paraId="058B2E14" w14:textId="77777777" w:rsidR="003460EE" w:rsidRPr="00054C50" w:rsidRDefault="003460EE" w:rsidP="00054C50">
            <w:pPr>
              <w:pStyle w:val="Tablebullet2"/>
            </w:pPr>
            <w:r w:rsidRPr="00054C50">
              <w:t xml:space="preserve">feature film </w:t>
            </w:r>
          </w:p>
          <w:p w14:paraId="477357E2" w14:textId="77777777" w:rsidR="003460EE" w:rsidRPr="00054C50" w:rsidRDefault="003460EE" w:rsidP="00054C50">
            <w:pPr>
              <w:pStyle w:val="Tablebullet2"/>
            </w:pPr>
            <w:r w:rsidRPr="00054C50">
              <w:t>short film</w:t>
            </w:r>
          </w:p>
          <w:p w14:paraId="2EFF4FCC" w14:textId="77777777" w:rsidR="003460EE" w:rsidRPr="00054C50" w:rsidRDefault="003460EE" w:rsidP="00054C50">
            <w:pPr>
              <w:pStyle w:val="Tablebullet2"/>
            </w:pPr>
            <w:r w:rsidRPr="00054C50">
              <w:t>advertising</w:t>
            </w:r>
          </w:p>
          <w:p w14:paraId="13A4FEA8" w14:textId="77777777" w:rsidR="003460EE" w:rsidRPr="00054C50" w:rsidRDefault="003460EE" w:rsidP="00054C50">
            <w:pPr>
              <w:pStyle w:val="Tablebullet2"/>
            </w:pPr>
            <w:r w:rsidRPr="00054C50">
              <w:t>TV/streaming content</w:t>
            </w:r>
          </w:p>
          <w:p w14:paraId="3BCA39B0" w14:textId="77777777" w:rsidR="003460EE" w:rsidRPr="00054C50" w:rsidRDefault="003460EE" w:rsidP="00054C50">
            <w:pPr>
              <w:pStyle w:val="Tablebullet2"/>
            </w:pPr>
            <w:r w:rsidRPr="00054C50">
              <w:t>product collaborations/endorsement.</w:t>
            </w:r>
          </w:p>
          <w:p w14:paraId="5813F9CA" w14:textId="1E037059" w:rsidR="003460EE" w:rsidRPr="00054C50" w:rsidRDefault="00C504A0" w:rsidP="00054C50">
            <w:pPr>
              <w:pStyle w:val="Tablebullet1"/>
            </w:pPr>
            <w:r w:rsidRPr="00054C50">
              <w:t>Complete in</w:t>
            </w:r>
            <w:r w:rsidRPr="00054C50">
              <w:noBreakHyphen/>
            </w:r>
            <w:r w:rsidR="003460EE" w:rsidRPr="00054C50">
              <w:t xml:space="preserve">class activity to compare Baz Luhrmann’s 2008 Tourism Australia ad campaign with the Paul Hogan tourism campaign and highlight that a portion of funding for the feature film </w:t>
            </w:r>
            <w:r w:rsidR="003460EE" w:rsidRPr="00054C50">
              <w:rPr>
                <w:i/>
              </w:rPr>
              <w:t>Australia</w:t>
            </w:r>
            <w:r w:rsidR="003460EE" w:rsidRPr="00054C50">
              <w:t xml:space="preserve"> came from Tourism Australia. </w:t>
            </w:r>
          </w:p>
          <w:p w14:paraId="1162A6F5" w14:textId="713428E9" w:rsidR="006956E4" w:rsidRPr="00054C50" w:rsidRDefault="00C504A0" w:rsidP="00054C50">
            <w:pPr>
              <w:pStyle w:val="Tablebullet1"/>
            </w:pPr>
            <w:r w:rsidRPr="00054C50">
              <w:t>View</w:t>
            </w:r>
            <w:r w:rsidR="003460EE" w:rsidRPr="00054C50">
              <w:t xml:space="preserve"> </w:t>
            </w:r>
            <w:r w:rsidR="003460EE" w:rsidRPr="00054C50">
              <w:rPr>
                <w:i/>
              </w:rPr>
              <w:t>Australia</w:t>
            </w:r>
            <w:r w:rsidR="003460EE" w:rsidRPr="00054C50">
              <w:t xml:space="preserve"> and/or </w:t>
            </w:r>
            <w:proofErr w:type="spellStart"/>
            <w:r w:rsidR="003460EE" w:rsidRPr="00054C50">
              <w:rPr>
                <w:i/>
              </w:rPr>
              <w:t>Romeo+Juliet</w:t>
            </w:r>
            <w:proofErr w:type="spellEnd"/>
            <w:r w:rsidR="006956E4" w:rsidRPr="00054C50">
              <w:t xml:space="preserve"> </w:t>
            </w:r>
            <w:r w:rsidRPr="00054C50">
              <w:t xml:space="preserve">in class, </w:t>
            </w:r>
            <w:r w:rsidR="006956E4" w:rsidRPr="00054C50">
              <w:t>following a discussion of audience expectations in terms of prior knowledge of the original story of Romeo and Juliet and/or Australian history which is covered in the film selected for viewing.</w:t>
            </w:r>
          </w:p>
          <w:p w14:paraId="10ABC00D" w14:textId="377520A7" w:rsidR="003460EE" w:rsidRPr="00054C50" w:rsidRDefault="00C504A0" w:rsidP="00054C50">
            <w:pPr>
              <w:pStyle w:val="Tablebullet1"/>
            </w:pPr>
            <w:r w:rsidRPr="00054C50">
              <w:t>Complete in</w:t>
            </w:r>
            <w:r w:rsidRPr="00054C50">
              <w:noBreakHyphen/>
            </w:r>
            <w:r w:rsidR="003460EE" w:rsidRPr="00054C50">
              <w:t xml:space="preserve">class activities on the impact of cultural influences on media content through an investigation of the critical reception of </w:t>
            </w:r>
            <w:r w:rsidR="003460EE" w:rsidRPr="00054C50">
              <w:rPr>
                <w:i/>
              </w:rPr>
              <w:t>Australia</w:t>
            </w:r>
            <w:r w:rsidR="003460EE" w:rsidRPr="00054C50">
              <w:t xml:space="preserve"> and the reported historical inaccuracies and/or the impact of cultural influences on the content of </w:t>
            </w:r>
            <w:proofErr w:type="spellStart"/>
            <w:r w:rsidR="003460EE" w:rsidRPr="00054C50">
              <w:rPr>
                <w:i/>
              </w:rPr>
              <w:t>Romeo+Juliet</w:t>
            </w:r>
            <w:proofErr w:type="spellEnd"/>
            <w:r w:rsidR="003460EE" w:rsidRPr="00054C50">
              <w:t>. This further adds to the significance of personal expression and use of aesthetics that auteur figures present.</w:t>
            </w:r>
          </w:p>
          <w:p w14:paraId="27F36B4C" w14:textId="099E349E" w:rsidR="003460EE" w:rsidRPr="00054C50" w:rsidRDefault="00C504A0" w:rsidP="00054C50">
            <w:pPr>
              <w:pStyle w:val="Tablebullet1"/>
            </w:pPr>
            <w:r w:rsidRPr="00054C50">
              <w:t>Complete d</w:t>
            </w:r>
            <w:r w:rsidR="003460EE" w:rsidRPr="00054C50">
              <w:t xml:space="preserve">etailed study with media work examples from </w:t>
            </w:r>
            <w:r w:rsidR="003460EE" w:rsidRPr="00054C50">
              <w:rPr>
                <w:i/>
              </w:rPr>
              <w:t>Australia</w:t>
            </w:r>
            <w:r w:rsidR="003460EE" w:rsidRPr="00054C50">
              <w:t xml:space="preserve"> and/or </w:t>
            </w:r>
            <w:proofErr w:type="spellStart"/>
            <w:r w:rsidR="003460EE" w:rsidRPr="00054C50">
              <w:rPr>
                <w:i/>
              </w:rPr>
              <w:t>Romeo+Juliet</w:t>
            </w:r>
            <w:proofErr w:type="spellEnd"/>
            <w:r w:rsidR="003460EE" w:rsidRPr="00054C50">
              <w:t xml:space="preserve"> of the manipulation of narrative elements and narrative structures, media aesthetics and the construction of themes and use of techniques, codes and conventions to challenge expectations.</w:t>
            </w:r>
          </w:p>
          <w:p w14:paraId="4067FB68" w14:textId="77777777" w:rsidR="003460EE" w:rsidRPr="00054C50" w:rsidRDefault="003460EE" w:rsidP="00054C50">
            <w:pPr>
              <w:pStyle w:val="Tablebullet1"/>
            </w:pPr>
            <w:r w:rsidRPr="00054C50">
              <w:t>Examine how cultural contexts and values influence the interpretation of media work.</w:t>
            </w:r>
          </w:p>
          <w:p w14:paraId="7024927B" w14:textId="5241BB7A" w:rsidR="003460EE" w:rsidRPr="00054C50" w:rsidRDefault="007B197A" w:rsidP="00054C50">
            <w:pPr>
              <w:pStyle w:val="Tablebody"/>
            </w:pPr>
            <w:r w:rsidRPr="00054C50">
              <w:t>Complete Task 3: e</w:t>
            </w:r>
            <w:r w:rsidR="00633AD9" w:rsidRPr="00054C50">
              <w:t>xtended answer response</w:t>
            </w:r>
            <w:r w:rsidR="003460EE" w:rsidRPr="00054C50">
              <w:t xml:space="preserve"> conducted under invigilated conditions (60 minutes). Students should respond to one </w:t>
            </w:r>
            <w:r w:rsidR="00633AD9" w:rsidRPr="00054C50">
              <w:t>question from a choice of three</w:t>
            </w:r>
            <w:r w:rsidR="003460EE" w:rsidRPr="00054C50">
              <w:t>, and should use</w:t>
            </w:r>
            <w:r w:rsidR="00633AD9" w:rsidRPr="00054C50">
              <w:t xml:space="preserve"> detailed examples from </w:t>
            </w:r>
            <w:r w:rsidR="003460EE" w:rsidRPr="00054C50">
              <w:t xml:space="preserve">media works studied in the last </w:t>
            </w:r>
            <w:r w:rsidR="003B2505" w:rsidRPr="00054C50">
              <w:t>five</w:t>
            </w:r>
            <w:r w:rsidR="003460EE" w:rsidRPr="00054C50">
              <w:t xml:space="preserve"> weeks</w:t>
            </w:r>
            <w:r w:rsidR="00633AD9" w:rsidRPr="00054C50">
              <w:t xml:space="preserve"> to support their response.</w:t>
            </w:r>
          </w:p>
          <w:p w14:paraId="46146062" w14:textId="77777777" w:rsidR="003460EE" w:rsidRPr="00054C50" w:rsidRDefault="003460EE" w:rsidP="00054C50">
            <w:pPr>
              <w:pStyle w:val="Tablebody"/>
            </w:pPr>
            <w:r w:rsidRPr="00054C50">
              <w:t>Questions will be based on the following syllabus content:</w:t>
            </w:r>
          </w:p>
          <w:p w14:paraId="16C2786E" w14:textId="77777777" w:rsidR="003460EE" w:rsidRPr="00054C50" w:rsidRDefault="003460EE" w:rsidP="00054C50">
            <w:pPr>
              <w:pStyle w:val="Tablebullet1"/>
            </w:pPr>
            <w:r w:rsidRPr="00054C50">
              <w:t>media languages – auteur figures, personal expression and aesthetics</w:t>
            </w:r>
          </w:p>
          <w:p w14:paraId="3D92CBDC" w14:textId="77777777" w:rsidR="003460EE" w:rsidRPr="00054C50" w:rsidRDefault="003460EE" w:rsidP="00054C50">
            <w:pPr>
              <w:pStyle w:val="Tablebullet1"/>
            </w:pPr>
            <w:r w:rsidRPr="00054C50">
              <w:t>media languages – use of techniques, codes and conventions to challenge expectations</w:t>
            </w:r>
          </w:p>
          <w:p w14:paraId="43A37DBB" w14:textId="033B934E" w:rsidR="003460EE" w:rsidRPr="00054C50" w:rsidRDefault="003460EE" w:rsidP="00054C50">
            <w:pPr>
              <w:pStyle w:val="Tablebullet1"/>
            </w:pPr>
            <w:r w:rsidRPr="00054C50">
              <w:t>industry – media aesthetics in different production contexts</w:t>
            </w:r>
            <w:r w:rsidR="00E973CD" w:rsidRPr="00054C50">
              <w:t>.</w:t>
            </w:r>
          </w:p>
          <w:p w14:paraId="721B3B5C" w14:textId="19971C9B" w:rsidR="003460EE" w:rsidRPr="00054C50" w:rsidRDefault="003460EE" w:rsidP="00054C50">
            <w:pPr>
              <w:pStyle w:val="Tableheaders"/>
            </w:pPr>
            <w:r w:rsidRPr="00054C50">
              <w:t>Task 3</w:t>
            </w:r>
            <w:r w:rsidR="007B197A" w:rsidRPr="00054C50">
              <w:t>:</w:t>
            </w:r>
            <w:r w:rsidRPr="00054C50">
              <w:t xml:space="preserve"> due </w:t>
            </w:r>
            <w:r w:rsidR="007B197A" w:rsidRPr="00054C50">
              <w:t xml:space="preserve">Week 12, </w:t>
            </w:r>
            <w:r w:rsidRPr="00054C50">
              <w:t xml:space="preserve">Semester 1 </w:t>
            </w:r>
          </w:p>
          <w:p w14:paraId="19C11CC1" w14:textId="77777777" w:rsidR="006956E4" w:rsidRPr="00054C50" w:rsidRDefault="00593BB0" w:rsidP="00054C50">
            <w:pPr>
              <w:pStyle w:val="Tablebody"/>
            </w:pPr>
            <w:r w:rsidRPr="00054C50">
              <w:t xml:space="preserve">Students continue </w:t>
            </w:r>
            <w:r w:rsidR="000B1D29" w:rsidRPr="00054C50">
              <w:t>working on the filming for their AV productions (Task 7)</w:t>
            </w:r>
          </w:p>
          <w:p w14:paraId="5669230B" w14:textId="5E4DBFA6" w:rsidR="006956E4" w:rsidRPr="00054C50" w:rsidRDefault="0079481C" w:rsidP="00054C50">
            <w:pPr>
              <w:pStyle w:val="Tablebullet1"/>
            </w:pPr>
            <w:r w:rsidRPr="00054C50">
              <w:t>Conduct p</w:t>
            </w:r>
            <w:r w:rsidR="006956E4" w:rsidRPr="00054C50">
              <w:t xml:space="preserve">roduction meetings with individual students to watch </w:t>
            </w:r>
            <w:r w:rsidRPr="00054C50">
              <w:t xml:space="preserve">their </w:t>
            </w:r>
            <w:r w:rsidR="006956E4" w:rsidRPr="00054C50">
              <w:t>filming progress.</w:t>
            </w:r>
          </w:p>
          <w:p w14:paraId="1A723530" w14:textId="77777777" w:rsidR="00416029" w:rsidRPr="00054C50" w:rsidRDefault="00416029" w:rsidP="00054C50">
            <w:pPr>
              <w:pStyle w:val="Tablebullet1"/>
            </w:pPr>
            <w:r w:rsidRPr="00054C50">
              <w:t>Students annotate a still frame from their captured footage to highlight the use of art direction.</w:t>
            </w:r>
          </w:p>
          <w:p w14:paraId="2A6F4443" w14:textId="75D46C29" w:rsidR="006956E4" w:rsidRPr="00054C50" w:rsidRDefault="0079481C" w:rsidP="00054C50">
            <w:pPr>
              <w:pStyle w:val="Tablebullet1"/>
            </w:pPr>
            <w:r w:rsidRPr="00054C50">
              <w:t>Provide w</w:t>
            </w:r>
            <w:r w:rsidR="00E11099" w:rsidRPr="00054C50">
              <w:t>ritten or verbal</w:t>
            </w:r>
            <w:r w:rsidRPr="00054C50">
              <w:t xml:space="preserve"> feedback</w:t>
            </w:r>
            <w:r w:rsidR="006956E4" w:rsidRPr="00054C50">
              <w:t xml:space="preserve"> to </w:t>
            </w:r>
            <w:r w:rsidR="00593BB0" w:rsidRPr="00054C50">
              <w:t xml:space="preserve">guide students with re-shoot </w:t>
            </w:r>
            <w:r w:rsidR="00416029" w:rsidRPr="00054C50">
              <w:t>advice</w:t>
            </w:r>
            <w:r w:rsidR="00E973CD" w:rsidRPr="00054C50">
              <w:t>,</w:t>
            </w:r>
            <w:r w:rsidR="00416029" w:rsidRPr="00054C50">
              <w:t xml:space="preserve"> as </w:t>
            </w:r>
            <w:r w:rsidR="00593BB0" w:rsidRPr="00054C50">
              <w:t>require</w:t>
            </w:r>
            <w:r w:rsidR="00416029" w:rsidRPr="00054C50">
              <w:t>d.</w:t>
            </w:r>
          </w:p>
          <w:p w14:paraId="099A7F4E" w14:textId="3252E234" w:rsidR="00416029" w:rsidRPr="00054C50" w:rsidRDefault="0079481C" w:rsidP="00054C50">
            <w:pPr>
              <w:pStyle w:val="Tablebullet1"/>
            </w:pPr>
            <w:r w:rsidRPr="00054C50">
              <w:t>Ask s</w:t>
            </w:r>
            <w:r w:rsidR="00416029" w:rsidRPr="00054C50">
              <w:t>tudents</w:t>
            </w:r>
            <w:r w:rsidRPr="00054C50">
              <w:t xml:space="preserve"> to</w:t>
            </w:r>
            <w:r w:rsidR="00416029" w:rsidRPr="00054C50">
              <w:t xml:space="preserve"> commence initial editing.</w:t>
            </w:r>
          </w:p>
        </w:tc>
        <w:tc>
          <w:tcPr>
            <w:tcW w:w="1801" w:type="pct"/>
          </w:tcPr>
          <w:p w14:paraId="07129953" w14:textId="5D9A2861" w:rsidR="003460EE" w:rsidRPr="00054C50" w:rsidRDefault="003460EE" w:rsidP="00B94612">
            <w:pPr>
              <w:pStyle w:val="Tableheaders"/>
              <w:spacing w:before="0"/>
            </w:pPr>
            <w:r w:rsidRPr="00054C50">
              <w:t>Media languages</w:t>
            </w:r>
          </w:p>
          <w:p w14:paraId="6F90AB4A" w14:textId="77777777" w:rsidR="003460EE" w:rsidRPr="00054C50" w:rsidRDefault="003460EE" w:rsidP="00054C50">
            <w:pPr>
              <w:pStyle w:val="Tableheaders"/>
            </w:pPr>
            <w:r w:rsidRPr="00054C50">
              <w:t>System of communication</w:t>
            </w:r>
          </w:p>
          <w:p w14:paraId="1C08212F" w14:textId="77777777" w:rsidR="003460EE" w:rsidRPr="00054C50" w:rsidRDefault="003460EE" w:rsidP="00054C50">
            <w:pPr>
              <w:pStyle w:val="Tablebullet1"/>
            </w:pPr>
            <w:r w:rsidRPr="00054C50">
              <w:t>auteur figures, personal expression and aesthetics</w:t>
            </w:r>
          </w:p>
          <w:p w14:paraId="7EEDBFBE" w14:textId="77777777" w:rsidR="003460EE" w:rsidRPr="00054C50" w:rsidRDefault="003460EE" w:rsidP="00054C50">
            <w:pPr>
              <w:pStyle w:val="Tableheaders"/>
            </w:pPr>
            <w:r w:rsidRPr="00054C50">
              <w:t>Narrative, codes and conventions</w:t>
            </w:r>
          </w:p>
          <w:p w14:paraId="01E1DAA8" w14:textId="77777777" w:rsidR="003460EE" w:rsidRPr="00054C50" w:rsidRDefault="003460EE" w:rsidP="00054C50">
            <w:pPr>
              <w:pStyle w:val="Tablebullet1"/>
            </w:pPr>
            <w:r w:rsidRPr="00054C50">
              <w:t>manipulation of narrative elements and narrative structures</w:t>
            </w:r>
          </w:p>
          <w:p w14:paraId="508E119B" w14:textId="77777777" w:rsidR="003460EE" w:rsidRPr="00054C50" w:rsidRDefault="003460EE" w:rsidP="00054C50">
            <w:pPr>
              <w:pStyle w:val="Tablebullet1"/>
            </w:pPr>
            <w:r w:rsidRPr="00054C50">
              <w:t>use of techniques, codes and conventions to challenge expectations</w:t>
            </w:r>
          </w:p>
          <w:p w14:paraId="75465873" w14:textId="77777777" w:rsidR="003460EE" w:rsidRPr="00054C50" w:rsidRDefault="003460EE" w:rsidP="00054C50">
            <w:pPr>
              <w:pStyle w:val="Tableheaders"/>
            </w:pPr>
            <w:r w:rsidRPr="00054C50">
              <w:t>Audience</w:t>
            </w:r>
          </w:p>
          <w:p w14:paraId="26BC2F43" w14:textId="77777777" w:rsidR="003460EE" w:rsidRPr="00054C50" w:rsidRDefault="003460EE" w:rsidP="00054C50">
            <w:pPr>
              <w:pStyle w:val="Tablebullet1"/>
            </w:pPr>
            <w:r w:rsidRPr="00054C50">
              <w:t>how cultural contexts and values influence the interpretation of media work</w:t>
            </w:r>
          </w:p>
          <w:p w14:paraId="1C6DDE01" w14:textId="71EB7B6A" w:rsidR="003460EE" w:rsidRPr="00054C50" w:rsidRDefault="003460EE" w:rsidP="00054C50">
            <w:pPr>
              <w:pStyle w:val="Tableheaders"/>
            </w:pPr>
            <w:r w:rsidRPr="00054C50">
              <w:t>Industry</w:t>
            </w:r>
          </w:p>
          <w:p w14:paraId="3DEA9CD6" w14:textId="77777777" w:rsidR="003460EE" w:rsidRPr="00054C50" w:rsidRDefault="003460EE" w:rsidP="00054C50">
            <w:pPr>
              <w:pStyle w:val="Tableheaders"/>
            </w:pPr>
            <w:r w:rsidRPr="00054C50">
              <w:t>Production contexts</w:t>
            </w:r>
          </w:p>
          <w:p w14:paraId="6C8F9ABA" w14:textId="77777777" w:rsidR="003460EE" w:rsidRPr="00054C50" w:rsidRDefault="003460EE" w:rsidP="00054C50">
            <w:pPr>
              <w:pStyle w:val="Tablebullet1"/>
              <w:rPr>
                <w:b/>
              </w:rPr>
            </w:pPr>
            <w:r w:rsidRPr="00054C50">
              <w:t>media aesthetics within production contexts</w:t>
            </w:r>
          </w:p>
          <w:p w14:paraId="2E33F145" w14:textId="229508B0" w:rsidR="003460EE" w:rsidRPr="00054C50" w:rsidRDefault="003460EE" w:rsidP="00054C50">
            <w:pPr>
              <w:pStyle w:val="Tablebullet1"/>
            </w:pPr>
            <w:r w:rsidRPr="00054C50">
              <w:t>the impact of cultural influences on media content</w:t>
            </w:r>
          </w:p>
        </w:tc>
      </w:tr>
      <w:tr w:rsidR="00E31281" w:rsidRPr="00054C50" w14:paraId="0990F667" w14:textId="77777777" w:rsidTr="00B94612">
        <w:tc>
          <w:tcPr>
            <w:tcW w:w="591" w:type="pct"/>
            <w:shd w:val="clear" w:color="auto" w:fill="E4D8EB"/>
            <w:vAlign w:val="center"/>
          </w:tcPr>
          <w:p w14:paraId="530F57D7" w14:textId="77777777" w:rsidR="00E31281" w:rsidRPr="00054C50" w:rsidRDefault="00E31281" w:rsidP="00054C50">
            <w:pPr>
              <w:jc w:val="center"/>
              <w:rPr>
                <w:rFonts w:ascii="Calibri" w:hAnsi="Calibri"/>
                <w:sz w:val="20"/>
                <w:szCs w:val="20"/>
              </w:rPr>
            </w:pPr>
            <w:r w:rsidRPr="00054C50">
              <w:rPr>
                <w:rFonts w:ascii="Calibri" w:hAnsi="Calibri"/>
                <w:sz w:val="20"/>
                <w:szCs w:val="20"/>
              </w:rPr>
              <w:t>14</w:t>
            </w:r>
          </w:p>
        </w:tc>
        <w:tc>
          <w:tcPr>
            <w:tcW w:w="2608" w:type="pct"/>
          </w:tcPr>
          <w:p w14:paraId="0EA9B005" w14:textId="31F07894" w:rsidR="00E31281" w:rsidRPr="00054C50" w:rsidRDefault="00E31281" w:rsidP="00B94612">
            <w:pPr>
              <w:pStyle w:val="Tablebody"/>
              <w:spacing w:before="0"/>
            </w:pPr>
            <w:r w:rsidRPr="00054C50">
              <w:t>Written examination preparation using the written examination design brief</w:t>
            </w:r>
            <w:r w:rsidR="00E973CD" w:rsidRPr="00054C50">
              <w:t>.</w:t>
            </w:r>
          </w:p>
        </w:tc>
        <w:tc>
          <w:tcPr>
            <w:tcW w:w="1801" w:type="pct"/>
          </w:tcPr>
          <w:p w14:paraId="1ED26C49" w14:textId="77777777" w:rsidR="00E31281" w:rsidRPr="00054C50" w:rsidRDefault="00E31281" w:rsidP="00054C50">
            <w:pPr>
              <w:rPr>
                <w:rFonts w:ascii="Calibri" w:hAnsi="Calibri"/>
                <w:b/>
                <w:sz w:val="20"/>
                <w:szCs w:val="20"/>
              </w:rPr>
            </w:pPr>
          </w:p>
        </w:tc>
      </w:tr>
      <w:tr w:rsidR="00E31281" w:rsidRPr="00054C50" w14:paraId="5EF65236" w14:textId="77777777" w:rsidTr="00B94612">
        <w:tc>
          <w:tcPr>
            <w:tcW w:w="591" w:type="pct"/>
            <w:shd w:val="clear" w:color="auto" w:fill="E4D8EB"/>
            <w:vAlign w:val="center"/>
          </w:tcPr>
          <w:p w14:paraId="194984A5" w14:textId="77777777" w:rsidR="00E31281" w:rsidRPr="00054C50" w:rsidRDefault="00E31281" w:rsidP="00054C50">
            <w:pPr>
              <w:jc w:val="center"/>
              <w:rPr>
                <w:rFonts w:ascii="Calibri" w:hAnsi="Calibri"/>
                <w:sz w:val="20"/>
                <w:szCs w:val="20"/>
              </w:rPr>
            </w:pPr>
            <w:r w:rsidRPr="00054C50">
              <w:rPr>
                <w:rFonts w:ascii="Calibri" w:hAnsi="Calibri"/>
                <w:sz w:val="20"/>
                <w:szCs w:val="20"/>
              </w:rPr>
              <w:t>15–16</w:t>
            </w:r>
          </w:p>
        </w:tc>
        <w:tc>
          <w:tcPr>
            <w:tcW w:w="4409" w:type="pct"/>
            <w:gridSpan w:val="2"/>
          </w:tcPr>
          <w:p w14:paraId="34725C66" w14:textId="77777777" w:rsidR="00E31281" w:rsidRPr="00054C50" w:rsidRDefault="00E31281" w:rsidP="00B94612">
            <w:pPr>
              <w:pStyle w:val="Tableheaders"/>
              <w:spacing w:before="0"/>
            </w:pPr>
            <w:r w:rsidRPr="00054C50">
              <w:t>Complete Task 4 during examination period</w:t>
            </w:r>
          </w:p>
          <w:p w14:paraId="224F8036" w14:textId="1B2AC8F6" w:rsidR="00E31281" w:rsidRPr="00054C50" w:rsidRDefault="00E31281" w:rsidP="00054C50">
            <w:pPr>
              <w:pStyle w:val="Tablebody"/>
            </w:pPr>
            <w:r w:rsidRPr="00054C50">
              <w:t>Semester 1 Examination, adapted from or using prior MPA ATAR course examination papers; 2.5 hours, under examination conditions</w:t>
            </w:r>
          </w:p>
        </w:tc>
      </w:tr>
      <w:tr w:rsidR="00E31281" w:rsidRPr="00054C50" w14:paraId="1606B0A8" w14:textId="77777777" w:rsidTr="00B94612">
        <w:tc>
          <w:tcPr>
            <w:tcW w:w="591" w:type="pct"/>
            <w:shd w:val="clear" w:color="auto" w:fill="E4D8EB"/>
            <w:vAlign w:val="center"/>
          </w:tcPr>
          <w:p w14:paraId="2ABCBD1B" w14:textId="4E5772D7" w:rsidR="00E31281" w:rsidRPr="00054C50" w:rsidRDefault="00E31281" w:rsidP="00054C50">
            <w:pPr>
              <w:jc w:val="center"/>
              <w:rPr>
                <w:rFonts w:ascii="Calibri" w:hAnsi="Calibri"/>
                <w:sz w:val="20"/>
                <w:szCs w:val="20"/>
              </w:rPr>
            </w:pPr>
            <w:r w:rsidRPr="00054C50">
              <w:rPr>
                <w:rFonts w:ascii="Calibri" w:hAnsi="Calibri"/>
                <w:sz w:val="20"/>
                <w:szCs w:val="20"/>
              </w:rPr>
              <w:t>13</w:t>
            </w:r>
            <w:r w:rsidR="00A265A9" w:rsidRPr="00054C50">
              <w:rPr>
                <w:rFonts w:ascii="Calibri" w:hAnsi="Calibri"/>
                <w:sz w:val="20"/>
                <w:szCs w:val="20"/>
              </w:rPr>
              <w:t xml:space="preserve"> (Semester </w:t>
            </w:r>
            <w:r w:rsidR="0030019F" w:rsidRPr="00054C50">
              <w:rPr>
                <w:rFonts w:ascii="Calibri" w:hAnsi="Calibri"/>
                <w:sz w:val="20"/>
                <w:szCs w:val="20"/>
              </w:rPr>
              <w:t>1</w:t>
            </w:r>
            <w:r w:rsidR="00A265A9" w:rsidRPr="00054C50">
              <w:rPr>
                <w:rFonts w:ascii="Calibri" w:hAnsi="Calibri"/>
                <w:sz w:val="20"/>
                <w:szCs w:val="20"/>
              </w:rPr>
              <w:t>)</w:t>
            </w:r>
            <w:r w:rsidRPr="00054C50">
              <w:rPr>
                <w:rFonts w:ascii="Calibri" w:hAnsi="Calibri"/>
                <w:sz w:val="20"/>
                <w:szCs w:val="20"/>
              </w:rPr>
              <w:t>–</w:t>
            </w:r>
            <w:r w:rsidR="00A265A9" w:rsidRPr="00054C50">
              <w:rPr>
                <w:rFonts w:ascii="Calibri" w:hAnsi="Calibri"/>
                <w:sz w:val="20"/>
                <w:szCs w:val="20"/>
              </w:rPr>
              <w:t xml:space="preserve"> 6 (Semester </w:t>
            </w:r>
            <w:r w:rsidRPr="00054C50">
              <w:rPr>
                <w:rFonts w:ascii="Calibri" w:hAnsi="Calibri"/>
                <w:sz w:val="20"/>
                <w:szCs w:val="20"/>
              </w:rPr>
              <w:t>2</w:t>
            </w:r>
            <w:r w:rsidR="00A265A9" w:rsidRPr="00054C50">
              <w:rPr>
                <w:rFonts w:ascii="Calibri" w:hAnsi="Calibri"/>
                <w:sz w:val="20"/>
                <w:szCs w:val="20"/>
              </w:rPr>
              <w:t>)</w:t>
            </w:r>
            <w:r w:rsidRPr="00054C50">
              <w:rPr>
                <w:rFonts w:ascii="Calibri" w:hAnsi="Calibri"/>
                <w:sz w:val="20"/>
                <w:szCs w:val="20"/>
              </w:rPr>
              <w:t xml:space="preserve"> </w:t>
            </w:r>
          </w:p>
        </w:tc>
        <w:tc>
          <w:tcPr>
            <w:tcW w:w="2608" w:type="pct"/>
          </w:tcPr>
          <w:p w14:paraId="25AF8655" w14:textId="0878EAE0" w:rsidR="00E31281" w:rsidRPr="00054C50" w:rsidRDefault="00E31281" w:rsidP="00054C50">
            <w:pPr>
              <w:pStyle w:val="Tablebody"/>
              <w:numPr>
                <w:ilvl w:val="0"/>
                <w:numId w:val="4"/>
              </w:numPr>
            </w:pPr>
            <w:r w:rsidRPr="00054C50">
              <w:t>Commence work that will culminate in an extended answer response task (</w:t>
            </w:r>
            <w:r w:rsidR="000B1D29" w:rsidRPr="00054C50">
              <w:t>T</w:t>
            </w:r>
            <w:r w:rsidRPr="00054C50">
              <w:t xml:space="preserve">ask 5) set for completion in class in </w:t>
            </w:r>
            <w:r w:rsidR="00A6409B" w:rsidRPr="00054C50">
              <w:t>Week 6, Semester 2.</w:t>
            </w:r>
          </w:p>
          <w:p w14:paraId="59C13655" w14:textId="77777777" w:rsidR="00E31281" w:rsidRPr="00054C50" w:rsidRDefault="00E31281" w:rsidP="00054C50">
            <w:pPr>
              <w:pStyle w:val="Tablebody"/>
              <w:numPr>
                <w:ilvl w:val="0"/>
                <w:numId w:val="4"/>
              </w:numPr>
            </w:pPr>
            <w:r w:rsidRPr="00054C50">
              <w:t>Study the impact of a global or national viral media campaign that utilises or utilised hashtags and includes or included the use of multiple platforms to increase ‘</w:t>
            </w:r>
            <w:proofErr w:type="spellStart"/>
            <w:r w:rsidRPr="00054C50">
              <w:t>spreadability</w:t>
            </w:r>
            <w:proofErr w:type="spellEnd"/>
            <w:r w:rsidRPr="00054C50">
              <w:t>’, for example (this list is not exhaustive):</w:t>
            </w:r>
          </w:p>
          <w:p w14:paraId="644E3158" w14:textId="77777777" w:rsidR="00E31281" w:rsidRPr="00054C50" w:rsidRDefault="00E31281" w:rsidP="00054C50">
            <w:pPr>
              <w:pStyle w:val="Tablebullet2"/>
              <w:ind w:left="714" w:hanging="357"/>
            </w:pPr>
            <w:r w:rsidRPr="00054C50">
              <w:t xml:space="preserve">#metoo #timesup / </w:t>
            </w:r>
            <w:r w:rsidRPr="00054C50">
              <w:rPr>
                <w:i/>
              </w:rPr>
              <w:t>Silent No More</w:t>
            </w:r>
          </w:p>
          <w:p w14:paraId="26C7EE56" w14:textId="77777777" w:rsidR="00E31281" w:rsidRPr="00054C50" w:rsidRDefault="00E31281" w:rsidP="00054C50">
            <w:pPr>
              <w:pStyle w:val="Tablebullet2"/>
              <w:ind w:left="714" w:hanging="357"/>
            </w:pPr>
            <w:r w:rsidRPr="00054C50">
              <w:t xml:space="preserve">#istandwithadam #westandwithadam / The Final Quarter / </w:t>
            </w:r>
            <w:hyperlink r:id="rId15" w:history="1">
              <w:r w:rsidRPr="00054C50">
                <w:t>https://itstopswithme.humanrights.gov.au/</w:t>
              </w:r>
            </w:hyperlink>
          </w:p>
          <w:p w14:paraId="5F0F2C43" w14:textId="77777777" w:rsidR="00E31281" w:rsidRPr="00054C50" w:rsidRDefault="00E31281" w:rsidP="00054C50">
            <w:pPr>
              <w:pStyle w:val="Tablebullet2"/>
              <w:ind w:left="714" w:hanging="357"/>
            </w:pPr>
            <w:r w:rsidRPr="00054C50">
              <w:t>#blacklivesmatter #BLM / coverage of rallies and/or Indigenous deaths in custody coverage</w:t>
            </w:r>
          </w:p>
          <w:p w14:paraId="6421EA11" w14:textId="679B1854" w:rsidR="00E31281" w:rsidRPr="00054C50" w:rsidRDefault="00E31281" w:rsidP="00054C50">
            <w:pPr>
              <w:pStyle w:val="Tablebullet2"/>
              <w:ind w:left="714" w:hanging="357"/>
            </w:pPr>
            <w:r w:rsidRPr="00054C50">
              <w:t xml:space="preserve">#learnourtruth #raisetheage </w:t>
            </w:r>
            <w:hyperlink r:id="rId16" w:history="1">
              <w:r w:rsidRPr="00054C50">
                <w:t>https://www.raisetheage.org.au/</w:t>
              </w:r>
            </w:hyperlink>
            <w:r w:rsidRPr="00054C50">
              <w:t xml:space="preserve"> / </w:t>
            </w:r>
            <w:r w:rsidRPr="00054C50">
              <w:rPr>
                <w:i/>
              </w:rPr>
              <w:t>In My Blood It Runs</w:t>
            </w:r>
            <w:r w:rsidRPr="00054C50">
              <w:t xml:space="preserve"> / 4 Corners Report </w:t>
            </w:r>
            <w:r w:rsidRPr="00054C50">
              <w:rPr>
                <w:i/>
              </w:rPr>
              <w:t>Australia’s Shame</w:t>
            </w:r>
          </w:p>
          <w:p w14:paraId="041D8551" w14:textId="77777777" w:rsidR="00E31281" w:rsidRPr="00054C50" w:rsidRDefault="00E31281" w:rsidP="00054C50">
            <w:pPr>
              <w:pStyle w:val="Tablebullet2"/>
              <w:ind w:left="714" w:hanging="357"/>
            </w:pPr>
            <w:r w:rsidRPr="00054C50">
              <w:t xml:space="preserve">#climatestrike #fridaysforfuture #climateemergency / TIME person of the year 2019 / </w:t>
            </w:r>
            <w:r w:rsidRPr="00054C50">
              <w:rPr>
                <w:i/>
              </w:rPr>
              <w:t>Wild Things: A Year on The Frontline of Environmental Activism</w:t>
            </w:r>
          </w:p>
          <w:p w14:paraId="7B90208E" w14:textId="77777777" w:rsidR="00E31281" w:rsidRPr="00054C50" w:rsidRDefault="00E31281" w:rsidP="00054C50">
            <w:pPr>
              <w:pStyle w:val="Tablebullet2"/>
              <w:ind w:left="714" w:hanging="357"/>
            </w:pPr>
            <w:r w:rsidRPr="00054C50">
              <w:t xml:space="preserve">#jointheregeneration #whatsyour2040 / </w:t>
            </w:r>
            <w:r w:rsidRPr="00054C50">
              <w:rPr>
                <w:i/>
              </w:rPr>
              <w:t>2040 Documentary</w:t>
            </w:r>
          </w:p>
          <w:p w14:paraId="633DE743" w14:textId="77777777" w:rsidR="00E31281" w:rsidRPr="00054C50" w:rsidRDefault="00E31281" w:rsidP="00054C50">
            <w:pPr>
              <w:pStyle w:val="Tablebullet2"/>
              <w:ind w:left="714" w:hanging="357"/>
            </w:pPr>
            <w:r w:rsidRPr="00054C50">
              <w:t xml:space="preserve">#loveislove #lovewins / </w:t>
            </w:r>
            <w:r w:rsidRPr="00054C50">
              <w:rPr>
                <w:i/>
              </w:rPr>
              <w:t>Gayby Baby</w:t>
            </w:r>
            <w:r w:rsidRPr="00054C50">
              <w:t xml:space="preserve"> / coverage of the changes to the Marriage Act</w:t>
            </w:r>
          </w:p>
          <w:p w14:paraId="58DDE2F5" w14:textId="77777777" w:rsidR="00E31281" w:rsidRPr="00054C50" w:rsidRDefault="00E31281" w:rsidP="00054C50">
            <w:pPr>
              <w:pStyle w:val="Tablebullet2"/>
              <w:ind w:left="714" w:hanging="357"/>
            </w:pPr>
            <w:r w:rsidRPr="00054C50">
              <w:t xml:space="preserve">#thegreathack #cambridgeanalytica #deletefacebook #ownyourdata / </w:t>
            </w:r>
            <w:r w:rsidRPr="00054C50">
              <w:rPr>
                <w:i/>
              </w:rPr>
              <w:t>The Great Hack</w:t>
            </w:r>
          </w:p>
          <w:p w14:paraId="5358C73D" w14:textId="2F4C6EF7" w:rsidR="00E31281" w:rsidRPr="00054C50" w:rsidRDefault="00E31281" w:rsidP="00054C50">
            <w:pPr>
              <w:pStyle w:val="Tablebullet2"/>
              <w:ind w:left="714" w:hanging="357"/>
            </w:pPr>
            <w:r w:rsidRPr="00054C50">
              <w:t xml:space="preserve">#rightoknow / </w:t>
            </w:r>
            <w:hyperlink r:id="rId17" w:history="1">
              <w:r w:rsidR="00C504A0" w:rsidRPr="00054C50">
                <w:rPr>
                  <w:rStyle w:val="Hyperlink"/>
                </w:rPr>
                <w:t>https://yourrighttoknow.com.au/media-freedom /</w:t>
              </w:r>
            </w:hyperlink>
            <w:r w:rsidRPr="00054C50">
              <w:t xml:space="preserve"> / coverage of ADF raids on ABC</w:t>
            </w:r>
            <w:r w:rsidR="00E973CD" w:rsidRPr="00054C50">
              <w:t>.</w:t>
            </w:r>
          </w:p>
          <w:p w14:paraId="0FE06121" w14:textId="77777777" w:rsidR="00E31281" w:rsidRPr="00054C50" w:rsidRDefault="00E31281" w:rsidP="00054C50">
            <w:pPr>
              <w:pStyle w:val="Tablebullet1"/>
            </w:pPr>
            <w:r w:rsidRPr="00054C50">
              <w:t>Discuss the suitability of particular media for purposes such as social or political comment with a focus on the impact of changing distribution networks and techniques used to r</w:t>
            </w:r>
            <w:r w:rsidR="00633AD9" w:rsidRPr="00054C50">
              <w:t>each an intended audience and</w:t>
            </w:r>
            <w:r w:rsidRPr="00054C50">
              <w:t xml:space="preserve"> effectively spread a message or raise social awareness/effect change. </w:t>
            </w:r>
          </w:p>
          <w:p w14:paraId="2DFAED08" w14:textId="77777777" w:rsidR="00E31281" w:rsidRPr="00054C50" w:rsidRDefault="00E31281" w:rsidP="00054C50">
            <w:pPr>
              <w:pStyle w:val="Tablebullet1"/>
            </w:pPr>
            <w:r w:rsidRPr="00054C50">
              <w:t>Outline the influence of institutions on production and content as well as the pressures on the presentation of issues, including editorial control, funding, distribution and regulation when examining a viral media campaign.</w:t>
            </w:r>
          </w:p>
          <w:p w14:paraId="0E640EAC" w14:textId="3DBA64D6" w:rsidR="00E31281" w:rsidRPr="00054C50" w:rsidRDefault="00E31281" w:rsidP="00054C50">
            <w:pPr>
              <w:pStyle w:val="Tablebullet1"/>
            </w:pPr>
            <w:r w:rsidRPr="00054C50">
              <w:t>Investigate the use of persuasive techniques, codes and conventions when considering the packaged nature of viral media campaigns, which can involve multiple platforms</w:t>
            </w:r>
            <w:r w:rsidR="00E973CD" w:rsidRPr="00054C50">
              <w:t>,</w:t>
            </w:r>
            <w:r w:rsidRPr="00054C50">
              <w:t xml:space="preserve"> such as documentary, social media presence, use of hashtags, rallies or special events, campaign goals, websites etc. </w:t>
            </w:r>
          </w:p>
          <w:p w14:paraId="2F9389E4" w14:textId="77777777" w:rsidR="00E31281" w:rsidRPr="00054C50" w:rsidRDefault="00E31281" w:rsidP="00054C50">
            <w:pPr>
              <w:pStyle w:val="Tablebullet1"/>
            </w:pPr>
            <w:r w:rsidRPr="00054C50">
              <w:t>Select and view an entire documentary related to the chosen campaign.</w:t>
            </w:r>
          </w:p>
          <w:p w14:paraId="4A1DCC84" w14:textId="77777777" w:rsidR="00E31281" w:rsidRPr="00054C50" w:rsidRDefault="00E31281" w:rsidP="00054C50">
            <w:pPr>
              <w:pStyle w:val="Tablebullet1"/>
            </w:pPr>
            <w:r w:rsidRPr="00054C50">
              <w:t>Examine the manipulation of selection, emphasis and omission to construct point of view.</w:t>
            </w:r>
          </w:p>
          <w:p w14:paraId="743BB1E0" w14:textId="77777777" w:rsidR="00E31281" w:rsidRPr="00054C50" w:rsidRDefault="00E31281" w:rsidP="00054C50">
            <w:pPr>
              <w:pStyle w:val="Tablebullet1"/>
            </w:pPr>
            <w:r w:rsidRPr="00054C50">
              <w:t>Discuss how representations in media work and their associated values are constructed to be persuasive.</w:t>
            </w:r>
          </w:p>
          <w:p w14:paraId="3123DAFB" w14:textId="77777777" w:rsidR="00E31281" w:rsidRPr="00054C50" w:rsidRDefault="00E31281" w:rsidP="00054C50">
            <w:pPr>
              <w:pStyle w:val="Tablebullet1"/>
            </w:pPr>
            <w:r w:rsidRPr="00054C50">
              <w:t>Investigate the impact of naturalisation of stereotypes.</w:t>
            </w:r>
          </w:p>
          <w:p w14:paraId="4794ABB8" w14:textId="77777777" w:rsidR="00E31281" w:rsidRPr="00054C50" w:rsidRDefault="00E31281" w:rsidP="00054C50">
            <w:pPr>
              <w:pStyle w:val="Tablebullet1"/>
            </w:pPr>
            <w:r w:rsidRPr="00054C50">
              <w:t xml:space="preserve">Consider the impact of formal and informal censorship on media content by comparing the censorship of user-generated content versus formal documentary works. </w:t>
            </w:r>
          </w:p>
          <w:p w14:paraId="2D8C9832" w14:textId="77777777" w:rsidR="00E31281" w:rsidRPr="00054C50" w:rsidRDefault="00E31281" w:rsidP="00054C50">
            <w:pPr>
              <w:pStyle w:val="Tablebullet1"/>
            </w:pPr>
            <w:r w:rsidRPr="00054C50">
              <w:t xml:space="preserve">Examine how media work reinforces or challenges audience perceptions, values and attitudes. </w:t>
            </w:r>
          </w:p>
          <w:p w14:paraId="05B794A7" w14:textId="77777777" w:rsidR="00E31281" w:rsidRPr="00054C50" w:rsidRDefault="00E31281" w:rsidP="00054C50">
            <w:pPr>
              <w:pStyle w:val="Tablebullet1"/>
            </w:pPr>
            <w:r w:rsidRPr="00054C50">
              <w:t xml:space="preserve">Workshop the origins of propaganda and compare the use of persuasive techniques together with the impact of media trends on media use when examining propaganda from the past and current viral media campaigns. </w:t>
            </w:r>
          </w:p>
          <w:p w14:paraId="6ECE8004" w14:textId="77777777" w:rsidR="00E31281" w:rsidRPr="00054C50" w:rsidRDefault="00633AD9" w:rsidP="00054C50">
            <w:pPr>
              <w:pStyle w:val="Tablebullet1"/>
            </w:pPr>
            <w:r w:rsidRPr="00054C50">
              <w:t>Discuss</w:t>
            </w:r>
            <w:r w:rsidR="00E31281" w:rsidRPr="00054C50">
              <w:t xml:space="preserve"> how media producers construct perceptions of issues or topics</w:t>
            </w:r>
            <w:r w:rsidRPr="00054C50">
              <w:t xml:space="preserve"> and the potential for agenda setting</w:t>
            </w:r>
            <w:r w:rsidR="00E31281" w:rsidRPr="00054C50">
              <w:t xml:space="preserve">. </w:t>
            </w:r>
          </w:p>
          <w:p w14:paraId="0311FFE2" w14:textId="77777777" w:rsidR="00E31281" w:rsidRPr="00054C50" w:rsidRDefault="00E31281" w:rsidP="00054C50">
            <w:pPr>
              <w:pStyle w:val="Tablebullet1"/>
            </w:pPr>
            <w:r w:rsidRPr="00054C50">
              <w:t>Investigate how the influence of media on audiences can be understood by applying media theories.</w:t>
            </w:r>
          </w:p>
          <w:p w14:paraId="64924044" w14:textId="0EF16A2C" w:rsidR="00633AD9" w:rsidRPr="00054C50" w:rsidRDefault="007B197A" w:rsidP="00054C50">
            <w:pPr>
              <w:pStyle w:val="Tablebody"/>
            </w:pPr>
            <w:r w:rsidRPr="00054C50">
              <w:t>Complete Task 5: e</w:t>
            </w:r>
            <w:r w:rsidR="00633AD9" w:rsidRPr="00054C50">
              <w:t>xtended answer response conducted under invigilated conditions (60 minutes). Students should respond to one question from a choice of three, and should use detailed examples from m</w:t>
            </w:r>
            <w:r w:rsidR="003C7E3B" w:rsidRPr="00054C50">
              <w:t xml:space="preserve">edia works studied in the last </w:t>
            </w:r>
            <w:r w:rsidR="003B2505" w:rsidRPr="00054C50">
              <w:t>eight</w:t>
            </w:r>
            <w:r w:rsidR="00633AD9" w:rsidRPr="00054C50">
              <w:t xml:space="preserve"> weeks to support their response.</w:t>
            </w:r>
          </w:p>
          <w:p w14:paraId="59B84F44" w14:textId="77777777" w:rsidR="00E31281" w:rsidRPr="00054C50" w:rsidRDefault="00E31281" w:rsidP="00054C50">
            <w:pPr>
              <w:pStyle w:val="Tablebody"/>
            </w:pPr>
            <w:r w:rsidRPr="00054C50">
              <w:t>Questions will be based on the following syllabus content:</w:t>
            </w:r>
          </w:p>
          <w:p w14:paraId="0EC5B707" w14:textId="77777777" w:rsidR="00E31281" w:rsidRPr="00054C50" w:rsidRDefault="00E31281" w:rsidP="00054C50">
            <w:pPr>
              <w:pStyle w:val="Tablebullet1"/>
            </w:pPr>
            <w:r w:rsidRPr="00054C50">
              <w:t>media languages – persuasive techniques, codes and conventions</w:t>
            </w:r>
          </w:p>
          <w:p w14:paraId="520B3A6B" w14:textId="77777777" w:rsidR="00E31281" w:rsidRPr="00054C50" w:rsidRDefault="00E31281" w:rsidP="00054C50">
            <w:pPr>
              <w:pStyle w:val="Tablebullet1"/>
            </w:pPr>
            <w:r w:rsidRPr="00054C50">
              <w:t>audience – how media work reinforces or challenges audience perceptions, values and attitudes</w:t>
            </w:r>
          </w:p>
          <w:p w14:paraId="13CD0187" w14:textId="77777777" w:rsidR="00E31281" w:rsidRPr="00054C50" w:rsidRDefault="00E31281" w:rsidP="00054C50">
            <w:pPr>
              <w:pStyle w:val="Tablebullet1"/>
            </w:pPr>
            <w:r w:rsidRPr="00054C50">
              <w:t xml:space="preserve">audience – impact of media trends on media use </w:t>
            </w:r>
          </w:p>
          <w:p w14:paraId="3AC045AD" w14:textId="77777777" w:rsidR="00E31281" w:rsidRPr="00054C50" w:rsidRDefault="00E31281" w:rsidP="00054C50">
            <w:pPr>
              <w:pStyle w:val="Tablebullet1"/>
            </w:pPr>
            <w:r w:rsidRPr="00054C50">
              <w:t xml:space="preserve">industry – how media producers construct perceptions of issues or topics </w:t>
            </w:r>
          </w:p>
          <w:p w14:paraId="7D3DC912" w14:textId="7DC526E0" w:rsidR="00E31281" w:rsidRPr="00054C50" w:rsidRDefault="00E31281" w:rsidP="00054C50">
            <w:pPr>
              <w:pStyle w:val="Tablebullet1"/>
            </w:pPr>
            <w:r w:rsidRPr="00054C50">
              <w:t>industry – the impact of formal and informal censorship on media content</w:t>
            </w:r>
            <w:r w:rsidR="00E973CD" w:rsidRPr="00054C50">
              <w:t>.</w:t>
            </w:r>
          </w:p>
          <w:p w14:paraId="4657C5D4" w14:textId="5C940B9D" w:rsidR="00E31281" w:rsidRPr="00054C50" w:rsidRDefault="00E31281" w:rsidP="00054C50">
            <w:pPr>
              <w:pStyle w:val="Tableheaders"/>
            </w:pPr>
            <w:r w:rsidRPr="00054C50">
              <w:t>Task 5</w:t>
            </w:r>
            <w:r w:rsidR="007B197A" w:rsidRPr="00054C50">
              <w:t>:</w:t>
            </w:r>
            <w:r w:rsidRPr="00054C50">
              <w:t xml:space="preserve"> due </w:t>
            </w:r>
            <w:r w:rsidR="007B197A" w:rsidRPr="00054C50">
              <w:t xml:space="preserve">Week 6, </w:t>
            </w:r>
            <w:r w:rsidRPr="00054C50">
              <w:t>Semester 2</w:t>
            </w:r>
          </w:p>
          <w:p w14:paraId="304D2D75" w14:textId="77777777" w:rsidR="003B3B8B" w:rsidRPr="00054C50" w:rsidRDefault="003B3B8B" w:rsidP="00054C50">
            <w:pPr>
              <w:pStyle w:val="Tablebody"/>
            </w:pPr>
            <w:r w:rsidRPr="00054C50">
              <w:t xml:space="preserve">Students </w:t>
            </w:r>
            <w:r w:rsidR="00416029" w:rsidRPr="00054C50">
              <w:t>editing their AV productions</w:t>
            </w:r>
            <w:r w:rsidR="000B1D29" w:rsidRPr="00054C50">
              <w:t xml:space="preserve"> (Task 7)</w:t>
            </w:r>
          </w:p>
          <w:p w14:paraId="6C9A37F1" w14:textId="2B73DB10" w:rsidR="0053383E" w:rsidRPr="00054C50" w:rsidRDefault="0053383E" w:rsidP="00054C50">
            <w:pPr>
              <w:pStyle w:val="Tablebullet1"/>
            </w:pPr>
            <w:r w:rsidRPr="00054C50">
              <w:t>Discuss authentication of student work and the collection of production evidence through teacher</w:t>
            </w:r>
            <w:r w:rsidR="00E973CD" w:rsidRPr="00054C50">
              <w:t>-</w:t>
            </w:r>
            <w:r w:rsidRPr="00054C50">
              <w:t xml:space="preserve">selected formative check points and milestones to meet within the </w:t>
            </w:r>
            <w:r w:rsidR="003B2505" w:rsidRPr="00054C50">
              <w:t>eight</w:t>
            </w:r>
            <w:r w:rsidRPr="00054C50">
              <w:noBreakHyphen/>
              <w:t>week period.</w:t>
            </w:r>
          </w:p>
          <w:p w14:paraId="715B9252" w14:textId="07A8AA4E" w:rsidR="003B3B8B" w:rsidRPr="00054C50" w:rsidRDefault="0053383E" w:rsidP="00054C50">
            <w:pPr>
              <w:pStyle w:val="Tablebullet1"/>
            </w:pPr>
            <w:r w:rsidRPr="00054C50">
              <w:t>Conduct p</w:t>
            </w:r>
            <w:r w:rsidR="003B3B8B" w:rsidRPr="00054C50">
              <w:t>roduction meetings with individual students to watch editing progress.</w:t>
            </w:r>
          </w:p>
          <w:p w14:paraId="61093C63" w14:textId="57BDFFDA" w:rsidR="003B3B8B" w:rsidRPr="00054C50" w:rsidRDefault="0053383E" w:rsidP="00054C50">
            <w:pPr>
              <w:pStyle w:val="Tablebullet1"/>
            </w:pPr>
            <w:r w:rsidRPr="00054C50">
              <w:t>Ask s</w:t>
            </w:r>
            <w:r w:rsidR="003B3B8B" w:rsidRPr="00054C50">
              <w:t xml:space="preserve">tudents to complete </w:t>
            </w:r>
            <w:r w:rsidR="00416029" w:rsidRPr="00054C50">
              <w:t>a verbal run through of editing decisions recorded as a voice over or spoken to the teacher in class.</w:t>
            </w:r>
          </w:p>
          <w:p w14:paraId="3A5E91AF" w14:textId="707F97A2" w:rsidR="00416029" w:rsidRPr="00054C50" w:rsidRDefault="0053383E" w:rsidP="00054C50">
            <w:pPr>
              <w:pStyle w:val="Tablebullet1"/>
            </w:pPr>
            <w:r w:rsidRPr="00054C50">
              <w:t>Provide w</w:t>
            </w:r>
            <w:r w:rsidR="00416029" w:rsidRPr="00054C50">
              <w:t xml:space="preserve">ritten or </w:t>
            </w:r>
            <w:r w:rsidR="00E11099" w:rsidRPr="00054C50">
              <w:t xml:space="preserve">verbal </w:t>
            </w:r>
            <w:r w:rsidRPr="00054C50">
              <w:t>feedback</w:t>
            </w:r>
            <w:r w:rsidR="00416029" w:rsidRPr="00054C50">
              <w:t xml:space="preserve"> to guide students with re-editing advice</w:t>
            </w:r>
            <w:r w:rsidR="00236A86" w:rsidRPr="00054C50">
              <w:t>,</w:t>
            </w:r>
            <w:r w:rsidR="00416029" w:rsidRPr="00054C50">
              <w:t xml:space="preserve"> as required.</w:t>
            </w:r>
          </w:p>
          <w:p w14:paraId="4DC6995A" w14:textId="33007960" w:rsidR="00A100C7" w:rsidRPr="00054C50" w:rsidRDefault="00A100C7" w:rsidP="00054C50">
            <w:pPr>
              <w:pStyle w:val="Tablebullet1"/>
            </w:pPr>
            <w:r w:rsidRPr="00054C50">
              <w:t>Provide w</w:t>
            </w:r>
            <w:r w:rsidR="00B93D40" w:rsidRPr="00054C50">
              <w:t xml:space="preserve">orkshops on post-production, soundscape design, editing, animating titles, colour grading, </w:t>
            </w:r>
            <w:r w:rsidR="00E973CD" w:rsidRPr="00054C50">
              <w:t xml:space="preserve">and </w:t>
            </w:r>
            <w:r w:rsidR="00B93D40" w:rsidRPr="00054C50">
              <w:t>special effects</w:t>
            </w:r>
            <w:r w:rsidR="00236A86" w:rsidRPr="00054C50">
              <w:t>,</w:t>
            </w:r>
            <w:r w:rsidR="00B93D40" w:rsidRPr="00054C50">
              <w:t xml:space="preserve"> as required and to suit student needs. </w:t>
            </w:r>
          </w:p>
          <w:p w14:paraId="186D9FB1" w14:textId="143E89F7" w:rsidR="00B93D40" w:rsidRPr="00054C50" w:rsidRDefault="0053383E" w:rsidP="00054C50">
            <w:pPr>
              <w:pStyle w:val="Tablebullet1"/>
            </w:pPr>
            <w:r w:rsidRPr="00054C50">
              <w:t>Engage student</w:t>
            </w:r>
            <w:r w:rsidR="00E11099" w:rsidRPr="00054C50">
              <w:t>s</w:t>
            </w:r>
            <w:r w:rsidR="00B93D40" w:rsidRPr="00054C50">
              <w:t xml:space="preserve"> </w:t>
            </w:r>
            <w:r w:rsidRPr="00054C50">
              <w:t>in whole class or one-on-one post-production workshops to develop skills</w:t>
            </w:r>
            <w:r w:rsidR="00B93D40" w:rsidRPr="00054C50">
              <w:t xml:space="preserve"> </w:t>
            </w:r>
          </w:p>
          <w:p w14:paraId="409411D5" w14:textId="374B5911" w:rsidR="00B93D40" w:rsidRPr="00054C50" w:rsidRDefault="0053383E" w:rsidP="00054C50">
            <w:pPr>
              <w:pStyle w:val="Tablebullet1"/>
              <w:rPr>
                <w:b/>
              </w:rPr>
            </w:pPr>
            <w:r w:rsidRPr="00054C50">
              <w:t xml:space="preserve">Ask students to create a </w:t>
            </w:r>
            <w:r w:rsidR="00B93D40" w:rsidRPr="00054C50">
              <w:t>play through of editing process</w:t>
            </w:r>
            <w:r w:rsidR="00BD52DE" w:rsidRPr="00054C50">
              <w:t>es</w:t>
            </w:r>
            <w:r w:rsidR="00B93D40" w:rsidRPr="00054C50">
              <w:t xml:space="preserve"> with student voice over to explain the editing decisions</w:t>
            </w:r>
            <w:r w:rsidR="003B2505" w:rsidRPr="00054C50">
              <w:t>.</w:t>
            </w:r>
          </w:p>
          <w:p w14:paraId="0B7CEBA1" w14:textId="2155F07C" w:rsidR="00B93D40" w:rsidRPr="00054C50" w:rsidRDefault="0053383E" w:rsidP="00054C50">
            <w:pPr>
              <w:pStyle w:val="Tablebullet1"/>
              <w:rPr>
                <w:b/>
              </w:rPr>
            </w:pPr>
            <w:r w:rsidRPr="00054C50">
              <w:t xml:space="preserve">Ask students to </w:t>
            </w:r>
            <w:r w:rsidR="00B93D40" w:rsidRPr="00054C50">
              <w:t>record</w:t>
            </w:r>
            <w:r w:rsidRPr="00054C50">
              <w:t xml:space="preserve"> Foley or source</w:t>
            </w:r>
            <w:r w:rsidR="00B93D40" w:rsidRPr="00054C50">
              <w:t xml:space="preserve"> sound effects</w:t>
            </w:r>
            <w:r w:rsidRPr="00054C50">
              <w:t>, as applicable to their production</w:t>
            </w:r>
            <w:r w:rsidR="003B2505" w:rsidRPr="00054C50">
              <w:t>.</w:t>
            </w:r>
          </w:p>
          <w:p w14:paraId="52682B65" w14:textId="49DFB6B5" w:rsidR="00B93D40" w:rsidRPr="00054C50" w:rsidRDefault="0053383E" w:rsidP="00054C50">
            <w:pPr>
              <w:pStyle w:val="Tablebullet1"/>
              <w:rPr>
                <w:b/>
              </w:rPr>
            </w:pPr>
            <w:r w:rsidRPr="00054C50">
              <w:t>Ask students to create a soundtrack/film score, as applicable to their production</w:t>
            </w:r>
            <w:r w:rsidR="003B2505" w:rsidRPr="00054C50">
              <w:t>.</w:t>
            </w:r>
          </w:p>
          <w:p w14:paraId="0155AC78" w14:textId="656A3002" w:rsidR="003B3B8B" w:rsidRPr="00054C50" w:rsidRDefault="0053383E" w:rsidP="00054C50">
            <w:pPr>
              <w:pStyle w:val="Tablebullet1"/>
              <w:rPr>
                <w:b/>
              </w:rPr>
            </w:pPr>
            <w:r w:rsidRPr="00054C50">
              <w:t>Ask students to collate</w:t>
            </w:r>
            <w:r w:rsidR="00B93D40" w:rsidRPr="00054C50">
              <w:t xml:space="preserve"> talent</w:t>
            </w:r>
            <w:r w:rsidRPr="00054C50">
              <w:t xml:space="preserve"> release documents and record</w:t>
            </w:r>
            <w:r w:rsidR="00B93D40" w:rsidRPr="00054C50">
              <w:t xml:space="preserve"> copyright acknowledgement</w:t>
            </w:r>
            <w:r w:rsidRPr="00054C50">
              <w:t>s</w:t>
            </w:r>
            <w:r w:rsidR="003B2505" w:rsidRPr="00054C50">
              <w:t>.</w:t>
            </w:r>
          </w:p>
          <w:p w14:paraId="4EC624DA" w14:textId="44E95C7D" w:rsidR="00B93D40" w:rsidRPr="00054C50" w:rsidRDefault="0053383E" w:rsidP="00054C50">
            <w:pPr>
              <w:pStyle w:val="Tablebullet1"/>
              <w:rPr>
                <w:b/>
              </w:rPr>
            </w:pPr>
            <w:r w:rsidRPr="00054C50">
              <w:t>Ask students to screen their production and record the level of engagement from the</w:t>
            </w:r>
            <w:r w:rsidR="00B93D40" w:rsidRPr="00054C50">
              <w:t xml:space="preserve"> test audience and/or classmates including </w:t>
            </w:r>
            <w:r w:rsidR="00E11099" w:rsidRPr="00054C50">
              <w:t xml:space="preserve">the audiences’ </w:t>
            </w:r>
            <w:r w:rsidR="00B93D40" w:rsidRPr="00054C50">
              <w:t>perspectives on the success of meaning created and</w:t>
            </w:r>
            <w:r w:rsidR="00E11099" w:rsidRPr="00054C50">
              <w:t xml:space="preserve"> any possible adjustments </w:t>
            </w:r>
            <w:r w:rsidR="00B93D40" w:rsidRPr="00054C50">
              <w:t>required</w:t>
            </w:r>
            <w:r w:rsidR="00E11099" w:rsidRPr="00054C50">
              <w:t xml:space="preserve"> to improve the production</w:t>
            </w:r>
            <w:r w:rsidR="003B2505" w:rsidRPr="00054C50">
              <w:t>.</w:t>
            </w:r>
          </w:p>
        </w:tc>
        <w:tc>
          <w:tcPr>
            <w:tcW w:w="1801" w:type="pct"/>
          </w:tcPr>
          <w:p w14:paraId="22808DF3" w14:textId="2655873D" w:rsidR="00E31281" w:rsidRPr="00054C50" w:rsidRDefault="00E31281" w:rsidP="00B94612">
            <w:pPr>
              <w:pStyle w:val="Tableheaders"/>
              <w:spacing w:before="0"/>
            </w:pPr>
            <w:r w:rsidRPr="00054C50">
              <w:t>Media languages</w:t>
            </w:r>
          </w:p>
          <w:p w14:paraId="38D25E8C" w14:textId="77777777" w:rsidR="00E31281" w:rsidRPr="00054C50" w:rsidRDefault="00E31281" w:rsidP="00054C50">
            <w:pPr>
              <w:pStyle w:val="Tableheaders"/>
            </w:pPr>
            <w:r w:rsidRPr="00054C50">
              <w:t>System of communication</w:t>
            </w:r>
          </w:p>
          <w:p w14:paraId="7981EE55" w14:textId="77777777" w:rsidR="00E31281" w:rsidRPr="00054C50" w:rsidRDefault="00E31281" w:rsidP="00054C50">
            <w:pPr>
              <w:pStyle w:val="Tablebullet1"/>
            </w:pPr>
            <w:r w:rsidRPr="00054C50">
              <w:t>suitability of particular media for purposes such as social or political comment</w:t>
            </w:r>
          </w:p>
          <w:p w14:paraId="08A12C0B" w14:textId="77777777" w:rsidR="00E31281" w:rsidRPr="00054C50" w:rsidRDefault="00E31281" w:rsidP="00054C50">
            <w:pPr>
              <w:pStyle w:val="Tablebullet1"/>
            </w:pPr>
            <w:r w:rsidRPr="00054C50">
              <w:t>impact of changing distribution networks</w:t>
            </w:r>
          </w:p>
          <w:p w14:paraId="2A234A89" w14:textId="77777777" w:rsidR="00E31281" w:rsidRPr="00054C50" w:rsidRDefault="00E31281" w:rsidP="00054C50">
            <w:pPr>
              <w:pStyle w:val="Tablebullet1"/>
            </w:pPr>
            <w:r w:rsidRPr="00054C50">
              <w:t>intended audience</w:t>
            </w:r>
          </w:p>
          <w:p w14:paraId="26EF2783" w14:textId="77777777" w:rsidR="00E31281" w:rsidRPr="00054C50" w:rsidRDefault="00E31281" w:rsidP="00054C50">
            <w:pPr>
              <w:pStyle w:val="Tableheaders"/>
            </w:pPr>
            <w:r w:rsidRPr="00054C50">
              <w:t>Narrative, codes and conventions</w:t>
            </w:r>
          </w:p>
          <w:p w14:paraId="3FCB99D7" w14:textId="77777777" w:rsidR="00E31281" w:rsidRPr="00054C50" w:rsidRDefault="00E31281" w:rsidP="00054C50">
            <w:pPr>
              <w:pStyle w:val="Tablebullet1"/>
            </w:pPr>
            <w:r w:rsidRPr="00054C50">
              <w:t>persuasive techniques, codes and conventions</w:t>
            </w:r>
          </w:p>
          <w:p w14:paraId="00D9B15D" w14:textId="77777777" w:rsidR="00E31281" w:rsidRPr="00054C50" w:rsidRDefault="00E31281" w:rsidP="00054C50">
            <w:pPr>
              <w:pStyle w:val="Tablebullet1"/>
            </w:pPr>
            <w:r w:rsidRPr="00054C50">
              <w:t>manipulating selection, emphasis and omission to construct point of view</w:t>
            </w:r>
          </w:p>
          <w:p w14:paraId="3A75F19C" w14:textId="77777777" w:rsidR="00E31281" w:rsidRPr="00054C50" w:rsidRDefault="00E31281" w:rsidP="00054C50">
            <w:pPr>
              <w:pStyle w:val="Tableheaders"/>
              <w:keepNext/>
              <w:spacing w:before="0"/>
            </w:pPr>
            <w:r w:rsidRPr="00054C50">
              <w:t>Representation</w:t>
            </w:r>
          </w:p>
          <w:p w14:paraId="59C2C9AF" w14:textId="77777777" w:rsidR="00E31281" w:rsidRPr="00054C50" w:rsidRDefault="00E31281" w:rsidP="00054C50">
            <w:pPr>
              <w:pStyle w:val="Tablebullet1"/>
            </w:pPr>
            <w:r w:rsidRPr="00054C50">
              <w:t>how representations in media work and their associated values are constructed to be persuasive</w:t>
            </w:r>
          </w:p>
          <w:p w14:paraId="20C025FA" w14:textId="77777777" w:rsidR="00E31281" w:rsidRPr="00054C50" w:rsidRDefault="00E31281" w:rsidP="00054C50">
            <w:pPr>
              <w:pStyle w:val="Tablebullet1"/>
            </w:pPr>
            <w:r w:rsidRPr="00054C50">
              <w:t>the impact of naturalisation of stereotypes</w:t>
            </w:r>
          </w:p>
          <w:p w14:paraId="067DB4C7" w14:textId="77777777" w:rsidR="00E31281" w:rsidRPr="00054C50" w:rsidRDefault="00E31281" w:rsidP="00054C50">
            <w:pPr>
              <w:pStyle w:val="Tableheaders"/>
            </w:pPr>
            <w:r w:rsidRPr="00054C50">
              <w:t>Audience</w:t>
            </w:r>
          </w:p>
          <w:p w14:paraId="1F8CD850" w14:textId="77777777" w:rsidR="00E31281" w:rsidRPr="00054C50" w:rsidRDefault="00E31281" w:rsidP="00054C50">
            <w:pPr>
              <w:pStyle w:val="Tablebullet1"/>
            </w:pPr>
            <w:r w:rsidRPr="00054C50">
              <w:t>how the influence of media on audiences can be understood by applying media theories</w:t>
            </w:r>
          </w:p>
          <w:p w14:paraId="79533A5E" w14:textId="77777777" w:rsidR="00E31281" w:rsidRPr="00054C50" w:rsidRDefault="00E31281" w:rsidP="00054C50">
            <w:pPr>
              <w:pStyle w:val="Tablebullet1"/>
            </w:pPr>
            <w:r w:rsidRPr="00054C50">
              <w:t>how media work reinforces or challenges audience perceptions, values and attitudes</w:t>
            </w:r>
          </w:p>
          <w:p w14:paraId="08F32907" w14:textId="77777777" w:rsidR="00E31281" w:rsidRPr="00054C50" w:rsidRDefault="00E31281" w:rsidP="00054C50">
            <w:pPr>
              <w:pStyle w:val="Tablebullet1"/>
            </w:pPr>
            <w:r w:rsidRPr="00054C50">
              <w:t>impact of media trends on media use</w:t>
            </w:r>
          </w:p>
          <w:p w14:paraId="7379B533" w14:textId="09083CAA" w:rsidR="00E31281" w:rsidRPr="00054C50" w:rsidRDefault="00E31281" w:rsidP="00054C50">
            <w:pPr>
              <w:pStyle w:val="Tableheaders"/>
            </w:pPr>
            <w:r w:rsidRPr="00054C50">
              <w:t>Industry</w:t>
            </w:r>
          </w:p>
          <w:p w14:paraId="1F29668E" w14:textId="77777777" w:rsidR="00E31281" w:rsidRPr="00054C50" w:rsidRDefault="00E31281" w:rsidP="00054C50">
            <w:pPr>
              <w:pStyle w:val="Tableheaders"/>
            </w:pPr>
            <w:r w:rsidRPr="00054C50">
              <w:t>Media producers</w:t>
            </w:r>
          </w:p>
          <w:p w14:paraId="12502756" w14:textId="77777777" w:rsidR="00E31281" w:rsidRPr="00054C50" w:rsidRDefault="00E31281" w:rsidP="00054C50">
            <w:pPr>
              <w:pStyle w:val="Tablebullet1"/>
            </w:pPr>
            <w:r w:rsidRPr="00054C50">
              <w:t>how media producers construct perceptions of issues or topics</w:t>
            </w:r>
          </w:p>
          <w:p w14:paraId="2801C83D" w14:textId="77777777" w:rsidR="00E31281" w:rsidRPr="00054C50" w:rsidRDefault="00E31281" w:rsidP="00054C50">
            <w:pPr>
              <w:pStyle w:val="Tablebullet1"/>
            </w:pPr>
            <w:r w:rsidRPr="00054C50">
              <w:t>factors that affect the presentation of issues, including editorial control, funding, distribution and regulation</w:t>
            </w:r>
          </w:p>
          <w:p w14:paraId="676B9643" w14:textId="77777777" w:rsidR="00E31281" w:rsidRPr="00054C50" w:rsidRDefault="00E31281" w:rsidP="00054C50">
            <w:pPr>
              <w:pStyle w:val="Tableheaders"/>
            </w:pPr>
            <w:r w:rsidRPr="00054C50">
              <w:t>Production contexts</w:t>
            </w:r>
          </w:p>
          <w:p w14:paraId="25707AD5" w14:textId="77777777" w:rsidR="00E31281" w:rsidRPr="00054C50" w:rsidRDefault="00E31281" w:rsidP="00054C50">
            <w:pPr>
              <w:pStyle w:val="Tablebullet1"/>
            </w:pPr>
            <w:r w:rsidRPr="00054C50">
              <w:t>propaganda and agenda setting</w:t>
            </w:r>
          </w:p>
          <w:p w14:paraId="672505D5" w14:textId="404DE196" w:rsidR="00E31281" w:rsidRPr="00054C50" w:rsidRDefault="00E31281" w:rsidP="00054C50">
            <w:pPr>
              <w:pStyle w:val="Tablebullet1"/>
            </w:pPr>
            <w:r w:rsidRPr="00054C50">
              <w:t>the impact of formal and informal censorship on media content</w:t>
            </w:r>
          </w:p>
          <w:p w14:paraId="10D6A136" w14:textId="77777777" w:rsidR="007B197A" w:rsidRPr="00054C50" w:rsidRDefault="007B197A" w:rsidP="00054C50">
            <w:pPr>
              <w:pStyle w:val="Tableheaders"/>
              <w:spacing w:before="4680"/>
            </w:pPr>
          </w:p>
          <w:p w14:paraId="125DAF06" w14:textId="6BC21CC5" w:rsidR="00B93D40" w:rsidRPr="00054C50" w:rsidRDefault="00B93D40" w:rsidP="00054C50">
            <w:pPr>
              <w:pStyle w:val="Tableheaders"/>
              <w:spacing w:before="3840"/>
            </w:pPr>
            <w:r w:rsidRPr="00054C50">
              <w:t>Production</w:t>
            </w:r>
          </w:p>
          <w:p w14:paraId="2F102936" w14:textId="77777777" w:rsidR="00B93D40" w:rsidRPr="00054C50" w:rsidRDefault="00B93D40" w:rsidP="00054C50">
            <w:pPr>
              <w:pStyle w:val="Tableheaders"/>
            </w:pPr>
            <w:r w:rsidRPr="00054C50">
              <w:t>Ideas and reflective practice</w:t>
            </w:r>
          </w:p>
          <w:p w14:paraId="1A09C0A8" w14:textId="77777777" w:rsidR="00B93D40" w:rsidRPr="00054C50" w:rsidRDefault="00B93D40" w:rsidP="00054C50">
            <w:pPr>
              <w:pStyle w:val="Tablebullet1"/>
            </w:pPr>
            <w:r w:rsidRPr="00054C50">
              <w:t>reflecting on, modifying and refining ideas and documentation</w:t>
            </w:r>
          </w:p>
          <w:p w14:paraId="03309DD0" w14:textId="77777777" w:rsidR="00B93D40" w:rsidRPr="00054C50" w:rsidRDefault="00B93D40" w:rsidP="00054C50">
            <w:pPr>
              <w:pStyle w:val="Tablebullet1"/>
            </w:pPr>
            <w:r w:rsidRPr="00054C50">
              <w:t xml:space="preserve">critically evaluating own and others’ productions </w:t>
            </w:r>
          </w:p>
          <w:p w14:paraId="7B22F18D" w14:textId="77777777" w:rsidR="00B93D40" w:rsidRPr="00054C50" w:rsidRDefault="00B93D40" w:rsidP="00054C50">
            <w:pPr>
              <w:pStyle w:val="Tableheaders"/>
            </w:pPr>
            <w:r w:rsidRPr="00054C50">
              <w:t>Controls and constraints</w:t>
            </w:r>
          </w:p>
          <w:p w14:paraId="0699A8E3" w14:textId="77777777" w:rsidR="00B93D40" w:rsidRPr="00054C50" w:rsidRDefault="00B93D40" w:rsidP="00054C50">
            <w:pPr>
              <w:pStyle w:val="Tablebullet1"/>
            </w:pPr>
            <w:r w:rsidRPr="00054C50">
              <w:t>consideration of copyright, permissions, releases and acknowledgement when using others’ media work in own production/s</w:t>
            </w:r>
          </w:p>
          <w:p w14:paraId="4FF0BDD8" w14:textId="77777777" w:rsidR="00B93D40" w:rsidRPr="00054C50" w:rsidRDefault="00B93D40" w:rsidP="00054C50">
            <w:pPr>
              <w:pStyle w:val="Tablebullet1"/>
            </w:pPr>
            <w:r w:rsidRPr="00054C50">
              <w:t>independent management of constraints, such as time, expertise and technology, in own production/s</w:t>
            </w:r>
          </w:p>
          <w:p w14:paraId="61AFD5D8" w14:textId="77777777" w:rsidR="00B93D40" w:rsidRPr="00054C50" w:rsidRDefault="00B93D40" w:rsidP="00054C50">
            <w:pPr>
              <w:pStyle w:val="Tablebullet1"/>
            </w:pPr>
            <w:r w:rsidRPr="00054C50">
              <w:t>anticipating problems and applying effective solutions</w:t>
            </w:r>
          </w:p>
          <w:p w14:paraId="31AB9929" w14:textId="77777777" w:rsidR="00B93D40" w:rsidRPr="00054C50" w:rsidRDefault="00B93D40" w:rsidP="00054C50">
            <w:pPr>
              <w:pStyle w:val="Tableheaders"/>
            </w:pPr>
            <w:r w:rsidRPr="00054C50">
              <w:t>Skills and processes</w:t>
            </w:r>
          </w:p>
          <w:p w14:paraId="1F1F7DA2" w14:textId="77777777" w:rsidR="00B93D40" w:rsidRPr="00054C50" w:rsidRDefault="00B93D40" w:rsidP="00054C50">
            <w:pPr>
              <w:pStyle w:val="Tablebullet1"/>
            </w:pPr>
            <w:r w:rsidRPr="00054C50">
              <w:t>independent management of pre-production, production and post-production processes</w:t>
            </w:r>
          </w:p>
          <w:p w14:paraId="16236B1F" w14:textId="75C04D82" w:rsidR="00B93D40" w:rsidRPr="00054C50" w:rsidRDefault="00B93D40" w:rsidP="00054C50">
            <w:pPr>
              <w:pStyle w:val="Tablebullet1"/>
            </w:pPr>
            <w:r w:rsidRPr="00054C50">
              <w:t>applying skills effectively within defined production roles</w:t>
            </w:r>
            <w:r w:rsidR="0030019F" w:rsidRPr="00054C50">
              <w:t>,</w:t>
            </w:r>
            <w:r w:rsidRPr="00054C50">
              <w:t xml:space="preserve"> </w:t>
            </w:r>
            <w:r w:rsidRPr="00054C50">
              <w:rPr>
                <w:iCs/>
              </w:rPr>
              <w:t>including art direction, cinematography (or cinematographic elements), editing and sound design</w:t>
            </w:r>
          </w:p>
          <w:p w14:paraId="67D151BC" w14:textId="77777777" w:rsidR="00B93D40" w:rsidRPr="00054C50" w:rsidRDefault="00B93D40" w:rsidP="00054C50">
            <w:pPr>
              <w:pStyle w:val="Tableheaders"/>
            </w:pPr>
            <w:r w:rsidRPr="00054C50">
              <w:t>Purpose and content</w:t>
            </w:r>
          </w:p>
          <w:p w14:paraId="64399274" w14:textId="77777777" w:rsidR="00B93D40" w:rsidRPr="00054C50" w:rsidRDefault="00B93D40" w:rsidP="00054C50">
            <w:pPr>
              <w:pStyle w:val="Tablebullet1"/>
            </w:pPr>
            <w:r w:rsidRPr="00054C50">
              <w:t>constructing own production/s to communicate theme/s for a specific purpose, context and/or audience</w:t>
            </w:r>
          </w:p>
          <w:p w14:paraId="0FB46155" w14:textId="77777777" w:rsidR="00B93D40" w:rsidRPr="00054C50" w:rsidRDefault="00B93D40" w:rsidP="00054C50">
            <w:pPr>
              <w:pStyle w:val="Tablebullet1"/>
            </w:pPr>
            <w:r w:rsidRPr="00054C50">
              <w:t>experimenting with, manipulating and refining the use of codes and conventions to convey theme, genre, style and narrative</w:t>
            </w:r>
          </w:p>
        </w:tc>
      </w:tr>
      <w:tr w:rsidR="00E31281" w:rsidRPr="00054C50" w14:paraId="6E6CE6D4" w14:textId="77777777" w:rsidTr="00B94612">
        <w:tc>
          <w:tcPr>
            <w:tcW w:w="591" w:type="pct"/>
            <w:shd w:val="clear" w:color="auto" w:fill="E4D8EB"/>
            <w:vAlign w:val="center"/>
          </w:tcPr>
          <w:p w14:paraId="19B3C80B" w14:textId="77777777" w:rsidR="00E31281" w:rsidRPr="00054C50" w:rsidRDefault="00E31281" w:rsidP="00054C50">
            <w:pPr>
              <w:jc w:val="center"/>
              <w:rPr>
                <w:rFonts w:ascii="Calibri" w:hAnsi="Calibri"/>
                <w:sz w:val="20"/>
                <w:szCs w:val="20"/>
              </w:rPr>
            </w:pPr>
            <w:r w:rsidRPr="00054C50">
              <w:rPr>
                <w:rFonts w:ascii="Calibri" w:hAnsi="Calibri"/>
                <w:sz w:val="20"/>
                <w:szCs w:val="20"/>
              </w:rPr>
              <w:t>7–10</w:t>
            </w:r>
          </w:p>
        </w:tc>
        <w:tc>
          <w:tcPr>
            <w:tcW w:w="2608" w:type="pct"/>
          </w:tcPr>
          <w:p w14:paraId="210E0B84" w14:textId="785C2C5C" w:rsidR="00E31281" w:rsidRPr="00054C50" w:rsidRDefault="00E31281" w:rsidP="00B94612">
            <w:pPr>
              <w:pStyle w:val="Tablebody"/>
              <w:numPr>
                <w:ilvl w:val="0"/>
                <w:numId w:val="5"/>
              </w:numPr>
              <w:spacing w:before="0"/>
            </w:pPr>
            <w:r w:rsidRPr="00054C50">
              <w:t>Commence work that will culminate in a short answer response task (</w:t>
            </w:r>
            <w:r w:rsidR="000B1D29" w:rsidRPr="00054C50">
              <w:t>T</w:t>
            </w:r>
            <w:r w:rsidRPr="00054C50">
              <w:t xml:space="preserve">ask 6) set for completion in class in </w:t>
            </w:r>
            <w:r w:rsidR="00A6409B" w:rsidRPr="00054C50">
              <w:t>W</w:t>
            </w:r>
            <w:r w:rsidRPr="00054C50">
              <w:t>eek 10</w:t>
            </w:r>
            <w:r w:rsidR="00DF402B" w:rsidRPr="00054C50">
              <w:t>.</w:t>
            </w:r>
          </w:p>
          <w:p w14:paraId="32DC7F4D" w14:textId="59081755" w:rsidR="00E31281" w:rsidRPr="00054C50" w:rsidRDefault="00E31281" w:rsidP="00054C50">
            <w:pPr>
              <w:pStyle w:val="Tablebody"/>
              <w:numPr>
                <w:ilvl w:val="0"/>
                <w:numId w:val="4"/>
              </w:numPr>
              <w:rPr>
                <w:rFonts w:asciiTheme="minorHAnsi" w:hAnsiTheme="minorHAnsi"/>
              </w:rPr>
            </w:pPr>
            <w:r w:rsidRPr="00054C50">
              <w:rPr>
                <w:rFonts w:asciiTheme="minorHAnsi" w:hAnsiTheme="minorHAnsi"/>
              </w:rPr>
              <w:t xml:space="preserve">Investigate the indie game industry and pose the question, </w:t>
            </w:r>
            <w:r w:rsidR="009D69A3" w:rsidRPr="00054C50">
              <w:rPr>
                <w:rFonts w:asciiTheme="minorHAnsi" w:hAnsiTheme="minorHAnsi"/>
              </w:rPr>
              <w:t>‘</w:t>
            </w:r>
            <w:r w:rsidRPr="00054C50">
              <w:rPr>
                <w:rFonts w:asciiTheme="minorHAnsi" w:hAnsiTheme="minorHAnsi"/>
              </w:rPr>
              <w:t>are games art?</w:t>
            </w:r>
            <w:r w:rsidR="009D69A3" w:rsidRPr="00054C50">
              <w:rPr>
                <w:rFonts w:asciiTheme="minorHAnsi" w:hAnsiTheme="minorHAnsi"/>
              </w:rPr>
              <w:t>’</w:t>
            </w:r>
            <w:r w:rsidRPr="00054C50">
              <w:rPr>
                <w:rFonts w:asciiTheme="minorHAnsi" w:hAnsiTheme="minorHAnsi"/>
              </w:rPr>
              <w:t xml:space="preserve"> Study the independent media industry issues that exist in the indie game industry with brief comparisons to the mainstream game industry. A</w:t>
            </w:r>
            <w:r w:rsidR="00633AD9" w:rsidRPr="00054C50">
              <w:rPr>
                <w:rFonts w:asciiTheme="minorHAnsi" w:hAnsiTheme="minorHAnsi"/>
              </w:rPr>
              <w:t>s an option, a</w:t>
            </w:r>
            <w:r w:rsidRPr="00054C50">
              <w:rPr>
                <w:rFonts w:asciiTheme="minorHAnsi" w:hAnsiTheme="minorHAnsi"/>
              </w:rPr>
              <w:t>dditional or alternative comparison can be made between the independent film industry and mainstream film industry</w:t>
            </w:r>
            <w:r w:rsidR="00DF402B" w:rsidRPr="00054C50">
              <w:rPr>
                <w:rFonts w:asciiTheme="minorHAnsi" w:hAnsiTheme="minorHAnsi"/>
              </w:rPr>
              <w:t>.</w:t>
            </w:r>
          </w:p>
          <w:p w14:paraId="500C773A" w14:textId="77777777" w:rsidR="00E31281" w:rsidRPr="00054C50" w:rsidRDefault="00E31281" w:rsidP="00054C50">
            <w:pPr>
              <w:pStyle w:val="Tablebody"/>
              <w:numPr>
                <w:ilvl w:val="0"/>
                <w:numId w:val="4"/>
              </w:numPr>
            </w:pPr>
            <w:r w:rsidRPr="00054C50">
              <w:rPr>
                <w:rFonts w:asciiTheme="minorHAnsi" w:hAnsiTheme="minorHAnsi"/>
              </w:rPr>
              <w:t>Research a selection of teacher approved indie games and/or gaming documentaries</w:t>
            </w:r>
            <w:r w:rsidR="00E717C5" w:rsidRPr="00054C50">
              <w:rPr>
                <w:rFonts w:asciiTheme="minorHAnsi" w:hAnsiTheme="minorHAnsi"/>
              </w:rPr>
              <w:t xml:space="preserve"> or videos</w:t>
            </w:r>
            <w:r w:rsidRPr="00054C50">
              <w:rPr>
                <w:rFonts w:asciiTheme="minorHAnsi" w:hAnsiTheme="minorHAnsi"/>
              </w:rPr>
              <w:t xml:space="preserve">, </w:t>
            </w:r>
            <w:r w:rsidRPr="00054C50">
              <w:t>for example (this list is not exhaustive):</w:t>
            </w:r>
          </w:p>
          <w:p w14:paraId="0946C623" w14:textId="77777777" w:rsidR="00E31281" w:rsidRPr="00054C50" w:rsidRDefault="00E31281" w:rsidP="00054C50">
            <w:pPr>
              <w:pStyle w:val="Tablebullet2"/>
              <w:ind w:left="714" w:hanging="357"/>
            </w:pPr>
            <w:r w:rsidRPr="00054C50">
              <w:rPr>
                <w:i/>
              </w:rPr>
              <w:t>Braid</w:t>
            </w:r>
            <w:r w:rsidRPr="00054C50">
              <w:t xml:space="preserve"> / </w:t>
            </w:r>
            <w:r w:rsidRPr="00054C50">
              <w:rPr>
                <w:i/>
              </w:rPr>
              <w:t>Indie Game: The Movie</w:t>
            </w:r>
          </w:p>
          <w:p w14:paraId="7B2BECED" w14:textId="77777777" w:rsidR="00E31281" w:rsidRPr="00054C50" w:rsidRDefault="00E31281" w:rsidP="00054C50">
            <w:pPr>
              <w:pStyle w:val="Tablebullet2"/>
              <w:ind w:left="714" w:hanging="357"/>
            </w:pPr>
            <w:r w:rsidRPr="00054C50">
              <w:rPr>
                <w:i/>
              </w:rPr>
              <w:t>Fez</w:t>
            </w:r>
            <w:r w:rsidRPr="00054C50">
              <w:t xml:space="preserve"> / </w:t>
            </w:r>
            <w:r w:rsidRPr="00054C50">
              <w:rPr>
                <w:i/>
              </w:rPr>
              <w:t>Indie Game: The Movie</w:t>
            </w:r>
          </w:p>
          <w:p w14:paraId="5F2D337C" w14:textId="77777777" w:rsidR="00E31281" w:rsidRPr="00054C50" w:rsidRDefault="00E31281" w:rsidP="00054C50">
            <w:pPr>
              <w:pStyle w:val="Tablebullet2"/>
              <w:ind w:left="714" w:hanging="357"/>
            </w:pPr>
            <w:r w:rsidRPr="00054C50">
              <w:rPr>
                <w:i/>
              </w:rPr>
              <w:t>Monument Valley</w:t>
            </w:r>
            <w:r w:rsidRPr="00054C50">
              <w:t xml:space="preserve"> / </w:t>
            </w:r>
            <w:r w:rsidRPr="00054C50">
              <w:rPr>
                <w:i/>
              </w:rPr>
              <w:t>Florence</w:t>
            </w:r>
            <w:r w:rsidRPr="00054C50">
              <w:t xml:space="preserve"> </w:t>
            </w:r>
            <w:r w:rsidR="005547B4" w:rsidRPr="00054C50">
              <w:t xml:space="preserve">/ </w:t>
            </w:r>
            <w:r w:rsidR="005547B4" w:rsidRPr="00054C50">
              <w:rPr>
                <w:i/>
              </w:rPr>
              <w:t>The Making of Florence</w:t>
            </w:r>
          </w:p>
          <w:p w14:paraId="641D11C2" w14:textId="77777777" w:rsidR="00E31281" w:rsidRPr="00054C50" w:rsidRDefault="00E31281" w:rsidP="00054C50">
            <w:pPr>
              <w:pStyle w:val="Tablebullet2"/>
              <w:ind w:left="714" w:hanging="357"/>
            </w:pPr>
            <w:r w:rsidRPr="00054C50">
              <w:rPr>
                <w:i/>
              </w:rPr>
              <w:t>That Dragon, Cancer</w:t>
            </w:r>
            <w:r w:rsidRPr="00054C50">
              <w:t xml:space="preserve"> / </w:t>
            </w:r>
            <w:r w:rsidRPr="00054C50">
              <w:rPr>
                <w:i/>
              </w:rPr>
              <w:t>Thank You For Playing</w:t>
            </w:r>
          </w:p>
          <w:p w14:paraId="4A3F2707" w14:textId="77777777" w:rsidR="00E31281" w:rsidRPr="00054C50" w:rsidRDefault="00E31281" w:rsidP="00054C50">
            <w:pPr>
              <w:pStyle w:val="Tablebullet1"/>
            </w:pPr>
            <w:r w:rsidRPr="00054C50">
              <w:t>Investigate negative assumptions made about video games and how content in teacher selected games</w:t>
            </w:r>
            <w:r w:rsidR="00C62543" w:rsidRPr="00054C50">
              <w:t xml:space="preserve">, such as </w:t>
            </w:r>
            <w:r w:rsidR="00C62543" w:rsidRPr="00054C50">
              <w:rPr>
                <w:i/>
              </w:rPr>
              <w:t>Florence</w:t>
            </w:r>
            <w:r w:rsidR="00C62543" w:rsidRPr="00054C50">
              <w:t>,</w:t>
            </w:r>
            <w:r w:rsidRPr="00054C50">
              <w:t xml:space="preserve"> act as a vehicle to challenge representations.</w:t>
            </w:r>
          </w:p>
          <w:p w14:paraId="73C9126E" w14:textId="77777777" w:rsidR="00E31281" w:rsidRPr="00054C50" w:rsidRDefault="00E31281" w:rsidP="00054C50">
            <w:pPr>
              <w:pStyle w:val="Tablebullet1"/>
            </w:pPr>
            <w:r w:rsidRPr="00054C50">
              <w:t xml:space="preserve">Explore the aesthetic nature of teacher selected video games through the use of narrative, codes and conventions to create an aesthetic feel and construct themes. </w:t>
            </w:r>
          </w:p>
          <w:p w14:paraId="03D4EC78" w14:textId="77777777" w:rsidR="00E31281" w:rsidRPr="00054C50" w:rsidRDefault="00E31281" w:rsidP="00054C50">
            <w:pPr>
              <w:pStyle w:val="Tablebullet1"/>
            </w:pPr>
            <w:r w:rsidRPr="00054C50">
              <w:t>Discuss the artistic and cultural benefits of independent video games.</w:t>
            </w:r>
          </w:p>
          <w:p w14:paraId="1A80574B" w14:textId="77777777" w:rsidR="00E31281" w:rsidRPr="00054C50" w:rsidRDefault="00E31281" w:rsidP="00054C50">
            <w:pPr>
              <w:pStyle w:val="Tablebullet1"/>
            </w:pPr>
            <w:r w:rsidRPr="00054C50">
              <w:t xml:space="preserve">Examine </w:t>
            </w:r>
            <w:r w:rsidRPr="00054C50">
              <w:rPr>
                <w:iCs/>
                <w:lang w:val="en-US"/>
              </w:rPr>
              <w:t>how media theories are used to interpret audience response to media work.</w:t>
            </w:r>
          </w:p>
          <w:p w14:paraId="48A1855A" w14:textId="77777777" w:rsidR="00E31281" w:rsidRPr="00054C50" w:rsidRDefault="00633AD9" w:rsidP="00054C50">
            <w:pPr>
              <w:pStyle w:val="Tablebullet1"/>
            </w:pPr>
            <w:r w:rsidRPr="00054C50">
              <w:t>Consider how</w:t>
            </w:r>
            <w:r w:rsidR="00E31281" w:rsidRPr="00054C50">
              <w:t xml:space="preserve"> independent game producers, and particular teacher selected indie games, meet niche audiences’ expectations.</w:t>
            </w:r>
          </w:p>
          <w:p w14:paraId="7785B4DE" w14:textId="77777777" w:rsidR="00E31281" w:rsidRPr="00054C50" w:rsidRDefault="00E31281" w:rsidP="00054C50">
            <w:pPr>
              <w:pStyle w:val="Tablebullet1"/>
            </w:pPr>
            <w:r w:rsidRPr="00054C50">
              <w:t>Research the impact of formal and informal censorship on media content within teacher selected games.</w:t>
            </w:r>
          </w:p>
          <w:p w14:paraId="5F78AD6B" w14:textId="77777777" w:rsidR="00E31281" w:rsidRPr="00054C50" w:rsidRDefault="00E31281" w:rsidP="00054C50">
            <w:pPr>
              <w:pStyle w:val="Tablebullet1"/>
              <w:rPr>
                <w:iCs/>
              </w:rPr>
            </w:pPr>
            <w:r w:rsidRPr="00054C50">
              <w:t xml:space="preserve">Explore </w:t>
            </w:r>
            <w:r w:rsidRPr="00054C50">
              <w:rPr>
                <w:iCs/>
                <w:lang w:val="en-US"/>
              </w:rPr>
              <w:t>the challenges faced by independent media producers.</w:t>
            </w:r>
          </w:p>
          <w:p w14:paraId="33A1DCFB" w14:textId="575A884C" w:rsidR="00633AD9" w:rsidRPr="00054C50" w:rsidRDefault="00C145B8" w:rsidP="00054C50">
            <w:pPr>
              <w:pStyle w:val="Tablebody"/>
            </w:pPr>
            <w:r w:rsidRPr="00054C50">
              <w:t>Complete Task 6: s</w:t>
            </w:r>
            <w:r w:rsidR="00633AD9" w:rsidRPr="00054C50">
              <w:t xml:space="preserve">hort answer response conducted under invigilated conditions (30 minutes). Students should respond to two question from a choice of five, and should use detailed examples from media works studied in the last </w:t>
            </w:r>
            <w:r w:rsidR="003B2505" w:rsidRPr="00054C50">
              <w:t>four</w:t>
            </w:r>
            <w:r w:rsidR="00633AD9" w:rsidRPr="00054C50">
              <w:t xml:space="preserve"> weeks to support their responses.</w:t>
            </w:r>
          </w:p>
          <w:p w14:paraId="63A74D5E" w14:textId="77777777" w:rsidR="00E31281" w:rsidRPr="00054C50" w:rsidRDefault="00E31281" w:rsidP="00B94612">
            <w:pPr>
              <w:pStyle w:val="Tablebody"/>
              <w:spacing w:before="0"/>
            </w:pPr>
            <w:r w:rsidRPr="00054C50">
              <w:t>Questions will be based on the following syllabus content:</w:t>
            </w:r>
          </w:p>
          <w:p w14:paraId="244FF43B" w14:textId="77777777" w:rsidR="00E31281" w:rsidRPr="00054C50" w:rsidRDefault="00E31281" w:rsidP="00054C50">
            <w:pPr>
              <w:pStyle w:val="Tablebullet1"/>
            </w:pPr>
            <w:r w:rsidRPr="00054C50">
              <w:t xml:space="preserve">media languages – </w:t>
            </w:r>
            <w:r w:rsidR="000911C5" w:rsidRPr="00054C50">
              <w:t>media aesthetics and the construction of themes</w:t>
            </w:r>
          </w:p>
          <w:p w14:paraId="2A59302F" w14:textId="77777777" w:rsidR="000911C5" w:rsidRPr="00054C50" w:rsidRDefault="000911C5" w:rsidP="00054C50">
            <w:pPr>
              <w:pStyle w:val="Tablebullet1"/>
            </w:pPr>
            <w:r w:rsidRPr="00054C50">
              <w:t>representation – media as a vehicle to challenge representations</w:t>
            </w:r>
          </w:p>
          <w:p w14:paraId="3A9A501E" w14:textId="77777777" w:rsidR="000911C5" w:rsidRPr="00054C50" w:rsidRDefault="000911C5" w:rsidP="00054C50">
            <w:pPr>
              <w:pStyle w:val="Tablebullet1"/>
            </w:pPr>
            <w:r w:rsidRPr="00054C50">
              <w:t>audience – how media theories are used to interpret audience response to media work</w:t>
            </w:r>
          </w:p>
          <w:p w14:paraId="4D006EF5" w14:textId="77777777" w:rsidR="000911C5" w:rsidRPr="00054C50" w:rsidRDefault="000911C5" w:rsidP="00054C50">
            <w:pPr>
              <w:pStyle w:val="Tablebullet1"/>
            </w:pPr>
            <w:r w:rsidRPr="00054C50">
              <w:t>industry – the challenges faced by independent media producers</w:t>
            </w:r>
          </w:p>
          <w:p w14:paraId="24AD819A" w14:textId="10737E1C" w:rsidR="00E31281" w:rsidRPr="00054C50" w:rsidRDefault="000911C5" w:rsidP="00054C50">
            <w:pPr>
              <w:pStyle w:val="Tablebullet1"/>
            </w:pPr>
            <w:r w:rsidRPr="00054C50">
              <w:t>industry – how media producers meet niche audiences’ expectations</w:t>
            </w:r>
            <w:r w:rsidR="003B2505" w:rsidRPr="00054C50">
              <w:t>.</w:t>
            </w:r>
          </w:p>
          <w:p w14:paraId="2F51A732" w14:textId="1C7F20F3" w:rsidR="00E31281" w:rsidRPr="00054C50" w:rsidRDefault="00E31281" w:rsidP="00054C50">
            <w:pPr>
              <w:pStyle w:val="Tableheaders"/>
            </w:pPr>
            <w:r w:rsidRPr="00054C50">
              <w:t>Task 6</w:t>
            </w:r>
            <w:r w:rsidR="00C145B8" w:rsidRPr="00054C50">
              <w:t>:</w:t>
            </w:r>
            <w:r w:rsidRPr="00054C50">
              <w:t xml:space="preserve"> due </w:t>
            </w:r>
            <w:r w:rsidR="00C145B8" w:rsidRPr="00054C50">
              <w:t xml:space="preserve">Week 10, </w:t>
            </w:r>
            <w:r w:rsidRPr="00054C50">
              <w:t xml:space="preserve">Semester 2 </w:t>
            </w:r>
          </w:p>
          <w:p w14:paraId="6A87F01E" w14:textId="77777777" w:rsidR="00EC1EEF" w:rsidRPr="00054C50" w:rsidRDefault="00EC1EEF" w:rsidP="00054C50">
            <w:pPr>
              <w:pStyle w:val="Tablebody"/>
            </w:pPr>
            <w:r w:rsidRPr="00054C50">
              <w:t>Students working on the sound design for their AV productions</w:t>
            </w:r>
            <w:r w:rsidR="000B1D29" w:rsidRPr="00054C50">
              <w:t xml:space="preserve"> (Task 7)</w:t>
            </w:r>
            <w:r w:rsidR="00DF402B" w:rsidRPr="00054C50">
              <w:t>.</w:t>
            </w:r>
          </w:p>
          <w:p w14:paraId="1A456937" w14:textId="4B4C8E1C" w:rsidR="00EC1EEF" w:rsidRPr="00054C50" w:rsidRDefault="00E11099" w:rsidP="00054C50">
            <w:pPr>
              <w:pStyle w:val="Tablebullet1"/>
            </w:pPr>
            <w:r w:rsidRPr="00054C50">
              <w:t>Conduct p</w:t>
            </w:r>
            <w:r w:rsidR="00EC1EEF" w:rsidRPr="00054C50">
              <w:t>roduction meetings with individual students t</w:t>
            </w:r>
            <w:r w:rsidR="00240AB3" w:rsidRPr="00054C50">
              <w:t xml:space="preserve">o examine </w:t>
            </w:r>
            <w:r w:rsidRPr="00054C50">
              <w:t xml:space="preserve">their </w:t>
            </w:r>
            <w:r w:rsidR="00240AB3" w:rsidRPr="00054C50">
              <w:t>sound design progress</w:t>
            </w:r>
            <w:r w:rsidR="001F3E83" w:rsidRPr="00054C50">
              <w:t>.</w:t>
            </w:r>
          </w:p>
          <w:p w14:paraId="73E21F98" w14:textId="67FB4791" w:rsidR="00EC1EEF" w:rsidRPr="00054C50" w:rsidRDefault="00E11099" w:rsidP="00054C50">
            <w:pPr>
              <w:pStyle w:val="Tablebullet1"/>
            </w:pPr>
            <w:r w:rsidRPr="00054C50">
              <w:t>Ask s</w:t>
            </w:r>
            <w:r w:rsidR="00EC1EEF" w:rsidRPr="00054C50">
              <w:t>tudents to complete a checklist of copyright audio they have used or verbally outline how they have created the sound desig</w:t>
            </w:r>
            <w:r w:rsidR="00240AB3" w:rsidRPr="00054C50">
              <w:t>n without using copyright audio</w:t>
            </w:r>
            <w:r w:rsidR="001F3E83" w:rsidRPr="00054C50">
              <w:t>.</w:t>
            </w:r>
          </w:p>
          <w:p w14:paraId="44E30866" w14:textId="1F51EB43" w:rsidR="00EC1EEF" w:rsidRPr="00054C50" w:rsidRDefault="00E11099" w:rsidP="00054C50">
            <w:pPr>
              <w:pStyle w:val="Tablebullet1"/>
            </w:pPr>
            <w:r w:rsidRPr="00054C50">
              <w:t>Provide w</w:t>
            </w:r>
            <w:r w:rsidR="00EC1EEF" w:rsidRPr="00054C50">
              <w:t>ritten or v</w:t>
            </w:r>
            <w:r w:rsidRPr="00054C50">
              <w:t xml:space="preserve">erbal feedback </w:t>
            </w:r>
            <w:r w:rsidR="00EC1EEF" w:rsidRPr="00054C50">
              <w:t xml:space="preserve">to guide students with </w:t>
            </w:r>
            <w:r w:rsidR="00240AB3" w:rsidRPr="00054C50">
              <w:t>sound design advice</w:t>
            </w:r>
            <w:r w:rsidR="003B2505" w:rsidRPr="00054C50">
              <w:t>,</w:t>
            </w:r>
            <w:r w:rsidR="00240AB3" w:rsidRPr="00054C50">
              <w:t xml:space="preserve"> as required</w:t>
            </w:r>
            <w:r w:rsidR="001F3E83" w:rsidRPr="00054C50">
              <w:t>.</w:t>
            </w:r>
          </w:p>
        </w:tc>
        <w:tc>
          <w:tcPr>
            <w:tcW w:w="1801" w:type="pct"/>
          </w:tcPr>
          <w:p w14:paraId="54C60666" w14:textId="45BF61F9" w:rsidR="00E31281" w:rsidRPr="00054C50" w:rsidRDefault="00E31281" w:rsidP="00B94612">
            <w:pPr>
              <w:pStyle w:val="Tableheaders"/>
              <w:spacing w:before="0"/>
            </w:pPr>
            <w:r w:rsidRPr="00054C50">
              <w:t>Media languages</w:t>
            </w:r>
          </w:p>
          <w:p w14:paraId="4BF04C9F" w14:textId="77777777" w:rsidR="00E31281" w:rsidRPr="00054C50" w:rsidRDefault="00E31281" w:rsidP="00054C50">
            <w:pPr>
              <w:pStyle w:val="Tableheaders"/>
            </w:pPr>
            <w:r w:rsidRPr="00054C50">
              <w:t>System of communication</w:t>
            </w:r>
          </w:p>
          <w:p w14:paraId="5CB85A3C" w14:textId="77777777" w:rsidR="00E31281" w:rsidRPr="00054C50" w:rsidRDefault="00E31281" w:rsidP="00054C50">
            <w:pPr>
              <w:pStyle w:val="Tablebullet1"/>
            </w:pPr>
            <w:r w:rsidRPr="00054C50">
              <w:t>artistic and cultural benefits of media work</w:t>
            </w:r>
          </w:p>
          <w:p w14:paraId="276A8DE9" w14:textId="77777777" w:rsidR="00E31281" w:rsidRPr="00054C50" w:rsidRDefault="00E31281" w:rsidP="00054C50">
            <w:pPr>
              <w:pStyle w:val="Tableheaders"/>
            </w:pPr>
            <w:r w:rsidRPr="00054C50">
              <w:t>Narrative, codes and conventions</w:t>
            </w:r>
          </w:p>
          <w:p w14:paraId="3DD2DC84" w14:textId="77777777" w:rsidR="00E31281" w:rsidRPr="00054C50" w:rsidRDefault="00E31281" w:rsidP="00054C50">
            <w:pPr>
              <w:pStyle w:val="Tablebullet1"/>
            </w:pPr>
            <w:r w:rsidRPr="00054C50">
              <w:t>media aesthetics and the construction of themes</w:t>
            </w:r>
          </w:p>
          <w:p w14:paraId="5D62889F" w14:textId="77777777" w:rsidR="00E31281" w:rsidRPr="00054C50" w:rsidRDefault="00E31281" w:rsidP="00054C50">
            <w:pPr>
              <w:pStyle w:val="Tableheaders"/>
            </w:pPr>
            <w:r w:rsidRPr="00054C50">
              <w:t>Representation</w:t>
            </w:r>
          </w:p>
          <w:p w14:paraId="28201F58" w14:textId="77777777" w:rsidR="00E31281" w:rsidRPr="00054C50" w:rsidRDefault="00E31281" w:rsidP="00054C50">
            <w:pPr>
              <w:pStyle w:val="Tablebullet1"/>
            </w:pPr>
            <w:r w:rsidRPr="00054C50">
              <w:t>media as a vehicle to challenge representations</w:t>
            </w:r>
          </w:p>
          <w:p w14:paraId="735F35CD" w14:textId="77777777" w:rsidR="00E31281" w:rsidRPr="00054C50" w:rsidRDefault="00E31281" w:rsidP="00054C50">
            <w:pPr>
              <w:pStyle w:val="Tableheaders"/>
            </w:pPr>
            <w:r w:rsidRPr="00054C50">
              <w:t>Audience</w:t>
            </w:r>
          </w:p>
          <w:p w14:paraId="269FFA93" w14:textId="77777777" w:rsidR="00E31281" w:rsidRPr="00054C50" w:rsidRDefault="00E31281" w:rsidP="00054C50">
            <w:pPr>
              <w:pStyle w:val="Tablebullet1"/>
              <w:rPr>
                <w:lang w:val="en-US"/>
              </w:rPr>
            </w:pPr>
            <w:r w:rsidRPr="00054C50">
              <w:rPr>
                <w:lang w:val="en-US"/>
              </w:rPr>
              <w:t>how media theories are used to interpret audience response to media work</w:t>
            </w:r>
          </w:p>
          <w:p w14:paraId="625CB20A" w14:textId="417C7A58" w:rsidR="00E31281" w:rsidRPr="00054C50" w:rsidRDefault="00E31281" w:rsidP="00054C50">
            <w:pPr>
              <w:pStyle w:val="Tableheaders"/>
            </w:pPr>
            <w:r w:rsidRPr="00054C50">
              <w:t>Industry</w:t>
            </w:r>
          </w:p>
          <w:p w14:paraId="19272544" w14:textId="77777777" w:rsidR="00E31281" w:rsidRPr="00054C50" w:rsidRDefault="00E31281" w:rsidP="00054C50">
            <w:pPr>
              <w:pStyle w:val="Tableheaders"/>
            </w:pPr>
            <w:r w:rsidRPr="00054C50">
              <w:t>Media producers</w:t>
            </w:r>
          </w:p>
          <w:p w14:paraId="0DCD704E" w14:textId="77777777" w:rsidR="00E31281" w:rsidRPr="00054C50" w:rsidRDefault="00E31281" w:rsidP="00054C50">
            <w:pPr>
              <w:pStyle w:val="Tablebullet1"/>
            </w:pPr>
            <w:r w:rsidRPr="00054C50">
              <w:rPr>
                <w:lang w:val="en-US"/>
              </w:rPr>
              <w:t>the challenges faced by independent media producers</w:t>
            </w:r>
          </w:p>
          <w:p w14:paraId="1D5A2892" w14:textId="77777777" w:rsidR="00E31281" w:rsidRPr="00054C50" w:rsidRDefault="00E31281" w:rsidP="00054C50">
            <w:pPr>
              <w:pStyle w:val="Tablebullet1"/>
            </w:pPr>
            <w:r w:rsidRPr="00054C50">
              <w:t>how media producers meet niche audiences’ expectations</w:t>
            </w:r>
          </w:p>
          <w:p w14:paraId="26D3206A" w14:textId="77777777" w:rsidR="00E31281" w:rsidRPr="00054C50" w:rsidRDefault="00E31281" w:rsidP="00054C50">
            <w:pPr>
              <w:pStyle w:val="Tableheaders"/>
            </w:pPr>
            <w:r w:rsidRPr="00054C50">
              <w:t>Production contexts</w:t>
            </w:r>
          </w:p>
          <w:p w14:paraId="0C8F3EE7" w14:textId="77777777" w:rsidR="00E31281" w:rsidRPr="00054C50" w:rsidRDefault="00E31281" w:rsidP="00054C50">
            <w:pPr>
              <w:pStyle w:val="Tablebullet1"/>
              <w:rPr>
                <w:b/>
              </w:rPr>
            </w:pPr>
            <w:r w:rsidRPr="00054C50">
              <w:t>the impact of formal and informal censorship on media content</w:t>
            </w:r>
          </w:p>
        </w:tc>
      </w:tr>
      <w:tr w:rsidR="00E31281" w:rsidRPr="00054C50" w14:paraId="3065EA54" w14:textId="77777777" w:rsidTr="00B94612">
        <w:tc>
          <w:tcPr>
            <w:tcW w:w="591" w:type="pct"/>
            <w:shd w:val="clear" w:color="auto" w:fill="E4D8EB"/>
            <w:vAlign w:val="center"/>
          </w:tcPr>
          <w:p w14:paraId="62E034B8" w14:textId="77777777" w:rsidR="00E31281" w:rsidRPr="00054C50" w:rsidRDefault="00DE3553" w:rsidP="00054C50">
            <w:pPr>
              <w:jc w:val="center"/>
              <w:rPr>
                <w:rFonts w:ascii="Calibri" w:hAnsi="Calibri"/>
                <w:sz w:val="20"/>
                <w:szCs w:val="20"/>
              </w:rPr>
            </w:pPr>
            <w:r w:rsidRPr="00054C50">
              <w:rPr>
                <w:rFonts w:ascii="Calibri" w:hAnsi="Calibri"/>
                <w:sz w:val="20"/>
                <w:szCs w:val="20"/>
              </w:rPr>
              <w:t>11</w:t>
            </w:r>
            <w:r w:rsidR="000911C5" w:rsidRPr="00054C50">
              <w:rPr>
                <w:rFonts w:ascii="Calibri" w:hAnsi="Calibri"/>
                <w:sz w:val="20"/>
                <w:szCs w:val="20"/>
              </w:rPr>
              <w:t>–</w:t>
            </w:r>
            <w:r w:rsidR="00E31281" w:rsidRPr="00054C50">
              <w:rPr>
                <w:rFonts w:ascii="Calibri" w:hAnsi="Calibri"/>
                <w:sz w:val="20"/>
                <w:szCs w:val="20"/>
              </w:rPr>
              <w:t>13</w:t>
            </w:r>
          </w:p>
        </w:tc>
        <w:tc>
          <w:tcPr>
            <w:tcW w:w="2608" w:type="pct"/>
          </w:tcPr>
          <w:p w14:paraId="1DA04755" w14:textId="6F05B563" w:rsidR="00203E24" w:rsidRPr="00054C50" w:rsidRDefault="00203E24" w:rsidP="00054C50">
            <w:pPr>
              <w:pStyle w:val="Tablebullet1"/>
              <w:numPr>
                <w:ilvl w:val="0"/>
                <w:numId w:val="0"/>
              </w:numPr>
            </w:pPr>
            <w:r w:rsidRPr="00054C50">
              <w:t>Students continue their work on Task 7.</w:t>
            </w:r>
          </w:p>
          <w:p w14:paraId="7369121A" w14:textId="69043B82" w:rsidR="00203E24" w:rsidRPr="00054C50" w:rsidRDefault="00203E24" w:rsidP="00054C50">
            <w:pPr>
              <w:pStyle w:val="Tablebullet1"/>
            </w:pPr>
            <w:r w:rsidRPr="00054C50">
              <w:t xml:space="preserve">Refer to the practical submission requirements document on the Authority’s website: </w:t>
            </w:r>
            <w:r w:rsidRPr="00054C50">
              <w:rPr>
                <w:i/>
              </w:rPr>
              <w:t>Media Production and Analysis ATAR Practical (production) examination requirements</w:t>
            </w:r>
            <w:r w:rsidR="005C6F0B" w:rsidRPr="00054C50">
              <w:t>.</w:t>
            </w:r>
          </w:p>
          <w:p w14:paraId="4E5371A7" w14:textId="1C504A1F" w:rsidR="00E31281" w:rsidRPr="00054C50" w:rsidRDefault="00E11099" w:rsidP="00054C50">
            <w:pPr>
              <w:pStyle w:val="Tablebullet1"/>
            </w:pPr>
            <w:r w:rsidRPr="00054C50">
              <w:t>Ask students to use</w:t>
            </w:r>
            <w:r w:rsidR="00E31281" w:rsidRPr="00054C50">
              <w:t xml:space="preserve"> content recorded or collected for the authe</w:t>
            </w:r>
            <w:r w:rsidRPr="00054C50">
              <w:t>ntication and validation their</w:t>
            </w:r>
            <w:r w:rsidR="00E31281" w:rsidRPr="00054C50">
              <w:t xml:space="preserve"> production work </w:t>
            </w:r>
            <w:r w:rsidRPr="00054C50">
              <w:t xml:space="preserve">to </w:t>
            </w:r>
            <w:r w:rsidR="00E31281" w:rsidRPr="00054C50">
              <w:t>reflect on the production process</w:t>
            </w:r>
            <w:r w:rsidRPr="00054C50">
              <w:t>. Students then finalise</w:t>
            </w:r>
            <w:r w:rsidR="00E31281" w:rsidRPr="00054C50">
              <w:t xml:space="preserve"> the </w:t>
            </w:r>
            <w:r w:rsidR="00E31281" w:rsidRPr="00054C50">
              <w:rPr>
                <w:i/>
              </w:rPr>
              <w:t xml:space="preserve">Practical production statement </w:t>
            </w:r>
            <w:r w:rsidR="00E31281" w:rsidRPr="00054C50">
              <w:t>to be added to the practical submission folder</w:t>
            </w:r>
            <w:r w:rsidR="000B1D29" w:rsidRPr="00054C50">
              <w:t xml:space="preserve"> and to be submitted with T</w:t>
            </w:r>
            <w:r w:rsidR="000911C5" w:rsidRPr="00054C50">
              <w:t>ask 7</w:t>
            </w:r>
            <w:r w:rsidR="003C7E3B" w:rsidRPr="00054C50">
              <w:t>.</w:t>
            </w:r>
          </w:p>
          <w:p w14:paraId="51A4A0DF" w14:textId="520EC4DB" w:rsidR="00534B92" w:rsidRPr="00054C50" w:rsidRDefault="00E11099" w:rsidP="00054C50">
            <w:pPr>
              <w:pStyle w:val="Tablebullet1"/>
            </w:pPr>
            <w:r w:rsidRPr="00054C50">
              <w:t>Check students</w:t>
            </w:r>
            <w:r w:rsidR="00C504A0" w:rsidRPr="00054C50">
              <w:t>’</w:t>
            </w:r>
            <w:r w:rsidRPr="00054C50">
              <w:t xml:space="preserve"> </w:t>
            </w:r>
            <w:r w:rsidR="00534B92" w:rsidRPr="00054C50">
              <w:rPr>
                <w:i/>
              </w:rPr>
              <w:t>Prac</w:t>
            </w:r>
            <w:r w:rsidRPr="00054C50">
              <w:rPr>
                <w:i/>
              </w:rPr>
              <w:t>tical production statements</w:t>
            </w:r>
            <w:r w:rsidR="001F3E83" w:rsidRPr="00054C50">
              <w:t>.</w:t>
            </w:r>
          </w:p>
          <w:p w14:paraId="74EF5E4F" w14:textId="3592BF2F" w:rsidR="00E11099" w:rsidRPr="00054C50" w:rsidRDefault="00E11099" w:rsidP="00054C50">
            <w:pPr>
              <w:pStyle w:val="Tablebullet1"/>
            </w:pPr>
            <w:r w:rsidRPr="00054C50">
              <w:t>Provide w</w:t>
            </w:r>
            <w:r w:rsidR="00534B92" w:rsidRPr="00054C50">
              <w:t xml:space="preserve">ritten or </w:t>
            </w:r>
            <w:r w:rsidRPr="00054C50">
              <w:t>verbal feedback</w:t>
            </w:r>
            <w:r w:rsidR="00534B92" w:rsidRPr="00054C50">
              <w:t xml:space="preserve"> to guide students with </w:t>
            </w:r>
            <w:r w:rsidR="008E201C" w:rsidRPr="00054C50">
              <w:t>the revision of their</w:t>
            </w:r>
            <w:r w:rsidR="003C7E3B" w:rsidRPr="00054C50">
              <w:t xml:space="preserve"> </w:t>
            </w:r>
            <w:r w:rsidR="00203E24" w:rsidRPr="00054C50">
              <w:rPr>
                <w:i/>
              </w:rPr>
              <w:t>P</w:t>
            </w:r>
            <w:r w:rsidR="00534B92" w:rsidRPr="00054C50">
              <w:rPr>
                <w:i/>
              </w:rPr>
              <w:t>racti</w:t>
            </w:r>
            <w:r w:rsidR="003C7E3B" w:rsidRPr="00054C50">
              <w:rPr>
                <w:i/>
              </w:rPr>
              <w:t>cal production statement</w:t>
            </w:r>
            <w:r w:rsidR="00203E24" w:rsidRPr="00054C50">
              <w:t>, if</w:t>
            </w:r>
            <w:r w:rsidR="00240AB3" w:rsidRPr="00054C50">
              <w:t xml:space="preserve"> required</w:t>
            </w:r>
            <w:r w:rsidR="008E201C" w:rsidRPr="00054C50">
              <w:t>.</w:t>
            </w:r>
          </w:p>
          <w:p w14:paraId="549A8D09" w14:textId="7E2B53CB" w:rsidR="00E11099" w:rsidRPr="00054C50" w:rsidRDefault="00203E24" w:rsidP="00054C50">
            <w:pPr>
              <w:pStyle w:val="Tablebullet1"/>
            </w:pPr>
            <w:r w:rsidRPr="00054C50">
              <w:t>Guide students towards</w:t>
            </w:r>
            <w:r w:rsidR="00E11099" w:rsidRPr="00054C50">
              <w:t xml:space="preserve"> finalising their</w:t>
            </w:r>
            <w:r w:rsidR="00E31281" w:rsidRPr="00054C50">
              <w:t xml:space="preserve"> practical production submission</w:t>
            </w:r>
            <w:r w:rsidR="00E11099" w:rsidRPr="00054C50">
              <w:t>s</w:t>
            </w:r>
            <w:r w:rsidR="00E31281" w:rsidRPr="00054C50">
              <w:t xml:space="preserve"> </w:t>
            </w:r>
            <w:r w:rsidR="00E11099" w:rsidRPr="00054C50">
              <w:t>and collect all materials required ready</w:t>
            </w:r>
            <w:r w:rsidR="00E31281" w:rsidRPr="00054C50">
              <w:t xml:space="preserve"> f</w:t>
            </w:r>
            <w:r w:rsidR="00E11099" w:rsidRPr="00054C50">
              <w:t>or submission to the Authority.</w:t>
            </w:r>
          </w:p>
          <w:p w14:paraId="5FAC1763" w14:textId="00AEFFDE" w:rsidR="00E31281" w:rsidRPr="00054C50" w:rsidRDefault="00E31281" w:rsidP="00054C50">
            <w:pPr>
              <w:pStyle w:val="Tablebullet1"/>
            </w:pPr>
            <w:r w:rsidRPr="00054C50">
              <w:t>Ensure all practical (production) examination paperwork has been checked by the teacher and relevant forms signed</w:t>
            </w:r>
            <w:r w:rsidR="003C7E3B" w:rsidRPr="00054C50">
              <w:t>.</w:t>
            </w:r>
          </w:p>
          <w:p w14:paraId="680A2A7F" w14:textId="61E77976" w:rsidR="00E31281" w:rsidRPr="00054C50" w:rsidRDefault="006C5043" w:rsidP="00054C50">
            <w:pPr>
              <w:pStyle w:val="Tableheaders"/>
            </w:pPr>
            <w:r w:rsidRPr="00054C50">
              <w:t>Task 7</w:t>
            </w:r>
            <w:r w:rsidR="00C145B8" w:rsidRPr="00054C50">
              <w:t>:</w:t>
            </w:r>
            <w:r w:rsidR="00E31281" w:rsidRPr="00054C50">
              <w:t xml:space="preserve"> due </w:t>
            </w:r>
            <w:r w:rsidR="00C145B8" w:rsidRPr="00054C50">
              <w:t xml:space="preserve">Week 12, </w:t>
            </w:r>
            <w:r w:rsidR="00E31281" w:rsidRPr="00054C50">
              <w:t>Semester 2</w:t>
            </w:r>
          </w:p>
          <w:p w14:paraId="690D3BCD" w14:textId="77777777" w:rsidR="00E31281" w:rsidRPr="00054C50" w:rsidRDefault="00E31281" w:rsidP="00054C50">
            <w:pPr>
              <w:pStyle w:val="Tablebullet1"/>
            </w:pPr>
            <w:r w:rsidRPr="00054C50">
              <w:t xml:space="preserve">Revise Unit 3 and Unit 4 content </w:t>
            </w:r>
            <w:r w:rsidR="00DE3553" w:rsidRPr="00054C50">
              <w:t>through formative in-class activities</w:t>
            </w:r>
            <w:r w:rsidR="003C7E3B" w:rsidRPr="00054C50">
              <w:t>.</w:t>
            </w:r>
          </w:p>
        </w:tc>
        <w:tc>
          <w:tcPr>
            <w:tcW w:w="1801" w:type="pct"/>
          </w:tcPr>
          <w:p w14:paraId="3BBC165E" w14:textId="77777777" w:rsidR="00DE3553" w:rsidRPr="00054C50" w:rsidRDefault="00DE3553" w:rsidP="00B94612">
            <w:pPr>
              <w:pStyle w:val="Tableheaders"/>
              <w:spacing w:before="0"/>
            </w:pPr>
            <w:r w:rsidRPr="00054C50">
              <w:t>Production</w:t>
            </w:r>
          </w:p>
          <w:p w14:paraId="39B2E765" w14:textId="77777777" w:rsidR="00DE3553" w:rsidRPr="00054C50" w:rsidRDefault="00DE3553" w:rsidP="00054C50">
            <w:pPr>
              <w:pStyle w:val="Tableheaders"/>
            </w:pPr>
            <w:r w:rsidRPr="00054C50">
              <w:t>Ideas and reflective practice</w:t>
            </w:r>
          </w:p>
          <w:p w14:paraId="1F63DFF7" w14:textId="77777777" w:rsidR="00DE3553" w:rsidRPr="00054C50" w:rsidRDefault="00DE3553" w:rsidP="00054C50">
            <w:pPr>
              <w:pStyle w:val="Tablebullet1"/>
            </w:pPr>
            <w:r w:rsidRPr="00054C50">
              <w:t>reflecting on, modifying and refining ideas and documentation</w:t>
            </w:r>
          </w:p>
          <w:p w14:paraId="5593CB24" w14:textId="77777777" w:rsidR="00DE3553" w:rsidRPr="00054C50" w:rsidRDefault="00DE3553" w:rsidP="00054C50">
            <w:pPr>
              <w:pStyle w:val="Tablebullet1"/>
            </w:pPr>
            <w:r w:rsidRPr="00054C50">
              <w:t xml:space="preserve">critically evaluating own and others’ productions </w:t>
            </w:r>
          </w:p>
          <w:p w14:paraId="21E4F7B3" w14:textId="77777777" w:rsidR="00DE3553" w:rsidRPr="00054C50" w:rsidRDefault="00DE3553" w:rsidP="00054C50">
            <w:pPr>
              <w:pStyle w:val="Tableheaders"/>
            </w:pPr>
            <w:r w:rsidRPr="00054C50">
              <w:t>Skills and processes</w:t>
            </w:r>
          </w:p>
          <w:p w14:paraId="67FF5CC6" w14:textId="3E0EE72F" w:rsidR="00DE3553" w:rsidRPr="00054C50" w:rsidRDefault="00DE3553" w:rsidP="00054C50">
            <w:pPr>
              <w:pStyle w:val="Tablebullet1"/>
            </w:pPr>
            <w:r w:rsidRPr="00054C50">
              <w:t>applying skills effectively within defined production roles</w:t>
            </w:r>
            <w:r w:rsidR="0030019F" w:rsidRPr="00054C50">
              <w:t>,</w:t>
            </w:r>
            <w:r w:rsidRPr="00054C50">
              <w:t xml:space="preserve"> including art direction, cinematography (or cinematographic elements), editing and sound design</w:t>
            </w:r>
          </w:p>
          <w:p w14:paraId="4A971476" w14:textId="77777777" w:rsidR="00DE3553" w:rsidRPr="00054C50" w:rsidRDefault="00DE3553" w:rsidP="00054C50">
            <w:pPr>
              <w:pStyle w:val="Tableheaders"/>
            </w:pPr>
            <w:r w:rsidRPr="00054C50">
              <w:t>Purpose and content</w:t>
            </w:r>
          </w:p>
          <w:p w14:paraId="20F8C85D" w14:textId="77777777" w:rsidR="00DE3553" w:rsidRPr="00054C50" w:rsidRDefault="00DE3553" w:rsidP="00054C50">
            <w:pPr>
              <w:pStyle w:val="Tablebullet1"/>
            </w:pPr>
            <w:r w:rsidRPr="00054C50">
              <w:t>constructing own production/s to communicate theme/s for a specific purpose, context and/or audience</w:t>
            </w:r>
          </w:p>
          <w:p w14:paraId="032B54EE" w14:textId="77777777" w:rsidR="00E31281" w:rsidRPr="00054C50" w:rsidRDefault="00DE3553" w:rsidP="00054C50">
            <w:pPr>
              <w:pStyle w:val="Tablebullet1"/>
            </w:pPr>
            <w:r w:rsidRPr="00054C50">
              <w:t>experimenting with, manipulating and refining the use of codes and conventions to convey theme, genre, style and narrative</w:t>
            </w:r>
          </w:p>
        </w:tc>
      </w:tr>
      <w:tr w:rsidR="00E31281" w:rsidRPr="00054C50" w14:paraId="7C388965" w14:textId="77777777" w:rsidTr="00B94612">
        <w:tc>
          <w:tcPr>
            <w:tcW w:w="591" w:type="pct"/>
            <w:shd w:val="clear" w:color="auto" w:fill="E4D8EB"/>
            <w:vAlign w:val="center"/>
          </w:tcPr>
          <w:p w14:paraId="50DB7760" w14:textId="77777777" w:rsidR="00E31281" w:rsidRPr="00054C50" w:rsidRDefault="00E31281" w:rsidP="00054C50">
            <w:pPr>
              <w:jc w:val="center"/>
              <w:rPr>
                <w:rFonts w:ascii="Calibri" w:hAnsi="Calibri"/>
                <w:sz w:val="20"/>
                <w:szCs w:val="20"/>
              </w:rPr>
            </w:pPr>
            <w:r w:rsidRPr="00054C50">
              <w:rPr>
                <w:rFonts w:ascii="Calibri" w:hAnsi="Calibri"/>
                <w:sz w:val="20"/>
                <w:szCs w:val="20"/>
              </w:rPr>
              <w:t>14</w:t>
            </w:r>
          </w:p>
        </w:tc>
        <w:tc>
          <w:tcPr>
            <w:tcW w:w="2608" w:type="pct"/>
          </w:tcPr>
          <w:p w14:paraId="0E7F8D12" w14:textId="77777777" w:rsidR="00E31281" w:rsidRPr="00054C50" w:rsidRDefault="00E31281" w:rsidP="00B94612">
            <w:pPr>
              <w:pStyle w:val="Tablebody"/>
              <w:spacing w:before="0"/>
            </w:pPr>
            <w:r w:rsidRPr="00054C50">
              <w:t>Written examination preparation using the written examination design brief</w:t>
            </w:r>
            <w:r w:rsidR="00DF402B" w:rsidRPr="00054C50">
              <w:t>.</w:t>
            </w:r>
          </w:p>
        </w:tc>
        <w:tc>
          <w:tcPr>
            <w:tcW w:w="1801" w:type="pct"/>
          </w:tcPr>
          <w:p w14:paraId="4E53B44B" w14:textId="77777777" w:rsidR="00E31281" w:rsidRPr="00054C50" w:rsidRDefault="00E31281" w:rsidP="00054C50">
            <w:pPr>
              <w:rPr>
                <w:rFonts w:ascii="Calibri" w:hAnsi="Calibri"/>
                <w:sz w:val="20"/>
                <w:szCs w:val="20"/>
              </w:rPr>
            </w:pPr>
          </w:p>
        </w:tc>
      </w:tr>
      <w:tr w:rsidR="00E31281" w:rsidRPr="00054C50" w14:paraId="21FDBF08" w14:textId="77777777" w:rsidTr="00B94612">
        <w:tc>
          <w:tcPr>
            <w:tcW w:w="591" w:type="pct"/>
            <w:shd w:val="clear" w:color="auto" w:fill="E4D8EB"/>
            <w:vAlign w:val="center"/>
          </w:tcPr>
          <w:p w14:paraId="1FFBD3F7" w14:textId="77777777" w:rsidR="00E31281" w:rsidRPr="00054C50" w:rsidRDefault="00E31281" w:rsidP="00054C50">
            <w:pPr>
              <w:jc w:val="center"/>
              <w:rPr>
                <w:rFonts w:ascii="Calibri" w:hAnsi="Calibri"/>
                <w:sz w:val="20"/>
                <w:szCs w:val="20"/>
              </w:rPr>
            </w:pPr>
            <w:r w:rsidRPr="00054C50">
              <w:rPr>
                <w:rFonts w:ascii="Calibri" w:hAnsi="Calibri"/>
                <w:sz w:val="20"/>
                <w:szCs w:val="20"/>
              </w:rPr>
              <w:t>15</w:t>
            </w:r>
            <w:r w:rsidR="000911C5" w:rsidRPr="00054C50">
              <w:rPr>
                <w:rFonts w:ascii="Calibri" w:hAnsi="Calibri"/>
                <w:sz w:val="20"/>
                <w:szCs w:val="20"/>
              </w:rPr>
              <w:t>–16</w:t>
            </w:r>
          </w:p>
        </w:tc>
        <w:tc>
          <w:tcPr>
            <w:tcW w:w="4409" w:type="pct"/>
            <w:gridSpan w:val="2"/>
          </w:tcPr>
          <w:p w14:paraId="1AFF7057" w14:textId="77777777" w:rsidR="00E31281" w:rsidRPr="00054C50" w:rsidRDefault="00E31281" w:rsidP="00B94612">
            <w:pPr>
              <w:pStyle w:val="Tableheaders"/>
              <w:spacing w:before="0"/>
            </w:pPr>
            <w:r w:rsidRPr="00054C50">
              <w:t xml:space="preserve">Complete Task </w:t>
            </w:r>
            <w:r w:rsidR="006C5043" w:rsidRPr="00054C50">
              <w:t>8</w:t>
            </w:r>
            <w:r w:rsidRPr="00054C50">
              <w:t xml:space="preserve"> during examination period</w:t>
            </w:r>
          </w:p>
          <w:p w14:paraId="548589A1" w14:textId="0CD1FD42" w:rsidR="00E31281" w:rsidRPr="00054C50" w:rsidRDefault="00E31281" w:rsidP="00B94612">
            <w:pPr>
              <w:pStyle w:val="Tablebody"/>
              <w:spacing w:before="0"/>
            </w:pPr>
            <w:r w:rsidRPr="00054C50">
              <w:t>Semester 2 Examination, adapted from or using prior MPA ATAR course examination papers; 2.5 hours, under examination conditions</w:t>
            </w:r>
            <w:r w:rsidR="00DF402B" w:rsidRPr="00054C50">
              <w:t>.</w:t>
            </w:r>
          </w:p>
        </w:tc>
      </w:tr>
    </w:tbl>
    <w:p w14:paraId="1E964BB5" w14:textId="77777777" w:rsidR="000A741D" w:rsidRPr="000A341E" w:rsidRDefault="000A741D" w:rsidP="000A741D">
      <w:pPr>
        <w:rPr>
          <w:rFonts w:ascii="Calibri" w:hAnsi="Calibri"/>
          <w:b/>
          <w:sz w:val="20"/>
          <w:szCs w:val="20"/>
        </w:rPr>
      </w:pPr>
    </w:p>
    <w:sectPr w:rsidR="000A741D" w:rsidRPr="000A341E" w:rsidSect="00054C50">
      <w:headerReference w:type="even" r:id="rId18"/>
      <w:headerReference w:type="default" r:id="rId19"/>
      <w:footerReference w:type="even" r:id="rId20"/>
      <w:headerReference w:type="first" r:id="rId21"/>
      <w:footerReference w:type="first" r:id="rId22"/>
      <w:pgSz w:w="11906" w:h="16838" w:code="9"/>
      <w:pgMar w:top="1440" w:right="1440" w:bottom="1276" w:left="1440" w:header="709" w:footer="70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62">
      <wne:acd wne:acdName="acd0"/>
    </wne:keymap>
    <wne:keymap wne:kcmPrimary="0263">
      <wne:acd wne:acdName="acd1"/>
    </wne:keymap>
    <wne:keymap wne:kcmPrimary="0264">
      <wne:acd wne:acdName="acd2"/>
    </wne:keymap>
  </wne:keymaps>
  <wne:toolbars>
    <wne:acdManifest>
      <wne:acdEntry wne:acdName="acd0"/>
      <wne:acdEntry wne:acdName="acd1"/>
      <wne:acdEntry wne:acdName="acd2"/>
    </wne:acdManifest>
  </wne:toolbars>
  <wne:acds>
    <wne:acd wne:argValue="AgBUAGEAYgBsAGUAIABiAG8AZAB5AA==" wne:acdName="acd0" wne:fciIndexBasedOn="0065"/>
    <wne:acd wne:argValue="AgBUAGEAYgBsAGUAIABiAHUAbABsAGUAdAAgADEA" wne:acdName="acd1" wne:fciIndexBasedOn="0065"/>
    <wne:acd wne:argValue="AgBUAGEAYgBsAGUAIABiAHUAbABsAGUAdAAgADI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E37C7" w14:textId="77777777" w:rsidR="0053383E" w:rsidRDefault="0053383E" w:rsidP="000A741D">
      <w:r>
        <w:separator/>
      </w:r>
    </w:p>
  </w:endnote>
  <w:endnote w:type="continuationSeparator" w:id="0">
    <w:p w14:paraId="4D7BCCF4" w14:textId="77777777" w:rsidR="0053383E" w:rsidRDefault="0053383E" w:rsidP="000A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859F" w14:textId="1B477D90" w:rsidR="0053383E" w:rsidRPr="00054C50" w:rsidRDefault="0053383E" w:rsidP="00547A50">
    <w:pPr>
      <w:pStyle w:val="Footer"/>
      <w:pBdr>
        <w:top w:val="single" w:sz="8" w:space="4" w:color="5C815C"/>
      </w:pBdr>
      <w:tabs>
        <w:tab w:val="clear" w:pos="4513"/>
        <w:tab w:val="clear" w:pos="9026"/>
      </w:tabs>
      <w:rPr>
        <w:rFonts w:ascii="Franklin Gothic Book" w:hAnsi="Franklin Gothic Book"/>
        <w:noProof/>
        <w:color w:val="580F8B"/>
        <w:sz w:val="16"/>
        <w:szCs w:val="16"/>
      </w:rPr>
    </w:pPr>
    <w:r w:rsidRPr="00054C50">
      <w:rPr>
        <w:rFonts w:ascii="Franklin Gothic Book" w:hAnsi="Franklin Gothic Book"/>
        <w:noProof/>
        <w:color w:val="580F8B"/>
        <w:sz w:val="16"/>
        <w:szCs w:val="16"/>
      </w:rPr>
      <w:t>2022/23850</w:t>
    </w:r>
    <w:r w:rsidR="00054C50" w:rsidRPr="00054C50">
      <w:rPr>
        <w:rFonts w:ascii="Franklin Gothic Book" w:hAnsi="Franklin Gothic Book"/>
        <w:noProof/>
        <w:color w:val="580F8B"/>
        <w:sz w:val="16"/>
        <w:szCs w:val="16"/>
      </w:rPr>
      <w:t>[v4</w:t>
    </w:r>
    <w:r w:rsidRPr="00054C50">
      <w:rPr>
        <w:rFonts w:ascii="Franklin Gothic Book" w:hAnsi="Franklin Gothic Book"/>
        <w:noProof/>
        <w:color w:val="580F8B"/>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11C0" w14:textId="77777777" w:rsidR="0053383E" w:rsidRPr="00054C50" w:rsidRDefault="0053383E" w:rsidP="009F5D4B">
    <w:pPr>
      <w:pStyle w:val="Footer"/>
      <w:pBdr>
        <w:top w:val="single" w:sz="8" w:space="4" w:color="5C815C"/>
      </w:pBdr>
      <w:tabs>
        <w:tab w:val="clear" w:pos="4513"/>
        <w:tab w:val="clear" w:pos="9026"/>
      </w:tabs>
      <w:jc w:val="right"/>
      <w:rPr>
        <w:rFonts w:ascii="Franklin Gothic Book" w:hAnsi="Franklin Gothic Book"/>
        <w:color w:val="580F8B"/>
        <w:sz w:val="18"/>
      </w:rPr>
    </w:pPr>
    <w:r w:rsidRPr="00054C50">
      <w:rPr>
        <w:rFonts w:ascii="Franklin Gothic Book" w:hAnsi="Franklin Gothic Book"/>
        <w:b/>
        <w:noProof/>
        <w:color w:val="580F8B"/>
        <w:sz w:val="18"/>
        <w:szCs w:val="18"/>
      </w:rPr>
      <w:t>Sample course outline | Media Production and Analysis | ATAR</w:t>
    </w:r>
    <w:r w:rsidRPr="00054C50">
      <w:rPr>
        <w:rFonts w:ascii="Franklin Gothic Book" w:hAnsi="Franklin Gothic Book"/>
        <w:b/>
        <w:color w:val="580F8B"/>
        <w:sz w:val="18"/>
        <w:szCs w:val="18"/>
      </w:rPr>
      <w:t xml:space="preserve"> </w:t>
    </w:r>
    <w:r w:rsidRPr="00054C50">
      <w:rPr>
        <w:rFonts w:ascii="Franklin Gothic Book" w:hAnsi="Franklin Gothic Book"/>
        <w:b/>
        <w:noProof/>
        <w:color w:val="580F8B"/>
        <w:sz w:val="18"/>
        <w:szCs w:val="18"/>
      </w:rPr>
      <w:t>Year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73B9" w14:textId="77777777" w:rsidR="0053383E" w:rsidRPr="00054C50" w:rsidRDefault="0053383E" w:rsidP="009F5D4B">
    <w:pPr>
      <w:pStyle w:val="Footer"/>
      <w:pBdr>
        <w:top w:val="single" w:sz="8" w:space="4" w:color="5C815C"/>
      </w:pBdr>
      <w:tabs>
        <w:tab w:val="clear" w:pos="4513"/>
        <w:tab w:val="clear" w:pos="9026"/>
      </w:tabs>
      <w:rPr>
        <w:rFonts w:ascii="Franklin Gothic Book" w:hAnsi="Franklin Gothic Book"/>
        <w:color w:val="580F8B"/>
        <w:sz w:val="18"/>
      </w:rPr>
    </w:pPr>
    <w:r w:rsidRPr="00054C50">
      <w:rPr>
        <w:rFonts w:ascii="Franklin Gothic Book" w:hAnsi="Franklin Gothic Book"/>
        <w:b/>
        <w:noProof/>
        <w:color w:val="580F8B"/>
        <w:sz w:val="18"/>
        <w:szCs w:val="18"/>
      </w:rPr>
      <w:t>Sample course outline | Media Production and Analysis | ATAR</w:t>
    </w:r>
    <w:r w:rsidRPr="00054C50">
      <w:rPr>
        <w:rFonts w:ascii="Franklin Gothic Book" w:hAnsi="Franklin Gothic Book"/>
        <w:b/>
        <w:color w:val="580F8B"/>
        <w:sz w:val="18"/>
        <w:szCs w:val="18"/>
      </w:rPr>
      <w:t xml:space="preserve"> </w:t>
    </w:r>
    <w:r w:rsidRPr="00054C50">
      <w:rPr>
        <w:rFonts w:ascii="Franklin Gothic Book" w:hAnsi="Franklin Gothic Book"/>
        <w:b/>
        <w:noProof/>
        <w:color w:val="580F8B"/>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543E" w14:textId="77777777" w:rsidR="0053383E" w:rsidRPr="00547A50" w:rsidRDefault="0053383E" w:rsidP="009F5D4B">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DC6E" w14:textId="77777777" w:rsidR="0053383E" w:rsidRDefault="0053383E" w:rsidP="000A741D">
      <w:r>
        <w:separator/>
      </w:r>
    </w:p>
  </w:footnote>
  <w:footnote w:type="continuationSeparator" w:id="0">
    <w:p w14:paraId="7CCDDCE0" w14:textId="77777777" w:rsidR="0053383E" w:rsidRDefault="0053383E" w:rsidP="000A7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52D7" w14:textId="77777777" w:rsidR="0053383E" w:rsidRPr="003B7EC7" w:rsidRDefault="00D73F48" w:rsidP="00464D0D">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Pr>
        <w:noProof/>
      </w:rPr>
      <w:pict w14:anchorId="55C015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2408" o:spid="_x0000_s1029" type="#_x0000_t136" alt="" style="position:absolute;left:0;text-align:left;margin-left:0;margin-top:0;width:397.65pt;height:238.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53383E" w:rsidRPr="001B3981">
      <w:rPr>
        <w:rFonts w:ascii="Franklin Gothic Book" w:hAnsi="Franklin Gothic Book"/>
        <w:b/>
        <w:color w:val="46328C"/>
        <w:sz w:val="32"/>
      </w:rPr>
      <w:fldChar w:fldCharType="begin"/>
    </w:r>
    <w:r w:rsidR="0053383E" w:rsidRPr="001B3981">
      <w:rPr>
        <w:rFonts w:ascii="Franklin Gothic Book" w:hAnsi="Franklin Gothic Book"/>
        <w:b/>
        <w:color w:val="46328C"/>
        <w:sz w:val="32"/>
      </w:rPr>
      <w:instrText xml:space="preserve"> PAGE   \* MERGEFORMAT </w:instrText>
    </w:r>
    <w:r w:rsidR="0053383E" w:rsidRPr="001B3981">
      <w:rPr>
        <w:rFonts w:ascii="Franklin Gothic Book" w:hAnsi="Franklin Gothic Book"/>
        <w:b/>
        <w:color w:val="46328C"/>
        <w:sz w:val="32"/>
      </w:rPr>
      <w:fldChar w:fldCharType="separate"/>
    </w:r>
    <w:r w:rsidR="0053383E">
      <w:rPr>
        <w:rFonts w:ascii="Franklin Gothic Book" w:hAnsi="Franklin Gothic Book"/>
        <w:b/>
        <w:noProof/>
        <w:color w:val="46328C"/>
        <w:sz w:val="32"/>
      </w:rPr>
      <w:t>3</w:t>
    </w:r>
    <w:r w:rsidR="0053383E" w:rsidRPr="001B3981">
      <w:rPr>
        <w:rFonts w:ascii="Franklin Gothic Book" w:hAnsi="Franklin Gothic Book"/>
        <w:b/>
        <w:noProof/>
        <w:color w:val="46328C"/>
        <w:sz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2D3D" w14:textId="5F784DC4" w:rsidR="0053383E" w:rsidRDefault="0053383E" w:rsidP="00464D0D">
    <w:pPr>
      <w:pStyle w:val="Header"/>
      <w:ind w:left="-851"/>
    </w:pPr>
    <w:r>
      <w:rPr>
        <w:noProof/>
        <w:lang w:eastAsia="en-AU"/>
      </w:rPr>
      <w:drawing>
        <wp:inline distT="0" distB="0" distL="0" distR="0" wp14:anchorId="6FFC0C16" wp14:editId="3368AC9E">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1E5F4219" w14:textId="77777777" w:rsidR="0053383E" w:rsidRDefault="00533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7461" w14:textId="4B114BA6" w:rsidR="0053383E" w:rsidRPr="00054C50" w:rsidRDefault="0053383E" w:rsidP="00547A50">
    <w:pPr>
      <w:pStyle w:val="Header"/>
      <w:pBdr>
        <w:bottom w:val="single" w:sz="8" w:space="1" w:color="76923C" w:themeColor="accent3" w:themeShade="BF"/>
      </w:pBdr>
      <w:tabs>
        <w:tab w:val="clear" w:pos="4513"/>
        <w:tab w:val="clear" w:pos="9026"/>
      </w:tabs>
      <w:ind w:left="-1276" w:right="9310"/>
      <w:jc w:val="right"/>
      <w:rPr>
        <w:rFonts w:ascii="Franklin Gothic Book" w:hAnsi="Franklin Gothic Book"/>
        <w:b/>
        <w:color w:val="580F8B"/>
        <w:sz w:val="32"/>
      </w:rPr>
    </w:pPr>
    <w:r w:rsidRPr="00054C50">
      <w:rPr>
        <w:rFonts w:ascii="Franklin Gothic Book" w:hAnsi="Franklin Gothic Book"/>
        <w:b/>
        <w:color w:val="580F8B"/>
        <w:sz w:val="32"/>
      </w:rPr>
      <w:fldChar w:fldCharType="begin"/>
    </w:r>
    <w:r w:rsidRPr="00054C50">
      <w:rPr>
        <w:rFonts w:ascii="Franklin Gothic Book" w:hAnsi="Franklin Gothic Book"/>
        <w:b/>
        <w:color w:val="580F8B"/>
        <w:sz w:val="32"/>
      </w:rPr>
      <w:instrText xml:space="preserve"> PAGE   \* MERGEFORMAT </w:instrText>
    </w:r>
    <w:r w:rsidRPr="00054C50">
      <w:rPr>
        <w:rFonts w:ascii="Franklin Gothic Book" w:hAnsi="Franklin Gothic Book"/>
        <w:b/>
        <w:color w:val="580F8B"/>
        <w:sz w:val="32"/>
      </w:rPr>
      <w:fldChar w:fldCharType="separate"/>
    </w:r>
    <w:r w:rsidR="00B94612">
      <w:rPr>
        <w:rFonts w:ascii="Franklin Gothic Book" w:hAnsi="Franklin Gothic Book"/>
        <w:b/>
        <w:noProof/>
        <w:color w:val="580F8B"/>
        <w:sz w:val="32"/>
      </w:rPr>
      <w:t>10</w:t>
    </w:r>
    <w:r w:rsidRPr="00054C50">
      <w:rPr>
        <w:rFonts w:ascii="Franklin Gothic Book" w:hAnsi="Franklin Gothic Book"/>
        <w:b/>
        <w:noProof/>
        <w:color w:val="580F8B"/>
        <w:sz w:val="32"/>
      </w:rPr>
      <w:fldChar w:fldCharType="end"/>
    </w:r>
  </w:p>
  <w:p w14:paraId="06D68608" w14:textId="77777777" w:rsidR="0053383E" w:rsidRDefault="005338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951C" w14:textId="3C52C6BC" w:rsidR="0053383E" w:rsidRPr="00054C50" w:rsidRDefault="0053383E" w:rsidP="00547A50">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580F8B"/>
        <w:sz w:val="32"/>
      </w:rPr>
    </w:pPr>
    <w:r w:rsidRPr="00054C50">
      <w:rPr>
        <w:rFonts w:ascii="Franklin Gothic Book" w:hAnsi="Franklin Gothic Book"/>
        <w:b/>
        <w:color w:val="580F8B"/>
        <w:sz w:val="32"/>
      </w:rPr>
      <w:fldChar w:fldCharType="begin"/>
    </w:r>
    <w:r w:rsidRPr="00054C50">
      <w:rPr>
        <w:rFonts w:ascii="Franklin Gothic Book" w:hAnsi="Franklin Gothic Book"/>
        <w:b/>
        <w:color w:val="580F8B"/>
        <w:sz w:val="32"/>
      </w:rPr>
      <w:instrText xml:space="preserve"> PAGE   \* MERGEFORMAT </w:instrText>
    </w:r>
    <w:r w:rsidRPr="00054C50">
      <w:rPr>
        <w:rFonts w:ascii="Franklin Gothic Book" w:hAnsi="Franklin Gothic Book"/>
        <w:b/>
        <w:color w:val="580F8B"/>
        <w:sz w:val="32"/>
      </w:rPr>
      <w:fldChar w:fldCharType="separate"/>
    </w:r>
    <w:r w:rsidR="00B94612">
      <w:rPr>
        <w:rFonts w:ascii="Franklin Gothic Book" w:hAnsi="Franklin Gothic Book"/>
        <w:b/>
        <w:noProof/>
        <w:color w:val="580F8B"/>
        <w:sz w:val="32"/>
      </w:rPr>
      <w:t>11</w:t>
    </w:r>
    <w:r w:rsidRPr="00054C50">
      <w:rPr>
        <w:rFonts w:ascii="Franklin Gothic Book" w:hAnsi="Franklin Gothic Book"/>
        <w:b/>
        <w:noProof/>
        <w:color w:val="580F8B"/>
        <w:sz w:val="32"/>
      </w:rPr>
      <w:fldChar w:fldCharType="end"/>
    </w:r>
  </w:p>
  <w:p w14:paraId="29351C3B" w14:textId="77777777" w:rsidR="0053383E" w:rsidRDefault="0053383E" w:rsidP="00547A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B05D" w14:textId="2D8F3935" w:rsidR="0053383E" w:rsidRPr="00054C50" w:rsidRDefault="0053383E" w:rsidP="009F5D4B">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580F8B"/>
        <w:sz w:val="32"/>
      </w:rPr>
    </w:pPr>
    <w:r w:rsidRPr="00054C50">
      <w:rPr>
        <w:rFonts w:ascii="Franklin Gothic Book" w:hAnsi="Franklin Gothic Book"/>
        <w:b/>
        <w:color w:val="580F8B"/>
        <w:sz w:val="32"/>
      </w:rPr>
      <w:fldChar w:fldCharType="begin"/>
    </w:r>
    <w:r w:rsidRPr="00054C50">
      <w:rPr>
        <w:rFonts w:ascii="Franklin Gothic Book" w:hAnsi="Franklin Gothic Book"/>
        <w:b/>
        <w:color w:val="580F8B"/>
        <w:sz w:val="32"/>
      </w:rPr>
      <w:instrText xml:space="preserve"> PAGE   \* MERGEFORMAT </w:instrText>
    </w:r>
    <w:r w:rsidRPr="00054C50">
      <w:rPr>
        <w:rFonts w:ascii="Franklin Gothic Book" w:hAnsi="Franklin Gothic Book"/>
        <w:b/>
        <w:color w:val="580F8B"/>
        <w:sz w:val="32"/>
      </w:rPr>
      <w:fldChar w:fldCharType="separate"/>
    </w:r>
    <w:r w:rsidR="00B94612">
      <w:rPr>
        <w:rFonts w:ascii="Franklin Gothic Book" w:hAnsi="Franklin Gothic Book"/>
        <w:b/>
        <w:noProof/>
        <w:color w:val="580F8B"/>
        <w:sz w:val="32"/>
      </w:rPr>
      <w:t>1</w:t>
    </w:r>
    <w:r w:rsidRPr="00054C50">
      <w:rPr>
        <w:rFonts w:ascii="Franklin Gothic Book" w:hAnsi="Franklin Gothic Book"/>
        <w:b/>
        <w:noProof/>
        <w:color w:val="580F8B"/>
        <w:sz w:val="32"/>
      </w:rPr>
      <w:fldChar w:fldCharType="end"/>
    </w:r>
  </w:p>
  <w:p w14:paraId="007AB3A2" w14:textId="77777777" w:rsidR="0053383E" w:rsidRPr="009F5D4B" w:rsidRDefault="0053383E" w:rsidP="009F5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7588E"/>
    <w:multiLevelType w:val="hybridMultilevel"/>
    <w:tmpl w:val="B8BA36A8"/>
    <w:lvl w:ilvl="0" w:tplc="1F987252">
      <w:start w:val="1"/>
      <w:numFmt w:val="bullet"/>
      <w:pStyle w:val="Tablebullet1"/>
      <w:lvlText w:val=""/>
      <w:lvlJc w:val="left"/>
      <w:pPr>
        <w:ind w:left="360" w:hanging="360"/>
      </w:pPr>
      <w:rPr>
        <w:rFonts w:ascii="Symbol" w:hAnsi="Symbol" w:hint="default"/>
      </w:rPr>
    </w:lvl>
    <w:lvl w:ilvl="1" w:tplc="2EE2EE62">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E8B397F"/>
    <w:multiLevelType w:val="hybridMultilevel"/>
    <w:tmpl w:val="5E986B06"/>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E75B1E"/>
    <w:multiLevelType w:val="hybridMultilevel"/>
    <w:tmpl w:val="AA728730"/>
    <w:lvl w:ilvl="0" w:tplc="626C1D60">
      <w:start w:val="1"/>
      <w:numFmt w:val="bullet"/>
      <w:pStyle w:val="Table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4310BB"/>
    <w:multiLevelType w:val="hybridMultilevel"/>
    <w:tmpl w:val="94A056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C021348"/>
    <w:multiLevelType w:val="hybridMultilevel"/>
    <w:tmpl w:val="B6902F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F002DA"/>
    <w:multiLevelType w:val="hybridMultilevel"/>
    <w:tmpl w:val="A97EB7B0"/>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4329559">
    <w:abstractNumId w:val="0"/>
  </w:num>
  <w:num w:numId="2" w16cid:durableId="131752402">
    <w:abstractNumId w:val="2"/>
  </w:num>
  <w:num w:numId="3" w16cid:durableId="1095832586">
    <w:abstractNumId w:val="5"/>
  </w:num>
  <w:num w:numId="4" w16cid:durableId="769859953">
    <w:abstractNumId w:val="3"/>
  </w:num>
  <w:num w:numId="5" w16cid:durableId="922764809">
    <w:abstractNumId w:val="4"/>
  </w:num>
  <w:num w:numId="6" w16cid:durableId="1182864123">
    <w:abstractNumId w:val="2"/>
  </w:num>
  <w:num w:numId="7" w16cid:durableId="2076009270">
    <w:abstractNumId w:val="1"/>
  </w:num>
  <w:num w:numId="8" w16cid:durableId="726997764">
    <w:abstractNumId w:val="0"/>
  </w:num>
  <w:num w:numId="9" w16cid:durableId="2089689343">
    <w:abstractNumId w:val="0"/>
  </w:num>
  <w:num w:numId="10" w16cid:durableId="194048317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41D"/>
    <w:rsid w:val="0000085A"/>
    <w:rsid w:val="00002170"/>
    <w:rsid w:val="00005BF8"/>
    <w:rsid w:val="00017E2D"/>
    <w:rsid w:val="00023270"/>
    <w:rsid w:val="00024526"/>
    <w:rsid w:val="0002517E"/>
    <w:rsid w:val="00031938"/>
    <w:rsid w:val="000342B4"/>
    <w:rsid w:val="000359EC"/>
    <w:rsid w:val="00036D30"/>
    <w:rsid w:val="00041B93"/>
    <w:rsid w:val="00045438"/>
    <w:rsid w:val="00050F7E"/>
    <w:rsid w:val="0005152C"/>
    <w:rsid w:val="00054C50"/>
    <w:rsid w:val="00055157"/>
    <w:rsid w:val="00055285"/>
    <w:rsid w:val="000635C6"/>
    <w:rsid w:val="00065E98"/>
    <w:rsid w:val="0007174A"/>
    <w:rsid w:val="00077F95"/>
    <w:rsid w:val="00082A9F"/>
    <w:rsid w:val="000911C5"/>
    <w:rsid w:val="00091E87"/>
    <w:rsid w:val="000945A9"/>
    <w:rsid w:val="000A341E"/>
    <w:rsid w:val="000A4F35"/>
    <w:rsid w:val="000A584A"/>
    <w:rsid w:val="000A741D"/>
    <w:rsid w:val="000B1D29"/>
    <w:rsid w:val="000B2FE4"/>
    <w:rsid w:val="000B4E79"/>
    <w:rsid w:val="000B63E8"/>
    <w:rsid w:val="000C062C"/>
    <w:rsid w:val="000C19FA"/>
    <w:rsid w:val="000C6002"/>
    <w:rsid w:val="000C68C9"/>
    <w:rsid w:val="000D2DC8"/>
    <w:rsid w:val="000D314E"/>
    <w:rsid w:val="000D3AEB"/>
    <w:rsid w:val="000D6065"/>
    <w:rsid w:val="000E2DE2"/>
    <w:rsid w:val="000E4196"/>
    <w:rsid w:val="000F2931"/>
    <w:rsid w:val="00101B14"/>
    <w:rsid w:val="00105E6A"/>
    <w:rsid w:val="00113FD3"/>
    <w:rsid w:val="00114D5E"/>
    <w:rsid w:val="00114DFF"/>
    <w:rsid w:val="00115C02"/>
    <w:rsid w:val="00116D62"/>
    <w:rsid w:val="00123B36"/>
    <w:rsid w:val="00125144"/>
    <w:rsid w:val="00132A46"/>
    <w:rsid w:val="001331FB"/>
    <w:rsid w:val="00140F83"/>
    <w:rsid w:val="00142851"/>
    <w:rsid w:val="00144098"/>
    <w:rsid w:val="00144D4C"/>
    <w:rsid w:val="00147CA8"/>
    <w:rsid w:val="00151589"/>
    <w:rsid w:val="00166143"/>
    <w:rsid w:val="001724A0"/>
    <w:rsid w:val="0017697B"/>
    <w:rsid w:val="00177BD5"/>
    <w:rsid w:val="00183137"/>
    <w:rsid w:val="0019174C"/>
    <w:rsid w:val="0019277C"/>
    <w:rsid w:val="00193326"/>
    <w:rsid w:val="0019570B"/>
    <w:rsid w:val="001A173C"/>
    <w:rsid w:val="001B0199"/>
    <w:rsid w:val="001B03DB"/>
    <w:rsid w:val="001B4A6E"/>
    <w:rsid w:val="001B72E1"/>
    <w:rsid w:val="001C2C15"/>
    <w:rsid w:val="001D5899"/>
    <w:rsid w:val="001E22D4"/>
    <w:rsid w:val="001E3A33"/>
    <w:rsid w:val="001F3E83"/>
    <w:rsid w:val="00203905"/>
    <w:rsid w:val="00203E24"/>
    <w:rsid w:val="00204B46"/>
    <w:rsid w:val="00204E4D"/>
    <w:rsid w:val="00204F68"/>
    <w:rsid w:val="00205DD1"/>
    <w:rsid w:val="00206E49"/>
    <w:rsid w:val="00207113"/>
    <w:rsid w:val="002213BB"/>
    <w:rsid w:val="00231103"/>
    <w:rsid w:val="00233166"/>
    <w:rsid w:val="00233A39"/>
    <w:rsid w:val="00233BBB"/>
    <w:rsid w:val="00235488"/>
    <w:rsid w:val="00236A86"/>
    <w:rsid w:val="00240AB3"/>
    <w:rsid w:val="00243C6B"/>
    <w:rsid w:val="002446BF"/>
    <w:rsid w:val="002466DA"/>
    <w:rsid w:val="00254DA5"/>
    <w:rsid w:val="0026286A"/>
    <w:rsid w:val="00266C09"/>
    <w:rsid w:val="00267E10"/>
    <w:rsid w:val="00276723"/>
    <w:rsid w:val="002774B5"/>
    <w:rsid w:val="00277A8C"/>
    <w:rsid w:val="00284786"/>
    <w:rsid w:val="002872DF"/>
    <w:rsid w:val="002875E3"/>
    <w:rsid w:val="002902E0"/>
    <w:rsid w:val="0029063D"/>
    <w:rsid w:val="00293CE7"/>
    <w:rsid w:val="002A0C78"/>
    <w:rsid w:val="002A5E2C"/>
    <w:rsid w:val="002B1F7D"/>
    <w:rsid w:val="002B44C5"/>
    <w:rsid w:val="002B463E"/>
    <w:rsid w:val="002B4897"/>
    <w:rsid w:val="002B5007"/>
    <w:rsid w:val="002C0082"/>
    <w:rsid w:val="002C2D6D"/>
    <w:rsid w:val="002C3B01"/>
    <w:rsid w:val="002D690D"/>
    <w:rsid w:val="002D77B0"/>
    <w:rsid w:val="002E651D"/>
    <w:rsid w:val="002F3FEB"/>
    <w:rsid w:val="002F57A4"/>
    <w:rsid w:val="002F5BFD"/>
    <w:rsid w:val="002F6965"/>
    <w:rsid w:val="0030019F"/>
    <w:rsid w:val="00301CC8"/>
    <w:rsid w:val="0030592C"/>
    <w:rsid w:val="003076C6"/>
    <w:rsid w:val="00315D5D"/>
    <w:rsid w:val="00323D98"/>
    <w:rsid w:val="003261F3"/>
    <w:rsid w:val="00327A72"/>
    <w:rsid w:val="00330C79"/>
    <w:rsid w:val="00331357"/>
    <w:rsid w:val="0033311A"/>
    <w:rsid w:val="00334F3E"/>
    <w:rsid w:val="003418C1"/>
    <w:rsid w:val="003460EE"/>
    <w:rsid w:val="00346116"/>
    <w:rsid w:val="00354BCF"/>
    <w:rsid w:val="0036537D"/>
    <w:rsid w:val="00371B92"/>
    <w:rsid w:val="003727AC"/>
    <w:rsid w:val="0037708E"/>
    <w:rsid w:val="00380DC8"/>
    <w:rsid w:val="00381356"/>
    <w:rsid w:val="0038277E"/>
    <w:rsid w:val="00382EE9"/>
    <w:rsid w:val="003920F5"/>
    <w:rsid w:val="00393DCE"/>
    <w:rsid w:val="0039774D"/>
    <w:rsid w:val="00397B1D"/>
    <w:rsid w:val="003A3B79"/>
    <w:rsid w:val="003A76E4"/>
    <w:rsid w:val="003B030B"/>
    <w:rsid w:val="003B2505"/>
    <w:rsid w:val="003B3B8B"/>
    <w:rsid w:val="003B3E33"/>
    <w:rsid w:val="003C7151"/>
    <w:rsid w:val="003C7E3B"/>
    <w:rsid w:val="003D1614"/>
    <w:rsid w:val="003D3D7D"/>
    <w:rsid w:val="003D441C"/>
    <w:rsid w:val="003D6F69"/>
    <w:rsid w:val="003F40BB"/>
    <w:rsid w:val="003F7CF2"/>
    <w:rsid w:val="00403970"/>
    <w:rsid w:val="004062B8"/>
    <w:rsid w:val="004129A4"/>
    <w:rsid w:val="00416029"/>
    <w:rsid w:val="00421A17"/>
    <w:rsid w:val="004256F6"/>
    <w:rsid w:val="0042707B"/>
    <w:rsid w:val="00430A5E"/>
    <w:rsid w:val="004325F7"/>
    <w:rsid w:val="00440B8C"/>
    <w:rsid w:val="00441395"/>
    <w:rsid w:val="00442F80"/>
    <w:rsid w:val="00444B0E"/>
    <w:rsid w:val="004476DE"/>
    <w:rsid w:val="00451254"/>
    <w:rsid w:val="00455C9B"/>
    <w:rsid w:val="00461021"/>
    <w:rsid w:val="00464D0D"/>
    <w:rsid w:val="00465156"/>
    <w:rsid w:val="00465DBD"/>
    <w:rsid w:val="00470219"/>
    <w:rsid w:val="00472713"/>
    <w:rsid w:val="00473465"/>
    <w:rsid w:val="00483889"/>
    <w:rsid w:val="004B728B"/>
    <w:rsid w:val="004C0B85"/>
    <w:rsid w:val="004C277F"/>
    <w:rsid w:val="004C29E2"/>
    <w:rsid w:val="004C69A1"/>
    <w:rsid w:val="004D4241"/>
    <w:rsid w:val="004D4902"/>
    <w:rsid w:val="004D6D10"/>
    <w:rsid w:val="004D77D6"/>
    <w:rsid w:val="004F3144"/>
    <w:rsid w:val="004F436A"/>
    <w:rsid w:val="004F6D2C"/>
    <w:rsid w:val="0050266C"/>
    <w:rsid w:val="00512CB6"/>
    <w:rsid w:val="005150CD"/>
    <w:rsid w:val="00522259"/>
    <w:rsid w:val="005244DE"/>
    <w:rsid w:val="00527209"/>
    <w:rsid w:val="005329EF"/>
    <w:rsid w:val="0053383E"/>
    <w:rsid w:val="00534B0F"/>
    <w:rsid w:val="00534B92"/>
    <w:rsid w:val="0053743D"/>
    <w:rsid w:val="00546600"/>
    <w:rsid w:val="00547A50"/>
    <w:rsid w:val="00550D35"/>
    <w:rsid w:val="00551322"/>
    <w:rsid w:val="005547B4"/>
    <w:rsid w:val="00557F1E"/>
    <w:rsid w:val="00560ED2"/>
    <w:rsid w:val="0056173C"/>
    <w:rsid w:val="0056200B"/>
    <w:rsid w:val="005647AD"/>
    <w:rsid w:val="00565D10"/>
    <w:rsid w:val="00565DA5"/>
    <w:rsid w:val="00580522"/>
    <w:rsid w:val="005906EC"/>
    <w:rsid w:val="0059390B"/>
    <w:rsid w:val="00593BB0"/>
    <w:rsid w:val="00593C98"/>
    <w:rsid w:val="00597FE4"/>
    <w:rsid w:val="005A2EA0"/>
    <w:rsid w:val="005A6887"/>
    <w:rsid w:val="005A71B8"/>
    <w:rsid w:val="005A7DA1"/>
    <w:rsid w:val="005B4B6A"/>
    <w:rsid w:val="005B7814"/>
    <w:rsid w:val="005C6F0B"/>
    <w:rsid w:val="005C7542"/>
    <w:rsid w:val="005C770C"/>
    <w:rsid w:val="005D14C4"/>
    <w:rsid w:val="005D14F2"/>
    <w:rsid w:val="005D32D7"/>
    <w:rsid w:val="005D3498"/>
    <w:rsid w:val="005D38E3"/>
    <w:rsid w:val="005E49A8"/>
    <w:rsid w:val="005E5014"/>
    <w:rsid w:val="005F27F4"/>
    <w:rsid w:val="005F50DF"/>
    <w:rsid w:val="005F7F90"/>
    <w:rsid w:val="00600DBB"/>
    <w:rsid w:val="00601B91"/>
    <w:rsid w:val="00603997"/>
    <w:rsid w:val="00610025"/>
    <w:rsid w:val="00611390"/>
    <w:rsid w:val="00611BD3"/>
    <w:rsid w:val="006130BF"/>
    <w:rsid w:val="00622FFC"/>
    <w:rsid w:val="00626F08"/>
    <w:rsid w:val="006313F0"/>
    <w:rsid w:val="00633AD9"/>
    <w:rsid w:val="00634759"/>
    <w:rsid w:val="00635E43"/>
    <w:rsid w:val="0063699C"/>
    <w:rsid w:val="00642C93"/>
    <w:rsid w:val="006430DA"/>
    <w:rsid w:val="00644DD7"/>
    <w:rsid w:val="0064753D"/>
    <w:rsid w:val="00650074"/>
    <w:rsid w:val="00652FDF"/>
    <w:rsid w:val="00654FF9"/>
    <w:rsid w:val="00655CEF"/>
    <w:rsid w:val="00655F9F"/>
    <w:rsid w:val="006562A2"/>
    <w:rsid w:val="006570E0"/>
    <w:rsid w:val="006600E4"/>
    <w:rsid w:val="006600FB"/>
    <w:rsid w:val="0066014B"/>
    <w:rsid w:val="00664768"/>
    <w:rsid w:val="006715E1"/>
    <w:rsid w:val="0067237F"/>
    <w:rsid w:val="0067286F"/>
    <w:rsid w:val="00677B1B"/>
    <w:rsid w:val="00684122"/>
    <w:rsid w:val="00686D87"/>
    <w:rsid w:val="00692D9C"/>
    <w:rsid w:val="00693947"/>
    <w:rsid w:val="00694AFF"/>
    <w:rsid w:val="00694E63"/>
    <w:rsid w:val="006956E4"/>
    <w:rsid w:val="006A0B9A"/>
    <w:rsid w:val="006A22E8"/>
    <w:rsid w:val="006A3C2E"/>
    <w:rsid w:val="006A732C"/>
    <w:rsid w:val="006B0270"/>
    <w:rsid w:val="006B0469"/>
    <w:rsid w:val="006C5043"/>
    <w:rsid w:val="006C5F2F"/>
    <w:rsid w:val="006C7C12"/>
    <w:rsid w:val="006D5DE4"/>
    <w:rsid w:val="006E1457"/>
    <w:rsid w:val="006E200B"/>
    <w:rsid w:val="006E5D39"/>
    <w:rsid w:val="006E5F7F"/>
    <w:rsid w:val="006F0E39"/>
    <w:rsid w:val="006F19D9"/>
    <w:rsid w:val="006F542A"/>
    <w:rsid w:val="007036EC"/>
    <w:rsid w:val="00705245"/>
    <w:rsid w:val="00710AE2"/>
    <w:rsid w:val="00713065"/>
    <w:rsid w:val="00713876"/>
    <w:rsid w:val="007206B7"/>
    <w:rsid w:val="00722130"/>
    <w:rsid w:val="007265ED"/>
    <w:rsid w:val="00736274"/>
    <w:rsid w:val="007366E2"/>
    <w:rsid w:val="007447B0"/>
    <w:rsid w:val="00750103"/>
    <w:rsid w:val="00750F5B"/>
    <w:rsid w:val="00751EAF"/>
    <w:rsid w:val="0075735A"/>
    <w:rsid w:val="00757E94"/>
    <w:rsid w:val="00761FBE"/>
    <w:rsid w:val="00762E8B"/>
    <w:rsid w:val="007709D1"/>
    <w:rsid w:val="00773504"/>
    <w:rsid w:val="007817AE"/>
    <w:rsid w:val="00781BA6"/>
    <w:rsid w:val="007842DE"/>
    <w:rsid w:val="00790259"/>
    <w:rsid w:val="00792D7B"/>
    <w:rsid w:val="0079481C"/>
    <w:rsid w:val="007951AF"/>
    <w:rsid w:val="007A3F21"/>
    <w:rsid w:val="007A657D"/>
    <w:rsid w:val="007B197A"/>
    <w:rsid w:val="007C0399"/>
    <w:rsid w:val="007C48A4"/>
    <w:rsid w:val="007D5E1E"/>
    <w:rsid w:val="007D6FD7"/>
    <w:rsid w:val="007E2982"/>
    <w:rsid w:val="007E741D"/>
    <w:rsid w:val="007F416C"/>
    <w:rsid w:val="007F7C2B"/>
    <w:rsid w:val="0080094B"/>
    <w:rsid w:val="00801D31"/>
    <w:rsid w:val="00802BF7"/>
    <w:rsid w:val="00804356"/>
    <w:rsid w:val="00805073"/>
    <w:rsid w:val="00813A06"/>
    <w:rsid w:val="00814D65"/>
    <w:rsid w:val="00823FF3"/>
    <w:rsid w:val="008265E0"/>
    <w:rsid w:val="00826BA0"/>
    <w:rsid w:val="00830729"/>
    <w:rsid w:val="00830D1D"/>
    <w:rsid w:val="0083350D"/>
    <w:rsid w:val="00833C82"/>
    <w:rsid w:val="0084171F"/>
    <w:rsid w:val="00841C06"/>
    <w:rsid w:val="00843A3D"/>
    <w:rsid w:val="00853FC5"/>
    <w:rsid w:val="008600E0"/>
    <w:rsid w:val="0086031F"/>
    <w:rsid w:val="00861399"/>
    <w:rsid w:val="00861B70"/>
    <w:rsid w:val="00865216"/>
    <w:rsid w:val="00865417"/>
    <w:rsid w:val="00865666"/>
    <w:rsid w:val="00867791"/>
    <w:rsid w:val="0087470A"/>
    <w:rsid w:val="008749BC"/>
    <w:rsid w:val="00874C1E"/>
    <w:rsid w:val="00877DA5"/>
    <w:rsid w:val="008812A1"/>
    <w:rsid w:val="00887DFA"/>
    <w:rsid w:val="008A400C"/>
    <w:rsid w:val="008A6438"/>
    <w:rsid w:val="008B287F"/>
    <w:rsid w:val="008B34EA"/>
    <w:rsid w:val="008B3B4A"/>
    <w:rsid w:val="008B42BB"/>
    <w:rsid w:val="008C02C0"/>
    <w:rsid w:val="008C1B41"/>
    <w:rsid w:val="008C1F65"/>
    <w:rsid w:val="008C6B57"/>
    <w:rsid w:val="008E201C"/>
    <w:rsid w:val="008E443D"/>
    <w:rsid w:val="008E45DC"/>
    <w:rsid w:val="008F25CA"/>
    <w:rsid w:val="008F2E70"/>
    <w:rsid w:val="009009E5"/>
    <w:rsid w:val="00902398"/>
    <w:rsid w:val="00903E56"/>
    <w:rsid w:val="0090747A"/>
    <w:rsid w:val="00912126"/>
    <w:rsid w:val="00912447"/>
    <w:rsid w:val="0091382B"/>
    <w:rsid w:val="00913CDA"/>
    <w:rsid w:val="009221B3"/>
    <w:rsid w:val="00927737"/>
    <w:rsid w:val="00933909"/>
    <w:rsid w:val="00942F9D"/>
    <w:rsid w:val="009436A6"/>
    <w:rsid w:val="00943B8D"/>
    <w:rsid w:val="0095441D"/>
    <w:rsid w:val="0096079E"/>
    <w:rsid w:val="00965BBF"/>
    <w:rsid w:val="009713F6"/>
    <w:rsid w:val="00974013"/>
    <w:rsid w:val="00974B4B"/>
    <w:rsid w:val="00975525"/>
    <w:rsid w:val="00977347"/>
    <w:rsid w:val="00990624"/>
    <w:rsid w:val="009911ED"/>
    <w:rsid w:val="00993B21"/>
    <w:rsid w:val="0099750F"/>
    <w:rsid w:val="009A1CC3"/>
    <w:rsid w:val="009A38FB"/>
    <w:rsid w:val="009B40C8"/>
    <w:rsid w:val="009B593A"/>
    <w:rsid w:val="009C668B"/>
    <w:rsid w:val="009C6838"/>
    <w:rsid w:val="009D0237"/>
    <w:rsid w:val="009D219A"/>
    <w:rsid w:val="009D35E9"/>
    <w:rsid w:val="009D42CA"/>
    <w:rsid w:val="009D5B69"/>
    <w:rsid w:val="009D69A3"/>
    <w:rsid w:val="009D742D"/>
    <w:rsid w:val="009E04D6"/>
    <w:rsid w:val="009E1DCA"/>
    <w:rsid w:val="009E3BCB"/>
    <w:rsid w:val="009E420F"/>
    <w:rsid w:val="009E53B0"/>
    <w:rsid w:val="009E7520"/>
    <w:rsid w:val="009F3A41"/>
    <w:rsid w:val="009F49A3"/>
    <w:rsid w:val="009F4B4D"/>
    <w:rsid w:val="009F5D4B"/>
    <w:rsid w:val="009F75AA"/>
    <w:rsid w:val="00A0318E"/>
    <w:rsid w:val="00A0693A"/>
    <w:rsid w:val="00A100C7"/>
    <w:rsid w:val="00A136AC"/>
    <w:rsid w:val="00A153A0"/>
    <w:rsid w:val="00A17F1B"/>
    <w:rsid w:val="00A216CA"/>
    <w:rsid w:val="00A23E55"/>
    <w:rsid w:val="00A2645E"/>
    <w:rsid w:val="00A265A9"/>
    <w:rsid w:val="00A35202"/>
    <w:rsid w:val="00A356E0"/>
    <w:rsid w:val="00A41375"/>
    <w:rsid w:val="00A426F5"/>
    <w:rsid w:val="00A448B6"/>
    <w:rsid w:val="00A46539"/>
    <w:rsid w:val="00A47941"/>
    <w:rsid w:val="00A53D60"/>
    <w:rsid w:val="00A601F1"/>
    <w:rsid w:val="00A6409B"/>
    <w:rsid w:val="00A64908"/>
    <w:rsid w:val="00A7025E"/>
    <w:rsid w:val="00A70610"/>
    <w:rsid w:val="00A710E2"/>
    <w:rsid w:val="00A723C1"/>
    <w:rsid w:val="00A751E6"/>
    <w:rsid w:val="00A7772F"/>
    <w:rsid w:val="00A82C52"/>
    <w:rsid w:val="00A940A0"/>
    <w:rsid w:val="00A94A93"/>
    <w:rsid w:val="00A96949"/>
    <w:rsid w:val="00AA7910"/>
    <w:rsid w:val="00AB4F3F"/>
    <w:rsid w:val="00AB531B"/>
    <w:rsid w:val="00AC0F54"/>
    <w:rsid w:val="00AC0F96"/>
    <w:rsid w:val="00AC3B9C"/>
    <w:rsid w:val="00AC459F"/>
    <w:rsid w:val="00AC6C66"/>
    <w:rsid w:val="00AD14EF"/>
    <w:rsid w:val="00AD56FB"/>
    <w:rsid w:val="00AE4A9E"/>
    <w:rsid w:val="00AE6128"/>
    <w:rsid w:val="00AE6652"/>
    <w:rsid w:val="00AF3811"/>
    <w:rsid w:val="00AF60F0"/>
    <w:rsid w:val="00B17090"/>
    <w:rsid w:val="00B3353D"/>
    <w:rsid w:val="00B34B39"/>
    <w:rsid w:val="00B353BD"/>
    <w:rsid w:val="00B35A64"/>
    <w:rsid w:val="00B36E2F"/>
    <w:rsid w:val="00B466B8"/>
    <w:rsid w:val="00B46D44"/>
    <w:rsid w:val="00B47163"/>
    <w:rsid w:val="00B64183"/>
    <w:rsid w:val="00B65621"/>
    <w:rsid w:val="00B719DE"/>
    <w:rsid w:val="00B821FB"/>
    <w:rsid w:val="00B90D7D"/>
    <w:rsid w:val="00B93D40"/>
    <w:rsid w:val="00B94612"/>
    <w:rsid w:val="00B97719"/>
    <w:rsid w:val="00BA2892"/>
    <w:rsid w:val="00BA5871"/>
    <w:rsid w:val="00BA58F5"/>
    <w:rsid w:val="00BC1C03"/>
    <w:rsid w:val="00BC4167"/>
    <w:rsid w:val="00BC4E14"/>
    <w:rsid w:val="00BD0BAA"/>
    <w:rsid w:val="00BD52DE"/>
    <w:rsid w:val="00BD6969"/>
    <w:rsid w:val="00BE2183"/>
    <w:rsid w:val="00BF1F68"/>
    <w:rsid w:val="00BF3B47"/>
    <w:rsid w:val="00C01EA6"/>
    <w:rsid w:val="00C027CA"/>
    <w:rsid w:val="00C0456F"/>
    <w:rsid w:val="00C0663A"/>
    <w:rsid w:val="00C1117F"/>
    <w:rsid w:val="00C145B8"/>
    <w:rsid w:val="00C14CF6"/>
    <w:rsid w:val="00C200B5"/>
    <w:rsid w:val="00C24FE7"/>
    <w:rsid w:val="00C25621"/>
    <w:rsid w:val="00C33A13"/>
    <w:rsid w:val="00C34ECA"/>
    <w:rsid w:val="00C40F44"/>
    <w:rsid w:val="00C476D2"/>
    <w:rsid w:val="00C504A0"/>
    <w:rsid w:val="00C53501"/>
    <w:rsid w:val="00C57455"/>
    <w:rsid w:val="00C57ECD"/>
    <w:rsid w:val="00C6015D"/>
    <w:rsid w:val="00C611D0"/>
    <w:rsid w:val="00C6202B"/>
    <w:rsid w:val="00C62543"/>
    <w:rsid w:val="00C71376"/>
    <w:rsid w:val="00C74552"/>
    <w:rsid w:val="00C74BBC"/>
    <w:rsid w:val="00C809EE"/>
    <w:rsid w:val="00C82E6C"/>
    <w:rsid w:val="00C85D61"/>
    <w:rsid w:val="00C91449"/>
    <w:rsid w:val="00C92021"/>
    <w:rsid w:val="00CA1008"/>
    <w:rsid w:val="00CB15E5"/>
    <w:rsid w:val="00CC0931"/>
    <w:rsid w:val="00CC0ECF"/>
    <w:rsid w:val="00CC31FB"/>
    <w:rsid w:val="00CC328C"/>
    <w:rsid w:val="00CC6D0A"/>
    <w:rsid w:val="00CD441B"/>
    <w:rsid w:val="00CD6BA0"/>
    <w:rsid w:val="00CE15D5"/>
    <w:rsid w:val="00CF0F06"/>
    <w:rsid w:val="00CF3F4C"/>
    <w:rsid w:val="00CF4499"/>
    <w:rsid w:val="00CF4D7E"/>
    <w:rsid w:val="00CF7B6F"/>
    <w:rsid w:val="00D03622"/>
    <w:rsid w:val="00D04091"/>
    <w:rsid w:val="00D05BBE"/>
    <w:rsid w:val="00D0611A"/>
    <w:rsid w:val="00D125B7"/>
    <w:rsid w:val="00D234A0"/>
    <w:rsid w:val="00D25942"/>
    <w:rsid w:val="00D37D6A"/>
    <w:rsid w:val="00D41F10"/>
    <w:rsid w:val="00D453CE"/>
    <w:rsid w:val="00D516CA"/>
    <w:rsid w:val="00D5344C"/>
    <w:rsid w:val="00D63136"/>
    <w:rsid w:val="00D64ACE"/>
    <w:rsid w:val="00D722BA"/>
    <w:rsid w:val="00D73CCD"/>
    <w:rsid w:val="00D73F0A"/>
    <w:rsid w:val="00D73F48"/>
    <w:rsid w:val="00D754CE"/>
    <w:rsid w:val="00D85914"/>
    <w:rsid w:val="00D864C0"/>
    <w:rsid w:val="00D90295"/>
    <w:rsid w:val="00D90EFA"/>
    <w:rsid w:val="00D91F3E"/>
    <w:rsid w:val="00D94710"/>
    <w:rsid w:val="00D94BD8"/>
    <w:rsid w:val="00D9530D"/>
    <w:rsid w:val="00DA36F2"/>
    <w:rsid w:val="00DA4AE4"/>
    <w:rsid w:val="00DA4B89"/>
    <w:rsid w:val="00DA4D23"/>
    <w:rsid w:val="00DA52CE"/>
    <w:rsid w:val="00DA664B"/>
    <w:rsid w:val="00DA750D"/>
    <w:rsid w:val="00DB72D4"/>
    <w:rsid w:val="00DD0901"/>
    <w:rsid w:val="00DD7894"/>
    <w:rsid w:val="00DE0B43"/>
    <w:rsid w:val="00DE296D"/>
    <w:rsid w:val="00DE315C"/>
    <w:rsid w:val="00DE3553"/>
    <w:rsid w:val="00DE6B7B"/>
    <w:rsid w:val="00DF2660"/>
    <w:rsid w:val="00DF3B3B"/>
    <w:rsid w:val="00DF402B"/>
    <w:rsid w:val="00E04B66"/>
    <w:rsid w:val="00E10238"/>
    <w:rsid w:val="00E11099"/>
    <w:rsid w:val="00E11E55"/>
    <w:rsid w:val="00E12190"/>
    <w:rsid w:val="00E13847"/>
    <w:rsid w:val="00E17BB6"/>
    <w:rsid w:val="00E31281"/>
    <w:rsid w:val="00E31455"/>
    <w:rsid w:val="00E33DDE"/>
    <w:rsid w:val="00E369A8"/>
    <w:rsid w:val="00E408D9"/>
    <w:rsid w:val="00E415BB"/>
    <w:rsid w:val="00E420E1"/>
    <w:rsid w:val="00E52591"/>
    <w:rsid w:val="00E602CE"/>
    <w:rsid w:val="00E62093"/>
    <w:rsid w:val="00E62104"/>
    <w:rsid w:val="00E70F3A"/>
    <w:rsid w:val="00E71666"/>
    <w:rsid w:val="00E717C5"/>
    <w:rsid w:val="00E71D1E"/>
    <w:rsid w:val="00E76ECE"/>
    <w:rsid w:val="00E841ED"/>
    <w:rsid w:val="00E86416"/>
    <w:rsid w:val="00E973CD"/>
    <w:rsid w:val="00EA782E"/>
    <w:rsid w:val="00EB2009"/>
    <w:rsid w:val="00EB5868"/>
    <w:rsid w:val="00EC05CB"/>
    <w:rsid w:val="00EC1EEF"/>
    <w:rsid w:val="00EC7A31"/>
    <w:rsid w:val="00ED58AF"/>
    <w:rsid w:val="00EE5152"/>
    <w:rsid w:val="00EE73AA"/>
    <w:rsid w:val="00EF7AE9"/>
    <w:rsid w:val="00F021B9"/>
    <w:rsid w:val="00F052F9"/>
    <w:rsid w:val="00F05E4D"/>
    <w:rsid w:val="00F14FF3"/>
    <w:rsid w:val="00F2664D"/>
    <w:rsid w:val="00F3788D"/>
    <w:rsid w:val="00F4333D"/>
    <w:rsid w:val="00F4676D"/>
    <w:rsid w:val="00F534D4"/>
    <w:rsid w:val="00F65E4F"/>
    <w:rsid w:val="00F777BE"/>
    <w:rsid w:val="00F81141"/>
    <w:rsid w:val="00F83AA9"/>
    <w:rsid w:val="00F8456F"/>
    <w:rsid w:val="00F9238A"/>
    <w:rsid w:val="00F93C5D"/>
    <w:rsid w:val="00F94CF6"/>
    <w:rsid w:val="00F96B88"/>
    <w:rsid w:val="00F97B7C"/>
    <w:rsid w:val="00FA3C64"/>
    <w:rsid w:val="00FA3F84"/>
    <w:rsid w:val="00FA5938"/>
    <w:rsid w:val="00FA7AE5"/>
    <w:rsid w:val="00FB0C5C"/>
    <w:rsid w:val="00FB33C5"/>
    <w:rsid w:val="00FC0C5B"/>
    <w:rsid w:val="00FC4E3C"/>
    <w:rsid w:val="00FC5F59"/>
    <w:rsid w:val="00FD1313"/>
    <w:rsid w:val="00FD22F9"/>
    <w:rsid w:val="00FD35B4"/>
    <w:rsid w:val="00FD4440"/>
    <w:rsid w:val="00FE0DB4"/>
    <w:rsid w:val="00FE22BB"/>
    <w:rsid w:val="00FE3EBE"/>
    <w:rsid w:val="00FF0F27"/>
    <w:rsid w:val="00FF49CD"/>
    <w:rsid w:val="00FF5467"/>
    <w:rsid w:val="00FF5519"/>
    <w:rsid w:val="00FF67C4"/>
    <w:rsid w:val="00FF756C"/>
    <w:rsid w:val="00FF7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37D84"/>
  <w15:docId w15:val="{A53303C4-7FAE-4756-88E1-BC8635C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82E"/>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054C50"/>
    <w:pPr>
      <w:spacing w:after="80" w:line="276" w:lineRule="auto"/>
      <w:outlineLvl w:val="0"/>
    </w:pPr>
    <w:rPr>
      <w:rFonts w:ascii="Franklin Gothic Book" w:hAnsi="Franklin Gothic Book" w:cs="Calibri"/>
      <w:color w:val="580F8B"/>
      <w:sz w:val="28"/>
      <w:szCs w:val="28"/>
      <w:lang w:val="en-GB" w:eastAsia="ja-JP"/>
    </w:rPr>
  </w:style>
  <w:style w:type="paragraph" w:styleId="Heading2">
    <w:name w:val="heading 2"/>
    <w:basedOn w:val="Normal"/>
    <w:next w:val="Normal"/>
    <w:link w:val="Heading2Char"/>
    <w:uiPriority w:val="9"/>
    <w:unhideWhenUsed/>
    <w:qFormat/>
    <w:rsid w:val="00054C50"/>
    <w:pPr>
      <w:spacing w:before="120" w:after="240" w:line="276" w:lineRule="auto"/>
      <w:outlineLvl w:val="1"/>
    </w:pPr>
    <w:rPr>
      <w:rFonts w:ascii="Franklin Gothic Book" w:hAnsi="Franklin Gothic Book" w:cs="Calibri"/>
      <w:color w:val="580F8B"/>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41D"/>
    <w:pPr>
      <w:ind w:left="720"/>
    </w:pPr>
  </w:style>
  <w:style w:type="paragraph" w:styleId="Header">
    <w:name w:val="header"/>
    <w:basedOn w:val="Normal"/>
    <w:link w:val="HeaderChar"/>
    <w:unhideWhenUsed/>
    <w:rsid w:val="000A741D"/>
    <w:pPr>
      <w:tabs>
        <w:tab w:val="center" w:pos="4513"/>
        <w:tab w:val="right" w:pos="9026"/>
      </w:tabs>
    </w:pPr>
  </w:style>
  <w:style w:type="character" w:customStyle="1" w:styleId="HeaderChar">
    <w:name w:val="Header Char"/>
    <w:basedOn w:val="DefaultParagraphFont"/>
    <w:link w:val="Header"/>
    <w:rsid w:val="000A741D"/>
    <w:rPr>
      <w:rFonts w:ascii="Cambria" w:eastAsia="MS Mincho" w:hAnsi="Cambria" w:cs="Times New Roman"/>
      <w:sz w:val="24"/>
      <w:szCs w:val="24"/>
    </w:rPr>
  </w:style>
  <w:style w:type="paragraph" w:styleId="Footer">
    <w:name w:val="footer"/>
    <w:basedOn w:val="Normal"/>
    <w:link w:val="FooterChar"/>
    <w:uiPriority w:val="99"/>
    <w:unhideWhenUsed/>
    <w:rsid w:val="000A741D"/>
    <w:pPr>
      <w:tabs>
        <w:tab w:val="center" w:pos="4513"/>
        <w:tab w:val="right" w:pos="9026"/>
      </w:tabs>
    </w:pPr>
  </w:style>
  <w:style w:type="character" w:customStyle="1" w:styleId="FooterChar">
    <w:name w:val="Footer Char"/>
    <w:basedOn w:val="DefaultParagraphFont"/>
    <w:link w:val="Footer"/>
    <w:uiPriority w:val="99"/>
    <w:rsid w:val="000A741D"/>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0A584A"/>
    <w:rPr>
      <w:rFonts w:ascii="Tahoma" w:hAnsi="Tahoma" w:cs="Tahoma"/>
      <w:sz w:val="16"/>
      <w:szCs w:val="16"/>
    </w:rPr>
  </w:style>
  <w:style w:type="character" w:customStyle="1" w:styleId="BalloonTextChar">
    <w:name w:val="Balloon Text Char"/>
    <w:basedOn w:val="DefaultParagraphFont"/>
    <w:link w:val="BalloonText"/>
    <w:uiPriority w:val="99"/>
    <w:semiHidden/>
    <w:rsid w:val="000A584A"/>
    <w:rPr>
      <w:rFonts w:ascii="Tahoma" w:eastAsia="MS Mincho" w:hAnsi="Tahoma" w:cs="Tahoma"/>
      <w:sz w:val="16"/>
      <w:szCs w:val="16"/>
    </w:rPr>
  </w:style>
  <w:style w:type="character" w:styleId="Hyperlink">
    <w:name w:val="Hyperlink"/>
    <w:basedOn w:val="DefaultParagraphFont"/>
    <w:uiPriority w:val="99"/>
    <w:unhideWhenUsed/>
    <w:rsid w:val="00EA782E"/>
    <w:rPr>
      <w:color w:val="580F8B"/>
      <w:u w:val="single"/>
    </w:rPr>
  </w:style>
  <w:style w:type="paragraph" w:styleId="BodyText">
    <w:name w:val="Body Text"/>
    <w:basedOn w:val="Normal"/>
    <w:link w:val="BodyTextChar"/>
    <w:uiPriority w:val="99"/>
    <w:qFormat/>
    <w:rsid w:val="006B0469"/>
    <w:pPr>
      <w:tabs>
        <w:tab w:val="right" w:pos="9072"/>
      </w:tabs>
      <w:spacing w:after="120" w:line="276" w:lineRule="auto"/>
    </w:pPr>
    <w:rPr>
      <w:rFonts w:asciiTheme="minorHAnsi" w:eastAsia="Times New Roman" w:hAnsiTheme="minorHAnsi" w:cs="Arial"/>
      <w:bCs/>
      <w:sz w:val="22"/>
      <w:szCs w:val="22"/>
    </w:rPr>
  </w:style>
  <w:style w:type="character" w:customStyle="1" w:styleId="BodyTextChar">
    <w:name w:val="Body Text Char"/>
    <w:basedOn w:val="DefaultParagraphFont"/>
    <w:link w:val="BodyText"/>
    <w:uiPriority w:val="99"/>
    <w:rsid w:val="006B0469"/>
    <w:rPr>
      <w:rFonts w:eastAsia="Times New Roman" w:cs="Arial"/>
      <w:bCs/>
    </w:rPr>
  </w:style>
  <w:style w:type="paragraph" w:styleId="NoSpacing">
    <w:name w:val="No Spacing"/>
    <w:uiPriority w:val="1"/>
    <w:qFormat/>
    <w:rsid w:val="003A76E4"/>
    <w:pPr>
      <w:spacing w:after="0" w:line="240" w:lineRule="auto"/>
    </w:pPr>
    <w:rPr>
      <w:rFonts w:ascii="Cambria" w:eastAsia="MS Mincho" w:hAnsi="Cambria" w:cs="Times New Roman"/>
      <w:sz w:val="24"/>
      <w:szCs w:val="24"/>
    </w:rPr>
  </w:style>
  <w:style w:type="table" w:customStyle="1" w:styleId="TableGrid1">
    <w:name w:val="Table Grid1"/>
    <w:basedOn w:val="TableNormal"/>
    <w:next w:val="TableGrid"/>
    <w:uiPriority w:val="59"/>
    <w:rsid w:val="009F5D4B"/>
    <w:pPr>
      <w:spacing w:after="0" w:line="240" w:lineRule="auto"/>
    </w:pPr>
    <w:rPr>
      <w:rFonts w:ascii="Arial" w:eastAsia="Times New Roman" w:hAnsi="Arial" w:cs="Arial"/>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F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31FB"/>
    <w:rPr>
      <w:sz w:val="16"/>
      <w:szCs w:val="16"/>
    </w:rPr>
  </w:style>
  <w:style w:type="paragraph" w:styleId="CommentText">
    <w:name w:val="annotation text"/>
    <w:basedOn w:val="Normal"/>
    <w:link w:val="CommentTextChar"/>
    <w:uiPriority w:val="99"/>
    <w:unhideWhenUsed/>
    <w:rsid w:val="001331FB"/>
    <w:rPr>
      <w:sz w:val="20"/>
      <w:szCs w:val="20"/>
    </w:rPr>
  </w:style>
  <w:style w:type="character" w:customStyle="1" w:styleId="CommentTextChar">
    <w:name w:val="Comment Text Char"/>
    <w:basedOn w:val="DefaultParagraphFont"/>
    <w:link w:val="CommentText"/>
    <w:uiPriority w:val="99"/>
    <w:rsid w:val="001331F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331FB"/>
    <w:rPr>
      <w:b/>
      <w:bCs/>
    </w:rPr>
  </w:style>
  <w:style w:type="character" w:customStyle="1" w:styleId="CommentSubjectChar">
    <w:name w:val="Comment Subject Char"/>
    <w:basedOn w:val="CommentTextChar"/>
    <w:link w:val="CommentSubject"/>
    <w:uiPriority w:val="99"/>
    <w:semiHidden/>
    <w:rsid w:val="001331FB"/>
    <w:rPr>
      <w:rFonts w:ascii="Cambria" w:eastAsia="MS Mincho" w:hAnsi="Cambria" w:cs="Times New Roman"/>
      <w:b/>
      <w:bCs/>
      <w:sz w:val="20"/>
      <w:szCs w:val="20"/>
    </w:rPr>
  </w:style>
  <w:style w:type="character" w:styleId="FollowedHyperlink">
    <w:name w:val="FollowedHyperlink"/>
    <w:basedOn w:val="DefaultParagraphFont"/>
    <w:uiPriority w:val="99"/>
    <w:semiHidden/>
    <w:unhideWhenUsed/>
    <w:rsid w:val="00EA782E"/>
    <w:rPr>
      <w:color w:val="646464"/>
      <w:u w:val="single"/>
    </w:rPr>
  </w:style>
  <w:style w:type="character" w:customStyle="1" w:styleId="Heading1Char">
    <w:name w:val="Heading 1 Char"/>
    <w:basedOn w:val="DefaultParagraphFont"/>
    <w:link w:val="Heading1"/>
    <w:uiPriority w:val="9"/>
    <w:rsid w:val="00054C50"/>
    <w:rPr>
      <w:rFonts w:ascii="Franklin Gothic Book" w:eastAsia="MS Mincho" w:hAnsi="Franklin Gothic Book" w:cs="Calibri"/>
      <w:color w:val="580F8B"/>
      <w:sz w:val="28"/>
      <w:szCs w:val="28"/>
      <w:lang w:val="en-GB" w:eastAsia="ja-JP"/>
    </w:rPr>
  </w:style>
  <w:style w:type="paragraph" w:styleId="Title">
    <w:name w:val="Title"/>
    <w:basedOn w:val="Normal"/>
    <w:link w:val="TitleChar"/>
    <w:uiPriority w:val="99"/>
    <w:qFormat/>
    <w:rsid w:val="00204B46"/>
    <w:pPr>
      <w:jc w:val="center"/>
    </w:pPr>
    <w:rPr>
      <w:rFonts w:ascii="Times New Roman" w:eastAsia="Times New Roman" w:hAnsi="Times New Roman"/>
      <w:b/>
      <w:bCs/>
      <w:lang w:val="en-US"/>
    </w:rPr>
  </w:style>
  <w:style w:type="character" w:customStyle="1" w:styleId="TitleChar">
    <w:name w:val="Title Char"/>
    <w:basedOn w:val="DefaultParagraphFont"/>
    <w:link w:val="Title"/>
    <w:uiPriority w:val="99"/>
    <w:rsid w:val="00204B46"/>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054C50"/>
    <w:rPr>
      <w:rFonts w:ascii="Franklin Gothic Book" w:eastAsia="MS Mincho" w:hAnsi="Franklin Gothic Book" w:cs="Calibri"/>
      <w:color w:val="580F8B"/>
      <w:sz w:val="24"/>
      <w:szCs w:val="24"/>
      <w:lang w:val="en-GB" w:eastAsia="ja-JP"/>
    </w:rPr>
  </w:style>
  <w:style w:type="paragraph" w:customStyle="1" w:styleId="Tablebullet1">
    <w:name w:val="Table bullet 1"/>
    <w:qFormat/>
    <w:rsid w:val="006B0469"/>
    <w:pPr>
      <w:numPr>
        <w:numId w:val="1"/>
      </w:numPr>
      <w:spacing w:after="0"/>
    </w:pPr>
    <w:rPr>
      <w:rFonts w:ascii="Calibri" w:eastAsia="MS Mincho" w:hAnsi="Calibri" w:cs="Times New Roman"/>
      <w:sz w:val="20"/>
      <w:szCs w:val="20"/>
    </w:rPr>
  </w:style>
  <w:style w:type="paragraph" w:customStyle="1" w:styleId="Tablebullet2">
    <w:name w:val="Table bullet 2"/>
    <w:qFormat/>
    <w:rsid w:val="004325F7"/>
    <w:pPr>
      <w:numPr>
        <w:numId w:val="2"/>
      </w:numPr>
      <w:spacing w:after="0" w:line="240" w:lineRule="auto"/>
    </w:pPr>
    <w:rPr>
      <w:rFonts w:ascii="Calibri" w:eastAsia="MS Mincho" w:hAnsi="Calibri" w:cs="Times New Roman"/>
      <w:sz w:val="20"/>
      <w:szCs w:val="20"/>
    </w:rPr>
  </w:style>
  <w:style w:type="paragraph" w:customStyle="1" w:styleId="Tableheaders">
    <w:name w:val="Table headers"/>
    <w:qFormat/>
    <w:rsid w:val="005A7DA1"/>
    <w:pPr>
      <w:spacing w:before="60"/>
    </w:pPr>
    <w:rPr>
      <w:rFonts w:ascii="Calibri" w:eastAsia="MS Mincho" w:hAnsi="Calibri" w:cs="Times New Roman"/>
      <w:b/>
      <w:sz w:val="20"/>
      <w:szCs w:val="20"/>
    </w:rPr>
  </w:style>
  <w:style w:type="paragraph" w:customStyle="1" w:styleId="Tablebody">
    <w:name w:val="Table body"/>
    <w:qFormat/>
    <w:rsid w:val="005A7DA1"/>
    <w:pPr>
      <w:spacing w:before="60"/>
    </w:pPr>
    <w:rPr>
      <w:rFonts w:ascii="Calibri" w:eastAsia="MS Mincho" w:hAnsi="Calibri" w:cs="Times New Roman"/>
      <w:sz w:val="20"/>
      <w:szCs w:val="20"/>
    </w:rPr>
  </w:style>
  <w:style w:type="paragraph" w:styleId="Revision">
    <w:name w:val="Revision"/>
    <w:hidden/>
    <w:uiPriority w:val="99"/>
    <w:semiHidden/>
    <w:rsid w:val="007E741D"/>
    <w:pPr>
      <w:spacing w:after="0" w:line="240" w:lineRule="auto"/>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70833">
      <w:bodyDiv w:val="1"/>
      <w:marLeft w:val="0"/>
      <w:marRight w:val="0"/>
      <w:marTop w:val="0"/>
      <w:marBottom w:val="0"/>
      <w:divBdr>
        <w:top w:val="none" w:sz="0" w:space="0" w:color="auto"/>
        <w:left w:val="none" w:sz="0" w:space="0" w:color="auto"/>
        <w:bottom w:val="none" w:sz="0" w:space="0" w:color="auto"/>
        <w:right w:val="none" w:sz="0" w:space="0" w:color="auto"/>
      </w:divBdr>
      <w:divsChild>
        <w:div w:id="1966811313">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453450109">
      <w:bodyDiv w:val="1"/>
      <w:marLeft w:val="0"/>
      <w:marRight w:val="0"/>
      <w:marTop w:val="0"/>
      <w:marBottom w:val="0"/>
      <w:divBdr>
        <w:top w:val="none" w:sz="0" w:space="0" w:color="auto"/>
        <w:left w:val="none" w:sz="0" w:space="0" w:color="auto"/>
        <w:bottom w:val="none" w:sz="0" w:space="0" w:color="auto"/>
        <w:right w:val="none" w:sz="0" w:space="0" w:color="auto"/>
      </w:divBdr>
    </w:div>
    <w:div w:id="614292332">
      <w:bodyDiv w:val="1"/>
      <w:marLeft w:val="0"/>
      <w:marRight w:val="0"/>
      <w:marTop w:val="0"/>
      <w:marBottom w:val="0"/>
      <w:divBdr>
        <w:top w:val="none" w:sz="0" w:space="0" w:color="auto"/>
        <w:left w:val="none" w:sz="0" w:space="0" w:color="auto"/>
        <w:bottom w:val="none" w:sz="0" w:space="0" w:color="auto"/>
        <w:right w:val="none" w:sz="0" w:space="0" w:color="auto"/>
      </w:divBdr>
      <w:divsChild>
        <w:div w:id="980039279">
          <w:marLeft w:val="0"/>
          <w:marRight w:val="0"/>
          <w:marTop w:val="0"/>
          <w:marBottom w:val="450"/>
          <w:divBdr>
            <w:top w:val="none" w:sz="0" w:space="0" w:color="auto"/>
            <w:left w:val="none" w:sz="0" w:space="0" w:color="auto"/>
            <w:bottom w:val="none" w:sz="0" w:space="0" w:color="auto"/>
            <w:right w:val="none" w:sz="0" w:space="0" w:color="auto"/>
          </w:divBdr>
          <w:divsChild>
            <w:div w:id="1594317031">
              <w:marLeft w:val="0"/>
              <w:marRight w:val="0"/>
              <w:marTop w:val="0"/>
              <w:marBottom w:val="0"/>
              <w:divBdr>
                <w:top w:val="none" w:sz="0" w:space="0" w:color="auto"/>
                <w:left w:val="none" w:sz="0" w:space="0" w:color="auto"/>
                <w:bottom w:val="none" w:sz="0" w:space="0" w:color="auto"/>
                <w:right w:val="none" w:sz="0" w:space="0" w:color="auto"/>
              </w:divBdr>
              <w:divsChild>
                <w:div w:id="1015882520">
                  <w:marLeft w:val="0"/>
                  <w:marRight w:val="0"/>
                  <w:marTop w:val="0"/>
                  <w:marBottom w:val="0"/>
                  <w:divBdr>
                    <w:top w:val="none" w:sz="0" w:space="0" w:color="auto"/>
                    <w:left w:val="none" w:sz="0" w:space="0" w:color="auto"/>
                    <w:bottom w:val="none" w:sz="0" w:space="0" w:color="auto"/>
                    <w:right w:val="none" w:sz="0" w:space="0" w:color="auto"/>
                  </w:divBdr>
                  <w:divsChild>
                    <w:div w:id="2051162">
                      <w:marLeft w:val="0"/>
                      <w:marRight w:val="0"/>
                      <w:marTop w:val="0"/>
                      <w:marBottom w:val="0"/>
                      <w:divBdr>
                        <w:top w:val="none" w:sz="0" w:space="0" w:color="auto"/>
                        <w:left w:val="none" w:sz="0" w:space="0" w:color="auto"/>
                        <w:bottom w:val="none" w:sz="0" w:space="0" w:color="auto"/>
                        <w:right w:val="none" w:sz="0" w:space="0" w:color="auto"/>
                      </w:divBdr>
                      <w:divsChild>
                        <w:div w:id="21399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756275">
          <w:marLeft w:val="0"/>
          <w:marRight w:val="0"/>
          <w:marTop w:val="0"/>
          <w:marBottom w:val="450"/>
          <w:divBdr>
            <w:top w:val="none" w:sz="0" w:space="0" w:color="auto"/>
            <w:left w:val="none" w:sz="0" w:space="0" w:color="auto"/>
            <w:bottom w:val="none" w:sz="0" w:space="0" w:color="auto"/>
            <w:right w:val="none" w:sz="0" w:space="0" w:color="auto"/>
          </w:divBdr>
          <w:divsChild>
            <w:div w:id="73859686">
              <w:marLeft w:val="0"/>
              <w:marRight w:val="0"/>
              <w:marTop w:val="0"/>
              <w:marBottom w:val="0"/>
              <w:divBdr>
                <w:top w:val="none" w:sz="0" w:space="0" w:color="auto"/>
                <w:left w:val="none" w:sz="0" w:space="0" w:color="auto"/>
                <w:bottom w:val="none" w:sz="0" w:space="0" w:color="auto"/>
                <w:right w:val="none" w:sz="0" w:space="0" w:color="auto"/>
              </w:divBdr>
              <w:divsChild>
                <w:div w:id="1897735661">
                  <w:marLeft w:val="0"/>
                  <w:marRight w:val="0"/>
                  <w:marTop w:val="0"/>
                  <w:marBottom w:val="0"/>
                  <w:divBdr>
                    <w:top w:val="none" w:sz="0" w:space="0" w:color="auto"/>
                    <w:left w:val="none" w:sz="0" w:space="0" w:color="auto"/>
                    <w:bottom w:val="none" w:sz="0" w:space="0" w:color="auto"/>
                    <w:right w:val="none" w:sz="0" w:space="0" w:color="auto"/>
                  </w:divBdr>
                  <w:divsChild>
                    <w:div w:id="123189291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959411353">
      <w:bodyDiv w:val="1"/>
      <w:marLeft w:val="0"/>
      <w:marRight w:val="0"/>
      <w:marTop w:val="0"/>
      <w:marBottom w:val="0"/>
      <w:divBdr>
        <w:top w:val="none" w:sz="0" w:space="0" w:color="auto"/>
        <w:left w:val="none" w:sz="0" w:space="0" w:color="auto"/>
        <w:bottom w:val="none" w:sz="0" w:space="0" w:color="auto"/>
        <w:right w:val="none" w:sz="0" w:space="0" w:color="auto"/>
      </w:divBdr>
    </w:div>
    <w:div w:id="1006902479">
      <w:bodyDiv w:val="1"/>
      <w:marLeft w:val="0"/>
      <w:marRight w:val="0"/>
      <w:marTop w:val="0"/>
      <w:marBottom w:val="0"/>
      <w:divBdr>
        <w:top w:val="none" w:sz="0" w:space="0" w:color="auto"/>
        <w:left w:val="none" w:sz="0" w:space="0" w:color="auto"/>
        <w:bottom w:val="none" w:sz="0" w:space="0" w:color="auto"/>
        <w:right w:val="none" w:sz="0" w:space="0" w:color="auto"/>
      </w:divBdr>
    </w:div>
    <w:div w:id="1271283054">
      <w:bodyDiv w:val="1"/>
      <w:marLeft w:val="0"/>
      <w:marRight w:val="0"/>
      <w:marTop w:val="0"/>
      <w:marBottom w:val="0"/>
      <w:divBdr>
        <w:top w:val="none" w:sz="0" w:space="0" w:color="auto"/>
        <w:left w:val="none" w:sz="0" w:space="0" w:color="auto"/>
        <w:bottom w:val="none" w:sz="0" w:space="0" w:color="auto"/>
        <w:right w:val="none" w:sz="0" w:space="0" w:color="auto"/>
      </w:divBdr>
    </w:div>
    <w:div w:id="1466849951">
      <w:bodyDiv w:val="1"/>
      <w:marLeft w:val="0"/>
      <w:marRight w:val="0"/>
      <w:marTop w:val="0"/>
      <w:marBottom w:val="0"/>
      <w:divBdr>
        <w:top w:val="none" w:sz="0" w:space="0" w:color="auto"/>
        <w:left w:val="none" w:sz="0" w:space="0" w:color="auto"/>
        <w:bottom w:val="none" w:sz="0" w:space="0" w:color="auto"/>
        <w:right w:val="none" w:sz="0" w:space="0" w:color="auto"/>
      </w:divBdr>
      <w:divsChild>
        <w:div w:id="81797607">
          <w:marLeft w:val="0"/>
          <w:marRight w:val="0"/>
          <w:marTop w:val="0"/>
          <w:marBottom w:val="450"/>
          <w:divBdr>
            <w:top w:val="none" w:sz="0" w:space="0" w:color="auto"/>
            <w:left w:val="none" w:sz="0" w:space="0" w:color="auto"/>
            <w:bottom w:val="none" w:sz="0" w:space="0" w:color="auto"/>
            <w:right w:val="none" w:sz="0" w:space="0" w:color="auto"/>
          </w:divBdr>
          <w:divsChild>
            <w:div w:id="621234011">
              <w:marLeft w:val="0"/>
              <w:marRight w:val="0"/>
              <w:marTop w:val="0"/>
              <w:marBottom w:val="0"/>
              <w:divBdr>
                <w:top w:val="none" w:sz="0" w:space="0" w:color="auto"/>
                <w:left w:val="none" w:sz="0" w:space="0" w:color="auto"/>
                <w:bottom w:val="none" w:sz="0" w:space="0" w:color="auto"/>
                <w:right w:val="none" w:sz="0" w:space="0" w:color="auto"/>
              </w:divBdr>
              <w:divsChild>
                <w:div w:id="1253049729">
                  <w:marLeft w:val="0"/>
                  <w:marRight w:val="0"/>
                  <w:marTop w:val="0"/>
                  <w:marBottom w:val="0"/>
                  <w:divBdr>
                    <w:top w:val="none" w:sz="0" w:space="0" w:color="auto"/>
                    <w:left w:val="none" w:sz="0" w:space="0" w:color="auto"/>
                    <w:bottom w:val="none" w:sz="0" w:space="0" w:color="auto"/>
                    <w:right w:val="none" w:sz="0" w:space="0" w:color="auto"/>
                  </w:divBdr>
                  <w:divsChild>
                    <w:div w:id="872035610">
                      <w:marLeft w:val="0"/>
                      <w:marRight w:val="0"/>
                      <w:marTop w:val="0"/>
                      <w:marBottom w:val="0"/>
                      <w:divBdr>
                        <w:top w:val="none" w:sz="0" w:space="0" w:color="auto"/>
                        <w:left w:val="none" w:sz="0" w:space="0" w:color="auto"/>
                        <w:bottom w:val="none" w:sz="0" w:space="0" w:color="auto"/>
                        <w:right w:val="none" w:sz="0" w:space="0" w:color="auto"/>
                      </w:divBdr>
                      <w:divsChild>
                        <w:div w:id="4905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077182">
          <w:marLeft w:val="0"/>
          <w:marRight w:val="0"/>
          <w:marTop w:val="0"/>
          <w:marBottom w:val="450"/>
          <w:divBdr>
            <w:top w:val="none" w:sz="0" w:space="0" w:color="auto"/>
            <w:left w:val="none" w:sz="0" w:space="0" w:color="auto"/>
            <w:bottom w:val="none" w:sz="0" w:space="0" w:color="auto"/>
            <w:right w:val="none" w:sz="0" w:space="0" w:color="auto"/>
          </w:divBdr>
          <w:divsChild>
            <w:div w:id="213585109">
              <w:marLeft w:val="0"/>
              <w:marRight w:val="0"/>
              <w:marTop w:val="0"/>
              <w:marBottom w:val="0"/>
              <w:divBdr>
                <w:top w:val="none" w:sz="0" w:space="0" w:color="auto"/>
                <w:left w:val="none" w:sz="0" w:space="0" w:color="auto"/>
                <w:bottom w:val="none" w:sz="0" w:space="0" w:color="auto"/>
                <w:right w:val="none" w:sz="0" w:space="0" w:color="auto"/>
              </w:divBdr>
              <w:divsChild>
                <w:div w:id="602804002">
                  <w:marLeft w:val="0"/>
                  <w:marRight w:val="0"/>
                  <w:marTop w:val="0"/>
                  <w:marBottom w:val="0"/>
                  <w:divBdr>
                    <w:top w:val="none" w:sz="0" w:space="0" w:color="auto"/>
                    <w:left w:val="none" w:sz="0" w:space="0" w:color="auto"/>
                    <w:bottom w:val="none" w:sz="0" w:space="0" w:color="auto"/>
                    <w:right w:val="none" w:sz="0" w:space="0" w:color="auto"/>
                  </w:divBdr>
                  <w:divsChild>
                    <w:div w:id="76087346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27475068">
      <w:bodyDiv w:val="1"/>
      <w:marLeft w:val="0"/>
      <w:marRight w:val="0"/>
      <w:marTop w:val="0"/>
      <w:marBottom w:val="0"/>
      <w:divBdr>
        <w:top w:val="none" w:sz="0" w:space="0" w:color="auto"/>
        <w:left w:val="none" w:sz="0" w:space="0" w:color="auto"/>
        <w:bottom w:val="none" w:sz="0" w:space="0" w:color="auto"/>
        <w:right w:val="none" w:sz="0" w:space="0" w:color="auto"/>
      </w:divBdr>
    </w:div>
    <w:div w:id="166632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yourrighttoknow.com.au/media-freedom%20/" TargetMode="External"/><Relationship Id="rId2" Type="http://schemas.openxmlformats.org/officeDocument/2006/relationships/customXml" Target="../customXml/item1.xml"/><Relationship Id="rId16" Type="http://schemas.openxmlformats.org/officeDocument/2006/relationships/hyperlink" Target="https://www.raisetheage.org.au/" TargetMode="Externa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tstopswithme.humanrights.gov.au/" TargetMode="External"/><Relationship Id="rId23" Type="http://schemas.openxmlformats.org/officeDocument/2006/relationships/fontTable" Target="fontTable.xml"/><Relationship Id="rId10" Type="http://schemas.openxmlformats.org/officeDocument/2006/relationships/hyperlink" Target="http://creativecommons.org/licenses/by/4.0/"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D252B-EF4C-41E1-866F-2E1416CC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4700</Words>
  <Characters>26795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Merrey</dc:creator>
  <cp:lastModifiedBy>Belinda Calvert</cp:lastModifiedBy>
  <cp:revision>3</cp:revision>
  <cp:lastPrinted>2022-06-08T03:31:00Z</cp:lastPrinted>
  <dcterms:created xsi:type="dcterms:W3CDTF">2022-10-20T07:26:00Z</dcterms:created>
  <dcterms:modified xsi:type="dcterms:W3CDTF">2022-10-31T04:28:00Z</dcterms:modified>
</cp:coreProperties>
</file>