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A4FA" w14:textId="77777777" w:rsidR="00813951" w:rsidRPr="005525E3" w:rsidRDefault="00813951" w:rsidP="003F7B02">
      <w:pPr>
        <w:pStyle w:val="SCSATitle1"/>
      </w:pPr>
      <w:r w:rsidRPr="00035643">
        <w:rPr>
          <w:rFonts w:ascii="Franklin Gothic Medium" w:hAnsi="Franklin Gothic Medium"/>
          <w:noProof/>
          <w:color w:val="463969"/>
          <w:sz w:val="52"/>
        </w:rPr>
        <w:drawing>
          <wp:anchor distT="0" distB="0" distL="114300" distR="114300" simplePos="0" relativeHeight="251659264" behindDoc="1" locked="1" layoutInCell="1" allowOverlap="1" wp14:anchorId="03F56B07" wp14:editId="79179B0B">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525E3">
        <w:t>Sample Course Outline</w:t>
      </w:r>
    </w:p>
    <w:p w14:paraId="51B1EE40" w14:textId="77777777" w:rsidR="00813951" w:rsidRPr="005525E3" w:rsidRDefault="00813951" w:rsidP="003F7B02">
      <w:pPr>
        <w:pStyle w:val="SCSATitle2"/>
      </w:pPr>
      <w:r w:rsidRPr="005525E3">
        <w:t>Aboriginal and Intercultural Studies</w:t>
      </w:r>
    </w:p>
    <w:p w14:paraId="320DE884" w14:textId="6B5E5DBB" w:rsidR="00813951" w:rsidRPr="005525E3" w:rsidRDefault="00813951" w:rsidP="003F7B02">
      <w:pPr>
        <w:pStyle w:val="SCSATitle3"/>
      </w:pPr>
      <w:r w:rsidRPr="005525E3">
        <w:t>General</w:t>
      </w:r>
      <w:r w:rsidR="00723047" w:rsidRPr="005525E3">
        <w:t xml:space="preserve"> Year 12</w:t>
      </w:r>
    </w:p>
    <w:p w14:paraId="5A9DCC92" w14:textId="77777777" w:rsidR="008802DD" w:rsidRPr="005525E3" w:rsidRDefault="008802DD">
      <w:pPr>
        <w:spacing w:after="200"/>
        <w:rPr>
          <w:lang w:val="en-AU"/>
        </w:rPr>
      </w:pPr>
      <w:r w:rsidRPr="005525E3">
        <w:rPr>
          <w:lang w:val="en-AU"/>
        </w:rPr>
        <w:br w:type="page"/>
      </w:r>
    </w:p>
    <w:p w14:paraId="72BDD4DA" w14:textId="77777777" w:rsidR="008802DD" w:rsidRPr="005525E3" w:rsidRDefault="008802DD" w:rsidP="00C43495">
      <w:pPr>
        <w:keepNext/>
        <w:spacing w:after="60"/>
        <w:rPr>
          <w:rFonts w:ascii="Calibri" w:eastAsia="SimHei" w:hAnsi="Calibri" w:cs="Calibri"/>
          <w:b/>
          <w:lang w:val="en-AU"/>
        </w:rPr>
      </w:pPr>
      <w:r w:rsidRPr="005525E3">
        <w:rPr>
          <w:rFonts w:ascii="Calibri" w:eastAsia="SimHei" w:hAnsi="Calibri" w:cs="Calibri"/>
          <w:b/>
          <w:lang w:val="en-AU"/>
        </w:rPr>
        <w:lastRenderedPageBreak/>
        <w:t>Acknowledgement of Country</w:t>
      </w:r>
    </w:p>
    <w:p w14:paraId="779BAAE6" w14:textId="77777777" w:rsidR="00813951" w:rsidRPr="005525E3" w:rsidRDefault="008802DD" w:rsidP="003F7B02">
      <w:pPr>
        <w:spacing w:after="6720"/>
        <w:rPr>
          <w:lang w:val="en-AU"/>
        </w:rPr>
      </w:pPr>
      <w:r w:rsidRPr="005525E3">
        <w:rPr>
          <w:rFonts w:ascii="Calibri" w:eastAsia="SimHei" w:hAnsi="Calibri" w:cs="Calibri"/>
          <w:lang w:val="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9F83590" w14:textId="77777777" w:rsidR="00813951" w:rsidRPr="005525E3" w:rsidRDefault="00813951" w:rsidP="00E01EFC">
      <w:pPr>
        <w:rPr>
          <w:rFonts w:ascii="Calibri" w:hAnsi="Calibri"/>
          <w:b/>
          <w:sz w:val="20"/>
          <w:szCs w:val="20"/>
          <w:lang w:val="en-AU"/>
        </w:rPr>
      </w:pPr>
      <w:r w:rsidRPr="005525E3">
        <w:rPr>
          <w:rFonts w:ascii="Calibri" w:hAnsi="Calibri"/>
          <w:b/>
          <w:sz w:val="20"/>
          <w:szCs w:val="20"/>
          <w:lang w:val="en-AU"/>
        </w:rPr>
        <w:t>Copyright</w:t>
      </w:r>
    </w:p>
    <w:p w14:paraId="322BA077" w14:textId="27995E3B" w:rsidR="00813951" w:rsidRPr="005525E3" w:rsidRDefault="00813951" w:rsidP="00E01EFC">
      <w:pPr>
        <w:rPr>
          <w:rFonts w:ascii="Calibri" w:hAnsi="Calibri"/>
          <w:sz w:val="20"/>
          <w:szCs w:val="20"/>
          <w:lang w:val="en-AU"/>
        </w:rPr>
      </w:pPr>
      <w:r w:rsidRPr="005525E3">
        <w:rPr>
          <w:rFonts w:ascii="Calibri" w:hAnsi="Calibri"/>
          <w:sz w:val="20"/>
          <w:szCs w:val="20"/>
          <w:lang w:val="en-AU"/>
        </w:rPr>
        <w:t>© School Curricul</w:t>
      </w:r>
      <w:r w:rsidR="00EE2334" w:rsidRPr="005525E3">
        <w:rPr>
          <w:rFonts w:ascii="Calibri" w:hAnsi="Calibri"/>
          <w:sz w:val="20"/>
          <w:szCs w:val="20"/>
          <w:lang w:val="en-AU"/>
        </w:rPr>
        <w:t>um and Standards Authority, 202</w:t>
      </w:r>
      <w:r w:rsidR="00B65861" w:rsidRPr="005525E3">
        <w:rPr>
          <w:rFonts w:ascii="Calibri" w:hAnsi="Calibri"/>
          <w:sz w:val="20"/>
          <w:szCs w:val="20"/>
          <w:lang w:val="en-AU"/>
        </w:rPr>
        <w:t>3</w:t>
      </w:r>
    </w:p>
    <w:p w14:paraId="4EB7D630" w14:textId="2F6D085B" w:rsidR="00813951" w:rsidRPr="005525E3" w:rsidRDefault="00813951" w:rsidP="00E01EFC">
      <w:pPr>
        <w:rPr>
          <w:rFonts w:ascii="Calibri" w:hAnsi="Calibri"/>
          <w:sz w:val="20"/>
          <w:szCs w:val="20"/>
          <w:lang w:val="en-AU"/>
        </w:rPr>
      </w:pPr>
      <w:r w:rsidRPr="005525E3">
        <w:rPr>
          <w:rFonts w:ascii="Calibri" w:hAnsi="Calibri"/>
          <w:sz w:val="20"/>
          <w:szCs w:val="20"/>
          <w:lang w:val="en-AU"/>
        </w:rPr>
        <w:t>This document – apart from any third</w:t>
      </w:r>
      <w:r w:rsidR="00035643" w:rsidRPr="005525E3">
        <w:rPr>
          <w:rFonts w:ascii="Calibri" w:hAnsi="Calibri"/>
          <w:sz w:val="20"/>
          <w:szCs w:val="20"/>
          <w:lang w:val="en-AU"/>
        </w:rPr>
        <w:t>-</w:t>
      </w:r>
      <w:r w:rsidRPr="005525E3">
        <w:rPr>
          <w:rFonts w:ascii="Calibri" w:hAnsi="Calibri"/>
          <w:sz w:val="20"/>
          <w:szCs w:val="20"/>
          <w:lang w:val="en-AU"/>
        </w:rPr>
        <w:t>party copyright material contained in it – may be freely copied, or communicated on an intranet, for non-commercial purposes in educational institutions, provided that the School Curriculum and Standards Authority</w:t>
      </w:r>
      <w:r w:rsidR="00035643" w:rsidRPr="005525E3">
        <w:rPr>
          <w:rFonts w:ascii="Calibri" w:hAnsi="Calibri"/>
          <w:sz w:val="20"/>
          <w:szCs w:val="20"/>
          <w:lang w:val="en-AU"/>
        </w:rPr>
        <w:t xml:space="preserve"> (the Authority)</w:t>
      </w:r>
      <w:r w:rsidRPr="005525E3">
        <w:rPr>
          <w:rFonts w:ascii="Calibri" w:hAnsi="Calibri"/>
          <w:sz w:val="20"/>
          <w:szCs w:val="20"/>
          <w:lang w:val="en-AU"/>
        </w:rPr>
        <w:t xml:space="preserve"> is acknowledged as the copyright owner, and that the Authority’s moral rights are not infringed.</w:t>
      </w:r>
    </w:p>
    <w:p w14:paraId="7DA0CAEC" w14:textId="145DCCE1" w:rsidR="00813951" w:rsidRPr="005525E3" w:rsidRDefault="00813951" w:rsidP="00E01EFC">
      <w:pPr>
        <w:rPr>
          <w:sz w:val="20"/>
          <w:szCs w:val="20"/>
          <w:lang w:val="en-AU"/>
        </w:rPr>
      </w:pPr>
      <w:r w:rsidRPr="005525E3">
        <w:rPr>
          <w:rFonts w:ascii="Calibri" w:hAnsi="Calibri"/>
          <w:sz w:val="20"/>
          <w:szCs w:val="20"/>
          <w:lang w:val="en-AU"/>
        </w:rPr>
        <w:t xml:space="preserve">Copying or communication for any other purpose can be done only within the terms of the </w:t>
      </w:r>
      <w:r w:rsidRPr="005525E3">
        <w:rPr>
          <w:rFonts w:ascii="Calibri" w:hAnsi="Calibri"/>
          <w:i/>
          <w:iCs/>
          <w:sz w:val="20"/>
          <w:szCs w:val="20"/>
          <w:lang w:val="en-AU"/>
        </w:rPr>
        <w:t>Copyright Act 1968</w:t>
      </w:r>
      <w:r w:rsidRPr="005525E3">
        <w:rPr>
          <w:rFonts w:ascii="Calibri" w:hAnsi="Calibri"/>
          <w:sz w:val="20"/>
          <w:szCs w:val="20"/>
          <w:lang w:val="en-AU"/>
        </w:rPr>
        <w:t xml:space="preserve"> or with prior written permission of the Authority. Copying or communication of any third</w:t>
      </w:r>
      <w:r w:rsidR="00035643" w:rsidRPr="005525E3">
        <w:rPr>
          <w:rFonts w:ascii="Calibri" w:hAnsi="Calibri"/>
          <w:sz w:val="20"/>
          <w:szCs w:val="20"/>
          <w:lang w:val="en-AU"/>
        </w:rPr>
        <w:t>-</w:t>
      </w:r>
      <w:r w:rsidRPr="005525E3">
        <w:rPr>
          <w:rFonts w:ascii="Calibri" w:hAnsi="Calibri"/>
          <w:sz w:val="20"/>
          <w:szCs w:val="20"/>
          <w:lang w:val="en-AU"/>
        </w:rPr>
        <w:t xml:space="preserve">party copyright material can be </w:t>
      </w:r>
      <w:r w:rsidRPr="005525E3">
        <w:rPr>
          <w:sz w:val="20"/>
          <w:szCs w:val="20"/>
          <w:lang w:val="en-AU"/>
        </w:rPr>
        <w:t xml:space="preserve">done only within the terms of the </w:t>
      </w:r>
      <w:r w:rsidRPr="005525E3">
        <w:rPr>
          <w:i/>
          <w:iCs/>
          <w:sz w:val="20"/>
          <w:szCs w:val="20"/>
          <w:lang w:val="en-AU"/>
        </w:rPr>
        <w:t>Copyright Act 1968</w:t>
      </w:r>
      <w:r w:rsidRPr="005525E3">
        <w:rPr>
          <w:sz w:val="20"/>
          <w:szCs w:val="20"/>
          <w:lang w:val="en-AU"/>
        </w:rPr>
        <w:t xml:space="preserve"> or with permission of the copyright owners.</w:t>
      </w:r>
    </w:p>
    <w:p w14:paraId="1C95B79F" w14:textId="77777777" w:rsidR="0042750B" w:rsidRPr="005525E3" w:rsidRDefault="0042750B" w:rsidP="00E01EFC">
      <w:pPr>
        <w:rPr>
          <w:rFonts w:ascii="Calibri" w:eastAsia="Calibri" w:hAnsi="Calibri" w:cs="Times New Roman"/>
          <w:sz w:val="20"/>
          <w:szCs w:val="20"/>
          <w:lang w:val="en-AU"/>
        </w:rPr>
      </w:pPr>
      <w:r w:rsidRPr="005525E3">
        <w:rPr>
          <w:rFonts w:ascii="Calibri" w:eastAsia="Calibri" w:hAnsi="Calibri" w:cs="Times New Roman"/>
          <w:sz w:val="20"/>
          <w:szCs w:val="20"/>
          <w:lang w:val="en-AU"/>
        </w:rPr>
        <w:t xml:space="preserve">Any content in this document that has been derived from the Australian Curriculum may be used under the terms of the </w:t>
      </w:r>
      <w:hyperlink r:id="rId9" w:tgtFrame="_blank" w:history="1">
        <w:r w:rsidRPr="005525E3">
          <w:rPr>
            <w:rFonts w:ascii="Calibri" w:eastAsia="Calibri" w:hAnsi="Calibri" w:cs="Times New Roman"/>
            <w:color w:val="580F8B"/>
            <w:sz w:val="20"/>
            <w:szCs w:val="20"/>
            <w:u w:val="single"/>
            <w:lang w:val="en-AU"/>
          </w:rPr>
          <w:t>Creative Commons Attribution 4.0 International licence</w:t>
        </w:r>
      </w:hyperlink>
      <w:r w:rsidRPr="005525E3">
        <w:rPr>
          <w:rFonts w:ascii="Calibri" w:eastAsia="Calibri" w:hAnsi="Calibri" w:cs="Times New Roman"/>
          <w:sz w:val="20"/>
          <w:szCs w:val="20"/>
          <w:lang w:val="en-AU"/>
        </w:rPr>
        <w:t>.</w:t>
      </w:r>
    </w:p>
    <w:p w14:paraId="36B21A37" w14:textId="77777777" w:rsidR="00813951" w:rsidRPr="005525E3" w:rsidRDefault="00813951" w:rsidP="00E01EFC">
      <w:pPr>
        <w:rPr>
          <w:rFonts w:ascii="Calibri" w:hAnsi="Calibri"/>
          <w:b/>
          <w:sz w:val="20"/>
          <w:szCs w:val="20"/>
          <w:lang w:val="en-AU"/>
        </w:rPr>
      </w:pPr>
      <w:r w:rsidRPr="005525E3">
        <w:rPr>
          <w:rFonts w:ascii="Calibri" w:hAnsi="Calibri"/>
          <w:b/>
          <w:sz w:val="20"/>
          <w:szCs w:val="20"/>
          <w:lang w:val="en-AU"/>
        </w:rPr>
        <w:t>Disclaimer</w:t>
      </w:r>
    </w:p>
    <w:p w14:paraId="69A48672" w14:textId="630D4F94" w:rsidR="00813951" w:rsidRPr="005525E3" w:rsidRDefault="00813951" w:rsidP="00E01EFC">
      <w:pPr>
        <w:rPr>
          <w:rFonts w:ascii="Calibri" w:hAnsi="Calibri"/>
          <w:sz w:val="20"/>
          <w:szCs w:val="20"/>
          <w:lang w:val="en-AU"/>
        </w:rPr>
      </w:pPr>
      <w:r w:rsidRPr="005525E3">
        <w:rPr>
          <w:rFonts w:ascii="Calibri" w:hAnsi="Calibri"/>
          <w:sz w:val="20"/>
          <w:szCs w:val="20"/>
          <w:lang w:val="en-AU"/>
        </w:rPr>
        <w:t>Any resources</w:t>
      </w:r>
      <w:r w:rsidR="005D12A8" w:rsidRPr="005525E3">
        <w:rPr>
          <w:rFonts w:ascii="Calibri" w:hAnsi="Calibri"/>
          <w:sz w:val="20"/>
          <w:szCs w:val="20"/>
          <w:lang w:val="en-AU"/>
        </w:rPr>
        <w:t>,</w:t>
      </w:r>
      <w:r w:rsidRPr="005525E3">
        <w:rPr>
          <w:rFonts w:ascii="Calibri" w:hAnsi="Calibri"/>
          <w:sz w:val="20"/>
          <w:szCs w:val="20"/>
          <w:lang w:val="en-AU"/>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7C6B4C7" w14:textId="77777777" w:rsidR="00813951" w:rsidRPr="005525E3" w:rsidRDefault="00813951" w:rsidP="00E01EFC">
      <w:pPr>
        <w:spacing w:line="264" w:lineRule="auto"/>
        <w:rPr>
          <w:rFonts w:ascii="Calibri" w:hAnsi="Calibri"/>
          <w:sz w:val="16"/>
          <w:lang w:val="en-AU"/>
        </w:rPr>
        <w:sectPr w:rsidR="00813951" w:rsidRPr="005525E3" w:rsidSect="003F7B02">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D122FAD" w14:textId="77777777" w:rsidR="00813951" w:rsidRPr="00035643" w:rsidRDefault="00813951" w:rsidP="003F7B02">
      <w:pPr>
        <w:pStyle w:val="SCSAHeading1"/>
      </w:pPr>
      <w:r w:rsidRPr="00035643">
        <w:lastRenderedPageBreak/>
        <w:t>Sample course outline</w:t>
      </w:r>
    </w:p>
    <w:p w14:paraId="4DBBE394" w14:textId="0A1B4492" w:rsidR="00813951" w:rsidRPr="00035643" w:rsidRDefault="00813951" w:rsidP="003F7B02">
      <w:pPr>
        <w:pStyle w:val="SCSAHeading1"/>
      </w:pPr>
      <w:r w:rsidRPr="00035643">
        <w:t>Aboriginal and Intercu</w:t>
      </w:r>
      <w:r w:rsidR="00723047" w:rsidRPr="00035643">
        <w:t>ltural Studies – General Year 12</w:t>
      </w:r>
    </w:p>
    <w:p w14:paraId="3C16758A" w14:textId="77777777" w:rsidR="00D55CF4" w:rsidRPr="00035643" w:rsidRDefault="00D55CF4" w:rsidP="00134415">
      <w:pPr>
        <w:pStyle w:val="SCSAHeading2"/>
        <w:spacing w:before="120"/>
      </w:pPr>
      <w:r w:rsidRPr="00035643">
        <w:t>Intercultural Skills</w:t>
      </w:r>
    </w:p>
    <w:p w14:paraId="44A801A1" w14:textId="77777777" w:rsidR="00D55CF4" w:rsidRPr="00035643" w:rsidRDefault="00D55CF4" w:rsidP="00054C3B">
      <w:pPr>
        <w:rPr>
          <w:lang w:val="en-AU" w:eastAsia="ja-JP"/>
        </w:rPr>
      </w:pPr>
      <w:r w:rsidRPr="00035643">
        <w:rPr>
          <w:lang w:val="en-AU" w:eastAsia="ja-JP"/>
        </w:rPr>
        <w:t>All the skills must be taught during the units. Relevant skills should be emphasised for each depth study.</w:t>
      </w:r>
    </w:p>
    <w:p w14:paraId="7C5356CD" w14:textId="77777777" w:rsidR="00D55CF4" w:rsidRPr="00035643" w:rsidRDefault="00D55CF4" w:rsidP="0034284A">
      <w:pPr>
        <w:spacing w:after="0"/>
        <w:rPr>
          <w:b/>
          <w:lang w:val="en-AU" w:eastAsia="ja-JP"/>
        </w:rPr>
      </w:pPr>
      <w:r w:rsidRPr="00035643">
        <w:rPr>
          <w:b/>
          <w:lang w:val="en-AU" w:eastAsia="ja-JP"/>
        </w:rPr>
        <w:t>Research</w:t>
      </w:r>
    </w:p>
    <w:p w14:paraId="2435E418" w14:textId="77777777" w:rsidR="00D55CF4" w:rsidRPr="00035643" w:rsidRDefault="00D55CF4" w:rsidP="00054C3B">
      <w:pPr>
        <w:pStyle w:val="ListBullet"/>
        <w:rPr>
          <w:lang w:val="en-AU" w:eastAsia="ja-JP"/>
        </w:rPr>
      </w:pPr>
      <w:r w:rsidRPr="00035643">
        <w:rPr>
          <w:lang w:val="en-AU" w:eastAsia="ja-JP"/>
        </w:rPr>
        <w:t xml:space="preserve">construct a set of focus questions to investigate a specific topic/issue </w:t>
      </w:r>
      <w:r w:rsidR="00642E62" w:rsidRPr="00035643">
        <w:rPr>
          <w:lang w:val="en-AU" w:eastAsia="ja-JP"/>
        </w:rPr>
        <w:t>(who, what, when, where, how, why)</w:t>
      </w:r>
    </w:p>
    <w:p w14:paraId="427C3CAB" w14:textId="77777777" w:rsidR="00D55CF4" w:rsidRPr="00035643" w:rsidRDefault="00D55CF4" w:rsidP="00054C3B">
      <w:pPr>
        <w:pStyle w:val="ListBullet"/>
        <w:rPr>
          <w:lang w:val="en-AU" w:eastAsia="ja-JP"/>
        </w:rPr>
      </w:pPr>
      <w:r w:rsidRPr="00035643">
        <w:rPr>
          <w:lang w:val="en-AU" w:eastAsia="ja-JP"/>
        </w:rPr>
        <w:t>plan an inquiry and/or social action with clearly defined aims, using appropriate methodologies</w:t>
      </w:r>
    </w:p>
    <w:p w14:paraId="33303EB1" w14:textId="77777777" w:rsidR="00D55CF4" w:rsidRPr="00035643" w:rsidRDefault="00D55CF4" w:rsidP="00054C3B">
      <w:pPr>
        <w:pStyle w:val="ListBullet"/>
        <w:rPr>
          <w:lang w:val="en-AU" w:eastAsia="ja-JP"/>
        </w:rPr>
      </w:pPr>
      <w:r w:rsidRPr="00035643">
        <w:rPr>
          <w:lang w:val="en-AU" w:eastAsia="ja-JP"/>
        </w:rPr>
        <w:t xml:space="preserve">collect, record and organise information and/or data from relevant </w:t>
      </w:r>
      <w:r w:rsidR="00642E62" w:rsidRPr="00035643">
        <w:rPr>
          <w:lang w:val="en-AU" w:eastAsia="ja-JP"/>
        </w:rPr>
        <w:t>culturally responsive resources</w:t>
      </w:r>
    </w:p>
    <w:p w14:paraId="5CE1EC95" w14:textId="77777777" w:rsidR="00D55CF4" w:rsidRPr="00035643" w:rsidRDefault="00D55CF4" w:rsidP="0034284A">
      <w:pPr>
        <w:spacing w:before="120" w:after="0"/>
        <w:rPr>
          <w:b/>
          <w:lang w:val="en-AU" w:eastAsia="ja-JP"/>
        </w:rPr>
      </w:pPr>
      <w:r w:rsidRPr="00035643">
        <w:rPr>
          <w:b/>
          <w:lang w:val="en-AU" w:eastAsia="ja-JP"/>
        </w:rPr>
        <w:t>Analysis and use of sources</w:t>
      </w:r>
    </w:p>
    <w:p w14:paraId="623DF9A0" w14:textId="77777777" w:rsidR="00D55CF4" w:rsidRPr="00035643" w:rsidRDefault="00D55CF4" w:rsidP="00054C3B">
      <w:pPr>
        <w:pStyle w:val="ListBullet"/>
        <w:rPr>
          <w:lang w:val="en-AU" w:eastAsia="ja-JP"/>
        </w:rPr>
      </w:pPr>
      <w:r w:rsidRPr="00035643">
        <w:rPr>
          <w:lang w:val="en-AU" w:eastAsia="ja-JP"/>
        </w:rPr>
        <w:t>identify the origin, purpose and context of primary sources and/or secondary sources</w:t>
      </w:r>
    </w:p>
    <w:p w14:paraId="7E9E65BC" w14:textId="77777777" w:rsidR="00D55CF4" w:rsidRPr="00035643" w:rsidRDefault="00D55CF4" w:rsidP="00054C3B">
      <w:pPr>
        <w:pStyle w:val="ListBullet"/>
        <w:rPr>
          <w:lang w:val="en-AU" w:eastAsia="ja-JP"/>
        </w:rPr>
      </w:pPr>
      <w:r w:rsidRPr="00035643">
        <w:rPr>
          <w:lang w:val="en-AU" w:eastAsia="ja-JP"/>
        </w:rPr>
        <w:t>evaluate the usefulness of different sources</w:t>
      </w:r>
    </w:p>
    <w:p w14:paraId="1DB1CBBE" w14:textId="77777777" w:rsidR="00D55CF4" w:rsidRPr="00035643" w:rsidRDefault="00D55CF4" w:rsidP="00054C3B">
      <w:pPr>
        <w:pStyle w:val="ListBullet"/>
        <w:rPr>
          <w:lang w:val="en-AU" w:eastAsia="ja-JP"/>
        </w:rPr>
      </w:pPr>
      <w:r w:rsidRPr="00035643">
        <w:rPr>
          <w:lang w:val="en-AU" w:eastAsia="ja-JP"/>
        </w:rPr>
        <w:t>recognise different perspectives presented in a variety of different primary and/or secondary sources</w:t>
      </w:r>
    </w:p>
    <w:p w14:paraId="48E207F9" w14:textId="77777777" w:rsidR="00D55CF4" w:rsidRPr="00035643" w:rsidRDefault="00D55CF4" w:rsidP="00054C3B">
      <w:pPr>
        <w:pStyle w:val="ListBullet"/>
        <w:rPr>
          <w:lang w:val="en-AU" w:eastAsia="ja-JP"/>
        </w:rPr>
      </w:pPr>
      <w:r w:rsidRPr="00035643">
        <w:rPr>
          <w:lang w:val="en-AU" w:eastAsia="ja-JP"/>
        </w:rPr>
        <w:t>identify and use evidence from different sources to support a point of view</w:t>
      </w:r>
    </w:p>
    <w:p w14:paraId="2258AE08" w14:textId="77777777" w:rsidR="00D55CF4" w:rsidRPr="00035643" w:rsidRDefault="00D55CF4" w:rsidP="00054C3B">
      <w:pPr>
        <w:pStyle w:val="ListBullet"/>
        <w:rPr>
          <w:lang w:val="en-AU" w:eastAsia="ja-JP"/>
        </w:rPr>
      </w:pPr>
      <w:r w:rsidRPr="00035643">
        <w:rPr>
          <w:lang w:val="en-AU" w:eastAsia="ja-JP"/>
        </w:rPr>
        <w:t xml:space="preserve">propose individual and collective action in response to contemporary events, challenges, </w:t>
      </w:r>
      <w:r w:rsidR="00642E62" w:rsidRPr="00035643">
        <w:rPr>
          <w:lang w:val="en-AU" w:eastAsia="ja-JP"/>
        </w:rPr>
        <w:t>developments, issues, problems</w:t>
      </w:r>
    </w:p>
    <w:p w14:paraId="3F1922D4" w14:textId="77777777" w:rsidR="00D55CF4" w:rsidRPr="00035643" w:rsidRDefault="00D55CF4" w:rsidP="0034284A">
      <w:pPr>
        <w:spacing w:before="120" w:after="0"/>
        <w:rPr>
          <w:b/>
          <w:lang w:val="en-AU" w:eastAsia="ja-JP"/>
        </w:rPr>
      </w:pPr>
      <w:r w:rsidRPr="00035643">
        <w:rPr>
          <w:b/>
          <w:lang w:val="en-AU" w:eastAsia="ja-JP"/>
        </w:rPr>
        <w:t>Evaluating and communicating</w:t>
      </w:r>
    </w:p>
    <w:p w14:paraId="4259E227" w14:textId="77777777" w:rsidR="00D55CF4" w:rsidRPr="00035643" w:rsidRDefault="00D55CF4" w:rsidP="00054C3B">
      <w:pPr>
        <w:pStyle w:val="ListBullet"/>
        <w:rPr>
          <w:lang w:val="en-AU" w:eastAsia="ja-JP"/>
        </w:rPr>
      </w:pPr>
      <w:r w:rsidRPr="00035643">
        <w:rPr>
          <w:lang w:val="en-AU" w:eastAsia="ja-JP"/>
        </w:rPr>
        <w:t>draw conclusions and develop explanations using evidence taking into account different perspectives</w:t>
      </w:r>
    </w:p>
    <w:p w14:paraId="0D45C26B" w14:textId="50BF6CE6" w:rsidR="00D55CF4" w:rsidRPr="00035643" w:rsidRDefault="00D55CF4" w:rsidP="00054C3B">
      <w:pPr>
        <w:pStyle w:val="ListBullet"/>
        <w:rPr>
          <w:lang w:val="en-AU" w:eastAsia="ja-JP"/>
        </w:rPr>
      </w:pPr>
      <w:r w:rsidRPr="00035643">
        <w:rPr>
          <w:lang w:val="en-AU" w:eastAsia="ja-JP"/>
        </w:rPr>
        <w:t>communicat</w:t>
      </w:r>
      <w:r w:rsidR="00805F5C">
        <w:rPr>
          <w:lang w:val="en-AU" w:eastAsia="ja-JP"/>
        </w:rPr>
        <w:t>e</w:t>
      </w:r>
      <w:r w:rsidRPr="00035643">
        <w:rPr>
          <w:lang w:val="en-AU" w:eastAsia="ja-JP"/>
        </w:rPr>
        <w:t xml:space="preserve"> findings using formats appropriate to purpose, including written, oral or multimodal presentations </w:t>
      </w:r>
    </w:p>
    <w:p w14:paraId="48404AF4" w14:textId="77777777" w:rsidR="00D55CF4" w:rsidRPr="00035643" w:rsidRDefault="00D55CF4" w:rsidP="00054C3B">
      <w:pPr>
        <w:pStyle w:val="ListBullet"/>
        <w:rPr>
          <w:lang w:val="en-AU" w:eastAsia="ja-JP"/>
        </w:rPr>
      </w:pPr>
      <w:r w:rsidRPr="00035643">
        <w:rPr>
          <w:lang w:val="en-AU" w:eastAsia="ja-JP"/>
        </w:rPr>
        <w:t>use respectful and inclusive language and terminology</w:t>
      </w:r>
    </w:p>
    <w:p w14:paraId="65884270" w14:textId="77777777" w:rsidR="00D55CF4" w:rsidRPr="00035643" w:rsidRDefault="00D55CF4" w:rsidP="00054C3B">
      <w:pPr>
        <w:pStyle w:val="ListBullet"/>
        <w:rPr>
          <w:lang w:val="en-AU" w:eastAsia="ja-JP"/>
        </w:rPr>
      </w:pPr>
      <w:r w:rsidRPr="00035643">
        <w:rPr>
          <w:lang w:val="en-AU" w:eastAsia="ja-JP"/>
        </w:rPr>
        <w:t>justify a course of action, and predict the potential outcome of the proposed action</w:t>
      </w:r>
    </w:p>
    <w:p w14:paraId="3769ADB0" w14:textId="77777777" w:rsidR="00D55CF4" w:rsidRPr="00035643" w:rsidRDefault="00D55CF4" w:rsidP="00054C3B">
      <w:pPr>
        <w:pStyle w:val="ListBullet"/>
        <w:rPr>
          <w:lang w:val="en-AU" w:eastAsia="ja-JP"/>
        </w:rPr>
      </w:pPr>
      <w:bookmarkStart w:id="0" w:name="_Hlk118894915"/>
      <w:r w:rsidRPr="00035643">
        <w:rPr>
          <w:lang w:val="en-AU" w:eastAsia="ja-JP"/>
        </w:rPr>
        <w:t>identify and practise ethical scholarship when conducting research, including:</w:t>
      </w:r>
    </w:p>
    <w:p w14:paraId="6C38FB19" w14:textId="5AC18620" w:rsidR="00D55CF4" w:rsidRPr="00035643" w:rsidRDefault="00D55CF4" w:rsidP="00054C3B">
      <w:pPr>
        <w:pStyle w:val="ListBullet2"/>
        <w:rPr>
          <w:rFonts w:eastAsia="MS Mincho"/>
          <w:lang w:val="en-AU" w:eastAsia="ja-JP"/>
        </w:rPr>
      </w:pPr>
      <w:r w:rsidRPr="00035643">
        <w:rPr>
          <w:rFonts w:eastAsia="MS Mincho"/>
          <w:lang w:val="en-AU" w:eastAsia="ja-JP"/>
        </w:rPr>
        <w:t xml:space="preserve">respect </w:t>
      </w:r>
      <w:bookmarkStart w:id="1" w:name="_Hlk118895084"/>
      <w:r w:rsidRPr="00035643">
        <w:rPr>
          <w:rFonts w:eastAsia="MS Mincho"/>
          <w:lang w:val="en-AU" w:eastAsia="ja-JP"/>
        </w:rPr>
        <w:t xml:space="preserve">variation between cultural groups of </w:t>
      </w:r>
      <w:bookmarkEnd w:id="1"/>
      <w:r w:rsidRPr="00035643">
        <w:rPr>
          <w:rFonts w:eastAsia="MS Mincho"/>
          <w:lang w:val="en-AU" w:eastAsia="ja-JP"/>
        </w:rPr>
        <w:t>processes and protocols for collecting, acknowledging and communicating information</w:t>
      </w:r>
    </w:p>
    <w:p w14:paraId="6105D6D5" w14:textId="77777777" w:rsidR="00D55CF4" w:rsidRPr="00035643" w:rsidRDefault="00D55CF4" w:rsidP="00054C3B">
      <w:pPr>
        <w:pStyle w:val="ListBullet2"/>
        <w:rPr>
          <w:rFonts w:eastAsia="MS Mincho"/>
          <w:lang w:val="en-AU" w:eastAsia="ja-JP"/>
        </w:rPr>
      </w:pPr>
      <w:r w:rsidRPr="00035643">
        <w:rPr>
          <w:rFonts w:eastAsia="MS Mincho"/>
          <w:lang w:val="en-AU" w:eastAsia="ja-JP"/>
        </w:rPr>
        <w:t>adopt protocols and conventions to communicate in culturally appropriate ways</w:t>
      </w:r>
    </w:p>
    <w:p w14:paraId="380F80D2" w14:textId="77777777" w:rsidR="00D55CF4" w:rsidRPr="00035643" w:rsidRDefault="00D55CF4" w:rsidP="00054C3B">
      <w:pPr>
        <w:pStyle w:val="ListBullet2"/>
        <w:rPr>
          <w:rFonts w:eastAsia="MS Mincho"/>
          <w:lang w:val="en-AU" w:eastAsia="ja-JP"/>
        </w:rPr>
      </w:pPr>
      <w:r w:rsidRPr="00035643">
        <w:rPr>
          <w:rFonts w:eastAsia="MS Mincho"/>
          <w:lang w:val="en-AU" w:eastAsia="ja-JP"/>
        </w:rPr>
        <w:t>apply appropriate referencing techniques accuratel</w:t>
      </w:r>
      <w:r w:rsidR="00642E62" w:rsidRPr="00035643">
        <w:rPr>
          <w:rFonts w:eastAsia="MS Mincho"/>
          <w:lang w:val="en-AU" w:eastAsia="ja-JP"/>
        </w:rPr>
        <w:t>y and consistently</w:t>
      </w:r>
    </w:p>
    <w:bookmarkEnd w:id="0"/>
    <w:p w14:paraId="45CDD127" w14:textId="77777777" w:rsidR="00D55CF4" w:rsidRPr="00035643" w:rsidRDefault="00D55CF4" w:rsidP="0034284A">
      <w:pPr>
        <w:spacing w:before="120" w:after="0"/>
        <w:rPr>
          <w:b/>
          <w:lang w:val="en-AU" w:eastAsia="ja-JP"/>
        </w:rPr>
      </w:pPr>
      <w:r w:rsidRPr="00035643">
        <w:rPr>
          <w:b/>
          <w:lang w:val="en-AU" w:eastAsia="ja-JP"/>
        </w:rPr>
        <w:t>Reflection</w:t>
      </w:r>
    </w:p>
    <w:p w14:paraId="03DDAF58" w14:textId="77777777" w:rsidR="00D55CF4" w:rsidRPr="00035643" w:rsidRDefault="00D55CF4" w:rsidP="00054C3B">
      <w:pPr>
        <w:pStyle w:val="ListBullet"/>
        <w:rPr>
          <w:lang w:val="en-AU" w:eastAsia="ja-JP"/>
        </w:rPr>
      </w:pPr>
      <w:r w:rsidRPr="00035643">
        <w:rPr>
          <w:lang w:val="en-AU" w:eastAsia="ja-JP"/>
        </w:rPr>
        <w:t>acknowledge differences in personal perspectives, interpretations and world views when developing a response</w:t>
      </w:r>
    </w:p>
    <w:p w14:paraId="6A9C8534" w14:textId="77777777" w:rsidR="00D55CF4" w:rsidRPr="00035643" w:rsidRDefault="00D55CF4" w:rsidP="00054C3B">
      <w:pPr>
        <w:pStyle w:val="ListBullet"/>
        <w:rPr>
          <w:lang w:val="en-AU" w:eastAsia="ja-JP"/>
        </w:rPr>
      </w:pPr>
      <w:r w:rsidRPr="00035643">
        <w:rPr>
          <w:lang w:val="en-AU" w:eastAsia="ja-JP"/>
        </w:rPr>
        <w:t>reflect on own learning to</w:t>
      </w:r>
      <w:r w:rsidR="00642E62" w:rsidRPr="00035643">
        <w:rPr>
          <w:lang w:val="en-AU" w:eastAsia="ja-JP"/>
        </w:rPr>
        <w:t xml:space="preserve"> review original understandings</w:t>
      </w:r>
    </w:p>
    <w:p w14:paraId="11AF0B9D" w14:textId="77777777" w:rsidR="00DA5B18" w:rsidRPr="00035643" w:rsidRDefault="00DA5B18" w:rsidP="00054C3B">
      <w:pPr>
        <w:rPr>
          <w:lang w:val="en-AU" w:eastAsia="ja-JP"/>
        </w:rPr>
      </w:pPr>
      <w:r w:rsidRPr="00035643">
        <w:rPr>
          <w:lang w:val="en-AU" w:eastAsia="ja-JP"/>
        </w:rPr>
        <w:br w:type="page"/>
      </w:r>
    </w:p>
    <w:p w14:paraId="035D32D9" w14:textId="492152CB" w:rsidR="00813951" w:rsidRPr="00035643" w:rsidRDefault="00813951" w:rsidP="003F7B02">
      <w:pPr>
        <w:pStyle w:val="SCSAHeading2"/>
      </w:pPr>
      <w:r w:rsidRPr="00035643">
        <w:lastRenderedPageBreak/>
        <w:t>Semester 1</w:t>
      </w:r>
      <w:r w:rsidR="00C923FE" w:rsidRPr="00035643">
        <w:t xml:space="preserve"> –</w:t>
      </w:r>
      <w:r w:rsidR="00F9051B" w:rsidRPr="00035643">
        <w:t xml:space="preserve"> Unit </w:t>
      </w:r>
      <w:r w:rsidR="00144033" w:rsidRPr="00035643">
        <w:t>3</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68"/>
        <w:gridCol w:w="8092"/>
      </w:tblGrid>
      <w:tr w:rsidR="00840722" w:rsidRPr="00035643" w14:paraId="215ED11D" w14:textId="77777777" w:rsidTr="00BD752C">
        <w:trPr>
          <w:tblHeader/>
        </w:trPr>
        <w:tc>
          <w:tcPr>
            <w:tcW w:w="993" w:type="dxa"/>
            <w:tcBorders>
              <w:right w:val="single" w:sz="4" w:space="0" w:color="FFFFFF" w:themeColor="background1"/>
            </w:tcBorders>
            <w:shd w:val="clear" w:color="auto" w:fill="BD9FCF" w:themeFill="accent4"/>
            <w:vAlign w:val="center"/>
            <w:hideMark/>
          </w:tcPr>
          <w:p w14:paraId="297453C6" w14:textId="77777777" w:rsidR="00840722" w:rsidRPr="003F7B02" w:rsidRDefault="00840722" w:rsidP="009E7983">
            <w:pPr>
              <w:spacing w:before="120" w:line="276" w:lineRule="auto"/>
              <w:jc w:val="center"/>
              <w:rPr>
                <w:b/>
                <w:szCs w:val="20"/>
                <w:lang w:val="en-AU"/>
              </w:rPr>
            </w:pPr>
            <w:r w:rsidRPr="003F7B02">
              <w:rPr>
                <w:b/>
                <w:szCs w:val="20"/>
                <w:lang w:val="en-AU"/>
              </w:rPr>
              <w:t>Week</w:t>
            </w:r>
          </w:p>
        </w:tc>
        <w:tc>
          <w:tcPr>
            <w:tcW w:w="8363" w:type="dxa"/>
            <w:tcBorders>
              <w:left w:val="single" w:sz="4" w:space="0" w:color="FFFFFF" w:themeColor="background1"/>
            </w:tcBorders>
            <w:shd w:val="clear" w:color="auto" w:fill="BD9FCF" w:themeFill="accent4"/>
            <w:vAlign w:val="center"/>
            <w:hideMark/>
          </w:tcPr>
          <w:p w14:paraId="6EBE9B75" w14:textId="77777777" w:rsidR="00840722" w:rsidRPr="003F7B02" w:rsidRDefault="00840722" w:rsidP="009E7983">
            <w:pPr>
              <w:spacing w:before="120" w:line="276" w:lineRule="auto"/>
              <w:jc w:val="center"/>
              <w:rPr>
                <w:b/>
                <w:szCs w:val="20"/>
                <w:lang w:val="en-AU"/>
              </w:rPr>
            </w:pPr>
            <w:r w:rsidRPr="003F7B02">
              <w:rPr>
                <w:b/>
                <w:szCs w:val="20"/>
                <w:lang w:val="en-AU"/>
              </w:rPr>
              <w:t>Key teaching points</w:t>
            </w:r>
          </w:p>
        </w:tc>
      </w:tr>
      <w:tr w:rsidR="00840722" w:rsidRPr="00035643" w14:paraId="147EE850" w14:textId="77777777" w:rsidTr="00BD752C">
        <w:tc>
          <w:tcPr>
            <w:tcW w:w="993" w:type="dxa"/>
            <w:shd w:val="clear" w:color="auto" w:fill="E4D8EB" w:themeFill="accent4" w:themeFillTint="66"/>
            <w:vAlign w:val="center"/>
            <w:hideMark/>
          </w:tcPr>
          <w:p w14:paraId="4D8917E1" w14:textId="130FDC91" w:rsidR="00840722" w:rsidRPr="00035643" w:rsidRDefault="00FF446F" w:rsidP="009E7983">
            <w:pPr>
              <w:spacing w:line="276" w:lineRule="auto"/>
              <w:jc w:val="center"/>
              <w:rPr>
                <w:rFonts w:cstheme="minorHAnsi"/>
                <w:szCs w:val="20"/>
                <w:lang w:val="en-AU"/>
              </w:rPr>
            </w:pPr>
            <w:r w:rsidRPr="00035643">
              <w:rPr>
                <w:rFonts w:cstheme="minorHAnsi"/>
                <w:szCs w:val="20"/>
                <w:lang w:val="en-AU"/>
              </w:rPr>
              <w:t>1–</w:t>
            </w:r>
            <w:r w:rsidR="00CB1589" w:rsidRPr="00035643">
              <w:rPr>
                <w:rFonts w:cstheme="minorHAnsi"/>
                <w:szCs w:val="20"/>
                <w:lang w:val="en-AU"/>
              </w:rPr>
              <w:t>4</w:t>
            </w:r>
          </w:p>
        </w:tc>
        <w:tc>
          <w:tcPr>
            <w:tcW w:w="8363" w:type="dxa"/>
          </w:tcPr>
          <w:p w14:paraId="564709F4" w14:textId="77777777" w:rsidR="00B65861" w:rsidRPr="00035643" w:rsidRDefault="00B65861" w:rsidP="003F7B02">
            <w:pPr>
              <w:pStyle w:val="SCSATableHeadingnospace"/>
            </w:pPr>
            <w:r w:rsidRPr="00035643">
              <w:t>Overview of connection to and caring for Country</w:t>
            </w:r>
          </w:p>
          <w:p w14:paraId="618F2199" w14:textId="52926C06" w:rsidR="00B65861" w:rsidRPr="00035643" w:rsidRDefault="00B65861" w:rsidP="009E7983">
            <w:pPr>
              <w:pStyle w:val="SyllabusListParagraph"/>
              <w:numPr>
                <w:ilvl w:val="0"/>
                <w:numId w:val="8"/>
              </w:numPr>
              <w:spacing w:after="0" w:line="276" w:lineRule="auto"/>
            </w:pPr>
            <w:r w:rsidRPr="00035643">
              <w:t>define the following key terms and concepts as they relate to and by privileging First Nations Peoples’ voice and perspectives:</w:t>
            </w:r>
          </w:p>
          <w:p w14:paraId="4B08C83E" w14:textId="77777777" w:rsidR="00B65861" w:rsidRPr="00035643" w:rsidRDefault="00B65861" w:rsidP="009E7983">
            <w:pPr>
              <w:pStyle w:val="SyllabusListParagraph"/>
              <w:numPr>
                <w:ilvl w:val="1"/>
                <w:numId w:val="8"/>
              </w:numPr>
              <w:spacing w:after="0" w:line="276" w:lineRule="auto"/>
              <w:ind w:left="714" w:hanging="357"/>
            </w:pPr>
            <w:r w:rsidRPr="00035643">
              <w:t>Country</w:t>
            </w:r>
          </w:p>
          <w:p w14:paraId="2AF6CE50" w14:textId="77777777" w:rsidR="00B65861" w:rsidRPr="00035643" w:rsidRDefault="00B65861" w:rsidP="009E7983">
            <w:pPr>
              <w:pStyle w:val="SyllabusListParagraph"/>
              <w:numPr>
                <w:ilvl w:val="1"/>
                <w:numId w:val="8"/>
              </w:numPr>
              <w:spacing w:after="0" w:line="276" w:lineRule="auto"/>
              <w:ind w:left="714" w:hanging="357"/>
            </w:pPr>
            <w:r w:rsidRPr="00035643">
              <w:t xml:space="preserve">Ownership and Custodianship of Country </w:t>
            </w:r>
          </w:p>
          <w:p w14:paraId="59559A18" w14:textId="77777777" w:rsidR="00B65861" w:rsidRPr="00035643" w:rsidRDefault="00B65861" w:rsidP="009E7983">
            <w:pPr>
              <w:pStyle w:val="SyllabusListParagraph"/>
              <w:numPr>
                <w:ilvl w:val="1"/>
                <w:numId w:val="8"/>
              </w:numPr>
              <w:spacing w:after="0" w:line="276" w:lineRule="auto"/>
              <w:ind w:left="714" w:hanging="357"/>
            </w:pPr>
            <w:r w:rsidRPr="00035643">
              <w:t>Native Title</w:t>
            </w:r>
          </w:p>
          <w:p w14:paraId="44056C0D" w14:textId="77777777" w:rsidR="00B65861" w:rsidRPr="00035643" w:rsidRDefault="00B65861" w:rsidP="009E7983">
            <w:pPr>
              <w:pStyle w:val="SyllabusListParagraph"/>
              <w:numPr>
                <w:ilvl w:val="1"/>
                <w:numId w:val="8"/>
              </w:numPr>
              <w:spacing w:after="0" w:line="276" w:lineRule="auto"/>
              <w:ind w:left="714" w:hanging="357"/>
            </w:pPr>
            <w:r w:rsidRPr="00035643">
              <w:t>World view</w:t>
            </w:r>
          </w:p>
          <w:p w14:paraId="1F0F06B1" w14:textId="77777777" w:rsidR="00B65861" w:rsidRPr="00035643" w:rsidRDefault="00B65861" w:rsidP="009E7983">
            <w:pPr>
              <w:pStyle w:val="SyllabusListParagraph"/>
              <w:numPr>
                <w:ilvl w:val="1"/>
                <w:numId w:val="8"/>
              </w:numPr>
              <w:spacing w:after="0" w:line="276" w:lineRule="auto"/>
              <w:ind w:left="714" w:hanging="357"/>
            </w:pPr>
            <w:r w:rsidRPr="00035643">
              <w:t>Lore</w:t>
            </w:r>
          </w:p>
          <w:p w14:paraId="1E807138" w14:textId="77777777" w:rsidR="00B65861" w:rsidRPr="00035643" w:rsidRDefault="00B65861" w:rsidP="009E7983">
            <w:pPr>
              <w:pStyle w:val="SyllabusListParagraph"/>
              <w:numPr>
                <w:ilvl w:val="1"/>
                <w:numId w:val="8"/>
              </w:numPr>
              <w:spacing w:after="0" w:line="276" w:lineRule="auto"/>
              <w:ind w:left="714" w:hanging="357"/>
            </w:pPr>
            <w:r w:rsidRPr="00035643">
              <w:t>Songlines</w:t>
            </w:r>
          </w:p>
          <w:p w14:paraId="40843EAC" w14:textId="77777777" w:rsidR="00B65861" w:rsidRPr="00035643" w:rsidRDefault="00B65861" w:rsidP="009E7983">
            <w:pPr>
              <w:pStyle w:val="SyllabusListParagraph"/>
              <w:numPr>
                <w:ilvl w:val="1"/>
                <w:numId w:val="8"/>
              </w:numPr>
              <w:spacing w:after="0" w:line="276" w:lineRule="auto"/>
              <w:ind w:left="714" w:hanging="357"/>
            </w:pPr>
            <w:r w:rsidRPr="00035643">
              <w:t>Significant/Sacred sites</w:t>
            </w:r>
          </w:p>
          <w:p w14:paraId="2C651158" w14:textId="77777777" w:rsidR="00B65861" w:rsidRPr="00035643" w:rsidRDefault="00B65861" w:rsidP="009E7983">
            <w:pPr>
              <w:pStyle w:val="SyllabusListParagraph"/>
              <w:numPr>
                <w:ilvl w:val="1"/>
                <w:numId w:val="8"/>
              </w:numPr>
              <w:spacing w:after="0" w:line="276" w:lineRule="auto"/>
              <w:ind w:left="714" w:hanging="357"/>
            </w:pPr>
            <w:r w:rsidRPr="00035643">
              <w:t>Stewardship</w:t>
            </w:r>
          </w:p>
          <w:p w14:paraId="3C573409" w14:textId="77777777" w:rsidR="00B65861" w:rsidRPr="00035643" w:rsidRDefault="00B65861" w:rsidP="009E7983">
            <w:pPr>
              <w:pStyle w:val="SyllabusListParagraph"/>
              <w:numPr>
                <w:ilvl w:val="1"/>
                <w:numId w:val="8"/>
              </w:numPr>
              <w:spacing w:after="0" w:line="276" w:lineRule="auto"/>
              <w:ind w:left="714" w:hanging="357"/>
            </w:pPr>
            <w:r w:rsidRPr="00035643">
              <w:t>Sustainability</w:t>
            </w:r>
          </w:p>
          <w:p w14:paraId="787419A7" w14:textId="77777777" w:rsidR="00B65861" w:rsidRPr="00035643" w:rsidRDefault="00B65861" w:rsidP="009E7983">
            <w:pPr>
              <w:pStyle w:val="SyllabusListParagraph"/>
              <w:numPr>
                <w:ilvl w:val="0"/>
                <w:numId w:val="9"/>
              </w:numPr>
              <w:spacing w:after="0" w:line="276" w:lineRule="auto"/>
            </w:pPr>
            <w:r w:rsidRPr="00035643">
              <w:t xml:space="preserve">the doctrine of </w:t>
            </w:r>
            <w:r w:rsidRPr="00035643">
              <w:rPr>
                <w:i/>
              </w:rPr>
              <w:t>Terra Nullius</w:t>
            </w:r>
            <w:r w:rsidRPr="00035643">
              <w:t xml:space="preserve"> and its consequences for the legal status and land rights of Australian First Nations Peoples</w:t>
            </w:r>
          </w:p>
          <w:p w14:paraId="19091A73" w14:textId="77777777" w:rsidR="00B65861" w:rsidRPr="00035643" w:rsidRDefault="00B65861" w:rsidP="009E7983">
            <w:pPr>
              <w:pStyle w:val="SyllabusListParagraph"/>
              <w:numPr>
                <w:ilvl w:val="0"/>
                <w:numId w:val="10"/>
              </w:numPr>
              <w:spacing w:after="0" w:line="276" w:lineRule="auto"/>
            </w:pPr>
            <w:r w:rsidRPr="00035643">
              <w:t>Australian First Nations Peoples’ cultural and spiritual connections to Country, including:</w:t>
            </w:r>
          </w:p>
          <w:p w14:paraId="0D486E25" w14:textId="77777777" w:rsidR="00B65861" w:rsidRPr="00035643" w:rsidRDefault="00B65861" w:rsidP="009E7983">
            <w:pPr>
              <w:pStyle w:val="SyllabusListParagraph"/>
              <w:numPr>
                <w:ilvl w:val="1"/>
                <w:numId w:val="10"/>
              </w:numPr>
              <w:spacing w:after="0" w:line="276" w:lineRule="auto"/>
            </w:pPr>
            <w:r w:rsidRPr="00035643">
              <w:t>maintenance of cultural identity</w:t>
            </w:r>
          </w:p>
          <w:p w14:paraId="2EB6360B" w14:textId="77777777" w:rsidR="00B65861" w:rsidRPr="00035643" w:rsidRDefault="00B65861" w:rsidP="009E7983">
            <w:pPr>
              <w:pStyle w:val="SyllabusListParagraph"/>
              <w:numPr>
                <w:ilvl w:val="1"/>
                <w:numId w:val="10"/>
              </w:numPr>
              <w:spacing w:after="0" w:line="276" w:lineRule="auto"/>
            </w:pPr>
            <w:r w:rsidRPr="00035643">
              <w:t>Lore</w:t>
            </w:r>
          </w:p>
          <w:p w14:paraId="1F440B1B" w14:textId="77777777" w:rsidR="00B65861" w:rsidRPr="00035643" w:rsidRDefault="00B65861" w:rsidP="009E7983">
            <w:pPr>
              <w:pStyle w:val="SyllabusListParagraph"/>
              <w:numPr>
                <w:ilvl w:val="1"/>
                <w:numId w:val="10"/>
              </w:numPr>
              <w:spacing w:after="0" w:line="276" w:lineRule="auto"/>
            </w:pPr>
            <w:r w:rsidRPr="00035643">
              <w:t>cultural knowledge</w:t>
            </w:r>
          </w:p>
          <w:p w14:paraId="106ACCC0" w14:textId="77777777" w:rsidR="00B65861" w:rsidRPr="00035643" w:rsidRDefault="00B65861" w:rsidP="009E7983">
            <w:pPr>
              <w:pStyle w:val="SyllabusListParagraph"/>
              <w:numPr>
                <w:ilvl w:val="1"/>
                <w:numId w:val="10"/>
              </w:numPr>
              <w:spacing w:after="0" w:line="276" w:lineRule="auto"/>
            </w:pPr>
            <w:r w:rsidRPr="00035643">
              <w:t>family</w:t>
            </w:r>
          </w:p>
          <w:p w14:paraId="6C3D8F3B" w14:textId="77777777" w:rsidR="00B65861" w:rsidRPr="00035643" w:rsidRDefault="00B65861" w:rsidP="009E7983">
            <w:pPr>
              <w:pStyle w:val="SyllabusListParagraph"/>
              <w:numPr>
                <w:ilvl w:val="1"/>
                <w:numId w:val="10"/>
              </w:numPr>
              <w:spacing w:after="0" w:line="276" w:lineRule="auto"/>
            </w:pPr>
            <w:r w:rsidRPr="00035643">
              <w:t>Kinship roles and obligations</w:t>
            </w:r>
          </w:p>
          <w:p w14:paraId="10ACAE17" w14:textId="77777777" w:rsidR="00B65861" w:rsidRPr="00035643" w:rsidRDefault="00B65861" w:rsidP="009E7983">
            <w:pPr>
              <w:pStyle w:val="SyllabusListParagraph"/>
              <w:numPr>
                <w:ilvl w:val="1"/>
                <w:numId w:val="10"/>
              </w:numPr>
              <w:spacing w:after="0" w:line="276" w:lineRule="auto"/>
            </w:pPr>
            <w:r w:rsidRPr="00035643">
              <w:t>caring for Country</w:t>
            </w:r>
          </w:p>
          <w:p w14:paraId="4B9F724F" w14:textId="77777777" w:rsidR="00B65861" w:rsidRPr="00035643" w:rsidRDefault="00B65861" w:rsidP="009E7983">
            <w:pPr>
              <w:pStyle w:val="SyllabusListParagraph"/>
              <w:numPr>
                <w:ilvl w:val="0"/>
                <w:numId w:val="13"/>
              </w:numPr>
              <w:spacing w:after="0" w:line="276" w:lineRule="auto"/>
            </w:pPr>
            <w:r w:rsidRPr="00035643">
              <w:t xml:space="preserve">world views and cultural perspectives on the environment of </w:t>
            </w:r>
            <w:r w:rsidRPr="00035643">
              <w:rPr>
                <w:b/>
              </w:rPr>
              <w:t>two</w:t>
            </w:r>
            <w:r w:rsidRPr="00035643">
              <w:t xml:space="preserve"> international First Nations Peoples from around the world</w:t>
            </w:r>
          </w:p>
          <w:p w14:paraId="5A056B97" w14:textId="1A381834" w:rsidR="00B65861" w:rsidRPr="00035643" w:rsidRDefault="00B65861" w:rsidP="009E7983">
            <w:pPr>
              <w:pStyle w:val="List1"/>
              <w:numPr>
                <w:ilvl w:val="0"/>
                <w:numId w:val="11"/>
              </w:numPr>
              <w:spacing w:before="0" w:after="0" w:line="276" w:lineRule="auto"/>
              <w:ind w:left="360"/>
              <w:rPr>
                <w:lang w:val="en-AU"/>
              </w:rPr>
            </w:pPr>
            <w:r w:rsidRPr="00035643">
              <w:rPr>
                <w:lang w:val="en-AU"/>
              </w:rPr>
              <w:t>interrelationship between language, culture and Country, including:</w:t>
            </w:r>
          </w:p>
          <w:p w14:paraId="1CFD5D4B" w14:textId="77777777" w:rsidR="00B65861" w:rsidRPr="00035643" w:rsidRDefault="00B65861" w:rsidP="009E7983">
            <w:pPr>
              <w:pStyle w:val="SyllabusListParagraph"/>
              <w:numPr>
                <w:ilvl w:val="1"/>
                <w:numId w:val="12"/>
              </w:numPr>
              <w:spacing w:after="0" w:line="276" w:lineRule="auto"/>
            </w:pPr>
            <w:r w:rsidRPr="00035643">
              <w:t xml:space="preserve">the significance of place names, including </w:t>
            </w:r>
            <w:r w:rsidRPr="00035643">
              <w:rPr>
                <w:b/>
              </w:rPr>
              <w:t>two</w:t>
            </w:r>
            <w:r w:rsidRPr="00035643">
              <w:t xml:space="preserve"> specific examples</w:t>
            </w:r>
          </w:p>
          <w:p w14:paraId="3EF0CD21" w14:textId="77777777" w:rsidR="00B65861" w:rsidRPr="00035643" w:rsidRDefault="00B65861" w:rsidP="009E7983">
            <w:pPr>
              <w:pStyle w:val="SyllabusListParagraph"/>
              <w:numPr>
                <w:ilvl w:val="1"/>
                <w:numId w:val="12"/>
              </w:numPr>
              <w:spacing w:after="0" w:line="276" w:lineRule="auto"/>
            </w:pPr>
            <w:r w:rsidRPr="00035643">
              <w:t>the importance of restoring and using First Nations place names</w:t>
            </w:r>
          </w:p>
          <w:p w14:paraId="61747903" w14:textId="55310D91" w:rsidR="00642E62" w:rsidRPr="00035643" w:rsidRDefault="00642E62" w:rsidP="003F7B02">
            <w:pPr>
              <w:pStyle w:val="SCSATableHeading"/>
            </w:pPr>
            <w:r w:rsidRPr="00035643">
              <w:t>Intercultural skills</w:t>
            </w:r>
          </w:p>
          <w:p w14:paraId="4C5348F9" w14:textId="77777777" w:rsidR="00D55CF4" w:rsidRPr="00035643" w:rsidRDefault="00BA72C0" w:rsidP="009E7983">
            <w:pPr>
              <w:pStyle w:val="Listbullettable"/>
              <w:numPr>
                <w:ilvl w:val="0"/>
                <w:numId w:val="12"/>
              </w:numPr>
              <w:spacing w:line="276" w:lineRule="auto"/>
              <w:rPr>
                <w:rFonts w:eastAsiaTheme="minorEastAsia"/>
                <w:lang w:val="en-AU"/>
              </w:rPr>
            </w:pPr>
            <w:r w:rsidRPr="00035643">
              <w:rPr>
                <w:rFonts w:eastAsiaTheme="minorEastAsia"/>
                <w:lang w:val="en-AU"/>
              </w:rPr>
              <w:t>Evaluating and communicating</w:t>
            </w:r>
            <w:r w:rsidR="00D55CF4" w:rsidRPr="00035643">
              <w:rPr>
                <w:rFonts w:eastAsiaTheme="minorEastAsia"/>
                <w:lang w:val="en-AU"/>
              </w:rPr>
              <w:t xml:space="preserve"> </w:t>
            </w:r>
          </w:p>
          <w:p w14:paraId="49233F93" w14:textId="77777777" w:rsidR="00DD4E87" w:rsidRPr="00035643" w:rsidRDefault="00D55CF4" w:rsidP="009E7983">
            <w:pPr>
              <w:pStyle w:val="Listbullettable"/>
              <w:numPr>
                <w:ilvl w:val="0"/>
                <w:numId w:val="12"/>
              </w:numPr>
              <w:spacing w:after="120" w:line="276" w:lineRule="auto"/>
              <w:rPr>
                <w:rFonts w:cs="Calibri"/>
                <w:bCs/>
                <w:lang w:val="en-AU"/>
              </w:rPr>
            </w:pPr>
            <w:r w:rsidRPr="00035643">
              <w:rPr>
                <w:rFonts w:eastAsiaTheme="minorEastAsia"/>
                <w:lang w:val="en-AU"/>
              </w:rPr>
              <w:t xml:space="preserve">Analysis and use of sources </w:t>
            </w:r>
          </w:p>
          <w:p w14:paraId="0F4CE877" w14:textId="7A212ADB" w:rsidR="00205048" w:rsidRPr="00035643" w:rsidRDefault="00205048" w:rsidP="009E7983">
            <w:pPr>
              <w:pStyle w:val="Listbullettable"/>
              <w:numPr>
                <w:ilvl w:val="0"/>
                <w:numId w:val="0"/>
              </w:numPr>
              <w:spacing w:line="276" w:lineRule="auto"/>
              <w:rPr>
                <w:rFonts w:cs="Calibri"/>
                <w:b/>
                <w:bCs/>
                <w:lang w:val="en-AU"/>
              </w:rPr>
            </w:pPr>
            <w:r w:rsidRPr="00035643">
              <w:rPr>
                <w:rFonts w:eastAsiaTheme="minorEastAsia"/>
                <w:b/>
                <w:lang w:val="en-AU"/>
              </w:rPr>
              <w:t>Task 1: Response</w:t>
            </w:r>
          </w:p>
        </w:tc>
      </w:tr>
      <w:tr w:rsidR="00723047" w:rsidRPr="00035643" w14:paraId="294E2BB9" w14:textId="77777777" w:rsidTr="00BD752C">
        <w:trPr>
          <w:trHeight w:val="2465"/>
        </w:trPr>
        <w:tc>
          <w:tcPr>
            <w:tcW w:w="993" w:type="dxa"/>
            <w:shd w:val="clear" w:color="auto" w:fill="E4D8EB" w:themeFill="accent4" w:themeFillTint="66"/>
            <w:vAlign w:val="center"/>
            <w:hideMark/>
          </w:tcPr>
          <w:p w14:paraId="63A2F8B0" w14:textId="6768D211" w:rsidR="00723047" w:rsidRPr="005525E3" w:rsidRDefault="00CB1589" w:rsidP="009E7983">
            <w:pPr>
              <w:spacing w:line="276" w:lineRule="auto"/>
              <w:jc w:val="center"/>
              <w:rPr>
                <w:rFonts w:cstheme="minorHAnsi"/>
                <w:szCs w:val="20"/>
                <w:lang w:val="en-AU"/>
              </w:rPr>
            </w:pPr>
            <w:r w:rsidRPr="005525E3">
              <w:rPr>
                <w:rFonts w:cstheme="minorHAnsi"/>
                <w:szCs w:val="20"/>
                <w:lang w:val="en-AU"/>
              </w:rPr>
              <w:t>5</w:t>
            </w:r>
            <w:r w:rsidR="00723047" w:rsidRPr="005525E3">
              <w:rPr>
                <w:rFonts w:cstheme="minorHAnsi"/>
                <w:szCs w:val="20"/>
                <w:lang w:val="en-AU"/>
              </w:rPr>
              <w:t>–</w:t>
            </w:r>
            <w:r w:rsidR="00723047" w:rsidRPr="005525E3">
              <w:rPr>
                <w:rFonts w:cstheme="minorHAnsi"/>
                <w:lang w:val="en-AU"/>
              </w:rPr>
              <w:t>6</w:t>
            </w:r>
          </w:p>
        </w:tc>
        <w:tc>
          <w:tcPr>
            <w:tcW w:w="8363" w:type="dxa"/>
          </w:tcPr>
          <w:p w14:paraId="44DC1D89" w14:textId="32D1A063" w:rsidR="00717540" w:rsidRPr="00717540" w:rsidRDefault="00717540" w:rsidP="003F7B02">
            <w:pPr>
              <w:pStyle w:val="SCSATableHeadingnospace"/>
            </w:pPr>
            <w:r w:rsidRPr="00035643">
              <w:t>Overview of connection to and caring for Country</w:t>
            </w:r>
          </w:p>
          <w:p w14:paraId="47063C5F" w14:textId="4D620810" w:rsidR="00B65861" w:rsidRPr="00035643" w:rsidRDefault="00B65861" w:rsidP="009E7983">
            <w:pPr>
              <w:pStyle w:val="SyllabusListParagraph"/>
              <w:numPr>
                <w:ilvl w:val="0"/>
                <w:numId w:val="13"/>
              </w:numPr>
              <w:spacing w:after="0" w:line="276" w:lineRule="auto"/>
            </w:pPr>
            <w:r w:rsidRPr="00035643">
              <w:rPr>
                <w:b/>
              </w:rPr>
              <w:t>two</w:t>
            </w:r>
            <w:r w:rsidRPr="00035643">
              <w:t xml:space="preserve"> examples of Australian First Nations Peoples’ seasonal calendars and the way the seasons impact on Aboriginal lifestyle and culture, e.g. travel, food supply, ceremonies, use of land and waterways</w:t>
            </w:r>
          </w:p>
          <w:p w14:paraId="6BAD6C48" w14:textId="65A5A56A" w:rsidR="00B65861" w:rsidRPr="00035643" w:rsidRDefault="00B65861" w:rsidP="009E7983">
            <w:pPr>
              <w:pStyle w:val="SyllabusListParagraph"/>
              <w:numPr>
                <w:ilvl w:val="0"/>
                <w:numId w:val="13"/>
              </w:numPr>
              <w:spacing w:line="276" w:lineRule="auto"/>
            </w:pPr>
            <w:r w:rsidRPr="00035643">
              <w:t>importance of astronomy for Australian First Nations Peoples, including navigation, animal and plant behaviours, celebrations, stories, weather, links to ancestors</w:t>
            </w:r>
          </w:p>
          <w:p w14:paraId="0AB2B32E" w14:textId="5405557D" w:rsidR="00723047" w:rsidRPr="00035643" w:rsidRDefault="00723047" w:rsidP="003F7B02">
            <w:pPr>
              <w:pStyle w:val="SCSATableHeading"/>
            </w:pPr>
            <w:r w:rsidRPr="00035643">
              <w:t>Intercultural skills</w:t>
            </w:r>
          </w:p>
          <w:p w14:paraId="0490A496" w14:textId="77777777" w:rsidR="00723047" w:rsidRPr="005525E3" w:rsidRDefault="00723047" w:rsidP="009E7983">
            <w:pPr>
              <w:pStyle w:val="Listbullettable"/>
              <w:numPr>
                <w:ilvl w:val="0"/>
                <w:numId w:val="13"/>
              </w:numPr>
              <w:spacing w:line="276" w:lineRule="auto"/>
              <w:rPr>
                <w:rFonts w:eastAsiaTheme="minorEastAsia"/>
                <w:lang w:val="en-AU"/>
              </w:rPr>
            </w:pPr>
            <w:r w:rsidRPr="005525E3">
              <w:rPr>
                <w:rFonts w:eastAsiaTheme="minorEastAsia"/>
                <w:lang w:val="en-AU"/>
              </w:rPr>
              <w:t xml:space="preserve">Analysis and use of sources </w:t>
            </w:r>
          </w:p>
          <w:p w14:paraId="55FFF3C7" w14:textId="77777777" w:rsidR="00205048" w:rsidRPr="005525E3" w:rsidRDefault="00723047" w:rsidP="009E7983">
            <w:pPr>
              <w:pStyle w:val="Listbullettable"/>
              <w:numPr>
                <w:ilvl w:val="0"/>
                <w:numId w:val="13"/>
              </w:numPr>
              <w:spacing w:line="276" w:lineRule="auto"/>
              <w:rPr>
                <w:rFonts w:eastAsiaTheme="minorEastAsia"/>
                <w:lang w:val="en-AU"/>
              </w:rPr>
            </w:pPr>
            <w:r w:rsidRPr="005525E3">
              <w:rPr>
                <w:rFonts w:eastAsiaTheme="minorEastAsia"/>
                <w:lang w:val="en-AU"/>
              </w:rPr>
              <w:t xml:space="preserve">Evaluating and communicating </w:t>
            </w:r>
          </w:p>
          <w:p w14:paraId="61DAFDF9" w14:textId="04B7E67A" w:rsidR="005E108A" w:rsidRPr="005525E3" w:rsidRDefault="005E108A" w:rsidP="003F7B02">
            <w:pPr>
              <w:pStyle w:val="SCSATableHeading"/>
            </w:pPr>
            <w:r w:rsidRPr="005525E3">
              <w:t>Task 2: Response</w:t>
            </w:r>
          </w:p>
        </w:tc>
      </w:tr>
      <w:tr w:rsidR="009B6BB2" w:rsidRPr="00035643" w14:paraId="25D0C563" w14:textId="77777777" w:rsidTr="00BD752C">
        <w:tc>
          <w:tcPr>
            <w:tcW w:w="993" w:type="dxa"/>
            <w:shd w:val="clear" w:color="auto" w:fill="E4D8EB" w:themeFill="accent4" w:themeFillTint="66"/>
            <w:vAlign w:val="center"/>
            <w:hideMark/>
          </w:tcPr>
          <w:p w14:paraId="7346FF58" w14:textId="7F3545C3" w:rsidR="009B6BB2" w:rsidRPr="005525E3" w:rsidRDefault="00AC79B8" w:rsidP="003F7B02">
            <w:pPr>
              <w:pageBreakBefore/>
              <w:spacing w:line="276" w:lineRule="auto"/>
              <w:jc w:val="center"/>
              <w:rPr>
                <w:rFonts w:cstheme="minorHAnsi"/>
                <w:szCs w:val="20"/>
                <w:lang w:val="en-AU"/>
              </w:rPr>
            </w:pPr>
            <w:r w:rsidRPr="005525E3">
              <w:rPr>
                <w:rFonts w:cstheme="minorHAnsi"/>
                <w:szCs w:val="20"/>
                <w:lang w:val="en-AU"/>
              </w:rPr>
              <w:lastRenderedPageBreak/>
              <w:t>7–</w:t>
            </w:r>
            <w:r w:rsidR="00287E8A" w:rsidRPr="005525E3">
              <w:rPr>
                <w:rFonts w:cstheme="minorHAnsi"/>
                <w:szCs w:val="20"/>
                <w:lang w:val="en-AU"/>
              </w:rPr>
              <w:t>8</w:t>
            </w:r>
          </w:p>
        </w:tc>
        <w:tc>
          <w:tcPr>
            <w:tcW w:w="8363" w:type="dxa"/>
          </w:tcPr>
          <w:p w14:paraId="3E39671B" w14:textId="7D98461E" w:rsidR="00B65861" w:rsidRPr="005525E3" w:rsidRDefault="006309DF" w:rsidP="009E7983">
            <w:pPr>
              <w:spacing w:line="276" w:lineRule="auto"/>
              <w:rPr>
                <w:lang w:val="en-AU"/>
              </w:rPr>
            </w:pPr>
            <w:r w:rsidRPr="005525E3">
              <w:rPr>
                <w:rFonts w:cstheme="minorHAnsi"/>
                <w:b/>
                <w:lang w:val="en-AU"/>
              </w:rPr>
              <w:t xml:space="preserve">Depth </w:t>
            </w:r>
            <w:r w:rsidR="00DD4E87" w:rsidRPr="005525E3">
              <w:rPr>
                <w:rFonts w:cstheme="minorHAnsi"/>
                <w:b/>
                <w:lang w:val="en-AU"/>
              </w:rPr>
              <w:t>S</w:t>
            </w:r>
            <w:r w:rsidRPr="005525E3">
              <w:rPr>
                <w:rFonts w:cstheme="minorHAnsi"/>
                <w:b/>
                <w:lang w:val="en-AU"/>
              </w:rPr>
              <w:t xml:space="preserve">tudy </w:t>
            </w:r>
            <w:r w:rsidR="00754E8D" w:rsidRPr="005525E3">
              <w:rPr>
                <w:rFonts w:cstheme="minorHAnsi"/>
                <w:b/>
                <w:lang w:val="en-AU"/>
              </w:rPr>
              <w:t>1</w:t>
            </w:r>
            <w:r w:rsidR="00016F22" w:rsidRPr="005525E3">
              <w:rPr>
                <w:rFonts w:cstheme="minorHAnsi"/>
                <w:bCs/>
                <w:lang w:val="en-AU"/>
              </w:rPr>
              <w:t xml:space="preserve"> –</w:t>
            </w:r>
            <w:r w:rsidR="00723047" w:rsidRPr="005525E3">
              <w:rPr>
                <w:lang w:val="en-AU"/>
              </w:rPr>
              <w:t xml:space="preserve"> </w:t>
            </w:r>
            <w:r w:rsidR="00B65861" w:rsidRPr="005525E3">
              <w:rPr>
                <w:lang w:val="en-AU"/>
              </w:rPr>
              <w:t xml:space="preserve">Through community experiences and/or secondary sources, </w:t>
            </w:r>
            <w:r w:rsidR="00B65861" w:rsidRPr="005525E3">
              <w:rPr>
                <w:bCs/>
                <w:lang w:val="en-AU"/>
              </w:rPr>
              <w:t>and by privileging First Nations Peoples’ voices and perspectives,</w:t>
            </w:r>
            <w:r w:rsidR="00B65861" w:rsidRPr="005525E3">
              <w:rPr>
                <w:rFonts w:ascii="Arial" w:hAnsi="Arial"/>
                <w:bCs/>
                <w:color w:val="FFC000"/>
                <w:lang w:val="en-AU"/>
              </w:rPr>
              <w:t xml:space="preserve"> </w:t>
            </w:r>
            <w:r w:rsidR="00B65861" w:rsidRPr="005525E3">
              <w:rPr>
                <w:lang w:val="en-AU"/>
              </w:rPr>
              <w:t xml:space="preserve">students investigate </w:t>
            </w:r>
            <w:r w:rsidR="00B65861" w:rsidRPr="005525E3">
              <w:rPr>
                <w:b/>
                <w:lang w:val="en-AU"/>
              </w:rPr>
              <w:t>two</w:t>
            </w:r>
            <w:r w:rsidR="00B65861" w:rsidRPr="005525E3">
              <w:rPr>
                <w:lang w:val="en-AU"/>
              </w:rPr>
              <w:t xml:space="preserve"> First Nations Peoples’ continuous practices in caring for Country.</w:t>
            </w:r>
          </w:p>
          <w:p w14:paraId="3B355059" w14:textId="77777777" w:rsidR="00B65861" w:rsidRPr="005525E3" w:rsidRDefault="00B65861" w:rsidP="005525E3">
            <w:pPr>
              <w:spacing w:before="120" w:after="0" w:line="276" w:lineRule="auto"/>
              <w:rPr>
                <w:lang w:val="en-AU"/>
              </w:rPr>
            </w:pPr>
            <w:r w:rsidRPr="005525E3">
              <w:rPr>
                <w:lang w:val="en-AU"/>
              </w:rPr>
              <w:t xml:space="preserve">For </w:t>
            </w:r>
            <w:r w:rsidRPr="005525E3">
              <w:rPr>
                <w:b/>
                <w:lang w:val="en-AU"/>
              </w:rPr>
              <w:t>one</w:t>
            </w:r>
            <w:r w:rsidRPr="005525E3">
              <w:rPr>
                <w:lang w:val="en-AU"/>
              </w:rPr>
              <w:t xml:space="preserve"> Australian First Nations Peoples and </w:t>
            </w:r>
            <w:r w:rsidRPr="005525E3">
              <w:rPr>
                <w:b/>
                <w:lang w:val="en-AU"/>
              </w:rPr>
              <w:t>one</w:t>
            </w:r>
            <w:r w:rsidRPr="005525E3">
              <w:rPr>
                <w:lang w:val="en-AU"/>
              </w:rPr>
              <w:t xml:space="preserve"> international First Nations Peoples, investigate: </w:t>
            </w:r>
          </w:p>
          <w:p w14:paraId="0758427F" w14:textId="77777777" w:rsidR="00B65861" w:rsidRPr="00035643" w:rsidRDefault="00B65861" w:rsidP="009E7983">
            <w:pPr>
              <w:pStyle w:val="SyllabusListParagraph"/>
              <w:numPr>
                <w:ilvl w:val="0"/>
                <w:numId w:val="14"/>
              </w:numPr>
              <w:spacing w:after="0" w:line="276" w:lineRule="auto"/>
            </w:pPr>
            <w:r w:rsidRPr="00035643">
              <w:rPr>
                <w:b/>
              </w:rPr>
              <w:t>two</w:t>
            </w:r>
            <w:r w:rsidRPr="00035643">
              <w:t xml:space="preserve"> examples of sustainability practices used to care for Country, such as:</w:t>
            </w:r>
          </w:p>
          <w:p w14:paraId="5FFBC5A5" w14:textId="77777777" w:rsidR="00B65861" w:rsidRPr="00035643" w:rsidRDefault="00B65861" w:rsidP="009E7983">
            <w:pPr>
              <w:pStyle w:val="SyllabusListParagraph"/>
              <w:numPr>
                <w:ilvl w:val="1"/>
                <w:numId w:val="14"/>
              </w:numPr>
              <w:spacing w:after="0" w:line="276" w:lineRule="auto"/>
            </w:pPr>
            <w:r w:rsidRPr="00035643">
              <w:t>management of waterways and seas, e.g. rising sea levels</w:t>
            </w:r>
          </w:p>
          <w:p w14:paraId="58DA3E08" w14:textId="77777777" w:rsidR="00B65861" w:rsidRPr="00035643" w:rsidRDefault="00B65861" w:rsidP="009E7983">
            <w:pPr>
              <w:pStyle w:val="SyllabusListParagraph"/>
              <w:numPr>
                <w:ilvl w:val="1"/>
                <w:numId w:val="14"/>
              </w:numPr>
              <w:spacing w:after="0" w:line="276" w:lineRule="auto"/>
            </w:pPr>
            <w:r w:rsidRPr="00035643">
              <w:t>fire management</w:t>
            </w:r>
          </w:p>
          <w:p w14:paraId="478A92BF" w14:textId="77777777" w:rsidR="00B65861" w:rsidRPr="00035643" w:rsidRDefault="00B65861" w:rsidP="009E7983">
            <w:pPr>
              <w:pStyle w:val="SyllabusListParagraph"/>
              <w:numPr>
                <w:ilvl w:val="1"/>
                <w:numId w:val="14"/>
              </w:numPr>
              <w:spacing w:after="0" w:line="276" w:lineRule="auto"/>
            </w:pPr>
            <w:r w:rsidRPr="00035643">
              <w:t>control of introduced and feral species, i.e. animals/plants</w:t>
            </w:r>
          </w:p>
          <w:p w14:paraId="2A2C7B0F" w14:textId="77777777" w:rsidR="00B65861" w:rsidRPr="00035643" w:rsidRDefault="00B65861" w:rsidP="009E7983">
            <w:pPr>
              <w:pStyle w:val="SyllabusListParagraph"/>
              <w:numPr>
                <w:ilvl w:val="0"/>
                <w:numId w:val="15"/>
              </w:numPr>
              <w:spacing w:after="0" w:line="276" w:lineRule="auto"/>
            </w:pPr>
            <w:r w:rsidRPr="00035643">
              <w:rPr>
                <w:b/>
              </w:rPr>
              <w:t>two</w:t>
            </w:r>
            <w:r w:rsidRPr="00035643">
              <w:t xml:space="preserve"> examples of how First Nations Peoples caring for Country knowledge is being taught and shared</w:t>
            </w:r>
          </w:p>
          <w:p w14:paraId="0779C7D8" w14:textId="7635DDCA" w:rsidR="00B65861" w:rsidRPr="00035643" w:rsidRDefault="00B65861" w:rsidP="009E7983">
            <w:pPr>
              <w:pStyle w:val="SyllabusListParagraph"/>
              <w:numPr>
                <w:ilvl w:val="0"/>
                <w:numId w:val="15"/>
              </w:numPr>
              <w:spacing w:after="0" w:line="276" w:lineRule="auto"/>
            </w:pPr>
            <w:r w:rsidRPr="00035643">
              <w:t xml:space="preserve">how First Nations Peoples’ practices of sustainability and caring for Country contribute to broader </w:t>
            </w:r>
            <w:r w:rsidR="001A7A62" w:rsidRPr="00035643">
              <w:t xml:space="preserve">societal </w:t>
            </w:r>
            <w:r w:rsidRPr="00035643">
              <w:t xml:space="preserve">conservation practices </w:t>
            </w:r>
          </w:p>
          <w:p w14:paraId="4351FB2D" w14:textId="77777777" w:rsidR="00293FE6" w:rsidRDefault="00B65861" w:rsidP="00CD028C">
            <w:pPr>
              <w:pStyle w:val="SyllabusListParagraph"/>
              <w:numPr>
                <w:ilvl w:val="0"/>
                <w:numId w:val="15"/>
              </w:numPr>
              <w:spacing w:line="276" w:lineRule="auto"/>
            </w:pPr>
            <w:r w:rsidRPr="00035643">
              <w:rPr>
                <w:b/>
              </w:rPr>
              <w:t>two</w:t>
            </w:r>
            <w:r w:rsidRPr="00035643">
              <w:t xml:space="preserve"> successful partnerships between First Nations Peoples and non-First Nations Peoples in caring for Country</w:t>
            </w:r>
          </w:p>
          <w:p w14:paraId="0F96C358" w14:textId="6A0EECA7" w:rsidR="00CD028C" w:rsidRPr="00CD028C" w:rsidRDefault="00CD028C" w:rsidP="00CD028C">
            <w:pPr>
              <w:pStyle w:val="SyllabusListParagraph"/>
              <w:spacing w:after="0" w:line="276" w:lineRule="auto"/>
              <w:rPr>
                <w:b/>
                <w:bCs/>
              </w:rPr>
            </w:pPr>
            <w:r w:rsidRPr="00CD028C">
              <w:rPr>
                <w:b/>
                <w:bCs/>
              </w:rPr>
              <w:t>Start Task 3: Social Action</w:t>
            </w:r>
          </w:p>
        </w:tc>
      </w:tr>
      <w:tr w:rsidR="009B6BB2" w:rsidRPr="00035643" w14:paraId="5BC173EE" w14:textId="77777777" w:rsidTr="00BD752C">
        <w:tc>
          <w:tcPr>
            <w:tcW w:w="993" w:type="dxa"/>
            <w:shd w:val="clear" w:color="auto" w:fill="E4D8EB" w:themeFill="accent4" w:themeFillTint="66"/>
            <w:vAlign w:val="center"/>
            <w:hideMark/>
          </w:tcPr>
          <w:p w14:paraId="55312634" w14:textId="6F5CE5C5" w:rsidR="009B6BB2" w:rsidRPr="00035643" w:rsidRDefault="00287E8A" w:rsidP="009E7983">
            <w:pPr>
              <w:pStyle w:val="SyllabusListParagraph"/>
              <w:spacing w:line="276" w:lineRule="auto"/>
              <w:jc w:val="center"/>
            </w:pPr>
            <w:r w:rsidRPr="00035643">
              <w:t>9</w:t>
            </w:r>
            <w:r w:rsidR="00205048" w:rsidRPr="00035643">
              <w:t>–11</w:t>
            </w:r>
          </w:p>
        </w:tc>
        <w:tc>
          <w:tcPr>
            <w:tcW w:w="8363" w:type="dxa"/>
          </w:tcPr>
          <w:p w14:paraId="614D778F" w14:textId="0E605841" w:rsidR="00717540" w:rsidRDefault="00717540" w:rsidP="00717540">
            <w:pPr>
              <w:pStyle w:val="SyllabusListParagraph"/>
              <w:spacing w:line="276" w:lineRule="auto"/>
              <w:rPr>
                <w:rFonts w:cstheme="minorHAnsi"/>
                <w:b/>
              </w:rPr>
            </w:pPr>
            <w:r w:rsidRPr="00142BA7">
              <w:rPr>
                <w:rFonts w:cstheme="minorHAnsi"/>
                <w:b/>
              </w:rPr>
              <w:t>Depth Study 1</w:t>
            </w:r>
            <w:r>
              <w:rPr>
                <w:rFonts w:cstheme="minorHAnsi"/>
                <w:b/>
              </w:rPr>
              <w:t xml:space="preserve"> (continued)</w:t>
            </w:r>
          </w:p>
          <w:p w14:paraId="5915F4CD" w14:textId="56A3972B" w:rsidR="00717540" w:rsidRPr="005525E3" w:rsidRDefault="00717540" w:rsidP="003F7B02">
            <w:pPr>
              <w:spacing w:before="120" w:after="0"/>
            </w:pPr>
            <w:r w:rsidRPr="00142BA7">
              <w:rPr>
                <w:lang w:val="en-AU"/>
              </w:rPr>
              <w:t xml:space="preserve">For </w:t>
            </w:r>
            <w:r w:rsidRPr="00142BA7">
              <w:rPr>
                <w:b/>
                <w:lang w:val="en-AU"/>
              </w:rPr>
              <w:t>one</w:t>
            </w:r>
            <w:r w:rsidRPr="00142BA7">
              <w:rPr>
                <w:lang w:val="en-AU"/>
              </w:rPr>
              <w:t xml:space="preserve"> Australian First Nations People and </w:t>
            </w:r>
            <w:r w:rsidRPr="00142BA7">
              <w:rPr>
                <w:b/>
                <w:lang w:val="en-AU"/>
              </w:rPr>
              <w:t>one</w:t>
            </w:r>
            <w:r w:rsidRPr="00142BA7">
              <w:rPr>
                <w:lang w:val="en-AU"/>
              </w:rPr>
              <w:t xml:space="preserve"> international First Nations People, investigate: </w:t>
            </w:r>
          </w:p>
          <w:p w14:paraId="208E0622" w14:textId="0F80F541" w:rsidR="00B65861" w:rsidRPr="00035643" w:rsidRDefault="00B65861" w:rsidP="009E7983">
            <w:pPr>
              <w:pStyle w:val="SyllabusListParagraph"/>
              <w:numPr>
                <w:ilvl w:val="0"/>
                <w:numId w:val="15"/>
              </w:numPr>
              <w:spacing w:line="276" w:lineRule="auto"/>
            </w:pPr>
            <w:r w:rsidRPr="00035643">
              <w:rPr>
                <w:b/>
              </w:rPr>
              <w:t>one</w:t>
            </w:r>
            <w:r w:rsidRPr="00035643">
              <w:t xml:space="preserve"> environmental and one cultural issue concerning the use and management of natural resources.</w:t>
            </w:r>
          </w:p>
          <w:p w14:paraId="038E0E83" w14:textId="77777777" w:rsidR="00B65861" w:rsidRPr="00035643" w:rsidRDefault="00B65861" w:rsidP="003F7B02">
            <w:pPr>
              <w:pStyle w:val="SCSATableHeading"/>
            </w:pPr>
            <w:r w:rsidRPr="00035643">
              <w:t>Intercultural skills</w:t>
            </w:r>
          </w:p>
          <w:p w14:paraId="7BCF67FD" w14:textId="77777777" w:rsidR="00B65861" w:rsidRPr="005525E3" w:rsidRDefault="00B65861" w:rsidP="009E7983">
            <w:pPr>
              <w:pStyle w:val="Listbullettable"/>
              <w:spacing w:line="276" w:lineRule="auto"/>
              <w:rPr>
                <w:lang w:val="en-AU"/>
              </w:rPr>
            </w:pPr>
            <w:r w:rsidRPr="005525E3">
              <w:rPr>
                <w:lang w:val="en-AU"/>
              </w:rPr>
              <w:t xml:space="preserve">Research </w:t>
            </w:r>
          </w:p>
          <w:p w14:paraId="5ED56226" w14:textId="77777777" w:rsidR="00B65861" w:rsidRPr="005525E3" w:rsidRDefault="00B65861" w:rsidP="009E7983">
            <w:pPr>
              <w:pStyle w:val="Listbullettable"/>
              <w:spacing w:line="276" w:lineRule="auto"/>
              <w:rPr>
                <w:iCs/>
                <w:lang w:val="en-AU"/>
              </w:rPr>
            </w:pPr>
            <w:r w:rsidRPr="005525E3">
              <w:rPr>
                <w:iCs/>
                <w:lang w:val="en-AU"/>
              </w:rPr>
              <w:t xml:space="preserve">Analysis and use of sources </w:t>
            </w:r>
          </w:p>
          <w:p w14:paraId="3B2334C8" w14:textId="77777777" w:rsidR="00B65861" w:rsidRPr="005525E3" w:rsidRDefault="00B65861" w:rsidP="009E7983">
            <w:pPr>
              <w:pStyle w:val="Listbullettable"/>
              <w:spacing w:line="276" w:lineRule="auto"/>
              <w:rPr>
                <w:lang w:val="en-AU"/>
              </w:rPr>
            </w:pPr>
            <w:r w:rsidRPr="005525E3">
              <w:rPr>
                <w:lang w:val="en-AU"/>
              </w:rPr>
              <w:t xml:space="preserve">Evaluating and communicating </w:t>
            </w:r>
          </w:p>
          <w:p w14:paraId="1E5270E3" w14:textId="6B56FDF5" w:rsidR="00221A50" w:rsidRPr="00035643" w:rsidRDefault="00B65861" w:rsidP="003F7B02">
            <w:pPr>
              <w:pStyle w:val="SCSATableHeading"/>
            </w:pPr>
            <w:r w:rsidRPr="00035643">
              <w:t>Task 3: Social Action</w:t>
            </w:r>
            <w:r w:rsidR="00CD028C">
              <w:t xml:space="preserve"> due</w:t>
            </w:r>
          </w:p>
        </w:tc>
      </w:tr>
      <w:tr w:rsidR="00AC79B8" w:rsidRPr="00035643" w14:paraId="564D9864" w14:textId="77777777" w:rsidTr="00BD752C">
        <w:tc>
          <w:tcPr>
            <w:tcW w:w="993" w:type="dxa"/>
            <w:shd w:val="clear" w:color="auto" w:fill="E4D8EB" w:themeFill="accent4" w:themeFillTint="66"/>
            <w:vAlign w:val="center"/>
          </w:tcPr>
          <w:p w14:paraId="27894588" w14:textId="40198449" w:rsidR="00AC79B8" w:rsidRPr="005525E3" w:rsidRDefault="00205048" w:rsidP="009E7983">
            <w:pPr>
              <w:spacing w:line="276" w:lineRule="auto"/>
              <w:jc w:val="center"/>
              <w:rPr>
                <w:rFonts w:cstheme="minorHAnsi"/>
                <w:szCs w:val="20"/>
                <w:lang w:val="en-AU"/>
              </w:rPr>
            </w:pPr>
            <w:r w:rsidRPr="005525E3">
              <w:rPr>
                <w:rFonts w:cstheme="minorHAnsi"/>
                <w:szCs w:val="20"/>
                <w:lang w:val="en-AU"/>
              </w:rPr>
              <w:t>12</w:t>
            </w:r>
            <w:r w:rsidR="008233E8" w:rsidRPr="005525E3">
              <w:rPr>
                <w:rFonts w:cstheme="minorHAnsi"/>
                <w:szCs w:val="20"/>
                <w:lang w:val="en-AU"/>
              </w:rPr>
              <w:t>–</w:t>
            </w:r>
            <w:r w:rsidR="00AC79B8" w:rsidRPr="005525E3">
              <w:rPr>
                <w:rFonts w:cstheme="minorHAnsi"/>
                <w:szCs w:val="20"/>
                <w:lang w:val="en-AU"/>
              </w:rPr>
              <w:t>1</w:t>
            </w:r>
            <w:r w:rsidRPr="005525E3">
              <w:rPr>
                <w:rFonts w:cstheme="minorHAnsi"/>
                <w:szCs w:val="20"/>
                <w:lang w:val="en-AU"/>
              </w:rPr>
              <w:t>5</w:t>
            </w:r>
          </w:p>
        </w:tc>
        <w:tc>
          <w:tcPr>
            <w:tcW w:w="8363" w:type="dxa"/>
          </w:tcPr>
          <w:p w14:paraId="41FF80C5" w14:textId="75054C05" w:rsidR="00287E8A" w:rsidRPr="005525E3" w:rsidRDefault="006309DF" w:rsidP="003F7B02">
            <w:pPr>
              <w:spacing w:line="276" w:lineRule="auto"/>
              <w:rPr>
                <w:lang w:val="en-AU"/>
              </w:rPr>
            </w:pPr>
            <w:r w:rsidRPr="005525E3">
              <w:rPr>
                <w:b/>
                <w:lang w:val="en-AU"/>
              </w:rPr>
              <w:t xml:space="preserve">Depth </w:t>
            </w:r>
            <w:r w:rsidR="009561B5">
              <w:rPr>
                <w:b/>
                <w:lang w:val="en-AU"/>
              </w:rPr>
              <w:t>S</w:t>
            </w:r>
            <w:r w:rsidRPr="005525E3">
              <w:rPr>
                <w:b/>
                <w:lang w:val="en-AU"/>
              </w:rPr>
              <w:t xml:space="preserve">tudy </w:t>
            </w:r>
            <w:r w:rsidR="00754E8D" w:rsidRPr="005525E3">
              <w:rPr>
                <w:b/>
                <w:lang w:val="en-AU"/>
              </w:rPr>
              <w:t>2</w:t>
            </w:r>
            <w:r w:rsidRPr="005525E3">
              <w:rPr>
                <w:b/>
                <w:lang w:val="en-AU"/>
              </w:rPr>
              <w:t xml:space="preserve"> –</w:t>
            </w:r>
            <w:r w:rsidR="00205048" w:rsidRPr="005525E3">
              <w:rPr>
                <w:lang w:val="en-AU"/>
              </w:rPr>
              <w:t xml:space="preserve"> </w:t>
            </w:r>
            <w:r w:rsidR="00287E8A" w:rsidRPr="005525E3">
              <w:rPr>
                <w:lang w:val="en-AU"/>
              </w:rPr>
              <w:t xml:space="preserve">Through community experiences and/or secondary sources, </w:t>
            </w:r>
            <w:r w:rsidR="00287E8A" w:rsidRPr="005525E3">
              <w:rPr>
                <w:bCs/>
                <w:lang w:val="en-AU"/>
              </w:rPr>
              <w:t>and by privileging First Nations Peoples’ voices and perspectives,</w:t>
            </w:r>
            <w:r w:rsidR="00287E8A" w:rsidRPr="005525E3">
              <w:rPr>
                <w:rFonts w:ascii="Arial" w:hAnsi="Arial"/>
                <w:bCs/>
                <w:color w:val="FFC000"/>
                <w:lang w:val="en-AU"/>
              </w:rPr>
              <w:t xml:space="preserve"> </w:t>
            </w:r>
            <w:r w:rsidR="00287E8A" w:rsidRPr="005525E3">
              <w:rPr>
                <w:lang w:val="en-AU"/>
              </w:rPr>
              <w:t>students investigate</w:t>
            </w:r>
            <w:r w:rsidR="00287E8A" w:rsidRPr="005525E3">
              <w:rPr>
                <w:b/>
                <w:lang w:val="en-AU"/>
              </w:rPr>
              <w:t xml:space="preserve"> two</w:t>
            </w:r>
            <w:r w:rsidR="00287E8A" w:rsidRPr="005525E3">
              <w:rPr>
                <w:lang w:val="en-AU"/>
              </w:rPr>
              <w:t xml:space="preserve"> organisations, businesses and/or enterprises, which are based on Australian First Nations Peoples’ skills and knowledge of sustainability, environmental protection, conservation or care of Country.</w:t>
            </w:r>
          </w:p>
          <w:p w14:paraId="01FBD43F" w14:textId="77777777" w:rsidR="00287E8A" w:rsidRPr="005525E3" w:rsidRDefault="00287E8A" w:rsidP="005525E3">
            <w:pPr>
              <w:spacing w:before="120" w:after="0" w:line="276" w:lineRule="auto"/>
              <w:rPr>
                <w:lang w:val="en-AU"/>
              </w:rPr>
            </w:pPr>
            <w:r w:rsidRPr="005525E3">
              <w:rPr>
                <w:lang w:val="en-AU"/>
              </w:rPr>
              <w:t xml:space="preserve">Select </w:t>
            </w:r>
            <w:r w:rsidRPr="005525E3">
              <w:rPr>
                <w:b/>
                <w:lang w:val="en-AU"/>
              </w:rPr>
              <w:t>two</w:t>
            </w:r>
            <w:r w:rsidRPr="005525E3">
              <w:rPr>
                <w:lang w:val="en-AU"/>
              </w:rPr>
              <w:t xml:space="preserve"> Australian First Nations Peoples’ organisations, businesses and/or enterprises, such as:</w:t>
            </w:r>
          </w:p>
          <w:p w14:paraId="350A1DB9" w14:textId="77777777" w:rsidR="00287E8A" w:rsidRPr="00035643" w:rsidRDefault="00287E8A" w:rsidP="009E7983">
            <w:pPr>
              <w:pStyle w:val="SyllabusListParagraph"/>
              <w:numPr>
                <w:ilvl w:val="0"/>
                <w:numId w:val="16"/>
              </w:numPr>
              <w:spacing w:after="0" w:line="276" w:lineRule="auto"/>
            </w:pPr>
            <w:r w:rsidRPr="00035643">
              <w:t>tourism experiences</w:t>
            </w:r>
          </w:p>
          <w:p w14:paraId="60231BD2" w14:textId="77777777" w:rsidR="00287E8A" w:rsidRPr="00035643" w:rsidRDefault="00287E8A" w:rsidP="009E7983">
            <w:pPr>
              <w:pStyle w:val="SyllabusListParagraph"/>
              <w:numPr>
                <w:ilvl w:val="0"/>
                <w:numId w:val="16"/>
              </w:numPr>
              <w:spacing w:after="0" w:line="276" w:lineRule="auto"/>
            </w:pPr>
            <w:r w:rsidRPr="00035643">
              <w:t>commercial production of foods and medicines</w:t>
            </w:r>
          </w:p>
          <w:p w14:paraId="3DEF416C" w14:textId="77777777" w:rsidR="00287E8A" w:rsidRPr="00035643" w:rsidRDefault="00287E8A" w:rsidP="009E7983">
            <w:pPr>
              <w:pStyle w:val="SyllabusListParagraph"/>
              <w:numPr>
                <w:ilvl w:val="0"/>
                <w:numId w:val="16"/>
              </w:numPr>
              <w:spacing w:after="0" w:line="276" w:lineRule="auto"/>
            </w:pPr>
            <w:r w:rsidRPr="00035643">
              <w:t>care and protection of heritage and significant sites</w:t>
            </w:r>
          </w:p>
          <w:p w14:paraId="1EADA8EC" w14:textId="67424071" w:rsidR="00287E8A" w:rsidRPr="00035643" w:rsidRDefault="009561B5" w:rsidP="009E7983">
            <w:pPr>
              <w:pStyle w:val="SyllabusListParagraph"/>
              <w:numPr>
                <w:ilvl w:val="0"/>
                <w:numId w:val="16"/>
              </w:numPr>
              <w:spacing w:after="0" w:line="276" w:lineRule="auto"/>
            </w:pPr>
            <w:r>
              <w:t>L</w:t>
            </w:r>
            <w:r w:rsidR="00287E8A" w:rsidRPr="00035643">
              <w:t>and and Seas Council Organisations</w:t>
            </w:r>
          </w:p>
          <w:p w14:paraId="073633AA" w14:textId="77777777" w:rsidR="00287E8A" w:rsidRPr="00035643" w:rsidRDefault="00287E8A" w:rsidP="009E7983">
            <w:pPr>
              <w:pStyle w:val="SyllabusListParagraph"/>
              <w:numPr>
                <w:ilvl w:val="0"/>
                <w:numId w:val="16"/>
              </w:numPr>
              <w:spacing w:after="0" w:line="276" w:lineRule="auto"/>
            </w:pPr>
            <w:r w:rsidRPr="00035643">
              <w:t>ranger programs.</w:t>
            </w:r>
          </w:p>
          <w:p w14:paraId="4568B0A3" w14:textId="77777777" w:rsidR="00287E8A" w:rsidRPr="005525E3" w:rsidRDefault="00287E8A" w:rsidP="005525E3">
            <w:pPr>
              <w:keepNext/>
              <w:spacing w:before="120" w:after="0" w:line="276" w:lineRule="auto"/>
              <w:rPr>
                <w:lang w:val="en-AU"/>
              </w:rPr>
            </w:pPr>
            <w:r w:rsidRPr="005525E3">
              <w:rPr>
                <w:lang w:val="en-AU"/>
              </w:rPr>
              <w:t xml:space="preserve">For the </w:t>
            </w:r>
            <w:r w:rsidRPr="005525E3">
              <w:rPr>
                <w:b/>
                <w:lang w:val="en-AU"/>
              </w:rPr>
              <w:t>two</w:t>
            </w:r>
            <w:r w:rsidRPr="005525E3">
              <w:rPr>
                <w:lang w:val="en-AU"/>
              </w:rPr>
              <w:t xml:space="preserve"> selected organisations and/or enterprises investigate (where applicable and culturally appropriate):</w:t>
            </w:r>
          </w:p>
          <w:p w14:paraId="5C4D39AD" w14:textId="77777777" w:rsidR="00287E8A" w:rsidRPr="00035643" w:rsidRDefault="00287E8A" w:rsidP="009E7983">
            <w:pPr>
              <w:pStyle w:val="SyllabusListParagraph"/>
              <w:keepNext/>
              <w:numPr>
                <w:ilvl w:val="0"/>
                <w:numId w:val="17"/>
              </w:numPr>
              <w:spacing w:after="0" w:line="276" w:lineRule="auto"/>
            </w:pPr>
            <w:r w:rsidRPr="00035643">
              <w:t>the background and reasons for the establishment of the organisation/enterprises</w:t>
            </w:r>
          </w:p>
          <w:p w14:paraId="19AA813C" w14:textId="77777777" w:rsidR="00287E8A" w:rsidRPr="00035643" w:rsidRDefault="00287E8A" w:rsidP="009E7983">
            <w:pPr>
              <w:pStyle w:val="SyllabusListParagraph"/>
              <w:keepNext/>
              <w:numPr>
                <w:ilvl w:val="0"/>
                <w:numId w:val="17"/>
              </w:numPr>
              <w:spacing w:after="0" w:line="276" w:lineRule="auto"/>
            </w:pPr>
            <w:r w:rsidRPr="00035643">
              <w:t>the benefits of the organisations, businesses and/or enterprise for Australian First Nations Peoples, including:</w:t>
            </w:r>
          </w:p>
          <w:p w14:paraId="3D2C970A" w14:textId="77777777" w:rsidR="00287E8A" w:rsidRPr="00035643" w:rsidRDefault="00287E8A" w:rsidP="009E7983">
            <w:pPr>
              <w:pStyle w:val="SyllabusListParagraph"/>
              <w:numPr>
                <w:ilvl w:val="1"/>
                <w:numId w:val="17"/>
              </w:numPr>
              <w:spacing w:after="0" w:line="276" w:lineRule="auto"/>
            </w:pPr>
            <w:r w:rsidRPr="00035643">
              <w:t>social</w:t>
            </w:r>
          </w:p>
          <w:p w14:paraId="72AB35F8" w14:textId="77777777" w:rsidR="00287E8A" w:rsidRPr="00035643" w:rsidRDefault="00287E8A" w:rsidP="009E7983">
            <w:pPr>
              <w:pStyle w:val="SyllabusListParagraph"/>
              <w:numPr>
                <w:ilvl w:val="1"/>
                <w:numId w:val="17"/>
              </w:numPr>
              <w:spacing w:after="0" w:line="276" w:lineRule="auto"/>
            </w:pPr>
            <w:r w:rsidRPr="00035643">
              <w:t xml:space="preserve">economic </w:t>
            </w:r>
          </w:p>
          <w:p w14:paraId="2D42550B" w14:textId="77777777" w:rsidR="00287E8A" w:rsidRPr="00035643" w:rsidRDefault="00287E8A" w:rsidP="009E7983">
            <w:pPr>
              <w:pStyle w:val="SyllabusListParagraph"/>
              <w:numPr>
                <w:ilvl w:val="1"/>
                <w:numId w:val="17"/>
              </w:numPr>
              <w:spacing w:after="0" w:line="276" w:lineRule="auto"/>
            </w:pPr>
            <w:r w:rsidRPr="00035643">
              <w:lastRenderedPageBreak/>
              <w:t xml:space="preserve">environmental </w:t>
            </w:r>
          </w:p>
          <w:p w14:paraId="64C55AD7" w14:textId="77777777" w:rsidR="00287E8A" w:rsidRPr="00035643" w:rsidRDefault="00287E8A" w:rsidP="009E7983">
            <w:pPr>
              <w:pStyle w:val="SyllabusListParagraph"/>
              <w:numPr>
                <w:ilvl w:val="1"/>
                <w:numId w:val="17"/>
              </w:numPr>
              <w:spacing w:after="0" w:line="276" w:lineRule="auto"/>
            </w:pPr>
            <w:r w:rsidRPr="00035643">
              <w:t>culture and identity</w:t>
            </w:r>
          </w:p>
          <w:p w14:paraId="023ACDC4" w14:textId="77777777" w:rsidR="00287E8A" w:rsidRPr="00035643" w:rsidRDefault="00287E8A" w:rsidP="009E7983">
            <w:pPr>
              <w:pStyle w:val="SyllabusListParagraph"/>
              <w:numPr>
                <w:ilvl w:val="1"/>
                <w:numId w:val="17"/>
              </w:numPr>
              <w:spacing w:after="0" w:line="276" w:lineRule="auto"/>
            </w:pPr>
            <w:r w:rsidRPr="00035643">
              <w:t>political</w:t>
            </w:r>
          </w:p>
          <w:p w14:paraId="553AB6F9" w14:textId="4D64FC26" w:rsidR="00221A50" w:rsidRPr="00035643" w:rsidRDefault="00287E8A" w:rsidP="009E7983">
            <w:pPr>
              <w:pStyle w:val="SyllabusListParagraph"/>
              <w:numPr>
                <w:ilvl w:val="0"/>
                <w:numId w:val="18"/>
              </w:numPr>
              <w:spacing w:line="276" w:lineRule="auto"/>
            </w:pPr>
            <w:r w:rsidRPr="00035643">
              <w:t xml:space="preserve">contributions of the organisations, businesses and/or enterprise to the broader Australian society and the environment. </w:t>
            </w:r>
          </w:p>
          <w:p w14:paraId="29C0B5E1" w14:textId="60E8BA5A" w:rsidR="008E690F" w:rsidRPr="00035643" w:rsidRDefault="008E690F" w:rsidP="009E7983">
            <w:pPr>
              <w:pStyle w:val="SyllabusListParagraph"/>
              <w:spacing w:before="120" w:line="276" w:lineRule="auto"/>
              <w:rPr>
                <w:b/>
                <w:bCs/>
              </w:rPr>
            </w:pPr>
            <w:r w:rsidRPr="00035643">
              <w:rPr>
                <w:b/>
                <w:bCs/>
              </w:rPr>
              <w:t>Task</w:t>
            </w:r>
            <w:r w:rsidR="00740081" w:rsidRPr="00035643">
              <w:rPr>
                <w:b/>
                <w:bCs/>
              </w:rPr>
              <w:t xml:space="preserve"> 4</w:t>
            </w:r>
            <w:r w:rsidRPr="00035643">
              <w:rPr>
                <w:b/>
                <w:bCs/>
              </w:rPr>
              <w:t>: Inquiry</w:t>
            </w:r>
          </w:p>
          <w:p w14:paraId="488A6392" w14:textId="45D934A0" w:rsidR="006309DF" w:rsidRPr="00035643" w:rsidRDefault="006309DF" w:rsidP="003F7B02">
            <w:pPr>
              <w:pStyle w:val="SCSATableHeading"/>
            </w:pPr>
            <w:r w:rsidRPr="00035643">
              <w:t>Intercultural skills</w:t>
            </w:r>
          </w:p>
          <w:p w14:paraId="001AAE36" w14:textId="77777777" w:rsidR="00221A50" w:rsidRPr="005525E3" w:rsidRDefault="00221A50" w:rsidP="009E7983">
            <w:pPr>
              <w:pStyle w:val="Listbullettable"/>
              <w:spacing w:line="276" w:lineRule="auto"/>
              <w:rPr>
                <w:lang w:val="en-AU"/>
              </w:rPr>
            </w:pPr>
            <w:r w:rsidRPr="005525E3">
              <w:rPr>
                <w:lang w:val="en-AU"/>
              </w:rPr>
              <w:t xml:space="preserve">Research </w:t>
            </w:r>
          </w:p>
          <w:p w14:paraId="1A99FCC0" w14:textId="77777777" w:rsidR="00221A50" w:rsidRPr="005525E3" w:rsidRDefault="00221A50" w:rsidP="009E7983">
            <w:pPr>
              <w:pStyle w:val="Listbullettable"/>
              <w:spacing w:line="276" w:lineRule="auto"/>
              <w:rPr>
                <w:iCs/>
                <w:lang w:val="en-AU"/>
              </w:rPr>
            </w:pPr>
            <w:r w:rsidRPr="005525E3">
              <w:rPr>
                <w:iCs/>
                <w:lang w:val="en-AU"/>
              </w:rPr>
              <w:t xml:space="preserve">Analysis and use of sources </w:t>
            </w:r>
          </w:p>
          <w:p w14:paraId="20820EE5" w14:textId="77777777" w:rsidR="00221A50" w:rsidRPr="005525E3" w:rsidRDefault="00221A50" w:rsidP="009E7983">
            <w:pPr>
              <w:pStyle w:val="Listbullettable"/>
              <w:spacing w:line="276" w:lineRule="auto"/>
              <w:rPr>
                <w:lang w:val="en-AU"/>
              </w:rPr>
            </w:pPr>
            <w:r w:rsidRPr="005525E3">
              <w:rPr>
                <w:lang w:val="en-AU"/>
              </w:rPr>
              <w:t xml:space="preserve">Evaluating and communicating </w:t>
            </w:r>
          </w:p>
          <w:p w14:paraId="3882316D" w14:textId="77777777" w:rsidR="00A91DFB" w:rsidRPr="005525E3" w:rsidRDefault="00A91DFB" w:rsidP="009E7983">
            <w:pPr>
              <w:pStyle w:val="Listbullettable"/>
              <w:spacing w:line="276" w:lineRule="auto"/>
              <w:rPr>
                <w:lang w:val="en-AU"/>
              </w:rPr>
            </w:pPr>
            <w:r w:rsidRPr="005525E3">
              <w:rPr>
                <w:lang w:val="en-AU"/>
              </w:rPr>
              <w:t>Reflection</w:t>
            </w:r>
            <w:r w:rsidR="00221A50" w:rsidRPr="005525E3">
              <w:rPr>
                <w:lang w:val="en-AU"/>
              </w:rPr>
              <w:t xml:space="preserve"> skills</w:t>
            </w:r>
          </w:p>
          <w:p w14:paraId="75AF0487" w14:textId="226425E9" w:rsidR="00144033" w:rsidRPr="00035643" w:rsidRDefault="00144033" w:rsidP="003F7B02">
            <w:pPr>
              <w:pStyle w:val="SCSATableHeading"/>
            </w:pPr>
            <w:r w:rsidRPr="00035643">
              <w:t>T</w:t>
            </w:r>
            <w:r w:rsidR="00347047">
              <w:t>ask</w:t>
            </w:r>
            <w:r w:rsidRPr="00035643">
              <w:t xml:space="preserve"> </w:t>
            </w:r>
            <w:r w:rsidR="00AA7B36" w:rsidRPr="00035643">
              <w:t>5</w:t>
            </w:r>
            <w:r w:rsidRPr="00035643">
              <w:t>: E</w:t>
            </w:r>
            <w:r w:rsidR="00347047">
              <w:t>xternally Set Task</w:t>
            </w:r>
            <w:r w:rsidRPr="00035643">
              <w:t xml:space="preserve"> </w:t>
            </w:r>
          </w:p>
        </w:tc>
      </w:tr>
    </w:tbl>
    <w:p w14:paraId="7D28985E" w14:textId="77777777" w:rsidR="009E7983" w:rsidRPr="003F7B02" w:rsidRDefault="009E7983" w:rsidP="003F7B02">
      <w:r w:rsidRPr="003F7B02">
        <w:lastRenderedPageBreak/>
        <w:br w:type="page"/>
      </w:r>
    </w:p>
    <w:p w14:paraId="79DC1D26" w14:textId="343555C8" w:rsidR="00734412" w:rsidRPr="005525E3" w:rsidRDefault="00993715" w:rsidP="003F7B02">
      <w:pPr>
        <w:pStyle w:val="SCSAHeading2"/>
      </w:pPr>
      <w:r w:rsidRPr="005525E3">
        <w:lastRenderedPageBreak/>
        <w:t xml:space="preserve">Semester 2 </w:t>
      </w:r>
      <w:r w:rsidR="00C74098" w:rsidRPr="005525E3">
        <w:t>–</w:t>
      </w:r>
      <w:r w:rsidR="00000C95" w:rsidRPr="005525E3">
        <w:t xml:space="preserve"> Unit </w:t>
      </w:r>
      <w:r w:rsidR="0004048B" w:rsidRPr="005525E3">
        <w:t>4</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68"/>
        <w:gridCol w:w="8092"/>
      </w:tblGrid>
      <w:tr w:rsidR="00734412" w:rsidRPr="00035643" w14:paraId="67A082BC" w14:textId="77777777" w:rsidTr="00BD752C">
        <w:trPr>
          <w:tblHeader/>
        </w:trPr>
        <w:tc>
          <w:tcPr>
            <w:tcW w:w="993" w:type="dxa"/>
            <w:tcBorders>
              <w:right w:val="single" w:sz="4" w:space="0" w:color="FFFFFF" w:themeColor="background1"/>
            </w:tcBorders>
            <w:shd w:val="clear" w:color="auto" w:fill="BD9FCF" w:themeFill="accent4"/>
            <w:vAlign w:val="center"/>
            <w:hideMark/>
          </w:tcPr>
          <w:p w14:paraId="0C573F6E" w14:textId="77777777" w:rsidR="00734412" w:rsidRPr="003F7B02" w:rsidRDefault="00734412" w:rsidP="00CD2820">
            <w:pPr>
              <w:spacing w:before="120"/>
              <w:jc w:val="center"/>
              <w:rPr>
                <w:b/>
                <w:szCs w:val="20"/>
                <w:lang w:val="en-AU"/>
              </w:rPr>
            </w:pPr>
            <w:r w:rsidRPr="003F7B02">
              <w:rPr>
                <w:b/>
                <w:szCs w:val="20"/>
                <w:lang w:val="en-AU"/>
              </w:rPr>
              <w:t>Week</w:t>
            </w:r>
          </w:p>
        </w:tc>
        <w:tc>
          <w:tcPr>
            <w:tcW w:w="8363" w:type="dxa"/>
            <w:tcBorders>
              <w:left w:val="single" w:sz="4" w:space="0" w:color="FFFFFF" w:themeColor="background1"/>
            </w:tcBorders>
            <w:shd w:val="clear" w:color="auto" w:fill="BD9FCF" w:themeFill="accent4"/>
            <w:vAlign w:val="center"/>
            <w:hideMark/>
          </w:tcPr>
          <w:p w14:paraId="0A2925EC" w14:textId="77777777" w:rsidR="00734412" w:rsidRPr="003F7B02" w:rsidRDefault="00734412" w:rsidP="00CD2820">
            <w:pPr>
              <w:spacing w:before="120"/>
              <w:jc w:val="center"/>
              <w:rPr>
                <w:b/>
                <w:szCs w:val="20"/>
                <w:lang w:val="en-AU"/>
              </w:rPr>
            </w:pPr>
            <w:r w:rsidRPr="003F7B02">
              <w:rPr>
                <w:b/>
                <w:szCs w:val="20"/>
                <w:lang w:val="en-AU"/>
              </w:rPr>
              <w:t>Key teaching points</w:t>
            </w:r>
          </w:p>
        </w:tc>
      </w:tr>
      <w:tr w:rsidR="00734412" w:rsidRPr="00035643" w14:paraId="1134667D" w14:textId="77777777" w:rsidTr="00BD752C">
        <w:tc>
          <w:tcPr>
            <w:tcW w:w="993" w:type="dxa"/>
            <w:shd w:val="clear" w:color="auto" w:fill="E4D8EB" w:themeFill="accent4" w:themeFillTint="66"/>
            <w:vAlign w:val="center"/>
            <w:hideMark/>
          </w:tcPr>
          <w:p w14:paraId="13C44263" w14:textId="7D5634F4" w:rsidR="00734412" w:rsidRPr="005525E3" w:rsidRDefault="00734412" w:rsidP="009E7983">
            <w:pPr>
              <w:spacing w:line="276" w:lineRule="auto"/>
              <w:jc w:val="center"/>
              <w:rPr>
                <w:rFonts w:cstheme="minorHAnsi"/>
                <w:szCs w:val="20"/>
                <w:lang w:val="en-AU"/>
              </w:rPr>
            </w:pPr>
            <w:r w:rsidRPr="005525E3">
              <w:rPr>
                <w:rFonts w:cstheme="minorHAnsi"/>
                <w:szCs w:val="20"/>
                <w:lang w:val="en-AU"/>
              </w:rPr>
              <w:t>1–</w:t>
            </w:r>
            <w:r w:rsidR="001C25E0" w:rsidRPr="005525E3">
              <w:rPr>
                <w:rFonts w:cstheme="minorHAnsi"/>
                <w:szCs w:val="20"/>
                <w:lang w:val="en-AU"/>
              </w:rPr>
              <w:t>2</w:t>
            </w:r>
          </w:p>
        </w:tc>
        <w:tc>
          <w:tcPr>
            <w:tcW w:w="8363" w:type="dxa"/>
          </w:tcPr>
          <w:p w14:paraId="55100E16" w14:textId="77777777" w:rsidR="00BD581B" w:rsidRPr="005525E3" w:rsidRDefault="00BD581B" w:rsidP="003F7B02">
            <w:pPr>
              <w:pStyle w:val="SCSATableHeadingnospace"/>
            </w:pPr>
            <w:r w:rsidRPr="005525E3">
              <w:t>Overview of Resilience and Reconciliation</w:t>
            </w:r>
          </w:p>
          <w:p w14:paraId="63F9536F" w14:textId="65E7AA6C" w:rsidR="00BD581B" w:rsidRPr="00035643" w:rsidRDefault="00BD581B" w:rsidP="009E7983">
            <w:pPr>
              <w:pStyle w:val="SyllabusListParagraph"/>
              <w:numPr>
                <w:ilvl w:val="0"/>
                <w:numId w:val="19"/>
              </w:numPr>
              <w:spacing w:after="0" w:line="276" w:lineRule="auto"/>
            </w:pPr>
            <w:r w:rsidRPr="00035643">
              <w:t>define the following key terms and concepts as they relate to and by privileging First Nations Peoples</w:t>
            </w:r>
            <w:r w:rsidR="00521076">
              <w:t>’</w:t>
            </w:r>
            <w:r w:rsidRPr="00035643">
              <w:t xml:space="preserve"> voice</w:t>
            </w:r>
            <w:r w:rsidR="00521076">
              <w:t>s</w:t>
            </w:r>
            <w:r w:rsidRPr="00035643">
              <w:t xml:space="preserve"> and perspectives</w:t>
            </w:r>
          </w:p>
          <w:p w14:paraId="6F02A350" w14:textId="77777777" w:rsidR="00BD581B" w:rsidRPr="00035643" w:rsidRDefault="00BD581B" w:rsidP="009E7983">
            <w:pPr>
              <w:pStyle w:val="SyllabusListParagraph"/>
              <w:numPr>
                <w:ilvl w:val="1"/>
                <w:numId w:val="19"/>
              </w:numPr>
              <w:spacing w:after="0" w:line="276" w:lineRule="auto"/>
            </w:pPr>
            <w:r w:rsidRPr="00035643">
              <w:t>activism</w:t>
            </w:r>
          </w:p>
          <w:p w14:paraId="534013AC" w14:textId="77777777" w:rsidR="00BD581B" w:rsidRPr="00035643" w:rsidRDefault="00BD581B" w:rsidP="009E7983">
            <w:pPr>
              <w:pStyle w:val="SyllabusListParagraph"/>
              <w:numPr>
                <w:ilvl w:val="1"/>
                <w:numId w:val="19"/>
              </w:numPr>
              <w:spacing w:after="0" w:line="276" w:lineRule="auto"/>
            </w:pPr>
            <w:r w:rsidRPr="00035643">
              <w:t>resilience</w:t>
            </w:r>
          </w:p>
          <w:p w14:paraId="5C3F7EA1" w14:textId="77777777" w:rsidR="00BD581B" w:rsidRPr="00035643" w:rsidRDefault="00BD581B" w:rsidP="009E7983">
            <w:pPr>
              <w:pStyle w:val="SyllabusListParagraph"/>
              <w:numPr>
                <w:ilvl w:val="1"/>
                <w:numId w:val="19"/>
              </w:numPr>
              <w:spacing w:after="0" w:line="276" w:lineRule="auto"/>
            </w:pPr>
            <w:r w:rsidRPr="00035643">
              <w:t>treaty</w:t>
            </w:r>
          </w:p>
          <w:p w14:paraId="0AE9DBD4" w14:textId="77777777" w:rsidR="00BD581B" w:rsidRPr="00035643" w:rsidRDefault="00BD581B" w:rsidP="009E7983">
            <w:pPr>
              <w:pStyle w:val="SyllabusListParagraph"/>
              <w:numPr>
                <w:ilvl w:val="1"/>
                <w:numId w:val="19"/>
              </w:numPr>
              <w:spacing w:after="0" w:line="276" w:lineRule="auto"/>
            </w:pPr>
            <w:r w:rsidRPr="00035643">
              <w:t>protection</w:t>
            </w:r>
          </w:p>
          <w:p w14:paraId="48A318BA" w14:textId="77777777" w:rsidR="00BD581B" w:rsidRPr="00035643" w:rsidRDefault="00BD581B" w:rsidP="009E7983">
            <w:pPr>
              <w:pStyle w:val="SyllabusListParagraph"/>
              <w:numPr>
                <w:ilvl w:val="1"/>
                <w:numId w:val="19"/>
              </w:numPr>
              <w:spacing w:after="0" w:line="276" w:lineRule="auto"/>
            </w:pPr>
            <w:r w:rsidRPr="00035643">
              <w:t>assimilation</w:t>
            </w:r>
          </w:p>
          <w:p w14:paraId="33F860B4" w14:textId="77777777" w:rsidR="00BD581B" w:rsidRPr="00035643" w:rsidRDefault="00BD581B" w:rsidP="009E7983">
            <w:pPr>
              <w:pStyle w:val="SyllabusListParagraph"/>
              <w:numPr>
                <w:ilvl w:val="1"/>
                <w:numId w:val="19"/>
              </w:numPr>
              <w:spacing w:after="0" w:line="276" w:lineRule="auto"/>
            </w:pPr>
            <w:r w:rsidRPr="00035643">
              <w:t>Makarrata</w:t>
            </w:r>
          </w:p>
          <w:p w14:paraId="5AA297A8" w14:textId="77777777" w:rsidR="00BD581B" w:rsidRPr="00035643" w:rsidRDefault="00BD581B" w:rsidP="009E7983">
            <w:pPr>
              <w:pStyle w:val="SyllabusListParagraph"/>
              <w:numPr>
                <w:ilvl w:val="1"/>
                <w:numId w:val="19"/>
              </w:numPr>
              <w:spacing w:after="0" w:line="276" w:lineRule="auto"/>
            </w:pPr>
            <w:r w:rsidRPr="00035643">
              <w:t>self-determination</w:t>
            </w:r>
          </w:p>
          <w:p w14:paraId="2AA0DFB3" w14:textId="77777777" w:rsidR="00BD581B" w:rsidRPr="00035643" w:rsidRDefault="00BD581B" w:rsidP="009E7983">
            <w:pPr>
              <w:pStyle w:val="SyllabusListParagraph"/>
              <w:numPr>
                <w:ilvl w:val="1"/>
                <w:numId w:val="19"/>
              </w:numPr>
              <w:spacing w:after="0" w:line="276" w:lineRule="auto"/>
            </w:pPr>
            <w:r w:rsidRPr="00035643">
              <w:t>autonomy</w:t>
            </w:r>
          </w:p>
          <w:p w14:paraId="78B29D6E" w14:textId="77777777" w:rsidR="00BD581B" w:rsidRPr="00035643" w:rsidRDefault="00BD581B" w:rsidP="009E7983">
            <w:pPr>
              <w:pStyle w:val="SyllabusListParagraph"/>
              <w:numPr>
                <w:ilvl w:val="1"/>
                <w:numId w:val="19"/>
              </w:numPr>
              <w:spacing w:after="0" w:line="276" w:lineRule="auto"/>
            </w:pPr>
            <w:r w:rsidRPr="00035643">
              <w:t>Reconciliation</w:t>
            </w:r>
          </w:p>
          <w:p w14:paraId="774E8922" w14:textId="4E43E7E0" w:rsidR="00BD581B" w:rsidRPr="00035643" w:rsidRDefault="00BD581B" w:rsidP="009E7983">
            <w:pPr>
              <w:pStyle w:val="SyllabusListParagraph"/>
              <w:numPr>
                <w:ilvl w:val="0"/>
                <w:numId w:val="20"/>
              </w:numPr>
              <w:spacing w:line="276" w:lineRule="auto"/>
              <w:ind w:left="357" w:hanging="357"/>
            </w:pPr>
            <w:r w:rsidRPr="00035643">
              <w:t xml:space="preserve">select </w:t>
            </w:r>
            <w:r w:rsidRPr="00035643">
              <w:rPr>
                <w:b/>
              </w:rPr>
              <w:t xml:space="preserve">two </w:t>
            </w:r>
            <w:r w:rsidRPr="00035643">
              <w:t>Government policies and/or laws and explain their impact on Australian First Nations Peoples, e.g. protection, assimilation, the Commonwealth right to vote 1962, the 1967 Referendum, the Woodward Royal Commission 1973</w:t>
            </w:r>
            <w:r w:rsidR="002E1E6D">
              <w:t>–</w:t>
            </w:r>
            <w:r w:rsidRPr="00035643">
              <w:t xml:space="preserve">74, the Mabo decision 1992, the </w:t>
            </w:r>
            <w:r w:rsidRPr="00035643">
              <w:rPr>
                <w:i/>
              </w:rPr>
              <w:t>Native Title Act 1993</w:t>
            </w:r>
            <w:r w:rsidRPr="00035643">
              <w:t xml:space="preserve">, the Wik decision 1996, the </w:t>
            </w:r>
            <w:r w:rsidRPr="00035643">
              <w:rPr>
                <w:i/>
              </w:rPr>
              <w:t>Bringing Them Home Report 1997</w:t>
            </w:r>
            <w:r w:rsidRPr="00035643">
              <w:t>, the Apology 2008,</w:t>
            </w:r>
            <w:r w:rsidR="008235A5">
              <w:t xml:space="preserve"> the</w:t>
            </w:r>
            <w:r w:rsidRPr="00035643">
              <w:t xml:space="preserve"> </w:t>
            </w:r>
            <w:r w:rsidRPr="00035643">
              <w:rPr>
                <w:i/>
              </w:rPr>
              <w:t>Aborigines Act WA 1905</w:t>
            </w:r>
          </w:p>
          <w:p w14:paraId="5EA7B9D9" w14:textId="1A810050" w:rsidR="00B30F5E" w:rsidRPr="00035643" w:rsidRDefault="00B30F5E" w:rsidP="003F7B02">
            <w:pPr>
              <w:pStyle w:val="SCSATableHeading"/>
            </w:pPr>
            <w:r w:rsidRPr="00035643">
              <w:t>Intercultural skills</w:t>
            </w:r>
          </w:p>
          <w:p w14:paraId="64818C25" w14:textId="77777777" w:rsidR="00DA5B18" w:rsidRPr="005525E3" w:rsidRDefault="00DA5B18" w:rsidP="009E7983">
            <w:pPr>
              <w:pStyle w:val="Listbullettable"/>
              <w:spacing w:line="276" w:lineRule="auto"/>
              <w:rPr>
                <w:iCs/>
                <w:lang w:val="en-AU"/>
              </w:rPr>
            </w:pPr>
            <w:r w:rsidRPr="005525E3">
              <w:rPr>
                <w:iCs/>
                <w:lang w:val="en-AU"/>
              </w:rPr>
              <w:t xml:space="preserve">Analysis and use of sources </w:t>
            </w:r>
          </w:p>
          <w:p w14:paraId="3673BD5D" w14:textId="77EBAC94" w:rsidR="009A383A" w:rsidRPr="005525E3" w:rsidRDefault="00DA5B18" w:rsidP="009E7983">
            <w:pPr>
              <w:pStyle w:val="Listbullettable"/>
              <w:spacing w:line="276" w:lineRule="auto"/>
              <w:rPr>
                <w:lang w:val="en-AU"/>
              </w:rPr>
            </w:pPr>
            <w:r w:rsidRPr="005525E3">
              <w:rPr>
                <w:lang w:val="en-AU"/>
              </w:rPr>
              <w:t xml:space="preserve">Evaluating and communicating </w:t>
            </w:r>
          </w:p>
        </w:tc>
      </w:tr>
      <w:tr w:rsidR="00734412" w:rsidRPr="00035643" w14:paraId="0955B7E1" w14:textId="77777777" w:rsidTr="00BD752C">
        <w:tc>
          <w:tcPr>
            <w:tcW w:w="993" w:type="dxa"/>
            <w:shd w:val="clear" w:color="auto" w:fill="E4D8EB" w:themeFill="accent4" w:themeFillTint="66"/>
            <w:vAlign w:val="center"/>
            <w:hideMark/>
          </w:tcPr>
          <w:p w14:paraId="224C8AC0" w14:textId="3192C95A" w:rsidR="00734412" w:rsidRPr="005525E3" w:rsidRDefault="001C25E0" w:rsidP="009E7983">
            <w:pPr>
              <w:spacing w:line="276" w:lineRule="auto"/>
              <w:jc w:val="center"/>
              <w:rPr>
                <w:rFonts w:cstheme="minorHAnsi"/>
                <w:szCs w:val="20"/>
                <w:lang w:val="en-AU"/>
              </w:rPr>
            </w:pPr>
            <w:r w:rsidRPr="005525E3">
              <w:rPr>
                <w:rFonts w:cstheme="minorHAnsi"/>
                <w:szCs w:val="20"/>
                <w:lang w:val="en-AU"/>
              </w:rPr>
              <w:t>3–</w:t>
            </w:r>
            <w:r w:rsidR="0083554F" w:rsidRPr="005525E3">
              <w:rPr>
                <w:rFonts w:cstheme="minorHAnsi"/>
                <w:szCs w:val="20"/>
                <w:lang w:val="en-AU"/>
              </w:rPr>
              <w:t>4</w:t>
            </w:r>
          </w:p>
        </w:tc>
        <w:tc>
          <w:tcPr>
            <w:tcW w:w="8363" w:type="dxa"/>
          </w:tcPr>
          <w:p w14:paraId="5F805471" w14:textId="71B555ED" w:rsidR="00521076" w:rsidRPr="005525E3" w:rsidRDefault="00521076" w:rsidP="003F7B02">
            <w:pPr>
              <w:pStyle w:val="SCSATableHeadingnospace"/>
            </w:pPr>
            <w:r w:rsidRPr="00142BA7">
              <w:t>Overview of Resilience and Reconciliation</w:t>
            </w:r>
          </w:p>
          <w:p w14:paraId="6D73AA35" w14:textId="0694903C" w:rsidR="00734412" w:rsidRPr="005525E3" w:rsidRDefault="001C25E0" w:rsidP="009E7983">
            <w:pPr>
              <w:pStyle w:val="Listbullettable"/>
              <w:spacing w:line="276" w:lineRule="auto"/>
              <w:rPr>
                <w:lang w:val="en-AU"/>
              </w:rPr>
            </w:pPr>
            <w:r w:rsidRPr="005525E3">
              <w:rPr>
                <w:lang w:val="en-AU"/>
              </w:rPr>
              <w:t xml:space="preserve">select </w:t>
            </w:r>
            <w:r w:rsidRPr="005525E3">
              <w:rPr>
                <w:b/>
                <w:lang w:val="en-AU"/>
              </w:rPr>
              <w:t>one</w:t>
            </w:r>
            <w:r w:rsidRPr="005525E3">
              <w:rPr>
                <w:lang w:val="en-AU"/>
              </w:rPr>
              <w:t xml:space="preserve"> significant example of Australian First Nations Peoples led civil activism, and examine the catalyst to the action, the key individuals and/or groups involved, the changes brought about, and any ongoing barriers or further change required, e.g. the 1963–64 NSW Freedom Rides, 1967 Referendum, activism in Redfern in the 1970s, Federal Council for the Advancement of Aborigin</w:t>
            </w:r>
            <w:r w:rsidR="00521076">
              <w:rPr>
                <w:lang w:val="en-AU"/>
              </w:rPr>
              <w:t>es</w:t>
            </w:r>
            <w:r w:rsidRPr="005525E3">
              <w:rPr>
                <w:lang w:val="en-AU"/>
              </w:rPr>
              <w:t xml:space="preserve"> and Torres Strait Islanders, Aboriginal Tent Embassy, 1946 Pilbara Strike, 1966 Gurindji strike/Wave Hill Walk-Off, Timber Creek (Griffiths) compensation case, 2017 Uluru Statement </w:t>
            </w:r>
            <w:r w:rsidR="002E1E6D">
              <w:rPr>
                <w:lang w:val="en-AU"/>
              </w:rPr>
              <w:t>from</w:t>
            </w:r>
            <w:r w:rsidRPr="005525E3">
              <w:rPr>
                <w:lang w:val="en-AU"/>
              </w:rPr>
              <w:t xml:space="preserve"> the Heart,</w:t>
            </w:r>
            <w:r w:rsidRPr="005525E3">
              <w:rPr>
                <w:color w:val="FF0000"/>
                <w:lang w:val="en-AU"/>
              </w:rPr>
              <w:t xml:space="preserve"> </w:t>
            </w:r>
            <w:r w:rsidRPr="005525E3">
              <w:rPr>
                <w:lang w:val="en-AU"/>
              </w:rPr>
              <w:t>Love and Thoms Case 2020</w:t>
            </w:r>
          </w:p>
        </w:tc>
      </w:tr>
      <w:tr w:rsidR="00734412" w:rsidRPr="00035643" w14:paraId="0B271124" w14:textId="77777777" w:rsidTr="00BD752C">
        <w:tc>
          <w:tcPr>
            <w:tcW w:w="993" w:type="dxa"/>
            <w:shd w:val="clear" w:color="auto" w:fill="E4D8EB" w:themeFill="accent4" w:themeFillTint="66"/>
            <w:vAlign w:val="center"/>
            <w:hideMark/>
          </w:tcPr>
          <w:p w14:paraId="387BF9B2" w14:textId="77777777" w:rsidR="00734412" w:rsidRPr="005525E3" w:rsidRDefault="0083554F" w:rsidP="009E7983">
            <w:pPr>
              <w:spacing w:line="276" w:lineRule="auto"/>
              <w:jc w:val="center"/>
              <w:rPr>
                <w:rFonts w:cstheme="minorHAnsi"/>
                <w:szCs w:val="20"/>
                <w:lang w:val="en-AU"/>
              </w:rPr>
            </w:pPr>
            <w:r w:rsidRPr="005525E3">
              <w:rPr>
                <w:rFonts w:cstheme="minorHAnsi"/>
                <w:szCs w:val="20"/>
                <w:lang w:val="en-AU"/>
              </w:rPr>
              <w:t>5–6</w:t>
            </w:r>
          </w:p>
        </w:tc>
        <w:tc>
          <w:tcPr>
            <w:tcW w:w="8363" w:type="dxa"/>
          </w:tcPr>
          <w:p w14:paraId="77EA5044" w14:textId="65C265F8" w:rsidR="00521076" w:rsidRPr="005525E3" w:rsidRDefault="00521076" w:rsidP="003F7B02">
            <w:pPr>
              <w:pStyle w:val="SCSATableHeadingnospace"/>
            </w:pPr>
            <w:r w:rsidRPr="00142BA7">
              <w:t>Overview of Resilience and Reconciliation</w:t>
            </w:r>
          </w:p>
          <w:p w14:paraId="2D479AD0" w14:textId="7A8B4268" w:rsidR="001C25E0" w:rsidRPr="00035643" w:rsidRDefault="001C25E0" w:rsidP="009E7983">
            <w:pPr>
              <w:pStyle w:val="SyllabusListParagraph"/>
              <w:numPr>
                <w:ilvl w:val="0"/>
                <w:numId w:val="20"/>
              </w:numPr>
              <w:spacing w:line="276" w:lineRule="auto"/>
              <w:ind w:left="357" w:hanging="357"/>
            </w:pPr>
            <w:r w:rsidRPr="00035643">
              <w:rPr>
                <w:bCs/>
              </w:rPr>
              <w:t xml:space="preserve">select one example of civil activism led by First Nations Peoples internationally and examine the catalyst to the actions, the key individuals and/or groups involved, the changes brought about, and any ongoing barriers or further change required, e.g. Idle No More movement in Canada, The </w:t>
            </w:r>
            <w:r w:rsidR="00521076">
              <w:rPr>
                <w:bCs/>
              </w:rPr>
              <w:t>L</w:t>
            </w:r>
            <w:r w:rsidRPr="00035643">
              <w:rPr>
                <w:bCs/>
              </w:rPr>
              <w:t xml:space="preserve">ongest </w:t>
            </w:r>
            <w:r w:rsidR="00521076">
              <w:rPr>
                <w:bCs/>
              </w:rPr>
              <w:t>W</w:t>
            </w:r>
            <w:r w:rsidRPr="00035643">
              <w:rPr>
                <w:bCs/>
              </w:rPr>
              <w:t xml:space="preserve">alk of the </w:t>
            </w:r>
            <w:r w:rsidRPr="00035643">
              <w:rPr>
                <w:rFonts w:cs="Times New Roman"/>
                <w:bCs/>
              </w:rPr>
              <w:t>First Nations Peoples of North America</w:t>
            </w:r>
            <w:r w:rsidRPr="00035643">
              <w:rPr>
                <w:bCs/>
              </w:rPr>
              <w:t>, New Zealand Waitangi day</w:t>
            </w:r>
          </w:p>
          <w:p w14:paraId="1D5E6D9A" w14:textId="77777777" w:rsidR="00B30F5E" w:rsidRPr="00035643" w:rsidRDefault="00B30F5E" w:rsidP="003F7B02">
            <w:pPr>
              <w:pStyle w:val="SCSATableHeading"/>
            </w:pPr>
            <w:r w:rsidRPr="00035643">
              <w:t>Intercultural skills</w:t>
            </w:r>
          </w:p>
          <w:p w14:paraId="4A9F5BC6" w14:textId="77777777" w:rsidR="00F66A9B" w:rsidRPr="005525E3" w:rsidRDefault="00F66A9B" w:rsidP="009E7983">
            <w:pPr>
              <w:pStyle w:val="Listbullettable"/>
              <w:spacing w:line="276" w:lineRule="auto"/>
              <w:rPr>
                <w:lang w:val="en-AU"/>
              </w:rPr>
            </w:pPr>
            <w:r w:rsidRPr="005525E3">
              <w:rPr>
                <w:lang w:val="en-AU"/>
              </w:rPr>
              <w:t xml:space="preserve">Analysis and use of sources </w:t>
            </w:r>
          </w:p>
          <w:p w14:paraId="5E90A8EC" w14:textId="77777777" w:rsidR="00F66A9B" w:rsidRPr="005525E3" w:rsidRDefault="00F66A9B" w:rsidP="009E7983">
            <w:pPr>
              <w:pStyle w:val="Listbullettable"/>
              <w:spacing w:line="276" w:lineRule="auto"/>
              <w:rPr>
                <w:lang w:val="en-AU"/>
              </w:rPr>
            </w:pPr>
            <w:r w:rsidRPr="005525E3">
              <w:rPr>
                <w:lang w:val="en-AU"/>
              </w:rPr>
              <w:t xml:space="preserve">Evaluating and communicating </w:t>
            </w:r>
          </w:p>
          <w:p w14:paraId="6EAD5872" w14:textId="3CE21CD6" w:rsidR="00734412" w:rsidRPr="00035643" w:rsidRDefault="00545AF7" w:rsidP="003F7B02">
            <w:pPr>
              <w:pStyle w:val="SCSATableHeading"/>
              <w:rPr>
                <w:szCs w:val="20"/>
              </w:rPr>
            </w:pPr>
            <w:r w:rsidRPr="00035643">
              <w:t xml:space="preserve">Task </w:t>
            </w:r>
            <w:r w:rsidR="00BC4CD4" w:rsidRPr="00035643">
              <w:t>6</w:t>
            </w:r>
            <w:r w:rsidRPr="00035643">
              <w:t>: Response</w:t>
            </w:r>
          </w:p>
        </w:tc>
      </w:tr>
      <w:tr w:rsidR="00734412" w:rsidRPr="00035643" w14:paraId="26CBF530" w14:textId="77777777" w:rsidTr="00BD752C">
        <w:trPr>
          <w:cantSplit/>
        </w:trPr>
        <w:tc>
          <w:tcPr>
            <w:tcW w:w="993" w:type="dxa"/>
            <w:shd w:val="clear" w:color="auto" w:fill="E4D8EB" w:themeFill="accent4" w:themeFillTint="66"/>
            <w:vAlign w:val="center"/>
            <w:hideMark/>
          </w:tcPr>
          <w:p w14:paraId="74C95224" w14:textId="77777777" w:rsidR="00734412" w:rsidRPr="005525E3" w:rsidRDefault="00295579" w:rsidP="009E7983">
            <w:pPr>
              <w:spacing w:line="276" w:lineRule="auto"/>
              <w:jc w:val="center"/>
              <w:rPr>
                <w:rFonts w:cstheme="minorHAnsi"/>
                <w:szCs w:val="20"/>
                <w:lang w:val="en-AU"/>
              </w:rPr>
            </w:pPr>
            <w:r w:rsidRPr="005525E3">
              <w:rPr>
                <w:rFonts w:cstheme="minorHAnsi"/>
                <w:szCs w:val="20"/>
                <w:lang w:val="en-AU"/>
              </w:rPr>
              <w:lastRenderedPageBreak/>
              <w:t>7–10</w:t>
            </w:r>
          </w:p>
        </w:tc>
        <w:tc>
          <w:tcPr>
            <w:tcW w:w="8363" w:type="dxa"/>
          </w:tcPr>
          <w:p w14:paraId="1F58246C" w14:textId="2834A6F1" w:rsidR="001C25E0" w:rsidRPr="005525E3" w:rsidRDefault="00B30F5E" w:rsidP="003F7B02">
            <w:pPr>
              <w:spacing w:line="276" w:lineRule="auto"/>
              <w:rPr>
                <w:lang w:val="en-AU"/>
              </w:rPr>
            </w:pPr>
            <w:r w:rsidRPr="005525E3">
              <w:rPr>
                <w:b/>
                <w:lang w:val="en-AU"/>
              </w:rPr>
              <w:t xml:space="preserve">Depth </w:t>
            </w:r>
            <w:r w:rsidR="00A67C1D" w:rsidRPr="005525E3">
              <w:rPr>
                <w:b/>
                <w:lang w:val="en-AU"/>
              </w:rPr>
              <w:t>S</w:t>
            </w:r>
            <w:r w:rsidRPr="005525E3">
              <w:rPr>
                <w:b/>
                <w:lang w:val="en-AU"/>
              </w:rPr>
              <w:t xml:space="preserve">tudy </w:t>
            </w:r>
            <w:r w:rsidR="00754E8D" w:rsidRPr="005525E3">
              <w:rPr>
                <w:b/>
                <w:lang w:val="en-AU"/>
              </w:rPr>
              <w:t>1</w:t>
            </w:r>
            <w:r w:rsidR="00016F22" w:rsidRPr="005525E3">
              <w:rPr>
                <w:b/>
                <w:lang w:val="en-AU"/>
              </w:rPr>
              <w:t xml:space="preserve"> </w:t>
            </w:r>
            <w:r w:rsidR="00016F22" w:rsidRPr="005525E3">
              <w:rPr>
                <w:bCs/>
                <w:lang w:val="en-AU"/>
              </w:rPr>
              <w:t xml:space="preserve">– </w:t>
            </w:r>
            <w:r w:rsidR="001C25E0" w:rsidRPr="005525E3">
              <w:rPr>
                <w:lang w:val="en-AU"/>
              </w:rPr>
              <w:t xml:space="preserve">Through community experiences and/or secondary sources, </w:t>
            </w:r>
            <w:r w:rsidR="001C25E0" w:rsidRPr="005525E3">
              <w:rPr>
                <w:bCs/>
                <w:lang w:val="en-AU"/>
              </w:rPr>
              <w:t>and by privileging First Nations Peoples</w:t>
            </w:r>
            <w:r w:rsidR="0053796B">
              <w:rPr>
                <w:bCs/>
                <w:lang w:val="en-AU"/>
              </w:rPr>
              <w:t>’</w:t>
            </w:r>
            <w:r w:rsidR="001C25E0" w:rsidRPr="005525E3">
              <w:rPr>
                <w:bCs/>
                <w:lang w:val="en-AU"/>
              </w:rPr>
              <w:t xml:space="preserve"> voices and perspectives, </w:t>
            </w:r>
            <w:r w:rsidR="001C25E0" w:rsidRPr="005525E3">
              <w:rPr>
                <w:lang w:val="en-AU"/>
              </w:rPr>
              <w:t xml:space="preserve">students investigate </w:t>
            </w:r>
            <w:r w:rsidR="001C25E0" w:rsidRPr="005525E3">
              <w:rPr>
                <w:b/>
                <w:lang w:val="en-AU"/>
              </w:rPr>
              <w:t>one</w:t>
            </w:r>
            <w:r w:rsidR="001C25E0" w:rsidRPr="005525E3">
              <w:rPr>
                <w:lang w:val="en-AU"/>
              </w:rPr>
              <w:t xml:space="preserve"> Australian First Nations Peoples contemporary form of self</w:t>
            </w:r>
            <w:r w:rsidR="001C25E0" w:rsidRPr="005525E3">
              <w:rPr>
                <w:lang w:val="en-AU"/>
              </w:rPr>
              <w:noBreakHyphen/>
              <w:t>determination and autonomy.</w:t>
            </w:r>
          </w:p>
          <w:p w14:paraId="4FAEFD37" w14:textId="0CFCFF6D" w:rsidR="00734412" w:rsidRPr="005525E3" w:rsidRDefault="001C25E0" w:rsidP="009E7983">
            <w:pPr>
              <w:pStyle w:val="Bodytable"/>
              <w:spacing w:after="0" w:line="276" w:lineRule="auto"/>
              <w:ind w:right="-28"/>
              <w:rPr>
                <w:lang w:val="en-AU"/>
              </w:rPr>
            </w:pPr>
            <w:r w:rsidRPr="005525E3">
              <w:rPr>
                <w:lang w:val="en-AU"/>
              </w:rPr>
              <w:t xml:space="preserve">Select </w:t>
            </w:r>
            <w:r w:rsidRPr="005525E3">
              <w:rPr>
                <w:b/>
                <w:lang w:val="en-AU"/>
              </w:rPr>
              <w:t>one</w:t>
            </w:r>
            <w:r w:rsidRPr="005525E3">
              <w:rPr>
                <w:lang w:val="en-AU"/>
              </w:rPr>
              <w:t xml:space="preserve"> contemporary example of self-determination</w:t>
            </w:r>
            <w:r w:rsidR="0053796B">
              <w:rPr>
                <w:lang w:val="en-AU"/>
              </w:rPr>
              <w:t>.</w:t>
            </w:r>
          </w:p>
          <w:p w14:paraId="1B0F7E1A" w14:textId="77777777" w:rsidR="001C25E0" w:rsidRPr="00035643" w:rsidRDefault="001C25E0" w:rsidP="009E7983">
            <w:pPr>
              <w:pStyle w:val="Bodytable"/>
              <w:spacing w:after="0" w:line="276" w:lineRule="auto"/>
              <w:ind w:right="-28"/>
              <w:rPr>
                <w:lang w:val="en-AU"/>
              </w:rPr>
            </w:pPr>
            <w:r w:rsidRPr="00035643">
              <w:rPr>
                <w:lang w:val="en-AU"/>
              </w:rPr>
              <w:t>For the selected example of self-determination, investigate (where applicable and culturally appropriate):</w:t>
            </w:r>
          </w:p>
          <w:p w14:paraId="3C6569A1" w14:textId="77777777" w:rsidR="001C25E0" w:rsidRPr="00035643" w:rsidRDefault="001C25E0" w:rsidP="009E7983">
            <w:pPr>
              <w:pStyle w:val="Bodytable"/>
              <w:numPr>
                <w:ilvl w:val="0"/>
                <w:numId w:val="22"/>
              </w:numPr>
              <w:spacing w:before="0" w:after="0" w:line="276" w:lineRule="auto"/>
              <w:ind w:right="-28"/>
              <w:rPr>
                <w:lang w:val="en-AU"/>
              </w:rPr>
            </w:pPr>
            <w:r w:rsidRPr="00035643">
              <w:rPr>
                <w:lang w:val="en-AU"/>
              </w:rPr>
              <w:t>key features of self-determination and autonomy for Australian First Nations Peoples</w:t>
            </w:r>
          </w:p>
          <w:p w14:paraId="19922C4B" w14:textId="77777777" w:rsidR="001C25E0" w:rsidRPr="00035643" w:rsidRDefault="001C25E0" w:rsidP="009E7983">
            <w:pPr>
              <w:pStyle w:val="Bodytable"/>
              <w:numPr>
                <w:ilvl w:val="0"/>
                <w:numId w:val="22"/>
              </w:numPr>
              <w:spacing w:before="0" w:after="0" w:line="276" w:lineRule="auto"/>
              <w:ind w:right="-28"/>
              <w:rPr>
                <w:lang w:val="en-AU"/>
              </w:rPr>
            </w:pPr>
            <w:r w:rsidRPr="00035643">
              <w:rPr>
                <w:lang w:val="en-AU"/>
              </w:rPr>
              <w:t>the purpose of the selected example, and the goods and/or services provided</w:t>
            </w:r>
          </w:p>
          <w:p w14:paraId="17B9F4D1" w14:textId="77777777" w:rsidR="001C25E0" w:rsidRPr="00035643" w:rsidRDefault="001C25E0" w:rsidP="009E7983">
            <w:pPr>
              <w:pStyle w:val="Bodytable"/>
              <w:numPr>
                <w:ilvl w:val="0"/>
                <w:numId w:val="22"/>
              </w:numPr>
              <w:spacing w:before="0" w:after="0" w:line="276" w:lineRule="auto"/>
              <w:ind w:right="-28"/>
              <w:rPr>
                <w:lang w:val="en-AU"/>
              </w:rPr>
            </w:pPr>
            <w:r w:rsidRPr="00035643">
              <w:rPr>
                <w:lang w:val="en-AU"/>
              </w:rPr>
              <w:t xml:space="preserve">the contribution of the selected example to the resiliency and continuation of Australian First Nations Peoples’ cultural identity </w:t>
            </w:r>
          </w:p>
          <w:p w14:paraId="53F1B8E9" w14:textId="77777777" w:rsidR="001C25E0" w:rsidRPr="00035643" w:rsidRDefault="001C25E0" w:rsidP="009E7983">
            <w:pPr>
              <w:pStyle w:val="Bodytable"/>
              <w:numPr>
                <w:ilvl w:val="0"/>
                <w:numId w:val="22"/>
              </w:numPr>
              <w:spacing w:before="0" w:after="0" w:line="276" w:lineRule="auto"/>
              <w:ind w:right="-28"/>
              <w:rPr>
                <w:lang w:val="en-AU"/>
              </w:rPr>
            </w:pPr>
            <w:r w:rsidRPr="00035643">
              <w:rPr>
                <w:lang w:val="en-AU"/>
              </w:rPr>
              <w:t>the economic, social, and/or environmental benefits of the selected example for:</w:t>
            </w:r>
          </w:p>
          <w:p w14:paraId="7B4FAB51" w14:textId="77777777" w:rsidR="001C25E0" w:rsidRPr="00035643" w:rsidRDefault="001C25E0" w:rsidP="009E7983">
            <w:pPr>
              <w:pStyle w:val="Bodytable"/>
              <w:numPr>
                <w:ilvl w:val="1"/>
                <w:numId w:val="22"/>
              </w:numPr>
              <w:spacing w:before="0" w:after="0" w:line="276" w:lineRule="auto"/>
              <w:ind w:right="-28"/>
              <w:rPr>
                <w:lang w:val="en-AU"/>
              </w:rPr>
            </w:pPr>
            <w:r w:rsidRPr="00035643">
              <w:rPr>
                <w:lang w:val="en-AU"/>
              </w:rPr>
              <w:t>Australian First Nations Peoples</w:t>
            </w:r>
          </w:p>
          <w:p w14:paraId="3A6C391D" w14:textId="77777777" w:rsidR="001C25E0" w:rsidRPr="00035643" w:rsidRDefault="001C25E0" w:rsidP="009E7983">
            <w:pPr>
              <w:pStyle w:val="Bodytable"/>
              <w:numPr>
                <w:ilvl w:val="1"/>
                <w:numId w:val="22"/>
              </w:numPr>
              <w:spacing w:before="0" w:after="0" w:line="276" w:lineRule="auto"/>
              <w:ind w:right="-28"/>
              <w:rPr>
                <w:lang w:val="en-AU"/>
              </w:rPr>
            </w:pPr>
            <w:r w:rsidRPr="00035643">
              <w:rPr>
                <w:lang w:val="en-AU"/>
              </w:rPr>
              <w:t>the local community</w:t>
            </w:r>
          </w:p>
          <w:p w14:paraId="64D7DC95" w14:textId="77777777" w:rsidR="001C25E0" w:rsidRPr="00035643" w:rsidRDefault="001C25E0" w:rsidP="009E7983">
            <w:pPr>
              <w:pStyle w:val="Bodytable"/>
              <w:numPr>
                <w:ilvl w:val="1"/>
                <w:numId w:val="22"/>
              </w:numPr>
              <w:spacing w:before="0" w:after="0" w:line="276" w:lineRule="auto"/>
              <w:ind w:right="-28"/>
              <w:rPr>
                <w:lang w:val="en-AU"/>
              </w:rPr>
            </w:pPr>
            <w:r w:rsidRPr="00035643">
              <w:rPr>
                <w:lang w:val="en-AU"/>
              </w:rPr>
              <w:t>the wider Australian community</w:t>
            </w:r>
          </w:p>
          <w:p w14:paraId="72C0E76D" w14:textId="06B07286" w:rsidR="001C25E0" w:rsidRPr="00035643" w:rsidRDefault="001C25E0" w:rsidP="009E7983">
            <w:pPr>
              <w:pStyle w:val="Bodytable"/>
              <w:numPr>
                <w:ilvl w:val="0"/>
                <w:numId w:val="21"/>
              </w:numPr>
              <w:spacing w:before="0" w:after="0" w:line="276" w:lineRule="auto"/>
              <w:ind w:right="-28"/>
              <w:rPr>
                <w:iCs/>
                <w:lang w:val="en-AU"/>
              </w:rPr>
            </w:pPr>
            <w:r w:rsidRPr="00035643">
              <w:rPr>
                <w:iCs/>
                <w:lang w:val="en-AU"/>
              </w:rPr>
              <w:t>the importance of social justice, self-determination and reconciliation for First Nations Peoples.</w:t>
            </w:r>
          </w:p>
          <w:p w14:paraId="0734FD27" w14:textId="77777777" w:rsidR="009D11B6" w:rsidRPr="00035643" w:rsidRDefault="009D11B6" w:rsidP="009E7983">
            <w:pPr>
              <w:pStyle w:val="SyllabusListParagraph"/>
              <w:spacing w:before="120" w:line="276" w:lineRule="auto"/>
              <w:rPr>
                <w:b/>
                <w:bCs/>
              </w:rPr>
            </w:pPr>
            <w:r w:rsidRPr="00035643">
              <w:rPr>
                <w:b/>
                <w:bCs/>
              </w:rPr>
              <w:t xml:space="preserve">Intercultural skills </w:t>
            </w:r>
          </w:p>
          <w:p w14:paraId="16E0704D" w14:textId="77777777" w:rsidR="00F66A9B" w:rsidRPr="005525E3" w:rsidRDefault="00F66A9B" w:rsidP="009E7983">
            <w:pPr>
              <w:pStyle w:val="Listbullettable"/>
              <w:spacing w:line="276" w:lineRule="auto"/>
              <w:rPr>
                <w:lang w:val="en-AU"/>
              </w:rPr>
            </w:pPr>
            <w:r w:rsidRPr="005525E3">
              <w:rPr>
                <w:lang w:val="en-AU"/>
              </w:rPr>
              <w:t xml:space="preserve">Research </w:t>
            </w:r>
          </w:p>
          <w:p w14:paraId="3B40F71D" w14:textId="77777777" w:rsidR="00F66A9B" w:rsidRPr="005525E3" w:rsidRDefault="00F66A9B" w:rsidP="009E7983">
            <w:pPr>
              <w:pStyle w:val="Listbullettable"/>
              <w:spacing w:line="276" w:lineRule="auto"/>
              <w:rPr>
                <w:iCs/>
                <w:lang w:val="en-AU"/>
              </w:rPr>
            </w:pPr>
            <w:r w:rsidRPr="005525E3">
              <w:rPr>
                <w:iCs/>
                <w:lang w:val="en-AU"/>
              </w:rPr>
              <w:t xml:space="preserve">Analysis and use of sources </w:t>
            </w:r>
          </w:p>
          <w:p w14:paraId="4654F5C4" w14:textId="77777777" w:rsidR="00F66A9B" w:rsidRPr="005525E3" w:rsidRDefault="00F66A9B" w:rsidP="009E7983">
            <w:pPr>
              <w:pStyle w:val="Listbullettable"/>
              <w:spacing w:line="276" w:lineRule="auto"/>
              <w:rPr>
                <w:lang w:val="en-AU"/>
              </w:rPr>
            </w:pPr>
            <w:r w:rsidRPr="005525E3">
              <w:rPr>
                <w:lang w:val="en-AU"/>
              </w:rPr>
              <w:t xml:space="preserve">Evaluating and communicating </w:t>
            </w:r>
          </w:p>
          <w:p w14:paraId="44653F10" w14:textId="77777777" w:rsidR="00F66A9B" w:rsidRPr="005525E3" w:rsidRDefault="00F66A9B" w:rsidP="009E7983">
            <w:pPr>
              <w:pStyle w:val="Listbullettable"/>
              <w:spacing w:line="276" w:lineRule="auto"/>
              <w:rPr>
                <w:lang w:val="en-AU"/>
              </w:rPr>
            </w:pPr>
            <w:r w:rsidRPr="005525E3">
              <w:rPr>
                <w:lang w:val="en-AU"/>
              </w:rPr>
              <w:t xml:space="preserve">Reflection </w:t>
            </w:r>
          </w:p>
          <w:p w14:paraId="7B312100" w14:textId="21ADCB51" w:rsidR="00545AF7" w:rsidRPr="00035643" w:rsidRDefault="00545AF7" w:rsidP="009E7983">
            <w:pPr>
              <w:pStyle w:val="SyllabusListParagraph"/>
              <w:spacing w:before="120" w:after="0" w:line="276" w:lineRule="auto"/>
              <w:rPr>
                <w:rFonts w:cs="Calibri"/>
                <w:szCs w:val="16"/>
              </w:rPr>
            </w:pPr>
            <w:r w:rsidRPr="00035643">
              <w:rPr>
                <w:b/>
                <w:bCs/>
              </w:rPr>
              <w:t xml:space="preserve">Task 7: </w:t>
            </w:r>
            <w:r w:rsidR="00BC4CD4" w:rsidRPr="00035643">
              <w:rPr>
                <w:b/>
                <w:bCs/>
              </w:rPr>
              <w:t>Inquiry</w:t>
            </w:r>
          </w:p>
        </w:tc>
      </w:tr>
      <w:tr w:rsidR="00295579" w:rsidRPr="00035643" w14:paraId="79F33DDC" w14:textId="77777777" w:rsidTr="00BD752C">
        <w:trPr>
          <w:cantSplit/>
        </w:trPr>
        <w:tc>
          <w:tcPr>
            <w:tcW w:w="993" w:type="dxa"/>
            <w:shd w:val="clear" w:color="auto" w:fill="E4D8EB" w:themeFill="accent4" w:themeFillTint="66"/>
            <w:vAlign w:val="center"/>
          </w:tcPr>
          <w:p w14:paraId="7989F366" w14:textId="24FF469D" w:rsidR="00295579" w:rsidRPr="005525E3" w:rsidRDefault="00295579" w:rsidP="009E7983">
            <w:pPr>
              <w:spacing w:line="276" w:lineRule="auto"/>
              <w:jc w:val="center"/>
              <w:rPr>
                <w:rFonts w:cstheme="minorHAnsi"/>
                <w:szCs w:val="20"/>
                <w:lang w:val="en-AU"/>
              </w:rPr>
            </w:pPr>
            <w:r w:rsidRPr="005525E3">
              <w:rPr>
                <w:rFonts w:cstheme="minorHAnsi"/>
                <w:szCs w:val="20"/>
                <w:lang w:val="en-AU"/>
              </w:rPr>
              <w:t>11–1</w:t>
            </w:r>
            <w:r w:rsidR="001C25E0" w:rsidRPr="005525E3">
              <w:rPr>
                <w:rFonts w:cstheme="minorHAnsi"/>
                <w:szCs w:val="20"/>
                <w:lang w:val="en-AU"/>
              </w:rPr>
              <w:t>5</w:t>
            </w:r>
          </w:p>
        </w:tc>
        <w:tc>
          <w:tcPr>
            <w:tcW w:w="8363" w:type="dxa"/>
          </w:tcPr>
          <w:p w14:paraId="103D8586" w14:textId="25B65D13" w:rsidR="001C25E0" w:rsidRPr="005525E3" w:rsidRDefault="009D11B6" w:rsidP="003F7B02">
            <w:pPr>
              <w:spacing w:after="0" w:line="276" w:lineRule="auto"/>
              <w:rPr>
                <w:lang w:val="en-AU"/>
              </w:rPr>
            </w:pPr>
            <w:r w:rsidRPr="005525E3">
              <w:rPr>
                <w:b/>
                <w:lang w:val="en-AU"/>
              </w:rPr>
              <w:t xml:space="preserve">Depth </w:t>
            </w:r>
            <w:r w:rsidR="00016F22" w:rsidRPr="005525E3">
              <w:rPr>
                <w:b/>
                <w:lang w:val="en-AU"/>
              </w:rPr>
              <w:t>S</w:t>
            </w:r>
            <w:r w:rsidRPr="005525E3">
              <w:rPr>
                <w:b/>
                <w:lang w:val="en-AU"/>
              </w:rPr>
              <w:t xml:space="preserve">tudy </w:t>
            </w:r>
            <w:r w:rsidR="00754E8D" w:rsidRPr="005525E3">
              <w:rPr>
                <w:b/>
                <w:lang w:val="en-AU"/>
              </w:rPr>
              <w:t>2</w:t>
            </w:r>
            <w:r w:rsidRPr="005525E3">
              <w:rPr>
                <w:b/>
                <w:lang w:val="en-AU"/>
              </w:rPr>
              <w:t xml:space="preserve"> – </w:t>
            </w:r>
            <w:r w:rsidR="001C25E0" w:rsidRPr="005525E3">
              <w:rPr>
                <w:lang w:val="en-AU"/>
              </w:rPr>
              <w:t xml:space="preserve">Through community experiences and/or secondary sources, </w:t>
            </w:r>
            <w:r w:rsidR="001C25E0" w:rsidRPr="005525E3">
              <w:rPr>
                <w:bCs/>
                <w:lang w:val="en-AU"/>
              </w:rPr>
              <w:t xml:space="preserve">and by privileging First Nations Peoples’ voices and perspectives, </w:t>
            </w:r>
            <w:r w:rsidR="001C25E0" w:rsidRPr="005525E3">
              <w:rPr>
                <w:lang w:val="en-AU"/>
              </w:rPr>
              <w:t xml:space="preserve">students investigate </w:t>
            </w:r>
            <w:r w:rsidR="005525E3">
              <w:rPr>
                <w:lang w:val="en-AU"/>
              </w:rPr>
              <w:t>r</w:t>
            </w:r>
            <w:r w:rsidR="001C25E0" w:rsidRPr="005525E3">
              <w:rPr>
                <w:lang w:val="en-AU"/>
              </w:rPr>
              <w:t xml:space="preserve">econciliation in Australia and at a </w:t>
            </w:r>
            <w:r w:rsidR="00B847C3">
              <w:rPr>
                <w:lang w:val="en-AU"/>
              </w:rPr>
              <w:t>g</w:t>
            </w:r>
            <w:r w:rsidR="001C25E0" w:rsidRPr="005525E3">
              <w:rPr>
                <w:lang w:val="en-AU"/>
              </w:rPr>
              <w:t xml:space="preserve">lobal level, to explore how individuals and communities can actively contribute to </w:t>
            </w:r>
            <w:r w:rsidR="00637C0E" w:rsidRPr="005525E3">
              <w:rPr>
                <w:lang w:val="en-AU"/>
              </w:rPr>
              <w:t>r</w:t>
            </w:r>
            <w:r w:rsidR="001C25E0" w:rsidRPr="005525E3">
              <w:rPr>
                <w:lang w:val="en-AU"/>
              </w:rPr>
              <w:t>econciliation</w:t>
            </w:r>
            <w:r w:rsidR="00B847C3">
              <w:rPr>
                <w:lang w:val="en-AU"/>
              </w:rPr>
              <w:t>:</w:t>
            </w:r>
          </w:p>
          <w:p w14:paraId="5231AD57" w14:textId="77777777" w:rsidR="001C25E0" w:rsidRPr="00035643" w:rsidRDefault="001C25E0" w:rsidP="009E7983">
            <w:pPr>
              <w:pStyle w:val="Bodytable"/>
              <w:numPr>
                <w:ilvl w:val="0"/>
                <w:numId w:val="22"/>
              </w:numPr>
              <w:spacing w:before="0" w:after="120" w:line="276" w:lineRule="auto"/>
              <w:ind w:left="357" w:right="-28" w:hanging="357"/>
              <w:contextualSpacing/>
              <w:rPr>
                <w:lang w:val="en-AU"/>
              </w:rPr>
            </w:pPr>
            <w:r w:rsidRPr="00035643">
              <w:rPr>
                <w:lang w:val="en-AU"/>
              </w:rPr>
              <w:t>what reconciliation means in Australia, including the five dimensions of reconciliation: race relations, equality and equity, institutional integrity, historical acceptance, and unity</w:t>
            </w:r>
          </w:p>
          <w:p w14:paraId="27055B93" w14:textId="601D7047" w:rsidR="00295579" w:rsidRPr="00035643" w:rsidRDefault="001C25E0" w:rsidP="009E7983">
            <w:pPr>
              <w:pStyle w:val="Bodytable"/>
              <w:numPr>
                <w:ilvl w:val="0"/>
                <w:numId w:val="22"/>
              </w:numPr>
              <w:spacing w:before="0" w:after="0" w:line="276" w:lineRule="auto"/>
              <w:ind w:left="357" w:right="-28" w:hanging="357"/>
              <w:contextualSpacing/>
              <w:rPr>
                <w:lang w:val="en-AU"/>
              </w:rPr>
            </w:pPr>
            <w:r w:rsidRPr="00035643">
              <w:rPr>
                <w:lang w:val="en-AU"/>
              </w:rPr>
              <w:t xml:space="preserve">the contemporary state of </w:t>
            </w:r>
            <w:r w:rsidR="005525E3">
              <w:rPr>
                <w:lang w:val="en-AU"/>
              </w:rPr>
              <w:t>r</w:t>
            </w:r>
            <w:r w:rsidRPr="00035643">
              <w:rPr>
                <w:lang w:val="en-AU"/>
              </w:rPr>
              <w:t xml:space="preserve">econciliation in Australia (e.g. </w:t>
            </w:r>
            <w:r w:rsidRPr="00035643">
              <w:rPr>
                <w:i/>
                <w:iCs/>
                <w:lang w:val="en-AU"/>
              </w:rPr>
              <w:t>State of Reconciliation in Australia</w:t>
            </w:r>
            <w:r w:rsidRPr="00035643">
              <w:rPr>
                <w:lang w:val="en-AU"/>
              </w:rPr>
              <w:t xml:space="preserve"> annual report, </w:t>
            </w:r>
            <w:r w:rsidRPr="00035643">
              <w:rPr>
                <w:i/>
                <w:iCs/>
                <w:lang w:val="en-AU"/>
              </w:rPr>
              <w:t>The Australian Reconciliation Barometer</w:t>
            </w:r>
            <w:r w:rsidR="00B847C3">
              <w:rPr>
                <w:lang w:val="en-AU"/>
              </w:rPr>
              <w:t>)</w:t>
            </w:r>
          </w:p>
          <w:p w14:paraId="4B335EF6" w14:textId="77777777" w:rsidR="001C25E0" w:rsidRPr="00035643" w:rsidRDefault="001C25E0" w:rsidP="009E7983">
            <w:pPr>
              <w:pStyle w:val="SyllabusListParagraph"/>
              <w:numPr>
                <w:ilvl w:val="0"/>
                <w:numId w:val="22"/>
              </w:numPr>
              <w:spacing w:line="276" w:lineRule="auto"/>
              <w:ind w:left="357" w:hanging="357"/>
              <w:contextualSpacing/>
            </w:pPr>
            <w:r w:rsidRPr="00035643">
              <w:rPr>
                <w:b/>
              </w:rPr>
              <w:t>one</w:t>
            </w:r>
            <w:r w:rsidRPr="00035643">
              <w:t xml:space="preserve"> example of a reconciliation action occurring with First Nations People in another country, e.g. United Nations Declaration on the Rights of Indigenous Peoples</w:t>
            </w:r>
          </w:p>
          <w:p w14:paraId="0CCED51E" w14:textId="77777777" w:rsidR="001C25E0" w:rsidRPr="00035643" w:rsidRDefault="001C25E0" w:rsidP="009E7983">
            <w:pPr>
              <w:pStyle w:val="SyllabusListParagraph"/>
              <w:numPr>
                <w:ilvl w:val="0"/>
                <w:numId w:val="22"/>
              </w:numPr>
              <w:spacing w:line="276" w:lineRule="auto"/>
              <w:ind w:left="357" w:hanging="357"/>
              <w:contextualSpacing/>
            </w:pPr>
            <w:r w:rsidRPr="00035643">
              <w:t>expressions of changes in attitudes and perspectives towards reconciliation in the general community, including the factors that influence peoples’ attitudes and perspectives</w:t>
            </w:r>
          </w:p>
          <w:p w14:paraId="4A1E25B0" w14:textId="77030E4D" w:rsidR="001C25E0" w:rsidRPr="00035643" w:rsidRDefault="001C25E0" w:rsidP="009E7983">
            <w:pPr>
              <w:pStyle w:val="SyllabusListParagraph"/>
              <w:numPr>
                <w:ilvl w:val="0"/>
                <w:numId w:val="22"/>
              </w:numPr>
              <w:spacing w:line="276" w:lineRule="auto"/>
              <w:ind w:left="357" w:hanging="357"/>
              <w:contextualSpacing/>
            </w:pPr>
            <w:r w:rsidRPr="00035643">
              <w:t>actions that individuals, communities and organisations can take and are taking to contribute to reconciliation.</w:t>
            </w:r>
          </w:p>
          <w:p w14:paraId="1396E082" w14:textId="77777777" w:rsidR="009D11B6" w:rsidRPr="005525E3" w:rsidRDefault="009D11B6" w:rsidP="00894435">
            <w:pPr>
              <w:pStyle w:val="SCSATableHeading"/>
            </w:pPr>
            <w:r w:rsidRPr="005525E3">
              <w:t xml:space="preserve">Intercultural skills </w:t>
            </w:r>
          </w:p>
          <w:p w14:paraId="1E2FA75B" w14:textId="77777777" w:rsidR="00F66A9B" w:rsidRPr="005525E3" w:rsidRDefault="00F66A9B" w:rsidP="009E7983">
            <w:pPr>
              <w:pStyle w:val="Listbullettable"/>
              <w:numPr>
                <w:ilvl w:val="0"/>
                <w:numId w:val="22"/>
              </w:numPr>
              <w:spacing w:line="276" w:lineRule="auto"/>
              <w:rPr>
                <w:lang w:val="en-AU"/>
              </w:rPr>
            </w:pPr>
            <w:r w:rsidRPr="005525E3">
              <w:rPr>
                <w:lang w:val="en-AU"/>
              </w:rPr>
              <w:t>Research</w:t>
            </w:r>
            <w:r w:rsidR="009D11B6" w:rsidRPr="005525E3">
              <w:rPr>
                <w:lang w:val="en-AU"/>
              </w:rPr>
              <w:t xml:space="preserve"> </w:t>
            </w:r>
          </w:p>
          <w:p w14:paraId="25341684" w14:textId="77777777" w:rsidR="00F66A9B" w:rsidRPr="005525E3" w:rsidRDefault="00F66A9B" w:rsidP="009E7983">
            <w:pPr>
              <w:pStyle w:val="Listbullettable"/>
              <w:numPr>
                <w:ilvl w:val="0"/>
                <w:numId w:val="22"/>
              </w:numPr>
              <w:spacing w:line="276" w:lineRule="auto"/>
              <w:rPr>
                <w:iCs/>
                <w:lang w:val="en-AU"/>
              </w:rPr>
            </w:pPr>
            <w:r w:rsidRPr="005525E3">
              <w:rPr>
                <w:iCs/>
                <w:lang w:val="en-AU"/>
              </w:rPr>
              <w:t>An</w:t>
            </w:r>
            <w:r w:rsidR="009D11B6" w:rsidRPr="005525E3">
              <w:rPr>
                <w:iCs/>
                <w:lang w:val="en-AU"/>
              </w:rPr>
              <w:t xml:space="preserve">alysis and use of sources </w:t>
            </w:r>
          </w:p>
          <w:p w14:paraId="5A50923B" w14:textId="77777777" w:rsidR="00F66A9B" w:rsidRPr="005525E3" w:rsidRDefault="00F66A9B" w:rsidP="009E7983">
            <w:pPr>
              <w:pStyle w:val="Listbullettable"/>
              <w:numPr>
                <w:ilvl w:val="0"/>
                <w:numId w:val="22"/>
              </w:numPr>
              <w:spacing w:line="276" w:lineRule="auto"/>
              <w:rPr>
                <w:lang w:val="en-AU"/>
              </w:rPr>
            </w:pPr>
            <w:r w:rsidRPr="005525E3">
              <w:rPr>
                <w:lang w:val="en-AU"/>
              </w:rPr>
              <w:t>Eva</w:t>
            </w:r>
            <w:r w:rsidR="009D11B6" w:rsidRPr="005525E3">
              <w:rPr>
                <w:lang w:val="en-AU"/>
              </w:rPr>
              <w:t xml:space="preserve">luating and communicating </w:t>
            </w:r>
          </w:p>
          <w:p w14:paraId="75125F49" w14:textId="77777777" w:rsidR="001C25E0" w:rsidRPr="005525E3" w:rsidRDefault="00F66A9B" w:rsidP="009E7983">
            <w:pPr>
              <w:pStyle w:val="Listbullettable"/>
              <w:numPr>
                <w:ilvl w:val="0"/>
                <w:numId w:val="22"/>
              </w:numPr>
              <w:spacing w:line="276" w:lineRule="auto"/>
              <w:rPr>
                <w:lang w:val="en-AU"/>
              </w:rPr>
            </w:pPr>
            <w:r w:rsidRPr="005525E3">
              <w:rPr>
                <w:lang w:val="en-AU"/>
              </w:rPr>
              <w:t>Reflection</w:t>
            </w:r>
            <w:r w:rsidR="009D11B6" w:rsidRPr="005525E3">
              <w:rPr>
                <w:lang w:val="en-AU"/>
              </w:rPr>
              <w:t xml:space="preserve"> </w:t>
            </w:r>
          </w:p>
          <w:p w14:paraId="7CC7040C" w14:textId="042AB29A" w:rsidR="00545AF7" w:rsidRPr="00035643" w:rsidRDefault="001C25E0" w:rsidP="00894435">
            <w:pPr>
              <w:pStyle w:val="SCSATableHeading"/>
            </w:pPr>
            <w:r w:rsidRPr="00035643">
              <w:t>Task 8: Social Action</w:t>
            </w:r>
          </w:p>
        </w:tc>
      </w:tr>
    </w:tbl>
    <w:p w14:paraId="34643942" w14:textId="77777777" w:rsidR="00734412" w:rsidRPr="005525E3" w:rsidRDefault="00734412" w:rsidP="00734412">
      <w:pPr>
        <w:rPr>
          <w:rFonts w:cstheme="minorHAnsi"/>
          <w:sz w:val="20"/>
          <w:szCs w:val="20"/>
          <w:lang w:val="en-AU"/>
        </w:rPr>
      </w:pPr>
    </w:p>
    <w:sectPr w:rsidR="00734412" w:rsidRPr="005525E3" w:rsidSect="003F7B02">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AEBE" w14:textId="77777777" w:rsidR="00C969C4" w:rsidRDefault="00C969C4" w:rsidP="00DB14C9">
      <w:r>
        <w:separator/>
      </w:r>
    </w:p>
  </w:endnote>
  <w:endnote w:type="continuationSeparator" w:id="0">
    <w:p w14:paraId="33C10D5A" w14:textId="77777777" w:rsidR="00C969C4" w:rsidRDefault="00C969C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143A" w14:textId="6631DD0B" w:rsidR="00535A29" w:rsidRPr="00982C8A" w:rsidRDefault="00F937F0" w:rsidP="003F7B02">
    <w:pPr>
      <w:pStyle w:val="Footereven"/>
      <w:rPr>
        <w:rFonts w:eastAsia="Times New Roman"/>
      </w:rPr>
    </w:pPr>
    <w:r w:rsidRPr="00982C8A">
      <w:rPr>
        <w:rFonts w:eastAsia="Times New Roman"/>
      </w:rPr>
      <w:t>202</w:t>
    </w:r>
    <w:r w:rsidR="00B65861">
      <w:rPr>
        <w:rFonts w:eastAsia="Times New Roman"/>
      </w:rPr>
      <w:t>3</w:t>
    </w:r>
    <w:r w:rsidRPr="00982C8A">
      <w:rPr>
        <w:rFonts w:eastAsia="Times New Roman"/>
      </w:rPr>
      <w:t>/</w:t>
    </w:r>
    <w:r w:rsidR="00B65861">
      <w:rPr>
        <w:rFonts w:eastAsia="Times New Roman"/>
      </w:rPr>
      <w:t>17277</w:t>
    </w:r>
    <w:r w:rsidR="00E01EFC">
      <w:rPr>
        <w:rFonts w:eastAsia="Times New Roman"/>
      </w:rPr>
      <w:t>[v</w:t>
    </w:r>
    <w:r w:rsidR="000A4399">
      <w:rPr>
        <w:rFonts w:eastAsia="Times New Roman"/>
      </w:rPr>
      <w:t>5</w:t>
    </w:r>
    <w:r w:rsidR="00E01EFC">
      <w:rPr>
        <w:rFonts w:eastAsia="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EA5" w14:textId="77777777" w:rsidR="00535A29" w:rsidRPr="00DE34C4" w:rsidRDefault="00535A29" w:rsidP="00B5011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888" w14:textId="115A3D04" w:rsidR="00535A29" w:rsidRPr="00813951" w:rsidRDefault="00535A29" w:rsidP="003F7B02">
    <w:pPr>
      <w:pStyle w:val="Footereven"/>
    </w:pPr>
    <w:r>
      <w:t xml:space="preserve">Sample course outline </w:t>
    </w:r>
    <w:r w:rsidRPr="00D41604">
      <w:t>|</w:t>
    </w:r>
    <w:r>
      <w:t xml:space="preserve"> Aboriginal and Intercultural Studies</w:t>
    </w:r>
    <w:r w:rsidRPr="00D41604">
      <w:t xml:space="preserve"> | </w:t>
    </w:r>
    <w:r>
      <w:t xml:space="preserve">General </w:t>
    </w:r>
    <w:r w:rsidR="00144033">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6873" w14:textId="3FEFF87B" w:rsidR="00535A29" w:rsidRPr="00813951" w:rsidRDefault="00535A29" w:rsidP="003F7B02">
    <w:pPr>
      <w:pStyle w:val="Footerodd"/>
    </w:pPr>
    <w:r>
      <w:t xml:space="preserve">Sample course outline </w:t>
    </w:r>
    <w:r w:rsidRPr="00D41604">
      <w:t>|</w:t>
    </w:r>
    <w:r>
      <w:t xml:space="preserve"> Aboriginal and Intercultural Studies</w:t>
    </w:r>
    <w:r w:rsidRPr="00D41604">
      <w:t xml:space="preserve"> | </w:t>
    </w:r>
    <w:r>
      <w:t>General Year 1</w:t>
    </w:r>
    <w:r w:rsidR="00144033">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BC45" w14:textId="31431959" w:rsidR="00535A29" w:rsidRPr="00813951" w:rsidRDefault="00535A29" w:rsidP="00D81CAA">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144033">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8A7C" w14:textId="77777777" w:rsidR="00C969C4" w:rsidRDefault="00C969C4" w:rsidP="00DB14C9">
      <w:r>
        <w:separator/>
      </w:r>
    </w:p>
  </w:footnote>
  <w:footnote w:type="continuationSeparator" w:id="0">
    <w:p w14:paraId="6A24A063" w14:textId="77777777" w:rsidR="00C969C4" w:rsidRDefault="00C969C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B1BF" w14:textId="77777777" w:rsidR="00535A29" w:rsidRDefault="00535A29" w:rsidP="007A5C92">
    <w:pPr>
      <w:pStyle w:val="Header"/>
      <w:ind w:left="-851"/>
    </w:pPr>
    <w:r>
      <w:rPr>
        <w:noProof/>
        <w:lang w:val="en-AU" w:eastAsia="en-AU"/>
      </w:rPr>
      <w:drawing>
        <wp:inline distT="0" distB="0" distL="0" distR="0" wp14:anchorId="538DF632" wp14:editId="082ABC4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6233" w14:textId="53103D6A" w:rsidR="00535A29" w:rsidRPr="0034284A" w:rsidRDefault="00535A29" w:rsidP="003F7B02">
    <w:pPr>
      <w:pStyle w:val="Headereven"/>
    </w:pPr>
    <w:r w:rsidRPr="001B3981">
      <w:fldChar w:fldCharType="begin"/>
    </w:r>
    <w:r w:rsidRPr="001B3981">
      <w:instrText xml:space="preserve"> PAGE   \* MERGEFORMAT </w:instrText>
    </w:r>
    <w:r w:rsidRPr="001B3981">
      <w:fldChar w:fldCharType="separate"/>
    </w:r>
    <w:r w:rsidR="00BD752C">
      <w:rPr>
        <w:noProof/>
      </w:rPr>
      <w:t>6</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FF3C" w14:textId="43A6BEF7" w:rsidR="00535A29" w:rsidRPr="0034284A" w:rsidRDefault="00535A29" w:rsidP="003F7B02">
    <w:pPr>
      <w:pStyle w:val="Headerodd"/>
    </w:pPr>
    <w:r w:rsidRPr="001B3981">
      <w:rPr>
        <w:noProof w:val="0"/>
      </w:rPr>
      <w:fldChar w:fldCharType="begin"/>
    </w:r>
    <w:r w:rsidRPr="001B3981">
      <w:instrText xml:space="preserve"> PAGE   \* MERGEFORMAT </w:instrText>
    </w:r>
    <w:r w:rsidRPr="001B3981">
      <w:rPr>
        <w:noProof w:val="0"/>
      </w:rPr>
      <w:fldChar w:fldCharType="separate"/>
    </w:r>
    <w:r w:rsidR="00BD752C">
      <w:t>3</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67CF" w14:textId="6DD89BAD" w:rsidR="00535A29" w:rsidRPr="0034284A" w:rsidRDefault="00535A29" w:rsidP="0034284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7B0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C6F6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85E15"/>
    <w:multiLevelType w:val="multilevel"/>
    <w:tmpl w:val="F0049284"/>
    <w:numStyleLink w:val="Syllabusbulletlist"/>
  </w:abstractNum>
  <w:abstractNum w:abstractNumId="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0F23C6"/>
    <w:multiLevelType w:val="multilevel"/>
    <w:tmpl w:val="F0049284"/>
    <w:numStyleLink w:val="Syllabusbulletlist"/>
  </w:abstractNum>
  <w:abstractNum w:abstractNumId="4" w15:restartNumberingAfterBreak="0">
    <w:nsid w:val="354731A8"/>
    <w:multiLevelType w:val="multilevel"/>
    <w:tmpl w:val="F0049284"/>
    <w:numStyleLink w:val="Syllabusbulletlist"/>
  </w:abstractNum>
  <w:abstractNum w:abstractNumId="5" w15:restartNumberingAfterBreak="0">
    <w:nsid w:val="3C1F3951"/>
    <w:multiLevelType w:val="hybridMultilevel"/>
    <w:tmpl w:val="4D6EE816"/>
    <w:lvl w:ilvl="0" w:tplc="28EEB3BE">
      <w:start w:val="1"/>
      <w:numFmt w:val="bullet"/>
      <w:pStyle w:val="Listbullet2table"/>
      <w:lvlText w:val=""/>
      <w:lvlJc w:val="left"/>
      <w:pPr>
        <w:ind w:left="571" w:hanging="360"/>
      </w:pPr>
      <w:rPr>
        <w:rFonts w:ascii="Wingdings" w:hAnsi="Wingdings" w:hint="default"/>
      </w:rPr>
    </w:lvl>
    <w:lvl w:ilvl="1" w:tplc="0C090003" w:tentative="1">
      <w:start w:val="1"/>
      <w:numFmt w:val="bullet"/>
      <w:lvlText w:val="o"/>
      <w:lvlJc w:val="left"/>
      <w:pPr>
        <w:ind w:left="1291" w:hanging="360"/>
      </w:pPr>
      <w:rPr>
        <w:rFonts w:ascii="Courier New" w:hAnsi="Courier New" w:cs="Courier New" w:hint="default"/>
      </w:rPr>
    </w:lvl>
    <w:lvl w:ilvl="2" w:tplc="0C090005" w:tentative="1">
      <w:start w:val="1"/>
      <w:numFmt w:val="bullet"/>
      <w:lvlText w:val=""/>
      <w:lvlJc w:val="left"/>
      <w:pPr>
        <w:ind w:left="2011" w:hanging="360"/>
      </w:pPr>
      <w:rPr>
        <w:rFonts w:ascii="Wingdings" w:hAnsi="Wingdings" w:hint="default"/>
      </w:rPr>
    </w:lvl>
    <w:lvl w:ilvl="3" w:tplc="0C090001" w:tentative="1">
      <w:start w:val="1"/>
      <w:numFmt w:val="bullet"/>
      <w:lvlText w:val=""/>
      <w:lvlJc w:val="left"/>
      <w:pPr>
        <w:ind w:left="2731" w:hanging="360"/>
      </w:pPr>
      <w:rPr>
        <w:rFonts w:ascii="Symbol" w:hAnsi="Symbol" w:hint="default"/>
      </w:rPr>
    </w:lvl>
    <w:lvl w:ilvl="4" w:tplc="0C090003" w:tentative="1">
      <w:start w:val="1"/>
      <w:numFmt w:val="bullet"/>
      <w:lvlText w:val="o"/>
      <w:lvlJc w:val="left"/>
      <w:pPr>
        <w:ind w:left="3451" w:hanging="360"/>
      </w:pPr>
      <w:rPr>
        <w:rFonts w:ascii="Courier New" w:hAnsi="Courier New" w:cs="Courier New" w:hint="default"/>
      </w:rPr>
    </w:lvl>
    <w:lvl w:ilvl="5" w:tplc="0C090005" w:tentative="1">
      <w:start w:val="1"/>
      <w:numFmt w:val="bullet"/>
      <w:lvlText w:val=""/>
      <w:lvlJc w:val="left"/>
      <w:pPr>
        <w:ind w:left="4171" w:hanging="360"/>
      </w:pPr>
      <w:rPr>
        <w:rFonts w:ascii="Wingdings" w:hAnsi="Wingdings" w:hint="default"/>
      </w:rPr>
    </w:lvl>
    <w:lvl w:ilvl="6" w:tplc="0C090001" w:tentative="1">
      <w:start w:val="1"/>
      <w:numFmt w:val="bullet"/>
      <w:lvlText w:val=""/>
      <w:lvlJc w:val="left"/>
      <w:pPr>
        <w:ind w:left="4891" w:hanging="360"/>
      </w:pPr>
      <w:rPr>
        <w:rFonts w:ascii="Symbol" w:hAnsi="Symbol" w:hint="default"/>
      </w:rPr>
    </w:lvl>
    <w:lvl w:ilvl="7" w:tplc="0C090003" w:tentative="1">
      <w:start w:val="1"/>
      <w:numFmt w:val="bullet"/>
      <w:lvlText w:val="o"/>
      <w:lvlJc w:val="left"/>
      <w:pPr>
        <w:ind w:left="5611" w:hanging="360"/>
      </w:pPr>
      <w:rPr>
        <w:rFonts w:ascii="Courier New" w:hAnsi="Courier New" w:cs="Courier New" w:hint="default"/>
      </w:rPr>
    </w:lvl>
    <w:lvl w:ilvl="8" w:tplc="0C090005" w:tentative="1">
      <w:start w:val="1"/>
      <w:numFmt w:val="bullet"/>
      <w:lvlText w:val=""/>
      <w:lvlJc w:val="left"/>
      <w:pPr>
        <w:ind w:left="6331" w:hanging="360"/>
      </w:pPr>
      <w:rPr>
        <w:rFonts w:ascii="Wingdings" w:hAnsi="Wingdings" w:hint="default"/>
      </w:rPr>
    </w:lvl>
  </w:abstractNum>
  <w:abstractNum w:abstractNumId="6" w15:restartNumberingAfterBreak="0">
    <w:nsid w:val="3D2F7DA2"/>
    <w:multiLevelType w:val="multilevel"/>
    <w:tmpl w:val="F0049284"/>
    <w:numStyleLink w:val="Syllabusbulletlist"/>
  </w:abstractNum>
  <w:abstractNum w:abstractNumId="7" w15:restartNumberingAfterBreak="0">
    <w:nsid w:val="41506CEB"/>
    <w:multiLevelType w:val="multilevel"/>
    <w:tmpl w:val="F0049284"/>
    <w:numStyleLink w:val="Syllabusbulletlist"/>
  </w:abstractNum>
  <w:abstractNum w:abstractNumId="8" w15:restartNumberingAfterBreak="0">
    <w:nsid w:val="447A4530"/>
    <w:multiLevelType w:val="multilevel"/>
    <w:tmpl w:val="F0049284"/>
    <w:numStyleLink w:val="Syllabusbulletlist"/>
  </w:abstractNum>
  <w:abstractNum w:abstractNumId="9" w15:restartNumberingAfterBreak="0">
    <w:nsid w:val="473910A5"/>
    <w:multiLevelType w:val="multilevel"/>
    <w:tmpl w:val="F0049284"/>
    <w:numStyleLink w:val="Syllabusbulletlist"/>
  </w:abstractNum>
  <w:abstractNum w:abstractNumId="10" w15:restartNumberingAfterBreak="0">
    <w:nsid w:val="483B45E6"/>
    <w:multiLevelType w:val="multilevel"/>
    <w:tmpl w:val="F0049284"/>
    <w:numStyleLink w:val="Syllabusbulletlist"/>
  </w:abstractNum>
  <w:abstractNum w:abstractNumId="11" w15:restartNumberingAfterBreak="0">
    <w:nsid w:val="56054567"/>
    <w:multiLevelType w:val="multilevel"/>
    <w:tmpl w:val="F0049284"/>
    <w:numStyleLink w:val="Syllabusbulletlist"/>
  </w:abstractNum>
  <w:abstractNum w:abstractNumId="12" w15:restartNumberingAfterBreak="0">
    <w:nsid w:val="5C0F6E03"/>
    <w:multiLevelType w:val="multilevel"/>
    <w:tmpl w:val="F0049284"/>
    <w:numStyleLink w:val="Syllabusbulletlist"/>
  </w:abstractNum>
  <w:abstractNum w:abstractNumId="13"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65635C8E"/>
    <w:multiLevelType w:val="hybridMultilevel"/>
    <w:tmpl w:val="12B862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F30897"/>
    <w:multiLevelType w:val="hybridMultilevel"/>
    <w:tmpl w:val="745089EE"/>
    <w:lvl w:ilvl="0" w:tplc="FD649D08">
      <w:start w:val="1"/>
      <w:numFmt w:val="bullet"/>
      <w:pStyle w:val="ListBullet2"/>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FF0DEC"/>
    <w:multiLevelType w:val="hybridMultilevel"/>
    <w:tmpl w:val="723CDB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49951B4"/>
    <w:multiLevelType w:val="hybridMultilevel"/>
    <w:tmpl w:val="4BA097FA"/>
    <w:lvl w:ilvl="0" w:tplc="8B000D4E">
      <w:start w:val="1"/>
      <w:numFmt w:val="bullet"/>
      <w:pStyle w:val="Listbullet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B717CB"/>
    <w:multiLevelType w:val="multilevel"/>
    <w:tmpl w:val="F0049284"/>
    <w:numStyleLink w:val="Syllabusbulletlist"/>
  </w:abstractNum>
  <w:abstractNum w:abstractNumId="19" w15:restartNumberingAfterBreak="0">
    <w:nsid w:val="77025257"/>
    <w:multiLevelType w:val="multilevel"/>
    <w:tmpl w:val="F0049284"/>
    <w:numStyleLink w:val="Syllabusbulletlist"/>
  </w:abstractNum>
  <w:abstractNum w:abstractNumId="20" w15:restartNumberingAfterBreak="0">
    <w:nsid w:val="7C0D5746"/>
    <w:multiLevelType w:val="hybridMultilevel"/>
    <w:tmpl w:val="B32AF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116DB3"/>
    <w:multiLevelType w:val="multilevel"/>
    <w:tmpl w:val="F0049284"/>
    <w:numStyleLink w:val="Syllabusbulletlist"/>
  </w:abstractNum>
  <w:abstractNum w:abstractNumId="22" w15:restartNumberingAfterBreak="0">
    <w:nsid w:val="7DCD0111"/>
    <w:multiLevelType w:val="multilevel"/>
    <w:tmpl w:val="F0049284"/>
    <w:numStyleLink w:val="Syllabusbulletlist"/>
  </w:abstractNum>
  <w:num w:numId="1" w16cid:durableId="1185363863">
    <w:abstractNumId w:val="13"/>
  </w:num>
  <w:num w:numId="2" w16cid:durableId="939334549">
    <w:abstractNumId w:val="5"/>
  </w:num>
  <w:num w:numId="3" w16cid:durableId="1140273096">
    <w:abstractNumId w:val="0"/>
  </w:num>
  <w:num w:numId="4" w16cid:durableId="616108742">
    <w:abstractNumId w:val="15"/>
  </w:num>
  <w:num w:numId="5" w16cid:durableId="1969774986">
    <w:abstractNumId w:val="17"/>
  </w:num>
  <w:num w:numId="6" w16cid:durableId="534125209">
    <w:abstractNumId w:val="20"/>
  </w:num>
  <w:num w:numId="7" w16cid:durableId="647128308">
    <w:abstractNumId w:val="2"/>
  </w:num>
  <w:num w:numId="8" w16cid:durableId="702826310">
    <w:abstractNumId w:val="19"/>
  </w:num>
  <w:num w:numId="9" w16cid:durableId="1757703476">
    <w:abstractNumId w:val="21"/>
  </w:num>
  <w:num w:numId="10" w16cid:durableId="1932617281">
    <w:abstractNumId w:val="18"/>
  </w:num>
  <w:num w:numId="11" w16cid:durableId="1355230978">
    <w:abstractNumId w:val="16"/>
  </w:num>
  <w:num w:numId="12" w16cid:durableId="771239173">
    <w:abstractNumId w:val="3"/>
  </w:num>
  <w:num w:numId="13" w16cid:durableId="942960277">
    <w:abstractNumId w:val="1"/>
  </w:num>
  <w:num w:numId="14" w16cid:durableId="1994984458">
    <w:abstractNumId w:val="10"/>
  </w:num>
  <w:num w:numId="15" w16cid:durableId="1073553652">
    <w:abstractNumId w:val="6"/>
  </w:num>
  <w:num w:numId="16" w16cid:durableId="181938975">
    <w:abstractNumId w:val="12"/>
  </w:num>
  <w:num w:numId="17" w16cid:durableId="1782532190">
    <w:abstractNumId w:val="11"/>
  </w:num>
  <w:num w:numId="18" w16cid:durableId="1922713886">
    <w:abstractNumId w:val="9"/>
  </w:num>
  <w:num w:numId="19" w16cid:durableId="1266771062">
    <w:abstractNumId w:val="7"/>
  </w:num>
  <w:num w:numId="20" w16cid:durableId="1985815848">
    <w:abstractNumId w:val="22"/>
  </w:num>
  <w:num w:numId="21" w16cid:durableId="131339155">
    <w:abstractNumId w:val="14"/>
  </w:num>
  <w:num w:numId="22" w16cid:durableId="1996717913">
    <w:abstractNumId w:val="4"/>
  </w:num>
  <w:num w:numId="23" w16cid:durableId="30824396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0C95"/>
    <w:rsid w:val="000021A7"/>
    <w:rsid w:val="00016F22"/>
    <w:rsid w:val="00020EC0"/>
    <w:rsid w:val="00021937"/>
    <w:rsid w:val="00034AC7"/>
    <w:rsid w:val="00035643"/>
    <w:rsid w:val="0004048B"/>
    <w:rsid w:val="00044730"/>
    <w:rsid w:val="00045089"/>
    <w:rsid w:val="00051F55"/>
    <w:rsid w:val="00054AC3"/>
    <w:rsid w:val="00054C3B"/>
    <w:rsid w:val="000555B7"/>
    <w:rsid w:val="00060FA2"/>
    <w:rsid w:val="00077EFA"/>
    <w:rsid w:val="000939E4"/>
    <w:rsid w:val="0009771E"/>
    <w:rsid w:val="000A358A"/>
    <w:rsid w:val="000A4399"/>
    <w:rsid w:val="000B00F0"/>
    <w:rsid w:val="000B2186"/>
    <w:rsid w:val="000B4992"/>
    <w:rsid w:val="000C0BED"/>
    <w:rsid w:val="000C4823"/>
    <w:rsid w:val="000E3C32"/>
    <w:rsid w:val="000F4D26"/>
    <w:rsid w:val="000F6E58"/>
    <w:rsid w:val="000F73AD"/>
    <w:rsid w:val="00134415"/>
    <w:rsid w:val="00134438"/>
    <w:rsid w:val="00134FB8"/>
    <w:rsid w:val="00140A32"/>
    <w:rsid w:val="00144033"/>
    <w:rsid w:val="00145ED9"/>
    <w:rsid w:val="00160E6D"/>
    <w:rsid w:val="0016783C"/>
    <w:rsid w:val="00172BC0"/>
    <w:rsid w:val="001758D8"/>
    <w:rsid w:val="001804D8"/>
    <w:rsid w:val="001A065F"/>
    <w:rsid w:val="001A5755"/>
    <w:rsid w:val="001A7A62"/>
    <w:rsid w:val="001B22F1"/>
    <w:rsid w:val="001B57D4"/>
    <w:rsid w:val="001C0918"/>
    <w:rsid w:val="001C25E0"/>
    <w:rsid w:val="001C5CF3"/>
    <w:rsid w:val="001D5BB7"/>
    <w:rsid w:val="001E504E"/>
    <w:rsid w:val="001E64C2"/>
    <w:rsid w:val="001F05BB"/>
    <w:rsid w:val="001F245B"/>
    <w:rsid w:val="00205048"/>
    <w:rsid w:val="00221A50"/>
    <w:rsid w:val="00240545"/>
    <w:rsid w:val="002547E0"/>
    <w:rsid w:val="00270065"/>
    <w:rsid w:val="00274E98"/>
    <w:rsid w:val="00287E8A"/>
    <w:rsid w:val="00292291"/>
    <w:rsid w:val="00293FE6"/>
    <w:rsid w:val="002942EE"/>
    <w:rsid w:val="00295579"/>
    <w:rsid w:val="002A25AA"/>
    <w:rsid w:val="002A2AA6"/>
    <w:rsid w:val="002D5FE0"/>
    <w:rsid w:val="002E1E6D"/>
    <w:rsid w:val="002F1C83"/>
    <w:rsid w:val="002F3A7F"/>
    <w:rsid w:val="002F6ED2"/>
    <w:rsid w:val="00330167"/>
    <w:rsid w:val="00331BFB"/>
    <w:rsid w:val="0034284A"/>
    <w:rsid w:val="00347047"/>
    <w:rsid w:val="00380269"/>
    <w:rsid w:val="003809B1"/>
    <w:rsid w:val="00385668"/>
    <w:rsid w:val="0038623B"/>
    <w:rsid w:val="00393332"/>
    <w:rsid w:val="00396CB9"/>
    <w:rsid w:val="003C102D"/>
    <w:rsid w:val="003C5A53"/>
    <w:rsid w:val="003D54FF"/>
    <w:rsid w:val="003E3CED"/>
    <w:rsid w:val="003E66D3"/>
    <w:rsid w:val="003F7B02"/>
    <w:rsid w:val="003F7B1D"/>
    <w:rsid w:val="004071D6"/>
    <w:rsid w:val="004072DC"/>
    <w:rsid w:val="0042750B"/>
    <w:rsid w:val="00433343"/>
    <w:rsid w:val="00433D18"/>
    <w:rsid w:val="00435EB0"/>
    <w:rsid w:val="004437E9"/>
    <w:rsid w:val="00453360"/>
    <w:rsid w:val="004814F0"/>
    <w:rsid w:val="00482763"/>
    <w:rsid w:val="00485EB9"/>
    <w:rsid w:val="004863E5"/>
    <w:rsid w:val="004970EC"/>
    <w:rsid w:val="004A2CEC"/>
    <w:rsid w:val="004C304D"/>
    <w:rsid w:val="004D16B5"/>
    <w:rsid w:val="004D6CFE"/>
    <w:rsid w:val="004E1286"/>
    <w:rsid w:val="00501183"/>
    <w:rsid w:val="00504630"/>
    <w:rsid w:val="0051569D"/>
    <w:rsid w:val="00521076"/>
    <w:rsid w:val="00527E06"/>
    <w:rsid w:val="00535A29"/>
    <w:rsid w:val="00536409"/>
    <w:rsid w:val="0053796B"/>
    <w:rsid w:val="005402F5"/>
    <w:rsid w:val="00545AF7"/>
    <w:rsid w:val="0055063D"/>
    <w:rsid w:val="005525E3"/>
    <w:rsid w:val="005607F6"/>
    <w:rsid w:val="005709DE"/>
    <w:rsid w:val="00571B9D"/>
    <w:rsid w:val="0057503C"/>
    <w:rsid w:val="005768F5"/>
    <w:rsid w:val="0059509B"/>
    <w:rsid w:val="005B1950"/>
    <w:rsid w:val="005C6605"/>
    <w:rsid w:val="005D12A8"/>
    <w:rsid w:val="005D32AF"/>
    <w:rsid w:val="005D7E1F"/>
    <w:rsid w:val="005E108A"/>
    <w:rsid w:val="00601E82"/>
    <w:rsid w:val="006309DF"/>
    <w:rsid w:val="00631C5F"/>
    <w:rsid w:val="006323FD"/>
    <w:rsid w:val="00637C0E"/>
    <w:rsid w:val="00642E62"/>
    <w:rsid w:val="00653432"/>
    <w:rsid w:val="00657338"/>
    <w:rsid w:val="0067794A"/>
    <w:rsid w:val="00684A89"/>
    <w:rsid w:val="006A3093"/>
    <w:rsid w:val="006A6E18"/>
    <w:rsid w:val="006C364D"/>
    <w:rsid w:val="006C4F50"/>
    <w:rsid w:val="006C691C"/>
    <w:rsid w:val="00700FFF"/>
    <w:rsid w:val="00702D02"/>
    <w:rsid w:val="0070724B"/>
    <w:rsid w:val="00710E1B"/>
    <w:rsid w:val="00717540"/>
    <w:rsid w:val="00723047"/>
    <w:rsid w:val="00731A37"/>
    <w:rsid w:val="007324A0"/>
    <w:rsid w:val="00734412"/>
    <w:rsid w:val="00736DD8"/>
    <w:rsid w:val="00737DF0"/>
    <w:rsid w:val="00740081"/>
    <w:rsid w:val="00742B1D"/>
    <w:rsid w:val="00745AA5"/>
    <w:rsid w:val="00754E8D"/>
    <w:rsid w:val="00762834"/>
    <w:rsid w:val="00767E5F"/>
    <w:rsid w:val="007737EB"/>
    <w:rsid w:val="00786597"/>
    <w:rsid w:val="007869E4"/>
    <w:rsid w:val="007A0C26"/>
    <w:rsid w:val="007A5C92"/>
    <w:rsid w:val="007D7C15"/>
    <w:rsid w:val="007E3CE0"/>
    <w:rsid w:val="007F0940"/>
    <w:rsid w:val="0080237F"/>
    <w:rsid w:val="00805F5C"/>
    <w:rsid w:val="00810870"/>
    <w:rsid w:val="0081264D"/>
    <w:rsid w:val="00813951"/>
    <w:rsid w:val="008233E8"/>
    <w:rsid w:val="008235A5"/>
    <w:rsid w:val="0082730B"/>
    <w:rsid w:val="00832E93"/>
    <w:rsid w:val="0083554F"/>
    <w:rsid w:val="00840722"/>
    <w:rsid w:val="00843E92"/>
    <w:rsid w:val="00851EFE"/>
    <w:rsid w:val="008802DD"/>
    <w:rsid w:val="00883AED"/>
    <w:rsid w:val="00894435"/>
    <w:rsid w:val="008A1966"/>
    <w:rsid w:val="008D5CE5"/>
    <w:rsid w:val="008E690F"/>
    <w:rsid w:val="008E7C87"/>
    <w:rsid w:val="008F5C11"/>
    <w:rsid w:val="008F76DF"/>
    <w:rsid w:val="00902EEE"/>
    <w:rsid w:val="0091189B"/>
    <w:rsid w:val="00925EEF"/>
    <w:rsid w:val="00930FD4"/>
    <w:rsid w:val="00943B85"/>
    <w:rsid w:val="00952D80"/>
    <w:rsid w:val="00954010"/>
    <w:rsid w:val="009561B5"/>
    <w:rsid w:val="00960B92"/>
    <w:rsid w:val="009701B5"/>
    <w:rsid w:val="00971D40"/>
    <w:rsid w:val="00982C8A"/>
    <w:rsid w:val="00987628"/>
    <w:rsid w:val="00993715"/>
    <w:rsid w:val="00997F0A"/>
    <w:rsid w:val="009A2E4B"/>
    <w:rsid w:val="009A3082"/>
    <w:rsid w:val="009A383A"/>
    <w:rsid w:val="009B5540"/>
    <w:rsid w:val="009B6BB2"/>
    <w:rsid w:val="009D0B1C"/>
    <w:rsid w:val="009D11B6"/>
    <w:rsid w:val="009D2E89"/>
    <w:rsid w:val="009E7983"/>
    <w:rsid w:val="009F28E7"/>
    <w:rsid w:val="00A002D4"/>
    <w:rsid w:val="00A12966"/>
    <w:rsid w:val="00A331FE"/>
    <w:rsid w:val="00A35963"/>
    <w:rsid w:val="00A36757"/>
    <w:rsid w:val="00A42112"/>
    <w:rsid w:val="00A45E7E"/>
    <w:rsid w:val="00A479E5"/>
    <w:rsid w:val="00A57719"/>
    <w:rsid w:val="00A67C1D"/>
    <w:rsid w:val="00A76349"/>
    <w:rsid w:val="00A80C8F"/>
    <w:rsid w:val="00A91DFB"/>
    <w:rsid w:val="00AA1680"/>
    <w:rsid w:val="00AA5FB7"/>
    <w:rsid w:val="00AA7B36"/>
    <w:rsid w:val="00AC79B8"/>
    <w:rsid w:val="00AD1643"/>
    <w:rsid w:val="00AD1D88"/>
    <w:rsid w:val="00AD6A13"/>
    <w:rsid w:val="00AE01D6"/>
    <w:rsid w:val="00AE182A"/>
    <w:rsid w:val="00AF04E2"/>
    <w:rsid w:val="00AF317D"/>
    <w:rsid w:val="00AF7965"/>
    <w:rsid w:val="00B230AC"/>
    <w:rsid w:val="00B30F5E"/>
    <w:rsid w:val="00B37C10"/>
    <w:rsid w:val="00B452EE"/>
    <w:rsid w:val="00B50112"/>
    <w:rsid w:val="00B65861"/>
    <w:rsid w:val="00B75A82"/>
    <w:rsid w:val="00B77708"/>
    <w:rsid w:val="00B839B6"/>
    <w:rsid w:val="00B847C3"/>
    <w:rsid w:val="00B9028A"/>
    <w:rsid w:val="00B90AC6"/>
    <w:rsid w:val="00BA13BF"/>
    <w:rsid w:val="00BA696A"/>
    <w:rsid w:val="00BA72C0"/>
    <w:rsid w:val="00BA7CBC"/>
    <w:rsid w:val="00BC4CD4"/>
    <w:rsid w:val="00BD193F"/>
    <w:rsid w:val="00BD581B"/>
    <w:rsid w:val="00BD752C"/>
    <w:rsid w:val="00BD7C4A"/>
    <w:rsid w:val="00BE59C4"/>
    <w:rsid w:val="00BF0CC5"/>
    <w:rsid w:val="00C132B1"/>
    <w:rsid w:val="00C1725D"/>
    <w:rsid w:val="00C5466B"/>
    <w:rsid w:val="00C56285"/>
    <w:rsid w:val="00C720E3"/>
    <w:rsid w:val="00C74098"/>
    <w:rsid w:val="00C775AF"/>
    <w:rsid w:val="00C82826"/>
    <w:rsid w:val="00C838AC"/>
    <w:rsid w:val="00C91C79"/>
    <w:rsid w:val="00C923FE"/>
    <w:rsid w:val="00C969C4"/>
    <w:rsid w:val="00CA375B"/>
    <w:rsid w:val="00CB0006"/>
    <w:rsid w:val="00CB1589"/>
    <w:rsid w:val="00CC5DC3"/>
    <w:rsid w:val="00CD028C"/>
    <w:rsid w:val="00CD2820"/>
    <w:rsid w:val="00CE3DA4"/>
    <w:rsid w:val="00CF1132"/>
    <w:rsid w:val="00CF4E82"/>
    <w:rsid w:val="00D0323B"/>
    <w:rsid w:val="00D03EA1"/>
    <w:rsid w:val="00D16CEB"/>
    <w:rsid w:val="00D3715A"/>
    <w:rsid w:val="00D42A1E"/>
    <w:rsid w:val="00D47F40"/>
    <w:rsid w:val="00D53220"/>
    <w:rsid w:val="00D55CE2"/>
    <w:rsid w:val="00D55CF4"/>
    <w:rsid w:val="00D724B5"/>
    <w:rsid w:val="00D810B0"/>
    <w:rsid w:val="00D81CAA"/>
    <w:rsid w:val="00DA5B18"/>
    <w:rsid w:val="00DA7B6A"/>
    <w:rsid w:val="00DB0769"/>
    <w:rsid w:val="00DB14C9"/>
    <w:rsid w:val="00DC1469"/>
    <w:rsid w:val="00DC49C3"/>
    <w:rsid w:val="00DC5EF7"/>
    <w:rsid w:val="00DC7DD0"/>
    <w:rsid w:val="00DD4E87"/>
    <w:rsid w:val="00DE2043"/>
    <w:rsid w:val="00DE4E57"/>
    <w:rsid w:val="00DF4C0D"/>
    <w:rsid w:val="00DF6A1F"/>
    <w:rsid w:val="00DF76EF"/>
    <w:rsid w:val="00E01EFC"/>
    <w:rsid w:val="00E07E4A"/>
    <w:rsid w:val="00E115B0"/>
    <w:rsid w:val="00E12504"/>
    <w:rsid w:val="00E1701F"/>
    <w:rsid w:val="00E32BD5"/>
    <w:rsid w:val="00E3312F"/>
    <w:rsid w:val="00E416CD"/>
    <w:rsid w:val="00E449E7"/>
    <w:rsid w:val="00E4675A"/>
    <w:rsid w:val="00E56961"/>
    <w:rsid w:val="00E71D36"/>
    <w:rsid w:val="00E84E3A"/>
    <w:rsid w:val="00E87B28"/>
    <w:rsid w:val="00E92E83"/>
    <w:rsid w:val="00EA13DF"/>
    <w:rsid w:val="00EA5706"/>
    <w:rsid w:val="00EC07A7"/>
    <w:rsid w:val="00ED1F48"/>
    <w:rsid w:val="00ED4ACA"/>
    <w:rsid w:val="00EE2334"/>
    <w:rsid w:val="00EF21A0"/>
    <w:rsid w:val="00EF3AF4"/>
    <w:rsid w:val="00EF703B"/>
    <w:rsid w:val="00F159EA"/>
    <w:rsid w:val="00F26FFF"/>
    <w:rsid w:val="00F53533"/>
    <w:rsid w:val="00F667AA"/>
    <w:rsid w:val="00F66A9B"/>
    <w:rsid w:val="00F7346B"/>
    <w:rsid w:val="00F74EF9"/>
    <w:rsid w:val="00F853E0"/>
    <w:rsid w:val="00F9051B"/>
    <w:rsid w:val="00F937F0"/>
    <w:rsid w:val="00FB379A"/>
    <w:rsid w:val="00FC4EFB"/>
    <w:rsid w:val="00FC7580"/>
    <w:rsid w:val="00FD536B"/>
    <w:rsid w:val="00FE2BCF"/>
    <w:rsid w:val="00FE58B4"/>
    <w:rsid w:val="00FF446F"/>
    <w:rsid w:val="00FF57FE"/>
    <w:rsid w:val="00FF75D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B2592"/>
  <w15:docId w15:val="{08B91023-76F9-4C8C-A61E-764C7845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02"/>
    <w:pPr>
      <w:spacing w:after="120"/>
    </w:pPr>
    <w:rPr>
      <w:rFonts w:asciiTheme="minorHAnsi" w:hAnsiTheme="minorHAnsi"/>
    </w:rPr>
  </w:style>
  <w:style w:type="paragraph" w:styleId="Heading1">
    <w:name w:val="heading 1"/>
    <w:basedOn w:val="Normal"/>
    <w:next w:val="Normal"/>
    <w:link w:val="Heading1Char"/>
    <w:uiPriority w:val="9"/>
    <w:qFormat/>
    <w:rsid w:val="00054C3B"/>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uiPriority w:val="9"/>
    <w:unhideWhenUsed/>
    <w:qFormat/>
    <w:rsid w:val="00982C8A"/>
    <w:pPr>
      <w:spacing w:after="240"/>
      <w:outlineLvl w:val="1"/>
    </w:pPr>
    <w:rPr>
      <w:rFonts w:ascii="Franklin Gothic Book" w:eastAsia="MS Mincho" w:hAnsi="Franklin Gothic Book"/>
      <w:b w:val="0"/>
      <w:color w:val="342568"/>
      <w:sz w:val="24"/>
      <w:szCs w:val="24"/>
      <w:lang w:val="en-GB" w:eastAsia="ja-JP"/>
    </w:rPr>
  </w:style>
  <w:style w:type="paragraph" w:styleId="Heading3">
    <w:name w:val="heading 3"/>
    <w:basedOn w:val="Normal"/>
    <w:next w:val="Normal"/>
    <w:link w:val="Heading3Char"/>
    <w:uiPriority w:val="9"/>
    <w:unhideWhenUsed/>
    <w:qFormat/>
    <w:rsid w:val="00710E1B"/>
    <w:pPr>
      <w:spacing w:before="240" w:after="60" w:line="264" w:lineRule="auto"/>
      <w:outlineLvl w:val="2"/>
    </w:pPr>
    <w:rPr>
      <w:rFonts w:ascii="Calibri" w:eastAsiaTheme="minorEastAsia" w:hAnsi="Calibri" w:cstheme="minorBidi"/>
      <w:b/>
      <w:bCs/>
      <w:color w:val="595959" w:themeColor="text1" w:themeTint="A6"/>
      <w:sz w:val="26"/>
      <w:szCs w:val="26"/>
    </w:rPr>
  </w:style>
  <w:style w:type="paragraph" w:styleId="Heading4">
    <w:name w:val="heading 4"/>
    <w:basedOn w:val="Normal"/>
    <w:next w:val="Normal"/>
    <w:link w:val="Heading4Char"/>
    <w:uiPriority w:val="9"/>
    <w:unhideWhenUsed/>
    <w:qFormat/>
    <w:rsid w:val="00710E1B"/>
    <w:pPr>
      <w:spacing w:before="120"/>
      <w:outlineLvl w:val="3"/>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3Char">
    <w:name w:val="Heading 3 Char"/>
    <w:basedOn w:val="DefaultParagraphFont"/>
    <w:link w:val="Heading3"/>
    <w:uiPriority w:val="9"/>
    <w:rsid w:val="00710E1B"/>
    <w:rPr>
      <w:rFonts w:ascii="Calibri" w:eastAsiaTheme="minorEastAsia" w:hAnsi="Calibri" w:cstheme="minorBidi"/>
      <w:b/>
      <w:bCs/>
      <w:color w:val="595959" w:themeColor="text1" w:themeTint="A6"/>
      <w:sz w:val="26"/>
      <w:szCs w:val="26"/>
      <w:lang w:val="en-AU"/>
    </w:rPr>
  </w:style>
  <w:style w:type="character" w:customStyle="1" w:styleId="Heading4Char">
    <w:name w:val="Heading 4 Char"/>
    <w:basedOn w:val="DefaultParagraphFont"/>
    <w:link w:val="Heading4"/>
    <w:uiPriority w:val="9"/>
    <w:rsid w:val="00710E1B"/>
    <w:rPr>
      <w:rFonts w:ascii="Calibri" w:hAnsi="Calibri" w:cs="Calibri"/>
      <w:b/>
      <w:szCs w:val="22"/>
      <w:lang w:val="en-AU" w:eastAsia="en-AU"/>
    </w:rPr>
  </w:style>
  <w:style w:type="paragraph" w:customStyle="1" w:styleId="ListItem">
    <w:name w:val="List Item"/>
    <w:basedOn w:val="Normal"/>
    <w:link w:val="ListItemChar"/>
    <w:qFormat/>
    <w:rsid w:val="00710E1B"/>
    <w:pPr>
      <w:spacing w:before="120"/>
    </w:pPr>
    <w:rPr>
      <w:rFonts w:ascii="Calibri" w:hAnsi="Calibri" w:cs="Calibri"/>
    </w:rPr>
  </w:style>
  <w:style w:type="character" w:customStyle="1" w:styleId="ListItemChar">
    <w:name w:val="List Item Char"/>
    <w:basedOn w:val="DefaultParagraphFont"/>
    <w:link w:val="ListItem"/>
    <w:rsid w:val="00710E1B"/>
    <w:rPr>
      <w:rFonts w:ascii="Calibri" w:hAnsi="Calibri" w:cs="Calibri"/>
      <w:szCs w:val="22"/>
      <w:lang w:val="en-AU" w:eastAsia="en-AU"/>
    </w:rPr>
  </w:style>
  <w:style w:type="character" w:customStyle="1" w:styleId="Heading1Char">
    <w:name w:val="Heading 1 Char"/>
    <w:basedOn w:val="DefaultParagraphFont"/>
    <w:link w:val="Heading1"/>
    <w:uiPriority w:val="9"/>
    <w:rsid w:val="00054C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2C8A"/>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813951"/>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qFormat/>
    <w:rsid w:val="00054C3B"/>
    <w:pPr>
      <w:numPr>
        <w:numId w:val="4"/>
      </w:numPr>
      <w:ind w:left="714" w:hanging="357"/>
      <w:contextualSpacing/>
    </w:pPr>
    <w:rPr>
      <w:rFonts w:ascii="Calibri" w:eastAsiaTheme="minorEastAsia" w:hAnsi="Calibri" w:cstheme="minorBidi"/>
    </w:rPr>
  </w:style>
  <w:style w:type="paragraph" w:customStyle="1" w:styleId="List1">
    <w:name w:val="List 1"/>
    <w:basedOn w:val="Normal"/>
    <w:link w:val="List1Char"/>
    <w:qFormat/>
    <w:rsid w:val="00CF4E82"/>
    <w:pPr>
      <w:spacing w:before="120"/>
    </w:pPr>
    <w:rPr>
      <w:rFonts w:ascii="Calibri" w:hAnsi="Calibri"/>
      <w:iCs/>
    </w:rPr>
  </w:style>
  <w:style w:type="character" w:customStyle="1" w:styleId="List1Char">
    <w:name w:val="List 1 Char"/>
    <w:basedOn w:val="DefaultParagraphFont"/>
    <w:link w:val="List1"/>
    <w:rsid w:val="00CF4E82"/>
    <w:rPr>
      <w:rFonts w:ascii="Calibri" w:hAnsi="Calibri"/>
      <w:iCs/>
      <w:szCs w:val="22"/>
      <w:lang w:val="en-AU" w:eastAsia="en-AU"/>
    </w:rPr>
  </w:style>
  <w:style w:type="character" w:styleId="Hyperlink">
    <w:name w:val="Hyperlink"/>
    <w:uiPriority w:val="99"/>
    <w:unhideWhenUsed/>
    <w:rsid w:val="008802DD"/>
    <w:rPr>
      <w:rFonts w:ascii="Calibri" w:hAnsi="Calibri"/>
      <w:color w:val="410082" w:themeColor="hyperlink"/>
      <w:u w:val="single"/>
    </w:rPr>
  </w:style>
  <w:style w:type="paragraph" w:styleId="Title">
    <w:name w:val="Title"/>
    <w:basedOn w:val="Normal"/>
    <w:link w:val="TitleChar"/>
    <w:uiPriority w:val="99"/>
    <w:qFormat/>
    <w:rsid w:val="009A383A"/>
    <w:pPr>
      <w:jc w:val="center"/>
    </w:pPr>
    <w:rPr>
      <w:b/>
      <w:bCs/>
    </w:rPr>
  </w:style>
  <w:style w:type="character" w:customStyle="1" w:styleId="TitleChar">
    <w:name w:val="Title Char"/>
    <w:basedOn w:val="DefaultParagraphFont"/>
    <w:link w:val="Title"/>
    <w:uiPriority w:val="99"/>
    <w:rsid w:val="009A383A"/>
    <w:rPr>
      <w:rFonts w:ascii="Times New Roman" w:eastAsia="Times New Roman" w:hAnsi="Times New Roman" w:cs="Times New Roman"/>
      <w:b/>
      <w:bCs/>
      <w:sz w:val="24"/>
    </w:rPr>
  </w:style>
  <w:style w:type="paragraph" w:styleId="NoSpacing">
    <w:name w:val="No Spacing"/>
    <w:uiPriority w:val="1"/>
    <w:qFormat/>
    <w:rsid w:val="00054C3B"/>
    <w:pPr>
      <w:spacing w:after="0" w:line="240" w:lineRule="auto"/>
    </w:pPr>
    <w:rPr>
      <w:rFonts w:asciiTheme="minorHAnsi" w:hAnsiTheme="minorHAnsi"/>
    </w:rPr>
  </w:style>
  <w:style w:type="paragraph" w:styleId="ListBullet">
    <w:name w:val="List Bullet"/>
    <w:basedOn w:val="Normal"/>
    <w:uiPriority w:val="99"/>
    <w:unhideWhenUsed/>
    <w:rsid w:val="00054C3B"/>
    <w:pPr>
      <w:numPr>
        <w:numId w:val="3"/>
      </w:numPr>
      <w:spacing w:after="0"/>
      <w:ind w:left="357" w:hanging="357"/>
      <w:contextualSpacing/>
    </w:pPr>
  </w:style>
  <w:style w:type="paragraph" w:customStyle="1" w:styleId="Listbullettable">
    <w:name w:val="List bullet table"/>
    <w:qFormat/>
    <w:rsid w:val="00054C3B"/>
    <w:pPr>
      <w:numPr>
        <w:numId w:val="5"/>
      </w:numPr>
      <w:spacing w:after="0" w:line="240" w:lineRule="auto"/>
      <w:ind w:left="357" w:hanging="357"/>
    </w:pPr>
    <w:rPr>
      <w:rFonts w:asciiTheme="minorHAnsi" w:eastAsia="Times New Roman" w:hAnsiTheme="minorHAnsi"/>
      <w:sz w:val="20"/>
    </w:rPr>
  </w:style>
  <w:style w:type="paragraph" w:customStyle="1" w:styleId="Listbullet2table">
    <w:name w:val="List bullet 2 table"/>
    <w:next w:val="Normal"/>
    <w:qFormat/>
    <w:rsid w:val="00054C3B"/>
    <w:pPr>
      <w:numPr>
        <w:numId w:val="2"/>
      </w:numPr>
      <w:tabs>
        <w:tab w:val="left" w:pos="709"/>
      </w:tabs>
      <w:spacing w:after="0" w:line="240" w:lineRule="auto"/>
      <w:ind w:left="714" w:hanging="357"/>
    </w:pPr>
    <w:rPr>
      <w:rFonts w:ascii="Calibri" w:eastAsia="Times" w:hAnsi="Calibri" w:cs="Calibri"/>
      <w:sz w:val="20"/>
      <w:szCs w:val="16"/>
    </w:rPr>
  </w:style>
  <w:style w:type="paragraph" w:customStyle="1" w:styleId="Heading1table">
    <w:name w:val="Heading 1 table"/>
    <w:basedOn w:val="Normal"/>
    <w:qFormat/>
    <w:rsid w:val="00810870"/>
    <w:pPr>
      <w:tabs>
        <w:tab w:val="left" w:pos="-851"/>
      </w:tabs>
      <w:spacing w:before="60" w:after="60" w:line="240" w:lineRule="auto"/>
      <w:contextualSpacing/>
    </w:pPr>
    <w:rPr>
      <w:rFonts w:eastAsia="Times New Roman" w:cstheme="minorHAnsi"/>
      <w:b/>
      <w:sz w:val="20"/>
    </w:rPr>
  </w:style>
  <w:style w:type="paragraph" w:customStyle="1" w:styleId="Bodytable">
    <w:name w:val="Body table"/>
    <w:basedOn w:val="Normal"/>
    <w:qFormat/>
    <w:rsid w:val="00810870"/>
    <w:pPr>
      <w:spacing w:before="60" w:after="60"/>
      <w:ind w:right="-26"/>
    </w:pPr>
    <w:rPr>
      <w:rFonts w:ascii="Calibri" w:eastAsia="Times New Roman" w:hAnsi="Calibri"/>
      <w:sz w:val="20"/>
    </w:rPr>
  </w:style>
  <w:style w:type="character" w:styleId="CommentReference">
    <w:name w:val="annotation reference"/>
    <w:basedOn w:val="DefaultParagraphFont"/>
    <w:uiPriority w:val="99"/>
    <w:semiHidden/>
    <w:unhideWhenUsed/>
    <w:rsid w:val="00DD4E87"/>
    <w:rPr>
      <w:sz w:val="16"/>
      <w:szCs w:val="16"/>
    </w:rPr>
  </w:style>
  <w:style w:type="paragraph" w:styleId="CommentText">
    <w:name w:val="annotation text"/>
    <w:basedOn w:val="Normal"/>
    <w:link w:val="CommentTextChar"/>
    <w:uiPriority w:val="99"/>
    <w:unhideWhenUsed/>
    <w:rsid w:val="00DD4E87"/>
    <w:pPr>
      <w:spacing w:line="240" w:lineRule="auto"/>
    </w:pPr>
    <w:rPr>
      <w:sz w:val="20"/>
      <w:szCs w:val="20"/>
    </w:rPr>
  </w:style>
  <w:style w:type="character" w:customStyle="1" w:styleId="CommentTextChar">
    <w:name w:val="Comment Text Char"/>
    <w:basedOn w:val="DefaultParagraphFont"/>
    <w:link w:val="CommentText"/>
    <w:uiPriority w:val="99"/>
    <w:rsid w:val="00DD4E8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4E87"/>
    <w:rPr>
      <w:b/>
      <w:bCs/>
    </w:rPr>
  </w:style>
  <w:style w:type="character" w:customStyle="1" w:styleId="CommentSubjectChar">
    <w:name w:val="Comment Subject Char"/>
    <w:basedOn w:val="CommentTextChar"/>
    <w:link w:val="CommentSubject"/>
    <w:uiPriority w:val="99"/>
    <w:semiHidden/>
    <w:rsid w:val="00DD4E87"/>
    <w:rPr>
      <w:rFonts w:asciiTheme="minorHAnsi" w:hAnsiTheme="minorHAnsi"/>
      <w:b/>
      <w:bCs/>
      <w:sz w:val="20"/>
      <w:szCs w:val="20"/>
    </w:rPr>
  </w:style>
  <w:style w:type="character" w:styleId="FollowedHyperlink">
    <w:name w:val="FollowedHyperlink"/>
    <w:basedOn w:val="DefaultParagraphFont"/>
    <w:uiPriority w:val="99"/>
    <w:semiHidden/>
    <w:unhideWhenUsed/>
    <w:rsid w:val="009701B5"/>
    <w:rPr>
      <w:color w:val="932968" w:themeColor="followedHyperlink"/>
      <w:u w:val="single"/>
    </w:rPr>
  </w:style>
  <w:style w:type="paragraph" w:styleId="TOCHeading">
    <w:name w:val="TOC Heading"/>
    <w:basedOn w:val="Heading1"/>
    <w:next w:val="Normal"/>
    <w:uiPriority w:val="39"/>
    <w:unhideWhenUsed/>
    <w:qFormat/>
    <w:rsid w:val="00723047"/>
    <w:pPr>
      <w:widowControl w:val="0"/>
      <w:spacing w:after="120" w:line="269" w:lineRule="auto"/>
    </w:pPr>
    <w:rPr>
      <w:rFonts w:ascii="Calibri" w:eastAsiaTheme="majorEastAsia" w:hAnsi="Calibri" w:cstheme="majorBidi"/>
      <w:b/>
      <w:bCs/>
      <w:color w:val="1E1226" w:themeColor="accent1" w:themeShade="BF"/>
      <w:sz w:val="40"/>
      <w:lang w:val="en-AU" w:eastAsia="en-US"/>
    </w:rPr>
  </w:style>
  <w:style w:type="numbering" w:customStyle="1" w:styleId="Syllabusbulletlist">
    <w:name w:val="Syllabus bullet list"/>
    <w:uiPriority w:val="99"/>
    <w:rsid w:val="00723047"/>
    <w:pPr>
      <w:numPr>
        <w:numId w:val="7"/>
      </w:numPr>
    </w:pPr>
  </w:style>
  <w:style w:type="paragraph" w:customStyle="1" w:styleId="SyllabusListParagraph">
    <w:name w:val="Syllabus List Paragraph"/>
    <w:basedOn w:val="Normal"/>
    <w:link w:val="SyllabusListParagraphChar"/>
    <w:qFormat/>
    <w:rsid w:val="00723047"/>
    <w:rPr>
      <w:rFonts w:ascii="Calibri" w:eastAsiaTheme="minorEastAsia" w:hAnsi="Calibri" w:cstheme="minorBidi"/>
      <w:lang w:val="en-AU" w:eastAsia="ja-JP"/>
    </w:rPr>
  </w:style>
  <w:style w:type="character" w:customStyle="1" w:styleId="SyllabusListParagraphChar">
    <w:name w:val="Syllabus List Paragraph Char"/>
    <w:basedOn w:val="DefaultParagraphFont"/>
    <w:link w:val="SyllabusListParagraph"/>
    <w:rsid w:val="00723047"/>
    <w:rPr>
      <w:rFonts w:ascii="Calibri" w:eastAsiaTheme="minorEastAsia" w:hAnsi="Calibri" w:cstheme="minorBidi"/>
      <w:lang w:val="en-AU" w:eastAsia="ja-JP"/>
    </w:rPr>
  </w:style>
  <w:style w:type="paragraph" w:styleId="Revision">
    <w:name w:val="Revision"/>
    <w:hidden/>
    <w:uiPriority w:val="99"/>
    <w:semiHidden/>
    <w:rsid w:val="00035643"/>
    <w:pPr>
      <w:spacing w:after="0" w:line="240" w:lineRule="auto"/>
    </w:pPr>
    <w:rPr>
      <w:rFonts w:asciiTheme="minorHAnsi" w:hAnsiTheme="minorHAnsi"/>
    </w:rPr>
  </w:style>
  <w:style w:type="paragraph" w:customStyle="1" w:styleId="Footereven">
    <w:name w:val="Footer even"/>
    <w:basedOn w:val="Normal"/>
    <w:qFormat/>
    <w:rsid w:val="003F7B02"/>
    <w:pPr>
      <w:pBdr>
        <w:top w:val="single" w:sz="4" w:space="4" w:color="5C815C"/>
      </w:pBdr>
      <w:spacing w:after="0" w:line="240" w:lineRule="auto"/>
    </w:pPr>
    <w:rPr>
      <w:rFonts w:eastAsiaTheme="minorEastAsia" w:cs="Times New Roman"/>
      <w:b/>
      <w:noProof/>
      <w:color w:val="342568"/>
      <w:sz w:val="18"/>
      <w:szCs w:val="18"/>
      <w:lang w:val="en-AU" w:eastAsia="en-AU"/>
    </w:rPr>
  </w:style>
  <w:style w:type="paragraph" w:customStyle="1" w:styleId="Footerodd">
    <w:name w:val="Footer odd"/>
    <w:basedOn w:val="Normal"/>
    <w:qFormat/>
    <w:rsid w:val="003F7B02"/>
    <w:pPr>
      <w:pBdr>
        <w:top w:val="single" w:sz="4" w:space="4" w:color="5C815C"/>
      </w:pBdr>
      <w:spacing w:after="0" w:line="240" w:lineRule="auto"/>
      <w:jc w:val="right"/>
    </w:pPr>
    <w:rPr>
      <w:rFonts w:eastAsiaTheme="minorEastAsia" w:cs="Times New Roman"/>
      <w:b/>
      <w:noProof/>
      <w:color w:val="342568"/>
      <w:sz w:val="18"/>
      <w:szCs w:val="18"/>
      <w:lang w:val="en-AU" w:eastAsia="en-AU"/>
    </w:rPr>
  </w:style>
  <w:style w:type="paragraph" w:customStyle="1" w:styleId="Headereven">
    <w:name w:val="Header even"/>
    <w:basedOn w:val="Normal"/>
    <w:qFormat/>
    <w:rsid w:val="003F7B02"/>
    <w:pPr>
      <w:pBdr>
        <w:bottom w:val="single" w:sz="8" w:space="1" w:color="5C815C"/>
      </w:pBdr>
      <w:spacing w:after="0" w:line="240" w:lineRule="auto"/>
      <w:ind w:left="-1134" w:right="9356"/>
      <w:jc w:val="right"/>
    </w:pPr>
    <w:rPr>
      <w:rFonts w:eastAsiaTheme="minorEastAsia" w:cs="Times New Roman"/>
      <w:b/>
      <w:color w:val="46328C"/>
      <w:sz w:val="36"/>
      <w:lang w:val="en-AU" w:eastAsia="en-AU"/>
    </w:rPr>
  </w:style>
  <w:style w:type="paragraph" w:customStyle="1" w:styleId="Headerodd">
    <w:name w:val="Header odd"/>
    <w:basedOn w:val="Normal"/>
    <w:qFormat/>
    <w:rsid w:val="003F7B02"/>
    <w:pPr>
      <w:pBdr>
        <w:bottom w:val="single" w:sz="8" w:space="1" w:color="5C815C"/>
      </w:pBdr>
      <w:spacing w:after="0" w:line="240" w:lineRule="auto"/>
      <w:ind w:left="9356" w:right="-1134"/>
    </w:pPr>
    <w:rPr>
      <w:rFonts w:eastAsiaTheme="minorEastAsia" w:cs="Times New Roman"/>
      <w:b/>
      <w:noProof/>
      <w:color w:val="46328C"/>
      <w:sz w:val="36"/>
      <w:szCs w:val="24"/>
      <w:lang w:val="en-AU" w:eastAsia="en-AU"/>
    </w:rPr>
  </w:style>
  <w:style w:type="paragraph" w:customStyle="1" w:styleId="SCSAHeading1">
    <w:name w:val="SCSA Heading 1"/>
    <w:basedOn w:val="Heading1"/>
    <w:qFormat/>
    <w:rsid w:val="003F7B02"/>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3F7B02"/>
    <w:pPr>
      <w:spacing w:before="0" w:after="120"/>
    </w:pPr>
    <w:rPr>
      <w:rFonts w:asciiTheme="minorHAnsi" w:eastAsiaTheme="majorEastAsia" w:hAnsiTheme="minorHAnsi" w:cstheme="majorBidi"/>
      <w:sz w:val="28"/>
      <w:szCs w:val="26"/>
      <w:lang w:val="en-AU" w:eastAsia="en-AU"/>
    </w:rPr>
  </w:style>
  <w:style w:type="paragraph" w:customStyle="1" w:styleId="SCSATitle1">
    <w:name w:val="SCSA Title 1"/>
    <w:basedOn w:val="Normal"/>
    <w:qFormat/>
    <w:rsid w:val="003F7B02"/>
    <w:pPr>
      <w:keepNext/>
      <w:spacing w:before="3500" w:after="0"/>
      <w:jc w:val="center"/>
    </w:pPr>
    <w:rPr>
      <w:rFonts w:eastAsiaTheme="minorEastAsia" w:cs="Times New Roman"/>
      <w:b/>
      <w:smallCaps/>
      <w:color w:val="5F497A"/>
      <w:sz w:val="40"/>
      <w:szCs w:val="52"/>
      <w:lang w:val="en-AU" w:eastAsia="en-AU"/>
    </w:rPr>
  </w:style>
  <w:style w:type="paragraph" w:customStyle="1" w:styleId="SCSATitle2">
    <w:name w:val="SCSA Title 2"/>
    <w:basedOn w:val="Normal"/>
    <w:qFormat/>
    <w:rsid w:val="003F7B02"/>
    <w:pPr>
      <w:keepNext/>
      <w:pBdr>
        <w:top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itle3">
    <w:name w:val="SCSA Title 3"/>
    <w:basedOn w:val="Normal"/>
    <w:qFormat/>
    <w:rsid w:val="003F7B02"/>
    <w:pPr>
      <w:keepNext/>
      <w:pBdr>
        <w:bottom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ableHeading">
    <w:name w:val="SCSA Table Heading"/>
    <w:basedOn w:val="Normal"/>
    <w:qFormat/>
    <w:rsid w:val="003F7B02"/>
    <w:pPr>
      <w:keepNext/>
      <w:spacing w:before="120" w:after="0" w:line="240" w:lineRule="auto"/>
    </w:pPr>
    <w:rPr>
      <w:rFonts w:eastAsiaTheme="minorEastAsia" w:cstheme="minorHAnsi"/>
      <w:b/>
      <w:bCs/>
      <w:sz w:val="20"/>
      <w:szCs w:val="28"/>
      <w:lang w:val="en-AU" w:eastAsia="en-AU"/>
    </w:rPr>
  </w:style>
  <w:style w:type="paragraph" w:customStyle="1" w:styleId="SCSATableHeadingnospace">
    <w:name w:val="SCSA Table Heading no space"/>
    <w:basedOn w:val="SCSATableHeading"/>
    <w:qFormat/>
    <w:rsid w:val="003F7B02"/>
    <w:pPr>
      <w:spacing w:before="0"/>
    </w:pPr>
  </w:style>
  <w:style w:type="paragraph" w:customStyle="1" w:styleId="SCSATableListParagraph">
    <w:name w:val="SCSA Table List Paragraph"/>
    <w:basedOn w:val="ListParagraph"/>
    <w:qFormat/>
    <w:rsid w:val="003F7B02"/>
    <w:pPr>
      <w:spacing w:after="0" w:line="240" w:lineRule="auto"/>
      <w:ind w:left="0"/>
    </w:pPr>
    <w:rPr>
      <w:rFonts w:eastAsiaTheme="minorEastAsia" w:cs="Times New Roman"/>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2212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78F3-601B-4B65-82DC-A858B364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Carolyn.Fleischer@scsa.wa.edu.au</dc:creator>
  <cp:keywords/>
  <dc:description/>
  <cp:lastModifiedBy>Jessica Needle</cp:lastModifiedBy>
  <cp:revision>4</cp:revision>
  <cp:lastPrinted>2022-08-17T01:27:00Z</cp:lastPrinted>
  <dcterms:created xsi:type="dcterms:W3CDTF">2024-02-16T05:04:00Z</dcterms:created>
  <dcterms:modified xsi:type="dcterms:W3CDTF">2024-02-21T05:42:00Z</dcterms:modified>
</cp:coreProperties>
</file>