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3371B64" w:rsidR="00A93F91" w:rsidRPr="00E53506" w:rsidRDefault="00103478" w:rsidP="00227D40">
      <w:pPr>
        <w:pStyle w:val="SCSATitle1"/>
        <w:rPr>
          <w:rFonts w:ascii="Calibri" w:hAnsi="Calibri"/>
        </w:rPr>
      </w:pPr>
      <w:r w:rsidRPr="00E53506">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53506" w:rsidRPr="00E53506">
        <w:rPr>
          <w:noProof/>
        </w:rPr>
        <w:t>Building and Construction</w:t>
      </w:r>
    </w:p>
    <w:p w14:paraId="48A9D027" w14:textId="02E0C96B" w:rsidR="00AA2B0D" w:rsidRPr="00A93F91" w:rsidRDefault="00041B44" w:rsidP="00227D40">
      <w:pPr>
        <w:pStyle w:val="SCSATitle2"/>
      </w:pPr>
      <w:r>
        <w:t>General</w:t>
      </w:r>
      <w:r w:rsidR="00AA2B0D" w:rsidRPr="00A93F91">
        <w:t xml:space="preserve"> course</w:t>
      </w:r>
    </w:p>
    <w:p w14:paraId="48E1D5DD" w14:textId="09E8A39C" w:rsidR="001F2E53" w:rsidRDefault="00326EAC" w:rsidP="00227D40">
      <w:pPr>
        <w:pStyle w:val="SCSATitle3"/>
      </w:pPr>
      <w:r w:rsidRPr="00B41296">
        <w:t xml:space="preserve">Year </w:t>
      </w:r>
      <w:r w:rsidR="00516F12">
        <w:t>1</w:t>
      </w:r>
      <w:r w:rsidR="00337356">
        <w:t xml:space="preserve">2 </w:t>
      </w:r>
      <w:r w:rsidR="00FC77F4">
        <w:t>s</w:t>
      </w:r>
      <w:r w:rsidRPr="00B41296">
        <w:t xml:space="preserve">yllabus </w:t>
      </w:r>
      <w:r w:rsidR="00FE6119">
        <w:t xml:space="preserve">– What’s changing: General capabilities </w:t>
      </w:r>
    </w:p>
    <w:p w14:paraId="35A356C3" w14:textId="75EB7092" w:rsidR="002C05E5" w:rsidRPr="00B41296" w:rsidRDefault="001F2E53" w:rsidP="00227D40">
      <w:pPr>
        <w:pStyle w:val="SCSATitle3"/>
      </w:pPr>
      <w:bookmarkStart w:id="0" w:name="_Hlk197502329"/>
      <w:r>
        <w:t xml:space="preserve">For teaching in </w:t>
      </w:r>
      <w:bookmarkEnd w:id="0"/>
      <w:r w:rsidR="00516F12">
        <w:t>202</w:t>
      </w:r>
      <w:r w:rsidR="00337356">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AF9FBEC" w14:textId="77777777" w:rsidR="008C706D" w:rsidRPr="00B46658" w:rsidRDefault="008C706D" w:rsidP="008C706D">
      <w:pPr>
        <w:rPr>
          <w:rFonts w:cstheme="minorHAnsi"/>
          <w:b/>
          <w:bCs/>
        </w:rPr>
      </w:pPr>
      <w:r w:rsidRPr="00B46658">
        <w:rPr>
          <w:rFonts w:cstheme="minorHAnsi"/>
          <w:b/>
          <w:bCs/>
        </w:rPr>
        <w:t>Background</w:t>
      </w:r>
    </w:p>
    <w:p w14:paraId="634298C6" w14:textId="77777777" w:rsidR="008C706D" w:rsidRPr="00B46658" w:rsidRDefault="008C706D" w:rsidP="008C706D">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CEBD081" w14:textId="77777777" w:rsidR="008C706D" w:rsidRPr="00B46658" w:rsidRDefault="008C706D" w:rsidP="008C706D">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DAA9FE8" w14:textId="77777777" w:rsidR="008C706D" w:rsidRPr="00B46658" w:rsidRDefault="008C706D" w:rsidP="008C706D">
      <w:pPr>
        <w:rPr>
          <w:rFonts w:cstheme="minorHAnsi"/>
          <w:b/>
          <w:bCs/>
          <w:sz w:val="20"/>
          <w:szCs w:val="20"/>
        </w:rPr>
      </w:pPr>
      <w:r w:rsidRPr="00B46658">
        <w:rPr>
          <w:rFonts w:cstheme="minorHAnsi"/>
          <w:b/>
          <w:bCs/>
          <w:sz w:val="20"/>
          <w:szCs w:val="20"/>
        </w:rPr>
        <w:t>Important information</w:t>
      </w:r>
    </w:p>
    <w:p w14:paraId="25C56638" w14:textId="77777777" w:rsidR="008C706D" w:rsidRPr="00B46658" w:rsidRDefault="008C706D" w:rsidP="008C706D">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20EF2B24" w14:textId="77777777" w:rsidR="008C706D" w:rsidRPr="00B46658" w:rsidRDefault="008C706D" w:rsidP="008C706D">
      <w:pPr>
        <w:rPr>
          <w:rFonts w:cstheme="minorHAnsi"/>
          <w:sz w:val="20"/>
          <w:szCs w:val="20"/>
        </w:rPr>
      </w:pPr>
      <w:r w:rsidRPr="00B46658">
        <w:rPr>
          <w:rFonts w:cstheme="minorHAnsi"/>
          <w:sz w:val="20"/>
          <w:szCs w:val="20"/>
        </w:rPr>
        <w:t>This document contains information that will be included in the syllabus effective from 1 January 2027.</w:t>
      </w:r>
    </w:p>
    <w:p w14:paraId="1256D1C8" w14:textId="77777777" w:rsidR="008C706D" w:rsidRPr="00B46658" w:rsidRDefault="008C706D" w:rsidP="008C706D">
      <w:pPr>
        <w:rPr>
          <w:rFonts w:cstheme="minorHAnsi"/>
          <w:sz w:val="20"/>
          <w:szCs w:val="20"/>
        </w:rPr>
      </w:pPr>
      <w:r w:rsidRPr="00B46658">
        <w:rPr>
          <w:rFonts w:cstheme="minorHAnsi"/>
          <w:sz w:val="20"/>
          <w:szCs w:val="20"/>
        </w:rPr>
        <w:t>Users of the syllabus are responsible for checking its currency.</w:t>
      </w:r>
    </w:p>
    <w:p w14:paraId="27BAA6FF" w14:textId="77777777" w:rsidR="008C706D" w:rsidRPr="00B46658" w:rsidRDefault="008C706D" w:rsidP="008C706D">
      <w:pPr>
        <w:rPr>
          <w:rFonts w:cstheme="minorHAnsi"/>
          <w:sz w:val="20"/>
          <w:szCs w:val="20"/>
        </w:rPr>
      </w:pPr>
      <w:r w:rsidRPr="00B46658">
        <w:rPr>
          <w:rFonts w:cstheme="minorHAnsi"/>
          <w:sz w:val="20"/>
          <w:szCs w:val="20"/>
        </w:rPr>
        <w:t>Syllabuses are formally reviewed by the Authority on a cyclical basis, typically every five years.</w:t>
      </w:r>
    </w:p>
    <w:p w14:paraId="3EA54719" w14:textId="77777777" w:rsidR="008C706D" w:rsidRPr="00B46658" w:rsidRDefault="008C706D" w:rsidP="008C706D">
      <w:pPr>
        <w:jc w:val="both"/>
        <w:rPr>
          <w:rFonts w:cstheme="minorHAnsi"/>
          <w:b/>
          <w:sz w:val="20"/>
          <w:szCs w:val="20"/>
        </w:rPr>
      </w:pPr>
      <w:r w:rsidRPr="00B46658">
        <w:rPr>
          <w:rFonts w:cstheme="minorHAnsi"/>
          <w:b/>
          <w:sz w:val="20"/>
          <w:szCs w:val="20"/>
        </w:rPr>
        <w:t>Copyright</w:t>
      </w:r>
    </w:p>
    <w:p w14:paraId="65A56857" w14:textId="77777777" w:rsidR="008C706D" w:rsidRPr="00B46658" w:rsidRDefault="008C706D" w:rsidP="008C706D">
      <w:pPr>
        <w:jc w:val="both"/>
        <w:rPr>
          <w:rFonts w:cstheme="minorHAnsi"/>
          <w:sz w:val="20"/>
          <w:szCs w:val="20"/>
          <w:lang w:val="en-GB"/>
        </w:rPr>
      </w:pPr>
      <w:r w:rsidRPr="00B46658">
        <w:rPr>
          <w:rFonts w:cstheme="minorHAnsi"/>
          <w:sz w:val="20"/>
          <w:szCs w:val="20"/>
          <w:lang w:val="en-GB"/>
        </w:rPr>
        <w:t>© School Curriculum and Standards Authority, 2025</w:t>
      </w:r>
    </w:p>
    <w:p w14:paraId="15A0BEC7" w14:textId="77777777" w:rsidR="008C706D" w:rsidRPr="00B46658" w:rsidRDefault="008C706D" w:rsidP="008C706D">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2C3A4B8" w14:textId="77777777" w:rsidR="008C706D" w:rsidRPr="00B46658" w:rsidRDefault="008C706D" w:rsidP="008C706D">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518DD368" w:rsidR="007E1AFD" w:rsidRPr="005D1726" w:rsidRDefault="008C706D"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4516CD">
          <w:footerReference w:type="even" r:id="rId10"/>
          <w:pgSz w:w="11906" w:h="16838"/>
          <w:pgMar w:top="1644" w:right="1418" w:bottom="1276" w:left="1418" w:header="680" w:footer="567" w:gutter="0"/>
          <w:cols w:space="708"/>
          <w:titlePg/>
          <w:docGrid w:linePitch="360"/>
        </w:sectPr>
      </w:pPr>
    </w:p>
    <w:p w14:paraId="01B3E378" w14:textId="3CF4765B" w:rsidR="001B18D9" w:rsidRPr="006054A2" w:rsidRDefault="001B18D9" w:rsidP="001B18D9">
      <w:pPr>
        <w:pStyle w:val="SCSAHeading2"/>
      </w:pPr>
      <w:bookmarkStart w:id="1" w:name="_Toc110421313"/>
      <w:bookmarkStart w:id="2" w:name="_Toc347908213"/>
      <w:r w:rsidRPr="006054A2">
        <w:lastRenderedPageBreak/>
        <w:t xml:space="preserve">Representation of the general </w:t>
      </w:r>
      <w:bookmarkEnd w:id="1"/>
      <w:r w:rsidR="000613F4" w:rsidRPr="006054A2">
        <w:t>capabilities</w:t>
      </w:r>
    </w:p>
    <w:p w14:paraId="181873BA" w14:textId="0379E6A3" w:rsidR="00821E38" w:rsidRPr="00BE737C" w:rsidRDefault="00853436" w:rsidP="00244073">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821E38" w:rsidRPr="00BE737C">
        <w:t xml:space="preserve"> Teachers should find opportunities to incorporate the following capabilities into the teaching</w:t>
      </w:r>
      <w:r w:rsidR="006E6885">
        <w:t xml:space="preserve">, </w:t>
      </w:r>
      <w:r w:rsidR="00821E38" w:rsidRPr="00BE737C">
        <w:t xml:space="preserve">learning </w:t>
      </w:r>
      <w:r w:rsidR="006E6885">
        <w:t xml:space="preserve">and assessment </w:t>
      </w:r>
      <w:r w:rsidR="00821E38" w:rsidRPr="00BE737C">
        <w:t xml:space="preserve">program for the </w:t>
      </w:r>
      <w:bookmarkStart w:id="4" w:name="_Hlk197498480"/>
      <w:r w:rsidR="00821E38">
        <w:t>Building and Construction</w:t>
      </w:r>
      <w:r w:rsidR="00821E38" w:rsidRPr="00BE737C">
        <w:t xml:space="preserve"> </w:t>
      </w:r>
      <w:r w:rsidR="00821E38">
        <w:t xml:space="preserve">General </w:t>
      </w:r>
      <w:bookmarkEnd w:id="4"/>
      <w:r w:rsidR="00821E38" w:rsidRPr="00BE737C">
        <w:t>course. The general capabilities are not assessed unless they are identified within the specified unit content.</w:t>
      </w:r>
    </w:p>
    <w:p w14:paraId="2899CF59" w14:textId="77777777" w:rsidR="00B01F43" w:rsidRPr="009C3CBD" w:rsidRDefault="00B01F43" w:rsidP="00B01F43">
      <w:pPr>
        <w:pStyle w:val="SCSAHeading3"/>
      </w:pPr>
      <w:r w:rsidRPr="009C3CBD">
        <w:t xml:space="preserve">Critical and </w:t>
      </w:r>
      <w:r>
        <w:t>c</w:t>
      </w:r>
      <w:r w:rsidRPr="009C3CBD">
        <w:t xml:space="preserve">reative </w:t>
      </w:r>
      <w:r>
        <w:t>t</w:t>
      </w:r>
      <w:r w:rsidRPr="009C3CBD">
        <w:t>hinking</w:t>
      </w:r>
    </w:p>
    <w:p w14:paraId="23F9D2B3" w14:textId="2FB45B15" w:rsidR="00B01F43" w:rsidRDefault="00B01F43" w:rsidP="00B01F43">
      <w:r w:rsidRPr="00F50D6B">
        <w:t xml:space="preserve">Critical and creative thinking is integral to the design process. Students </w:t>
      </w:r>
      <w:r>
        <w:t>use</w:t>
      </w:r>
      <w:r w:rsidRPr="0027491C">
        <w:t xml:space="preserve"> critical and creative thinking </w:t>
      </w:r>
      <w:r>
        <w:t xml:space="preserve">to </w:t>
      </w:r>
      <w:r w:rsidRPr="00F50D6B">
        <w:t xml:space="preserve">develop an appreciation of different perspectives and ideas, consider alternatives and draw conclusions </w:t>
      </w:r>
      <w:r>
        <w:t>in</w:t>
      </w:r>
      <w:r w:rsidRPr="00F50D6B">
        <w:t xml:space="preserve"> the design and construction process. </w:t>
      </w:r>
      <w:r>
        <w:t>They acquire</w:t>
      </w:r>
      <w:r w:rsidRPr="00F50D6B">
        <w:t xml:space="preserve"> and use information from various sources for creative thinking, performance testing and ways to improve </w:t>
      </w:r>
      <w:r>
        <w:t xml:space="preserve">the </w:t>
      </w:r>
      <w:r w:rsidRPr="00F50D6B">
        <w:t xml:space="preserve">design, appearance and functionality of a construction. </w:t>
      </w:r>
      <w:r>
        <w:t>Students conduct a</w:t>
      </w:r>
      <w:r w:rsidRPr="00F50D6B">
        <w:t xml:space="preserve"> critical review of </w:t>
      </w:r>
      <w:r>
        <w:t>which</w:t>
      </w:r>
      <w:r w:rsidRPr="00F50D6B">
        <w:t xml:space="preserve"> processes, materials and technologies worked well and consider ways for improvement. The process of inquiring, generating, analysing</w:t>
      </w:r>
      <w:r>
        <w:t xml:space="preserve"> </w:t>
      </w:r>
      <w:r w:rsidRPr="00F50D6B">
        <w:t>and reflecting guides students to become confident, critical and creative thinkers in their learning and production.</w:t>
      </w:r>
    </w:p>
    <w:p w14:paraId="04DB1407" w14:textId="5D9B257B" w:rsidR="001B18D9" w:rsidRPr="009C3CBD" w:rsidRDefault="001B18D9" w:rsidP="001B18D9">
      <w:pPr>
        <w:pStyle w:val="SCSAHeading3"/>
      </w:pPr>
      <w:r w:rsidRPr="009C3CBD">
        <w:t>Literacy</w:t>
      </w:r>
    </w:p>
    <w:p w14:paraId="2D7DE9AA" w14:textId="31391952" w:rsidR="00821E38" w:rsidRPr="00821E38" w:rsidRDefault="00821E38" w:rsidP="00244073">
      <w:bookmarkStart w:id="5" w:name="_Hlk202313469"/>
      <w:r w:rsidRPr="00821E38">
        <w:t xml:space="preserve">The course fosters literacy skills for interactions with various people in the </w:t>
      </w:r>
      <w:r w:rsidRPr="009634FD">
        <w:t xml:space="preserve">building and construction industry. </w:t>
      </w:r>
      <w:r>
        <w:t>Students</w:t>
      </w:r>
      <w:r w:rsidRPr="009634FD">
        <w:t xml:space="preserve"> </w:t>
      </w:r>
      <w:r w:rsidR="00E46EFD">
        <w:t xml:space="preserve">communicate </w:t>
      </w:r>
      <w:r w:rsidRPr="009634FD">
        <w:t xml:space="preserve">the integrated relationship between people and ways to apply the roles and purpose of work health and safety regulations. </w:t>
      </w:r>
      <w:r w:rsidR="008A038D">
        <w:t>They</w:t>
      </w:r>
      <w:r w:rsidRPr="009634FD">
        <w:t xml:space="preserve"> access design processes, building instructions and technological content through a variety of print, oral, visual, spatial and electronic forms, including data books, texts, computer software, images and written technical materials. </w:t>
      </w:r>
      <w:r w:rsidR="008A038D">
        <w:t>Students</w:t>
      </w:r>
      <w:r w:rsidRPr="009634FD">
        <w:t xml:space="preserve"> learn to investigate, interpret and apply design</w:t>
      </w:r>
      <w:r>
        <w:t xml:space="preserve"> ideas</w:t>
      </w:r>
      <w:r w:rsidRPr="009634FD">
        <w:t xml:space="preserve"> and technolog</w:t>
      </w:r>
      <w:r>
        <w:t>ies</w:t>
      </w:r>
      <w:r w:rsidRPr="009634FD">
        <w:t xml:space="preserve"> principles from a variety of sources to design solutions for an opportunity, individual or community need. </w:t>
      </w:r>
      <w:r>
        <w:t>An</w:t>
      </w:r>
      <w:r w:rsidRPr="009634FD">
        <w:t xml:space="preserve"> evalua</w:t>
      </w:r>
      <w:r>
        <w:t>tion of</w:t>
      </w:r>
      <w:r w:rsidRPr="009634FD">
        <w:t xml:space="preserve"> information for relevance and accuracy </w:t>
      </w:r>
      <w:r>
        <w:t>provides the opportunity to r</w:t>
      </w:r>
      <w:r w:rsidRPr="009634FD">
        <w:t>espond in writing. For design and response assessment tasks, students present findings orally, in writing or diagrammatically. Accurate language use supports clarity of ideas, processes and explanations of design solutions and</w:t>
      </w:r>
      <w:r>
        <w:t xml:space="preserve"> </w:t>
      </w:r>
      <w:r w:rsidRPr="009634FD">
        <w:t>for the evaluation of structures.</w:t>
      </w:r>
      <w:bookmarkEnd w:id="5"/>
    </w:p>
    <w:p w14:paraId="55CB4181" w14:textId="761C0F25" w:rsidR="001B18D9" w:rsidRPr="009C3CBD" w:rsidRDefault="001B18D9" w:rsidP="001B18D9">
      <w:pPr>
        <w:pStyle w:val="SCSAHeading3"/>
      </w:pPr>
      <w:r w:rsidRPr="009C3CBD">
        <w:t>Numeracy</w:t>
      </w:r>
    </w:p>
    <w:p w14:paraId="6F1668B6" w14:textId="23CF8099" w:rsidR="00821E38" w:rsidRDefault="00821E38" w:rsidP="00244073">
      <w:r w:rsidRPr="00821E38">
        <w:t xml:space="preserve">Numeracy is fundamental in calculating and evaluating quantities of materials, and in the design and construction of structures for the Building and Construction General course. Students </w:t>
      </w:r>
      <w:r w:rsidR="006B7918">
        <w:t>build on</w:t>
      </w:r>
      <w:r w:rsidRPr="00821E38">
        <w:t xml:space="preserve"> their understanding and skills of numeracy while undertaking tasks to produce, test and evaluate products. This could include </w:t>
      </w:r>
      <w:r w:rsidR="00B239B2">
        <w:t xml:space="preserve">the </w:t>
      </w:r>
      <w:r w:rsidRPr="00821E38">
        <w:t>application of fundamental and practical geometry and estimat</w:t>
      </w:r>
      <w:r w:rsidR="00B239B2">
        <w:t>ion of</w:t>
      </w:r>
      <w:r w:rsidRPr="00821E38">
        <w:t xml:space="preserve"> quantities, area, volume and perimeter of designated designs. The application of numbers, proportional thinking and units of measurement </w:t>
      </w:r>
      <w:r w:rsidR="00B239B2">
        <w:t>fosters</w:t>
      </w:r>
      <w:r w:rsidR="00B239B2" w:rsidRPr="00821E38">
        <w:t xml:space="preserve"> </w:t>
      </w:r>
      <w:r w:rsidRPr="00821E38">
        <w:t>greater understanding of mathematical and technical concepts that explain how designed and constructed products and structures are built, function and meet regulatory requirements to be safe and compliant. Students</w:t>
      </w:r>
      <w:r w:rsidRPr="003246B5">
        <w:t xml:space="preserve"> interpret and use numerical data, such as plans, specifications, material quantities</w:t>
      </w:r>
      <w:r w:rsidR="00B239B2">
        <w:t xml:space="preserve"> and</w:t>
      </w:r>
      <w:r w:rsidRPr="003246B5">
        <w:t xml:space="preserve"> estimations, </w:t>
      </w:r>
      <w:r w:rsidR="00B239B2">
        <w:t xml:space="preserve">and </w:t>
      </w:r>
      <w:r w:rsidRPr="003246B5">
        <w:t>convert scaled drawings to actual size to inform decision-making and ensure precision in building and construction.</w:t>
      </w:r>
    </w:p>
    <w:p w14:paraId="21D10AED" w14:textId="71CBDC26" w:rsidR="001B18D9" w:rsidRPr="009C3CBD" w:rsidRDefault="001B18D9" w:rsidP="00244073">
      <w:r w:rsidRPr="009C3CBD">
        <w:br w:type="page"/>
      </w:r>
    </w:p>
    <w:p w14:paraId="6B9CEF4D" w14:textId="77777777" w:rsidR="001B18D9" w:rsidRPr="009C3CBD" w:rsidRDefault="001B18D9" w:rsidP="001B18D9">
      <w:pPr>
        <w:pStyle w:val="SCSAHeading3"/>
      </w:pPr>
      <w:r w:rsidRPr="009C3CBD">
        <w:lastRenderedPageBreak/>
        <w:t>Addressing the other general capabilities</w:t>
      </w:r>
    </w:p>
    <w:bookmarkEnd w:id="2"/>
    <w:p w14:paraId="7E954891" w14:textId="707A17CF" w:rsidR="001B18D9" w:rsidRPr="009C3CBD" w:rsidRDefault="001B18D9" w:rsidP="00244073">
      <w:r w:rsidRPr="00FE0F50">
        <w:t xml:space="preserve">Although the following general capabilities have not been identified as a focus in the Building and </w:t>
      </w:r>
      <w:r w:rsidR="00FA4DB9">
        <w:t>C</w:t>
      </w:r>
      <w:r w:rsidRPr="00FE0F50">
        <w:t xml:space="preserve">onstruction General </w:t>
      </w:r>
      <w:r w:rsidR="004A44A2">
        <w:t>Year 12 syllabus</w:t>
      </w:r>
      <w:r w:rsidRPr="00FE0F50">
        <w:t>, teachers may find opportunities to incorporate these capabilities into the teaching and learning program.</w:t>
      </w:r>
    </w:p>
    <w:p w14:paraId="400DDC96" w14:textId="2117C6B0" w:rsidR="001B18D9" w:rsidRPr="004B7BA9" w:rsidRDefault="001B18D9" w:rsidP="00244073">
      <w:pPr>
        <w:pStyle w:val="ListParagraph"/>
        <w:numPr>
          <w:ilvl w:val="0"/>
          <w:numId w:val="21"/>
        </w:numPr>
      </w:pPr>
      <w:r w:rsidRPr="004B7BA9">
        <w:t xml:space="preserve">Digital </w:t>
      </w:r>
      <w:r w:rsidR="00E46EFD">
        <w:t>l</w:t>
      </w:r>
      <w:r w:rsidRPr="004B7BA9">
        <w:t>iteracy</w:t>
      </w:r>
    </w:p>
    <w:p w14:paraId="645CF557" w14:textId="79670D6D" w:rsidR="00FA4DB9" w:rsidRPr="004B7BA9" w:rsidRDefault="00FA4DB9" w:rsidP="008A038D">
      <w:pPr>
        <w:pStyle w:val="ListParagraph"/>
        <w:numPr>
          <w:ilvl w:val="0"/>
          <w:numId w:val="21"/>
        </w:numPr>
        <w:ind w:left="357" w:hanging="357"/>
      </w:pPr>
      <w:r w:rsidRPr="004B7BA9">
        <w:t xml:space="preserve">Ethical </w:t>
      </w:r>
      <w:r w:rsidR="00E46EFD">
        <w:t>u</w:t>
      </w:r>
      <w:r w:rsidRPr="004B7BA9">
        <w:t>nderstanding</w:t>
      </w:r>
    </w:p>
    <w:p w14:paraId="6ED42E59" w14:textId="69E2358F" w:rsidR="001B18D9" w:rsidRDefault="001B18D9" w:rsidP="00244073">
      <w:pPr>
        <w:pStyle w:val="ListParagraph"/>
        <w:numPr>
          <w:ilvl w:val="0"/>
          <w:numId w:val="21"/>
        </w:numPr>
      </w:pPr>
      <w:r w:rsidRPr="004B7BA9">
        <w:t xml:space="preserve">Intercultural </w:t>
      </w:r>
      <w:r w:rsidR="00E46EFD">
        <w:t>u</w:t>
      </w:r>
      <w:r w:rsidRPr="004B7BA9">
        <w:t>nderstanding</w:t>
      </w:r>
    </w:p>
    <w:p w14:paraId="6460C327" w14:textId="2D32997D" w:rsidR="00B01F43" w:rsidRPr="004B7BA9" w:rsidRDefault="00B01F43" w:rsidP="00B01F43">
      <w:pPr>
        <w:pStyle w:val="ListParagraph"/>
        <w:numPr>
          <w:ilvl w:val="0"/>
          <w:numId w:val="21"/>
        </w:numPr>
      </w:pPr>
      <w:r w:rsidRPr="004B7BA9">
        <w:t xml:space="preserve">Personal and </w:t>
      </w:r>
      <w:r>
        <w:t>s</w:t>
      </w:r>
      <w:r w:rsidRPr="004B7BA9">
        <w:t xml:space="preserve">ocial </w:t>
      </w:r>
      <w:r>
        <w:t>c</w:t>
      </w:r>
      <w:r w:rsidRPr="004B7BA9">
        <w:t>apability</w:t>
      </w:r>
    </w:p>
    <w:p w14:paraId="5D02ED96" w14:textId="77777777" w:rsidR="001B18D9" w:rsidRPr="009C3CBD" w:rsidRDefault="001B18D9" w:rsidP="001B18D9">
      <w:r w:rsidRPr="009C3CBD">
        <w:t>Such opportunities may occur through the application of different contexts, pedagogical practices and/or assessment strategies that relate to the syllabus as part of the teaching and learning program.</w:t>
      </w:r>
    </w:p>
    <w:p w14:paraId="54618B00" w14:textId="75C1CAE2" w:rsidR="001B18D9" w:rsidRPr="009C3CBD" w:rsidRDefault="001B18D9" w:rsidP="001B18D9">
      <w:pPr>
        <w:pStyle w:val="SCSAHeading3"/>
      </w:pPr>
      <w:r w:rsidRPr="009C3CBD">
        <w:t xml:space="preserve">Summary representation of the </w:t>
      </w:r>
      <w:r w:rsidR="00A07F37">
        <w:t>g</w:t>
      </w:r>
      <w:r w:rsidRPr="009C3CBD">
        <w:t xml:space="preserve">eneral </w:t>
      </w:r>
      <w:r w:rsidR="00821E38">
        <w:t>c</w:t>
      </w:r>
      <w:r w:rsidRPr="009C3CBD">
        <w:t xml:space="preserve">apabilities in the </w:t>
      </w:r>
      <w:r w:rsidRPr="00FE0F50">
        <w:t xml:space="preserve">Building and </w:t>
      </w:r>
      <w:r w:rsidR="00FA4DB9">
        <w:t>C</w:t>
      </w:r>
      <w:r w:rsidRPr="00FE0F50">
        <w:t xml:space="preserve">onstruction General </w:t>
      </w:r>
      <w:r w:rsidRPr="009C3CBD">
        <w:t>course</w:t>
      </w:r>
    </w:p>
    <w:p w14:paraId="06E594E8" w14:textId="67B4FA82" w:rsidR="00A07F37" w:rsidRDefault="00A07F37" w:rsidP="00A07F37">
      <w:r>
        <w:t>A representation of the general capabilities for the two years is summarised in the table below.</w:t>
      </w:r>
    </w:p>
    <w:tbl>
      <w:tblPr>
        <w:tblStyle w:val="SCSATableclearstyle"/>
        <w:tblW w:w="5010" w:type="pct"/>
        <w:tblLook w:val="04A0" w:firstRow="1" w:lastRow="0" w:firstColumn="1" w:lastColumn="0" w:noHBand="0" w:noVBand="1"/>
      </w:tblPr>
      <w:tblGrid>
        <w:gridCol w:w="979"/>
        <w:gridCol w:w="2921"/>
        <w:gridCol w:w="1008"/>
        <w:gridCol w:w="595"/>
        <w:gridCol w:w="596"/>
        <w:gridCol w:w="596"/>
        <w:gridCol w:w="595"/>
        <w:gridCol w:w="596"/>
        <w:gridCol w:w="596"/>
        <w:gridCol w:w="585"/>
        <w:gridCol w:w="11"/>
      </w:tblGrid>
      <w:tr w:rsidR="00B01F43" w:rsidRPr="006A76EA" w14:paraId="34AB414B" w14:textId="77777777" w:rsidTr="00D36CCC">
        <w:trPr>
          <w:gridAfter w:val="1"/>
          <w:cnfStyle w:val="100000000000" w:firstRow="1" w:lastRow="0" w:firstColumn="0" w:lastColumn="0" w:oddVBand="0" w:evenVBand="0" w:oddHBand="0" w:evenHBand="0" w:firstRowFirstColumn="0" w:firstRowLastColumn="0" w:lastRowFirstColumn="0" w:lastRowLastColumn="0"/>
          <w:wAfter w:w="11" w:type="dxa"/>
          <w:trHeight w:val="261"/>
        </w:trPr>
        <w:tc>
          <w:tcPr>
            <w:tcW w:w="979" w:type="dxa"/>
            <w:vMerge w:val="restart"/>
          </w:tcPr>
          <w:p w14:paraId="35E43859" w14:textId="77777777" w:rsidR="00B01F43" w:rsidRPr="006A76EA" w:rsidRDefault="00B01F43" w:rsidP="00D36CCC">
            <w:pPr>
              <w:spacing w:after="100" w:afterAutospacing="1"/>
              <w:rPr>
                <w:b w:val="0"/>
                <w:bCs/>
              </w:rPr>
            </w:pPr>
            <w:r w:rsidRPr="006A76EA">
              <w:rPr>
                <w:bCs/>
              </w:rPr>
              <w:t>Year</w:t>
            </w:r>
          </w:p>
        </w:tc>
        <w:tc>
          <w:tcPr>
            <w:tcW w:w="2921" w:type="dxa"/>
            <w:vMerge w:val="restart"/>
          </w:tcPr>
          <w:p w14:paraId="0F5286FA" w14:textId="77777777" w:rsidR="00B01F43" w:rsidRPr="006A76EA" w:rsidRDefault="00B01F43" w:rsidP="00D36CCC">
            <w:pPr>
              <w:spacing w:after="100" w:afterAutospacing="1"/>
              <w:rPr>
                <w:b w:val="0"/>
                <w:bCs/>
              </w:rPr>
            </w:pPr>
            <w:r w:rsidRPr="006A76EA">
              <w:rPr>
                <w:bCs/>
              </w:rPr>
              <w:t>Course</w:t>
            </w:r>
          </w:p>
        </w:tc>
        <w:tc>
          <w:tcPr>
            <w:tcW w:w="1008" w:type="dxa"/>
            <w:vMerge w:val="restart"/>
          </w:tcPr>
          <w:p w14:paraId="6C10D3B9" w14:textId="77777777" w:rsidR="00B01F43" w:rsidRPr="006A76EA" w:rsidRDefault="00B01F43" w:rsidP="00D36CCC">
            <w:pPr>
              <w:spacing w:after="100" w:afterAutospacing="1"/>
              <w:rPr>
                <w:b w:val="0"/>
                <w:bCs/>
              </w:rPr>
            </w:pPr>
            <w:r w:rsidRPr="006A76EA">
              <w:rPr>
                <w:bCs/>
              </w:rPr>
              <w:t xml:space="preserve">Course </w:t>
            </w:r>
            <w:r>
              <w:rPr>
                <w:bCs/>
              </w:rPr>
              <w:t>t</w:t>
            </w:r>
            <w:r w:rsidRPr="006A76EA">
              <w:rPr>
                <w:bCs/>
              </w:rPr>
              <w:t>ype</w:t>
            </w:r>
          </w:p>
        </w:tc>
        <w:tc>
          <w:tcPr>
            <w:tcW w:w="4159" w:type="dxa"/>
            <w:gridSpan w:val="7"/>
          </w:tcPr>
          <w:p w14:paraId="5C97552B" w14:textId="77777777" w:rsidR="00B01F43" w:rsidRPr="006A76EA" w:rsidRDefault="00B01F43" w:rsidP="00D36CCC">
            <w:pPr>
              <w:spacing w:after="100" w:afterAutospacing="1"/>
              <w:jc w:val="center"/>
              <w:rPr>
                <w:b w:val="0"/>
                <w:bCs/>
              </w:rPr>
            </w:pPr>
            <w:r w:rsidRPr="006A76EA">
              <w:rPr>
                <w:bCs/>
              </w:rPr>
              <w:t xml:space="preserve">General </w:t>
            </w:r>
            <w:r>
              <w:rPr>
                <w:bCs/>
              </w:rPr>
              <w:t>c</w:t>
            </w:r>
            <w:r w:rsidRPr="006A76EA">
              <w:rPr>
                <w:bCs/>
              </w:rPr>
              <w:t>apabilities</w:t>
            </w:r>
          </w:p>
        </w:tc>
      </w:tr>
      <w:tr w:rsidR="00B01F43" w:rsidRPr="006A76EA" w14:paraId="6465709B" w14:textId="77777777" w:rsidTr="00D36CCC">
        <w:trPr>
          <w:trHeight w:val="142"/>
        </w:trPr>
        <w:tc>
          <w:tcPr>
            <w:tcW w:w="979" w:type="dxa"/>
            <w:vMerge/>
          </w:tcPr>
          <w:p w14:paraId="28F49897" w14:textId="77777777" w:rsidR="00B01F43" w:rsidRPr="006A76EA" w:rsidRDefault="00B01F43" w:rsidP="00D36CCC">
            <w:pPr>
              <w:spacing w:after="100" w:afterAutospacing="1"/>
              <w:rPr>
                <w:b/>
                <w:bCs/>
              </w:rPr>
            </w:pPr>
          </w:p>
        </w:tc>
        <w:tc>
          <w:tcPr>
            <w:tcW w:w="2921" w:type="dxa"/>
            <w:vMerge/>
          </w:tcPr>
          <w:p w14:paraId="4A8E9120" w14:textId="77777777" w:rsidR="00B01F43" w:rsidRPr="006A76EA" w:rsidRDefault="00B01F43" w:rsidP="00D36CCC">
            <w:pPr>
              <w:spacing w:after="100" w:afterAutospacing="1"/>
              <w:rPr>
                <w:b/>
                <w:bCs/>
              </w:rPr>
            </w:pPr>
          </w:p>
        </w:tc>
        <w:tc>
          <w:tcPr>
            <w:tcW w:w="1008" w:type="dxa"/>
            <w:vMerge/>
          </w:tcPr>
          <w:p w14:paraId="5A626246" w14:textId="77777777" w:rsidR="00B01F43" w:rsidRPr="006A76EA" w:rsidRDefault="00B01F43" w:rsidP="00D36CCC">
            <w:pPr>
              <w:spacing w:after="100" w:afterAutospacing="1"/>
              <w:rPr>
                <w:b/>
                <w:bCs/>
              </w:rPr>
            </w:pPr>
          </w:p>
        </w:tc>
        <w:tc>
          <w:tcPr>
            <w:tcW w:w="595" w:type="dxa"/>
          </w:tcPr>
          <w:p w14:paraId="0B60F59E" w14:textId="77777777" w:rsidR="00B01F43" w:rsidRDefault="00B01F43" w:rsidP="00D36CCC">
            <w:pPr>
              <w:spacing w:after="100" w:afterAutospacing="1"/>
              <w:jc w:val="center"/>
              <w:rPr>
                <w:b/>
                <w:bCs/>
              </w:rPr>
            </w:pPr>
            <w:r>
              <w:rPr>
                <w:b/>
                <w:bCs/>
              </w:rPr>
              <w:t>CCT</w:t>
            </w:r>
          </w:p>
        </w:tc>
        <w:tc>
          <w:tcPr>
            <w:tcW w:w="596" w:type="dxa"/>
          </w:tcPr>
          <w:p w14:paraId="21BB6E3D" w14:textId="77777777" w:rsidR="00B01F43" w:rsidRDefault="00B01F43" w:rsidP="00D36CCC">
            <w:pPr>
              <w:spacing w:after="100" w:afterAutospacing="1"/>
              <w:jc w:val="center"/>
              <w:rPr>
                <w:b/>
                <w:bCs/>
              </w:rPr>
            </w:pPr>
            <w:r>
              <w:rPr>
                <w:b/>
                <w:bCs/>
              </w:rPr>
              <w:t>DL</w:t>
            </w:r>
          </w:p>
        </w:tc>
        <w:tc>
          <w:tcPr>
            <w:tcW w:w="596" w:type="dxa"/>
          </w:tcPr>
          <w:p w14:paraId="2E80EAB6" w14:textId="77777777" w:rsidR="00B01F43" w:rsidRDefault="00B01F43" w:rsidP="00D36CCC">
            <w:pPr>
              <w:spacing w:after="100" w:afterAutospacing="1"/>
              <w:jc w:val="center"/>
              <w:rPr>
                <w:b/>
                <w:bCs/>
              </w:rPr>
            </w:pPr>
            <w:r>
              <w:rPr>
                <w:b/>
                <w:bCs/>
              </w:rPr>
              <w:t>EU</w:t>
            </w:r>
          </w:p>
        </w:tc>
        <w:tc>
          <w:tcPr>
            <w:tcW w:w="595" w:type="dxa"/>
          </w:tcPr>
          <w:p w14:paraId="22B905B6" w14:textId="77777777" w:rsidR="00B01F43" w:rsidRDefault="00B01F43" w:rsidP="00D36CCC">
            <w:pPr>
              <w:spacing w:after="100" w:afterAutospacing="1"/>
              <w:jc w:val="center"/>
              <w:rPr>
                <w:b/>
                <w:bCs/>
              </w:rPr>
            </w:pPr>
            <w:r>
              <w:rPr>
                <w:b/>
                <w:bCs/>
              </w:rPr>
              <w:t>IU</w:t>
            </w:r>
          </w:p>
        </w:tc>
        <w:tc>
          <w:tcPr>
            <w:tcW w:w="596" w:type="dxa"/>
          </w:tcPr>
          <w:p w14:paraId="2F1CD66F" w14:textId="77777777" w:rsidR="00B01F43" w:rsidRPr="006A76EA" w:rsidRDefault="00B01F43" w:rsidP="00D36CCC">
            <w:pPr>
              <w:spacing w:after="100" w:afterAutospacing="1"/>
              <w:jc w:val="center"/>
              <w:rPr>
                <w:b/>
                <w:bCs/>
              </w:rPr>
            </w:pPr>
            <w:r>
              <w:rPr>
                <w:b/>
                <w:bCs/>
              </w:rPr>
              <w:t>L</w:t>
            </w:r>
          </w:p>
        </w:tc>
        <w:tc>
          <w:tcPr>
            <w:tcW w:w="596" w:type="dxa"/>
          </w:tcPr>
          <w:p w14:paraId="005B2676" w14:textId="77777777" w:rsidR="00B01F43" w:rsidRPr="006A76EA" w:rsidRDefault="00B01F43" w:rsidP="00D36CCC">
            <w:pPr>
              <w:spacing w:after="100" w:afterAutospacing="1"/>
              <w:jc w:val="center"/>
              <w:rPr>
                <w:b/>
                <w:bCs/>
              </w:rPr>
            </w:pPr>
            <w:r>
              <w:rPr>
                <w:b/>
                <w:bCs/>
              </w:rPr>
              <w:t>N</w:t>
            </w:r>
          </w:p>
        </w:tc>
        <w:tc>
          <w:tcPr>
            <w:tcW w:w="596" w:type="dxa"/>
            <w:gridSpan w:val="2"/>
          </w:tcPr>
          <w:p w14:paraId="43DF30F1" w14:textId="77777777" w:rsidR="00B01F43" w:rsidRPr="006A76EA" w:rsidRDefault="00B01F43" w:rsidP="00D36CCC">
            <w:pPr>
              <w:spacing w:after="100" w:afterAutospacing="1"/>
              <w:jc w:val="center"/>
              <w:rPr>
                <w:b/>
                <w:bCs/>
              </w:rPr>
            </w:pPr>
            <w:r>
              <w:rPr>
                <w:b/>
                <w:bCs/>
              </w:rPr>
              <w:t>PSC</w:t>
            </w:r>
          </w:p>
        </w:tc>
      </w:tr>
      <w:tr w:rsidR="00B01F43" w14:paraId="7DE5B31A" w14:textId="77777777" w:rsidTr="00A00112">
        <w:trPr>
          <w:trHeight w:val="261"/>
        </w:trPr>
        <w:tc>
          <w:tcPr>
            <w:tcW w:w="979" w:type="dxa"/>
            <w:vAlign w:val="center"/>
          </w:tcPr>
          <w:p w14:paraId="229DD77B" w14:textId="77777777" w:rsidR="00B01F43" w:rsidRDefault="00B01F43" w:rsidP="00D36CCC">
            <w:pPr>
              <w:spacing w:after="100" w:afterAutospacing="1"/>
            </w:pPr>
            <w:r>
              <w:t>Year 11</w:t>
            </w:r>
          </w:p>
        </w:tc>
        <w:tc>
          <w:tcPr>
            <w:tcW w:w="2921" w:type="dxa"/>
          </w:tcPr>
          <w:p w14:paraId="1C60561D" w14:textId="77777777" w:rsidR="00B01F43" w:rsidRDefault="00B01F43" w:rsidP="00D36CCC">
            <w:pPr>
              <w:pStyle w:val="Default"/>
              <w:rPr>
                <w:sz w:val="20"/>
                <w:szCs w:val="20"/>
              </w:rPr>
            </w:pPr>
            <w:r>
              <w:rPr>
                <w:sz w:val="20"/>
                <w:szCs w:val="20"/>
              </w:rPr>
              <w:t>Building and Construction</w:t>
            </w:r>
          </w:p>
          <w:p w14:paraId="36D45480" w14:textId="77777777" w:rsidR="00B01F43" w:rsidRPr="00167386" w:rsidRDefault="00B01F43" w:rsidP="00D36CCC">
            <w:pPr>
              <w:pStyle w:val="Default"/>
              <w:rPr>
                <w:sz w:val="20"/>
                <w:szCs w:val="20"/>
              </w:rPr>
            </w:pPr>
            <w:r>
              <w:rPr>
                <w:sz w:val="20"/>
                <w:szCs w:val="20"/>
              </w:rPr>
              <w:t>(GEBCN, G1BCN, G2BCN)</w:t>
            </w:r>
          </w:p>
        </w:tc>
        <w:tc>
          <w:tcPr>
            <w:tcW w:w="1008" w:type="dxa"/>
            <w:vAlign w:val="center"/>
          </w:tcPr>
          <w:p w14:paraId="0ABA94A9" w14:textId="77777777" w:rsidR="00B01F43" w:rsidRDefault="00B01F43" w:rsidP="00D36CCC">
            <w:pPr>
              <w:spacing w:after="100" w:afterAutospacing="1"/>
            </w:pPr>
            <w:r>
              <w:t>General</w:t>
            </w:r>
          </w:p>
        </w:tc>
        <w:tc>
          <w:tcPr>
            <w:tcW w:w="595" w:type="dxa"/>
            <w:vAlign w:val="center"/>
          </w:tcPr>
          <w:p w14:paraId="32E5C8EC" w14:textId="77777777" w:rsidR="00B01F43" w:rsidRPr="00167386" w:rsidRDefault="00B01F43" w:rsidP="00A00112">
            <w:pPr>
              <w:spacing w:after="100" w:afterAutospacing="1"/>
              <w:jc w:val="center"/>
            </w:pPr>
            <w:r w:rsidRPr="00167386">
              <w:sym w:font="Wingdings" w:char="F0FC"/>
            </w:r>
          </w:p>
        </w:tc>
        <w:tc>
          <w:tcPr>
            <w:tcW w:w="596" w:type="dxa"/>
            <w:shd w:val="clear" w:color="auto" w:fill="DECFE8" w:themeFill="accent5"/>
            <w:vAlign w:val="center"/>
          </w:tcPr>
          <w:p w14:paraId="3459E20C" w14:textId="77777777" w:rsidR="00B01F43" w:rsidRPr="00167386" w:rsidRDefault="00B01F43" w:rsidP="00A00112">
            <w:pPr>
              <w:spacing w:after="100" w:afterAutospacing="1"/>
              <w:jc w:val="center"/>
            </w:pPr>
          </w:p>
        </w:tc>
        <w:tc>
          <w:tcPr>
            <w:tcW w:w="596" w:type="dxa"/>
            <w:shd w:val="clear" w:color="auto" w:fill="DECFE8" w:themeFill="accent5"/>
            <w:vAlign w:val="center"/>
          </w:tcPr>
          <w:p w14:paraId="7741B7CE" w14:textId="77777777" w:rsidR="00B01F43" w:rsidRPr="00167386" w:rsidRDefault="00B01F43" w:rsidP="00A00112">
            <w:pPr>
              <w:spacing w:after="100" w:afterAutospacing="1"/>
              <w:jc w:val="center"/>
            </w:pPr>
          </w:p>
        </w:tc>
        <w:tc>
          <w:tcPr>
            <w:tcW w:w="595" w:type="dxa"/>
            <w:shd w:val="clear" w:color="auto" w:fill="DECFE8" w:themeFill="accent5"/>
            <w:vAlign w:val="center"/>
          </w:tcPr>
          <w:p w14:paraId="2F3544AF" w14:textId="77777777" w:rsidR="00B01F43" w:rsidRPr="00167386" w:rsidRDefault="00B01F43" w:rsidP="00A00112">
            <w:pPr>
              <w:spacing w:after="100" w:afterAutospacing="1"/>
              <w:jc w:val="center"/>
            </w:pPr>
          </w:p>
        </w:tc>
        <w:tc>
          <w:tcPr>
            <w:tcW w:w="596" w:type="dxa"/>
            <w:vAlign w:val="center"/>
          </w:tcPr>
          <w:p w14:paraId="2998C850" w14:textId="77777777" w:rsidR="00B01F43" w:rsidRPr="00167386" w:rsidRDefault="00B01F43" w:rsidP="00A00112">
            <w:pPr>
              <w:spacing w:after="100" w:afterAutospacing="1"/>
              <w:jc w:val="center"/>
            </w:pPr>
            <w:r w:rsidRPr="00167386">
              <w:sym w:font="Wingdings" w:char="F0FC"/>
            </w:r>
          </w:p>
        </w:tc>
        <w:tc>
          <w:tcPr>
            <w:tcW w:w="596" w:type="dxa"/>
            <w:vAlign w:val="center"/>
          </w:tcPr>
          <w:p w14:paraId="65497DA0" w14:textId="77777777" w:rsidR="00B01F43" w:rsidRPr="00167386" w:rsidRDefault="00B01F43" w:rsidP="00A00112">
            <w:pPr>
              <w:spacing w:after="100" w:afterAutospacing="1"/>
              <w:jc w:val="center"/>
            </w:pPr>
            <w:r w:rsidRPr="00167386">
              <w:sym w:font="Wingdings" w:char="F0FC"/>
            </w:r>
          </w:p>
        </w:tc>
        <w:tc>
          <w:tcPr>
            <w:tcW w:w="596" w:type="dxa"/>
            <w:gridSpan w:val="2"/>
            <w:shd w:val="clear" w:color="auto" w:fill="DECFE8" w:themeFill="accent5"/>
            <w:vAlign w:val="center"/>
          </w:tcPr>
          <w:p w14:paraId="4F6557CA" w14:textId="77777777" w:rsidR="00B01F43" w:rsidRDefault="00B01F43" w:rsidP="00A00112">
            <w:pPr>
              <w:spacing w:after="100" w:afterAutospacing="1"/>
              <w:jc w:val="center"/>
            </w:pPr>
          </w:p>
        </w:tc>
      </w:tr>
      <w:tr w:rsidR="00B01F43" w14:paraId="7466C87A" w14:textId="77777777" w:rsidTr="00A00112">
        <w:trPr>
          <w:trHeight w:val="261"/>
        </w:trPr>
        <w:tc>
          <w:tcPr>
            <w:tcW w:w="979" w:type="dxa"/>
            <w:vAlign w:val="center"/>
          </w:tcPr>
          <w:p w14:paraId="7014DAAA" w14:textId="77777777" w:rsidR="00B01F43" w:rsidRDefault="00B01F43" w:rsidP="00D36CCC">
            <w:pPr>
              <w:spacing w:after="100" w:afterAutospacing="1"/>
            </w:pPr>
            <w:r>
              <w:t>Year 12</w:t>
            </w:r>
          </w:p>
        </w:tc>
        <w:tc>
          <w:tcPr>
            <w:tcW w:w="2921" w:type="dxa"/>
          </w:tcPr>
          <w:p w14:paraId="6B158D16" w14:textId="77777777" w:rsidR="00B01F43" w:rsidRDefault="00B01F43" w:rsidP="00D36CCC">
            <w:pPr>
              <w:pStyle w:val="Default"/>
              <w:rPr>
                <w:sz w:val="20"/>
                <w:szCs w:val="20"/>
              </w:rPr>
            </w:pPr>
            <w:r>
              <w:rPr>
                <w:sz w:val="20"/>
                <w:szCs w:val="20"/>
              </w:rPr>
              <w:t>Building and Construction</w:t>
            </w:r>
          </w:p>
          <w:p w14:paraId="34D28366" w14:textId="77777777" w:rsidR="00B01F43" w:rsidRPr="00167386" w:rsidRDefault="00B01F43" w:rsidP="00D36CCC">
            <w:pPr>
              <w:pStyle w:val="Default"/>
              <w:rPr>
                <w:sz w:val="20"/>
                <w:szCs w:val="20"/>
              </w:rPr>
            </w:pPr>
            <w:r>
              <w:rPr>
                <w:sz w:val="20"/>
                <w:szCs w:val="20"/>
              </w:rPr>
              <w:t>(GTBCN)</w:t>
            </w:r>
          </w:p>
        </w:tc>
        <w:tc>
          <w:tcPr>
            <w:tcW w:w="1008" w:type="dxa"/>
            <w:vAlign w:val="center"/>
          </w:tcPr>
          <w:p w14:paraId="0B07A405" w14:textId="77777777" w:rsidR="00B01F43" w:rsidRDefault="00B01F43" w:rsidP="00D36CCC">
            <w:pPr>
              <w:spacing w:after="100" w:afterAutospacing="1"/>
            </w:pPr>
            <w:r>
              <w:t>General</w:t>
            </w:r>
          </w:p>
        </w:tc>
        <w:tc>
          <w:tcPr>
            <w:tcW w:w="595" w:type="dxa"/>
            <w:vAlign w:val="center"/>
          </w:tcPr>
          <w:p w14:paraId="3F2BFDA0" w14:textId="77777777" w:rsidR="00B01F43" w:rsidRPr="00167386" w:rsidRDefault="00B01F43" w:rsidP="00A00112">
            <w:pPr>
              <w:spacing w:after="100" w:afterAutospacing="1"/>
              <w:jc w:val="center"/>
            </w:pPr>
            <w:r w:rsidRPr="00167386">
              <w:sym w:font="Wingdings" w:char="F0FC"/>
            </w:r>
          </w:p>
        </w:tc>
        <w:tc>
          <w:tcPr>
            <w:tcW w:w="596" w:type="dxa"/>
            <w:shd w:val="clear" w:color="auto" w:fill="DECFE8" w:themeFill="accent5"/>
            <w:vAlign w:val="center"/>
          </w:tcPr>
          <w:p w14:paraId="15ADCA9B" w14:textId="77777777" w:rsidR="00B01F43" w:rsidRPr="00167386" w:rsidRDefault="00B01F43" w:rsidP="00A00112">
            <w:pPr>
              <w:spacing w:after="100" w:afterAutospacing="1"/>
              <w:jc w:val="center"/>
            </w:pPr>
          </w:p>
        </w:tc>
        <w:tc>
          <w:tcPr>
            <w:tcW w:w="596" w:type="dxa"/>
            <w:shd w:val="clear" w:color="auto" w:fill="DECFE8" w:themeFill="accent5"/>
            <w:vAlign w:val="center"/>
          </w:tcPr>
          <w:p w14:paraId="474249DD" w14:textId="77777777" w:rsidR="00B01F43" w:rsidRPr="00167386" w:rsidRDefault="00B01F43" w:rsidP="00A00112">
            <w:pPr>
              <w:spacing w:after="100" w:afterAutospacing="1"/>
              <w:jc w:val="center"/>
            </w:pPr>
          </w:p>
        </w:tc>
        <w:tc>
          <w:tcPr>
            <w:tcW w:w="595" w:type="dxa"/>
            <w:shd w:val="clear" w:color="auto" w:fill="DECFE8" w:themeFill="accent5"/>
            <w:vAlign w:val="center"/>
          </w:tcPr>
          <w:p w14:paraId="55188DE8" w14:textId="77777777" w:rsidR="00B01F43" w:rsidRPr="00167386" w:rsidRDefault="00B01F43" w:rsidP="00A00112">
            <w:pPr>
              <w:spacing w:after="100" w:afterAutospacing="1"/>
              <w:jc w:val="center"/>
            </w:pPr>
          </w:p>
        </w:tc>
        <w:tc>
          <w:tcPr>
            <w:tcW w:w="596" w:type="dxa"/>
            <w:vAlign w:val="center"/>
          </w:tcPr>
          <w:p w14:paraId="2A08E954" w14:textId="77777777" w:rsidR="00B01F43" w:rsidRPr="00167386" w:rsidRDefault="00B01F43" w:rsidP="00A00112">
            <w:pPr>
              <w:spacing w:after="100" w:afterAutospacing="1"/>
              <w:jc w:val="center"/>
            </w:pPr>
            <w:r w:rsidRPr="00167386">
              <w:sym w:font="Wingdings" w:char="F0FC"/>
            </w:r>
          </w:p>
        </w:tc>
        <w:tc>
          <w:tcPr>
            <w:tcW w:w="596" w:type="dxa"/>
            <w:vAlign w:val="center"/>
          </w:tcPr>
          <w:p w14:paraId="32EC1282" w14:textId="77777777" w:rsidR="00B01F43" w:rsidRPr="00167386" w:rsidRDefault="00B01F43" w:rsidP="00A00112">
            <w:pPr>
              <w:spacing w:after="100" w:afterAutospacing="1"/>
              <w:jc w:val="center"/>
            </w:pPr>
            <w:r w:rsidRPr="00167386">
              <w:sym w:font="Wingdings" w:char="F0FC"/>
            </w:r>
          </w:p>
        </w:tc>
        <w:tc>
          <w:tcPr>
            <w:tcW w:w="596" w:type="dxa"/>
            <w:gridSpan w:val="2"/>
            <w:shd w:val="clear" w:color="auto" w:fill="DECFE8" w:themeFill="accent5"/>
            <w:vAlign w:val="center"/>
          </w:tcPr>
          <w:p w14:paraId="258EDAA6" w14:textId="77777777" w:rsidR="00B01F43" w:rsidRDefault="00B01F43" w:rsidP="00A00112">
            <w:pPr>
              <w:spacing w:after="100" w:afterAutospacing="1"/>
              <w:jc w:val="center"/>
            </w:pPr>
          </w:p>
        </w:tc>
      </w:tr>
    </w:tbl>
    <w:p w14:paraId="280F29F6" w14:textId="77777777" w:rsidR="001B18D9" w:rsidRPr="009C3CBD" w:rsidRDefault="001B18D9" w:rsidP="001B18D9">
      <w:pPr>
        <w:spacing w:before="120" w:after="0"/>
        <w:rPr>
          <w:b/>
          <w:bCs/>
        </w:rPr>
      </w:pPr>
      <w:r w:rsidRPr="009C3CBD">
        <w:rPr>
          <w:b/>
          <w:bCs/>
        </w:rPr>
        <w:t>Key</w:t>
      </w:r>
    </w:p>
    <w:p w14:paraId="0D4C71F9" w14:textId="480998EB" w:rsidR="009F5CD5" w:rsidRPr="009C3CBD" w:rsidRDefault="00B01F43" w:rsidP="00B01F43">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4516C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3B2C" w14:textId="77777777" w:rsidR="00CE0BCB" w:rsidRDefault="00CE0BCB" w:rsidP="00742128">
      <w:pPr>
        <w:spacing w:after="0" w:line="240" w:lineRule="auto"/>
      </w:pPr>
      <w:r>
        <w:separator/>
      </w:r>
    </w:p>
  </w:endnote>
  <w:endnote w:type="continuationSeparator" w:id="0">
    <w:p w14:paraId="5182CF4A" w14:textId="77777777" w:rsidR="00CE0BCB" w:rsidRDefault="00CE0BC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3048EB9" w:rsidR="00F86F26" w:rsidRPr="008324A6" w:rsidRDefault="00F86F26" w:rsidP="00227D40">
    <w:pPr>
      <w:pStyle w:val="SCSAFootereven"/>
    </w:pPr>
    <w:r>
      <w:rPr>
        <w:noProof/>
      </w:rPr>
      <w:t>20</w:t>
    </w:r>
    <w:r w:rsidR="00C63FF4">
      <w:rPr>
        <w:noProof/>
      </w:rPr>
      <w:t>25</w:t>
    </w:r>
    <w:r>
      <w:rPr>
        <w:noProof/>
      </w:rPr>
      <w:t>/</w:t>
    </w:r>
    <w:r w:rsidR="00516F12">
      <w:rPr>
        <w:noProof/>
      </w:rPr>
      <w:t>3</w:t>
    </w:r>
    <w:r w:rsidR="00E53506">
      <w:rPr>
        <w:noProof/>
      </w:rPr>
      <w:t>34</w:t>
    </w:r>
    <w:r w:rsidR="00337356">
      <w:rPr>
        <w:noProof/>
      </w:rPr>
      <w:t>40</w:t>
    </w:r>
    <w:r w:rsidR="00B239B2">
      <w:rPr>
        <w:noProof/>
      </w:rPr>
      <w:t>[</w:t>
    </w:r>
    <w:r w:rsidR="000302E7">
      <w:rPr>
        <w:noProof/>
      </w:rPr>
      <w:t>v</w:t>
    </w:r>
    <w:r w:rsidR="007E578B">
      <w:rPr>
        <w:noProof/>
      </w:rPr>
      <w:t>4</w:t>
    </w:r>
    <w:r w:rsidR="00B239B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1CF0F10" w:rsidR="00F86F26" w:rsidRPr="00777AF3" w:rsidRDefault="00E53506" w:rsidP="00227D40">
    <w:pPr>
      <w:pStyle w:val="SCSAFootereven"/>
    </w:pPr>
    <w:r>
      <w:rPr>
        <w:noProof/>
      </w:rPr>
      <w:t>Building and Construction</w:t>
    </w:r>
    <w:r w:rsidR="004516CD">
      <w:rPr>
        <w:noProof/>
      </w:rPr>
      <w:t xml:space="preserve"> </w:t>
    </w:r>
    <w:r w:rsidR="00777AF3">
      <w:rPr>
        <w:noProof/>
      </w:rPr>
      <w:t xml:space="preserve">| </w:t>
    </w:r>
    <w:r w:rsidR="00041B44">
      <w:rPr>
        <w:noProof/>
      </w:rPr>
      <w:t>General</w:t>
    </w:r>
    <w:r w:rsidR="0021493D">
      <w:rPr>
        <w:noProof/>
      </w:rPr>
      <w:t xml:space="preserve"> </w:t>
    </w:r>
    <w:r w:rsidR="00777AF3">
      <w:rPr>
        <w:noProof/>
      </w:rPr>
      <w:t xml:space="preserve">| Year </w:t>
    </w:r>
    <w:r w:rsidR="00516F12">
      <w:rPr>
        <w:noProof/>
      </w:rPr>
      <w:t>1</w:t>
    </w:r>
    <w:r w:rsidR="00337356">
      <w:rPr>
        <w:noProof/>
      </w:rPr>
      <w:t>2</w:t>
    </w:r>
    <w:r w:rsidR="006835FB">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8560833" w:rsidR="00F86F26" w:rsidRPr="00AA2B0D" w:rsidRDefault="00E53506" w:rsidP="00227D40">
    <w:pPr>
      <w:pStyle w:val="SCSAFooterodd"/>
    </w:pPr>
    <w:r>
      <w:rPr>
        <w:noProof/>
      </w:rPr>
      <w:t>Building and Construction</w:t>
    </w:r>
    <w:r w:rsidR="004516CD">
      <w:rPr>
        <w:noProof/>
      </w:rPr>
      <w:t xml:space="preserve"> </w:t>
    </w:r>
    <w:r w:rsidR="00F86F26">
      <w:rPr>
        <w:noProof/>
      </w:rPr>
      <w:t xml:space="preserve">| </w:t>
    </w:r>
    <w:r w:rsidR="00041B44">
      <w:rPr>
        <w:noProof/>
      </w:rPr>
      <w:t>General</w:t>
    </w:r>
    <w:r w:rsidR="000E7B34">
      <w:rPr>
        <w:noProof/>
      </w:rPr>
      <w:t xml:space="preserve"> </w:t>
    </w:r>
    <w:r w:rsidR="00F86F26">
      <w:rPr>
        <w:noProof/>
      </w:rPr>
      <w:t xml:space="preserve">| Year </w:t>
    </w:r>
    <w:r w:rsidR="00516F12">
      <w:rPr>
        <w:noProof/>
      </w:rPr>
      <w:t>1</w:t>
    </w:r>
    <w:r w:rsidR="00337356">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4C44" w14:textId="77777777" w:rsidR="00CE0BCB" w:rsidRDefault="00CE0BCB" w:rsidP="00742128">
      <w:pPr>
        <w:spacing w:after="0" w:line="240" w:lineRule="auto"/>
      </w:pPr>
      <w:r>
        <w:separator/>
      </w:r>
    </w:p>
  </w:footnote>
  <w:footnote w:type="continuationSeparator" w:id="0">
    <w:p w14:paraId="1B5A8435" w14:textId="77777777" w:rsidR="00CE0BCB" w:rsidRDefault="00CE0BC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F94F16"/>
    <w:multiLevelType w:val="hybridMultilevel"/>
    <w:tmpl w:val="A2B20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0" w15:restartNumberingAfterBreak="0">
    <w:nsid w:val="7D9F1618"/>
    <w:multiLevelType w:val="multilevel"/>
    <w:tmpl w:val="762853C8"/>
    <w:numStyleLink w:val="SCSABulletList"/>
  </w:abstractNum>
  <w:num w:numId="1" w16cid:durableId="15886554">
    <w:abstractNumId w:val="9"/>
  </w:num>
  <w:num w:numId="2" w16cid:durableId="512889061">
    <w:abstractNumId w:val="19"/>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1926567194">
    <w:abstractNumId w:val="8"/>
  </w:num>
  <w:num w:numId="21" w16cid:durableId="7335900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02E7"/>
    <w:rsid w:val="0003185C"/>
    <w:rsid w:val="00033751"/>
    <w:rsid w:val="000358C4"/>
    <w:rsid w:val="00036500"/>
    <w:rsid w:val="00041B44"/>
    <w:rsid w:val="00044FDD"/>
    <w:rsid w:val="00047063"/>
    <w:rsid w:val="00053A6C"/>
    <w:rsid w:val="000555D3"/>
    <w:rsid w:val="000577DF"/>
    <w:rsid w:val="000613F4"/>
    <w:rsid w:val="00061EB7"/>
    <w:rsid w:val="00066145"/>
    <w:rsid w:val="0007045E"/>
    <w:rsid w:val="0009024C"/>
    <w:rsid w:val="0009076A"/>
    <w:rsid w:val="000926C3"/>
    <w:rsid w:val="00094E92"/>
    <w:rsid w:val="000A3D77"/>
    <w:rsid w:val="000A441D"/>
    <w:rsid w:val="000A6ABE"/>
    <w:rsid w:val="000A7B41"/>
    <w:rsid w:val="000B0792"/>
    <w:rsid w:val="000B1346"/>
    <w:rsid w:val="000B135B"/>
    <w:rsid w:val="000B4506"/>
    <w:rsid w:val="000C1E2C"/>
    <w:rsid w:val="000C69C8"/>
    <w:rsid w:val="000C6E0F"/>
    <w:rsid w:val="000C6F75"/>
    <w:rsid w:val="000D22E2"/>
    <w:rsid w:val="000D35A8"/>
    <w:rsid w:val="000D5DBB"/>
    <w:rsid w:val="000E7350"/>
    <w:rsid w:val="000E7B34"/>
    <w:rsid w:val="000F404F"/>
    <w:rsid w:val="00103478"/>
    <w:rsid w:val="00103A0F"/>
    <w:rsid w:val="00105D81"/>
    <w:rsid w:val="001072D5"/>
    <w:rsid w:val="00111DB8"/>
    <w:rsid w:val="001176E8"/>
    <w:rsid w:val="00120D7F"/>
    <w:rsid w:val="001216AA"/>
    <w:rsid w:val="0012754D"/>
    <w:rsid w:val="0013465E"/>
    <w:rsid w:val="001352A1"/>
    <w:rsid w:val="00137684"/>
    <w:rsid w:val="001408CD"/>
    <w:rsid w:val="001451B9"/>
    <w:rsid w:val="00151AEA"/>
    <w:rsid w:val="001567D0"/>
    <w:rsid w:val="00157E06"/>
    <w:rsid w:val="00163C64"/>
    <w:rsid w:val="00164D2E"/>
    <w:rsid w:val="001653BC"/>
    <w:rsid w:val="001702DE"/>
    <w:rsid w:val="00177FB0"/>
    <w:rsid w:val="00181B95"/>
    <w:rsid w:val="00191292"/>
    <w:rsid w:val="00192A18"/>
    <w:rsid w:val="0019340B"/>
    <w:rsid w:val="00194F1D"/>
    <w:rsid w:val="001953C6"/>
    <w:rsid w:val="00195B60"/>
    <w:rsid w:val="001A39D0"/>
    <w:rsid w:val="001A7DBB"/>
    <w:rsid w:val="001B18D9"/>
    <w:rsid w:val="001C0FCC"/>
    <w:rsid w:val="001D25BA"/>
    <w:rsid w:val="001D5394"/>
    <w:rsid w:val="001D56E3"/>
    <w:rsid w:val="001D717F"/>
    <w:rsid w:val="001D76C5"/>
    <w:rsid w:val="001E0FD9"/>
    <w:rsid w:val="001E186E"/>
    <w:rsid w:val="001E3CB5"/>
    <w:rsid w:val="001E3CC6"/>
    <w:rsid w:val="001E5904"/>
    <w:rsid w:val="001E6612"/>
    <w:rsid w:val="001F279B"/>
    <w:rsid w:val="001F2E53"/>
    <w:rsid w:val="001F5D5D"/>
    <w:rsid w:val="001F6411"/>
    <w:rsid w:val="001F6CF6"/>
    <w:rsid w:val="0020225A"/>
    <w:rsid w:val="00204F73"/>
    <w:rsid w:val="00206787"/>
    <w:rsid w:val="00212894"/>
    <w:rsid w:val="002145EE"/>
    <w:rsid w:val="0021493D"/>
    <w:rsid w:val="00214B16"/>
    <w:rsid w:val="00217901"/>
    <w:rsid w:val="00223D1B"/>
    <w:rsid w:val="00226C3D"/>
    <w:rsid w:val="00227D40"/>
    <w:rsid w:val="00236BF3"/>
    <w:rsid w:val="00236E92"/>
    <w:rsid w:val="0024125D"/>
    <w:rsid w:val="00244073"/>
    <w:rsid w:val="0024439F"/>
    <w:rsid w:val="002451B5"/>
    <w:rsid w:val="00264DBE"/>
    <w:rsid w:val="00270163"/>
    <w:rsid w:val="0027335A"/>
    <w:rsid w:val="00274804"/>
    <w:rsid w:val="0027540C"/>
    <w:rsid w:val="00281E6B"/>
    <w:rsid w:val="00285893"/>
    <w:rsid w:val="0028622D"/>
    <w:rsid w:val="00290C4A"/>
    <w:rsid w:val="002A2970"/>
    <w:rsid w:val="002A2D2B"/>
    <w:rsid w:val="002A471E"/>
    <w:rsid w:val="002A4A58"/>
    <w:rsid w:val="002A5092"/>
    <w:rsid w:val="002A55A9"/>
    <w:rsid w:val="002B57DA"/>
    <w:rsid w:val="002B6CB3"/>
    <w:rsid w:val="002B6FEE"/>
    <w:rsid w:val="002C05E5"/>
    <w:rsid w:val="002C254C"/>
    <w:rsid w:val="002C28FB"/>
    <w:rsid w:val="002C61E6"/>
    <w:rsid w:val="002C6BB2"/>
    <w:rsid w:val="002C76BA"/>
    <w:rsid w:val="002D01AF"/>
    <w:rsid w:val="002D5E93"/>
    <w:rsid w:val="002D5F35"/>
    <w:rsid w:val="002E00C0"/>
    <w:rsid w:val="002E06EC"/>
    <w:rsid w:val="002E0746"/>
    <w:rsid w:val="002E08D2"/>
    <w:rsid w:val="002E35C2"/>
    <w:rsid w:val="002E78F4"/>
    <w:rsid w:val="002F133A"/>
    <w:rsid w:val="002F16A2"/>
    <w:rsid w:val="00300116"/>
    <w:rsid w:val="00304E41"/>
    <w:rsid w:val="003069C1"/>
    <w:rsid w:val="00306C56"/>
    <w:rsid w:val="00307696"/>
    <w:rsid w:val="003128DE"/>
    <w:rsid w:val="003149FE"/>
    <w:rsid w:val="00315ED7"/>
    <w:rsid w:val="0031683E"/>
    <w:rsid w:val="00317C7F"/>
    <w:rsid w:val="003215A4"/>
    <w:rsid w:val="00326EAC"/>
    <w:rsid w:val="003303E5"/>
    <w:rsid w:val="00332D24"/>
    <w:rsid w:val="0033552B"/>
    <w:rsid w:val="00337356"/>
    <w:rsid w:val="003411E8"/>
    <w:rsid w:val="00343469"/>
    <w:rsid w:val="00343B25"/>
    <w:rsid w:val="003502BC"/>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00B3"/>
    <w:rsid w:val="003A2EB4"/>
    <w:rsid w:val="003A30C5"/>
    <w:rsid w:val="003A6194"/>
    <w:rsid w:val="003A69C8"/>
    <w:rsid w:val="003B0F74"/>
    <w:rsid w:val="003C0879"/>
    <w:rsid w:val="003D3CBD"/>
    <w:rsid w:val="003D3E71"/>
    <w:rsid w:val="003D5277"/>
    <w:rsid w:val="003D667A"/>
    <w:rsid w:val="003E056E"/>
    <w:rsid w:val="003E0BBB"/>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16CD"/>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4A2"/>
    <w:rsid w:val="004A4C30"/>
    <w:rsid w:val="004B09CF"/>
    <w:rsid w:val="004B256A"/>
    <w:rsid w:val="004B2C78"/>
    <w:rsid w:val="004B3B93"/>
    <w:rsid w:val="004B401A"/>
    <w:rsid w:val="004B7BA9"/>
    <w:rsid w:val="004B7DB5"/>
    <w:rsid w:val="004C64D3"/>
    <w:rsid w:val="004D0002"/>
    <w:rsid w:val="004D26A7"/>
    <w:rsid w:val="004D3542"/>
    <w:rsid w:val="004D682E"/>
    <w:rsid w:val="004E0AD6"/>
    <w:rsid w:val="004E429A"/>
    <w:rsid w:val="004E517B"/>
    <w:rsid w:val="004F3012"/>
    <w:rsid w:val="004F3801"/>
    <w:rsid w:val="004F51EA"/>
    <w:rsid w:val="00504046"/>
    <w:rsid w:val="0050411E"/>
    <w:rsid w:val="0050721D"/>
    <w:rsid w:val="00516487"/>
    <w:rsid w:val="00516F12"/>
    <w:rsid w:val="00521808"/>
    <w:rsid w:val="005240D9"/>
    <w:rsid w:val="00525B58"/>
    <w:rsid w:val="0053382D"/>
    <w:rsid w:val="00537F6A"/>
    <w:rsid w:val="00540775"/>
    <w:rsid w:val="00542E80"/>
    <w:rsid w:val="00553A17"/>
    <w:rsid w:val="00554AC8"/>
    <w:rsid w:val="005574EE"/>
    <w:rsid w:val="00557D1B"/>
    <w:rsid w:val="005627B9"/>
    <w:rsid w:val="00564B14"/>
    <w:rsid w:val="005700C6"/>
    <w:rsid w:val="00573C05"/>
    <w:rsid w:val="00577CD8"/>
    <w:rsid w:val="005836DA"/>
    <w:rsid w:val="0058749E"/>
    <w:rsid w:val="00590B71"/>
    <w:rsid w:val="00591074"/>
    <w:rsid w:val="005A3395"/>
    <w:rsid w:val="005A501F"/>
    <w:rsid w:val="005A6E68"/>
    <w:rsid w:val="005B2FC1"/>
    <w:rsid w:val="005B4E42"/>
    <w:rsid w:val="005C13E1"/>
    <w:rsid w:val="005C18A7"/>
    <w:rsid w:val="005D0214"/>
    <w:rsid w:val="005D023D"/>
    <w:rsid w:val="005D1726"/>
    <w:rsid w:val="005E18DA"/>
    <w:rsid w:val="005E1F65"/>
    <w:rsid w:val="005E22E6"/>
    <w:rsid w:val="005E26A0"/>
    <w:rsid w:val="005E475E"/>
    <w:rsid w:val="005E4B8A"/>
    <w:rsid w:val="005E6287"/>
    <w:rsid w:val="005E6FBE"/>
    <w:rsid w:val="005F038C"/>
    <w:rsid w:val="005F16BB"/>
    <w:rsid w:val="005F342C"/>
    <w:rsid w:val="00603E51"/>
    <w:rsid w:val="00604DE7"/>
    <w:rsid w:val="006054A2"/>
    <w:rsid w:val="006077A5"/>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817C5"/>
    <w:rsid w:val="006835FB"/>
    <w:rsid w:val="00691A72"/>
    <w:rsid w:val="00693261"/>
    <w:rsid w:val="0069421A"/>
    <w:rsid w:val="006B7918"/>
    <w:rsid w:val="006C230A"/>
    <w:rsid w:val="006C633A"/>
    <w:rsid w:val="006C6F42"/>
    <w:rsid w:val="006D045B"/>
    <w:rsid w:val="006D0C8A"/>
    <w:rsid w:val="006D6474"/>
    <w:rsid w:val="006E122E"/>
    <w:rsid w:val="006E1D80"/>
    <w:rsid w:val="006E2558"/>
    <w:rsid w:val="006E2B8F"/>
    <w:rsid w:val="006E6885"/>
    <w:rsid w:val="006F0237"/>
    <w:rsid w:val="006F544F"/>
    <w:rsid w:val="007013C9"/>
    <w:rsid w:val="0070515F"/>
    <w:rsid w:val="0071572C"/>
    <w:rsid w:val="0071660C"/>
    <w:rsid w:val="00716616"/>
    <w:rsid w:val="007167A4"/>
    <w:rsid w:val="007171E7"/>
    <w:rsid w:val="00717735"/>
    <w:rsid w:val="0072351C"/>
    <w:rsid w:val="00731AAB"/>
    <w:rsid w:val="007342C4"/>
    <w:rsid w:val="00737E63"/>
    <w:rsid w:val="007410DD"/>
    <w:rsid w:val="00741565"/>
    <w:rsid w:val="00741822"/>
    <w:rsid w:val="00742128"/>
    <w:rsid w:val="00750094"/>
    <w:rsid w:val="0075009C"/>
    <w:rsid w:val="00752C47"/>
    <w:rsid w:val="00763E51"/>
    <w:rsid w:val="007669E8"/>
    <w:rsid w:val="00766AC1"/>
    <w:rsid w:val="007741AF"/>
    <w:rsid w:val="007766C5"/>
    <w:rsid w:val="00776DD8"/>
    <w:rsid w:val="00777AF3"/>
    <w:rsid w:val="00780D69"/>
    <w:rsid w:val="00784D1C"/>
    <w:rsid w:val="00786DAD"/>
    <w:rsid w:val="007902C5"/>
    <w:rsid w:val="007913B7"/>
    <w:rsid w:val="00793207"/>
    <w:rsid w:val="007A4144"/>
    <w:rsid w:val="007A5272"/>
    <w:rsid w:val="007B19D2"/>
    <w:rsid w:val="007B19E8"/>
    <w:rsid w:val="007B7AA0"/>
    <w:rsid w:val="007C24AE"/>
    <w:rsid w:val="007C3C9C"/>
    <w:rsid w:val="007C609E"/>
    <w:rsid w:val="007D1AA6"/>
    <w:rsid w:val="007D4452"/>
    <w:rsid w:val="007D4CB3"/>
    <w:rsid w:val="007D6E80"/>
    <w:rsid w:val="007E1AFD"/>
    <w:rsid w:val="007E4139"/>
    <w:rsid w:val="007E578B"/>
    <w:rsid w:val="007E6C9B"/>
    <w:rsid w:val="007E7AA9"/>
    <w:rsid w:val="007F0A11"/>
    <w:rsid w:val="007F140D"/>
    <w:rsid w:val="007F15E2"/>
    <w:rsid w:val="007F47C4"/>
    <w:rsid w:val="007F493F"/>
    <w:rsid w:val="007F694F"/>
    <w:rsid w:val="007F7A7F"/>
    <w:rsid w:val="00801F1C"/>
    <w:rsid w:val="00803803"/>
    <w:rsid w:val="00806012"/>
    <w:rsid w:val="00806398"/>
    <w:rsid w:val="008079E9"/>
    <w:rsid w:val="00810CAB"/>
    <w:rsid w:val="00814C35"/>
    <w:rsid w:val="00821E38"/>
    <w:rsid w:val="00825D81"/>
    <w:rsid w:val="00827538"/>
    <w:rsid w:val="0082766F"/>
    <w:rsid w:val="00830063"/>
    <w:rsid w:val="008324A6"/>
    <w:rsid w:val="00840F51"/>
    <w:rsid w:val="00842A1A"/>
    <w:rsid w:val="00842F4B"/>
    <w:rsid w:val="00843D36"/>
    <w:rsid w:val="00846AF5"/>
    <w:rsid w:val="00853436"/>
    <w:rsid w:val="00856E39"/>
    <w:rsid w:val="00861855"/>
    <w:rsid w:val="00873C7B"/>
    <w:rsid w:val="0087525D"/>
    <w:rsid w:val="008761FA"/>
    <w:rsid w:val="0088053A"/>
    <w:rsid w:val="00882099"/>
    <w:rsid w:val="008822B5"/>
    <w:rsid w:val="008832AF"/>
    <w:rsid w:val="00884DDC"/>
    <w:rsid w:val="0088649B"/>
    <w:rsid w:val="00892DD2"/>
    <w:rsid w:val="00895530"/>
    <w:rsid w:val="008958FE"/>
    <w:rsid w:val="00895FF4"/>
    <w:rsid w:val="008A02F7"/>
    <w:rsid w:val="008A038D"/>
    <w:rsid w:val="008A2014"/>
    <w:rsid w:val="008A4D60"/>
    <w:rsid w:val="008A59A8"/>
    <w:rsid w:val="008A6E49"/>
    <w:rsid w:val="008A7111"/>
    <w:rsid w:val="008A7555"/>
    <w:rsid w:val="008C1D6B"/>
    <w:rsid w:val="008C38F7"/>
    <w:rsid w:val="008C66A5"/>
    <w:rsid w:val="008C706D"/>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367A"/>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00A1"/>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4E64"/>
    <w:rsid w:val="009F5CD5"/>
    <w:rsid w:val="00A00112"/>
    <w:rsid w:val="00A01B33"/>
    <w:rsid w:val="00A02C9C"/>
    <w:rsid w:val="00A0425A"/>
    <w:rsid w:val="00A076CF"/>
    <w:rsid w:val="00A07F37"/>
    <w:rsid w:val="00A1030D"/>
    <w:rsid w:val="00A15FE7"/>
    <w:rsid w:val="00A2126F"/>
    <w:rsid w:val="00A218D7"/>
    <w:rsid w:val="00A243E1"/>
    <w:rsid w:val="00A24944"/>
    <w:rsid w:val="00A27208"/>
    <w:rsid w:val="00A3298F"/>
    <w:rsid w:val="00A33ED4"/>
    <w:rsid w:val="00A42E97"/>
    <w:rsid w:val="00A43A54"/>
    <w:rsid w:val="00A466A2"/>
    <w:rsid w:val="00A548E7"/>
    <w:rsid w:val="00A57BE7"/>
    <w:rsid w:val="00A620A7"/>
    <w:rsid w:val="00A63099"/>
    <w:rsid w:val="00A645F2"/>
    <w:rsid w:val="00A64B11"/>
    <w:rsid w:val="00A65DDB"/>
    <w:rsid w:val="00A70344"/>
    <w:rsid w:val="00A72264"/>
    <w:rsid w:val="00A7392D"/>
    <w:rsid w:val="00A8257B"/>
    <w:rsid w:val="00A833A1"/>
    <w:rsid w:val="00A84CB5"/>
    <w:rsid w:val="00A85FD4"/>
    <w:rsid w:val="00A87827"/>
    <w:rsid w:val="00A93F91"/>
    <w:rsid w:val="00A95AF6"/>
    <w:rsid w:val="00A9622A"/>
    <w:rsid w:val="00AA2B0D"/>
    <w:rsid w:val="00AA650B"/>
    <w:rsid w:val="00AB00F3"/>
    <w:rsid w:val="00AB158A"/>
    <w:rsid w:val="00AB5CC5"/>
    <w:rsid w:val="00AC1492"/>
    <w:rsid w:val="00AC28E1"/>
    <w:rsid w:val="00AD00B8"/>
    <w:rsid w:val="00AD2EBD"/>
    <w:rsid w:val="00AD5F4A"/>
    <w:rsid w:val="00AE0106"/>
    <w:rsid w:val="00AE0CDE"/>
    <w:rsid w:val="00AE57D9"/>
    <w:rsid w:val="00AF067F"/>
    <w:rsid w:val="00AF3D3A"/>
    <w:rsid w:val="00B01420"/>
    <w:rsid w:val="00B01F43"/>
    <w:rsid w:val="00B04173"/>
    <w:rsid w:val="00B112AF"/>
    <w:rsid w:val="00B11963"/>
    <w:rsid w:val="00B11EDE"/>
    <w:rsid w:val="00B12A43"/>
    <w:rsid w:val="00B12BF0"/>
    <w:rsid w:val="00B13C8F"/>
    <w:rsid w:val="00B15444"/>
    <w:rsid w:val="00B1607E"/>
    <w:rsid w:val="00B21FD7"/>
    <w:rsid w:val="00B22C3C"/>
    <w:rsid w:val="00B22F69"/>
    <w:rsid w:val="00B239B2"/>
    <w:rsid w:val="00B248D5"/>
    <w:rsid w:val="00B25036"/>
    <w:rsid w:val="00B26CBB"/>
    <w:rsid w:val="00B33F11"/>
    <w:rsid w:val="00B35123"/>
    <w:rsid w:val="00B36745"/>
    <w:rsid w:val="00B41296"/>
    <w:rsid w:val="00B4193F"/>
    <w:rsid w:val="00B44C60"/>
    <w:rsid w:val="00B46973"/>
    <w:rsid w:val="00B5058D"/>
    <w:rsid w:val="00B52F79"/>
    <w:rsid w:val="00B6583C"/>
    <w:rsid w:val="00B65976"/>
    <w:rsid w:val="00B65D3D"/>
    <w:rsid w:val="00B71BF3"/>
    <w:rsid w:val="00B71C2D"/>
    <w:rsid w:val="00B8058F"/>
    <w:rsid w:val="00B86B49"/>
    <w:rsid w:val="00B903EA"/>
    <w:rsid w:val="00B935B0"/>
    <w:rsid w:val="00B937EB"/>
    <w:rsid w:val="00B949B9"/>
    <w:rsid w:val="00B97F16"/>
    <w:rsid w:val="00BB0A97"/>
    <w:rsid w:val="00BB0E87"/>
    <w:rsid w:val="00BB4454"/>
    <w:rsid w:val="00BB51D4"/>
    <w:rsid w:val="00BB77D6"/>
    <w:rsid w:val="00BC1F96"/>
    <w:rsid w:val="00BC6F34"/>
    <w:rsid w:val="00BD0125"/>
    <w:rsid w:val="00BD037E"/>
    <w:rsid w:val="00BE0205"/>
    <w:rsid w:val="00BE277F"/>
    <w:rsid w:val="00BF0672"/>
    <w:rsid w:val="00BF229D"/>
    <w:rsid w:val="00BF47B3"/>
    <w:rsid w:val="00BF52DB"/>
    <w:rsid w:val="00BF7A48"/>
    <w:rsid w:val="00BF7D5E"/>
    <w:rsid w:val="00C001A9"/>
    <w:rsid w:val="00C02D53"/>
    <w:rsid w:val="00C04DF1"/>
    <w:rsid w:val="00C1017E"/>
    <w:rsid w:val="00C14767"/>
    <w:rsid w:val="00C1764E"/>
    <w:rsid w:val="00C20EE6"/>
    <w:rsid w:val="00C2292B"/>
    <w:rsid w:val="00C22F6F"/>
    <w:rsid w:val="00C23C88"/>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76FC2"/>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BCB"/>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22E1E"/>
    <w:rsid w:val="00D2505E"/>
    <w:rsid w:val="00D26F00"/>
    <w:rsid w:val="00D27775"/>
    <w:rsid w:val="00D3015F"/>
    <w:rsid w:val="00D3186C"/>
    <w:rsid w:val="00D31AC9"/>
    <w:rsid w:val="00D472E1"/>
    <w:rsid w:val="00D479BD"/>
    <w:rsid w:val="00D51861"/>
    <w:rsid w:val="00D5217D"/>
    <w:rsid w:val="00D62E94"/>
    <w:rsid w:val="00D63B27"/>
    <w:rsid w:val="00D65C5C"/>
    <w:rsid w:val="00D66A4A"/>
    <w:rsid w:val="00D73F3E"/>
    <w:rsid w:val="00D757A8"/>
    <w:rsid w:val="00D83942"/>
    <w:rsid w:val="00D90DBA"/>
    <w:rsid w:val="00D92D10"/>
    <w:rsid w:val="00D96C8B"/>
    <w:rsid w:val="00DA0E77"/>
    <w:rsid w:val="00DA34F0"/>
    <w:rsid w:val="00DB41B4"/>
    <w:rsid w:val="00DB4B3C"/>
    <w:rsid w:val="00DB6D74"/>
    <w:rsid w:val="00DC1301"/>
    <w:rsid w:val="00DC2E31"/>
    <w:rsid w:val="00DC3A58"/>
    <w:rsid w:val="00DD0EDA"/>
    <w:rsid w:val="00DD1D21"/>
    <w:rsid w:val="00DD2C49"/>
    <w:rsid w:val="00DD51A8"/>
    <w:rsid w:val="00DD584B"/>
    <w:rsid w:val="00DE1ABE"/>
    <w:rsid w:val="00DF1A03"/>
    <w:rsid w:val="00E00C60"/>
    <w:rsid w:val="00E03FE9"/>
    <w:rsid w:val="00E0593E"/>
    <w:rsid w:val="00E1108A"/>
    <w:rsid w:val="00E13B15"/>
    <w:rsid w:val="00E23B7B"/>
    <w:rsid w:val="00E31C3D"/>
    <w:rsid w:val="00E327A3"/>
    <w:rsid w:val="00E33CC5"/>
    <w:rsid w:val="00E33DBC"/>
    <w:rsid w:val="00E34A7A"/>
    <w:rsid w:val="00E35DB7"/>
    <w:rsid w:val="00E41C0A"/>
    <w:rsid w:val="00E465E9"/>
    <w:rsid w:val="00E46EFD"/>
    <w:rsid w:val="00E53506"/>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6D7"/>
    <w:rsid w:val="00EB1433"/>
    <w:rsid w:val="00EB3416"/>
    <w:rsid w:val="00EB3C04"/>
    <w:rsid w:val="00EB4E3E"/>
    <w:rsid w:val="00EC061D"/>
    <w:rsid w:val="00EC637E"/>
    <w:rsid w:val="00EC65E0"/>
    <w:rsid w:val="00EC67BD"/>
    <w:rsid w:val="00ED3A00"/>
    <w:rsid w:val="00ED5E76"/>
    <w:rsid w:val="00EE2E1D"/>
    <w:rsid w:val="00EE42A5"/>
    <w:rsid w:val="00EE45F2"/>
    <w:rsid w:val="00EF0533"/>
    <w:rsid w:val="00EF6131"/>
    <w:rsid w:val="00F02AED"/>
    <w:rsid w:val="00F13BBE"/>
    <w:rsid w:val="00F16805"/>
    <w:rsid w:val="00F174FB"/>
    <w:rsid w:val="00F17E64"/>
    <w:rsid w:val="00F232C6"/>
    <w:rsid w:val="00F265D6"/>
    <w:rsid w:val="00F306D5"/>
    <w:rsid w:val="00F326E7"/>
    <w:rsid w:val="00F35D7C"/>
    <w:rsid w:val="00F441E7"/>
    <w:rsid w:val="00F46135"/>
    <w:rsid w:val="00F52ED1"/>
    <w:rsid w:val="00F62879"/>
    <w:rsid w:val="00F63D11"/>
    <w:rsid w:val="00F81088"/>
    <w:rsid w:val="00F8129B"/>
    <w:rsid w:val="00F81569"/>
    <w:rsid w:val="00F83152"/>
    <w:rsid w:val="00F836EF"/>
    <w:rsid w:val="00F8436C"/>
    <w:rsid w:val="00F86F26"/>
    <w:rsid w:val="00F94421"/>
    <w:rsid w:val="00F95038"/>
    <w:rsid w:val="00FA0805"/>
    <w:rsid w:val="00FA1694"/>
    <w:rsid w:val="00FA17D9"/>
    <w:rsid w:val="00FA4DB9"/>
    <w:rsid w:val="00FA5498"/>
    <w:rsid w:val="00FC09E7"/>
    <w:rsid w:val="00FC2705"/>
    <w:rsid w:val="00FC5DA1"/>
    <w:rsid w:val="00FC77F4"/>
    <w:rsid w:val="00FD167A"/>
    <w:rsid w:val="00FD1803"/>
    <w:rsid w:val="00FD3463"/>
    <w:rsid w:val="00FD692D"/>
    <w:rsid w:val="00FD73A8"/>
    <w:rsid w:val="00FE054A"/>
    <w:rsid w:val="00FE2FC5"/>
    <w:rsid w:val="00FE6119"/>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Default">
    <w:name w:val="Default"/>
    <w:rsid w:val="001B18D9"/>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14</cp:revision>
  <cp:lastPrinted>2025-09-25T03:44:00Z</cp:lastPrinted>
  <dcterms:created xsi:type="dcterms:W3CDTF">2025-08-01T06:16:00Z</dcterms:created>
  <dcterms:modified xsi:type="dcterms:W3CDTF">2025-09-25T03:44:00Z</dcterms:modified>
</cp:coreProperties>
</file>