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1F" w:rsidRPr="00A71521" w:rsidRDefault="00327A1F" w:rsidP="00327A1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71DEA78" wp14:editId="31B8D8A2">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327A1F" w:rsidRDefault="00327A1F" w:rsidP="00327A1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Earth and Environmental Science</w:t>
      </w:r>
    </w:p>
    <w:p w:rsidR="00327A1F" w:rsidRPr="00891E0F" w:rsidRDefault="00327A1F" w:rsidP="00327A1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327A1F" w:rsidRPr="00891E0F" w:rsidRDefault="00327A1F" w:rsidP="00327A1F">
      <w:pPr>
        <w:keepNext/>
        <w:jc w:val="center"/>
        <w:outlineLvl w:val="0"/>
        <w:rPr>
          <w:rFonts w:ascii="Calibri" w:hAnsi="Calibri"/>
          <w:b/>
          <w:lang w:val="x-none" w:eastAsia="x-none"/>
        </w:rPr>
      </w:pPr>
    </w:p>
    <w:p w:rsidR="00327A1F" w:rsidRPr="0025174E" w:rsidRDefault="00327A1F" w:rsidP="00327A1F">
      <w:pPr>
        <w:rPr>
          <w:b/>
          <w:sz w:val="28"/>
          <w:szCs w:val="28"/>
        </w:rPr>
      </w:pPr>
    </w:p>
    <w:p w:rsidR="00327A1F" w:rsidRPr="0025174E" w:rsidRDefault="00327A1F" w:rsidP="00327A1F">
      <w:pPr>
        <w:spacing w:before="10000" w:after="80" w:line="264" w:lineRule="auto"/>
        <w:jc w:val="both"/>
        <w:rPr>
          <w:b/>
          <w:sz w:val="16"/>
        </w:rPr>
      </w:pPr>
    </w:p>
    <w:p w:rsidR="00327A1F" w:rsidRPr="0025174E" w:rsidRDefault="00327A1F" w:rsidP="00327A1F">
      <w:pPr>
        <w:spacing w:before="10000" w:after="80" w:line="264" w:lineRule="auto"/>
        <w:jc w:val="both"/>
        <w:rPr>
          <w:rFonts w:ascii="Calibri" w:hAnsi="Calibri"/>
          <w:b/>
          <w:sz w:val="16"/>
        </w:rPr>
      </w:pPr>
      <w:r w:rsidRPr="0025174E">
        <w:rPr>
          <w:rFonts w:ascii="Calibri" w:hAnsi="Calibri"/>
          <w:b/>
          <w:sz w:val="16"/>
        </w:rPr>
        <w:t>Copyright</w:t>
      </w:r>
    </w:p>
    <w:p w:rsidR="00327A1F" w:rsidRPr="0025174E" w:rsidRDefault="00327A1F" w:rsidP="00327A1F">
      <w:pPr>
        <w:spacing w:after="80" w:line="264" w:lineRule="auto"/>
        <w:jc w:val="both"/>
        <w:rPr>
          <w:rFonts w:ascii="Calibri" w:hAnsi="Calibri"/>
          <w:sz w:val="16"/>
        </w:rPr>
      </w:pPr>
      <w:r w:rsidRPr="0025174E">
        <w:rPr>
          <w:rFonts w:ascii="Calibri" w:hAnsi="Calibri"/>
          <w:sz w:val="16"/>
        </w:rPr>
        <w:t>© School Curricul</w:t>
      </w:r>
      <w:r>
        <w:rPr>
          <w:rFonts w:ascii="Calibri" w:hAnsi="Calibri"/>
          <w:sz w:val="16"/>
        </w:rPr>
        <w:t>um and Standards Authority, 2015</w:t>
      </w:r>
    </w:p>
    <w:p w:rsidR="00327A1F" w:rsidRPr="0025174E" w:rsidRDefault="00327A1F" w:rsidP="00327A1F">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27A1F" w:rsidRPr="0025174E" w:rsidRDefault="00327A1F" w:rsidP="00327A1F">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B47080" w:rsidRPr="00512DE6" w:rsidRDefault="00B47080"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327A1F" w:rsidRPr="0025174E" w:rsidRDefault="00327A1F" w:rsidP="00327A1F">
      <w:pPr>
        <w:spacing w:after="80" w:line="264" w:lineRule="auto"/>
        <w:jc w:val="both"/>
        <w:rPr>
          <w:rFonts w:ascii="Calibri" w:hAnsi="Calibri"/>
          <w:b/>
          <w:sz w:val="16"/>
        </w:rPr>
      </w:pPr>
      <w:r w:rsidRPr="0025174E">
        <w:rPr>
          <w:rFonts w:ascii="Calibri" w:hAnsi="Calibri"/>
          <w:b/>
          <w:sz w:val="16"/>
        </w:rPr>
        <w:t>Disclaimer</w:t>
      </w:r>
    </w:p>
    <w:p w:rsidR="00327A1F" w:rsidRPr="0025174E" w:rsidRDefault="00327A1F" w:rsidP="00327A1F">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27A1F" w:rsidRPr="0025174E" w:rsidRDefault="00327A1F" w:rsidP="00327A1F">
      <w:pPr>
        <w:spacing w:line="264" w:lineRule="auto"/>
        <w:jc w:val="both"/>
        <w:rPr>
          <w:rFonts w:ascii="Calibri" w:hAnsi="Calibri"/>
          <w:sz w:val="16"/>
        </w:rPr>
        <w:sectPr w:rsidR="00327A1F"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27A1F" w:rsidRDefault="00327A1F" w:rsidP="00B47080">
      <w:pPr>
        <w:pStyle w:val="Heading1"/>
      </w:pPr>
      <w:r>
        <w:lastRenderedPageBreak/>
        <w:t>Sample course outline</w:t>
      </w:r>
    </w:p>
    <w:p w:rsidR="00327A1F" w:rsidRPr="00855E0F" w:rsidRDefault="00327A1F" w:rsidP="00B47080">
      <w:pPr>
        <w:pStyle w:val="Heading1"/>
      </w:pPr>
      <w:r>
        <w:t>Earth and Environmental Science – General Year 12</w:t>
      </w:r>
    </w:p>
    <w:p w:rsidR="00327A1F" w:rsidRDefault="00327A1F" w:rsidP="00B47080">
      <w:pPr>
        <w:pStyle w:val="Heading2"/>
        <w:spacing w:after="80"/>
      </w:pPr>
      <w:r>
        <w:t>Unit 3 and Unit 4</w:t>
      </w:r>
    </w:p>
    <w:p w:rsidR="009B23FE" w:rsidRDefault="009B23FE" w:rsidP="009B23FE">
      <w:pPr>
        <w:pStyle w:val="Heading3"/>
      </w:pPr>
      <w:r w:rsidRPr="00843135">
        <w:t>Science Inquiry Skills</w:t>
      </w:r>
    </w:p>
    <w:p w:rsidR="009B23FE" w:rsidRPr="00303ED7" w:rsidRDefault="009B23FE" w:rsidP="009B23FE">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 for Units 3 and 4.</w:t>
      </w:r>
    </w:p>
    <w:p w:rsidR="009B23FE" w:rsidRPr="00CF4F54" w:rsidRDefault="009B23FE" w:rsidP="009B23FE">
      <w:pPr>
        <w:pStyle w:val="ListItem"/>
        <w:numPr>
          <w:ilvl w:val="0"/>
          <w:numId w:val="4"/>
        </w:numPr>
      </w:pPr>
      <w:r w:rsidRPr="00CF4F54">
        <w:t>follow sets of written or verbal instruction</w:t>
      </w:r>
      <w:r>
        <w:t xml:space="preserve"> a</w:t>
      </w:r>
      <w:r w:rsidRPr="00CF4F54">
        <w:t>ccurately</w:t>
      </w:r>
    </w:p>
    <w:p w:rsidR="009B23FE" w:rsidRPr="00CF4F54" w:rsidRDefault="009B23FE" w:rsidP="009B23FE">
      <w:pPr>
        <w:pStyle w:val="ListItem"/>
        <w:numPr>
          <w:ilvl w:val="0"/>
          <w:numId w:val="4"/>
        </w:numPr>
      </w:pPr>
      <w:r>
        <w:t>c</w:t>
      </w:r>
      <w:r w:rsidRPr="00CF4F54">
        <w:t>onstru</w:t>
      </w:r>
      <w:r>
        <w:t>ct questions for investigation, propose hypotheses,</w:t>
      </w:r>
      <w:r w:rsidRPr="00CF4F54">
        <w:t xml:space="preserve"> identify variables and predict possible outcomes</w:t>
      </w:r>
    </w:p>
    <w:p w:rsidR="009B23FE" w:rsidRPr="00CF4F54" w:rsidRDefault="009B23FE" w:rsidP="009B23FE">
      <w:pPr>
        <w:pStyle w:val="ListItem"/>
        <w:numPr>
          <w:ilvl w:val="0"/>
          <w:numId w:val="4"/>
        </w:numPr>
      </w:pPr>
      <w:r>
        <w:t>p</w:t>
      </w:r>
      <w:r w:rsidRPr="00CF4F54">
        <w:t xml:space="preserve">lan, select and use appropriate </w:t>
      </w:r>
      <w:hyperlink r:id="rId14" w:tooltip="Display the glossary entry for 'investigation'" w:history="1">
        <w:r w:rsidRPr="00CF4F54">
          <w:t>investigation</w:t>
        </w:r>
      </w:hyperlink>
      <w:r w:rsidRPr="00CF4F54">
        <w:t xml:space="preserve"> methods, including </w:t>
      </w:r>
      <w:hyperlink r:id="rId15" w:tooltip="Display the glossary entry for 'field work'" w:history="1">
        <w:r w:rsidRPr="00CF4F54">
          <w:t>field work</w:t>
        </w:r>
      </w:hyperlink>
      <w:r w:rsidRPr="00CF4F54">
        <w:t>, sampling techniques, laboratory experimentation and control vari</w:t>
      </w:r>
      <w:r>
        <w:t>ables to collect reliable data</w:t>
      </w:r>
    </w:p>
    <w:p w:rsidR="009B23FE" w:rsidRPr="00CF4F54" w:rsidRDefault="009B23FE" w:rsidP="009B23FE">
      <w:pPr>
        <w:pStyle w:val="ListItem"/>
        <w:numPr>
          <w:ilvl w:val="0"/>
          <w:numId w:val="4"/>
        </w:numPr>
      </w:pPr>
      <w:r>
        <w:t>a</w:t>
      </w:r>
      <w:r w:rsidRPr="00CF4F54">
        <w:t>ssess risk and address ethical issue</w:t>
      </w:r>
      <w:r>
        <w:t>s associated with these methods</w:t>
      </w:r>
    </w:p>
    <w:p w:rsidR="009B23FE" w:rsidRPr="00CF4F54" w:rsidRDefault="009B23FE" w:rsidP="009B23FE">
      <w:pPr>
        <w:pStyle w:val="ListItem"/>
        <w:numPr>
          <w:ilvl w:val="0"/>
          <w:numId w:val="4"/>
        </w:numPr>
      </w:pPr>
      <w:r>
        <w:t>o</w:t>
      </w:r>
      <w:r w:rsidRPr="00CF4F54">
        <w:t>rganise and clearly represent data in tables and graphs to identify trends, patterns and relationships</w:t>
      </w:r>
    </w:p>
    <w:p w:rsidR="009B23FE" w:rsidRPr="00CF4F54" w:rsidRDefault="009B23FE" w:rsidP="009B23FE">
      <w:pPr>
        <w:pStyle w:val="ListItem"/>
        <w:numPr>
          <w:ilvl w:val="0"/>
          <w:numId w:val="4"/>
        </w:numPr>
      </w:pPr>
      <w:r>
        <w:t>d</w:t>
      </w:r>
      <w:r w:rsidRPr="00CF4F54">
        <w:t>escribe sources of experimental error</w:t>
      </w:r>
    </w:p>
    <w:p w:rsidR="009B23FE" w:rsidRPr="00CF4F54" w:rsidRDefault="009B23FE" w:rsidP="009B23FE">
      <w:pPr>
        <w:pStyle w:val="ListItem"/>
        <w:numPr>
          <w:ilvl w:val="0"/>
          <w:numId w:val="4"/>
        </w:numPr>
      </w:pPr>
      <w:r>
        <w:t>u</w:t>
      </w:r>
      <w:r w:rsidRPr="00CF4F54">
        <w:t>se evidence to make and just</w:t>
      </w:r>
      <w:r>
        <w:t>ify conclusions</w:t>
      </w:r>
    </w:p>
    <w:p w:rsidR="009B23FE" w:rsidRPr="00CF4F54" w:rsidRDefault="009B23FE" w:rsidP="009B23FE">
      <w:pPr>
        <w:pStyle w:val="ListItem"/>
        <w:numPr>
          <w:ilvl w:val="0"/>
          <w:numId w:val="4"/>
        </w:numPr>
      </w:pPr>
      <w:r>
        <w:t>i</w:t>
      </w:r>
      <w:r w:rsidRPr="00CF4F54">
        <w:t>nterpret a range of texts, and evaluate the conclusions by considering th</w:t>
      </w:r>
      <w:r>
        <w:t>e quality of available evidence</w:t>
      </w:r>
    </w:p>
    <w:p w:rsidR="009B23FE" w:rsidRPr="00CF4F54" w:rsidRDefault="009B23FE" w:rsidP="009B23FE">
      <w:pPr>
        <w:pStyle w:val="ListItem"/>
        <w:numPr>
          <w:ilvl w:val="0"/>
          <w:numId w:val="4"/>
        </w:numPr>
      </w:pPr>
      <w:r>
        <w:t>u</w:t>
      </w:r>
      <w:r w:rsidRPr="00CF4F54">
        <w:t xml:space="preserve">se appropriate representations, including classification keys, tables, diagrams, </w:t>
      </w:r>
      <w:r>
        <w:t xml:space="preserve">maps and images to communicate </w:t>
      </w:r>
      <w:r w:rsidRPr="00CF4F54">
        <w:t>understanding, solv</w:t>
      </w:r>
      <w:r>
        <w:t>e problems and make predictions</w:t>
      </w:r>
    </w:p>
    <w:p w:rsidR="009B23FE" w:rsidRPr="00CF4F54" w:rsidRDefault="009B23FE" w:rsidP="009B23FE">
      <w:pPr>
        <w:pStyle w:val="ListItem"/>
        <w:numPr>
          <w:ilvl w:val="0"/>
          <w:numId w:val="4"/>
        </w:numPr>
        <w:rPr>
          <w:b/>
          <w:bCs/>
        </w:rPr>
      </w:pPr>
      <w:r>
        <w:t>c</w:t>
      </w:r>
      <w:r w:rsidRPr="00CF4F54">
        <w:t>ommunicate scientific ideas and information for a particular purpose</w:t>
      </w:r>
      <w:r>
        <w:t>,</w:t>
      </w:r>
      <w:r w:rsidRPr="00CF4F54">
        <w:t xml:space="preserve"> using appropriate scientific language, </w:t>
      </w:r>
      <w:r>
        <w:t>conventions and representations</w:t>
      </w:r>
    </w:p>
    <w:p w:rsidR="009B23FE" w:rsidRDefault="009B23FE">
      <w:pPr>
        <w:spacing w:after="200" w:line="276" w:lineRule="auto"/>
        <w:rPr>
          <w:lang w:val="en-GB" w:eastAsia="ja-JP"/>
        </w:rPr>
      </w:pPr>
      <w:r>
        <w:rPr>
          <w:lang w:val="en-GB" w:eastAsia="ja-JP"/>
        </w:rPr>
        <w:br w:type="page"/>
      </w:r>
    </w:p>
    <w:p w:rsidR="00327A1F" w:rsidRDefault="00327A1F" w:rsidP="00B47080">
      <w:pPr>
        <w:pStyle w:val="Heading4"/>
        <w:spacing w:after="240"/>
      </w:pPr>
      <w:r w:rsidRPr="004C6186">
        <w:lastRenderedPageBreak/>
        <w:t>Semester 1 –</w:t>
      </w:r>
      <w:r>
        <w:t xml:space="preserve"> Unit 3</w:t>
      </w:r>
      <w:r w:rsidR="00906A03">
        <w:t xml:space="preserve"> –</w:t>
      </w:r>
      <w:r w:rsidRPr="004C6186">
        <w:t xml:space="preserve"> </w:t>
      </w:r>
      <w:r>
        <w:t>Earth’s resources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27A1F" w:rsidRPr="00D71883" w:rsidTr="00B47080">
        <w:trPr>
          <w:trHeight w:val="454"/>
          <w:tblHeader/>
        </w:trPr>
        <w:tc>
          <w:tcPr>
            <w:tcW w:w="993" w:type="dxa"/>
            <w:tcBorders>
              <w:right w:val="single" w:sz="4" w:space="0" w:color="FFFFFF" w:themeColor="background1"/>
            </w:tcBorders>
            <w:shd w:val="clear" w:color="auto" w:fill="BD9FCF" w:themeFill="accent4"/>
            <w:vAlign w:val="center"/>
            <w:hideMark/>
          </w:tcPr>
          <w:p w:rsidR="00327A1F" w:rsidRPr="00D71883" w:rsidRDefault="00327A1F" w:rsidP="00B47080">
            <w:pPr>
              <w:jc w:val="center"/>
              <w:rPr>
                <w:rFonts w:asciiTheme="minorHAnsi" w:hAnsiTheme="minorHAnsi" w:cs="Arial"/>
                <w:b/>
                <w:color w:val="FFFFFF" w:themeColor="background1"/>
                <w:sz w:val="20"/>
                <w:szCs w:val="20"/>
                <w:lang w:eastAsia="en-US"/>
              </w:rPr>
            </w:pPr>
            <w:r w:rsidRPr="00D7188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327A1F" w:rsidRPr="00D71883" w:rsidRDefault="00327A1F" w:rsidP="00B47080">
            <w:pPr>
              <w:jc w:val="center"/>
              <w:rPr>
                <w:rFonts w:asciiTheme="minorHAnsi" w:hAnsiTheme="minorHAnsi" w:cs="Arial"/>
                <w:b/>
                <w:color w:val="FFFFFF" w:themeColor="background1"/>
                <w:sz w:val="20"/>
                <w:szCs w:val="20"/>
                <w:lang w:eastAsia="en-US"/>
              </w:rPr>
            </w:pPr>
            <w:r w:rsidRPr="00D71883">
              <w:rPr>
                <w:rFonts w:asciiTheme="minorHAnsi" w:hAnsiTheme="minorHAnsi" w:cs="Arial"/>
                <w:b/>
                <w:color w:val="FFFFFF" w:themeColor="background1"/>
                <w:sz w:val="20"/>
                <w:szCs w:val="20"/>
                <w:lang w:eastAsia="en-US"/>
              </w:rPr>
              <w:t>Key teaching points</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1–2</w:t>
            </w:r>
          </w:p>
        </w:tc>
        <w:tc>
          <w:tcPr>
            <w:tcW w:w="8363" w:type="dxa"/>
          </w:tcPr>
          <w:p w:rsidR="00327A1F" w:rsidRPr="009B23FE" w:rsidRDefault="009B23FE" w:rsidP="00B47080">
            <w:pPr>
              <w:pStyle w:val="ListItem"/>
              <w:numPr>
                <w:ilvl w:val="0"/>
                <w:numId w:val="5"/>
              </w:numPr>
              <w:tabs>
                <w:tab w:val="left" w:pos="317"/>
              </w:tabs>
              <w:spacing w:before="0" w:after="0" w:line="240" w:lineRule="auto"/>
              <w:ind w:left="317" w:hanging="283"/>
            </w:pPr>
            <w:r w:rsidRPr="009B23FE">
              <w:rPr>
                <w:sz w:val="20"/>
                <w:szCs w:val="20"/>
              </w:rPr>
              <w:t>exploration methods for locating ore deposits and energy resources, such as seismic survey, magnetic survey, gravity survey, soil and stream sampling, geological mapping</w:t>
            </w:r>
          </w:p>
        </w:tc>
      </w:tr>
      <w:tr w:rsidR="00327A1F" w:rsidRPr="00D71883" w:rsidTr="00964DB6">
        <w:tc>
          <w:tcPr>
            <w:tcW w:w="993" w:type="dxa"/>
            <w:shd w:val="clear" w:color="auto" w:fill="E4D8EB" w:themeFill="accent4" w:themeFillTint="66"/>
            <w:vAlign w:val="center"/>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3–4</w:t>
            </w:r>
          </w:p>
        </w:tc>
        <w:tc>
          <w:tcPr>
            <w:tcW w:w="8363" w:type="dxa"/>
          </w:tcPr>
          <w:p w:rsidR="009B23FE" w:rsidRPr="009B23FE" w:rsidRDefault="009B23FE" w:rsidP="00B47080">
            <w:pPr>
              <w:pStyle w:val="ListItem"/>
              <w:numPr>
                <w:ilvl w:val="0"/>
                <w:numId w:val="5"/>
              </w:numPr>
              <w:tabs>
                <w:tab w:val="left" w:pos="317"/>
              </w:tabs>
              <w:spacing w:before="0" w:after="0" w:line="240" w:lineRule="auto"/>
              <w:ind w:left="317" w:hanging="283"/>
              <w:rPr>
                <w:sz w:val="20"/>
                <w:szCs w:val="20"/>
              </w:rPr>
            </w:pPr>
            <w:r w:rsidRPr="009B23FE">
              <w:rPr>
                <w:sz w:val="20"/>
                <w:szCs w:val="20"/>
              </w:rPr>
              <w:t>the type of mining used is related to the depth, size and grade of the ore body, and the application of underground and surface methods of extraction reflects this</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rFonts w:asciiTheme="minorHAnsi" w:hAnsiTheme="minorHAnsi" w:cs="Arial"/>
                <w:b/>
                <w:bCs/>
                <w:sz w:val="20"/>
                <w:szCs w:val="20"/>
                <w:lang w:val="en-US"/>
              </w:rPr>
              <w:t>Task 1:</w:t>
            </w:r>
            <w:r w:rsidRPr="00D71883">
              <w:rPr>
                <w:rFonts w:asciiTheme="minorHAnsi" w:hAnsiTheme="minorHAnsi" w:cs="Arial"/>
                <w:bCs/>
                <w:sz w:val="20"/>
                <w:szCs w:val="20"/>
                <w:lang w:val="en-US"/>
              </w:rPr>
              <w:t xml:space="preserve"> Experiment </w:t>
            </w:r>
            <w:r>
              <w:rPr>
                <w:rFonts w:asciiTheme="minorHAnsi" w:hAnsiTheme="minorHAnsi" w:cs="Arial"/>
                <w:bCs/>
                <w:sz w:val="20"/>
                <w:szCs w:val="20"/>
                <w:lang w:val="en-US"/>
              </w:rPr>
              <w:t>–</w:t>
            </w:r>
            <w:r w:rsidRPr="00D71883">
              <w:rPr>
                <w:rFonts w:asciiTheme="minorHAnsi" w:hAnsiTheme="minorHAnsi" w:cs="Arial"/>
                <w:bCs/>
                <w:sz w:val="20"/>
                <w:szCs w:val="20"/>
                <w:lang w:val="en-US"/>
              </w:rPr>
              <w:t xml:space="preserve"> Extraction of metal from ore</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5–6</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social and environmental guidelines need to be adhered to in order to responsibly manage a mining operation</w:t>
            </w:r>
          </w:p>
          <w:p w:rsidR="00327A1F" w:rsidRPr="00D71883" w:rsidRDefault="00327A1F" w:rsidP="00B47080">
            <w:pPr>
              <w:pStyle w:val="ListItem"/>
              <w:numPr>
                <w:ilvl w:val="0"/>
                <w:numId w:val="5"/>
              </w:numPr>
              <w:tabs>
                <w:tab w:val="left" w:pos="317"/>
              </w:tabs>
              <w:spacing w:before="0" w:after="0" w:line="240" w:lineRule="auto"/>
              <w:ind w:left="317" w:hanging="283"/>
              <w:rPr>
                <w:b/>
                <w:sz w:val="20"/>
                <w:szCs w:val="20"/>
              </w:rPr>
            </w:pPr>
            <w:r w:rsidRPr="00D71883">
              <w:rPr>
                <w:sz w:val="20"/>
                <w:szCs w:val="20"/>
              </w:rPr>
              <w:t>Barrow Island oil and gas field is managed according to environmental and cultural guidelines</w:t>
            </w:r>
            <w:r w:rsidR="009B23FE">
              <w:rPr>
                <w:sz w:val="20"/>
                <w:szCs w:val="20"/>
              </w:rPr>
              <w:t xml:space="preserve"> (SHE)</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b/>
                <w:sz w:val="20"/>
                <w:szCs w:val="20"/>
              </w:rPr>
              <w:t>Task 2:</w:t>
            </w:r>
            <w:r w:rsidRPr="00D71883">
              <w:rPr>
                <w:sz w:val="20"/>
                <w:szCs w:val="20"/>
              </w:rPr>
              <w:t xml:space="preserve"> Extended task </w:t>
            </w:r>
            <w:r>
              <w:rPr>
                <w:sz w:val="20"/>
                <w:szCs w:val="20"/>
              </w:rPr>
              <w:t>–</w:t>
            </w:r>
            <w:r w:rsidRPr="00D71883">
              <w:rPr>
                <w:sz w:val="20"/>
                <w:szCs w:val="20"/>
              </w:rPr>
              <w:t xml:space="preserve"> Case study of </w:t>
            </w:r>
            <w:r w:rsidR="00F70A3A">
              <w:rPr>
                <w:rFonts w:asciiTheme="minorHAnsi" w:hAnsiTheme="minorHAnsi" w:cs="Arial"/>
                <w:bCs/>
                <w:sz w:val="20"/>
                <w:szCs w:val="20"/>
              </w:rPr>
              <w:t xml:space="preserve">a mine/resource site </w:t>
            </w:r>
            <w:r w:rsidR="00F70A3A" w:rsidRPr="003D0A96">
              <w:rPr>
                <w:rFonts w:asciiTheme="minorHAnsi" w:hAnsiTheme="minorHAnsi" w:cs="Arial"/>
                <w:bCs/>
                <w:sz w:val="20"/>
                <w:szCs w:val="20"/>
              </w:rPr>
              <w:t>or field trip</w:t>
            </w:r>
            <w:r w:rsidR="00F70A3A">
              <w:rPr>
                <w:rFonts w:asciiTheme="minorHAnsi" w:hAnsiTheme="minorHAnsi" w:cs="Arial"/>
                <w:bCs/>
                <w:sz w:val="20"/>
                <w:szCs w:val="20"/>
                <w:lang w:val="en-US"/>
              </w:rPr>
              <w:t xml:space="preserve"> report</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7–8</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environmental strategies are employed to rehabilitate an area after extraction operations have ceased</w:t>
            </w:r>
          </w:p>
          <w:p w:rsidR="00327A1F" w:rsidRPr="00D71883" w:rsidRDefault="00327A1F" w:rsidP="00B47080">
            <w:pPr>
              <w:pStyle w:val="ListItem"/>
              <w:tabs>
                <w:tab w:val="left" w:pos="317"/>
              </w:tabs>
              <w:spacing w:before="0" w:after="0" w:line="240" w:lineRule="auto"/>
              <w:ind w:left="317" w:hanging="283"/>
              <w:rPr>
                <w:rFonts w:asciiTheme="minorHAnsi" w:hAnsiTheme="minorHAnsi" w:cs="Arial"/>
                <w:sz w:val="20"/>
                <w:szCs w:val="20"/>
              </w:rPr>
            </w:pPr>
            <w:r w:rsidRPr="00D71883">
              <w:rPr>
                <w:rFonts w:asciiTheme="minorHAnsi" w:hAnsiTheme="minorHAnsi" w:cs="Arial"/>
                <w:b/>
                <w:sz w:val="20"/>
                <w:szCs w:val="20"/>
              </w:rPr>
              <w:t>Task 3:</w:t>
            </w:r>
            <w:r w:rsidRPr="00D71883">
              <w:rPr>
                <w:rFonts w:asciiTheme="minorHAnsi" w:hAnsiTheme="minorHAnsi" w:cs="Arial"/>
                <w:sz w:val="20"/>
                <w:szCs w:val="20"/>
              </w:rPr>
              <w:t xml:space="preserve"> Test </w:t>
            </w:r>
            <w:r>
              <w:rPr>
                <w:rFonts w:asciiTheme="minorHAnsi" w:hAnsiTheme="minorHAnsi" w:cs="Arial"/>
                <w:sz w:val="20"/>
                <w:szCs w:val="20"/>
              </w:rPr>
              <w:t>–</w:t>
            </w:r>
            <w:r w:rsidRPr="00D71883">
              <w:rPr>
                <w:rFonts w:asciiTheme="minorHAnsi" w:hAnsiTheme="minorHAnsi" w:cs="Arial"/>
                <w:sz w:val="20"/>
                <w:szCs w:val="20"/>
              </w:rPr>
              <w:t xml:space="preserve"> Exploration methods, mining operations, rehabilitation</w:t>
            </w:r>
          </w:p>
          <w:p w:rsidR="00327A1F" w:rsidRPr="00D71883" w:rsidRDefault="00327A1F" w:rsidP="00B47080">
            <w:pPr>
              <w:pStyle w:val="ListItem"/>
              <w:spacing w:before="0" w:after="0" w:line="240" w:lineRule="auto"/>
              <w:ind w:left="595" w:hanging="567"/>
              <w:rPr>
                <w:sz w:val="20"/>
                <w:szCs w:val="20"/>
              </w:rPr>
            </w:pPr>
            <w:r w:rsidRPr="00D71883">
              <w:rPr>
                <w:rFonts w:asciiTheme="minorHAnsi" w:hAnsiTheme="minorHAnsi" w:cs="Arial"/>
                <w:b/>
                <w:bCs/>
                <w:sz w:val="20"/>
                <w:szCs w:val="20"/>
                <w:lang w:val="en-US"/>
              </w:rPr>
              <w:t>Task 4:</w:t>
            </w:r>
            <w:r w:rsidRPr="00D71883">
              <w:rPr>
                <w:rFonts w:asciiTheme="minorHAnsi" w:hAnsiTheme="minorHAnsi" w:cs="Arial"/>
                <w:bCs/>
                <w:sz w:val="20"/>
                <w:szCs w:val="20"/>
                <w:lang w:val="en-US"/>
              </w:rPr>
              <w:t xml:space="preserve"> Investigation </w:t>
            </w:r>
            <w:r>
              <w:rPr>
                <w:rFonts w:asciiTheme="minorHAnsi" w:hAnsiTheme="minorHAnsi" w:cs="Arial"/>
                <w:bCs/>
                <w:sz w:val="20"/>
                <w:szCs w:val="20"/>
                <w:lang w:val="en-US"/>
              </w:rPr>
              <w:t>–</w:t>
            </w:r>
            <w:r w:rsidR="00F70A3A">
              <w:rPr>
                <w:rFonts w:asciiTheme="minorHAnsi" w:hAnsiTheme="minorHAnsi" w:cs="Arial"/>
                <w:bCs/>
                <w:sz w:val="20"/>
                <w:szCs w:val="20"/>
                <w:lang w:val="en-US"/>
              </w:rPr>
              <w:t xml:space="preserve"> Rehabilitation techniques -</w:t>
            </w:r>
            <w:r w:rsidRPr="00D71883">
              <w:rPr>
                <w:rFonts w:asciiTheme="minorHAnsi" w:hAnsiTheme="minorHAnsi" w:cs="Arial"/>
                <w:bCs/>
                <w:sz w:val="20"/>
                <w:szCs w:val="20"/>
                <w:lang w:val="en-US"/>
              </w:rPr>
              <w:t xml:space="preserve"> effect of smoke</w:t>
            </w:r>
            <w:r w:rsidR="00E94421">
              <w:rPr>
                <w:rFonts w:asciiTheme="minorHAnsi" w:hAnsiTheme="minorHAnsi" w:cs="Arial"/>
                <w:bCs/>
                <w:sz w:val="20"/>
                <w:szCs w:val="20"/>
                <w:lang w:val="en-US"/>
              </w:rPr>
              <w:t xml:space="preserve"> water on germination of native </w:t>
            </w:r>
            <w:r w:rsidRPr="00D71883">
              <w:rPr>
                <w:rFonts w:asciiTheme="minorHAnsi" w:hAnsiTheme="minorHAnsi" w:cs="Arial"/>
                <w:bCs/>
                <w:sz w:val="20"/>
                <w:szCs w:val="20"/>
                <w:lang w:val="en-US"/>
              </w:rPr>
              <w:t>plants</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9–11</w:t>
            </w:r>
          </w:p>
        </w:tc>
        <w:tc>
          <w:tcPr>
            <w:tcW w:w="8363" w:type="dxa"/>
          </w:tcPr>
          <w:p w:rsidR="00327A1F" w:rsidRPr="00D71883" w:rsidRDefault="00327A1F" w:rsidP="00B47080">
            <w:pPr>
              <w:pStyle w:val="ListItem"/>
              <w:numPr>
                <w:ilvl w:val="0"/>
                <w:numId w:val="5"/>
              </w:numPr>
              <w:tabs>
                <w:tab w:val="left" w:pos="34"/>
              </w:tabs>
              <w:spacing w:before="0" w:after="0" w:line="240" w:lineRule="auto"/>
              <w:ind w:left="311" w:hanging="277"/>
              <w:rPr>
                <w:sz w:val="20"/>
                <w:szCs w:val="20"/>
              </w:rPr>
            </w:pPr>
            <w:r w:rsidRPr="00D71883">
              <w:rPr>
                <w:sz w:val="20"/>
                <w:szCs w:val="20"/>
              </w:rPr>
              <w:t xml:space="preserve">the formation </w:t>
            </w:r>
            <w:r w:rsidR="009B23FE">
              <w:rPr>
                <w:sz w:val="20"/>
                <w:szCs w:val="20"/>
              </w:rPr>
              <w:t xml:space="preserve">and preservation </w:t>
            </w:r>
            <w:r w:rsidRPr="00D71883">
              <w:rPr>
                <w:sz w:val="20"/>
                <w:szCs w:val="20"/>
              </w:rPr>
              <w:t>of fossils</w:t>
            </w:r>
          </w:p>
          <w:p w:rsidR="009B23FE" w:rsidRPr="009B23FE" w:rsidRDefault="009B23FE" w:rsidP="00B47080">
            <w:pPr>
              <w:pStyle w:val="ListItem"/>
              <w:numPr>
                <w:ilvl w:val="0"/>
                <w:numId w:val="5"/>
              </w:numPr>
              <w:tabs>
                <w:tab w:val="left" w:pos="317"/>
              </w:tabs>
              <w:spacing w:before="0" w:after="0" w:line="240" w:lineRule="auto"/>
              <w:ind w:left="317" w:hanging="283"/>
              <w:rPr>
                <w:sz w:val="20"/>
                <w:szCs w:val="20"/>
              </w:rPr>
            </w:pPr>
            <w:r w:rsidRPr="009B23FE">
              <w:rPr>
                <w:sz w:val="20"/>
                <w:szCs w:val="20"/>
              </w:rPr>
              <w:t>the study of fossils and their distribution provides information about our understanding of paleoecology and the changes tha</w:t>
            </w:r>
            <w:r w:rsidR="007230D8">
              <w:rPr>
                <w:sz w:val="20"/>
                <w:szCs w:val="20"/>
              </w:rPr>
              <w:t>t have taken place during Earth’</w:t>
            </w:r>
            <w:bookmarkStart w:id="0" w:name="_GoBack"/>
            <w:bookmarkEnd w:id="0"/>
            <w:r w:rsidRPr="009B23FE">
              <w:rPr>
                <w:sz w:val="20"/>
                <w:szCs w:val="20"/>
              </w:rPr>
              <w:t>s history, such as meteorite impacts, climate change, volcanic eruptions</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b/>
                <w:sz w:val="20"/>
                <w:szCs w:val="20"/>
              </w:rPr>
              <w:t>Task 5:</w:t>
            </w:r>
            <w:r w:rsidRPr="00D71883">
              <w:rPr>
                <w:sz w:val="20"/>
                <w:szCs w:val="20"/>
              </w:rPr>
              <w:t xml:space="preserve"> Investigation </w:t>
            </w:r>
            <w:r>
              <w:rPr>
                <w:sz w:val="20"/>
                <w:szCs w:val="20"/>
              </w:rPr>
              <w:t>–</w:t>
            </w:r>
            <w:r w:rsidRPr="00D71883">
              <w:rPr>
                <w:sz w:val="20"/>
                <w:szCs w:val="20"/>
              </w:rPr>
              <w:t xml:space="preserve"> Fossil identification</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12–13</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the formation</w:t>
            </w:r>
            <w:r w:rsidR="009B23FE">
              <w:rPr>
                <w:sz w:val="20"/>
                <w:szCs w:val="20"/>
              </w:rPr>
              <w:t xml:space="preserve"> and accumulation</w:t>
            </w:r>
            <w:r w:rsidRPr="00D71883">
              <w:rPr>
                <w:sz w:val="20"/>
                <w:szCs w:val="20"/>
              </w:rPr>
              <w:t xml:space="preserve"> of fossil fuels</w:t>
            </w:r>
          </w:p>
          <w:p w:rsidR="00327A1F" w:rsidRDefault="00327A1F" w:rsidP="00B47080">
            <w:pPr>
              <w:pStyle w:val="ListItem"/>
              <w:numPr>
                <w:ilvl w:val="0"/>
                <w:numId w:val="5"/>
              </w:numPr>
              <w:tabs>
                <w:tab w:val="left" w:pos="317"/>
              </w:tabs>
              <w:spacing w:before="0" w:after="0" w:line="240" w:lineRule="auto"/>
              <w:ind w:left="317" w:hanging="283"/>
              <w:rPr>
                <w:b/>
                <w:sz w:val="20"/>
                <w:szCs w:val="20"/>
              </w:rPr>
            </w:pPr>
            <w:r w:rsidRPr="00D71883">
              <w:rPr>
                <w:sz w:val="20"/>
                <w:szCs w:val="20"/>
              </w:rPr>
              <w:t xml:space="preserve">the unsustainable use of Earth’s resources </w:t>
            </w:r>
            <w:r w:rsidR="009B23FE">
              <w:rPr>
                <w:sz w:val="20"/>
                <w:szCs w:val="20"/>
              </w:rPr>
              <w:t>has environmental implications</w:t>
            </w:r>
          </w:p>
          <w:p w:rsidR="00327A1F" w:rsidRPr="000D2FAD" w:rsidRDefault="00A1737D" w:rsidP="00B47080">
            <w:pPr>
              <w:pStyle w:val="ListItem"/>
              <w:tabs>
                <w:tab w:val="left" w:pos="34"/>
              </w:tabs>
              <w:spacing w:before="0" w:after="0" w:line="240" w:lineRule="auto"/>
              <w:ind w:left="34" w:firstLine="0"/>
              <w:rPr>
                <w:b/>
                <w:sz w:val="20"/>
                <w:szCs w:val="20"/>
              </w:rPr>
            </w:pPr>
            <w:r>
              <w:rPr>
                <w:b/>
                <w:sz w:val="20"/>
                <w:szCs w:val="20"/>
              </w:rPr>
              <w:t>Externally set t</w:t>
            </w:r>
            <w:r w:rsidR="00327A1F" w:rsidRPr="000D2FAD">
              <w:rPr>
                <w:b/>
                <w:sz w:val="20"/>
                <w:szCs w:val="20"/>
              </w:rPr>
              <w:t>ask</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14–15</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the Western Australian resources industry makes an important contribution to Australia’s economy</w:t>
            </w:r>
            <w:r w:rsidR="009B23FE">
              <w:rPr>
                <w:sz w:val="20"/>
                <w:szCs w:val="20"/>
              </w:rPr>
              <w:t xml:space="preserve"> and employment opportunities (SHE)</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rFonts w:asciiTheme="minorHAnsi" w:hAnsiTheme="minorHAnsi" w:cs="Arial"/>
                <w:b/>
                <w:sz w:val="20"/>
                <w:szCs w:val="20"/>
              </w:rPr>
              <w:t>Task 6:</w:t>
            </w:r>
            <w:r w:rsidRPr="00D71883">
              <w:rPr>
                <w:rFonts w:asciiTheme="minorHAnsi" w:hAnsiTheme="minorHAnsi" w:cs="Arial"/>
                <w:sz w:val="20"/>
                <w:szCs w:val="20"/>
              </w:rPr>
              <w:t xml:space="preserve"> Test </w:t>
            </w:r>
            <w:r>
              <w:rPr>
                <w:rFonts w:asciiTheme="minorHAnsi" w:hAnsiTheme="minorHAnsi" w:cs="Arial"/>
                <w:sz w:val="20"/>
                <w:szCs w:val="20"/>
              </w:rPr>
              <w:t>–</w:t>
            </w:r>
            <w:r w:rsidRPr="00D71883">
              <w:rPr>
                <w:rFonts w:asciiTheme="minorHAnsi" w:hAnsiTheme="minorHAnsi" w:cs="Arial"/>
                <w:sz w:val="20"/>
                <w:szCs w:val="20"/>
              </w:rPr>
              <w:t xml:space="preserve"> </w:t>
            </w:r>
            <w:r w:rsidRPr="00D71883">
              <w:rPr>
                <w:sz w:val="20"/>
                <w:szCs w:val="20"/>
              </w:rPr>
              <w:t>Fossils</w:t>
            </w:r>
            <w:r w:rsidRPr="00D71883">
              <w:rPr>
                <w:rFonts w:asciiTheme="minorHAnsi" w:hAnsiTheme="minorHAnsi" w:cs="Arial"/>
                <w:sz w:val="20"/>
                <w:szCs w:val="20"/>
              </w:rPr>
              <w:t>, fossil fuels, WA resources industry</w:t>
            </w:r>
            <w:r w:rsidRPr="00D71883">
              <w:rPr>
                <w:sz w:val="20"/>
                <w:szCs w:val="20"/>
              </w:rPr>
              <w:t xml:space="preserve"> </w:t>
            </w:r>
          </w:p>
        </w:tc>
      </w:tr>
    </w:tbl>
    <w:p w:rsidR="00327A1F" w:rsidRDefault="00327A1F" w:rsidP="00A1737D">
      <w:pPr>
        <w:spacing w:before="60" w:after="60" w:line="276" w:lineRule="auto"/>
        <w:rPr>
          <w:rFonts w:ascii="Franklin Gothic Book" w:eastAsia="MS Mincho" w:hAnsi="Franklin Gothic Book" w:cs="Calibri"/>
          <w:color w:val="404040" w:themeColor="text1" w:themeTint="BF"/>
          <w:sz w:val="22"/>
          <w:szCs w:val="22"/>
          <w:highlight w:val="green"/>
          <w:lang w:val="en-GB" w:eastAsia="ja-JP"/>
        </w:rPr>
      </w:pPr>
      <w:r>
        <w:rPr>
          <w:rFonts w:ascii="Franklin Gothic Book" w:eastAsia="MS Mincho" w:hAnsi="Franklin Gothic Book" w:cs="Calibri"/>
          <w:color w:val="404040" w:themeColor="text1" w:themeTint="BF"/>
          <w:sz w:val="22"/>
          <w:szCs w:val="22"/>
          <w:highlight w:val="green"/>
          <w:lang w:val="en-GB" w:eastAsia="ja-JP"/>
        </w:rPr>
        <w:br w:type="page"/>
      </w:r>
    </w:p>
    <w:p w:rsidR="00327A1F" w:rsidRDefault="00327A1F" w:rsidP="00B47080">
      <w:pPr>
        <w:pStyle w:val="Heading4"/>
        <w:spacing w:before="0" w:after="120"/>
      </w:pPr>
      <w:r w:rsidRPr="00375749">
        <w:lastRenderedPageBreak/>
        <w:t xml:space="preserve">Semester 2 – </w:t>
      </w:r>
      <w:r>
        <w:t>Unit 4</w:t>
      </w:r>
      <w:r w:rsidR="00906A03">
        <w:t xml:space="preserve"> –</w:t>
      </w:r>
      <w:r>
        <w:t xml:space="preserve"> </w:t>
      </w:r>
      <w:r w:rsidRPr="00375749">
        <w:t xml:space="preserve">Sustainable Earth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27A1F" w:rsidRPr="00D71883" w:rsidTr="00B47080">
        <w:trPr>
          <w:trHeight w:val="454"/>
          <w:tblHeader/>
        </w:trPr>
        <w:tc>
          <w:tcPr>
            <w:tcW w:w="993" w:type="dxa"/>
            <w:tcBorders>
              <w:right w:val="single" w:sz="4" w:space="0" w:color="FFFFFF" w:themeColor="background1"/>
            </w:tcBorders>
            <w:shd w:val="clear" w:color="auto" w:fill="BD9FCF" w:themeFill="accent4"/>
            <w:vAlign w:val="center"/>
            <w:hideMark/>
          </w:tcPr>
          <w:p w:rsidR="00327A1F" w:rsidRPr="00D71883" w:rsidRDefault="00327A1F" w:rsidP="00B47080">
            <w:pPr>
              <w:jc w:val="center"/>
              <w:rPr>
                <w:rFonts w:asciiTheme="minorHAnsi" w:hAnsiTheme="minorHAnsi" w:cs="Arial"/>
                <w:b/>
                <w:color w:val="FFFFFF" w:themeColor="background1"/>
                <w:sz w:val="20"/>
                <w:szCs w:val="20"/>
                <w:lang w:eastAsia="en-US"/>
              </w:rPr>
            </w:pPr>
            <w:r w:rsidRPr="00D71883">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327A1F" w:rsidRPr="00D71883" w:rsidRDefault="00327A1F" w:rsidP="00B47080">
            <w:pPr>
              <w:jc w:val="center"/>
              <w:rPr>
                <w:rFonts w:asciiTheme="minorHAnsi" w:hAnsiTheme="minorHAnsi" w:cs="Arial"/>
                <w:b/>
                <w:color w:val="FFFFFF" w:themeColor="background1"/>
                <w:sz w:val="20"/>
                <w:szCs w:val="20"/>
                <w:lang w:eastAsia="en-US"/>
              </w:rPr>
            </w:pPr>
            <w:r w:rsidRPr="00D71883">
              <w:rPr>
                <w:rFonts w:asciiTheme="minorHAnsi" w:hAnsiTheme="minorHAnsi" w:cs="Arial"/>
                <w:b/>
                <w:color w:val="FFFFFF" w:themeColor="background1"/>
                <w:sz w:val="20"/>
                <w:szCs w:val="20"/>
                <w:lang w:eastAsia="en-US"/>
              </w:rPr>
              <w:t>Key teaching points</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1–3</w:t>
            </w:r>
          </w:p>
        </w:tc>
        <w:tc>
          <w:tcPr>
            <w:tcW w:w="8363" w:type="dxa"/>
          </w:tcPr>
          <w:p w:rsidR="00327A1F" w:rsidRPr="00F70A3A" w:rsidRDefault="00F70A3A" w:rsidP="00B47080">
            <w:pPr>
              <w:pStyle w:val="ListItem"/>
              <w:numPr>
                <w:ilvl w:val="0"/>
                <w:numId w:val="5"/>
              </w:numPr>
              <w:tabs>
                <w:tab w:val="left" w:pos="317"/>
              </w:tabs>
              <w:spacing w:before="0" w:after="0" w:line="240" w:lineRule="auto"/>
              <w:ind w:left="317" w:hanging="283"/>
            </w:pPr>
            <w:r w:rsidRPr="003C6EF9">
              <w:rPr>
                <w:sz w:val="20"/>
                <w:szCs w:val="20"/>
              </w:rPr>
              <w:t>natural hazards, including cyclones, floods, drought, earthquakes, tsunamis and volcanic eruptions; impact on the environment and on human societies. Planning for natural hazards may reduce their impact</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4</w:t>
            </w:r>
          </w:p>
        </w:tc>
        <w:tc>
          <w:tcPr>
            <w:tcW w:w="8363" w:type="dxa"/>
          </w:tcPr>
          <w:p w:rsidR="00327A1F" w:rsidRPr="00F70A3A" w:rsidRDefault="00F70A3A" w:rsidP="00B47080">
            <w:pPr>
              <w:pStyle w:val="ListItem"/>
              <w:numPr>
                <w:ilvl w:val="0"/>
                <w:numId w:val="5"/>
              </w:numPr>
              <w:tabs>
                <w:tab w:val="left" w:pos="317"/>
              </w:tabs>
              <w:spacing w:before="0" w:after="0" w:line="240" w:lineRule="auto"/>
              <w:ind w:left="317" w:hanging="283"/>
            </w:pPr>
            <w:r w:rsidRPr="003C6EF9">
              <w:rPr>
                <w:sz w:val="20"/>
                <w:szCs w:val="20"/>
              </w:rPr>
              <w:t>the climatic events, El Niño and La Niña, can have significant effects on society and biodiversity</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5–6</w:t>
            </w:r>
          </w:p>
        </w:tc>
        <w:tc>
          <w:tcPr>
            <w:tcW w:w="8363" w:type="dxa"/>
          </w:tcPr>
          <w:p w:rsidR="00F70A3A" w:rsidRPr="003C6EF9" w:rsidRDefault="00F70A3A" w:rsidP="00B47080">
            <w:pPr>
              <w:pStyle w:val="ListItem"/>
              <w:numPr>
                <w:ilvl w:val="0"/>
                <w:numId w:val="5"/>
              </w:numPr>
              <w:tabs>
                <w:tab w:val="left" w:pos="317"/>
              </w:tabs>
              <w:spacing w:before="0" w:after="0" w:line="240" w:lineRule="auto"/>
              <w:ind w:left="317" w:hanging="283"/>
              <w:rPr>
                <w:sz w:val="20"/>
                <w:szCs w:val="20"/>
              </w:rPr>
            </w:pPr>
            <w:r w:rsidRPr="003C6EF9">
              <w:rPr>
                <w:sz w:val="20"/>
                <w:szCs w:val="20"/>
              </w:rPr>
              <w:t>the mechanism and significance of the enhanced greenhouse effect; the causes of climate change; the effects of climate change; strategies to adapt to climate change effects; and the occurrence of climate change throughout geological history</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b/>
                <w:sz w:val="20"/>
                <w:szCs w:val="20"/>
              </w:rPr>
              <w:t>Task 7:</w:t>
            </w:r>
            <w:r w:rsidRPr="00D71883">
              <w:rPr>
                <w:sz w:val="20"/>
                <w:szCs w:val="20"/>
              </w:rPr>
              <w:t xml:space="preserve"> Investigation </w:t>
            </w:r>
            <w:r>
              <w:rPr>
                <w:sz w:val="20"/>
                <w:szCs w:val="20"/>
              </w:rPr>
              <w:t>–</w:t>
            </w:r>
            <w:r w:rsidRPr="00D71883">
              <w:rPr>
                <w:sz w:val="20"/>
                <w:szCs w:val="20"/>
              </w:rPr>
              <w:t xml:space="preserve"> Effects of carbon dioxide on temperature change</w:t>
            </w:r>
          </w:p>
        </w:tc>
      </w:tr>
      <w:tr w:rsidR="00327A1F" w:rsidRPr="00D71883" w:rsidTr="00964DB6">
        <w:tc>
          <w:tcPr>
            <w:tcW w:w="993" w:type="dxa"/>
            <w:shd w:val="clear" w:color="auto" w:fill="E4D8EB" w:themeFill="accent4" w:themeFillTint="66"/>
            <w:vAlign w:val="center"/>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7–8</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the climate change debate – scientific evidence for and against</w:t>
            </w:r>
            <w:r w:rsidR="003C6EF9">
              <w:rPr>
                <w:sz w:val="20"/>
                <w:szCs w:val="20"/>
              </w:rPr>
              <w:t xml:space="preserve"> (SHE)</w:t>
            </w:r>
          </w:p>
          <w:p w:rsidR="00327A1F" w:rsidRPr="00D71883" w:rsidRDefault="00327A1F" w:rsidP="00B47080">
            <w:pPr>
              <w:pStyle w:val="ListItem"/>
              <w:tabs>
                <w:tab w:val="left" w:pos="317"/>
              </w:tabs>
              <w:spacing w:before="0" w:after="0" w:line="240" w:lineRule="auto"/>
              <w:ind w:left="317" w:hanging="283"/>
              <w:rPr>
                <w:sz w:val="20"/>
                <w:szCs w:val="20"/>
              </w:rPr>
            </w:pPr>
            <w:r w:rsidRPr="00D71883">
              <w:rPr>
                <w:b/>
                <w:sz w:val="20"/>
                <w:szCs w:val="20"/>
              </w:rPr>
              <w:t>Task 8:</w:t>
            </w:r>
            <w:r w:rsidRPr="00D71883">
              <w:rPr>
                <w:sz w:val="20"/>
                <w:szCs w:val="20"/>
              </w:rPr>
              <w:t xml:space="preserve"> Test </w:t>
            </w:r>
            <w:r>
              <w:rPr>
                <w:sz w:val="20"/>
                <w:szCs w:val="20"/>
              </w:rPr>
              <w:t>–</w:t>
            </w:r>
            <w:r w:rsidRPr="00D71883">
              <w:rPr>
                <w:sz w:val="20"/>
                <w:szCs w:val="20"/>
              </w:rPr>
              <w:t xml:space="preserve"> Natural hazards, La Ni</w:t>
            </w:r>
            <w:r>
              <w:rPr>
                <w:rFonts w:cs="Calibri"/>
                <w:sz w:val="20"/>
                <w:szCs w:val="20"/>
              </w:rPr>
              <w:t>ñ</w:t>
            </w:r>
            <w:r w:rsidRPr="00D71883">
              <w:rPr>
                <w:sz w:val="20"/>
                <w:szCs w:val="20"/>
              </w:rPr>
              <w:t>a, El Ni</w:t>
            </w:r>
            <w:r>
              <w:rPr>
                <w:rFonts w:cs="Calibri"/>
                <w:sz w:val="20"/>
                <w:szCs w:val="20"/>
              </w:rPr>
              <w:t>ñ</w:t>
            </w:r>
            <w:r w:rsidRPr="00D71883">
              <w:rPr>
                <w:sz w:val="20"/>
                <w:szCs w:val="20"/>
              </w:rPr>
              <w:t>o, greenhouse effect</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9–11</w:t>
            </w:r>
          </w:p>
        </w:tc>
        <w:tc>
          <w:tcPr>
            <w:tcW w:w="8363" w:type="dxa"/>
          </w:tcPr>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the effects of climate change on biodiversity and industries, such as fisheries, viticulture, agriculture</w:t>
            </w:r>
          </w:p>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a Western Australian example of a biotic resources development, including possible future impacts due to climate change</w:t>
            </w:r>
            <w:r w:rsidR="003C6EF9">
              <w:rPr>
                <w:sz w:val="20"/>
                <w:szCs w:val="20"/>
              </w:rPr>
              <w:t xml:space="preserve"> (SHE)</w:t>
            </w:r>
          </w:p>
          <w:p w:rsidR="00327A1F" w:rsidRPr="00D71883" w:rsidRDefault="00327A1F" w:rsidP="00B47080">
            <w:pPr>
              <w:pStyle w:val="ListItem"/>
              <w:spacing w:before="0" w:after="0" w:line="240" w:lineRule="auto"/>
              <w:ind w:left="35" w:hanging="1"/>
              <w:rPr>
                <w:sz w:val="20"/>
                <w:szCs w:val="20"/>
              </w:rPr>
            </w:pPr>
            <w:r w:rsidRPr="00D71883">
              <w:rPr>
                <w:b/>
                <w:sz w:val="20"/>
                <w:szCs w:val="20"/>
              </w:rPr>
              <w:t>Task 9:</w:t>
            </w:r>
            <w:r w:rsidRPr="00D71883">
              <w:rPr>
                <w:sz w:val="20"/>
                <w:szCs w:val="20"/>
              </w:rPr>
              <w:t xml:space="preserve"> Extended task </w:t>
            </w:r>
            <w:r w:rsidRPr="00611AF1">
              <w:rPr>
                <w:sz w:val="20"/>
                <w:szCs w:val="20"/>
              </w:rPr>
              <w:t>–</w:t>
            </w:r>
            <w:r w:rsidRPr="00611AF1">
              <w:rPr>
                <w:sz w:val="20"/>
                <w:szCs w:val="20"/>
                <w:lang w:val="en-US"/>
              </w:rPr>
              <w:t xml:space="preserve"> The impact of climate change on a WA biotic resource</w:t>
            </w:r>
          </w:p>
        </w:tc>
      </w:tr>
      <w:tr w:rsidR="00327A1F" w:rsidRPr="00D71883" w:rsidTr="00964DB6">
        <w:tc>
          <w:tcPr>
            <w:tcW w:w="993" w:type="dxa"/>
            <w:shd w:val="clear" w:color="auto" w:fill="E4D8EB" w:themeFill="accent4" w:themeFillTint="66"/>
            <w:vAlign w:val="center"/>
            <w:hideMark/>
          </w:tcPr>
          <w:p w:rsidR="00327A1F" w:rsidRPr="00D71883" w:rsidRDefault="00327A1F" w:rsidP="00B47080">
            <w:pPr>
              <w:jc w:val="center"/>
              <w:rPr>
                <w:rFonts w:asciiTheme="minorHAnsi" w:hAnsiTheme="minorHAnsi" w:cs="Arial"/>
                <w:sz w:val="20"/>
                <w:szCs w:val="20"/>
                <w:lang w:eastAsia="en-US"/>
              </w:rPr>
            </w:pPr>
            <w:r w:rsidRPr="00D71883">
              <w:rPr>
                <w:rFonts w:asciiTheme="minorHAnsi" w:hAnsiTheme="minorHAnsi" w:cs="Arial"/>
                <w:sz w:val="20"/>
                <w:szCs w:val="20"/>
                <w:lang w:eastAsia="en-US"/>
              </w:rPr>
              <w:t>12–15</w:t>
            </w:r>
          </w:p>
        </w:tc>
        <w:tc>
          <w:tcPr>
            <w:tcW w:w="8363" w:type="dxa"/>
          </w:tcPr>
          <w:p w:rsidR="003C6EF9" w:rsidRDefault="00F70A3A" w:rsidP="00B47080">
            <w:pPr>
              <w:pStyle w:val="ListItem"/>
              <w:numPr>
                <w:ilvl w:val="0"/>
                <w:numId w:val="5"/>
              </w:numPr>
              <w:tabs>
                <w:tab w:val="left" w:pos="317"/>
              </w:tabs>
              <w:spacing w:before="0" w:after="0" w:line="240" w:lineRule="auto"/>
              <w:ind w:left="317" w:hanging="283"/>
              <w:rPr>
                <w:sz w:val="20"/>
                <w:szCs w:val="20"/>
              </w:rPr>
            </w:pPr>
            <w:r w:rsidRPr="003C6EF9">
              <w:rPr>
                <w:sz w:val="20"/>
                <w:szCs w:val="20"/>
              </w:rPr>
              <w:t>renewable energy resources, including geothermal, wave, tidal, biofuels, solar or wind and their effects on the environment. Sites for alternative energy sources in Western Australia can be identified</w:t>
            </w:r>
            <w:r w:rsidRPr="00D71883">
              <w:rPr>
                <w:sz w:val="20"/>
                <w:szCs w:val="20"/>
              </w:rPr>
              <w:t xml:space="preserve"> </w:t>
            </w:r>
          </w:p>
          <w:p w:rsidR="00327A1F" w:rsidRPr="00D71883" w:rsidRDefault="00327A1F" w:rsidP="00B47080">
            <w:pPr>
              <w:pStyle w:val="ListItem"/>
              <w:numPr>
                <w:ilvl w:val="0"/>
                <w:numId w:val="5"/>
              </w:numPr>
              <w:tabs>
                <w:tab w:val="left" w:pos="317"/>
              </w:tabs>
              <w:spacing w:before="0" w:after="0" w:line="240" w:lineRule="auto"/>
              <w:ind w:left="317" w:hanging="283"/>
              <w:rPr>
                <w:sz w:val="20"/>
                <w:szCs w:val="20"/>
              </w:rPr>
            </w:pPr>
            <w:r w:rsidRPr="00D71883">
              <w:rPr>
                <w:sz w:val="20"/>
                <w:szCs w:val="20"/>
              </w:rPr>
              <w:t>renewable energy research and development in Western Australia, such as solar farms, geothermal cooling</w:t>
            </w:r>
            <w:r w:rsidR="003C6EF9">
              <w:rPr>
                <w:sz w:val="20"/>
                <w:szCs w:val="20"/>
              </w:rPr>
              <w:t xml:space="preserve"> (SHE)</w:t>
            </w:r>
          </w:p>
          <w:p w:rsidR="00327A1F" w:rsidRDefault="00327A1F" w:rsidP="00B47080">
            <w:pPr>
              <w:pStyle w:val="ListItem"/>
              <w:spacing w:before="0" w:after="0" w:line="240" w:lineRule="auto"/>
              <w:ind w:left="35" w:hanging="1"/>
              <w:rPr>
                <w:sz w:val="20"/>
                <w:szCs w:val="20"/>
              </w:rPr>
            </w:pPr>
            <w:r w:rsidRPr="00D71883">
              <w:rPr>
                <w:b/>
                <w:sz w:val="20"/>
                <w:szCs w:val="20"/>
              </w:rPr>
              <w:t>Task 10:</w:t>
            </w:r>
            <w:r w:rsidRPr="00D71883">
              <w:rPr>
                <w:sz w:val="20"/>
                <w:szCs w:val="20"/>
              </w:rPr>
              <w:t xml:space="preserve"> Investigation </w:t>
            </w:r>
            <w:r>
              <w:rPr>
                <w:sz w:val="20"/>
                <w:szCs w:val="20"/>
              </w:rPr>
              <w:t>–</w:t>
            </w:r>
            <w:r w:rsidRPr="00D71883">
              <w:rPr>
                <w:sz w:val="20"/>
                <w:szCs w:val="20"/>
              </w:rPr>
              <w:t xml:space="preserve"> Design, construct and test a solar oven</w:t>
            </w:r>
          </w:p>
          <w:p w:rsidR="00327A1F" w:rsidRPr="00D71883" w:rsidRDefault="00327A1F" w:rsidP="00B47080">
            <w:pPr>
              <w:pStyle w:val="ListItem"/>
              <w:spacing w:before="0" w:after="0" w:line="240" w:lineRule="auto"/>
              <w:ind w:left="35" w:hanging="1"/>
              <w:rPr>
                <w:sz w:val="20"/>
                <w:szCs w:val="20"/>
              </w:rPr>
            </w:pPr>
            <w:r w:rsidRPr="00D71883">
              <w:rPr>
                <w:b/>
                <w:sz w:val="20"/>
                <w:szCs w:val="20"/>
              </w:rPr>
              <w:t>Task 11:</w:t>
            </w:r>
            <w:r w:rsidRPr="00D71883">
              <w:rPr>
                <w:sz w:val="20"/>
                <w:szCs w:val="20"/>
              </w:rPr>
              <w:t xml:space="preserve"> Test </w:t>
            </w:r>
            <w:r>
              <w:rPr>
                <w:sz w:val="20"/>
                <w:szCs w:val="20"/>
              </w:rPr>
              <w:t>–</w:t>
            </w:r>
            <w:r w:rsidRPr="00D71883">
              <w:rPr>
                <w:sz w:val="20"/>
                <w:szCs w:val="20"/>
              </w:rPr>
              <w:t xml:space="preserve"> Climate change, renewable energy</w:t>
            </w:r>
          </w:p>
        </w:tc>
      </w:tr>
    </w:tbl>
    <w:p w:rsidR="00CF3CB2" w:rsidRPr="00327A1F" w:rsidRDefault="00CF3CB2" w:rsidP="00327A1F"/>
    <w:sectPr w:rsidR="00CF3CB2" w:rsidRPr="00327A1F" w:rsidSect="0004659D">
      <w:headerReference w:type="even" r:id="rId16"/>
      <w:footerReference w:type="even"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8F" w:rsidRDefault="0033018F" w:rsidP="00DB14C9">
      <w:r>
        <w:separator/>
      </w:r>
    </w:p>
  </w:endnote>
  <w:endnote w:type="continuationSeparator" w:id="0">
    <w:p w:rsidR="0033018F" w:rsidRDefault="0033018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F" w:rsidRPr="00D71883" w:rsidRDefault="009B23FE" w:rsidP="00A338EF">
    <w:pPr>
      <w:pStyle w:val="Footer"/>
      <w:pBdr>
        <w:top w:val="single" w:sz="4" w:space="4" w:color="5C815C"/>
      </w:pBdr>
      <w:tabs>
        <w:tab w:val="clear" w:pos="4513"/>
        <w:tab w:val="clear" w:pos="9026"/>
      </w:tabs>
      <w:rPr>
        <w:rFonts w:asciiTheme="minorHAnsi" w:hAnsiTheme="minorHAnsi" w:cstheme="minorHAnsi"/>
        <w:color w:val="342568"/>
        <w:sz w:val="18"/>
        <w:szCs w:val="18"/>
      </w:rPr>
    </w:pPr>
    <w:r>
      <w:rPr>
        <w:rFonts w:asciiTheme="minorHAnsi" w:hAnsiTheme="minorHAnsi" w:cstheme="minorHAnsi"/>
        <w:color w:val="342568"/>
        <w:sz w:val="18"/>
        <w:szCs w:val="18"/>
      </w:rPr>
      <w:t>2015/13538v5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F" w:rsidRPr="00B47080" w:rsidRDefault="00B47080" w:rsidP="00B4708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 </w:t>
    </w:r>
    <w:r w:rsidRPr="00D41604">
      <w:rPr>
        <w:rFonts w:ascii="Franklin Gothic Book" w:hAnsi="Franklin Gothic Book"/>
        <w:b/>
        <w:noProof/>
        <w:color w:val="342568"/>
        <w:sz w:val="18"/>
        <w:szCs w:val="18"/>
      </w:rPr>
      <w:t>|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F" w:rsidRPr="00E45895" w:rsidRDefault="0033018F" w:rsidP="00A338E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 </w:t>
    </w:r>
    <w:r w:rsidRPr="00D41604">
      <w:rPr>
        <w:rFonts w:ascii="Franklin Gothic Book" w:hAnsi="Franklin Gothic Book"/>
        <w:b/>
        <w:noProof/>
        <w:color w:val="342568"/>
        <w:sz w:val="18"/>
        <w:szCs w:val="18"/>
      </w:rPr>
      <w:t>|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F" w:rsidRPr="005143EB" w:rsidRDefault="0033018F" w:rsidP="00A338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 </w:t>
    </w:r>
    <w:r w:rsidRPr="00D41604">
      <w:rPr>
        <w:rFonts w:ascii="Franklin Gothic Book" w:hAnsi="Franklin Gothic Book"/>
        <w:b/>
        <w:noProof/>
        <w:color w:val="342568"/>
        <w:sz w:val="18"/>
        <w:szCs w:val="18"/>
      </w:rPr>
      <w:t>|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8F" w:rsidRDefault="0033018F" w:rsidP="00DB14C9">
      <w:r>
        <w:separator/>
      </w:r>
    </w:p>
  </w:footnote>
  <w:footnote w:type="continuationSeparator" w:id="0">
    <w:p w:rsidR="0033018F" w:rsidRDefault="0033018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0" w:rsidRPr="001B3981" w:rsidRDefault="00B47080" w:rsidP="00B4708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30D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47080" w:rsidRPr="00B47080" w:rsidRDefault="00B47080" w:rsidP="00B47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1F" w:rsidRDefault="00327A1F" w:rsidP="00E654B8">
    <w:pPr>
      <w:pStyle w:val="Header"/>
      <w:ind w:left="-851"/>
    </w:pPr>
    <w:r>
      <w:rPr>
        <w:noProof/>
      </w:rPr>
      <w:drawing>
        <wp:inline distT="0" distB="0" distL="0" distR="0" wp14:anchorId="7F0B357A" wp14:editId="6C0F9476">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27A1F" w:rsidRDefault="00327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F" w:rsidRPr="001B3981" w:rsidRDefault="0033018F" w:rsidP="00A338E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30D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3018F" w:rsidRDefault="0033018F" w:rsidP="00E45895">
    <w:pPr>
      <w:pStyle w:val="Header"/>
      <w:ind w:left="-1276" w:right="9334"/>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8F" w:rsidRPr="001B3981" w:rsidRDefault="0033018F" w:rsidP="00A338E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30D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3018F" w:rsidRPr="00D05780" w:rsidRDefault="0033018F"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A71480A"/>
    <w:multiLevelType w:val="hybridMultilevel"/>
    <w:tmpl w:val="CD44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8872E7"/>
    <w:multiLevelType w:val="hybridMultilevel"/>
    <w:tmpl w:val="A748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CBF2513"/>
    <w:multiLevelType w:val="hybridMultilevel"/>
    <w:tmpl w:val="CBC832CE"/>
    <w:lvl w:ilvl="0" w:tplc="6B2AB84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1862"/>
    <w:rsid w:val="0004659D"/>
    <w:rsid w:val="0009174F"/>
    <w:rsid w:val="000D2FAD"/>
    <w:rsid w:val="00114E03"/>
    <w:rsid w:val="00120B54"/>
    <w:rsid w:val="001A065F"/>
    <w:rsid w:val="001F683F"/>
    <w:rsid w:val="00202751"/>
    <w:rsid w:val="00237908"/>
    <w:rsid w:val="00240545"/>
    <w:rsid w:val="00241D97"/>
    <w:rsid w:val="0025174E"/>
    <w:rsid w:val="002928CA"/>
    <w:rsid w:val="00324ACE"/>
    <w:rsid w:val="00327A1F"/>
    <w:rsid w:val="0033018F"/>
    <w:rsid w:val="00346DF0"/>
    <w:rsid w:val="00375749"/>
    <w:rsid w:val="003C5A53"/>
    <w:rsid w:val="003C6EF9"/>
    <w:rsid w:val="003E18D3"/>
    <w:rsid w:val="003F1EEA"/>
    <w:rsid w:val="004814F0"/>
    <w:rsid w:val="004863E5"/>
    <w:rsid w:val="004A2B41"/>
    <w:rsid w:val="004C6186"/>
    <w:rsid w:val="004D05AD"/>
    <w:rsid w:val="004D7A85"/>
    <w:rsid w:val="004E1286"/>
    <w:rsid w:val="00532DF5"/>
    <w:rsid w:val="005838FF"/>
    <w:rsid w:val="005D2590"/>
    <w:rsid w:val="00611AF1"/>
    <w:rsid w:val="006171C6"/>
    <w:rsid w:val="006E10B9"/>
    <w:rsid w:val="007230D8"/>
    <w:rsid w:val="00742B1D"/>
    <w:rsid w:val="00757B78"/>
    <w:rsid w:val="007C688E"/>
    <w:rsid w:val="007D7C15"/>
    <w:rsid w:val="007E3CE0"/>
    <w:rsid w:val="007F32BA"/>
    <w:rsid w:val="00840722"/>
    <w:rsid w:val="00855E0F"/>
    <w:rsid w:val="00897F6F"/>
    <w:rsid w:val="008B157B"/>
    <w:rsid w:val="00906A03"/>
    <w:rsid w:val="00930FD4"/>
    <w:rsid w:val="00941E13"/>
    <w:rsid w:val="00952D80"/>
    <w:rsid w:val="0096766F"/>
    <w:rsid w:val="0098337C"/>
    <w:rsid w:val="00983AF7"/>
    <w:rsid w:val="0099181C"/>
    <w:rsid w:val="009B23FE"/>
    <w:rsid w:val="009F24FB"/>
    <w:rsid w:val="00A1737D"/>
    <w:rsid w:val="00A338EF"/>
    <w:rsid w:val="00A57719"/>
    <w:rsid w:val="00A638D8"/>
    <w:rsid w:val="00AA113D"/>
    <w:rsid w:val="00AA5FB7"/>
    <w:rsid w:val="00AB6D0D"/>
    <w:rsid w:val="00AE5E03"/>
    <w:rsid w:val="00AE7AF4"/>
    <w:rsid w:val="00AF06FF"/>
    <w:rsid w:val="00AF317D"/>
    <w:rsid w:val="00B00B4C"/>
    <w:rsid w:val="00B22255"/>
    <w:rsid w:val="00B47080"/>
    <w:rsid w:val="00B73C5D"/>
    <w:rsid w:val="00BD7C4A"/>
    <w:rsid w:val="00C17542"/>
    <w:rsid w:val="00C34FEF"/>
    <w:rsid w:val="00C64C41"/>
    <w:rsid w:val="00C84DE0"/>
    <w:rsid w:val="00CA01EC"/>
    <w:rsid w:val="00CF3CB2"/>
    <w:rsid w:val="00D03664"/>
    <w:rsid w:val="00D10F36"/>
    <w:rsid w:val="00D3715A"/>
    <w:rsid w:val="00D47F40"/>
    <w:rsid w:val="00D50C16"/>
    <w:rsid w:val="00D71883"/>
    <w:rsid w:val="00DB14C9"/>
    <w:rsid w:val="00DF0ABF"/>
    <w:rsid w:val="00DF4C0D"/>
    <w:rsid w:val="00E45895"/>
    <w:rsid w:val="00E654B8"/>
    <w:rsid w:val="00E94421"/>
    <w:rsid w:val="00E95713"/>
    <w:rsid w:val="00ED45B4"/>
    <w:rsid w:val="00F167AD"/>
    <w:rsid w:val="00F43793"/>
    <w:rsid w:val="00F53533"/>
    <w:rsid w:val="00F667AA"/>
    <w:rsid w:val="00F70A3A"/>
    <w:rsid w:val="00F7346B"/>
    <w:rsid w:val="00F853E0"/>
    <w:rsid w:val="00FA1552"/>
    <w:rsid w:val="00FB077B"/>
    <w:rsid w:val="00FC4EFB"/>
    <w:rsid w:val="00FC794F"/>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2B55C1"/>
  <w15:docId w15:val="{4C644DCE-FF42-4E6B-81D0-CA7208BB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ListBullet"/>
    <w:link w:val="ListItemChar"/>
    <w:qFormat/>
    <w:rsid w:val="00983AF7"/>
    <w:pPr>
      <w:spacing w:before="120" w:after="120" w:line="276" w:lineRule="auto"/>
      <w:contextualSpacing w:val="0"/>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983AF7"/>
    <w:rPr>
      <w:rFonts w:ascii="Calibri" w:eastAsiaTheme="minorEastAsia" w:hAnsi="Calibri" w:cstheme="minorBidi"/>
      <w:szCs w:val="22"/>
      <w:lang w:val="en-AU"/>
    </w:rPr>
  </w:style>
  <w:style w:type="paragraph" w:styleId="ListBullet">
    <w:name w:val="List Bullet"/>
    <w:basedOn w:val="Normal"/>
    <w:uiPriority w:val="99"/>
    <w:semiHidden/>
    <w:unhideWhenUsed/>
    <w:rsid w:val="00983AF7"/>
    <w:pPr>
      <w:ind w:left="360" w:hanging="360"/>
      <w:contextualSpacing/>
    </w:pPr>
  </w:style>
  <w:style w:type="character" w:styleId="Hyperlink">
    <w:name w:val="Hyperlink"/>
    <w:basedOn w:val="DefaultParagraphFont"/>
    <w:uiPriority w:val="99"/>
    <w:unhideWhenUsed/>
    <w:rsid w:val="00114E03"/>
    <w:rPr>
      <w:color w:val="410082" w:themeColor="hyperlink"/>
      <w:u w:val="single"/>
    </w:rPr>
  </w:style>
  <w:style w:type="character" w:styleId="CommentReference">
    <w:name w:val="annotation reference"/>
    <w:basedOn w:val="DefaultParagraphFont"/>
    <w:uiPriority w:val="99"/>
    <w:semiHidden/>
    <w:unhideWhenUsed/>
    <w:rsid w:val="00327A1F"/>
    <w:rPr>
      <w:sz w:val="16"/>
      <w:szCs w:val="16"/>
    </w:rPr>
  </w:style>
  <w:style w:type="paragraph" w:styleId="CommentText">
    <w:name w:val="annotation text"/>
    <w:basedOn w:val="Normal"/>
    <w:link w:val="CommentTextChar"/>
    <w:uiPriority w:val="99"/>
    <w:semiHidden/>
    <w:unhideWhenUsed/>
    <w:rsid w:val="00327A1F"/>
    <w:rPr>
      <w:sz w:val="20"/>
      <w:szCs w:val="20"/>
    </w:rPr>
  </w:style>
  <w:style w:type="character" w:customStyle="1" w:styleId="CommentTextChar">
    <w:name w:val="Comment Text Char"/>
    <w:basedOn w:val="DefaultParagraphFont"/>
    <w:link w:val="CommentText"/>
    <w:uiPriority w:val="99"/>
    <w:semiHidden/>
    <w:rsid w:val="00327A1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1737D"/>
    <w:rPr>
      <w:b/>
      <w:bCs/>
    </w:rPr>
  </w:style>
  <w:style w:type="character" w:customStyle="1" w:styleId="CommentSubjectChar">
    <w:name w:val="Comment Subject Char"/>
    <w:basedOn w:val="CommentTextChar"/>
    <w:link w:val="CommentSubject"/>
    <w:uiPriority w:val="99"/>
    <w:semiHidden/>
    <w:rsid w:val="00A1737D"/>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Glossary?a=S&amp;t=Field%20work"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www.australiancurriculum.edu.au/Glossary?a=S&amp;t=Investig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6F59-75E1-4810-8CB8-6F7A1E85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Iyleen Vickers</cp:lastModifiedBy>
  <cp:revision>31</cp:revision>
  <cp:lastPrinted>2015-05-05T00:59:00Z</cp:lastPrinted>
  <dcterms:created xsi:type="dcterms:W3CDTF">2015-02-06T03:47:00Z</dcterms:created>
  <dcterms:modified xsi:type="dcterms:W3CDTF">2020-06-09T06:24:00Z</dcterms:modified>
</cp:coreProperties>
</file>