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35" w:rsidRPr="00F26E8B" w:rsidRDefault="00DE6535" w:rsidP="00DE6535">
      <w:pPr>
        <w:keepNext/>
        <w:spacing w:before="3500" w:after="200" w:line="276" w:lineRule="auto"/>
        <w:jc w:val="center"/>
        <w:outlineLvl w:val="0"/>
        <w:rPr>
          <w:rFonts w:ascii="Franklin Gothic Book" w:hAnsi="Franklin Gothic Book"/>
          <w:b/>
          <w:smallCaps/>
          <w:color w:val="9688BE"/>
          <w:sz w:val="36"/>
          <w:szCs w:val="36"/>
          <w:lang w:eastAsia="x-none"/>
        </w:rPr>
      </w:pPr>
      <w:r w:rsidRPr="00F26E8B">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22538EBF" wp14:editId="7A97EF87">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26E8B">
        <w:rPr>
          <w:rFonts w:ascii="Franklin Gothic Book" w:hAnsi="Franklin Gothic Book"/>
          <w:b/>
          <w:smallCaps/>
          <w:color w:val="9688BE"/>
          <w:sz w:val="36"/>
          <w:szCs w:val="36"/>
          <w:lang w:eastAsia="x-none"/>
        </w:rPr>
        <w:t>Sample Course Outline</w:t>
      </w:r>
    </w:p>
    <w:p w:rsidR="00DE6535" w:rsidRPr="00F26E8B" w:rsidRDefault="00DE6535" w:rsidP="00F85F50">
      <w:pPr>
        <w:keepNext/>
        <w:pBdr>
          <w:top w:val="single" w:sz="6" w:space="3" w:color="5C815C"/>
          <w:bottom w:val="single" w:sz="6" w:space="3" w:color="5C815C"/>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Mo</w:t>
      </w:r>
      <w:bookmarkStart w:id="0" w:name="_GoBack"/>
      <w:bookmarkEnd w:id="0"/>
      <w:r>
        <w:rPr>
          <w:rFonts w:ascii="Franklin Gothic Medium" w:hAnsi="Franklin Gothic Medium"/>
          <w:smallCaps/>
          <w:color w:val="5F497A"/>
          <w:sz w:val="28"/>
          <w:szCs w:val="28"/>
          <w:lang w:eastAsia="x-none"/>
        </w:rPr>
        <w:t>dern History</w:t>
      </w:r>
    </w:p>
    <w:p w:rsidR="00DE6535" w:rsidRDefault="00C34260" w:rsidP="00F85F50">
      <w:pPr>
        <w:keepNext/>
        <w:pBdr>
          <w:top w:val="single" w:sz="6" w:space="3" w:color="5C815C"/>
          <w:bottom w:val="single" w:sz="6" w:space="3" w:color="5C815C"/>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A2538F">
        <w:rPr>
          <w:rFonts w:ascii="Franklin Gothic Medium" w:hAnsi="Franklin Gothic Medium"/>
          <w:smallCaps/>
          <w:color w:val="5F497A"/>
          <w:sz w:val="28"/>
          <w:szCs w:val="28"/>
          <w:lang w:eastAsia="x-none"/>
        </w:rPr>
        <w:t xml:space="preserve"> Year 12</w:t>
      </w:r>
    </w:p>
    <w:p w:rsidR="00DE6535" w:rsidRPr="00E917DC" w:rsidRDefault="002C1528" w:rsidP="00F85F50">
      <w:pPr>
        <w:keepNext/>
        <w:pBdr>
          <w:top w:val="single" w:sz="6" w:space="3" w:color="5C815C"/>
          <w:bottom w:val="single" w:sz="6" w:space="3" w:color="5C815C"/>
        </w:pBdr>
        <w:spacing w:before="120"/>
        <w:ind w:left="1701" w:right="1701"/>
        <w:jc w:val="center"/>
        <w:outlineLvl w:val="0"/>
        <w:rPr>
          <w:rFonts w:ascii="Franklin Gothic Medium" w:hAnsi="Franklin Gothic Medium"/>
          <w:color w:val="5F497A"/>
          <w:lang w:eastAsia="x-none"/>
        </w:rPr>
      </w:pPr>
      <w:r w:rsidRPr="00E35B0B">
        <w:rPr>
          <w:rFonts w:ascii="Franklin Gothic Medium" w:hAnsi="Franklin Gothic Medium"/>
          <w:color w:val="5F497A"/>
          <w:lang w:eastAsia="x-none"/>
        </w:rPr>
        <w:t>Unit 3</w:t>
      </w:r>
      <w:r w:rsidR="00E35B0B">
        <w:rPr>
          <w:rFonts w:ascii="Franklin Gothic Medium" w:hAnsi="Franklin Gothic Medium"/>
          <w:color w:val="5F497A"/>
          <w:lang w:eastAsia="x-none"/>
        </w:rPr>
        <w:t xml:space="preserve"> – </w:t>
      </w:r>
      <w:r w:rsidRPr="00E24B45">
        <w:rPr>
          <w:rFonts w:ascii="Franklin Gothic Medium" w:hAnsi="Franklin Gothic Medium"/>
          <w:color w:val="5F497A"/>
          <w:lang w:eastAsia="x-none"/>
        </w:rPr>
        <w:t>Elective 3: China 1935−1989</w:t>
      </w:r>
    </w:p>
    <w:p w:rsidR="00DE6535" w:rsidRPr="00F26E8B" w:rsidRDefault="00DE6535" w:rsidP="00DE6535">
      <w:pPr>
        <w:spacing w:before="10000" w:after="80" w:line="264" w:lineRule="auto"/>
        <w:jc w:val="both"/>
        <w:rPr>
          <w:b/>
          <w:sz w:val="16"/>
        </w:rPr>
      </w:pPr>
    </w:p>
    <w:p w:rsidR="00DE6535" w:rsidRPr="00F26E8B" w:rsidRDefault="00DE6535" w:rsidP="00DE6535">
      <w:pPr>
        <w:spacing w:before="10000" w:after="80" w:line="264" w:lineRule="auto"/>
        <w:jc w:val="both"/>
        <w:rPr>
          <w:rFonts w:ascii="Calibri" w:hAnsi="Calibri"/>
          <w:b/>
          <w:sz w:val="16"/>
        </w:rPr>
      </w:pPr>
      <w:r w:rsidRPr="00F26E8B">
        <w:rPr>
          <w:rFonts w:ascii="Calibri" w:hAnsi="Calibri"/>
          <w:b/>
          <w:sz w:val="16"/>
        </w:rPr>
        <w:t>Copyright</w:t>
      </w:r>
    </w:p>
    <w:p w:rsidR="00DE6535" w:rsidRPr="00F26E8B" w:rsidRDefault="00DE6535" w:rsidP="00DE6535">
      <w:pPr>
        <w:spacing w:after="80" w:line="264" w:lineRule="auto"/>
        <w:jc w:val="both"/>
        <w:rPr>
          <w:rFonts w:ascii="Calibri" w:hAnsi="Calibri"/>
          <w:sz w:val="16"/>
        </w:rPr>
      </w:pPr>
      <w:r w:rsidRPr="00F26E8B">
        <w:rPr>
          <w:rFonts w:ascii="Calibri" w:hAnsi="Calibri"/>
          <w:sz w:val="16"/>
        </w:rPr>
        <w:t>© School Curricul</w:t>
      </w:r>
      <w:r w:rsidR="00530948">
        <w:rPr>
          <w:rFonts w:ascii="Calibri" w:hAnsi="Calibri"/>
          <w:sz w:val="16"/>
        </w:rPr>
        <w:t>um and Standards Authority, 2015</w:t>
      </w:r>
    </w:p>
    <w:p w:rsidR="00DE6535" w:rsidRPr="00F26E8B" w:rsidRDefault="00DE6535" w:rsidP="00DE6535">
      <w:pPr>
        <w:spacing w:after="80" w:line="264" w:lineRule="auto"/>
        <w:jc w:val="both"/>
        <w:rPr>
          <w:rFonts w:ascii="Calibri" w:hAnsi="Calibri"/>
          <w:sz w:val="16"/>
        </w:rPr>
      </w:pPr>
      <w:r w:rsidRPr="00F26E8B">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E6535" w:rsidRPr="00F26E8B" w:rsidRDefault="00DE6535" w:rsidP="00DE6535">
      <w:pPr>
        <w:spacing w:after="80" w:line="264" w:lineRule="auto"/>
        <w:jc w:val="both"/>
        <w:rPr>
          <w:rFonts w:asciiTheme="minorHAnsi" w:hAnsiTheme="minorHAnsi"/>
          <w:sz w:val="16"/>
          <w:szCs w:val="16"/>
        </w:rPr>
      </w:pPr>
      <w:r w:rsidRPr="00F26E8B">
        <w:rPr>
          <w:rFonts w:ascii="Calibri" w:hAnsi="Calibri"/>
          <w:sz w:val="16"/>
        </w:rPr>
        <w:t xml:space="preserve">Copying or communication for any other purpose can be done only within the terms of the </w:t>
      </w:r>
      <w:r w:rsidRPr="00F26E8B">
        <w:rPr>
          <w:rFonts w:ascii="Calibri" w:hAnsi="Calibri"/>
          <w:i/>
          <w:iCs/>
          <w:sz w:val="16"/>
        </w:rPr>
        <w:t>Copyright Act 1968</w:t>
      </w:r>
      <w:r w:rsidRPr="00F26E8B">
        <w:rPr>
          <w:rFonts w:ascii="Calibri" w:hAnsi="Calibri"/>
          <w:sz w:val="16"/>
        </w:rPr>
        <w:t xml:space="preserve"> or with prior written permission of the School Curriculum and Standards Authority. Copying or communication of any third party copyright material can be </w:t>
      </w:r>
      <w:r w:rsidRPr="00F26E8B">
        <w:rPr>
          <w:rFonts w:asciiTheme="minorHAnsi" w:hAnsiTheme="minorHAnsi"/>
          <w:sz w:val="16"/>
          <w:szCs w:val="16"/>
        </w:rPr>
        <w:t xml:space="preserve">done only within the terms of the </w:t>
      </w:r>
      <w:r w:rsidRPr="00F26E8B">
        <w:rPr>
          <w:rFonts w:asciiTheme="minorHAnsi" w:hAnsiTheme="minorHAnsi"/>
          <w:i/>
          <w:iCs/>
          <w:sz w:val="16"/>
          <w:szCs w:val="16"/>
        </w:rPr>
        <w:t>Copyright Act 1968</w:t>
      </w:r>
      <w:r w:rsidRPr="00F26E8B">
        <w:rPr>
          <w:rFonts w:asciiTheme="minorHAnsi" w:hAnsiTheme="minorHAnsi"/>
          <w:sz w:val="16"/>
          <w:szCs w:val="16"/>
        </w:rPr>
        <w:t xml:space="preserve"> or with permission of the copyright owners.</w:t>
      </w:r>
    </w:p>
    <w:p w:rsidR="00DC67DA" w:rsidRPr="00512DE6" w:rsidRDefault="00DC67DA" w:rsidP="00DC67DA">
      <w:pPr>
        <w:spacing w:after="80" w:line="264" w:lineRule="auto"/>
        <w:ind w:right="68"/>
        <w:jc w:val="both"/>
        <w:rPr>
          <w:rFonts w:ascii="Calibri" w:eastAsia="Times New Roman" w:hAnsi="Calibri"/>
          <w:iCs/>
          <w:sz w:val="16"/>
          <w:szCs w:val="16"/>
          <w:lang w:eastAsia="en-AU"/>
        </w:rPr>
      </w:pPr>
      <w:r w:rsidRPr="008437E5">
        <w:rPr>
          <w:rFonts w:ascii="Calibri" w:eastAsia="Times New Roman" w:hAnsi="Calibri"/>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 xml:space="preserve">Creative Commons Attribution 4.0 International </w:t>
        </w:r>
        <w:proofErr w:type="spellStart"/>
        <w:r w:rsidRPr="00512DE6">
          <w:rPr>
            <w:rStyle w:val="Hyperlink"/>
            <w:rFonts w:ascii="Calibri" w:eastAsia="Times New Roman" w:hAnsi="Calibri" w:cs="Arial"/>
            <w:iCs/>
            <w:sz w:val="16"/>
            <w:szCs w:val="16"/>
            <w:lang w:eastAsia="en-AU"/>
          </w:rPr>
          <w:t>licence</w:t>
        </w:r>
        <w:proofErr w:type="spellEnd"/>
      </w:hyperlink>
      <w:r w:rsidRPr="00512DE6">
        <w:rPr>
          <w:rFonts w:ascii="Calibri" w:eastAsia="Times New Roman" w:hAnsi="Calibri"/>
          <w:iCs/>
          <w:sz w:val="16"/>
          <w:szCs w:val="16"/>
          <w:lang w:eastAsia="en-AU"/>
        </w:rPr>
        <w:t>.</w:t>
      </w:r>
    </w:p>
    <w:p w:rsidR="00DE6535" w:rsidRPr="00F26E8B" w:rsidRDefault="00DE6535" w:rsidP="00DE6535">
      <w:pPr>
        <w:spacing w:after="80" w:line="264" w:lineRule="auto"/>
        <w:jc w:val="both"/>
        <w:rPr>
          <w:rFonts w:ascii="Calibri" w:hAnsi="Calibri"/>
          <w:b/>
          <w:sz w:val="16"/>
        </w:rPr>
      </w:pPr>
      <w:r w:rsidRPr="00F26E8B">
        <w:rPr>
          <w:rFonts w:ascii="Calibri" w:hAnsi="Calibri"/>
          <w:b/>
          <w:sz w:val="16"/>
        </w:rPr>
        <w:t>Disclaimer</w:t>
      </w:r>
    </w:p>
    <w:p w:rsidR="00DE6535" w:rsidRPr="00F26E8B" w:rsidRDefault="00DE6535" w:rsidP="00DE6535">
      <w:pPr>
        <w:spacing w:line="264" w:lineRule="auto"/>
        <w:jc w:val="both"/>
        <w:rPr>
          <w:rFonts w:ascii="Calibri" w:hAnsi="Calibri"/>
          <w:sz w:val="16"/>
        </w:rPr>
      </w:pPr>
      <w:r w:rsidRPr="00F26E8B">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E6535" w:rsidRPr="00F26E8B" w:rsidRDefault="00DE6535" w:rsidP="00DE6535">
      <w:pPr>
        <w:spacing w:line="264" w:lineRule="auto"/>
        <w:jc w:val="both"/>
        <w:rPr>
          <w:rFonts w:ascii="Calibri" w:hAnsi="Calibri"/>
          <w:sz w:val="16"/>
        </w:rPr>
        <w:sectPr w:rsidR="00DE6535" w:rsidRPr="00F26E8B" w:rsidSect="0082555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F167AD" w:rsidRPr="001B758D" w:rsidRDefault="00F167AD" w:rsidP="00855E0F">
      <w:pPr>
        <w:pStyle w:val="Heading1"/>
        <w:rPr>
          <w:rFonts w:cstheme="minorHAnsi"/>
        </w:rPr>
      </w:pPr>
      <w:r w:rsidRPr="001B758D">
        <w:rPr>
          <w:rFonts w:cstheme="minorHAnsi"/>
        </w:rPr>
        <w:t>Sample course outline</w:t>
      </w:r>
    </w:p>
    <w:p w:rsidR="0025174E" w:rsidRPr="001B758D" w:rsidRDefault="008F1E00" w:rsidP="00825551">
      <w:pPr>
        <w:pStyle w:val="Heading1"/>
        <w:spacing w:after="120"/>
        <w:rPr>
          <w:rFonts w:cstheme="minorHAnsi"/>
        </w:rPr>
      </w:pPr>
      <w:r>
        <w:rPr>
          <w:rFonts w:cstheme="minorHAnsi"/>
        </w:rPr>
        <w:t xml:space="preserve">Modern History </w:t>
      </w:r>
      <w:r w:rsidR="00E42F96">
        <w:rPr>
          <w:rFonts w:cstheme="minorHAnsi"/>
        </w:rPr>
        <w:t>–</w:t>
      </w:r>
      <w:r w:rsidR="0051515D">
        <w:rPr>
          <w:rFonts w:cstheme="minorHAnsi"/>
        </w:rPr>
        <w:t xml:space="preserve"> </w:t>
      </w:r>
      <w:r w:rsidR="001350D8">
        <w:rPr>
          <w:rFonts w:cstheme="minorHAnsi"/>
        </w:rPr>
        <w:t xml:space="preserve">ATAR </w:t>
      </w:r>
      <w:r w:rsidR="00623B05">
        <w:rPr>
          <w:rFonts w:cstheme="minorHAnsi"/>
        </w:rPr>
        <w:t>Year 12</w:t>
      </w:r>
    </w:p>
    <w:p w:rsidR="001350D8" w:rsidRPr="001350D8" w:rsidRDefault="00FA669C" w:rsidP="001350D8">
      <w:pPr>
        <w:pStyle w:val="Heading2"/>
      </w:pPr>
      <w:r>
        <w:t>Semester 1 – Unit 3</w:t>
      </w:r>
      <w:r w:rsidR="00897961" w:rsidRPr="009A1F80">
        <w:t xml:space="preserve"> – </w:t>
      </w:r>
      <w:r w:rsidR="002C1528">
        <w:t>M</w:t>
      </w:r>
      <w:r w:rsidR="00CE249B">
        <w:t xml:space="preserve">odern </w:t>
      </w:r>
      <w:r w:rsidR="002C1528">
        <w:t>nations in the 20</w:t>
      </w:r>
      <w:r w:rsidR="00B42C51">
        <w:t>th</w:t>
      </w:r>
      <w:r w:rsidR="002C1528">
        <w:t xml:space="preserve"> century</w:t>
      </w:r>
    </w:p>
    <w:p w:rsidR="00897961" w:rsidRPr="001B758D" w:rsidRDefault="00897961" w:rsidP="00825551">
      <w:pPr>
        <w:spacing w:after="120"/>
        <w:rPr>
          <w:rFonts w:asciiTheme="minorHAnsi" w:hAnsiTheme="minorHAnsi" w:cstheme="minorHAnsi"/>
          <w:lang w:val="en-GB" w:eastAsia="ja-JP"/>
        </w:rPr>
      </w:pPr>
      <w:r w:rsidRPr="001B758D">
        <w:rPr>
          <w:rFonts w:asciiTheme="minorHAnsi" w:hAnsiTheme="minorHAnsi" w:cstheme="minorHAnsi"/>
          <w:lang w:val="en-GB" w:eastAsia="ja-JP"/>
        </w:rPr>
        <w:t>This</w:t>
      </w:r>
      <w:r w:rsidR="007455FC">
        <w:rPr>
          <w:rFonts w:asciiTheme="minorHAnsi" w:hAnsiTheme="minorHAnsi" w:cstheme="minorHAnsi"/>
          <w:lang w:val="en-GB" w:eastAsia="ja-JP"/>
        </w:rPr>
        <w:t xml:space="preserve"> outline</w:t>
      </w:r>
      <w:r w:rsidR="00C84184">
        <w:rPr>
          <w:rFonts w:asciiTheme="minorHAnsi" w:hAnsiTheme="minorHAnsi" w:cstheme="minorHAnsi"/>
          <w:lang w:val="en-GB" w:eastAsia="ja-JP"/>
        </w:rPr>
        <w:t xml:space="preserve"> is based on the </w:t>
      </w:r>
      <w:r w:rsidRPr="001B758D">
        <w:rPr>
          <w:rFonts w:asciiTheme="minorHAnsi" w:hAnsiTheme="minorHAnsi" w:cstheme="minorHAnsi"/>
          <w:lang w:val="en-GB" w:eastAsia="ja-JP"/>
        </w:rPr>
        <w:t>elective:</w:t>
      </w:r>
      <w:r w:rsidR="00B8541E">
        <w:rPr>
          <w:rFonts w:asciiTheme="minorHAnsi" w:hAnsiTheme="minorHAnsi" w:cstheme="minorHAnsi"/>
          <w:lang w:val="en-GB" w:eastAsia="ja-JP"/>
        </w:rPr>
        <w:t xml:space="preserve"> </w:t>
      </w:r>
      <w:r w:rsidR="00BB6EF6">
        <w:rPr>
          <w:rFonts w:asciiTheme="minorHAnsi" w:hAnsiTheme="minorHAnsi" w:cstheme="minorHAnsi"/>
          <w:lang w:val="en-GB" w:eastAsia="ja-JP"/>
        </w:rPr>
        <w:t xml:space="preserve">China 1935−1989 </w:t>
      </w:r>
      <w:r w:rsidR="00FA669C">
        <w:rPr>
          <w:rFonts w:asciiTheme="minorHAnsi" w:hAnsiTheme="minorHAnsi" w:cstheme="minorHAnsi"/>
          <w:lang w:val="en-GB" w:eastAsia="ja-JP"/>
        </w:rPr>
        <w:t>(</w:t>
      </w:r>
      <w:r w:rsidR="00BB6EF6">
        <w:rPr>
          <w:rFonts w:asciiTheme="minorHAnsi" w:hAnsiTheme="minorHAnsi" w:cstheme="minorHAnsi"/>
          <w:lang w:val="en-GB" w:eastAsia="ja-JP"/>
        </w:rPr>
        <w:t>the Long March to the Tiananmen Massacre</w:t>
      </w:r>
      <w:r w:rsidR="00FA669C">
        <w:rPr>
          <w:rFonts w:asciiTheme="minorHAnsi" w:hAnsiTheme="minorHAnsi" w:cstheme="minorHAnsi"/>
          <w:lang w:val="en-GB" w:eastAsia="ja-JP"/>
        </w:rPr>
        <w:t>)</w:t>
      </w:r>
    </w:p>
    <w:tbl>
      <w:tblPr>
        <w:tblStyle w:val="TableGrid"/>
        <w:tblW w:w="5000" w:type="pct"/>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66"/>
        <w:gridCol w:w="8074"/>
      </w:tblGrid>
      <w:tr w:rsidR="0025174E" w:rsidRPr="00E42F96" w:rsidTr="009537D1">
        <w:trPr>
          <w:tblHeader/>
        </w:trPr>
        <w:tc>
          <w:tcPr>
            <w:tcW w:w="993" w:type="dxa"/>
            <w:tcBorders>
              <w:right w:val="single" w:sz="4" w:space="0" w:color="FFFFFF" w:themeColor="background1"/>
            </w:tcBorders>
            <w:shd w:val="clear" w:color="auto" w:fill="BD9FCF" w:themeFill="accent4"/>
            <w:vAlign w:val="center"/>
            <w:hideMark/>
          </w:tcPr>
          <w:p w:rsidR="0025174E" w:rsidRPr="00E42F96" w:rsidRDefault="0025174E" w:rsidP="0025174E">
            <w:pPr>
              <w:spacing w:before="120" w:after="120"/>
              <w:jc w:val="center"/>
              <w:rPr>
                <w:rFonts w:asciiTheme="minorHAnsi" w:hAnsiTheme="minorHAnsi" w:cstheme="minorHAnsi"/>
                <w:b/>
                <w:color w:val="FFFFFF" w:themeColor="background1"/>
                <w:szCs w:val="20"/>
              </w:rPr>
            </w:pPr>
            <w:r w:rsidRPr="00E42F96">
              <w:rPr>
                <w:rFonts w:asciiTheme="minorHAnsi" w:hAnsiTheme="minorHAnsi" w:cstheme="minorHAnsi"/>
                <w:b/>
                <w:color w:val="FFFFFF" w:themeColor="background1"/>
                <w:szCs w:val="20"/>
              </w:rPr>
              <w:t>Week</w:t>
            </w:r>
          </w:p>
        </w:tc>
        <w:tc>
          <w:tcPr>
            <w:tcW w:w="8363" w:type="dxa"/>
            <w:tcBorders>
              <w:left w:val="single" w:sz="4" w:space="0" w:color="FFFFFF" w:themeColor="background1"/>
            </w:tcBorders>
            <w:shd w:val="clear" w:color="auto" w:fill="BD9FCF" w:themeFill="accent4"/>
            <w:vAlign w:val="center"/>
            <w:hideMark/>
          </w:tcPr>
          <w:p w:rsidR="0025174E" w:rsidRPr="00E42F96" w:rsidRDefault="0025174E" w:rsidP="0025174E">
            <w:pPr>
              <w:spacing w:before="120" w:after="120"/>
              <w:jc w:val="center"/>
              <w:rPr>
                <w:rFonts w:asciiTheme="minorHAnsi" w:hAnsiTheme="minorHAnsi" w:cstheme="minorHAnsi"/>
                <w:b/>
                <w:color w:val="FFFFFF" w:themeColor="background1"/>
                <w:szCs w:val="20"/>
              </w:rPr>
            </w:pPr>
            <w:r w:rsidRPr="00E42F96">
              <w:rPr>
                <w:rFonts w:asciiTheme="minorHAnsi" w:hAnsiTheme="minorHAnsi" w:cstheme="minorHAnsi"/>
                <w:b/>
                <w:color w:val="FFFFFF" w:themeColor="background1"/>
                <w:szCs w:val="20"/>
              </w:rPr>
              <w:t>Key teaching points</w:t>
            </w:r>
          </w:p>
        </w:tc>
      </w:tr>
      <w:tr w:rsidR="007C1F4C" w:rsidRPr="001B758D" w:rsidTr="009537D1">
        <w:tc>
          <w:tcPr>
            <w:tcW w:w="993" w:type="dxa"/>
            <w:shd w:val="clear" w:color="auto" w:fill="E4D8EB" w:themeFill="accent4" w:themeFillTint="66"/>
            <w:vAlign w:val="center"/>
          </w:tcPr>
          <w:p w:rsidR="0071151B" w:rsidRDefault="007C1F4C" w:rsidP="00EB705F">
            <w:pPr>
              <w:jc w:val="center"/>
              <w:rPr>
                <w:rFonts w:asciiTheme="minorHAnsi" w:hAnsiTheme="minorHAnsi" w:cstheme="minorHAnsi"/>
                <w:szCs w:val="20"/>
              </w:rPr>
            </w:pPr>
            <w:r>
              <w:rPr>
                <w:rFonts w:asciiTheme="minorHAnsi" w:hAnsiTheme="minorHAnsi" w:cstheme="minorHAnsi"/>
                <w:szCs w:val="20"/>
              </w:rPr>
              <w:t>1</w:t>
            </w:r>
          </w:p>
        </w:tc>
        <w:tc>
          <w:tcPr>
            <w:tcW w:w="8363" w:type="dxa"/>
          </w:tcPr>
          <w:p w:rsidR="00A34261" w:rsidRPr="000B5E9F" w:rsidRDefault="00A34261" w:rsidP="00EB705F">
            <w:pPr>
              <w:spacing w:after="80"/>
              <w:rPr>
                <w:rFonts w:asciiTheme="minorHAnsi" w:hAnsiTheme="minorHAnsi"/>
                <w:b/>
                <w:sz w:val="22"/>
              </w:rPr>
            </w:pPr>
            <w:r w:rsidRPr="000B5E9F">
              <w:rPr>
                <w:rFonts w:asciiTheme="minorHAnsi" w:hAnsiTheme="minorHAnsi"/>
                <w:b/>
                <w:sz w:val="22"/>
              </w:rPr>
              <w:t>Historical</w:t>
            </w:r>
            <w:r w:rsidR="00E917DC" w:rsidRPr="000B5E9F">
              <w:rPr>
                <w:rFonts w:asciiTheme="minorHAnsi" w:hAnsiTheme="minorHAnsi"/>
                <w:b/>
                <w:sz w:val="22"/>
              </w:rPr>
              <w:t xml:space="preserve"> S</w:t>
            </w:r>
            <w:r w:rsidRPr="000B5E9F">
              <w:rPr>
                <w:rFonts w:asciiTheme="minorHAnsi" w:hAnsiTheme="minorHAnsi"/>
                <w:b/>
                <w:sz w:val="22"/>
              </w:rPr>
              <w:t xml:space="preserve">kills are intrinsic to the teaching of this </w:t>
            </w:r>
            <w:r w:rsidR="00E917DC" w:rsidRPr="000B5E9F">
              <w:rPr>
                <w:rFonts w:asciiTheme="minorHAnsi" w:hAnsiTheme="minorHAnsi"/>
                <w:b/>
                <w:sz w:val="22"/>
              </w:rPr>
              <w:t>u</w:t>
            </w:r>
            <w:r w:rsidRPr="000B5E9F">
              <w:rPr>
                <w:rFonts w:asciiTheme="minorHAnsi" w:hAnsiTheme="minorHAnsi"/>
                <w:b/>
                <w:sz w:val="22"/>
              </w:rPr>
              <w:t>nit</w:t>
            </w:r>
          </w:p>
          <w:p w:rsidR="00A34261" w:rsidRPr="000B5E9F" w:rsidRDefault="00A34261" w:rsidP="00EB705F">
            <w:pPr>
              <w:spacing w:after="80"/>
              <w:rPr>
                <w:rFonts w:asciiTheme="minorHAnsi" w:hAnsiTheme="minorHAnsi"/>
                <w:sz w:val="22"/>
              </w:rPr>
            </w:pPr>
            <w:r w:rsidRPr="00F41BAA">
              <w:rPr>
                <w:rFonts w:asciiTheme="minorHAnsi" w:hAnsiTheme="minorHAnsi"/>
                <w:sz w:val="22"/>
              </w:rPr>
              <w:t>The impact of the following forces should be considered, where appropriate</w:t>
            </w:r>
            <w:r w:rsidR="00596EAD" w:rsidRPr="00F41BAA">
              <w:rPr>
                <w:rFonts w:asciiTheme="minorHAnsi" w:hAnsiTheme="minorHAnsi"/>
                <w:sz w:val="22"/>
              </w:rPr>
              <w:t>,</w:t>
            </w:r>
            <w:r w:rsidRPr="00F41BAA">
              <w:rPr>
                <w:rFonts w:asciiTheme="minorHAnsi" w:hAnsiTheme="minorHAnsi"/>
                <w:sz w:val="22"/>
              </w:rPr>
              <w:t xml:space="preserve"> throughout the unit:</w:t>
            </w:r>
            <w:r w:rsidRPr="000B5E9F">
              <w:rPr>
                <w:rFonts w:asciiTheme="minorHAnsi" w:hAnsiTheme="minorHAnsi"/>
                <w:sz w:val="22"/>
              </w:rPr>
              <w:t xml:space="preserve"> economic, external forces/international relations, ideas, leadership, political, social/cultural</w:t>
            </w:r>
          </w:p>
          <w:p w:rsidR="00F74712" w:rsidRPr="000B5E9F" w:rsidRDefault="008371D1" w:rsidP="005F069E">
            <w:pPr>
              <w:autoSpaceDE w:val="0"/>
              <w:autoSpaceDN w:val="0"/>
              <w:adjustRightInd w:val="0"/>
              <w:spacing w:after="80"/>
              <w:rPr>
                <w:rFonts w:asciiTheme="minorHAnsi" w:hAnsiTheme="minorHAnsi"/>
                <w:b/>
                <w:sz w:val="22"/>
              </w:rPr>
            </w:pPr>
            <w:r w:rsidRPr="000B5E9F">
              <w:rPr>
                <w:rFonts w:asciiTheme="minorHAnsi" w:hAnsiTheme="minorHAnsi"/>
                <w:b/>
                <w:sz w:val="22"/>
              </w:rPr>
              <w:t>Overview</w:t>
            </w:r>
            <w:r w:rsidR="0055020F" w:rsidRPr="000B5E9F">
              <w:rPr>
                <w:rFonts w:asciiTheme="minorHAnsi" w:hAnsiTheme="minorHAnsi"/>
                <w:b/>
                <w:sz w:val="22"/>
              </w:rPr>
              <w:t xml:space="preserve"> of China in 1935</w:t>
            </w:r>
          </w:p>
          <w:p w:rsidR="00A34261" w:rsidRPr="000B5E9F" w:rsidRDefault="00F74712" w:rsidP="00EB705F">
            <w:pPr>
              <w:pStyle w:val="ListBullet"/>
              <w:rPr>
                <w:sz w:val="22"/>
                <w:szCs w:val="22"/>
              </w:rPr>
            </w:pPr>
            <w:r w:rsidRPr="000B5E9F">
              <w:rPr>
                <w:sz w:val="22"/>
                <w:szCs w:val="22"/>
              </w:rPr>
              <w:t>t</w:t>
            </w:r>
            <w:r w:rsidR="00A34261" w:rsidRPr="000B5E9F">
              <w:rPr>
                <w:sz w:val="22"/>
                <w:szCs w:val="22"/>
              </w:rPr>
              <w:t>he political</w:t>
            </w:r>
            <w:r w:rsidR="00B42C51" w:rsidRPr="000B5E9F">
              <w:rPr>
                <w:sz w:val="22"/>
                <w:szCs w:val="22"/>
              </w:rPr>
              <w:t>,</w:t>
            </w:r>
            <w:r w:rsidR="00A34261" w:rsidRPr="000B5E9F">
              <w:rPr>
                <w:sz w:val="22"/>
                <w:szCs w:val="22"/>
              </w:rPr>
              <w:t xml:space="preserve"> economic and social situation in China in 1935</w:t>
            </w:r>
          </w:p>
          <w:p w:rsidR="001F64F6" w:rsidRPr="000B5E9F" w:rsidRDefault="00F74712" w:rsidP="009537D1">
            <w:pPr>
              <w:pStyle w:val="ListBullet"/>
              <w:spacing w:after="0"/>
              <w:rPr>
                <w:sz w:val="22"/>
                <w:szCs w:val="22"/>
              </w:rPr>
            </w:pPr>
            <w:r w:rsidRPr="000B5E9F">
              <w:rPr>
                <w:sz w:val="22"/>
                <w:szCs w:val="22"/>
              </w:rPr>
              <w:t>t</w:t>
            </w:r>
            <w:r w:rsidR="00A34261" w:rsidRPr="000B5E9F">
              <w:rPr>
                <w:sz w:val="22"/>
                <w:szCs w:val="22"/>
              </w:rPr>
              <w:t>he s</w:t>
            </w:r>
            <w:r w:rsidR="0055020F" w:rsidRPr="000B5E9F">
              <w:rPr>
                <w:sz w:val="22"/>
                <w:szCs w:val="22"/>
              </w:rPr>
              <w:t xml:space="preserve">ignificant ideas of the period: </w:t>
            </w:r>
            <w:r w:rsidR="00A34261" w:rsidRPr="000B5E9F">
              <w:rPr>
                <w:sz w:val="22"/>
                <w:szCs w:val="22"/>
              </w:rPr>
              <w:t>nationalism, Marxism and Maoism</w:t>
            </w:r>
          </w:p>
        </w:tc>
      </w:tr>
      <w:tr w:rsidR="00926F79" w:rsidRPr="001B758D" w:rsidTr="009537D1">
        <w:tc>
          <w:tcPr>
            <w:tcW w:w="993" w:type="dxa"/>
            <w:shd w:val="clear" w:color="auto" w:fill="E4D8EB" w:themeFill="accent4" w:themeFillTint="66"/>
            <w:vAlign w:val="center"/>
            <w:hideMark/>
          </w:tcPr>
          <w:p w:rsidR="00926F79" w:rsidRPr="001B758D" w:rsidRDefault="001350D8" w:rsidP="0071151B">
            <w:pPr>
              <w:jc w:val="center"/>
              <w:rPr>
                <w:rFonts w:asciiTheme="minorHAnsi" w:hAnsiTheme="minorHAnsi" w:cstheme="minorHAnsi"/>
                <w:szCs w:val="20"/>
              </w:rPr>
            </w:pPr>
            <w:r>
              <w:rPr>
                <w:rFonts w:asciiTheme="minorHAnsi" w:hAnsiTheme="minorHAnsi" w:cstheme="minorHAnsi"/>
                <w:szCs w:val="20"/>
              </w:rPr>
              <w:t>2</w:t>
            </w:r>
            <w:r w:rsidR="00EB705F">
              <w:rPr>
                <w:rFonts w:asciiTheme="minorHAnsi" w:hAnsiTheme="minorHAnsi" w:cstheme="minorHAnsi"/>
                <w:szCs w:val="20"/>
              </w:rPr>
              <w:t>–</w:t>
            </w:r>
            <w:r w:rsidR="00C65306">
              <w:rPr>
                <w:rFonts w:asciiTheme="minorHAnsi" w:hAnsiTheme="minorHAnsi" w:cstheme="minorHAnsi"/>
                <w:szCs w:val="20"/>
              </w:rPr>
              <w:t>3</w:t>
            </w:r>
          </w:p>
        </w:tc>
        <w:tc>
          <w:tcPr>
            <w:tcW w:w="8363" w:type="dxa"/>
          </w:tcPr>
          <w:p w:rsidR="00437710" w:rsidRPr="000B5E9F" w:rsidRDefault="00437710" w:rsidP="005F069E">
            <w:pPr>
              <w:autoSpaceDE w:val="0"/>
              <w:autoSpaceDN w:val="0"/>
              <w:adjustRightInd w:val="0"/>
              <w:spacing w:after="80"/>
              <w:rPr>
                <w:rFonts w:asciiTheme="minorHAnsi" w:hAnsiTheme="minorHAnsi"/>
                <w:b/>
                <w:sz w:val="22"/>
              </w:rPr>
            </w:pPr>
            <w:r w:rsidRPr="000B5E9F">
              <w:rPr>
                <w:rFonts w:asciiTheme="minorHAnsi" w:hAnsiTheme="minorHAnsi"/>
                <w:b/>
                <w:sz w:val="22"/>
              </w:rPr>
              <w:t>The</w:t>
            </w:r>
            <w:r w:rsidR="00644135" w:rsidRPr="000B5E9F">
              <w:rPr>
                <w:rFonts w:asciiTheme="minorHAnsi" w:hAnsiTheme="minorHAnsi"/>
                <w:b/>
                <w:sz w:val="22"/>
              </w:rPr>
              <w:t xml:space="preserve"> purpose and nature of the</w:t>
            </w:r>
            <w:r w:rsidRPr="000B5E9F">
              <w:rPr>
                <w:rFonts w:asciiTheme="minorHAnsi" w:hAnsiTheme="minorHAnsi"/>
                <w:b/>
                <w:sz w:val="22"/>
              </w:rPr>
              <w:t xml:space="preserve"> Long March </w:t>
            </w:r>
          </w:p>
          <w:p w:rsidR="00437710" w:rsidRPr="000B5E9F" w:rsidRDefault="00644135" w:rsidP="00EB705F">
            <w:pPr>
              <w:pStyle w:val="ListBullet"/>
              <w:rPr>
                <w:b/>
                <w:sz w:val="22"/>
                <w:szCs w:val="22"/>
              </w:rPr>
            </w:pPr>
            <w:r w:rsidRPr="000B5E9F">
              <w:rPr>
                <w:sz w:val="22"/>
                <w:szCs w:val="22"/>
              </w:rPr>
              <w:t xml:space="preserve">‘the </w:t>
            </w:r>
            <w:proofErr w:type="spellStart"/>
            <w:r w:rsidRPr="000B5E9F">
              <w:rPr>
                <w:sz w:val="22"/>
                <w:szCs w:val="22"/>
              </w:rPr>
              <w:t>Yan’an</w:t>
            </w:r>
            <w:proofErr w:type="spellEnd"/>
            <w:r w:rsidRPr="000B5E9F">
              <w:rPr>
                <w:sz w:val="22"/>
                <w:szCs w:val="22"/>
              </w:rPr>
              <w:t xml:space="preserve"> Way’</w:t>
            </w:r>
          </w:p>
          <w:p w:rsidR="007F7A09" w:rsidRPr="000B5E9F" w:rsidRDefault="007E512C" w:rsidP="00EB705F">
            <w:pPr>
              <w:pStyle w:val="ListBullet"/>
              <w:rPr>
                <w:b/>
                <w:sz w:val="22"/>
                <w:szCs w:val="22"/>
              </w:rPr>
            </w:pPr>
            <w:r w:rsidRPr="000B5E9F">
              <w:rPr>
                <w:sz w:val="22"/>
                <w:szCs w:val="22"/>
              </w:rPr>
              <w:t xml:space="preserve">the </w:t>
            </w:r>
            <w:proofErr w:type="spellStart"/>
            <w:r w:rsidRPr="000B5E9F">
              <w:rPr>
                <w:sz w:val="22"/>
                <w:szCs w:val="22"/>
              </w:rPr>
              <w:t>Zunyi</w:t>
            </w:r>
            <w:proofErr w:type="spellEnd"/>
            <w:r w:rsidRPr="000B5E9F">
              <w:rPr>
                <w:sz w:val="22"/>
                <w:szCs w:val="22"/>
              </w:rPr>
              <w:t xml:space="preserve"> Conference and </w:t>
            </w:r>
            <w:r w:rsidR="007F7A09" w:rsidRPr="000B5E9F">
              <w:rPr>
                <w:sz w:val="22"/>
                <w:szCs w:val="22"/>
              </w:rPr>
              <w:t>Mao Zedong’</w:t>
            </w:r>
            <w:r w:rsidR="00751BBA" w:rsidRPr="000B5E9F">
              <w:rPr>
                <w:sz w:val="22"/>
                <w:szCs w:val="22"/>
              </w:rPr>
              <w:t>s rise to promine</w:t>
            </w:r>
            <w:r w:rsidR="007F7A09" w:rsidRPr="000B5E9F">
              <w:rPr>
                <w:sz w:val="22"/>
                <w:szCs w:val="22"/>
              </w:rPr>
              <w:t>nce</w:t>
            </w:r>
          </w:p>
          <w:p w:rsidR="00644135" w:rsidRPr="000B5E9F" w:rsidRDefault="00644135" w:rsidP="00EB705F">
            <w:pPr>
              <w:pStyle w:val="ListBullet"/>
              <w:rPr>
                <w:b/>
                <w:sz w:val="22"/>
                <w:szCs w:val="22"/>
              </w:rPr>
            </w:pPr>
            <w:r w:rsidRPr="000B5E9F">
              <w:rPr>
                <w:sz w:val="22"/>
                <w:szCs w:val="22"/>
              </w:rPr>
              <w:t>life in the base areas, including class and gender relations, rectification movements</w:t>
            </w:r>
          </w:p>
          <w:p w:rsidR="00DF522A" w:rsidRPr="000B5E9F" w:rsidRDefault="00DF522A" w:rsidP="00EB705F">
            <w:pPr>
              <w:pStyle w:val="ListBullet"/>
              <w:rPr>
                <w:b/>
                <w:sz w:val="22"/>
                <w:szCs w:val="22"/>
              </w:rPr>
            </w:pPr>
            <w:r w:rsidRPr="000B5E9F">
              <w:rPr>
                <w:sz w:val="22"/>
                <w:szCs w:val="22"/>
              </w:rPr>
              <w:t>the Xian Incident</w:t>
            </w:r>
          </w:p>
          <w:p w:rsidR="00DF522A" w:rsidRPr="000B5E9F" w:rsidRDefault="00DF522A" w:rsidP="00EB705F">
            <w:pPr>
              <w:pStyle w:val="ListBullet"/>
              <w:rPr>
                <w:b/>
                <w:sz w:val="22"/>
                <w:szCs w:val="22"/>
              </w:rPr>
            </w:pPr>
            <w:r w:rsidRPr="000B5E9F">
              <w:rPr>
                <w:sz w:val="22"/>
                <w:szCs w:val="22"/>
              </w:rPr>
              <w:t>the role of the Chinese Communist Party’s participation in the war against Japan</w:t>
            </w:r>
          </w:p>
          <w:p w:rsidR="00644135" w:rsidRPr="000B5E9F" w:rsidRDefault="00DF522A" w:rsidP="00EB705F">
            <w:pPr>
              <w:pStyle w:val="ListBullet"/>
              <w:rPr>
                <w:sz w:val="22"/>
                <w:szCs w:val="22"/>
              </w:rPr>
            </w:pPr>
            <w:r w:rsidRPr="000B5E9F">
              <w:rPr>
                <w:sz w:val="22"/>
                <w:szCs w:val="22"/>
              </w:rPr>
              <w:t>significant ideas of the period</w:t>
            </w:r>
            <w:r w:rsidR="00BB0290" w:rsidRPr="000B5E9F">
              <w:rPr>
                <w:sz w:val="22"/>
                <w:szCs w:val="22"/>
              </w:rPr>
              <w:t>:</w:t>
            </w:r>
            <w:r w:rsidRPr="000B5E9F">
              <w:rPr>
                <w:sz w:val="22"/>
                <w:szCs w:val="22"/>
              </w:rPr>
              <w:t xml:space="preserve"> Marxism and Maoism</w:t>
            </w:r>
          </w:p>
          <w:p w:rsidR="006B08CC" w:rsidRPr="000B5E9F" w:rsidRDefault="007C7B1A" w:rsidP="009537D1">
            <w:pPr>
              <w:pStyle w:val="ListBullet"/>
              <w:spacing w:after="0"/>
              <w:rPr>
                <w:sz w:val="22"/>
                <w:szCs w:val="22"/>
              </w:rPr>
            </w:pPr>
            <w:r w:rsidRPr="000B5E9F">
              <w:rPr>
                <w:sz w:val="22"/>
                <w:szCs w:val="22"/>
              </w:rPr>
              <w:t>the role and impact of significant individuals</w:t>
            </w:r>
            <w:r w:rsidR="0055020F" w:rsidRPr="000B5E9F">
              <w:rPr>
                <w:sz w:val="22"/>
                <w:szCs w:val="22"/>
              </w:rPr>
              <w:t>:</w:t>
            </w:r>
            <w:r w:rsidRPr="000B5E9F">
              <w:rPr>
                <w:sz w:val="22"/>
                <w:szCs w:val="22"/>
              </w:rPr>
              <w:t xml:space="preserve"> political and military leaders</w:t>
            </w:r>
          </w:p>
        </w:tc>
      </w:tr>
      <w:tr w:rsidR="00C74840" w:rsidRPr="001B758D" w:rsidTr="009537D1">
        <w:trPr>
          <w:cantSplit/>
        </w:trPr>
        <w:tc>
          <w:tcPr>
            <w:tcW w:w="993" w:type="dxa"/>
            <w:shd w:val="clear" w:color="auto" w:fill="E4D8EB" w:themeFill="accent4" w:themeFillTint="66"/>
            <w:vAlign w:val="center"/>
          </w:tcPr>
          <w:p w:rsidR="00C74840" w:rsidRDefault="00700370" w:rsidP="0071151B">
            <w:pPr>
              <w:jc w:val="center"/>
              <w:rPr>
                <w:rFonts w:asciiTheme="minorHAnsi" w:hAnsiTheme="minorHAnsi" w:cstheme="minorHAnsi"/>
                <w:szCs w:val="20"/>
              </w:rPr>
            </w:pPr>
            <w:r>
              <w:rPr>
                <w:rFonts w:asciiTheme="minorHAnsi" w:hAnsiTheme="minorHAnsi" w:cstheme="minorHAnsi"/>
                <w:szCs w:val="20"/>
              </w:rPr>
              <w:t>4</w:t>
            </w:r>
            <w:r w:rsidR="00EB705F">
              <w:rPr>
                <w:rFonts w:ascii="Calibri" w:hAnsi="Calibri" w:cstheme="minorHAnsi"/>
                <w:szCs w:val="20"/>
              </w:rPr>
              <w:t>–</w:t>
            </w:r>
            <w:r>
              <w:rPr>
                <w:rFonts w:asciiTheme="minorHAnsi" w:hAnsiTheme="minorHAnsi" w:cstheme="minorHAnsi"/>
                <w:szCs w:val="20"/>
              </w:rPr>
              <w:t>5</w:t>
            </w:r>
          </w:p>
        </w:tc>
        <w:tc>
          <w:tcPr>
            <w:tcW w:w="8363" w:type="dxa"/>
          </w:tcPr>
          <w:p w:rsidR="00D63909" w:rsidRPr="000B5E9F" w:rsidRDefault="00BB0290" w:rsidP="005F069E">
            <w:pPr>
              <w:autoSpaceDE w:val="0"/>
              <w:autoSpaceDN w:val="0"/>
              <w:adjustRightInd w:val="0"/>
              <w:spacing w:after="80"/>
              <w:rPr>
                <w:rFonts w:asciiTheme="minorHAnsi" w:hAnsiTheme="minorHAnsi"/>
                <w:b/>
                <w:sz w:val="22"/>
              </w:rPr>
            </w:pPr>
            <w:proofErr w:type="spellStart"/>
            <w:r w:rsidRPr="000B5E9F">
              <w:rPr>
                <w:rFonts w:asciiTheme="minorHAnsi" w:hAnsiTheme="minorHAnsi"/>
                <w:b/>
                <w:sz w:val="22"/>
              </w:rPr>
              <w:t>Guomindang</w:t>
            </w:r>
            <w:proofErr w:type="spellEnd"/>
            <w:r w:rsidRPr="000B5E9F">
              <w:rPr>
                <w:rFonts w:asciiTheme="minorHAnsi" w:hAnsiTheme="minorHAnsi"/>
                <w:b/>
                <w:sz w:val="22"/>
              </w:rPr>
              <w:t xml:space="preserve"> (GMD) and the Chinese Communist Party</w:t>
            </w:r>
          </w:p>
          <w:p w:rsidR="00BB0290" w:rsidRPr="000B5E9F" w:rsidRDefault="00BB0290" w:rsidP="00EB705F">
            <w:pPr>
              <w:pStyle w:val="ListBullet"/>
              <w:rPr>
                <w:sz w:val="22"/>
                <w:szCs w:val="22"/>
              </w:rPr>
            </w:pPr>
            <w:r w:rsidRPr="000B5E9F">
              <w:rPr>
                <w:sz w:val="22"/>
                <w:szCs w:val="22"/>
              </w:rPr>
              <w:t>similarities and differences in both structure and ideology</w:t>
            </w:r>
          </w:p>
          <w:p w:rsidR="00BB0290" w:rsidRPr="000B5E9F" w:rsidRDefault="00BB0290" w:rsidP="00EB705F">
            <w:pPr>
              <w:pStyle w:val="ListBullet"/>
              <w:rPr>
                <w:sz w:val="22"/>
                <w:szCs w:val="22"/>
              </w:rPr>
            </w:pPr>
            <w:r w:rsidRPr="000B5E9F">
              <w:rPr>
                <w:sz w:val="22"/>
                <w:szCs w:val="22"/>
              </w:rPr>
              <w:t>the conflict that led to change in the regime in 1949</w:t>
            </w:r>
          </w:p>
          <w:p w:rsidR="00DD16D5" w:rsidRPr="000B5E9F" w:rsidRDefault="00DD16D5" w:rsidP="00EB705F">
            <w:pPr>
              <w:pStyle w:val="ListBullet"/>
              <w:rPr>
                <w:sz w:val="22"/>
                <w:szCs w:val="22"/>
              </w:rPr>
            </w:pPr>
            <w:r w:rsidRPr="000B5E9F">
              <w:rPr>
                <w:sz w:val="22"/>
                <w:szCs w:val="22"/>
              </w:rPr>
              <w:t>significant ideas</w:t>
            </w:r>
            <w:r w:rsidR="00B42C51" w:rsidRPr="000B5E9F">
              <w:rPr>
                <w:sz w:val="22"/>
                <w:szCs w:val="22"/>
              </w:rPr>
              <w:t xml:space="preserve"> of the period</w:t>
            </w:r>
            <w:r w:rsidRPr="000B5E9F">
              <w:rPr>
                <w:sz w:val="22"/>
                <w:szCs w:val="22"/>
              </w:rPr>
              <w:t>: nationalism</w:t>
            </w:r>
            <w:r w:rsidR="007C7B1A" w:rsidRPr="000B5E9F">
              <w:rPr>
                <w:sz w:val="22"/>
                <w:szCs w:val="22"/>
              </w:rPr>
              <w:t>, Maoism</w:t>
            </w:r>
          </w:p>
          <w:p w:rsidR="00C74840" w:rsidRPr="000B5E9F" w:rsidRDefault="007C7B1A" w:rsidP="009537D1">
            <w:pPr>
              <w:pStyle w:val="ListBullet"/>
              <w:spacing w:after="0"/>
              <w:rPr>
                <w:sz w:val="22"/>
                <w:szCs w:val="22"/>
              </w:rPr>
            </w:pPr>
            <w:r w:rsidRPr="000B5E9F">
              <w:rPr>
                <w:sz w:val="22"/>
                <w:szCs w:val="22"/>
              </w:rPr>
              <w:t>the role and impact of significant individuals</w:t>
            </w:r>
            <w:r w:rsidR="0055020F" w:rsidRPr="000B5E9F">
              <w:rPr>
                <w:sz w:val="22"/>
                <w:szCs w:val="22"/>
              </w:rPr>
              <w:t>:</w:t>
            </w:r>
            <w:r w:rsidRPr="000B5E9F">
              <w:rPr>
                <w:sz w:val="22"/>
                <w:szCs w:val="22"/>
              </w:rPr>
              <w:t xml:space="preserve"> political and military leaders</w:t>
            </w:r>
          </w:p>
        </w:tc>
      </w:tr>
      <w:tr w:rsidR="00700370" w:rsidRPr="001B758D" w:rsidTr="009537D1">
        <w:trPr>
          <w:cantSplit/>
        </w:trPr>
        <w:tc>
          <w:tcPr>
            <w:tcW w:w="993" w:type="dxa"/>
            <w:shd w:val="clear" w:color="auto" w:fill="E4D8EB" w:themeFill="accent4" w:themeFillTint="66"/>
            <w:vAlign w:val="center"/>
          </w:tcPr>
          <w:p w:rsidR="00700370" w:rsidRDefault="00E2721C" w:rsidP="00EB705F">
            <w:pPr>
              <w:jc w:val="center"/>
              <w:rPr>
                <w:rFonts w:asciiTheme="minorHAnsi" w:hAnsiTheme="minorHAnsi" w:cstheme="minorHAnsi"/>
                <w:szCs w:val="20"/>
              </w:rPr>
            </w:pPr>
            <w:r>
              <w:rPr>
                <w:rFonts w:asciiTheme="minorHAnsi" w:hAnsiTheme="minorHAnsi" w:cstheme="minorHAnsi"/>
                <w:szCs w:val="20"/>
              </w:rPr>
              <w:t>6</w:t>
            </w:r>
            <w:r w:rsidR="00EB705F">
              <w:rPr>
                <w:rFonts w:asciiTheme="minorHAnsi" w:hAnsiTheme="minorHAnsi" w:cstheme="minorHAnsi"/>
                <w:szCs w:val="20"/>
              </w:rPr>
              <w:t>–</w:t>
            </w:r>
            <w:r>
              <w:rPr>
                <w:rFonts w:asciiTheme="minorHAnsi" w:hAnsiTheme="minorHAnsi" w:cstheme="minorHAnsi"/>
                <w:szCs w:val="20"/>
              </w:rPr>
              <w:t>8</w:t>
            </w:r>
          </w:p>
        </w:tc>
        <w:tc>
          <w:tcPr>
            <w:tcW w:w="8363" w:type="dxa"/>
          </w:tcPr>
          <w:p w:rsidR="00C65306" w:rsidRPr="000B5E9F" w:rsidRDefault="00B42C51" w:rsidP="005F069E">
            <w:pPr>
              <w:autoSpaceDE w:val="0"/>
              <w:autoSpaceDN w:val="0"/>
              <w:adjustRightInd w:val="0"/>
              <w:spacing w:after="80"/>
              <w:rPr>
                <w:rFonts w:asciiTheme="minorHAnsi" w:hAnsiTheme="minorHAnsi"/>
                <w:b/>
                <w:sz w:val="22"/>
              </w:rPr>
            </w:pPr>
            <w:r w:rsidRPr="000B5E9F">
              <w:rPr>
                <w:rFonts w:asciiTheme="minorHAnsi" w:hAnsiTheme="minorHAnsi"/>
                <w:b/>
                <w:sz w:val="22"/>
              </w:rPr>
              <w:t>China 1949–</w:t>
            </w:r>
            <w:r w:rsidR="00C65306" w:rsidRPr="000B5E9F">
              <w:rPr>
                <w:rFonts w:asciiTheme="minorHAnsi" w:hAnsiTheme="minorHAnsi"/>
                <w:b/>
                <w:sz w:val="22"/>
              </w:rPr>
              <w:t>1966</w:t>
            </w:r>
          </w:p>
          <w:p w:rsidR="00C65306" w:rsidRPr="000B5E9F" w:rsidRDefault="009B2984" w:rsidP="00EB705F">
            <w:pPr>
              <w:pStyle w:val="ListBullet"/>
              <w:rPr>
                <w:sz w:val="22"/>
                <w:szCs w:val="22"/>
              </w:rPr>
            </w:pPr>
            <w:r w:rsidRPr="000B5E9F">
              <w:rPr>
                <w:sz w:val="22"/>
                <w:szCs w:val="22"/>
              </w:rPr>
              <w:t>t</w:t>
            </w:r>
            <w:r w:rsidR="00C65306" w:rsidRPr="000B5E9F">
              <w:rPr>
                <w:sz w:val="22"/>
                <w:szCs w:val="22"/>
              </w:rPr>
              <w:t>he Chinese Revolution (1949)</w:t>
            </w:r>
          </w:p>
          <w:p w:rsidR="00596EAD" w:rsidRPr="000B5E9F" w:rsidRDefault="009B2984" w:rsidP="00EB705F">
            <w:pPr>
              <w:pStyle w:val="ListBullet"/>
              <w:rPr>
                <w:sz w:val="22"/>
                <w:szCs w:val="22"/>
              </w:rPr>
            </w:pPr>
            <w:r w:rsidRPr="000B5E9F">
              <w:rPr>
                <w:sz w:val="22"/>
                <w:szCs w:val="22"/>
              </w:rPr>
              <w:t>t</w:t>
            </w:r>
            <w:r w:rsidR="00C65306" w:rsidRPr="000B5E9F">
              <w:rPr>
                <w:sz w:val="22"/>
                <w:szCs w:val="22"/>
              </w:rPr>
              <w:t>he establishment of the communist state, including initial social and economic reforms</w:t>
            </w:r>
          </w:p>
          <w:p w:rsidR="00C65306" w:rsidRPr="000B5E9F" w:rsidRDefault="00C65306" w:rsidP="00B42C51">
            <w:pPr>
              <w:pStyle w:val="ListBullet"/>
              <w:numPr>
                <w:ilvl w:val="0"/>
                <w:numId w:val="0"/>
              </w:numPr>
              <w:ind w:left="354"/>
              <w:rPr>
                <w:sz w:val="22"/>
                <w:szCs w:val="22"/>
              </w:rPr>
            </w:pPr>
            <w:r w:rsidRPr="000B5E9F">
              <w:rPr>
                <w:sz w:val="22"/>
                <w:szCs w:val="22"/>
              </w:rPr>
              <w:t>(1950–1957)</w:t>
            </w:r>
          </w:p>
          <w:p w:rsidR="00C65306" w:rsidRPr="000B5E9F" w:rsidRDefault="009B2984" w:rsidP="00EB705F">
            <w:pPr>
              <w:pStyle w:val="ListBullet"/>
              <w:rPr>
                <w:sz w:val="22"/>
                <w:szCs w:val="22"/>
              </w:rPr>
            </w:pPr>
            <w:r w:rsidRPr="000B5E9F">
              <w:rPr>
                <w:sz w:val="22"/>
                <w:szCs w:val="22"/>
              </w:rPr>
              <w:t>t</w:t>
            </w:r>
            <w:r w:rsidR="00C65306" w:rsidRPr="000B5E9F">
              <w:rPr>
                <w:sz w:val="22"/>
                <w:szCs w:val="22"/>
              </w:rPr>
              <w:t>he Hundred Flowers Movement</w:t>
            </w:r>
          </w:p>
          <w:p w:rsidR="00C65306" w:rsidRPr="000B5E9F" w:rsidRDefault="009B2984" w:rsidP="00EB705F">
            <w:pPr>
              <w:pStyle w:val="ListBullet"/>
              <w:rPr>
                <w:sz w:val="22"/>
                <w:szCs w:val="22"/>
              </w:rPr>
            </w:pPr>
            <w:r w:rsidRPr="000B5E9F">
              <w:rPr>
                <w:sz w:val="22"/>
                <w:szCs w:val="22"/>
              </w:rPr>
              <w:t>t</w:t>
            </w:r>
            <w:r w:rsidR="00C65306" w:rsidRPr="000B5E9F">
              <w:rPr>
                <w:sz w:val="22"/>
                <w:szCs w:val="22"/>
              </w:rPr>
              <w:t>he Anti-Rightist Movement</w:t>
            </w:r>
          </w:p>
          <w:p w:rsidR="009B2984" w:rsidRPr="000B5E9F" w:rsidRDefault="009B2984" w:rsidP="00EB705F">
            <w:pPr>
              <w:pStyle w:val="ListBullet"/>
              <w:spacing w:after="0"/>
              <w:rPr>
                <w:sz w:val="22"/>
                <w:szCs w:val="22"/>
              </w:rPr>
            </w:pPr>
            <w:r w:rsidRPr="000B5E9F">
              <w:rPr>
                <w:sz w:val="22"/>
                <w:szCs w:val="22"/>
              </w:rPr>
              <w:t>the characteristics and impact of the Great Leap Forward (1958–1961)</w:t>
            </w:r>
            <w:r w:rsidR="000C30D7" w:rsidRPr="000B5E9F">
              <w:rPr>
                <w:sz w:val="22"/>
                <w:szCs w:val="22"/>
              </w:rPr>
              <w:t>,</w:t>
            </w:r>
            <w:r w:rsidRPr="000B5E9F">
              <w:rPr>
                <w:sz w:val="22"/>
                <w:szCs w:val="22"/>
              </w:rPr>
              <w:t xml:space="preserve"> including: </w:t>
            </w:r>
          </w:p>
          <w:p w:rsidR="009B2984" w:rsidRPr="000B5E9F" w:rsidRDefault="009B2984" w:rsidP="00E917DC">
            <w:pPr>
              <w:pStyle w:val="ListParagraph"/>
              <w:numPr>
                <w:ilvl w:val="0"/>
                <w:numId w:val="10"/>
              </w:numPr>
              <w:rPr>
                <w:rFonts w:asciiTheme="minorHAnsi" w:hAnsiTheme="minorHAnsi"/>
                <w:sz w:val="22"/>
              </w:rPr>
            </w:pPr>
            <w:r w:rsidRPr="000B5E9F">
              <w:rPr>
                <w:rFonts w:asciiTheme="minorHAnsi" w:hAnsiTheme="minorHAnsi"/>
                <w:sz w:val="22"/>
              </w:rPr>
              <w:t>the role of the communes</w:t>
            </w:r>
          </w:p>
          <w:p w:rsidR="009B2984" w:rsidRPr="000B5E9F" w:rsidRDefault="009B2984" w:rsidP="00E917DC">
            <w:pPr>
              <w:pStyle w:val="ListParagraph"/>
              <w:numPr>
                <w:ilvl w:val="0"/>
                <w:numId w:val="10"/>
              </w:numPr>
              <w:rPr>
                <w:rFonts w:asciiTheme="minorHAnsi" w:hAnsiTheme="minorHAnsi"/>
                <w:sz w:val="22"/>
              </w:rPr>
            </w:pPr>
            <w:r w:rsidRPr="000B5E9F">
              <w:rPr>
                <w:rFonts w:asciiTheme="minorHAnsi" w:hAnsiTheme="minorHAnsi"/>
                <w:sz w:val="22"/>
              </w:rPr>
              <w:t>methods of production</w:t>
            </w:r>
          </w:p>
          <w:p w:rsidR="009B2984" w:rsidRPr="000B5E9F" w:rsidRDefault="009B2984" w:rsidP="00E917DC">
            <w:pPr>
              <w:pStyle w:val="ListParagraph"/>
              <w:numPr>
                <w:ilvl w:val="0"/>
                <w:numId w:val="10"/>
              </w:numPr>
              <w:rPr>
                <w:rFonts w:asciiTheme="minorHAnsi" w:hAnsiTheme="minorHAnsi"/>
                <w:sz w:val="22"/>
              </w:rPr>
            </w:pPr>
            <w:r w:rsidRPr="000B5E9F">
              <w:rPr>
                <w:rFonts w:asciiTheme="minorHAnsi" w:hAnsiTheme="minorHAnsi"/>
                <w:sz w:val="22"/>
              </w:rPr>
              <w:t>the difficulties faced by workers and peasants</w:t>
            </w:r>
          </w:p>
          <w:p w:rsidR="00DD16D5" w:rsidRPr="000B5E9F" w:rsidRDefault="00DD16D5" w:rsidP="00EB705F">
            <w:pPr>
              <w:pStyle w:val="ListBullet"/>
              <w:rPr>
                <w:sz w:val="22"/>
                <w:szCs w:val="22"/>
              </w:rPr>
            </w:pPr>
            <w:r w:rsidRPr="000B5E9F">
              <w:rPr>
                <w:sz w:val="22"/>
                <w:szCs w:val="22"/>
              </w:rPr>
              <w:t>significant ideas</w:t>
            </w:r>
            <w:r w:rsidR="009D0178" w:rsidRPr="000B5E9F">
              <w:rPr>
                <w:rFonts w:ascii="Arial" w:eastAsiaTheme="minorHAnsi" w:hAnsi="Arial"/>
                <w:sz w:val="22"/>
                <w:szCs w:val="22"/>
              </w:rPr>
              <w:t xml:space="preserve"> </w:t>
            </w:r>
            <w:r w:rsidR="009D0178" w:rsidRPr="000B5E9F">
              <w:rPr>
                <w:sz w:val="22"/>
                <w:szCs w:val="22"/>
              </w:rPr>
              <w:t>of the period</w:t>
            </w:r>
            <w:r w:rsidRPr="000B5E9F">
              <w:rPr>
                <w:sz w:val="22"/>
                <w:szCs w:val="22"/>
              </w:rPr>
              <w:t xml:space="preserve">: Maoism </w:t>
            </w:r>
          </w:p>
          <w:p w:rsidR="00700370" w:rsidRPr="000B5E9F" w:rsidRDefault="00067A85" w:rsidP="009537D1">
            <w:pPr>
              <w:pStyle w:val="ListBullet"/>
              <w:spacing w:after="0"/>
              <w:rPr>
                <w:sz w:val="22"/>
                <w:szCs w:val="22"/>
              </w:rPr>
            </w:pPr>
            <w:r w:rsidRPr="000B5E9F">
              <w:rPr>
                <w:sz w:val="22"/>
                <w:szCs w:val="22"/>
              </w:rPr>
              <w:t>the role and impact of significant individuals</w:t>
            </w:r>
            <w:r w:rsidR="0055020F" w:rsidRPr="000B5E9F">
              <w:rPr>
                <w:sz w:val="22"/>
                <w:szCs w:val="22"/>
              </w:rPr>
              <w:t>:</w:t>
            </w:r>
            <w:r w:rsidRPr="000B5E9F">
              <w:rPr>
                <w:sz w:val="22"/>
                <w:szCs w:val="22"/>
              </w:rPr>
              <w:t xml:space="preserve"> political, military and social/cultural  leaders</w:t>
            </w:r>
          </w:p>
        </w:tc>
      </w:tr>
      <w:tr w:rsidR="00700370" w:rsidRPr="001B758D" w:rsidTr="009537D1">
        <w:trPr>
          <w:cantSplit/>
        </w:trPr>
        <w:tc>
          <w:tcPr>
            <w:tcW w:w="993" w:type="dxa"/>
            <w:shd w:val="clear" w:color="auto" w:fill="E4D8EB" w:themeFill="accent4" w:themeFillTint="66"/>
            <w:vAlign w:val="center"/>
          </w:tcPr>
          <w:p w:rsidR="00700370" w:rsidRDefault="00E2721C" w:rsidP="00EB705F">
            <w:pPr>
              <w:jc w:val="center"/>
              <w:rPr>
                <w:rFonts w:asciiTheme="minorHAnsi" w:hAnsiTheme="minorHAnsi" w:cstheme="minorHAnsi"/>
                <w:szCs w:val="20"/>
              </w:rPr>
            </w:pPr>
            <w:r>
              <w:rPr>
                <w:rFonts w:asciiTheme="minorHAnsi" w:hAnsiTheme="minorHAnsi" w:cstheme="minorHAnsi"/>
                <w:szCs w:val="20"/>
              </w:rPr>
              <w:t>9</w:t>
            </w:r>
            <w:r w:rsidR="00EB705F">
              <w:rPr>
                <w:rFonts w:asciiTheme="minorHAnsi" w:hAnsiTheme="minorHAnsi" w:cstheme="minorHAnsi"/>
                <w:szCs w:val="20"/>
              </w:rPr>
              <w:t>–</w:t>
            </w:r>
            <w:r>
              <w:rPr>
                <w:rFonts w:asciiTheme="minorHAnsi" w:hAnsiTheme="minorHAnsi" w:cstheme="minorHAnsi"/>
                <w:szCs w:val="20"/>
              </w:rPr>
              <w:t>10</w:t>
            </w:r>
          </w:p>
        </w:tc>
        <w:tc>
          <w:tcPr>
            <w:tcW w:w="8363" w:type="dxa"/>
          </w:tcPr>
          <w:p w:rsidR="009B2984" w:rsidRPr="000B5E9F" w:rsidRDefault="009B2984" w:rsidP="005F069E">
            <w:pPr>
              <w:autoSpaceDE w:val="0"/>
              <w:autoSpaceDN w:val="0"/>
              <w:adjustRightInd w:val="0"/>
              <w:spacing w:after="80"/>
              <w:rPr>
                <w:rFonts w:asciiTheme="minorHAnsi" w:hAnsiTheme="minorHAnsi"/>
                <w:b/>
                <w:sz w:val="22"/>
              </w:rPr>
            </w:pPr>
            <w:r w:rsidRPr="000B5E9F">
              <w:rPr>
                <w:rFonts w:asciiTheme="minorHAnsi" w:hAnsiTheme="minorHAnsi"/>
                <w:b/>
                <w:sz w:val="22"/>
              </w:rPr>
              <w:t>China and international relations</w:t>
            </w:r>
          </w:p>
          <w:p w:rsidR="009B2984" w:rsidRPr="000B5E9F" w:rsidRDefault="009B2984" w:rsidP="00EB705F">
            <w:pPr>
              <w:pStyle w:val="ListBullet"/>
              <w:rPr>
                <w:sz w:val="22"/>
                <w:szCs w:val="22"/>
              </w:rPr>
            </w:pPr>
            <w:r w:rsidRPr="000B5E9F">
              <w:rPr>
                <w:sz w:val="22"/>
                <w:szCs w:val="22"/>
              </w:rPr>
              <w:t>Chinese involvement in the Cold War and relations with the United States in the Korean conflict (1950–1953)</w:t>
            </w:r>
          </w:p>
          <w:p w:rsidR="00DD38D8" w:rsidRPr="000B5E9F" w:rsidRDefault="00596EAD" w:rsidP="00EB705F">
            <w:pPr>
              <w:pStyle w:val="ListBullet"/>
              <w:rPr>
                <w:b/>
                <w:sz w:val="22"/>
                <w:szCs w:val="22"/>
              </w:rPr>
            </w:pPr>
            <w:r w:rsidRPr="000B5E9F">
              <w:rPr>
                <w:sz w:val="22"/>
                <w:szCs w:val="22"/>
              </w:rPr>
              <w:t>t</w:t>
            </w:r>
            <w:r w:rsidR="00DD38D8" w:rsidRPr="000B5E9F">
              <w:rPr>
                <w:sz w:val="22"/>
                <w:szCs w:val="22"/>
              </w:rPr>
              <w:t>he nature and practice of China’s subsequent international relations until the 1980s</w:t>
            </w:r>
          </w:p>
          <w:p w:rsidR="00596EAD" w:rsidRPr="000B5E9F" w:rsidRDefault="00596EAD" w:rsidP="00EB705F">
            <w:pPr>
              <w:pStyle w:val="ListBullet"/>
              <w:rPr>
                <w:b/>
                <w:sz w:val="22"/>
                <w:szCs w:val="22"/>
              </w:rPr>
            </w:pPr>
            <w:r w:rsidRPr="000B5E9F">
              <w:rPr>
                <w:sz w:val="22"/>
                <w:szCs w:val="22"/>
              </w:rPr>
              <w:t>significant ideas</w:t>
            </w:r>
            <w:r w:rsidR="0056243A" w:rsidRPr="000B5E9F">
              <w:rPr>
                <w:sz w:val="22"/>
                <w:szCs w:val="22"/>
              </w:rPr>
              <w:t xml:space="preserve"> of the period</w:t>
            </w:r>
            <w:r w:rsidRPr="000B5E9F">
              <w:rPr>
                <w:sz w:val="22"/>
                <w:szCs w:val="22"/>
              </w:rPr>
              <w:t>: Marxism, Maoism</w:t>
            </w:r>
          </w:p>
          <w:p w:rsidR="00700370" w:rsidRPr="000B5E9F" w:rsidRDefault="00596EAD" w:rsidP="00266F85">
            <w:pPr>
              <w:pStyle w:val="ListBullet"/>
              <w:spacing w:after="0"/>
              <w:rPr>
                <w:b/>
                <w:sz w:val="22"/>
                <w:szCs w:val="22"/>
                <w:lang w:val="en-AU"/>
              </w:rPr>
            </w:pPr>
            <w:r w:rsidRPr="000B5E9F">
              <w:rPr>
                <w:sz w:val="22"/>
                <w:szCs w:val="22"/>
              </w:rPr>
              <w:t>t</w:t>
            </w:r>
            <w:r w:rsidR="00DD38D8" w:rsidRPr="000B5E9F">
              <w:rPr>
                <w:sz w:val="22"/>
                <w:szCs w:val="22"/>
              </w:rPr>
              <w:t>he role and impact of significant individuals</w:t>
            </w:r>
            <w:r w:rsidR="0055020F" w:rsidRPr="000B5E9F">
              <w:rPr>
                <w:sz w:val="22"/>
                <w:szCs w:val="22"/>
              </w:rPr>
              <w:t>:</w:t>
            </w:r>
            <w:r w:rsidR="00DD38D8" w:rsidRPr="000B5E9F">
              <w:rPr>
                <w:sz w:val="22"/>
                <w:szCs w:val="22"/>
              </w:rPr>
              <w:t xml:space="preserve"> </w:t>
            </w:r>
            <w:r w:rsidR="00DD16D5" w:rsidRPr="000B5E9F">
              <w:rPr>
                <w:sz w:val="22"/>
                <w:szCs w:val="22"/>
              </w:rPr>
              <w:t>political and mi</w:t>
            </w:r>
            <w:r w:rsidR="00DD38D8" w:rsidRPr="000B5E9F">
              <w:rPr>
                <w:sz w:val="22"/>
                <w:szCs w:val="22"/>
              </w:rPr>
              <w:t>litary leaders</w:t>
            </w:r>
          </w:p>
        </w:tc>
      </w:tr>
      <w:tr w:rsidR="00700370" w:rsidRPr="001B758D" w:rsidTr="009537D1">
        <w:trPr>
          <w:trHeight w:val="1361"/>
        </w:trPr>
        <w:tc>
          <w:tcPr>
            <w:tcW w:w="993" w:type="dxa"/>
            <w:shd w:val="clear" w:color="auto" w:fill="E4D8EB" w:themeFill="accent4" w:themeFillTint="66"/>
            <w:vAlign w:val="center"/>
          </w:tcPr>
          <w:p w:rsidR="00700370" w:rsidRDefault="00700370" w:rsidP="00EB705F">
            <w:pPr>
              <w:jc w:val="center"/>
              <w:rPr>
                <w:rFonts w:asciiTheme="minorHAnsi" w:hAnsiTheme="minorHAnsi" w:cstheme="minorHAnsi"/>
                <w:szCs w:val="20"/>
              </w:rPr>
            </w:pPr>
            <w:r>
              <w:rPr>
                <w:rFonts w:asciiTheme="minorHAnsi" w:hAnsiTheme="minorHAnsi" w:cstheme="minorHAnsi"/>
                <w:szCs w:val="20"/>
              </w:rPr>
              <w:t>1</w:t>
            </w:r>
            <w:r w:rsidR="00E2721C">
              <w:rPr>
                <w:rFonts w:asciiTheme="minorHAnsi" w:hAnsiTheme="minorHAnsi" w:cstheme="minorHAnsi"/>
                <w:szCs w:val="20"/>
              </w:rPr>
              <w:t>1</w:t>
            </w:r>
            <w:r w:rsidR="00EB705F">
              <w:rPr>
                <w:rFonts w:ascii="Calibri" w:hAnsi="Calibri" w:cstheme="minorHAnsi"/>
                <w:szCs w:val="20"/>
              </w:rPr>
              <w:t>–</w:t>
            </w:r>
            <w:r>
              <w:rPr>
                <w:rFonts w:asciiTheme="minorHAnsi" w:hAnsiTheme="minorHAnsi" w:cstheme="minorHAnsi"/>
                <w:szCs w:val="20"/>
              </w:rPr>
              <w:t>12</w:t>
            </w:r>
          </w:p>
        </w:tc>
        <w:tc>
          <w:tcPr>
            <w:tcW w:w="8363" w:type="dxa"/>
          </w:tcPr>
          <w:p w:rsidR="00700370" w:rsidRPr="000B5E9F" w:rsidRDefault="00700370" w:rsidP="005F069E">
            <w:pPr>
              <w:autoSpaceDE w:val="0"/>
              <w:autoSpaceDN w:val="0"/>
              <w:adjustRightInd w:val="0"/>
              <w:spacing w:after="80"/>
              <w:rPr>
                <w:rFonts w:asciiTheme="minorHAnsi" w:hAnsiTheme="minorHAnsi"/>
                <w:b/>
                <w:sz w:val="22"/>
              </w:rPr>
            </w:pPr>
            <w:r w:rsidRPr="000B5E9F">
              <w:rPr>
                <w:rFonts w:asciiTheme="minorHAnsi" w:hAnsiTheme="minorHAnsi"/>
                <w:b/>
                <w:sz w:val="22"/>
              </w:rPr>
              <w:t>The</w:t>
            </w:r>
            <w:r w:rsidR="00067A85" w:rsidRPr="000B5E9F">
              <w:rPr>
                <w:rFonts w:asciiTheme="minorHAnsi" w:hAnsiTheme="minorHAnsi"/>
                <w:b/>
                <w:sz w:val="22"/>
              </w:rPr>
              <w:t xml:space="preserve"> </w:t>
            </w:r>
            <w:r w:rsidR="00B42C51" w:rsidRPr="000B5E9F">
              <w:rPr>
                <w:rFonts w:asciiTheme="minorHAnsi" w:hAnsiTheme="minorHAnsi"/>
                <w:b/>
                <w:sz w:val="22"/>
              </w:rPr>
              <w:t>Cultural Revolution</w:t>
            </w:r>
            <w:r w:rsidRPr="000B5E9F">
              <w:rPr>
                <w:rFonts w:asciiTheme="minorHAnsi" w:hAnsiTheme="minorHAnsi"/>
                <w:b/>
                <w:sz w:val="22"/>
              </w:rPr>
              <w:t xml:space="preserve"> </w:t>
            </w:r>
            <w:r w:rsidR="00B66C65" w:rsidRPr="000B5E9F">
              <w:rPr>
                <w:rFonts w:asciiTheme="minorHAnsi" w:hAnsiTheme="minorHAnsi"/>
                <w:b/>
                <w:sz w:val="22"/>
              </w:rPr>
              <w:t>(</w:t>
            </w:r>
            <w:r w:rsidRPr="000B5E9F">
              <w:rPr>
                <w:rFonts w:asciiTheme="minorHAnsi" w:hAnsiTheme="minorHAnsi"/>
                <w:b/>
                <w:sz w:val="22"/>
              </w:rPr>
              <w:t>1966–</w:t>
            </w:r>
            <w:r w:rsidR="00B66C65" w:rsidRPr="000B5E9F">
              <w:rPr>
                <w:rFonts w:asciiTheme="minorHAnsi" w:hAnsiTheme="minorHAnsi"/>
                <w:b/>
                <w:sz w:val="22"/>
              </w:rPr>
              <w:t>19</w:t>
            </w:r>
            <w:r w:rsidRPr="000B5E9F">
              <w:rPr>
                <w:rFonts w:asciiTheme="minorHAnsi" w:hAnsiTheme="minorHAnsi"/>
                <w:b/>
                <w:sz w:val="22"/>
              </w:rPr>
              <w:t>76</w:t>
            </w:r>
            <w:r w:rsidR="00B66C65" w:rsidRPr="000B5E9F">
              <w:rPr>
                <w:rFonts w:asciiTheme="minorHAnsi" w:hAnsiTheme="minorHAnsi"/>
                <w:b/>
                <w:sz w:val="22"/>
              </w:rPr>
              <w:t>)</w:t>
            </w:r>
          </w:p>
          <w:p w:rsidR="00067A85" w:rsidRPr="000B5E9F" w:rsidRDefault="00067A85" w:rsidP="00EB705F">
            <w:pPr>
              <w:pStyle w:val="ListBullet"/>
              <w:rPr>
                <w:b/>
                <w:sz w:val="22"/>
                <w:szCs w:val="22"/>
              </w:rPr>
            </w:pPr>
            <w:r w:rsidRPr="000B5E9F">
              <w:rPr>
                <w:sz w:val="22"/>
                <w:szCs w:val="22"/>
              </w:rPr>
              <w:t>causes</w:t>
            </w:r>
          </w:p>
          <w:p w:rsidR="00067A85" w:rsidRPr="000B5E9F" w:rsidRDefault="00067A85" w:rsidP="00EB705F">
            <w:pPr>
              <w:pStyle w:val="ListBullet"/>
              <w:rPr>
                <w:b/>
                <w:sz w:val="22"/>
                <w:szCs w:val="22"/>
              </w:rPr>
            </w:pPr>
            <w:r w:rsidRPr="000B5E9F">
              <w:rPr>
                <w:sz w:val="22"/>
                <w:szCs w:val="22"/>
              </w:rPr>
              <w:t xml:space="preserve">its significance as a continuing attempt to </w:t>
            </w:r>
            <w:proofErr w:type="spellStart"/>
            <w:r w:rsidRPr="000B5E9F">
              <w:rPr>
                <w:sz w:val="22"/>
                <w:szCs w:val="22"/>
              </w:rPr>
              <w:t>organise</w:t>
            </w:r>
            <w:proofErr w:type="spellEnd"/>
            <w:r w:rsidRPr="000B5E9F">
              <w:rPr>
                <w:sz w:val="22"/>
                <w:szCs w:val="22"/>
              </w:rPr>
              <w:t xml:space="preserve"> Chinese social and economic life and to suppress dissent</w:t>
            </w:r>
          </w:p>
          <w:p w:rsidR="00067A85" w:rsidRPr="000B5E9F" w:rsidRDefault="00067A85" w:rsidP="00EB705F">
            <w:pPr>
              <w:pStyle w:val="ListBullet"/>
              <w:rPr>
                <w:b/>
                <w:sz w:val="22"/>
                <w:szCs w:val="22"/>
              </w:rPr>
            </w:pPr>
            <w:r w:rsidRPr="000B5E9F">
              <w:rPr>
                <w:sz w:val="22"/>
                <w:szCs w:val="22"/>
              </w:rPr>
              <w:t>the implications for groups within China</w:t>
            </w:r>
            <w:r w:rsidR="000813D4" w:rsidRPr="000B5E9F">
              <w:rPr>
                <w:sz w:val="22"/>
                <w:szCs w:val="22"/>
              </w:rPr>
              <w:t>,</w:t>
            </w:r>
            <w:r w:rsidRPr="000B5E9F">
              <w:rPr>
                <w:sz w:val="22"/>
                <w:szCs w:val="22"/>
              </w:rPr>
              <w:t xml:space="preserve"> including rural peasants and political dissidents</w:t>
            </w:r>
          </w:p>
          <w:p w:rsidR="00067A85" w:rsidRPr="000B5E9F" w:rsidRDefault="00067A85" w:rsidP="00EB705F">
            <w:pPr>
              <w:pStyle w:val="ListBullet"/>
              <w:rPr>
                <w:b/>
                <w:sz w:val="22"/>
                <w:szCs w:val="22"/>
              </w:rPr>
            </w:pPr>
            <w:r w:rsidRPr="000B5E9F">
              <w:rPr>
                <w:sz w:val="22"/>
                <w:szCs w:val="22"/>
              </w:rPr>
              <w:t>death of Mao</w:t>
            </w:r>
          </w:p>
          <w:p w:rsidR="00700370" w:rsidRPr="000B5E9F" w:rsidRDefault="00067A85" w:rsidP="00EB705F">
            <w:pPr>
              <w:pStyle w:val="ListBullet"/>
              <w:rPr>
                <w:b/>
                <w:sz w:val="22"/>
                <w:szCs w:val="22"/>
              </w:rPr>
            </w:pPr>
            <w:r w:rsidRPr="000B5E9F">
              <w:rPr>
                <w:sz w:val="22"/>
                <w:szCs w:val="22"/>
              </w:rPr>
              <w:t>leadership changes and the ‘Gang of Four’</w:t>
            </w:r>
          </w:p>
          <w:p w:rsidR="00067A85" w:rsidRPr="000B5E9F" w:rsidRDefault="00067A85" w:rsidP="00EB705F">
            <w:pPr>
              <w:pStyle w:val="ListBullet"/>
              <w:rPr>
                <w:sz w:val="22"/>
                <w:szCs w:val="22"/>
              </w:rPr>
            </w:pPr>
            <w:r w:rsidRPr="000B5E9F">
              <w:rPr>
                <w:sz w:val="22"/>
                <w:szCs w:val="22"/>
              </w:rPr>
              <w:t>the role and impact of significant individuals</w:t>
            </w:r>
            <w:r w:rsidR="000B5E9F" w:rsidRPr="000B5E9F">
              <w:rPr>
                <w:sz w:val="22"/>
                <w:szCs w:val="22"/>
              </w:rPr>
              <w:t>:</w:t>
            </w:r>
            <w:r w:rsidRPr="000B5E9F">
              <w:rPr>
                <w:sz w:val="22"/>
                <w:szCs w:val="22"/>
              </w:rPr>
              <w:t xml:space="preserve"> political</w:t>
            </w:r>
            <w:r w:rsidR="00EB705F" w:rsidRPr="000B5E9F">
              <w:rPr>
                <w:sz w:val="22"/>
                <w:szCs w:val="22"/>
              </w:rPr>
              <w:t xml:space="preserve">, military and social/cultural </w:t>
            </w:r>
            <w:r w:rsidRPr="000B5E9F">
              <w:rPr>
                <w:sz w:val="22"/>
                <w:szCs w:val="22"/>
              </w:rPr>
              <w:t>leaders</w:t>
            </w:r>
          </w:p>
          <w:p w:rsidR="00700370" w:rsidRPr="000B5E9F" w:rsidRDefault="0031168E" w:rsidP="009537D1">
            <w:pPr>
              <w:pStyle w:val="ListBullet"/>
              <w:spacing w:after="0"/>
              <w:rPr>
                <w:sz w:val="22"/>
                <w:szCs w:val="22"/>
                <w:lang w:val="en-AU"/>
              </w:rPr>
            </w:pPr>
            <w:r w:rsidRPr="000B5E9F">
              <w:rPr>
                <w:sz w:val="22"/>
                <w:szCs w:val="22"/>
              </w:rPr>
              <w:t>significant ideas</w:t>
            </w:r>
            <w:r w:rsidR="00B42C51" w:rsidRPr="000B5E9F">
              <w:rPr>
                <w:sz w:val="22"/>
                <w:szCs w:val="22"/>
              </w:rPr>
              <w:t xml:space="preserve"> of the period</w:t>
            </w:r>
            <w:r w:rsidRPr="000B5E9F">
              <w:rPr>
                <w:sz w:val="22"/>
                <w:szCs w:val="22"/>
              </w:rPr>
              <w:t xml:space="preserve">: Maoism </w:t>
            </w:r>
          </w:p>
        </w:tc>
      </w:tr>
      <w:tr w:rsidR="00700370" w:rsidRPr="001B758D" w:rsidTr="009537D1">
        <w:trPr>
          <w:cantSplit/>
        </w:trPr>
        <w:tc>
          <w:tcPr>
            <w:tcW w:w="993" w:type="dxa"/>
            <w:shd w:val="clear" w:color="auto" w:fill="E4D8EB" w:themeFill="accent4" w:themeFillTint="66"/>
            <w:vAlign w:val="center"/>
            <w:hideMark/>
          </w:tcPr>
          <w:p w:rsidR="00700370" w:rsidRPr="001B758D" w:rsidRDefault="00700370" w:rsidP="00EB705F">
            <w:pPr>
              <w:jc w:val="center"/>
              <w:rPr>
                <w:rFonts w:asciiTheme="minorHAnsi" w:hAnsiTheme="minorHAnsi" w:cstheme="minorHAnsi"/>
                <w:szCs w:val="20"/>
              </w:rPr>
            </w:pPr>
            <w:r>
              <w:rPr>
                <w:rFonts w:ascii="Calibri" w:hAnsi="Calibri" w:cstheme="minorHAnsi"/>
                <w:szCs w:val="20"/>
              </w:rPr>
              <w:t>13</w:t>
            </w:r>
            <w:r w:rsidR="00EB705F">
              <w:rPr>
                <w:rFonts w:ascii="Calibri" w:hAnsi="Calibri" w:cstheme="minorHAnsi"/>
                <w:szCs w:val="20"/>
              </w:rPr>
              <w:t>–</w:t>
            </w:r>
            <w:r>
              <w:rPr>
                <w:rFonts w:ascii="Calibri" w:hAnsi="Calibri" w:cstheme="minorHAnsi"/>
                <w:szCs w:val="20"/>
              </w:rPr>
              <w:t>14</w:t>
            </w:r>
          </w:p>
        </w:tc>
        <w:tc>
          <w:tcPr>
            <w:tcW w:w="8363" w:type="dxa"/>
          </w:tcPr>
          <w:p w:rsidR="0031168E" w:rsidRPr="000B5E9F" w:rsidRDefault="0031168E" w:rsidP="005F069E">
            <w:pPr>
              <w:autoSpaceDE w:val="0"/>
              <w:autoSpaceDN w:val="0"/>
              <w:adjustRightInd w:val="0"/>
              <w:spacing w:after="80"/>
              <w:rPr>
                <w:rFonts w:asciiTheme="minorHAnsi" w:hAnsiTheme="minorHAnsi"/>
                <w:b/>
                <w:sz w:val="22"/>
              </w:rPr>
            </w:pPr>
            <w:r w:rsidRPr="000B5E9F">
              <w:rPr>
                <w:rFonts w:asciiTheme="minorHAnsi" w:hAnsiTheme="minorHAnsi"/>
                <w:b/>
                <w:sz w:val="22"/>
              </w:rPr>
              <w:t>Deng Xiaoping</w:t>
            </w:r>
          </w:p>
          <w:p w:rsidR="0031168E" w:rsidRPr="000B5E9F" w:rsidRDefault="0031168E" w:rsidP="00EB705F">
            <w:pPr>
              <w:pStyle w:val="ListBullet"/>
              <w:rPr>
                <w:sz w:val="22"/>
                <w:szCs w:val="22"/>
              </w:rPr>
            </w:pPr>
            <w:r w:rsidRPr="000B5E9F">
              <w:rPr>
                <w:sz w:val="22"/>
                <w:szCs w:val="22"/>
              </w:rPr>
              <w:t>the emergence of Deng Xiaoping as paramount leader in the post-Mao era</w:t>
            </w:r>
          </w:p>
          <w:p w:rsidR="00024972" w:rsidRPr="000B5E9F" w:rsidRDefault="00427DF5" w:rsidP="00EB705F">
            <w:pPr>
              <w:pStyle w:val="ListBullet"/>
              <w:rPr>
                <w:sz w:val="22"/>
                <w:szCs w:val="22"/>
              </w:rPr>
            </w:pPr>
            <w:r w:rsidRPr="000B5E9F">
              <w:rPr>
                <w:sz w:val="22"/>
                <w:szCs w:val="22"/>
              </w:rPr>
              <w:t>‘Socialism with Chinese Characteristics’/</w:t>
            </w:r>
            <w:r w:rsidR="00024972" w:rsidRPr="000B5E9F">
              <w:rPr>
                <w:sz w:val="22"/>
                <w:szCs w:val="22"/>
              </w:rPr>
              <w:t>socialist market economy</w:t>
            </w:r>
            <w:r w:rsidRPr="000B5E9F">
              <w:rPr>
                <w:sz w:val="22"/>
                <w:szCs w:val="22"/>
              </w:rPr>
              <w:t xml:space="preserve"> (</w:t>
            </w:r>
            <w:proofErr w:type="spellStart"/>
            <w:r w:rsidRPr="000B5E9F">
              <w:rPr>
                <w:sz w:val="22"/>
                <w:szCs w:val="22"/>
              </w:rPr>
              <w:t>Dengism</w:t>
            </w:r>
            <w:proofErr w:type="spellEnd"/>
            <w:r w:rsidRPr="000B5E9F">
              <w:rPr>
                <w:sz w:val="22"/>
                <w:szCs w:val="22"/>
              </w:rPr>
              <w:t>)</w:t>
            </w:r>
          </w:p>
          <w:p w:rsidR="0031168E" w:rsidRPr="000B5E9F" w:rsidRDefault="0031168E" w:rsidP="00EB705F">
            <w:pPr>
              <w:pStyle w:val="ListBullet"/>
              <w:rPr>
                <w:sz w:val="22"/>
                <w:szCs w:val="22"/>
              </w:rPr>
            </w:pPr>
            <w:r w:rsidRPr="000B5E9F">
              <w:rPr>
                <w:sz w:val="22"/>
                <w:szCs w:val="22"/>
              </w:rPr>
              <w:t>social and economic reforms after 1978</w:t>
            </w:r>
          </w:p>
          <w:p w:rsidR="0031168E" w:rsidRPr="000B5E9F" w:rsidRDefault="0031168E" w:rsidP="00EB705F">
            <w:pPr>
              <w:pStyle w:val="ListBullet"/>
              <w:rPr>
                <w:sz w:val="22"/>
                <w:szCs w:val="22"/>
              </w:rPr>
            </w:pPr>
            <w:r w:rsidRPr="000B5E9F">
              <w:rPr>
                <w:sz w:val="22"/>
                <w:szCs w:val="22"/>
              </w:rPr>
              <w:t>Democracy Wall, student protests and the Tiananmen Massacre 1989</w:t>
            </w:r>
          </w:p>
          <w:p w:rsidR="00E2721C" w:rsidRPr="000B5E9F" w:rsidRDefault="00E2721C" w:rsidP="00EB705F">
            <w:pPr>
              <w:pStyle w:val="ListBullet"/>
              <w:rPr>
                <w:sz w:val="22"/>
                <w:szCs w:val="22"/>
              </w:rPr>
            </w:pPr>
            <w:r w:rsidRPr="000B5E9F">
              <w:rPr>
                <w:sz w:val="22"/>
                <w:szCs w:val="22"/>
              </w:rPr>
              <w:t>the role and impact of significant individuals</w:t>
            </w:r>
            <w:r w:rsidR="000B5E9F" w:rsidRPr="000B5E9F">
              <w:rPr>
                <w:sz w:val="22"/>
                <w:szCs w:val="22"/>
              </w:rPr>
              <w:t>:</w:t>
            </w:r>
            <w:r w:rsidRPr="000B5E9F">
              <w:rPr>
                <w:sz w:val="22"/>
                <w:szCs w:val="22"/>
              </w:rPr>
              <w:t xml:space="preserve"> political, military and social/cultural  leaders</w:t>
            </w:r>
          </w:p>
          <w:p w:rsidR="00700370" w:rsidRPr="000B5E9F" w:rsidRDefault="00596EAD" w:rsidP="009537D1">
            <w:pPr>
              <w:pStyle w:val="ListBullet"/>
              <w:spacing w:after="0"/>
              <w:rPr>
                <w:sz w:val="22"/>
                <w:szCs w:val="22"/>
              </w:rPr>
            </w:pPr>
            <w:r w:rsidRPr="000B5E9F">
              <w:rPr>
                <w:sz w:val="22"/>
                <w:szCs w:val="22"/>
              </w:rPr>
              <w:t>s</w:t>
            </w:r>
            <w:r w:rsidR="0031168E" w:rsidRPr="000B5E9F">
              <w:rPr>
                <w:sz w:val="22"/>
                <w:szCs w:val="22"/>
              </w:rPr>
              <w:t>ignificant ideas</w:t>
            </w:r>
            <w:r w:rsidR="00B42C51" w:rsidRPr="000B5E9F">
              <w:rPr>
                <w:sz w:val="22"/>
                <w:szCs w:val="22"/>
              </w:rPr>
              <w:t xml:space="preserve"> of the period</w:t>
            </w:r>
            <w:r w:rsidR="0031168E" w:rsidRPr="000B5E9F">
              <w:rPr>
                <w:sz w:val="22"/>
                <w:szCs w:val="22"/>
              </w:rPr>
              <w:t xml:space="preserve">: </w:t>
            </w:r>
            <w:proofErr w:type="spellStart"/>
            <w:r w:rsidR="0031168E" w:rsidRPr="000B5E9F">
              <w:rPr>
                <w:sz w:val="22"/>
                <w:szCs w:val="22"/>
              </w:rPr>
              <w:t>Dengism</w:t>
            </w:r>
            <w:proofErr w:type="spellEnd"/>
            <w:r w:rsidR="0031168E" w:rsidRPr="000B5E9F">
              <w:rPr>
                <w:sz w:val="22"/>
                <w:szCs w:val="22"/>
              </w:rPr>
              <w:t xml:space="preserve"> (the socialist market economy)</w:t>
            </w:r>
          </w:p>
        </w:tc>
      </w:tr>
      <w:tr w:rsidR="00700370" w:rsidRPr="001B758D" w:rsidTr="009537D1">
        <w:tc>
          <w:tcPr>
            <w:tcW w:w="993" w:type="dxa"/>
            <w:shd w:val="clear" w:color="auto" w:fill="E4D8EB" w:themeFill="accent4" w:themeFillTint="66"/>
            <w:vAlign w:val="center"/>
          </w:tcPr>
          <w:p w:rsidR="00700370" w:rsidRDefault="00700370" w:rsidP="00CC50C3">
            <w:pPr>
              <w:spacing w:before="120" w:after="120"/>
              <w:jc w:val="center"/>
              <w:rPr>
                <w:rFonts w:ascii="Calibri" w:hAnsi="Calibri" w:cstheme="minorHAnsi"/>
                <w:szCs w:val="20"/>
              </w:rPr>
            </w:pPr>
            <w:r>
              <w:rPr>
                <w:rFonts w:ascii="Calibri" w:hAnsi="Calibri" w:cstheme="minorHAnsi"/>
                <w:szCs w:val="20"/>
              </w:rPr>
              <w:t>15</w:t>
            </w:r>
          </w:p>
        </w:tc>
        <w:tc>
          <w:tcPr>
            <w:tcW w:w="8363" w:type="dxa"/>
            <w:vAlign w:val="center"/>
          </w:tcPr>
          <w:p w:rsidR="00700370" w:rsidRPr="000B5E9F" w:rsidRDefault="00BE222A" w:rsidP="009537D1">
            <w:pPr>
              <w:rPr>
                <w:rFonts w:asciiTheme="minorHAnsi" w:hAnsiTheme="minorHAnsi"/>
                <w:b/>
                <w:sz w:val="22"/>
                <w:lang w:val="en-GB"/>
              </w:rPr>
            </w:pPr>
            <w:r w:rsidRPr="000B5E9F">
              <w:rPr>
                <w:rFonts w:ascii="Calibri" w:hAnsi="Calibri"/>
                <w:b/>
                <w:sz w:val="22"/>
              </w:rPr>
              <w:t>Examination (Semester 1)</w:t>
            </w:r>
          </w:p>
        </w:tc>
      </w:tr>
    </w:tbl>
    <w:p w:rsidR="00D56B71" w:rsidRDefault="00D56B71" w:rsidP="009C7A16">
      <w:pPr>
        <w:pStyle w:val="Heading1"/>
        <w:spacing w:after="0"/>
        <w:rPr>
          <w:rFonts w:asciiTheme="minorHAnsi" w:hAnsiTheme="minorHAnsi" w:cstheme="minorHAnsi"/>
          <w:sz w:val="2"/>
          <w:szCs w:val="2"/>
        </w:rPr>
      </w:pPr>
    </w:p>
    <w:p w:rsidR="00EB705F" w:rsidRDefault="00EB705F">
      <w:pPr>
        <w:spacing w:after="200" w:line="276" w:lineRule="auto"/>
        <w:rPr>
          <w:rFonts w:ascii="Calibri" w:hAnsi="Calibri" w:cs="Calibri"/>
          <w:b/>
          <w:bCs/>
          <w:color w:val="595959"/>
        </w:rPr>
      </w:pPr>
      <w:r>
        <w:rPr>
          <w:rFonts w:ascii="Calibri" w:hAnsi="Calibri" w:cs="Calibri"/>
          <w:b/>
          <w:bCs/>
          <w:color w:val="595959"/>
        </w:rPr>
        <w:br w:type="page"/>
      </w:r>
    </w:p>
    <w:tbl>
      <w:tblPr>
        <w:tblStyle w:val="TableGrid"/>
        <w:tblW w:w="5000" w:type="pct"/>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040"/>
      </w:tblGrid>
      <w:tr w:rsidR="00AE6291" w:rsidTr="009537D1">
        <w:trPr>
          <w:tblHeader/>
        </w:trPr>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BD9FCF" w:themeFill="accent4"/>
            <w:vAlign w:val="center"/>
            <w:hideMark/>
          </w:tcPr>
          <w:p w:rsidR="00AE6291" w:rsidRDefault="00AE6291">
            <w:pPr>
              <w:spacing w:before="120" w:after="12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Historical Skills</w:t>
            </w:r>
          </w:p>
        </w:tc>
      </w:tr>
      <w:tr w:rsidR="00AE6291" w:rsidTr="00266F85">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noWrap/>
          </w:tcPr>
          <w:p w:rsidR="00AE6291" w:rsidRPr="000B5E9F" w:rsidRDefault="00AE6291" w:rsidP="00EB705F">
            <w:pPr>
              <w:autoSpaceDE w:val="0"/>
              <w:autoSpaceDN w:val="0"/>
              <w:adjustRightInd w:val="0"/>
              <w:spacing w:after="80"/>
              <w:rPr>
                <w:rFonts w:ascii="Calibri" w:hAnsi="Calibri" w:cs="Calibri"/>
                <w:color w:val="000000"/>
                <w:sz w:val="22"/>
                <w:szCs w:val="20"/>
              </w:rPr>
            </w:pPr>
            <w:r>
              <w:rPr>
                <w:rFonts w:ascii="Calibri" w:hAnsi="Calibri" w:cs="Calibri"/>
                <w:color w:val="000000"/>
                <w:szCs w:val="20"/>
              </w:rPr>
              <w:t>T</w:t>
            </w:r>
            <w:r w:rsidRPr="000B5E9F">
              <w:rPr>
                <w:rFonts w:ascii="Calibri" w:hAnsi="Calibri" w:cs="Calibri"/>
                <w:color w:val="000000"/>
                <w:sz w:val="22"/>
                <w:szCs w:val="20"/>
              </w:rPr>
              <w:t>he following skills will be developed during this unit.</w:t>
            </w:r>
          </w:p>
          <w:p w:rsidR="00AE6291" w:rsidRPr="000B5E9F" w:rsidRDefault="00AE6291" w:rsidP="000B5E9F">
            <w:pPr>
              <w:autoSpaceDE w:val="0"/>
              <w:autoSpaceDN w:val="0"/>
              <w:adjustRightInd w:val="0"/>
              <w:spacing w:after="80"/>
              <w:rPr>
                <w:rFonts w:ascii="Calibri" w:hAnsi="Calibri" w:cs="Calibri"/>
                <w:b/>
                <w:bCs/>
                <w:color w:val="000000"/>
                <w:sz w:val="22"/>
                <w:szCs w:val="20"/>
              </w:rPr>
            </w:pPr>
            <w:r w:rsidRPr="000B5E9F">
              <w:rPr>
                <w:rFonts w:ascii="Calibri" w:hAnsi="Calibri" w:cs="Calibri"/>
                <w:b/>
                <w:bCs/>
                <w:color w:val="000000"/>
                <w:sz w:val="22"/>
                <w:szCs w:val="20"/>
              </w:rPr>
              <w:t>Chronology, terms and concepts</w:t>
            </w:r>
          </w:p>
          <w:p w:rsidR="00AE6291" w:rsidRPr="000B5E9F" w:rsidRDefault="00AE6291" w:rsidP="00EB705F">
            <w:pPr>
              <w:pStyle w:val="ListBullet"/>
              <w:rPr>
                <w:sz w:val="22"/>
              </w:rPr>
            </w:pPr>
            <w:r w:rsidRPr="000B5E9F">
              <w:rPr>
                <w:sz w:val="22"/>
              </w:rPr>
              <w:t>identify links between events to understand the nature and significance of causation, continuity and change over time</w:t>
            </w:r>
          </w:p>
          <w:p w:rsidR="00AE6291" w:rsidRPr="000B5E9F" w:rsidRDefault="00AE6291" w:rsidP="00EB705F">
            <w:pPr>
              <w:pStyle w:val="ListBullet"/>
              <w:rPr>
                <w:sz w:val="22"/>
              </w:rPr>
            </w:pPr>
            <w:r w:rsidRPr="000B5E9F">
              <w:rPr>
                <w:sz w:val="22"/>
              </w:rPr>
              <w:t>use historical terms and concepts in appropriate contexts to demonstrate historical knowledge and understanding</w:t>
            </w:r>
          </w:p>
          <w:p w:rsidR="00AE6291" w:rsidRPr="000B5E9F" w:rsidRDefault="00AE6291" w:rsidP="000B5E9F">
            <w:pPr>
              <w:autoSpaceDE w:val="0"/>
              <w:autoSpaceDN w:val="0"/>
              <w:adjustRightInd w:val="0"/>
              <w:spacing w:after="80"/>
              <w:rPr>
                <w:rFonts w:ascii="Calibri" w:hAnsi="Calibri" w:cs="Calibri"/>
                <w:b/>
                <w:bCs/>
                <w:color w:val="000000"/>
                <w:sz w:val="22"/>
                <w:szCs w:val="20"/>
              </w:rPr>
            </w:pPr>
            <w:r w:rsidRPr="000B5E9F">
              <w:rPr>
                <w:rFonts w:ascii="Calibri" w:hAnsi="Calibri" w:cs="Calibri"/>
                <w:b/>
                <w:bCs/>
                <w:color w:val="000000"/>
                <w:sz w:val="22"/>
                <w:szCs w:val="20"/>
              </w:rPr>
              <w:t>Historical questions and research</w:t>
            </w:r>
          </w:p>
          <w:p w:rsidR="00AE6291" w:rsidRPr="000B5E9F" w:rsidRDefault="00AE6291" w:rsidP="00EB705F">
            <w:pPr>
              <w:pStyle w:val="ListBullet"/>
              <w:rPr>
                <w:sz w:val="22"/>
              </w:rPr>
            </w:pPr>
            <w:r w:rsidRPr="000B5E9F">
              <w:rPr>
                <w:sz w:val="22"/>
              </w:rPr>
              <w:t>formulate, test and modify propositions to investigate historical issues</w:t>
            </w:r>
          </w:p>
          <w:p w:rsidR="00AE6291" w:rsidRPr="000B5E9F" w:rsidRDefault="00AE6291" w:rsidP="00EB705F">
            <w:pPr>
              <w:pStyle w:val="ListBullet"/>
              <w:rPr>
                <w:sz w:val="22"/>
              </w:rPr>
            </w:pPr>
            <w:r w:rsidRPr="000B5E9F">
              <w:rPr>
                <w:sz w:val="22"/>
              </w:rPr>
              <w:t>frame questions to guide inquiry and develop a coherent research plan for inquiry</w:t>
            </w:r>
          </w:p>
          <w:p w:rsidR="00AE6291" w:rsidRPr="000B5E9F" w:rsidRDefault="00AE6291" w:rsidP="00EB705F">
            <w:pPr>
              <w:pStyle w:val="ListBullet"/>
              <w:rPr>
                <w:sz w:val="22"/>
              </w:rPr>
            </w:pPr>
            <w:r w:rsidRPr="000B5E9F">
              <w:rPr>
                <w:sz w:val="22"/>
              </w:rPr>
              <w:t xml:space="preserve">identify, locate and </w:t>
            </w:r>
            <w:proofErr w:type="spellStart"/>
            <w:r w:rsidRPr="000B5E9F">
              <w:rPr>
                <w:sz w:val="22"/>
              </w:rPr>
              <w:t>organise</w:t>
            </w:r>
            <w:proofErr w:type="spellEnd"/>
            <w:r w:rsidRPr="000B5E9F">
              <w:rPr>
                <w:sz w:val="22"/>
              </w:rPr>
              <w:t xml:space="preserve"> relevant information from a range of primary and secondary sources</w:t>
            </w:r>
          </w:p>
          <w:p w:rsidR="00AE6291" w:rsidRPr="000B5E9F" w:rsidRDefault="00AE6291" w:rsidP="00EB705F">
            <w:pPr>
              <w:pStyle w:val="ListBullet"/>
              <w:rPr>
                <w:sz w:val="22"/>
              </w:rPr>
            </w:pPr>
            <w:proofErr w:type="spellStart"/>
            <w:r w:rsidRPr="000B5E9F">
              <w:rPr>
                <w:sz w:val="22"/>
              </w:rPr>
              <w:t>practise</w:t>
            </w:r>
            <w:proofErr w:type="spellEnd"/>
            <w:r w:rsidRPr="000B5E9F">
              <w:rPr>
                <w:sz w:val="22"/>
              </w:rPr>
              <w:t xml:space="preserve"> ethical scholarship when conducting research</w:t>
            </w:r>
          </w:p>
          <w:p w:rsidR="00AE6291" w:rsidRPr="000B5E9F" w:rsidRDefault="00AE6291" w:rsidP="000B5E9F">
            <w:pPr>
              <w:autoSpaceDE w:val="0"/>
              <w:autoSpaceDN w:val="0"/>
              <w:adjustRightInd w:val="0"/>
              <w:spacing w:after="80"/>
              <w:rPr>
                <w:rFonts w:ascii="Calibri" w:hAnsi="Calibri" w:cs="Calibri"/>
                <w:b/>
                <w:bCs/>
                <w:color w:val="000000"/>
                <w:sz w:val="22"/>
                <w:szCs w:val="20"/>
              </w:rPr>
            </w:pPr>
            <w:r w:rsidRPr="000B5E9F">
              <w:rPr>
                <w:rFonts w:ascii="Calibri" w:hAnsi="Calibri" w:cs="Calibri"/>
                <w:b/>
                <w:bCs/>
                <w:color w:val="000000"/>
                <w:sz w:val="22"/>
                <w:szCs w:val="20"/>
              </w:rPr>
              <w:t>Analysis and use of sources</w:t>
            </w:r>
          </w:p>
          <w:p w:rsidR="00AE6291" w:rsidRPr="000B5E9F" w:rsidRDefault="00AE6291" w:rsidP="00EB705F">
            <w:pPr>
              <w:pStyle w:val="ListBullet"/>
              <w:rPr>
                <w:sz w:val="22"/>
              </w:rPr>
            </w:pPr>
            <w:r w:rsidRPr="000B5E9F">
              <w:rPr>
                <w:sz w:val="22"/>
              </w:rPr>
              <w:t>identify the origin, purpose and context of historical sources</w:t>
            </w:r>
          </w:p>
          <w:p w:rsidR="00AE6291" w:rsidRPr="000B5E9F" w:rsidRDefault="00AE6291" w:rsidP="00EB705F">
            <w:pPr>
              <w:pStyle w:val="ListBullet"/>
              <w:rPr>
                <w:sz w:val="22"/>
              </w:rPr>
            </w:pPr>
            <w:proofErr w:type="spellStart"/>
            <w:r w:rsidRPr="000B5E9F">
              <w:rPr>
                <w:sz w:val="22"/>
              </w:rPr>
              <w:t>analyse</w:t>
            </w:r>
            <w:proofErr w:type="spellEnd"/>
            <w:r w:rsidRPr="000B5E9F">
              <w:rPr>
                <w:sz w:val="22"/>
              </w:rPr>
              <w:t xml:space="preserve">, interpret and </w:t>
            </w:r>
            <w:proofErr w:type="spellStart"/>
            <w:r w:rsidRPr="000B5E9F">
              <w:rPr>
                <w:sz w:val="22"/>
              </w:rPr>
              <w:t>synthesise</w:t>
            </w:r>
            <w:proofErr w:type="spellEnd"/>
            <w:r w:rsidRPr="000B5E9F">
              <w:rPr>
                <w:sz w:val="22"/>
              </w:rPr>
              <w:t xml:space="preserve"> evidence from different types of sources to develop and sustain an historical argument</w:t>
            </w:r>
          </w:p>
          <w:p w:rsidR="00AE6291" w:rsidRPr="000B5E9F" w:rsidRDefault="00AE6291" w:rsidP="00EB705F">
            <w:pPr>
              <w:pStyle w:val="ListBullet"/>
              <w:rPr>
                <w:sz w:val="22"/>
              </w:rPr>
            </w:pPr>
            <w:r w:rsidRPr="000B5E9F">
              <w:rPr>
                <w:sz w:val="22"/>
              </w:rPr>
              <w:t>evaluate the reliability, usefulness and contestable nature of sources to develop informed judgements that support an historical argument</w:t>
            </w:r>
          </w:p>
          <w:p w:rsidR="00AE6291" w:rsidRPr="000B5E9F" w:rsidRDefault="00AE6291" w:rsidP="000B5E9F">
            <w:pPr>
              <w:autoSpaceDE w:val="0"/>
              <w:autoSpaceDN w:val="0"/>
              <w:adjustRightInd w:val="0"/>
              <w:spacing w:after="80"/>
              <w:rPr>
                <w:rFonts w:ascii="Calibri" w:hAnsi="Calibri" w:cs="Calibri"/>
                <w:b/>
                <w:bCs/>
                <w:color w:val="000000"/>
                <w:sz w:val="22"/>
                <w:szCs w:val="20"/>
              </w:rPr>
            </w:pPr>
            <w:r w:rsidRPr="000B5E9F">
              <w:rPr>
                <w:rFonts w:ascii="Calibri" w:hAnsi="Calibri" w:cs="Calibri"/>
                <w:b/>
                <w:bCs/>
                <w:color w:val="000000"/>
                <w:sz w:val="22"/>
                <w:szCs w:val="20"/>
              </w:rPr>
              <w:t>Perspectives and interpretations</w:t>
            </w:r>
          </w:p>
          <w:p w:rsidR="00AE6291" w:rsidRPr="000B5E9F" w:rsidRDefault="00AE6291" w:rsidP="00EB705F">
            <w:pPr>
              <w:pStyle w:val="ListBullet"/>
              <w:rPr>
                <w:sz w:val="22"/>
              </w:rPr>
            </w:pPr>
            <w:proofErr w:type="spellStart"/>
            <w:r w:rsidRPr="000B5E9F">
              <w:rPr>
                <w:sz w:val="22"/>
              </w:rPr>
              <w:t>analyse</w:t>
            </w:r>
            <w:proofErr w:type="spellEnd"/>
            <w:r w:rsidRPr="000B5E9F">
              <w:rPr>
                <w:sz w:val="22"/>
              </w:rPr>
              <w:t xml:space="preserve"> and account for the different perspectives of individuals and groups in the past</w:t>
            </w:r>
          </w:p>
          <w:p w:rsidR="00AE6291" w:rsidRPr="000B5E9F" w:rsidRDefault="00AE6291" w:rsidP="00EB705F">
            <w:pPr>
              <w:pStyle w:val="ListBullet"/>
              <w:rPr>
                <w:sz w:val="22"/>
              </w:rPr>
            </w:pPr>
            <w:r w:rsidRPr="000B5E9F">
              <w:rPr>
                <w:sz w:val="22"/>
              </w:rPr>
              <w:t>evaluate critically different historical interpretations of the past, how they evolved, and how they are shaped by the historian’s perspective</w:t>
            </w:r>
          </w:p>
          <w:p w:rsidR="00AE6291" w:rsidRPr="000B5E9F" w:rsidRDefault="00AE6291" w:rsidP="00EB705F">
            <w:pPr>
              <w:pStyle w:val="ListBullet"/>
              <w:rPr>
                <w:sz w:val="22"/>
              </w:rPr>
            </w:pPr>
            <w:r w:rsidRPr="000B5E9F">
              <w:rPr>
                <w:sz w:val="22"/>
              </w:rPr>
              <w:t>evaluate contested views about the past to understand the provisional nature of historical knowledge and to arrive at reasoned and supported conclusions</w:t>
            </w:r>
          </w:p>
          <w:p w:rsidR="00AE6291" w:rsidRPr="000B5E9F" w:rsidRDefault="00AE6291" w:rsidP="000B5E9F">
            <w:pPr>
              <w:autoSpaceDE w:val="0"/>
              <w:autoSpaceDN w:val="0"/>
              <w:adjustRightInd w:val="0"/>
              <w:spacing w:after="80"/>
              <w:rPr>
                <w:rFonts w:ascii="Calibri" w:hAnsi="Calibri" w:cs="Calibri"/>
                <w:b/>
                <w:bCs/>
                <w:color w:val="000000"/>
                <w:sz w:val="22"/>
                <w:szCs w:val="20"/>
              </w:rPr>
            </w:pPr>
            <w:r w:rsidRPr="000B5E9F">
              <w:rPr>
                <w:rFonts w:ascii="Calibri" w:hAnsi="Calibri" w:cs="Calibri"/>
                <w:b/>
                <w:bCs/>
                <w:color w:val="000000"/>
                <w:sz w:val="22"/>
                <w:szCs w:val="20"/>
              </w:rPr>
              <w:t>Explanation and communication</w:t>
            </w:r>
          </w:p>
          <w:p w:rsidR="00AE6291" w:rsidRPr="000B5E9F" w:rsidRDefault="00AE6291" w:rsidP="00EB705F">
            <w:pPr>
              <w:pStyle w:val="ListBullet"/>
              <w:rPr>
                <w:sz w:val="22"/>
              </w:rPr>
            </w:pPr>
            <w:r w:rsidRPr="000B5E9F">
              <w:rPr>
                <w:sz w:val="22"/>
              </w:rPr>
              <w:t>develop texts that integrate appropriate evidence from a range of sources to explain the past and to support and refute arguments</w:t>
            </w:r>
          </w:p>
          <w:p w:rsidR="00AE6291" w:rsidRPr="000B5E9F" w:rsidRDefault="00AE6291" w:rsidP="00EB705F">
            <w:pPr>
              <w:pStyle w:val="ListBullet"/>
              <w:rPr>
                <w:sz w:val="22"/>
              </w:rPr>
            </w:pPr>
            <w:r w:rsidRPr="000B5E9F">
              <w:rPr>
                <w:sz w:val="22"/>
              </w:rPr>
              <w:t>communicate historical understanding by selecting and using text forms appropriate to the purpose and audience</w:t>
            </w:r>
          </w:p>
          <w:p w:rsidR="00AE6291" w:rsidRDefault="00AE6291" w:rsidP="009537D1">
            <w:pPr>
              <w:pStyle w:val="ListBullet"/>
              <w:spacing w:after="0"/>
            </w:pPr>
            <w:r w:rsidRPr="000B5E9F">
              <w:rPr>
                <w:sz w:val="22"/>
              </w:rPr>
              <w:t>apply appropriate referencing techniques accurately and consistently</w:t>
            </w:r>
          </w:p>
        </w:tc>
      </w:tr>
    </w:tbl>
    <w:p w:rsidR="007D3680" w:rsidRDefault="007D3680" w:rsidP="0009195B">
      <w:pPr>
        <w:autoSpaceDE w:val="0"/>
        <w:autoSpaceDN w:val="0"/>
        <w:adjustRightInd w:val="0"/>
        <w:rPr>
          <w:rFonts w:ascii="Calibri" w:hAnsi="Calibri" w:cs="Calibri"/>
          <w:b/>
          <w:bCs/>
          <w:color w:val="595959"/>
        </w:rPr>
      </w:pPr>
    </w:p>
    <w:sectPr w:rsidR="007D3680" w:rsidSect="005E4F49">
      <w:headerReference w:type="even" r:id="rId16"/>
      <w:headerReference w:type="default" r:id="rId17"/>
      <w:footerReference w:type="even" r:id="rId18"/>
      <w:headerReference w:type="first" r:id="rId19"/>
      <w:footerReference w:type="first" r:id="rId20"/>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AF" w:rsidRDefault="00F810AF" w:rsidP="00DB14C9">
      <w:r>
        <w:separator/>
      </w:r>
    </w:p>
  </w:endnote>
  <w:endnote w:type="continuationSeparator" w:id="0">
    <w:p w:rsidR="00F810AF" w:rsidRDefault="00F810A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E34C4" w:rsidRDefault="00493EE4" w:rsidP="00E42F9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2015/44578</w:t>
    </w:r>
    <w:r w:rsidR="00CC50C3">
      <w:rPr>
        <w:rFonts w:ascii="Franklin Gothic Book" w:hAnsi="Franklin Gothic Book"/>
        <w:noProof/>
        <w:color w:val="342568"/>
        <w:sz w:val="16"/>
        <w:szCs w:val="16"/>
      </w:rPr>
      <w:t>v</w:t>
    </w:r>
    <w:r w:rsidR="008D59A1">
      <w:rPr>
        <w:rFonts w:ascii="Franklin Gothic Book" w:hAnsi="Franklin Gothic Book"/>
        <w:noProof/>
        <w:color w:val="342568"/>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E6535"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05F" w:rsidRDefault="00EB70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E6535" w:rsidRDefault="00CC6E75" w:rsidP="00E42F9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5143EB"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AF" w:rsidRDefault="00F810AF" w:rsidP="00DB14C9">
      <w:r>
        <w:separator/>
      </w:r>
    </w:p>
  </w:footnote>
  <w:footnote w:type="continuationSeparator" w:id="0">
    <w:p w:rsidR="00F810AF" w:rsidRDefault="00F810A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05F" w:rsidRDefault="00EB7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05F" w:rsidRDefault="00EB7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Default="00CC6E75" w:rsidP="008564FF">
    <w:pPr>
      <w:pStyle w:val="Header"/>
      <w:ind w:left="-851"/>
    </w:pPr>
    <w:r>
      <w:rPr>
        <w:noProof/>
        <w:lang w:val="en-AU" w:eastAsia="en-AU"/>
      </w:rPr>
      <w:drawing>
        <wp:inline distT="0" distB="0" distL="0" distR="0" wp14:anchorId="28349900" wp14:editId="04DE4EC6">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C6E75" w:rsidRDefault="00CC6E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1B3981" w:rsidRDefault="00CC6E75" w:rsidP="00E42F96">
    <w:pPr>
      <w:pStyle w:val="Header"/>
      <w:pBdr>
        <w:bottom w:val="single" w:sz="8" w:space="1" w:color="5C815C"/>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85F50">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C6E75" w:rsidRDefault="00CC6E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1B3981" w:rsidRDefault="00CC6E75" w:rsidP="00E42F96">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85F50">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CC6E75" w:rsidRDefault="00CC6E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1B3981" w:rsidRDefault="00CC6E75" w:rsidP="00E42F96">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85F5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C6E75" w:rsidRPr="00D05780" w:rsidRDefault="00CC6E75"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483BB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D8248A4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DCC65C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DBADCC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9D23F5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120E0CC"/>
    <w:lvl w:ilvl="0">
      <w:start w:val="1"/>
      <w:numFmt w:val="decimal"/>
      <w:lvlText w:val="%1."/>
      <w:lvlJc w:val="left"/>
      <w:pPr>
        <w:tabs>
          <w:tab w:val="num" w:pos="360"/>
        </w:tabs>
        <w:ind w:left="360" w:hanging="360"/>
      </w:pPr>
    </w:lvl>
  </w:abstractNum>
  <w:abstractNum w:abstractNumId="6" w15:restartNumberingAfterBreak="0">
    <w:nsid w:val="4FD9748A"/>
    <w:multiLevelType w:val="hybridMultilevel"/>
    <w:tmpl w:val="C3E24DA2"/>
    <w:lvl w:ilvl="0" w:tplc="D700B034">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C37291"/>
    <w:multiLevelType w:val="hybridMultilevel"/>
    <w:tmpl w:val="C9463B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15:restartNumberingAfterBreak="0">
    <w:nsid w:val="70E304DB"/>
    <w:multiLevelType w:val="hybridMultilevel"/>
    <w:tmpl w:val="EDFC86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4"/>
  </w:num>
  <w:num w:numId="5">
    <w:abstractNumId w:val="3"/>
  </w:num>
  <w:num w:numId="6">
    <w:abstractNumId w:val="2"/>
  </w:num>
  <w:num w:numId="7">
    <w:abstractNumId w:val="1"/>
  </w:num>
  <w:num w:numId="8">
    <w:abstractNumId w:val="5"/>
  </w:num>
  <w:num w:numId="9">
    <w:abstractNumId w:val="0"/>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222B"/>
    <w:rsid w:val="0002200E"/>
    <w:rsid w:val="00024972"/>
    <w:rsid w:val="00026845"/>
    <w:rsid w:val="00040DC6"/>
    <w:rsid w:val="0004659D"/>
    <w:rsid w:val="00050337"/>
    <w:rsid w:val="00050568"/>
    <w:rsid w:val="00063C0B"/>
    <w:rsid w:val="0006452D"/>
    <w:rsid w:val="00066FE2"/>
    <w:rsid w:val="00067A85"/>
    <w:rsid w:val="00080722"/>
    <w:rsid w:val="000811C2"/>
    <w:rsid w:val="000813D4"/>
    <w:rsid w:val="0009174F"/>
    <w:rsid w:val="0009195B"/>
    <w:rsid w:val="000A0FA4"/>
    <w:rsid w:val="000A1351"/>
    <w:rsid w:val="000A51BB"/>
    <w:rsid w:val="000A5F15"/>
    <w:rsid w:val="000B5E9F"/>
    <w:rsid w:val="000C30D7"/>
    <w:rsid w:val="000C4922"/>
    <w:rsid w:val="000D1179"/>
    <w:rsid w:val="000E1B4C"/>
    <w:rsid w:val="001044FA"/>
    <w:rsid w:val="001133F8"/>
    <w:rsid w:val="00122848"/>
    <w:rsid w:val="001350D8"/>
    <w:rsid w:val="00141849"/>
    <w:rsid w:val="00147433"/>
    <w:rsid w:val="0015668B"/>
    <w:rsid w:val="00157A3B"/>
    <w:rsid w:val="00161B2F"/>
    <w:rsid w:val="00164BE2"/>
    <w:rsid w:val="001656F6"/>
    <w:rsid w:val="00190542"/>
    <w:rsid w:val="00192A30"/>
    <w:rsid w:val="0019415C"/>
    <w:rsid w:val="001A065F"/>
    <w:rsid w:val="001A0AFB"/>
    <w:rsid w:val="001A1811"/>
    <w:rsid w:val="001A4042"/>
    <w:rsid w:val="001A5634"/>
    <w:rsid w:val="001A7A2A"/>
    <w:rsid w:val="001B66F5"/>
    <w:rsid w:val="001B758D"/>
    <w:rsid w:val="001C4969"/>
    <w:rsid w:val="001C4BBE"/>
    <w:rsid w:val="001C4D82"/>
    <w:rsid w:val="001C72DA"/>
    <w:rsid w:val="001D0AFE"/>
    <w:rsid w:val="001D1E60"/>
    <w:rsid w:val="001D5EF2"/>
    <w:rsid w:val="001D68EB"/>
    <w:rsid w:val="001D68EC"/>
    <w:rsid w:val="001F482C"/>
    <w:rsid w:val="001F64F6"/>
    <w:rsid w:val="00205B61"/>
    <w:rsid w:val="00207C26"/>
    <w:rsid w:val="00207C48"/>
    <w:rsid w:val="00231715"/>
    <w:rsid w:val="00235B40"/>
    <w:rsid w:val="002377CD"/>
    <w:rsid w:val="00237908"/>
    <w:rsid w:val="00240545"/>
    <w:rsid w:val="002414B3"/>
    <w:rsid w:val="0025174E"/>
    <w:rsid w:val="0025427D"/>
    <w:rsid w:val="0025733B"/>
    <w:rsid w:val="00266F85"/>
    <w:rsid w:val="00267966"/>
    <w:rsid w:val="002730CC"/>
    <w:rsid w:val="00284C88"/>
    <w:rsid w:val="00286EF8"/>
    <w:rsid w:val="002928CA"/>
    <w:rsid w:val="002A3C84"/>
    <w:rsid w:val="002B0838"/>
    <w:rsid w:val="002B47AC"/>
    <w:rsid w:val="002C1528"/>
    <w:rsid w:val="002C1F95"/>
    <w:rsid w:val="002C25D5"/>
    <w:rsid w:val="002C4D60"/>
    <w:rsid w:val="002D4861"/>
    <w:rsid w:val="002E108F"/>
    <w:rsid w:val="002E1F71"/>
    <w:rsid w:val="002F2893"/>
    <w:rsid w:val="002F33E4"/>
    <w:rsid w:val="0030619A"/>
    <w:rsid w:val="0031168E"/>
    <w:rsid w:val="0031378A"/>
    <w:rsid w:val="00320234"/>
    <w:rsid w:val="003203FA"/>
    <w:rsid w:val="00324650"/>
    <w:rsid w:val="003248CE"/>
    <w:rsid w:val="00325249"/>
    <w:rsid w:val="00330034"/>
    <w:rsid w:val="00331877"/>
    <w:rsid w:val="00336896"/>
    <w:rsid w:val="00337C25"/>
    <w:rsid w:val="00340A7C"/>
    <w:rsid w:val="003410C6"/>
    <w:rsid w:val="00345077"/>
    <w:rsid w:val="0034659E"/>
    <w:rsid w:val="00346B98"/>
    <w:rsid w:val="0035046E"/>
    <w:rsid w:val="00370BCF"/>
    <w:rsid w:val="003815F9"/>
    <w:rsid w:val="00385D3B"/>
    <w:rsid w:val="00396AAC"/>
    <w:rsid w:val="00397EE5"/>
    <w:rsid w:val="003B42D3"/>
    <w:rsid w:val="003B66FD"/>
    <w:rsid w:val="003C0214"/>
    <w:rsid w:val="003C1DAB"/>
    <w:rsid w:val="003C3665"/>
    <w:rsid w:val="003C5A53"/>
    <w:rsid w:val="003D1044"/>
    <w:rsid w:val="003E18D3"/>
    <w:rsid w:val="003F5A9A"/>
    <w:rsid w:val="003F69D4"/>
    <w:rsid w:val="0041440F"/>
    <w:rsid w:val="00414A1D"/>
    <w:rsid w:val="004163CF"/>
    <w:rsid w:val="00421D5F"/>
    <w:rsid w:val="00427DF5"/>
    <w:rsid w:val="00436F3B"/>
    <w:rsid w:val="00437199"/>
    <w:rsid w:val="00437710"/>
    <w:rsid w:val="00455F71"/>
    <w:rsid w:val="0046346B"/>
    <w:rsid w:val="00464621"/>
    <w:rsid w:val="0047264B"/>
    <w:rsid w:val="00480649"/>
    <w:rsid w:val="004814E1"/>
    <w:rsid w:val="004814F0"/>
    <w:rsid w:val="004863E5"/>
    <w:rsid w:val="00493EE4"/>
    <w:rsid w:val="004A6837"/>
    <w:rsid w:val="004A737D"/>
    <w:rsid w:val="004C6186"/>
    <w:rsid w:val="004D7DB2"/>
    <w:rsid w:val="004E1286"/>
    <w:rsid w:val="004E495A"/>
    <w:rsid w:val="00501D5A"/>
    <w:rsid w:val="00504CAD"/>
    <w:rsid w:val="0051515D"/>
    <w:rsid w:val="005208C7"/>
    <w:rsid w:val="0052423D"/>
    <w:rsid w:val="0052703C"/>
    <w:rsid w:val="00527998"/>
    <w:rsid w:val="00530948"/>
    <w:rsid w:val="00531BD7"/>
    <w:rsid w:val="0055020F"/>
    <w:rsid w:val="00550BF6"/>
    <w:rsid w:val="005541E1"/>
    <w:rsid w:val="00555D0D"/>
    <w:rsid w:val="0056243A"/>
    <w:rsid w:val="00577467"/>
    <w:rsid w:val="00577FCE"/>
    <w:rsid w:val="00580C52"/>
    <w:rsid w:val="00591F0D"/>
    <w:rsid w:val="00596EAD"/>
    <w:rsid w:val="005A3112"/>
    <w:rsid w:val="005A6414"/>
    <w:rsid w:val="005B07A7"/>
    <w:rsid w:val="005B407F"/>
    <w:rsid w:val="005B672D"/>
    <w:rsid w:val="005C017F"/>
    <w:rsid w:val="005D401C"/>
    <w:rsid w:val="005D4D8B"/>
    <w:rsid w:val="005D61F5"/>
    <w:rsid w:val="005E4F49"/>
    <w:rsid w:val="005F069E"/>
    <w:rsid w:val="00603BE6"/>
    <w:rsid w:val="006059E6"/>
    <w:rsid w:val="00614586"/>
    <w:rsid w:val="00623B05"/>
    <w:rsid w:val="00624187"/>
    <w:rsid w:val="006250C2"/>
    <w:rsid w:val="006276F5"/>
    <w:rsid w:val="00632CC7"/>
    <w:rsid w:val="00632F1D"/>
    <w:rsid w:val="00636792"/>
    <w:rsid w:val="00640B4B"/>
    <w:rsid w:val="00644135"/>
    <w:rsid w:val="00667DCD"/>
    <w:rsid w:val="00670661"/>
    <w:rsid w:val="00670CC4"/>
    <w:rsid w:val="00671C4C"/>
    <w:rsid w:val="006823BA"/>
    <w:rsid w:val="00682B6C"/>
    <w:rsid w:val="00684A60"/>
    <w:rsid w:val="00685BC7"/>
    <w:rsid w:val="006865C8"/>
    <w:rsid w:val="00686B99"/>
    <w:rsid w:val="00687A6B"/>
    <w:rsid w:val="00695B82"/>
    <w:rsid w:val="006B08CC"/>
    <w:rsid w:val="006B601D"/>
    <w:rsid w:val="006C0A33"/>
    <w:rsid w:val="006C26C8"/>
    <w:rsid w:val="006C4BDB"/>
    <w:rsid w:val="006C5B1D"/>
    <w:rsid w:val="006D1733"/>
    <w:rsid w:val="006D2E0A"/>
    <w:rsid w:val="006F155C"/>
    <w:rsid w:val="006F58FE"/>
    <w:rsid w:val="00700370"/>
    <w:rsid w:val="00705088"/>
    <w:rsid w:val="00706A0B"/>
    <w:rsid w:val="0071151B"/>
    <w:rsid w:val="007128EC"/>
    <w:rsid w:val="00713DCC"/>
    <w:rsid w:val="00714503"/>
    <w:rsid w:val="00714C3A"/>
    <w:rsid w:val="007168F3"/>
    <w:rsid w:val="00726113"/>
    <w:rsid w:val="0072687C"/>
    <w:rsid w:val="00727850"/>
    <w:rsid w:val="00736B65"/>
    <w:rsid w:val="00737F68"/>
    <w:rsid w:val="00740477"/>
    <w:rsid w:val="00740BE9"/>
    <w:rsid w:val="00742B1D"/>
    <w:rsid w:val="0074382B"/>
    <w:rsid w:val="007455FC"/>
    <w:rsid w:val="00751BBA"/>
    <w:rsid w:val="00770B39"/>
    <w:rsid w:val="00770EE3"/>
    <w:rsid w:val="0078777C"/>
    <w:rsid w:val="00791F8E"/>
    <w:rsid w:val="007A6A77"/>
    <w:rsid w:val="007B49DD"/>
    <w:rsid w:val="007B4AEE"/>
    <w:rsid w:val="007C0A77"/>
    <w:rsid w:val="007C1F4C"/>
    <w:rsid w:val="007C7B1A"/>
    <w:rsid w:val="007D32A4"/>
    <w:rsid w:val="007D3680"/>
    <w:rsid w:val="007D634C"/>
    <w:rsid w:val="007D7C15"/>
    <w:rsid w:val="007E267D"/>
    <w:rsid w:val="007E3CE0"/>
    <w:rsid w:val="007E512C"/>
    <w:rsid w:val="007F0783"/>
    <w:rsid w:val="007F0E06"/>
    <w:rsid w:val="007F2AAB"/>
    <w:rsid w:val="007F67FD"/>
    <w:rsid w:val="007F7A09"/>
    <w:rsid w:val="00800CAF"/>
    <w:rsid w:val="00805E38"/>
    <w:rsid w:val="00810610"/>
    <w:rsid w:val="00815D2A"/>
    <w:rsid w:val="00816785"/>
    <w:rsid w:val="00817C3F"/>
    <w:rsid w:val="00821BBE"/>
    <w:rsid w:val="00822B3E"/>
    <w:rsid w:val="00824195"/>
    <w:rsid w:val="00825551"/>
    <w:rsid w:val="00827F16"/>
    <w:rsid w:val="0083190C"/>
    <w:rsid w:val="008371D1"/>
    <w:rsid w:val="00840722"/>
    <w:rsid w:val="00847BC8"/>
    <w:rsid w:val="00854D02"/>
    <w:rsid w:val="00855E0F"/>
    <w:rsid w:val="008564FF"/>
    <w:rsid w:val="008621CA"/>
    <w:rsid w:val="008631E9"/>
    <w:rsid w:val="00863E8C"/>
    <w:rsid w:val="008701A7"/>
    <w:rsid w:val="00870334"/>
    <w:rsid w:val="00873555"/>
    <w:rsid w:val="0087405D"/>
    <w:rsid w:val="008765B4"/>
    <w:rsid w:val="008815C2"/>
    <w:rsid w:val="00882810"/>
    <w:rsid w:val="00882F41"/>
    <w:rsid w:val="008837FF"/>
    <w:rsid w:val="00884BC2"/>
    <w:rsid w:val="00887768"/>
    <w:rsid w:val="0089440D"/>
    <w:rsid w:val="00897961"/>
    <w:rsid w:val="008A1459"/>
    <w:rsid w:val="008A6ACC"/>
    <w:rsid w:val="008B157B"/>
    <w:rsid w:val="008B596C"/>
    <w:rsid w:val="008C2250"/>
    <w:rsid w:val="008C2AB0"/>
    <w:rsid w:val="008C35B0"/>
    <w:rsid w:val="008D2BBA"/>
    <w:rsid w:val="008D59A1"/>
    <w:rsid w:val="008D6512"/>
    <w:rsid w:val="008E268B"/>
    <w:rsid w:val="008E4BEB"/>
    <w:rsid w:val="008F19BC"/>
    <w:rsid w:val="008F1E00"/>
    <w:rsid w:val="008F2EDF"/>
    <w:rsid w:val="008F7330"/>
    <w:rsid w:val="008F7874"/>
    <w:rsid w:val="00903371"/>
    <w:rsid w:val="00910C2B"/>
    <w:rsid w:val="009215FE"/>
    <w:rsid w:val="00921785"/>
    <w:rsid w:val="00926F79"/>
    <w:rsid w:val="00930FD4"/>
    <w:rsid w:val="00952D80"/>
    <w:rsid w:val="009537D1"/>
    <w:rsid w:val="00956FFE"/>
    <w:rsid w:val="009602CF"/>
    <w:rsid w:val="00961DFE"/>
    <w:rsid w:val="00982E8C"/>
    <w:rsid w:val="00985230"/>
    <w:rsid w:val="00997B6D"/>
    <w:rsid w:val="009A1F80"/>
    <w:rsid w:val="009A2826"/>
    <w:rsid w:val="009B07C9"/>
    <w:rsid w:val="009B2984"/>
    <w:rsid w:val="009C019F"/>
    <w:rsid w:val="009C2B85"/>
    <w:rsid w:val="009C7A16"/>
    <w:rsid w:val="009D0178"/>
    <w:rsid w:val="009D21A6"/>
    <w:rsid w:val="009D772B"/>
    <w:rsid w:val="009D7C33"/>
    <w:rsid w:val="009E4898"/>
    <w:rsid w:val="009E4CE3"/>
    <w:rsid w:val="00A00286"/>
    <w:rsid w:val="00A00C2A"/>
    <w:rsid w:val="00A03B49"/>
    <w:rsid w:val="00A22D5C"/>
    <w:rsid w:val="00A2538F"/>
    <w:rsid w:val="00A25D72"/>
    <w:rsid w:val="00A31728"/>
    <w:rsid w:val="00A33F6F"/>
    <w:rsid w:val="00A34261"/>
    <w:rsid w:val="00A35B4F"/>
    <w:rsid w:val="00A47F03"/>
    <w:rsid w:val="00A57719"/>
    <w:rsid w:val="00A64F6A"/>
    <w:rsid w:val="00A8315A"/>
    <w:rsid w:val="00A84C42"/>
    <w:rsid w:val="00AA112F"/>
    <w:rsid w:val="00AA2908"/>
    <w:rsid w:val="00AA3DC9"/>
    <w:rsid w:val="00AA5FB7"/>
    <w:rsid w:val="00AB21C4"/>
    <w:rsid w:val="00AB590A"/>
    <w:rsid w:val="00AC0B4B"/>
    <w:rsid w:val="00AD776A"/>
    <w:rsid w:val="00AE1420"/>
    <w:rsid w:val="00AE2DFD"/>
    <w:rsid w:val="00AE5E03"/>
    <w:rsid w:val="00AE6291"/>
    <w:rsid w:val="00AE68CA"/>
    <w:rsid w:val="00AE6D3B"/>
    <w:rsid w:val="00AF317D"/>
    <w:rsid w:val="00AF4CD4"/>
    <w:rsid w:val="00B00284"/>
    <w:rsid w:val="00B02704"/>
    <w:rsid w:val="00B051F0"/>
    <w:rsid w:val="00B07CDD"/>
    <w:rsid w:val="00B10BD1"/>
    <w:rsid w:val="00B11331"/>
    <w:rsid w:val="00B135AE"/>
    <w:rsid w:val="00B142A1"/>
    <w:rsid w:val="00B30B4C"/>
    <w:rsid w:val="00B30F12"/>
    <w:rsid w:val="00B40C0F"/>
    <w:rsid w:val="00B429C2"/>
    <w:rsid w:val="00B42C51"/>
    <w:rsid w:val="00B4440F"/>
    <w:rsid w:val="00B54D86"/>
    <w:rsid w:val="00B5638C"/>
    <w:rsid w:val="00B56BAB"/>
    <w:rsid w:val="00B608F0"/>
    <w:rsid w:val="00B6573D"/>
    <w:rsid w:val="00B66C65"/>
    <w:rsid w:val="00B737A9"/>
    <w:rsid w:val="00B73DE3"/>
    <w:rsid w:val="00B81CF2"/>
    <w:rsid w:val="00B8473D"/>
    <w:rsid w:val="00B8541E"/>
    <w:rsid w:val="00B93B7C"/>
    <w:rsid w:val="00BA09B8"/>
    <w:rsid w:val="00BB0290"/>
    <w:rsid w:val="00BB58ED"/>
    <w:rsid w:val="00BB6EF6"/>
    <w:rsid w:val="00BC0FDC"/>
    <w:rsid w:val="00BC2084"/>
    <w:rsid w:val="00BC54BB"/>
    <w:rsid w:val="00BD14DB"/>
    <w:rsid w:val="00BD2B78"/>
    <w:rsid w:val="00BD7C4A"/>
    <w:rsid w:val="00BE222A"/>
    <w:rsid w:val="00C00404"/>
    <w:rsid w:val="00C03902"/>
    <w:rsid w:val="00C06619"/>
    <w:rsid w:val="00C06883"/>
    <w:rsid w:val="00C24C60"/>
    <w:rsid w:val="00C26269"/>
    <w:rsid w:val="00C30EB4"/>
    <w:rsid w:val="00C34260"/>
    <w:rsid w:val="00C35409"/>
    <w:rsid w:val="00C3660E"/>
    <w:rsid w:val="00C40E5D"/>
    <w:rsid w:val="00C44F6C"/>
    <w:rsid w:val="00C503FC"/>
    <w:rsid w:val="00C52A05"/>
    <w:rsid w:val="00C65306"/>
    <w:rsid w:val="00C74840"/>
    <w:rsid w:val="00C84184"/>
    <w:rsid w:val="00C94606"/>
    <w:rsid w:val="00CB0491"/>
    <w:rsid w:val="00CB0F58"/>
    <w:rsid w:val="00CC2A19"/>
    <w:rsid w:val="00CC50C3"/>
    <w:rsid w:val="00CC52EB"/>
    <w:rsid w:val="00CC5DAD"/>
    <w:rsid w:val="00CC6E75"/>
    <w:rsid w:val="00CD32E9"/>
    <w:rsid w:val="00CD49F2"/>
    <w:rsid w:val="00CD521C"/>
    <w:rsid w:val="00CE249B"/>
    <w:rsid w:val="00CE4B08"/>
    <w:rsid w:val="00CF3CB2"/>
    <w:rsid w:val="00CF7E97"/>
    <w:rsid w:val="00D039E8"/>
    <w:rsid w:val="00D07FEB"/>
    <w:rsid w:val="00D12549"/>
    <w:rsid w:val="00D14B1B"/>
    <w:rsid w:val="00D33D13"/>
    <w:rsid w:val="00D3715A"/>
    <w:rsid w:val="00D4227A"/>
    <w:rsid w:val="00D47F40"/>
    <w:rsid w:val="00D56B71"/>
    <w:rsid w:val="00D617F1"/>
    <w:rsid w:val="00D63909"/>
    <w:rsid w:val="00D660D9"/>
    <w:rsid w:val="00D6726E"/>
    <w:rsid w:val="00D709E0"/>
    <w:rsid w:val="00D71144"/>
    <w:rsid w:val="00D730C7"/>
    <w:rsid w:val="00D762DF"/>
    <w:rsid w:val="00D82AED"/>
    <w:rsid w:val="00D90A56"/>
    <w:rsid w:val="00D922EC"/>
    <w:rsid w:val="00D979D4"/>
    <w:rsid w:val="00DB14C9"/>
    <w:rsid w:val="00DB57DE"/>
    <w:rsid w:val="00DB78F3"/>
    <w:rsid w:val="00DC30B7"/>
    <w:rsid w:val="00DC67DA"/>
    <w:rsid w:val="00DD16D5"/>
    <w:rsid w:val="00DD38D8"/>
    <w:rsid w:val="00DD3CD9"/>
    <w:rsid w:val="00DD4859"/>
    <w:rsid w:val="00DD7554"/>
    <w:rsid w:val="00DE6535"/>
    <w:rsid w:val="00DF1CC3"/>
    <w:rsid w:val="00DF349C"/>
    <w:rsid w:val="00DF4C0D"/>
    <w:rsid w:val="00DF522A"/>
    <w:rsid w:val="00E01637"/>
    <w:rsid w:val="00E122DC"/>
    <w:rsid w:val="00E2451A"/>
    <w:rsid w:val="00E24B45"/>
    <w:rsid w:val="00E2721C"/>
    <w:rsid w:val="00E2743F"/>
    <w:rsid w:val="00E34510"/>
    <w:rsid w:val="00E35B0B"/>
    <w:rsid w:val="00E37366"/>
    <w:rsid w:val="00E37ADE"/>
    <w:rsid w:val="00E37C91"/>
    <w:rsid w:val="00E42F96"/>
    <w:rsid w:val="00E45165"/>
    <w:rsid w:val="00E45844"/>
    <w:rsid w:val="00E51B13"/>
    <w:rsid w:val="00E562E9"/>
    <w:rsid w:val="00E60461"/>
    <w:rsid w:val="00E60796"/>
    <w:rsid w:val="00E63766"/>
    <w:rsid w:val="00E6536D"/>
    <w:rsid w:val="00E721E5"/>
    <w:rsid w:val="00E75DA8"/>
    <w:rsid w:val="00E917DC"/>
    <w:rsid w:val="00E91FF9"/>
    <w:rsid w:val="00E96BBA"/>
    <w:rsid w:val="00EB0973"/>
    <w:rsid w:val="00EB37F0"/>
    <w:rsid w:val="00EB705F"/>
    <w:rsid w:val="00EC0C77"/>
    <w:rsid w:val="00ED1573"/>
    <w:rsid w:val="00ED341F"/>
    <w:rsid w:val="00EE1C5E"/>
    <w:rsid w:val="00EE25BE"/>
    <w:rsid w:val="00EF1444"/>
    <w:rsid w:val="00EF6B78"/>
    <w:rsid w:val="00F1206C"/>
    <w:rsid w:val="00F15355"/>
    <w:rsid w:val="00F167AD"/>
    <w:rsid w:val="00F17525"/>
    <w:rsid w:val="00F241E2"/>
    <w:rsid w:val="00F3200F"/>
    <w:rsid w:val="00F34F6D"/>
    <w:rsid w:val="00F41BAA"/>
    <w:rsid w:val="00F472E7"/>
    <w:rsid w:val="00F53533"/>
    <w:rsid w:val="00F54BC0"/>
    <w:rsid w:val="00F622C6"/>
    <w:rsid w:val="00F63A9B"/>
    <w:rsid w:val="00F667AA"/>
    <w:rsid w:val="00F7346B"/>
    <w:rsid w:val="00F74712"/>
    <w:rsid w:val="00F75B20"/>
    <w:rsid w:val="00F810AF"/>
    <w:rsid w:val="00F853E0"/>
    <w:rsid w:val="00F85F50"/>
    <w:rsid w:val="00F860CC"/>
    <w:rsid w:val="00F93942"/>
    <w:rsid w:val="00F94F59"/>
    <w:rsid w:val="00FA1552"/>
    <w:rsid w:val="00FA25C0"/>
    <w:rsid w:val="00FA51EA"/>
    <w:rsid w:val="00FA570A"/>
    <w:rsid w:val="00FA669C"/>
    <w:rsid w:val="00FB3861"/>
    <w:rsid w:val="00FC4EFB"/>
    <w:rsid w:val="00FC5045"/>
    <w:rsid w:val="00FD0E7E"/>
    <w:rsid w:val="00FD18D5"/>
    <w:rsid w:val="00FD7924"/>
    <w:rsid w:val="00FE2C47"/>
    <w:rsid w:val="00FE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312E4C3-1E0D-4C36-892C-F1A87592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5F"/>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5">
    <w:name w:val="heading 5"/>
    <w:basedOn w:val="Normal"/>
    <w:next w:val="Normal"/>
    <w:link w:val="Heading5Char"/>
    <w:uiPriority w:val="9"/>
    <w:unhideWhenUsed/>
    <w:qFormat/>
    <w:rsid w:val="001C4969"/>
    <w:pPr>
      <w:keepNext/>
      <w:keepLines/>
      <w:spacing w:before="200"/>
      <w:outlineLvl w:val="4"/>
    </w:pPr>
    <w:rPr>
      <w:rFonts w:asciiTheme="majorHAnsi" w:eastAsiaTheme="majorEastAsia" w:hAnsiTheme="majorHAnsi" w:cstheme="majorBidi"/>
      <w:color w:val="140C19" w:themeColor="accent1" w:themeShade="7F"/>
    </w:rPr>
  </w:style>
  <w:style w:type="paragraph" w:styleId="Heading8">
    <w:name w:val="heading 8"/>
    <w:basedOn w:val="Normal"/>
    <w:next w:val="Normal"/>
    <w:link w:val="Heading8Char"/>
    <w:uiPriority w:val="9"/>
    <w:unhideWhenUsed/>
    <w:qFormat/>
    <w:rsid w:val="00671C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882F41"/>
    <w:pPr>
      <w:spacing w:before="120" w:after="120" w:line="276" w:lineRule="auto"/>
    </w:pPr>
    <w:rPr>
      <w:color w:val="595959" w:themeColor="text1" w:themeTint="A6"/>
    </w:rPr>
  </w:style>
  <w:style w:type="character" w:customStyle="1" w:styleId="ParagraphChar">
    <w:name w:val="Paragraph Char"/>
    <w:basedOn w:val="DefaultParagraphFont"/>
    <w:link w:val="Paragraph"/>
    <w:locked/>
    <w:rsid w:val="00882F41"/>
    <w:rPr>
      <w:color w:val="595959" w:themeColor="text1" w:themeTint="A6"/>
      <w:szCs w:val="22"/>
      <w:lang w:val="en-AU" w:eastAsia="en-AU"/>
    </w:rPr>
  </w:style>
  <w:style w:type="paragraph" w:customStyle="1" w:styleId="ListItem">
    <w:name w:val="List Item"/>
    <w:basedOn w:val="ListBullet"/>
    <w:link w:val="ListItemChar"/>
    <w:qFormat/>
    <w:rsid w:val="00882F41"/>
    <w:pPr>
      <w:spacing w:after="120" w:line="276" w:lineRule="auto"/>
      <w:ind w:left="0" w:firstLine="0"/>
    </w:pPr>
    <w:rPr>
      <w:rFonts w:ascii="Calibri" w:hAnsi="Calibri" w:cstheme="minorBidi"/>
      <w:sz w:val="22"/>
      <w:szCs w:val="22"/>
    </w:rPr>
  </w:style>
  <w:style w:type="character" w:customStyle="1" w:styleId="ListItemChar">
    <w:name w:val="List Item Char"/>
    <w:basedOn w:val="DefaultParagraphFont"/>
    <w:link w:val="ListItem"/>
    <w:rsid w:val="00882F41"/>
    <w:rPr>
      <w:rFonts w:ascii="Calibri" w:eastAsia="Times New Roman" w:hAnsi="Calibri" w:cstheme="minorBidi"/>
    </w:rPr>
  </w:style>
  <w:style w:type="paragraph" w:styleId="ListBullet">
    <w:name w:val="List Bullet"/>
    <w:basedOn w:val="ListParagraph"/>
    <w:uiPriority w:val="99"/>
    <w:unhideWhenUsed/>
    <w:rsid w:val="00EB705F"/>
    <w:pPr>
      <w:numPr>
        <w:numId w:val="2"/>
      </w:numPr>
      <w:spacing w:after="80"/>
      <w:ind w:left="357" w:hanging="357"/>
    </w:pPr>
    <w:rPr>
      <w:rFonts w:asciiTheme="minorHAnsi" w:eastAsia="Times New Roman" w:hAnsiTheme="minorHAnsi"/>
      <w:sz w:val="20"/>
      <w:szCs w:val="20"/>
    </w:rPr>
  </w:style>
  <w:style w:type="character" w:customStyle="1" w:styleId="Heading8Char">
    <w:name w:val="Heading 8 Char"/>
    <w:basedOn w:val="DefaultParagraphFont"/>
    <w:link w:val="Heading8"/>
    <w:uiPriority w:val="9"/>
    <w:rsid w:val="00671C4C"/>
    <w:rPr>
      <w:rFonts w:asciiTheme="majorHAnsi" w:eastAsiaTheme="majorEastAsia" w:hAnsiTheme="majorHAnsi" w:cstheme="majorBidi"/>
      <w:color w:val="404040" w:themeColor="text1" w:themeTint="BF"/>
      <w:sz w:val="20"/>
      <w:szCs w:val="20"/>
      <w:lang w:val="en-AU" w:eastAsia="en-AU"/>
    </w:rPr>
  </w:style>
  <w:style w:type="character" w:customStyle="1" w:styleId="Heading5Char">
    <w:name w:val="Heading 5 Char"/>
    <w:basedOn w:val="DefaultParagraphFont"/>
    <w:link w:val="Heading5"/>
    <w:uiPriority w:val="9"/>
    <w:rsid w:val="001C4969"/>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AE2DFD"/>
    <w:rPr>
      <w:sz w:val="16"/>
      <w:szCs w:val="16"/>
    </w:rPr>
  </w:style>
  <w:style w:type="paragraph" w:styleId="CommentText">
    <w:name w:val="annotation text"/>
    <w:basedOn w:val="Normal"/>
    <w:link w:val="CommentTextChar"/>
    <w:uiPriority w:val="99"/>
    <w:semiHidden/>
    <w:unhideWhenUsed/>
    <w:rsid w:val="00AE2DFD"/>
    <w:rPr>
      <w:sz w:val="20"/>
      <w:szCs w:val="20"/>
    </w:rPr>
  </w:style>
  <w:style w:type="character" w:customStyle="1" w:styleId="CommentTextChar">
    <w:name w:val="Comment Text Char"/>
    <w:basedOn w:val="DefaultParagraphFont"/>
    <w:link w:val="CommentText"/>
    <w:uiPriority w:val="99"/>
    <w:semiHidden/>
    <w:rsid w:val="00AE2DFD"/>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AE2DFD"/>
    <w:rPr>
      <w:b/>
      <w:bCs/>
    </w:rPr>
  </w:style>
  <w:style w:type="character" w:customStyle="1" w:styleId="CommentSubjectChar">
    <w:name w:val="Comment Subject Char"/>
    <w:basedOn w:val="CommentTextChar"/>
    <w:link w:val="CommentSubject"/>
    <w:uiPriority w:val="99"/>
    <w:semiHidden/>
    <w:rsid w:val="00AE2DFD"/>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DC67D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094588208">
      <w:bodyDiv w:val="1"/>
      <w:marLeft w:val="0"/>
      <w:marRight w:val="0"/>
      <w:marTop w:val="0"/>
      <w:marBottom w:val="0"/>
      <w:divBdr>
        <w:top w:val="none" w:sz="0" w:space="0" w:color="auto"/>
        <w:left w:val="none" w:sz="0" w:space="0" w:color="auto"/>
        <w:bottom w:val="none" w:sz="0" w:space="0" w:color="auto"/>
        <w:right w:val="none" w:sz="0" w:space="0" w:color="auto"/>
      </w:divBdr>
    </w:div>
    <w:div w:id="14572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C829-0013-4685-AF5F-4FA88D3D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Urvashi Luximon</cp:lastModifiedBy>
  <cp:revision>7</cp:revision>
  <cp:lastPrinted>2018-11-13T03:48:00Z</cp:lastPrinted>
  <dcterms:created xsi:type="dcterms:W3CDTF">2020-09-02T05:45:00Z</dcterms:created>
  <dcterms:modified xsi:type="dcterms:W3CDTF">2020-09-02T06:34:00Z</dcterms:modified>
</cp:coreProperties>
</file>