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3C" w:rsidRDefault="002A471E" w:rsidP="00630C74">
      <w:pPr>
        <w:pStyle w:val="Title"/>
      </w:pPr>
      <w:r w:rsidRPr="00042703">
        <w:rPr>
          <w:noProof/>
          <w:lang w:eastAsia="en-AU"/>
        </w:rPr>
        <w:drawing>
          <wp:anchor distT="0" distB="0" distL="114300" distR="114300" simplePos="0" relativeHeight="251658240" behindDoc="1" locked="0" layoutInCell="1" allowOverlap="1" wp14:anchorId="66294B8A" wp14:editId="5943E6D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03C">
        <w:t>English</w:t>
      </w:r>
    </w:p>
    <w:p w:rsidR="00630C74" w:rsidRPr="00042703" w:rsidRDefault="009B4B95" w:rsidP="00630C74">
      <w:pPr>
        <w:pStyle w:val="Title"/>
      </w:pPr>
      <w:r>
        <w:rPr>
          <w:sz w:val="28"/>
          <w:szCs w:val="28"/>
        </w:rPr>
        <w:t>Preliminary</w:t>
      </w:r>
      <w:r w:rsidR="00630C74" w:rsidRPr="00042703">
        <w:rPr>
          <w:sz w:val="28"/>
          <w:szCs w:val="28"/>
        </w:rPr>
        <w:t xml:space="preserve">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B4B95" w:rsidRDefault="009B4B95">
      <w:pPr>
        <w:pStyle w:val="TOC1"/>
        <w:rPr>
          <w:color w:val="342568" w:themeColor="accent1" w:themeShade="BF"/>
          <w:sz w:val="40"/>
          <w:szCs w:val="40"/>
        </w:rPr>
      </w:pPr>
    </w:p>
    <w:bookmarkStart w:id="0" w:name="_GoBack"/>
    <w:bookmarkEnd w:id="0"/>
    <w:p w:rsidR="0042553A" w:rsidRDefault="006A4232">
      <w:pPr>
        <w:pStyle w:val="TOC1"/>
        <w:rPr>
          <w:rFonts w:asciiTheme="minorHAnsi" w:hAnsiTheme="minorHAnsi"/>
          <w:b w:val="0"/>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704142" w:history="1">
        <w:r w:rsidR="0042553A" w:rsidRPr="0053175C">
          <w:rPr>
            <w:rStyle w:val="Hyperlink"/>
            <w:noProof/>
          </w:rPr>
          <w:t>Introduction to the Preliminary courses</w:t>
        </w:r>
        <w:r w:rsidR="0042553A">
          <w:rPr>
            <w:noProof/>
            <w:webHidden/>
          </w:rPr>
          <w:tab/>
        </w:r>
        <w:r w:rsidR="0042553A">
          <w:rPr>
            <w:noProof/>
            <w:webHidden/>
          </w:rPr>
          <w:fldChar w:fldCharType="begin"/>
        </w:r>
        <w:r w:rsidR="0042553A">
          <w:rPr>
            <w:noProof/>
            <w:webHidden/>
          </w:rPr>
          <w:instrText xml:space="preserve"> PAGEREF _Toc383704142 \h </w:instrText>
        </w:r>
        <w:r w:rsidR="0042553A">
          <w:rPr>
            <w:noProof/>
            <w:webHidden/>
          </w:rPr>
        </w:r>
        <w:r w:rsidR="0042553A">
          <w:rPr>
            <w:noProof/>
            <w:webHidden/>
          </w:rPr>
          <w:fldChar w:fldCharType="separate"/>
        </w:r>
        <w:r w:rsidR="0042553A">
          <w:rPr>
            <w:noProof/>
            <w:webHidden/>
          </w:rPr>
          <w:t>1</w:t>
        </w:r>
        <w:r w:rsidR="0042553A">
          <w:rPr>
            <w:noProof/>
            <w:webHidden/>
          </w:rPr>
          <w:fldChar w:fldCharType="end"/>
        </w:r>
      </w:hyperlink>
    </w:p>
    <w:p w:rsidR="0042553A" w:rsidRDefault="0042553A">
      <w:pPr>
        <w:pStyle w:val="TOC1"/>
        <w:rPr>
          <w:rFonts w:asciiTheme="minorHAnsi" w:hAnsiTheme="minorHAnsi"/>
          <w:b w:val="0"/>
          <w:noProof/>
          <w:sz w:val="22"/>
          <w:lang w:eastAsia="en-AU"/>
        </w:rPr>
      </w:pPr>
      <w:hyperlink w:anchor="_Toc383704143" w:history="1">
        <w:r w:rsidRPr="0053175C">
          <w:rPr>
            <w:rStyle w:val="Hyperlink"/>
            <w:noProof/>
          </w:rPr>
          <w:t>Rationale for the English Preliminary course</w:t>
        </w:r>
        <w:r>
          <w:rPr>
            <w:noProof/>
            <w:webHidden/>
          </w:rPr>
          <w:tab/>
        </w:r>
        <w:r>
          <w:rPr>
            <w:noProof/>
            <w:webHidden/>
          </w:rPr>
          <w:fldChar w:fldCharType="begin"/>
        </w:r>
        <w:r>
          <w:rPr>
            <w:noProof/>
            <w:webHidden/>
          </w:rPr>
          <w:instrText xml:space="preserve"> PAGEREF _Toc383704143 \h </w:instrText>
        </w:r>
        <w:r>
          <w:rPr>
            <w:noProof/>
            <w:webHidden/>
          </w:rPr>
        </w:r>
        <w:r>
          <w:rPr>
            <w:noProof/>
            <w:webHidden/>
          </w:rPr>
          <w:fldChar w:fldCharType="separate"/>
        </w:r>
        <w:r>
          <w:rPr>
            <w:noProof/>
            <w:webHidden/>
          </w:rPr>
          <w:t>2</w:t>
        </w:r>
        <w:r>
          <w:rPr>
            <w:noProof/>
            <w:webHidden/>
          </w:rPr>
          <w:fldChar w:fldCharType="end"/>
        </w:r>
      </w:hyperlink>
    </w:p>
    <w:p w:rsidR="0042553A" w:rsidRDefault="0042553A">
      <w:pPr>
        <w:pStyle w:val="TOC1"/>
        <w:rPr>
          <w:rFonts w:asciiTheme="minorHAnsi" w:hAnsiTheme="minorHAnsi"/>
          <w:b w:val="0"/>
          <w:noProof/>
          <w:sz w:val="22"/>
          <w:lang w:eastAsia="en-AU"/>
        </w:rPr>
      </w:pPr>
      <w:hyperlink w:anchor="_Toc383704144" w:history="1">
        <w:r w:rsidRPr="0053175C">
          <w:rPr>
            <w:rStyle w:val="Hyperlink"/>
            <w:noProof/>
          </w:rPr>
          <w:t>Aims</w:t>
        </w:r>
        <w:r>
          <w:rPr>
            <w:noProof/>
            <w:webHidden/>
          </w:rPr>
          <w:tab/>
        </w:r>
        <w:r>
          <w:rPr>
            <w:noProof/>
            <w:webHidden/>
          </w:rPr>
          <w:fldChar w:fldCharType="begin"/>
        </w:r>
        <w:r>
          <w:rPr>
            <w:noProof/>
            <w:webHidden/>
          </w:rPr>
          <w:instrText xml:space="preserve"> PAGEREF _Toc383704144 \h </w:instrText>
        </w:r>
        <w:r>
          <w:rPr>
            <w:noProof/>
            <w:webHidden/>
          </w:rPr>
        </w:r>
        <w:r>
          <w:rPr>
            <w:noProof/>
            <w:webHidden/>
          </w:rPr>
          <w:fldChar w:fldCharType="separate"/>
        </w:r>
        <w:r>
          <w:rPr>
            <w:noProof/>
            <w:webHidden/>
          </w:rPr>
          <w:t>2</w:t>
        </w:r>
        <w:r>
          <w:rPr>
            <w:noProof/>
            <w:webHidden/>
          </w:rPr>
          <w:fldChar w:fldCharType="end"/>
        </w:r>
      </w:hyperlink>
    </w:p>
    <w:p w:rsidR="0042553A" w:rsidRDefault="0042553A">
      <w:pPr>
        <w:pStyle w:val="TOC1"/>
        <w:rPr>
          <w:rFonts w:asciiTheme="minorHAnsi" w:hAnsiTheme="minorHAnsi"/>
          <w:b w:val="0"/>
          <w:noProof/>
          <w:sz w:val="22"/>
          <w:lang w:eastAsia="en-AU"/>
        </w:rPr>
      </w:pPr>
      <w:hyperlink w:anchor="_Toc383704145" w:history="1">
        <w:r w:rsidRPr="0053175C">
          <w:rPr>
            <w:rStyle w:val="Hyperlink"/>
            <w:noProof/>
          </w:rPr>
          <w:t>Organisation</w:t>
        </w:r>
        <w:r>
          <w:rPr>
            <w:noProof/>
            <w:webHidden/>
          </w:rPr>
          <w:tab/>
        </w:r>
        <w:r>
          <w:rPr>
            <w:noProof/>
            <w:webHidden/>
          </w:rPr>
          <w:fldChar w:fldCharType="begin"/>
        </w:r>
        <w:r>
          <w:rPr>
            <w:noProof/>
            <w:webHidden/>
          </w:rPr>
          <w:instrText xml:space="preserve"> PAGEREF _Toc383704145 \h </w:instrText>
        </w:r>
        <w:r>
          <w:rPr>
            <w:noProof/>
            <w:webHidden/>
          </w:rPr>
        </w:r>
        <w:r>
          <w:rPr>
            <w:noProof/>
            <w:webHidden/>
          </w:rPr>
          <w:fldChar w:fldCharType="separate"/>
        </w:r>
        <w:r>
          <w:rPr>
            <w:noProof/>
            <w:webHidden/>
          </w:rPr>
          <w:t>3</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46" w:history="1">
        <w:r w:rsidRPr="0053175C">
          <w:rPr>
            <w:rStyle w:val="Hyperlink"/>
            <w:noProof/>
          </w:rPr>
          <w:t>Structure of the syllabus</w:t>
        </w:r>
        <w:r>
          <w:rPr>
            <w:noProof/>
            <w:webHidden/>
          </w:rPr>
          <w:tab/>
        </w:r>
        <w:r>
          <w:rPr>
            <w:noProof/>
            <w:webHidden/>
          </w:rPr>
          <w:fldChar w:fldCharType="begin"/>
        </w:r>
        <w:r>
          <w:rPr>
            <w:noProof/>
            <w:webHidden/>
          </w:rPr>
          <w:instrText xml:space="preserve"> PAGEREF _Toc383704146 \h </w:instrText>
        </w:r>
        <w:r>
          <w:rPr>
            <w:noProof/>
            <w:webHidden/>
          </w:rPr>
        </w:r>
        <w:r>
          <w:rPr>
            <w:noProof/>
            <w:webHidden/>
          </w:rPr>
          <w:fldChar w:fldCharType="separate"/>
        </w:r>
        <w:r>
          <w:rPr>
            <w:noProof/>
            <w:webHidden/>
          </w:rPr>
          <w:t>3</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47" w:history="1">
        <w:r w:rsidRPr="0053175C">
          <w:rPr>
            <w:rStyle w:val="Hyperlink"/>
            <w:noProof/>
          </w:rPr>
          <w:t>Organisation of content</w:t>
        </w:r>
        <w:r>
          <w:rPr>
            <w:noProof/>
            <w:webHidden/>
          </w:rPr>
          <w:tab/>
        </w:r>
        <w:r>
          <w:rPr>
            <w:noProof/>
            <w:webHidden/>
          </w:rPr>
          <w:fldChar w:fldCharType="begin"/>
        </w:r>
        <w:r>
          <w:rPr>
            <w:noProof/>
            <w:webHidden/>
          </w:rPr>
          <w:instrText xml:space="preserve"> PAGEREF _Toc383704147 \h </w:instrText>
        </w:r>
        <w:r>
          <w:rPr>
            <w:noProof/>
            <w:webHidden/>
          </w:rPr>
        </w:r>
        <w:r>
          <w:rPr>
            <w:noProof/>
            <w:webHidden/>
          </w:rPr>
          <w:fldChar w:fldCharType="separate"/>
        </w:r>
        <w:r>
          <w:rPr>
            <w:noProof/>
            <w:webHidden/>
          </w:rPr>
          <w:t>3</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48" w:history="1">
        <w:r w:rsidRPr="0053175C">
          <w:rPr>
            <w:rStyle w:val="Hyperlink"/>
            <w:noProof/>
          </w:rPr>
          <w:t>Representation of the general capabilities</w:t>
        </w:r>
        <w:r>
          <w:rPr>
            <w:noProof/>
            <w:webHidden/>
          </w:rPr>
          <w:tab/>
        </w:r>
        <w:r>
          <w:rPr>
            <w:noProof/>
            <w:webHidden/>
          </w:rPr>
          <w:fldChar w:fldCharType="begin"/>
        </w:r>
        <w:r>
          <w:rPr>
            <w:noProof/>
            <w:webHidden/>
          </w:rPr>
          <w:instrText xml:space="preserve"> PAGEREF _Toc383704148 \h </w:instrText>
        </w:r>
        <w:r>
          <w:rPr>
            <w:noProof/>
            <w:webHidden/>
          </w:rPr>
        </w:r>
        <w:r>
          <w:rPr>
            <w:noProof/>
            <w:webHidden/>
          </w:rPr>
          <w:fldChar w:fldCharType="separate"/>
        </w:r>
        <w:r>
          <w:rPr>
            <w:noProof/>
            <w:webHidden/>
          </w:rPr>
          <w:t>4</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49" w:history="1">
        <w:r w:rsidRPr="0053175C">
          <w:rPr>
            <w:rStyle w:val="Hyperlink"/>
            <w:noProof/>
          </w:rPr>
          <w:t>Representation of cross-curriculum priorities</w:t>
        </w:r>
        <w:r>
          <w:rPr>
            <w:noProof/>
            <w:webHidden/>
          </w:rPr>
          <w:tab/>
        </w:r>
        <w:r>
          <w:rPr>
            <w:noProof/>
            <w:webHidden/>
          </w:rPr>
          <w:fldChar w:fldCharType="begin"/>
        </w:r>
        <w:r>
          <w:rPr>
            <w:noProof/>
            <w:webHidden/>
          </w:rPr>
          <w:instrText xml:space="preserve"> PAGEREF _Toc383704149 \h </w:instrText>
        </w:r>
        <w:r>
          <w:rPr>
            <w:noProof/>
            <w:webHidden/>
          </w:rPr>
        </w:r>
        <w:r>
          <w:rPr>
            <w:noProof/>
            <w:webHidden/>
          </w:rPr>
          <w:fldChar w:fldCharType="separate"/>
        </w:r>
        <w:r>
          <w:rPr>
            <w:noProof/>
            <w:webHidden/>
          </w:rPr>
          <w:t>5</w:t>
        </w:r>
        <w:r>
          <w:rPr>
            <w:noProof/>
            <w:webHidden/>
          </w:rPr>
          <w:fldChar w:fldCharType="end"/>
        </w:r>
      </w:hyperlink>
    </w:p>
    <w:p w:rsidR="0042553A" w:rsidRDefault="0042553A">
      <w:pPr>
        <w:pStyle w:val="TOC1"/>
        <w:rPr>
          <w:rFonts w:asciiTheme="minorHAnsi" w:hAnsiTheme="minorHAnsi"/>
          <w:b w:val="0"/>
          <w:noProof/>
          <w:sz w:val="22"/>
          <w:lang w:eastAsia="en-AU"/>
        </w:rPr>
      </w:pPr>
      <w:hyperlink w:anchor="_Toc383704150" w:history="1">
        <w:r w:rsidRPr="0053175C">
          <w:rPr>
            <w:rStyle w:val="Hyperlink"/>
            <w:noProof/>
          </w:rPr>
          <w:t>Unit 1 and Unit 2</w:t>
        </w:r>
        <w:r>
          <w:rPr>
            <w:noProof/>
            <w:webHidden/>
          </w:rPr>
          <w:tab/>
        </w:r>
        <w:r>
          <w:rPr>
            <w:noProof/>
            <w:webHidden/>
          </w:rPr>
          <w:fldChar w:fldCharType="begin"/>
        </w:r>
        <w:r>
          <w:rPr>
            <w:noProof/>
            <w:webHidden/>
          </w:rPr>
          <w:instrText xml:space="preserve"> PAGEREF _Toc383704150 \h </w:instrText>
        </w:r>
        <w:r>
          <w:rPr>
            <w:noProof/>
            <w:webHidden/>
          </w:rPr>
        </w:r>
        <w:r>
          <w:rPr>
            <w:noProof/>
            <w:webHidden/>
          </w:rPr>
          <w:fldChar w:fldCharType="separate"/>
        </w:r>
        <w:r>
          <w:rPr>
            <w:noProof/>
            <w:webHidden/>
          </w:rPr>
          <w:t>6</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1" w:history="1">
        <w:r w:rsidRPr="0053175C">
          <w:rPr>
            <w:rStyle w:val="Hyperlink"/>
            <w:noProof/>
          </w:rPr>
          <w:t>Unit description</w:t>
        </w:r>
        <w:r>
          <w:rPr>
            <w:noProof/>
            <w:webHidden/>
          </w:rPr>
          <w:tab/>
        </w:r>
        <w:r>
          <w:rPr>
            <w:noProof/>
            <w:webHidden/>
          </w:rPr>
          <w:fldChar w:fldCharType="begin"/>
        </w:r>
        <w:r>
          <w:rPr>
            <w:noProof/>
            <w:webHidden/>
          </w:rPr>
          <w:instrText xml:space="preserve"> PAGEREF _Toc383704151 \h </w:instrText>
        </w:r>
        <w:r>
          <w:rPr>
            <w:noProof/>
            <w:webHidden/>
          </w:rPr>
        </w:r>
        <w:r>
          <w:rPr>
            <w:noProof/>
            <w:webHidden/>
          </w:rPr>
          <w:fldChar w:fldCharType="separate"/>
        </w:r>
        <w:r>
          <w:rPr>
            <w:noProof/>
            <w:webHidden/>
          </w:rPr>
          <w:t>6</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2" w:history="1">
        <w:r w:rsidRPr="0053175C">
          <w:rPr>
            <w:rStyle w:val="Hyperlink"/>
            <w:noProof/>
          </w:rPr>
          <w:t>Suggested learning contexts</w:t>
        </w:r>
        <w:r>
          <w:rPr>
            <w:noProof/>
            <w:webHidden/>
          </w:rPr>
          <w:tab/>
        </w:r>
        <w:r>
          <w:rPr>
            <w:noProof/>
            <w:webHidden/>
          </w:rPr>
          <w:fldChar w:fldCharType="begin"/>
        </w:r>
        <w:r>
          <w:rPr>
            <w:noProof/>
            <w:webHidden/>
          </w:rPr>
          <w:instrText xml:space="preserve"> PAGEREF _Toc383704152 \h </w:instrText>
        </w:r>
        <w:r>
          <w:rPr>
            <w:noProof/>
            <w:webHidden/>
          </w:rPr>
        </w:r>
        <w:r>
          <w:rPr>
            <w:noProof/>
            <w:webHidden/>
          </w:rPr>
          <w:fldChar w:fldCharType="separate"/>
        </w:r>
        <w:r>
          <w:rPr>
            <w:noProof/>
            <w:webHidden/>
          </w:rPr>
          <w:t>6</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3" w:history="1">
        <w:r w:rsidRPr="0053175C">
          <w:rPr>
            <w:rStyle w:val="Hyperlink"/>
            <w:noProof/>
          </w:rPr>
          <w:t>Unit outcomes</w:t>
        </w:r>
        <w:r>
          <w:rPr>
            <w:noProof/>
            <w:webHidden/>
          </w:rPr>
          <w:tab/>
        </w:r>
        <w:r>
          <w:rPr>
            <w:noProof/>
            <w:webHidden/>
          </w:rPr>
          <w:fldChar w:fldCharType="begin"/>
        </w:r>
        <w:r>
          <w:rPr>
            <w:noProof/>
            <w:webHidden/>
          </w:rPr>
          <w:instrText xml:space="preserve"> PAGEREF _Toc383704153 \h </w:instrText>
        </w:r>
        <w:r>
          <w:rPr>
            <w:noProof/>
            <w:webHidden/>
          </w:rPr>
        </w:r>
        <w:r>
          <w:rPr>
            <w:noProof/>
            <w:webHidden/>
          </w:rPr>
          <w:fldChar w:fldCharType="separate"/>
        </w:r>
        <w:r>
          <w:rPr>
            <w:noProof/>
            <w:webHidden/>
          </w:rPr>
          <w:t>6</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4" w:history="1">
        <w:r w:rsidRPr="0053175C">
          <w:rPr>
            <w:rStyle w:val="Hyperlink"/>
            <w:noProof/>
          </w:rPr>
          <w:t>Unit content</w:t>
        </w:r>
        <w:r>
          <w:rPr>
            <w:noProof/>
            <w:webHidden/>
          </w:rPr>
          <w:tab/>
        </w:r>
        <w:r>
          <w:rPr>
            <w:noProof/>
            <w:webHidden/>
          </w:rPr>
          <w:fldChar w:fldCharType="begin"/>
        </w:r>
        <w:r>
          <w:rPr>
            <w:noProof/>
            <w:webHidden/>
          </w:rPr>
          <w:instrText xml:space="preserve"> PAGEREF _Toc383704154 \h </w:instrText>
        </w:r>
        <w:r>
          <w:rPr>
            <w:noProof/>
            <w:webHidden/>
          </w:rPr>
        </w:r>
        <w:r>
          <w:rPr>
            <w:noProof/>
            <w:webHidden/>
          </w:rPr>
          <w:fldChar w:fldCharType="separate"/>
        </w:r>
        <w:r>
          <w:rPr>
            <w:noProof/>
            <w:webHidden/>
          </w:rPr>
          <w:t>7</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5" w:history="1">
        <w:r w:rsidRPr="0053175C">
          <w:rPr>
            <w:rStyle w:val="Hyperlink"/>
            <w:noProof/>
          </w:rPr>
          <w:t>Conventions</w:t>
        </w:r>
        <w:r>
          <w:rPr>
            <w:noProof/>
            <w:webHidden/>
          </w:rPr>
          <w:tab/>
        </w:r>
        <w:r>
          <w:rPr>
            <w:noProof/>
            <w:webHidden/>
          </w:rPr>
          <w:fldChar w:fldCharType="begin"/>
        </w:r>
        <w:r>
          <w:rPr>
            <w:noProof/>
            <w:webHidden/>
          </w:rPr>
          <w:instrText xml:space="preserve"> PAGEREF _Toc383704155 \h </w:instrText>
        </w:r>
        <w:r>
          <w:rPr>
            <w:noProof/>
            <w:webHidden/>
          </w:rPr>
        </w:r>
        <w:r>
          <w:rPr>
            <w:noProof/>
            <w:webHidden/>
          </w:rPr>
          <w:fldChar w:fldCharType="separate"/>
        </w:r>
        <w:r>
          <w:rPr>
            <w:noProof/>
            <w:webHidden/>
          </w:rPr>
          <w:t>7</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6" w:history="1">
        <w:r w:rsidRPr="0053175C">
          <w:rPr>
            <w:rStyle w:val="Hyperlink"/>
            <w:noProof/>
          </w:rPr>
          <w:t>Contextual understanding</w:t>
        </w:r>
        <w:r>
          <w:rPr>
            <w:noProof/>
            <w:webHidden/>
          </w:rPr>
          <w:tab/>
        </w:r>
        <w:r>
          <w:rPr>
            <w:noProof/>
            <w:webHidden/>
          </w:rPr>
          <w:fldChar w:fldCharType="begin"/>
        </w:r>
        <w:r>
          <w:rPr>
            <w:noProof/>
            <w:webHidden/>
          </w:rPr>
          <w:instrText xml:space="preserve"> PAGEREF _Toc383704156 \h </w:instrText>
        </w:r>
        <w:r>
          <w:rPr>
            <w:noProof/>
            <w:webHidden/>
          </w:rPr>
        </w:r>
        <w:r>
          <w:rPr>
            <w:noProof/>
            <w:webHidden/>
          </w:rPr>
          <w:fldChar w:fldCharType="separate"/>
        </w:r>
        <w:r>
          <w:rPr>
            <w:noProof/>
            <w:webHidden/>
          </w:rPr>
          <w:t>7</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7" w:history="1">
        <w:r w:rsidRPr="0053175C">
          <w:rPr>
            <w:rStyle w:val="Hyperlink"/>
            <w:noProof/>
          </w:rPr>
          <w:t>Processes and strategies</w:t>
        </w:r>
        <w:r>
          <w:rPr>
            <w:noProof/>
            <w:webHidden/>
          </w:rPr>
          <w:tab/>
        </w:r>
        <w:r>
          <w:rPr>
            <w:noProof/>
            <w:webHidden/>
          </w:rPr>
          <w:fldChar w:fldCharType="begin"/>
        </w:r>
        <w:r>
          <w:rPr>
            <w:noProof/>
            <w:webHidden/>
          </w:rPr>
          <w:instrText xml:space="preserve"> PAGEREF _Toc383704157 \h </w:instrText>
        </w:r>
        <w:r>
          <w:rPr>
            <w:noProof/>
            <w:webHidden/>
          </w:rPr>
        </w:r>
        <w:r>
          <w:rPr>
            <w:noProof/>
            <w:webHidden/>
          </w:rPr>
          <w:fldChar w:fldCharType="separate"/>
        </w:r>
        <w:r>
          <w:rPr>
            <w:noProof/>
            <w:webHidden/>
          </w:rPr>
          <w:t>7</w:t>
        </w:r>
        <w:r>
          <w:rPr>
            <w:noProof/>
            <w:webHidden/>
          </w:rPr>
          <w:fldChar w:fldCharType="end"/>
        </w:r>
      </w:hyperlink>
    </w:p>
    <w:p w:rsidR="0042553A" w:rsidRDefault="0042553A">
      <w:pPr>
        <w:pStyle w:val="TOC1"/>
        <w:rPr>
          <w:rFonts w:asciiTheme="minorHAnsi" w:hAnsiTheme="minorHAnsi"/>
          <w:b w:val="0"/>
          <w:noProof/>
          <w:sz w:val="22"/>
          <w:lang w:eastAsia="en-AU"/>
        </w:rPr>
      </w:pPr>
      <w:hyperlink w:anchor="_Toc383704158" w:history="1">
        <w:r w:rsidRPr="0053175C">
          <w:rPr>
            <w:rStyle w:val="Hyperlink"/>
            <w:noProof/>
          </w:rPr>
          <w:t>Unit 3 and Unit 4</w:t>
        </w:r>
        <w:r>
          <w:rPr>
            <w:noProof/>
            <w:webHidden/>
          </w:rPr>
          <w:tab/>
        </w:r>
        <w:r>
          <w:rPr>
            <w:noProof/>
            <w:webHidden/>
          </w:rPr>
          <w:fldChar w:fldCharType="begin"/>
        </w:r>
        <w:r>
          <w:rPr>
            <w:noProof/>
            <w:webHidden/>
          </w:rPr>
          <w:instrText xml:space="preserve"> PAGEREF _Toc383704158 \h </w:instrText>
        </w:r>
        <w:r>
          <w:rPr>
            <w:noProof/>
            <w:webHidden/>
          </w:rPr>
        </w:r>
        <w:r>
          <w:rPr>
            <w:noProof/>
            <w:webHidden/>
          </w:rPr>
          <w:fldChar w:fldCharType="separate"/>
        </w:r>
        <w:r>
          <w:rPr>
            <w:noProof/>
            <w:webHidden/>
          </w:rPr>
          <w:t>9</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59" w:history="1">
        <w:r w:rsidRPr="0053175C">
          <w:rPr>
            <w:rStyle w:val="Hyperlink"/>
            <w:noProof/>
          </w:rPr>
          <w:t>Unit description</w:t>
        </w:r>
        <w:r>
          <w:rPr>
            <w:noProof/>
            <w:webHidden/>
          </w:rPr>
          <w:tab/>
        </w:r>
        <w:r>
          <w:rPr>
            <w:noProof/>
            <w:webHidden/>
          </w:rPr>
          <w:fldChar w:fldCharType="begin"/>
        </w:r>
        <w:r>
          <w:rPr>
            <w:noProof/>
            <w:webHidden/>
          </w:rPr>
          <w:instrText xml:space="preserve"> PAGEREF _Toc383704159 \h </w:instrText>
        </w:r>
        <w:r>
          <w:rPr>
            <w:noProof/>
            <w:webHidden/>
          </w:rPr>
        </w:r>
        <w:r>
          <w:rPr>
            <w:noProof/>
            <w:webHidden/>
          </w:rPr>
          <w:fldChar w:fldCharType="separate"/>
        </w:r>
        <w:r>
          <w:rPr>
            <w:noProof/>
            <w:webHidden/>
          </w:rPr>
          <w:t>9</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60" w:history="1">
        <w:r w:rsidRPr="0053175C">
          <w:rPr>
            <w:rStyle w:val="Hyperlink"/>
            <w:noProof/>
          </w:rPr>
          <w:t>Suggested learning contexts</w:t>
        </w:r>
        <w:r>
          <w:rPr>
            <w:noProof/>
            <w:webHidden/>
          </w:rPr>
          <w:tab/>
        </w:r>
        <w:r>
          <w:rPr>
            <w:noProof/>
            <w:webHidden/>
          </w:rPr>
          <w:fldChar w:fldCharType="begin"/>
        </w:r>
        <w:r>
          <w:rPr>
            <w:noProof/>
            <w:webHidden/>
          </w:rPr>
          <w:instrText xml:space="preserve"> PAGEREF _Toc383704160 \h </w:instrText>
        </w:r>
        <w:r>
          <w:rPr>
            <w:noProof/>
            <w:webHidden/>
          </w:rPr>
        </w:r>
        <w:r>
          <w:rPr>
            <w:noProof/>
            <w:webHidden/>
          </w:rPr>
          <w:fldChar w:fldCharType="separate"/>
        </w:r>
        <w:r>
          <w:rPr>
            <w:noProof/>
            <w:webHidden/>
          </w:rPr>
          <w:t>9</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61" w:history="1">
        <w:r w:rsidRPr="0053175C">
          <w:rPr>
            <w:rStyle w:val="Hyperlink"/>
            <w:noProof/>
          </w:rPr>
          <w:t>Unit outcomes</w:t>
        </w:r>
        <w:r>
          <w:rPr>
            <w:noProof/>
            <w:webHidden/>
          </w:rPr>
          <w:tab/>
        </w:r>
        <w:r>
          <w:rPr>
            <w:noProof/>
            <w:webHidden/>
          </w:rPr>
          <w:fldChar w:fldCharType="begin"/>
        </w:r>
        <w:r>
          <w:rPr>
            <w:noProof/>
            <w:webHidden/>
          </w:rPr>
          <w:instrText xml:space="preserve"> PAGEREF _Toc383704161 \h </w:instrText>
        </w:r>
        <w:r>
          <w:rPr>
            <w:noProof/>
            <w:webHidden/>
          </w:rPr>
        </w:r>
        <w:r>
          <w:rPr>
            <w:noProof/>
            <w:webHidden/>
          </w:rPr>
          <w:fldChar w:fldCharType="separate"/>
        </w:r>
        <w:r>
          <w:rPr>
            <w:noProof/>
            <w:webHidden/>
          </w:rPr>
          <w:t>9</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62" w:history="1">
        <w:r w:rsidRPr="0053175C">
          <w:rPr>
            <w:rStyle w:val="Hyperlink"/>
            <w:noProof/>
          </w:rPr>
          <w:t>Unit content</w:t>
        </w:r>
        <w:r>
          <w:rPr>
            <w:noProof/>
            <w:webHidden/>
          </w:rPr>
          <w:tab/>
        </w:r>
        <w:r>
          <w:rPr>
            <w:noProof/>
            <w:webHidden/>
          </w:rPr>
          <w:fldChar w:fldCharType="begin"/>
        </w:r>
        <w:r>
          <w:rPr>
            <w:noProof/>
            <w:webHidden/>
          </w:rPr>
          <w:instrText xml:space="preserve"> PAGEREF _Toc383704162 \h </w:instrText>
        </w:r>
        <w:r>
          <w:rPr>
            <w:noProof/>
            <w:webHidden/>
          </w:rPr>
        </w:r>
        <w:r>
          <w:rPr>
            <w:noProof/>
            <w:webHidden/>
          </w:rPr>
          <w:fldChar w:fldCharType="separate"/>
        </w:r>
        <w:r>
          <w:rPr>
            <w:noProof/>
            <w:webHidden/>
          </w:rPr>
          <w:t>10</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63" w:history="1">
        <w:r w:rsidRPr="0053175C">
          <w:rPr>
            <w:rStyle w:val="Hyperlink"/>
            <w:noProof/>
          </w:rPr>
          <w:t>Conventions</w:t>
        </w:r>
        <w:r>
          <w:rPr>
            <w:noProof/>
            <w:webHidden/>
          </w:rPr>
          <w:tab/>
        </w:r>
        <w:r>
          <w:rPr>
            <w:noProof/>
            <w:webHidden/>
          </w:rPr>
          <w:fldChar w:fldCharType="begin"/>
        </w:r>
        <w:r>
          <w:rPr>
            <w:noProof/>
            <w:webHidden/>
          </w:rPr>
          <w:instrText xml:space="preserve"> PAGEREF _Toc383704163 \h </w:instrText>
        </w:r>
        <w:r>
          <w:rPr>
            <w:noProof/>
            <w:webHidden/>
          </w:rPr>
        </w:r>
        <w:r>
          <w:rPr>
            <w:noProof/>
            <w:webHidden/>
          </w:rPr>
          <w:fldChar w:fldCharType="separate"/>
        </w:r>
        <w:r>
          <w:rPr>
            <w:noProof/>
            <w:webHidden/>
          </w:rPr>
          <w:t>10</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64" w:history="1">
        <w:r w:rsidRPr="0053175C">
          <w:rPr>
            <w:rStyle w:val="Hyperlink"/>
            <w:noProof/>
          </w:rPr>
          <w:t>Contextual understanding</w:t>
        </w:r>
        <w:r>
          <w:rPr>
            <w:noProof/>
            <w:webHidden/>
          </w:rPr>
          <w:tab/>
        </w:r>
        <w:r>
          <w:rPr>
            <w:noProof/>
            <w:webHidden/>
          </w:rPr>
          <w:fldChar w:fldCharType="begin"/>
        </w:r>
        <w:r>
          <w:rPr>
            <w:noProof/>
            <w:webHidden/>
          </w:rPr>
          <w:instrText xml:space="preserve"> PAGEREF _Toc383704164 \h </w:instrText>
        </w:r>
        <w:r>
          <w:rPr>
            <w:noProof/>
            <w:webHidden/>
          </w:rPr>
        </w:r>
        <w:r>
          <w:rPr>
            <w:noProof/>
            <w:webHidden/>
          </w:rPr>
          <w:fldChar w:fldCharType="separate"/>
        </w:r>
        <w:r>
          <w:rPr>
            <w:noProof/>
            <w:webHidden/>
          </w:rPr>
          <w:t>10</w:t>
        </w:r>
        <w:r>
          <w:rPr>
            <w:noProof/>
            <w:webHidden/>
          </w:rPr>
          <w:fldChar w:fldCharType="end"/>
        </w:r>
      </w:hyperlink>
    </w:p>
    <w:p w:rsidR="0042553A" w:rsidRDefault="0042553A">
      <w:pPr>
        <w:pStyle w:val="TOC2"/>
        <w:tabs>
          <w:tab w:val="right" w:leader="dot" w:pos="9736"/>
        </w:tabs>
        <w:rPr>
          <w:rFonts w:asciiTheme="minorHAnsi" w:hAnsiTheme="minorHAnsi"/>
          <w:noProof/>
          <w:sz w:val="22"/>
          <w:lang w:eastAsia="en-AU"/>
        </w:rPr>
      </w:pPr>
      <w:hyperlink w:anchor="_Toc383704165" w:history="1">
        <w:r w:rsidRPr="0053175C">
          <w:rPr>
            <w:rStyle w:val="Hyperlink"/>
            <w:noProof/>
          </w:rPr>
          <w:t>Processes and strategies</w:t>
        </w:r>
        <w:r>
          <w:rPr>
            <w:noProof/>
            <w:webHidden/>
          </w:rPr>
          <w:tab/>
        </w:r>
        <w:r>
          <w:rPr>
            <w:noProof/>
            <w:webHidden/>
          </w:rPr>
          <w:fldChar w:fldCharType="begin"/>
        </w:r>
        <w:r>
          <w:rPr>
            <w:noProof/>
            <w:webHidden/>
          </w:rPr>
          <w:instrText xml:space="preserve"> PAGEREF _Toc383704165 \h </w:instrText>
        </w:r>
        <w:r>
          <w:rPr>
            <w:noProof/>
            <w:webHidden/>
          </w:rPr>
        </w:r>
        <w:r>
          <w:rPr>
            <w:noProof/>
            <w:webHidden/>
          </w:rPr>
          <w:fldChar w:fldCharType="separate"/>
        </w:r>
        <w:r>
          <w:rPr>
            <w:noProof/>
            <w:webHidden/>
          </w:rPr>
          <w:t>11</w:t>
        </w:r>
        <w:r>
          <w:rPr>
            <w:noProof/>
            <w:webHidden/>
          </w:rPr>
          <w:fldChar w:fldCharType="end"/>
        </w:r>
      </w:hyperlink>
    </w:p>
    <w:p w:rsidR="0042553A" w:rsidRDefault="0042553A">
      <w:pPr>
        <w:pStyle w:val="TOC1"/>
        <w:rPr>
          <w:rFonts w:asciiTheme="minorHAnsi" w:hAnsiTheme="minorHAnsi"/>
          <w:b w:val="0"/>
          <w:noProof/>
          <w:sz w:val="22"/>
          <w:lang w:eastAsia="en-AU"/>
        </w:rPr>
      </w:pPr>
      <w:hyperlink w:anchor="_Toc383704166" w:history="1">
        <w:r w:rsidRPr="0053175C">
          <w:rPr>
            <w:rStyle w:val="Hyperlink"/>
            <w:noProof/>
          </w:rPr>
          <w:t>School-based assessment</w:t>
        </w:r>
        <w:r>
          <w:rPr>
            <w:noProof/>
            <w:webHidden/>
          </w:rPr>
          <w:tab/>
        </w:r>
        <w:r>
          <w:rPr>
            <w:noProof/>
            <w:webHidden/>
          </w:rPr>
          <w:fldChar w:fldCharType="begin"/>
        </w:r>
        <w:r>
          <w:rPr>
            <w:noProof/>
            <w:webHidden/>
          </w:rPr>
          <w:instrText xml:space="preserve"> PAGEREF _Toc383704166 \h </w:instrText>
        </w:r>
        <w:r>
          <w:rPr>
            <w:noProof/>
            <w:webHidden/>
          </w:rPr>
        </w:r>
        <w:r>
          <w:rPr>
            <w:noProof/>
            <w:webHidden/>
          </w:rPr>
          <w:fldChar w:fldCharType="separate"/>
        </w:r>
        <w:r>
          <w:rPr>
            <w:noProof/>
            <w:webHidden/>
          </w:rPr>
          <w:t>12</w:t>
        </w:r>
        <w:r>
          <w:rPr>
            <w:noProof/>
            <w:webHidden/>
          </w:rPr>
          <w:fldChar w:fldCharType="end"/>
        </w:r>
      </w:hyperlink>
    </w:p>
    <w:p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rsidR="00927CF9" w:rsidRDefault="00927CF9" w:rsidP="00416C3D">
      <w:pPr>
        <w:rPr>
          <w:b/>
          <w:color w:val="342568" w:themeColor="accent1" w:themeShade="BF"/>
          <w:sz w:val="40"/>
          <w:szCs w:val="40"/>
        </w:rPr>
        <w:sectPr w:rsidR="00927CF9"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p>
    <w:p w:rsidR="00C11BED" w:rsidRDefault="00C11BED" w:rsidP="00927CF9">
      <w:pPr>
        <w:pStyle w:val="Heading1"/>
        <w:spacing w:before="0"/>
      </w:pPr>
      <w:bookmarkStart w:id="1" w:name="_Toc347908199"/>
      <w:bookmarkStart w:id="2" w:name="_Toc383704142"/>
      <w:r>
        <w:lastRenderedPageBreak/>
        <w:t>Introduction</w:t>
      </w:r>
      <w:r w:rsidR="00322B84">
        <w:t xml:space="preserve"> to the Preliminary courses</w:t>
      </w:r>
      <w:bookmarkEnd w:id="2"/>
    </w:p>
    <w:p w:rsidR="0008350D" w:rsidRDefault="0008350D" w:rsidP="0008350D">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rsidR="00B84809" w:rsidRDefault="00296DA9" w:rsidP="009B4B95">
      <w:pPr>
        <w:spacing w:before="120" w:line="276" w:lineRule="auto"/>
      </w:pPr>
      <w:r>
        <w:t>The</w:t>
      </w:r>
      <w:r w:rsidR="00B84809">
        <w:t xml:space="preserve"> preliminary courses</w:t>
      </w:r>
      <w:r>
        <w:t xml:space="preserve"> are</w:t>
      </w:r>
      <w:r w:rsidR="00B84809">
        <w:t>:</w:t>
      </w:r>
    </w:p>
    <w:p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rsidR="00927CF9" w:rsidRPr="009B4B95" w:rsidRDefault="00927CF9" w:rsidP="00927CF9">
      <w:pPr>
        <w:pStyle w:val="ListItem"/>
        <w:numPr>
          <w:ilvl w:val="0"/>
          <w:numId w:val="21"/>
        </w:numPr>
        <w:ind w:left="357" w:hanging="357"/>
        <w:rPr>
          <w:rFonts w:ascii="Calibri" w:hAnsi="Calibri"/>
          <w:color w:val="auto"/>
        </w:rPr>
      </w:pPr>
      <w:r w:rsidRPr="009B4B95">
        <w:rPr>
          <w:rFonts w:ascii="Calibri" w:hAnsi="Calibri"/>
          <w:color w:val="auto"/>
        </w:rPr>
        <w:t>English</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Mathematics</w:t>
      </w:r>
    </w:p>
    <w:p w:rsidR="00B84809" w:rsidRPr="009B4B95" w:rsidRDefault="005756CA" w:rsidP="009B4B95">
      <w:pPr>
        <w:pStyle w:val="ListItem"/>
        <w:numPr>
          <w:ilvl w:val="0"/>
          <w:numId w:val="21"/>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r w:rsidR="00613BD4">
        <w:rPr>
          <w:rFonts w:ascii="Calibri" w:hAnsi="Calibri"/>
          <w:color w:val="auto"/>
        </w:rPr>
        <w:t>.</w:t>
      </w:r>
    </w:p>
    <w:p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D57F2D">
        <w:t xml:space="preserve">.  </w:t>
      </w:r>
    </w:p>
    <w:p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3704143"/>
      <w:r w:rsidRPr="00042703">
        <w:t>Rationale</w:t>
      </w:r>
      <w:bookmarkEnd w:id="1"/>
      <w:r w:rsidR="00322B84">
        <w:t xml:space="preserve"> for </w:t>
      </w:r>
      <w:r w:rsidR="00BE7ACF">
        <w:t xml:space="preserve">the </w:t>
      </w:r>
      <w:r w:rsidR="0030203C">
        <w:t>English</w:t>
      </w:r>
      <w:r w:rsidR="00322B84">
        <w:t xml:space="preserve"> Preliminary</w:t>
      </w:r>
      <w:r w:rsidR="00BE7ACF">
        <w:t xml:space="preserve"> course</w:t>
      </w:r>
      <w:bookmarkEnd w:id="3"/>
    </w:p>
    <w:p w:rsidR="0030203C" w:rsidRDefault="0030203C" w:rsidP="0030203C">
      <w:pPr>
        <w:spacing w:line="276" w:lineRule="auto"/>
      </w:pPr>
      <w:bookmarkStart w:id="4" w:name="_Toc359483727"/>
      <w:bookmarkStart w:id="5" w:name="_Toc359503786"/>
      <w:bookmarkStart w:id="6" w:name="_Toc347908207"/>
      <w:bookmarkStart w:id="7" w:name="_Toc347908206"/>
      <w:r>
        <w:t xml:space="preserve">The English Preliminary course recognises that language plays a central role in human life: it provides a vehicle for communication and independence. An understanding of language and the ability to use it effectively empowers students. It gives them access to knowledge, enables them to play an active part in society and contributes to their personal growth. </w:t>
      </w:r>
    </w:p>
    <w:p w:rsidR="0030203C" w:rsidRDefault="0030203C" w:rsidP="0030203C">
      <w:pPr>
        <w:spacing w:line="276" w:lineRule="auto"/>
      </w:pPr>
      <w:r>
        <w:t>In this course, students study language through the use of receptive and expressive communication. The course recognises the diversity of the student population and builds on their knowledge of how language works, relevant to their needs, skills and interests.</w:t>
      </w:r>
    </w:p>
    <w:p w:rsidR="009B4B95" w:rsidRDefault="0030203C" w:rsidP="0030203C">
      <w:pPr>
        <w:spacing w:line="276" w:lineRule="auto"/>
        <w:rPr>
          <w:rFonts w:asciiTheme="majorHAnsi" w:eastAsiaTheme="majorEastAsia" w:hAnsiTheme="majorHAnsi" w:cstheme="majorBidi"/>
          <w:b/>
          <w:bCs/>
          <w:color w:val="342568" w:themeColor="accent1" w:themeShade="BF"/>
          <w:sz w:val="40"/>
          <w:szCs w:val="28"/>
        </w:rPr>
      </w:pPr>
      <w:r>
        <w:t xml:space="preserve">Students develop skills to communicate and respond to ideas, feelings and attitudes and to interact effectively with others. </w:t>
      </w:r>
    </w:p>
    <w:p w:rsidR="00EF4480" w:rsidRDefault="00F02FBB" w:rsidP="00D05E27">
      <w:pPr>
        <w:pStyle w:val="Heading1"/>
      </w:pPr>
      <w:bookmarkStart w:id="8" w:name="_Toc383704144"/>
      <w:r w:rsidRPr="001B4991">
        <w:t>Aims</w:t>
      </w:r>
      <w:bookmarkEnd w:id="8"/>
    </w:p>
    <w:p w:rsidR="00DD23DF" w:rsidRPr="0030203C" w:rsidRDefault="0071624F" w:rsidP="00D05E27">
      <w:r w:rsidRPr="0030203C">
        <w:t xml:space="preserve">The </w:t>
      </w:r>
      <w:r w:rsidR="0030203C" w:rsidRPr="0030203C">
        <w:rPr>
          <w:rFonts w:cs="Arial"/>
        </w:rPr>
        <w:t xml:space="preserve">English Preliminary course </w:t>
      </w:r>
      <w:r w:rsidR="00DD23DF" w:rsidRPr="0030203C">
        <w:t xml:space="preserve">aims to develop students’: </w:t>
      </w:r>
    </w:p>
    <w:p w:rsidR="0030203C" w:rsidRPr="00337610" w:rsidRDefault="0030203C" w:rsidP="00337610">
      <w:pPr>
        <w:pStyle w:val="ListItem"/>
        <w:numPr>
          <w:ilvl w:val="0"/>
          <w:numId w:val="21"/>
        </w:numPr>
        <w:ind w:left="357" w:hanging="357"/>
        <w:rPr>
          <w:rFonts w:ascii="Calibri" w:hAnsi="Calibri"/>
          <w:color w:val="auto"/>
        </w:rPr>
      </w:pPr>
      <w:r w:rsidRPr="00337610">
        <w:rPr>
          <w:rFonts w:ascii="Calibri" w:hAnsi="Calibri"/>
          <w:color w:val="auto"/>
        </w:rPr>
        <w:t>understanding of how to use language in a variety of forms and situations</w:t>
      </w:r>
      <w:r w:rsidR="00BE7ACF" w:rsidRPr="00337610">
        <w:rPr>
          <w:rFonts w:ascii="Calibri" w:hAnsi="Calibri"/>
          <w:color w:val="auto"/>
        </w:rPr>
        <w:t>,</w:t>
      </w:r>
      <w:r w:rsidRPr="00337610">
        <w:rPr>
          <w:rFonts w:ascii="Calibri" w:hAnsi="Calibri"/>
          <w:color w:val="auto"/>
        </w:rPr>
        <w:t xml:space="preserve"> depending on individual needs and capabilities</w:t>
      </w:r>
    </w:p>
    <w:p w:rsidR="0030203C" w:rsidRPr="00337610" w:rsidRDefault="0030203C" w:rsidP="00337610">
      <w:pPr>
        <w:pStyle w:val="ListItem"/>
        <w:numPr>
          <w:ilvl w:val="0"/>
          <w:numId w:val="21"/>
        </w:numPr>
        <w:ind w:left="357" w:hanging="357"/>
        <w:rPr>
          <w:rFonts w:ascii="Calibri" w:hAnsi="Calibri"/>
          <w:color w:val="auto"/>
        </w:rPr>
      </w:pPr>
      <w:r w:rsidRPr="00337610">
        <w:rPr>
          <w:rFonts w:ascii="Calibri" w:hAnsi="Calibri"/>
          <w:color w:val="auto"/>
        </w:rPr>
        <w:t>receptive skills which can include reading, comprehending, listening and/or viewing</w:t>
      </w:r>
    </w:p>
    <w:p w:rsidR="0030203C" w:rsidRPr="00337610" w:rsidRDefault="0030203C" w:rsidP="00337610">
      <w:pPr>
        <w:pStyle w:val="ListItem"/>
        <w:numPr>
          <w:ilvl w:val="0"/>
          <w:numId w:val="21"/>
        </w:numPr>
        <w:ind w:left="357" w:hanging="357"/>
        <w:rPr>
          <w:rFonts w:ascii="Calibri" w:hAnsi="Calibri"/>
          <w:color w:val="auto"/>
        </w:rPr>
      </w:pPr>
      <w:proofErr w:type="gramStart"/>
      <w:r w:rsidRPr="00337610">
        <w:rPr>
          <w:rFonts w:ascii="Calibri" w:hAnsi="Calibri"/>
          <w:color w:val="auto"/>
        </w:rPr>
        <w:t>expressive</w:t>
      </w:r>
      <w:proofErr w:type="gramEnd"/>
      <w:r w:rsidRPr="00337610">
        <w:rPr>
          <w:rFonts w:ascii="Calibri" w:hAnsi="Calibri"/>
          <w:color w:val="auto"/>
        </w:rPr>
        <w:t xml:space="preserve"> skills which can include writing, speaking, acting, signing, gesturing and/or creating multimodal texts.</w:t>
      </w:r>
    </w:p>
    <w:p w:rsidR="00881F87" w:rsidRDefault="00881F87">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383704145"/>
      <w:r w:rsidRPr="00042703">
        <w:t>Organisation</w:t>
      </w:r>
      <w:bookmarkEnd w:id="4"/>
      <w:bookmarkEnd w:id="5"/>
      <w:bookmarkEnd w:id="9"/>
    </w:p>
    <w:p w:rsidR="009D4A6D" w:rsidRPr="002F41D0" w:rsidRDefault="009D4A6D" w:rsidP="002F41D0">
      <w:pPr>
        <w:pStyle w:val="Heading2"/>
      </w:pPr>
      <w:bookmarkStart w:id="10" w:name="_Toc359483728"/>
      <w:bookmarkStart w:id="11" w:name="_Toc359503787"/>
      <w:bookmarkStart w:id="12" w:name="_Toc383704146"/>
      <w:r w:rsidRPr="002F41D0">
        <w:t>Structure of the syllabus</w:t>
      </w:r>
      <w:bookmarkEnd w:id="10"/>
      <w:bookmarkEnd w:id="11"/>
      <w:bookmarkEnd w:id="12"/>
      <w:r w:rsidRPr="002F41D0">
        <w:t xml:space="preserve"> </w:t>
      </w:r>
    </w:p>
    <w:p w:rsidR="00927CF9" w:rsidRPr="00AF1487" w:rsidRDefault="00927CF9" w:rsidP="00927CF9">
      <w:pPr>
        <w:pStyle w:val="Paragraph"/>
        <w:rPr>
          <w:rFonts w:ascii="Calibri" w:eastAsiaTheme="minorEastAsia" w:hAnsi="Calibri" w:cstheme="minorBidi"/>
          <w:strike/>
          <w:color w:val="auto"/>
          <w:lang w:eastAsia="en-US"/>
        </w:rPr>
      </w:pPr>
      <w:r>
        <w:rPr>
          <w:rFonts w:ascii="Calibri" w:eastAsiaTheme="minorEastAsia" w:hAnsi="Calibri" w:cstheme="minorBidi"/>
          <w:color w:val="auto"/>
          <w:lang w:eastAsia="en-US"/>
        </w:rPr>
        <w:t>This Year 11 and Year 12 syllabus is divided into four units.</w:t>
      </w:r>
    </w:p>
    <w:p w:rsidR="00804F50" w:rsidRPr="00042703" w:rsidRDefault="00804F50" w:rsidP="00804F50">
      <w:pPr>
        <w:pStyle w:val="Heading3"/>
        <w:spacing w:after="120"/>
      </w:pPr>
      <w:r w:rsidRPr="00042703">
        <w:t>Unit 1</w:t>
      </w:r>
      <w:r>
        <w:t xml:space="preserve"> and Unit 2</w:t>
      </w:r>
    </w:p>
    <w:p w:rsidR="00804F50" w:rsidRDefault="00804F50" w:rsidP="00804F50">
      <w:pPr>
        <w:jc w:val="both"/>
        <w:rPr>
          <w:rFonts w:ascii="Arial" w:hAnsi="Arial" w:cs="Arial"/>
          <w:sz w:val="20"/>
        </w:rPr>
      </w:pPr>
      <w:r>
        <w:rPr>
          <w:rFonts w:ascii="Arial" w:hAnsi="Arial" w:cs="Arial"/>
          <w:sz w:val="20"/>
        </w:rPr>
        <w:t>The focus for these</w:t>
      </w:r>
      <w:r w:rsidRPr="004C69BB">
        <w:rPr>
          <w:rFonts w:ascii="Arial" w:hAnsi="Arial" w:cs="Arial"/>
          <w:sz w:val="20"/>
        </w:rPr>
        <w:t xml:space="preserve"> unit</w:t>
      </w:r>
      <w:r>
        <w:rPr>
          <w:rFonts w:ascii="Arial" w:hAnsi="Arial" w:cs="Arial"/>
          <w:sz w:val="20"/>
        </w:rPr>
        <w:t>s</w:t>
      </w:r>
      <w:r w:rsidRPr="004C69BB">
        <w:rPr>
          <w:rFonts w:ascii="Arial" w:hAnsi="Arial" w:cs="Arial"/>
          <w:sz w:val="20"/>
        </w:rPr>
        <w:t xml:space="preserve"> is </w:t>
      </w:r>
      <w:r w:rsidRPr="00055C87">
        <w:rPr>
          <w:rFonts w:ascii="Arial" w:hAnsi="Arial" w:cs="Arial"/>
          <w:b/>
          <w:sz w:val="20"/>
        </w:rPr>
        <w:t>independence</w:t>
      </w:r>
      <w:r w:rsidRPr="004C69BB">
        <w:rPr>
          <w:rFonts w:ascii="Arial" w:hAnsi="Arial" w:cs="Arial"/>
          <w:sz w:val="20"/>
        </w:rPr>
        <w:t xml:space="preserve">. Students develop and apply language skills within their family, school, social and community contexts. </w:t>
      </w:r>
    </w:p>
    <w:p w:rsidR="00804F50" w:rsidRPr="00042703" w:rsidRDefault="00804F50" w:rsidP="00804F50">
      <w:pPr>
        <w:pStyle w:val="Heading3"/>
        <w:spacing w:after="120"/>
      </w:pPr>
      <w:r w:rsidRPr="00042703">
        <w:t xml:space="preserve">Unit </w:t>
      </w:r>
      <w:r>
        <w:t>3 and Unit 4</w:t>
      </w:r>
    </w:p>
    <w:p w:rsidR="00804F50" w:rsidRDefault="00804F50" w:rsidP="00804F50">
      <w:pPr>
        <w:pStyle w:val="Heading3"/>
        <w:spacing w:before="120" w:after="120"/>
        <w:rPr>
          <w:b w:val="0"/>
          <w:bCs w:val="0"/>
          <w:color w:val="auto"/>
          <w:sz w:val="22"/>
          <w:szCs w:val="22"/>
        </w:rPr>
      </w:pPr>
      <w:r w:rsidRPr="00055C87">
        <w:rPr>
          <w:b w:val="0"/>
          <w:bCs w:val="0"/>
          <w:color w:val="auto"/>
          <w:sz w:val="22"/>
          <w:szCs w:val="22"/>
        </w:rPr>
        <w:t xml:space="preserve">The focus for these units is a continuation of the focus on independence in Units 1 and 2. Students continue to develop and apply language skills with increasing independence within their family, school, social and community settings. </w:t>
      </w:r>
    </w:p>
    <w:p w:rsidR="004D2A71" w:rsidRDefault="004D2A71"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3D544F" w:rsidRP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a unit description – a short description of the focus of the unit</w:t>
      </w:r>
    </w:p>
    <w:p w:rsidR="003D544F" w:rsidRPr="003D544F" w:rsidRDefault="006778EB" w:rsidP="00DD23DF">
      <w:pPr>
        <w:pStyle w:val="ListItem"/>
        <w:numPr>
          <w:ilvl w:val="0"/>
          <w:numId w:val="21"/>
        </w:numPr>
        <w:ind w:left="426" w:hanging="426"/>
        <w:rPr>
          <w:rFonts w:ascii="Calibri" w:hAnsi="Calibri"/>
          <w:color w:val="auto"/>
        </w:rPr>
      </w:pPr>
      <w:r>
        <w:rPr>
          <w:rFonts w:ascii="Calibri" w:hAnsi="Calibri"/>
          <w:color w:val="auto"/>
        </w:rPr>
        <w:t>suggested learning contexts</w:t>
      </w:r>
    </w:p>
    <w:p w:rsidR="003D544F" w:rsidRP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unit content – the content to be taught and learned</w:t>
      </w:r>
    </w:p>
    <w:p w:rsidR="009D4A6D" w:rsidRPr="00042703" w:rsidRDefault="009D4A6D" w:rsidP="002F41D0">
      <w:pPr>
        <w:pStyle w:val="Heading2"/>
      </w:pPr>
      <w:bookmarkStart w:id="13" w:name="_Toc359483729"/>
      <w:bookmarkStart w:id="14" w:name="_Toc359503788"/>
      <w:bookmarkStart w:id="15" w:name="_Toc383704147"/>
      <w:r w:rsidRPr="00042703">
        <w:t>Organisation of content</w:t>
      </w:r>
      <w:bookmarkEnd w:id="13"/>
      <w:bookmarkEnd w:id="14"/>
      <w:bookmarkEnd w:id="15"/>
    </w:p>
    <w:p w:rsidR="00804F50" w:rsidRDefault="00322B84" w:rsidP="00804F50">
      <w:pPr>
        <w:spacing w:before="120" w:line="276" w:lineRule="auto"/>
      </w:pPr>
      <w:bookmarkStart w:id="16" w:name="_Toc359503795"/>
      <w:bookmarkEnd w:id="6"/>
      <w:bookmarkEnd w:id="7"/>
      <w:r>
        <w:t xml:space="preserve">This course consists of a combined Year 11 and Year 12 syllabus. The syllabus is divided into four units. Each unit is designed to be delivered over a </w:t>
      </w:r>
      <w:proofErr w:type="gramStart"/>
      <w:r>
        <w:t>semester,</w:t>
      </w:r>
      <w:proofErr w:type="gramEnd"/>
      <w:r>
        <w:t xml:space="preserve"> however the pace of delivery will reflect the abilities of the students.</w:t>
      </w:r>
      <w:r w:rsidR="00804F50">
        <w:br/>
        <w:t xml:space="preserve">The content is the focus of the learning program in each pair of units. </w:t>
      </w:r>
    </w:p>
    <w:p w:rsidR="00804F50" w:rsidRDefault="00804F50" w:rsidP="00804F50">
      <w:pPr>
        <w:spacing w:before="120" w:line="276" w:lineRule="auto"/>
      </w:pPr>
      <w:r>
        <w:t>The course content is divided into three content areas:</w:t>
      </w:r>
    </w:p>
    <w:p w:rsidR="00804F50" w:rsidRDefault="00804F50" w:rsidP="00804F50">
      <w:pPr>
        <w:spacing w:before="120" w:line="276" w:lineRule="auto"/>
      </w:pPr>
      <w:r>
        <w:t>•</w:t>
      </w:r>
      <w:r>
        <w:tab/>
      </w:r>
      <w:proofErr w:type="gramStart"/>
      <w:r>
        <w:t>conventions</w:t>
      </w:r>
      <w:proofErr w:type="gramEnd"/>
    </w:p>
    <w:p w:rsidR="00804F50" w:rsidRDefault="00804F50" w:rsidP="00804F50">
      <w:pPr>
        <w:spacing w:before="120" w:line="276" w:lineRule="auto"/>
      </w:pPr>
      <w:r>
        <w:t>•</w:t>
      </w:r>
      <w:r>
        <w:tab/>
      </w:r>
      <w:proofErr w:type="gramStart"/>
      <w:r>
        <w:t>contextual</w:t>
      </w:r>
      <w:proofErr w:type="gramEnd"/>
      <w:r>
        <w:t xml:space="preserve"> understanding</w:t>
      </w:r>
    </w:p>
    <w:p w:rsidR="004D2A71" w:rsidRPr="00042703" w:rsidRDefault="00804F50" w:rsidP="00804F50">
      <w:pPr>
        <w:spacing w:before="120" w:line="276" w:lineRule="auto"/>
      </w:pPr>
      <w:r>
        <w:t>•</w:t>
      </w:r>
      <w:r>
        <w:tab/>
      </w:r>
      <w:proofErr w:type="gramStart"/>
      <w:r>
        <w:t>processes</w:t>
      </w:r>
      <w:proofErr w:type="gramEnd"/>
      <w:r>
        <w:t xml:space="preserve"> and strategies.</w:t>
      </w:r>
    </w:p>
    <w:p w:rsidR="00BF372A" w:rsidRPr="00042703" w:rsidRDefault="00A31818" w:rsidP="00E445A9">
      <w:pPr>
        <w:spacing w:before="240"/>
        <w:rPr>
          <w:color w:val="FF0000"/>
        </w:rPr>
      </w:pPr>
      <w:r>
        <w:rPr>
          <w:rStyle w:val="Heading3Char"/>
        </w:rPr>
        <w:t>Suggested learning contexts</w:t>
      </w:r>
    </w:p>
    <w:p w:rsidR="00A31818" w:rsidRDefault="00A31818" w:rsidP="00A31818">
      <w:pPr>
        <w:pStyle w:val="Heading3"/>
        <w:spacing w:before="120" w:after="120"/>
        <w:rPr>
          <w:b w:val="0"/>
          <w:color w:val="auto"/>
          <w:sz w:val="22"/>
          <w:szCs w:val="22"/>
        </w:rPr>
      </w:pPr>
      <w:r w:rsidRPr="00055C87">
        <w:rPr>
          <w:b w:val="0"/>
          <w:color w:val="auto"/>
          <w:sz w:val="22"/>
          <w:szCs w:val="22"/>
        </w:rPr>
        <w:t>These units are particularly suitable for students who are working in integrated programs and/or workplace learning.</w:t>
      </w:r>
    </w:p>
    <w:p w:rsidR="00A31818" w:rsidRDefault="00A31818" w:rsidP="00A31818">
      <w:pPr>
        <w:pStyle w:val="Heading3"/>
        <w:spacing w:before="120" w:after="120"/>
        <w:rPr>
          <w:b w:val="0"/>
          <w:color w:val="auto"/>
          <w:sz w:val="22"/>
          <w:szCs w:val="22"/>
        </w:rPr>
      </w:pPr>
      <w:r w:rsidRPr="00055C87">
        <w:rPr>
          <w:b w:val="0"/>
          <w:color w:val="auto"/>
          <w:sz w:val="22"/>
          <w:szCs w:val="22"/>
        </w:rPr>
        <w:t>Within the broad area of independence, teachers may choose one or more of the suggested learning contexts: personal, social, vocational and/or cultural.</w:t>
      </w:r>
    </w:p>
    <w:bookmarkEnd w:id="16"/>
    <w:p w:rsidR="00A258EF" w:rsidRPr="00042703" w:rsidRDefault="00A31818" w:rsidP="00E445A9">
      <w:pPr>
        <w:spacing w:before="240"/>
        <w:rPr>
          <w:rFonts w:eastAsia="Times New Roman" w:cs="Times New Roman"/>
          <w:b/>
          <w:color w:val="595959"/>
          <w:sz w:val="26"/>
          <w:szCs w:val="26"/>
        </w:rPr>
      </w:pPr>
      <w:r>
        <w:rPr>
          <w:rStyle w:val="Heading3Char"/>
        </w:rPr>
        <w:t>Suggested texts</w:t>
      </w:r>
    </w:p>
    <w:p w:rsidR="00A31818" w:rsidRPr="00D137AB" w:rsidRDefault="00A31818" w:rsidP="00A31818">
      <w:pPr>
        <w:ind w:right="-14"/>
        <w:jc w:val="both"/>
        <w:rPr>
          <w:rFonts w:ascii="Arial" w:hAnsi="Arial" w:cs="Arial"/>
          <w:sz w:val="20"/>
        </w:rPr>
      </w:pPr>
      <w:r w:rsidRPr="00ED5856">
        <w:rPr>
          <w:rFonts w:ascii="Arial" w:hAnsi="Arial" w:cs="Arial"/>
          <w:sz w:val="20"/>
        </w:rPr>
        <w:t xml:space="preserve">Teachers may choose any </w:t>
      </w:r>
      <w:r>
        <w:rPr>
          <w:rFonts w:ascii="Arial" w:hAnsi="Arial" w:cs="Arial"/>
          <w:sz w:val="20"/>
        </w:rPr>
        <w:t xml:space="preserve">text or </w:t>
      </w:r>
      <w:r w:rsidRPr="00ED5856">
        <w:rPr>
          <w:rFonts w:ascii="Arial" w:hAnsi="Arial" w:cs="Arial"/>
          <w:sz w:val="20"/>
        </w:rPr>
        <w:t>text types considered appropri</w:t>
      </w:r>
      <w:r>
        <w:rPr>
          <w:rFonts w:ascii="Arial" w:hAnsi="Arial" w:cs="Arial"/>
          <w:sz w:val="20"/>
        </w:rPr>
        <w:t>ate for the students’</w:t>
      </w:r>
      <w:r w:rsidRPr="00ED5856">
        <w:rPr>
          <w:rFonts w:ascii="Arial" w:hAnsi="Arial" w:cs="Arial"/>
          <w:sz w:val="20"/>
        </w:rPr>
        <w:t xml:space="preserve"> stage</w:t>
      </w:r>
      <w:r>
        <w:rPr>
          <w:rFonts w:ascii="Arial" w:hAnsi="Arial" w:cs="Arial"/>
          <w:sz w:val="20"/>
        </w:rPr>
        <w:t>s</w:t>
      </w:r>
      <w:r w:rsidRPr="00ED5856">
        <w:rPr>
          <w:rFonts w:ascii="Arial" w:hAnsi="Arial" w:cs="Arial"/>
          <w:sz w:val="20"/>
        </w:rPr>
        <w:t xml:space="preserve"> of </w:t>
      </w:r>
      <w:r w:rsidRPr="00155505">
        <w:rPr>
          <w:rFonts w:ascii="Arial" w:hAnsi="Arial" w:cs="Arial"/>
          <w:sz w:val="20"/>
        </w:rPr>
        <w:t>development and needs</w:t>
      </w:r>
      <w:r w:rsidR="00B935CD">
        <w:rPr>
          <w:rFonts w:ascii="Arial" w:hAnsi="Arial" w:cs="Arial"/>
          <w:sz w:val="20"/>
        </w:rPr>
        <w:t>, for example, newspapers, workplace documents, web pages, catalogues, novels, comics….</w:t>
      </w:r>
    </w:p>
    <w:p w:rsidR="00B935B0" w:rsidRPr="00042703" w:rsidRDefault="008F1102" w:rsidP="002F41D0">
      <w:pPr>
        <w:pStyle w:val="Heading2"/>
      </w:pPr>
      <w:bookmarkStart w:id="17" w:name="_Toc383704148"/>
      <w:r w:rsidRPr="00042703">
        <w:t xml:space="preserve">Representation of </w:t>
      </w:r>
      <w:r w:rsidR="009B4B95" w:rsidRPr="00927CF9">
        <w:t xml:space="preserve">the </w:t>
      </w:r>
      <w:r w:rsidRPr="00042703">
        <w:t>g</w:t>
      </w:r>
      <w:r w:rsidR="00B935B0" w:rsidRPr="00042703">
        <w:t>eneral capabilities</w:t>
      </w:r>
      <w:bookmarkEnd w:id="17"/>
    </w:p>
    <w:p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A31818" w:rsidRPr="00A31818">
        <w:rPr>
          <w:rFonts w:cs="Times New Roman"/>
        </w:rPr>
        <w:t>English</w:t>
      </w:r>
      <w:r w:rsidR="006E264E">
        <w:rPr>
          <w:rFonts w:cs="Times New Roman"/>
          <w:color w:val="FF0000"/>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rsidR="00B935B0" w:rsidRPr="00E445A9" w:rsidRDefault="00B935B0" w:rsidP="00E445A9">
      <w:pPr>
        <w:spacing w:before="240"/>
        <w:rPr>
          <w:rStyle w:val="Heading3Char"/>
        </w:rPr>
      </w:pPr>
      <w:r w:rsidRPr="00E445A9">
        <w:rPr>
          <w:rStyle w:val="Heading3Char"/>
        </w:rPr>
        <w:t>Literacy</w:t>
      </w:r>
      <w:r w:rsidR="006D2B4A" w:rsidRPr="00E445A9">
        <w:rPr>
          <w:rStyle w:val="Heading3Char"/>
        </w:rPr>
        <w:t xml:space="preserve"> </w:t>
      </w:r>
    </w:p>
    <w:p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816188">
        <w:t xml:space="preserve"> </w:t>
      </w:r>
    </w:p>
    <w:p w:rsidR="006056D8" w:rsidRPr="00042703" w:rsidRDefault="006056D8" w:rsidP="00E445A9">
      <w:pPr>
        <w:spacing w:before="240"/>
        <w:rPr>
          <w:b/>
          <w:bCs/>
          <w:color w:val="595959" w:themeColor="text1" w:themeTint="A6"/>
          <w:sz w:val="26"/>
          <w:szCs w:val="26"/>
        </w:rPr>
      </w:pPr>
      <w:r w:rsidRPr="00E445A9">
        <w:rPr>
          <w:rStyle w:val="Heading3Char"/>
        </w:rPr>
        <w:t>Numeracy</w:t>
      </w:r>
      <w:r w:rsidR="006D2B4A" w:rsidRPr="00E445A9">
        <w:rPr>
          <w:rStyle w:val="Heading3Char"/>
        </w:rPr>
        <w:t xml:space="preserve"> </w:t>
      </w:r>
    </w:p>
    <w:p w:rsidR="00AF1487" w:rsidRPr="005F1D65" w:rsidRDefault="00AF1487" w:rsidP="00EC3BF5">
      <w:pPr>
        <w:spacing w:before="120" w:line="276" w:lineRule="auto"/>
      </w:pPr>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816188">
        <w:t xml:space="preserve"> </w:t>
      </w:r>
    </w:p>
    <w:p w:rsidR="00B935B0" w:rsidRPr="00042703" w:rsidRDefault="00B935B0" w:rsidP="00E445A9">
      <w:pPr>
        <w:spacing w:before="240"/>
        <w:rPr>
          <w:b/>
          <w:bCs/>
          <w:color w:val="595959" w:themeColor="text1" w:themeTint="A6"/>
          <w:sz w:val="26"/>
          <w:szCs w:val="26"/>
        </w:rPr>
      </w:pPr>
      <w:r w:rsidRPr="00E445A9">
        <w:rPr>
          <w:rStyle w:val="Heading3Char"/>
        </w:rPr>
        <w:t>Information and</w:t>
      </w:r>
      <w:r w:rsidR="007E0369" w:rsidRPr="00E445A9">
        <w:rPr>
          <w:rStyle w:val="Heading3Char"/>
        </w:rPr>
        <w:t xml:space="preserve"> communication technology </w:t>
      </w:r>
      <w:r w:rsidRPr="00E445A9">
        <w:rPr>
          <w:rStyle w:val="Heading3Char"/>
        </w:rPr>
        <w:t>capability</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p>
    <w:p w:rsidR="00B935B0" w:rsidRPr="00042703" w:rsidRDefault="00B935B0" w:rsidP="00E445A9">
      <w:pPr>
        <w:spacing w:before="240"/>
        <w:rPr>
          <w:b/>
          <w:bCs/>
          <w:color w:val="595959" w:themeColor="text1" w:themeTint="A6"/>
          <w:sz w:val="26"/>
          <w:szCs w:val="26"/>
        </w:rPr>
      </w:pPr>
      <w:r w:rsidRPr="00E445A9">
        <w:rPr>
          <w:rStyle w:val="Heading3Char"/>
        </w:rPr>
        <w:t>Critical and creative thinking</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r w:rsidR="00816188">
        <w:t xml:space="preserve"> </w:t>
      </w:r>
    </w:p>
    <w:p w:rsidR="00B935B0" w:rsidRPr="00042703" w:rsidRDefault="000227E9" w:rsidP="00E445A9">
      <w:pPr>
        <w:spacing w:before="240"/>
        <w:rPr>
          <w:b/>
          <w:bCs/>
          <w:color w:val="595959" w:themeColor="text1" w:themeTint="A6"/>
          <w:sz w:val="26"/>
          <w:szCs w:val="26"/>
        </w:rPr>
      </w:pPr>
      <w:r w:rsidRPr="00E445A9">
        <w:rPr>
          <w:rStyle w:val="Heading3Char"/>
        </w:rPr>
        <w:t>Ethical understanding</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816188">
        <w:t xml:space="preserve"> </w:t>
      </w:r>
    </w:p>
    <w:p w:rsidR="00B935B0" w:rsidRPr="00042703" w:rsidRDefault="00B935B0" w:rsidP="00E445A9">
      <w:pPr>
        <w:spacing w:before="240"/>
        <w:rPr>
          <w:b/>
          <w:bCs/>
          <w:color w:val="595959" w:themeColor="text1" w:themeTint="A6"/>
          <w:sz w:val="26"/>
          <w:szCs w:val="26"/>
        </w:rPr>
      </w:pPr>
      <w:r w:rsidRPr="00E445A9">
        <w:rPr>
          <w:rStyle w:val="Heading3Char"/>
        </w:rPr>
        <w:t>Intercultural understanding</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bookmarkStart w:id="18"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816188">
        <w:t xml:space="preserve"> </w:t>
      </w:r>
    </w:p>
    <w:p w:rsidR="00E5522A" w:rsidRPr="00042703" w:rsidRDefault="00C858E6" w:rsidP="002F41D0">
      <w:pPr>
        <w:pStyle w:val="Heading2"/>
      </w:pPr>
      <w:bookmarkStart w:id="19" w:name="_Toc383704149"/>
      <w:r w:rsidRPr="00042703">
        <w:t>Representation of c</w:t>
      </w:r>
      <w:r w:rsidR="007F70C7" w:rsidRPr="00042703">
        <w:t>ross-c</w:t>
      </w:r>
      <w:r w:rsidR="00E5522A" w:rsidRPr="00042703">
        <w:t xml:space="preserve">urriculum </w:t>
      </w:r>
      <w:r w:rsidR="00387500" w:rsidRPr="00042703">
        <w:t>p</w:t>
      </w:r>
      <w:r w:rsidR="00E5522A" w:rsidRPr="00042703">
        <w:t>riorities</w:t>
      </w:r>
      <w:bookmarkEnd w:id="19"/>
    </w:p>
    <w:p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A31818" w:rsidRPr="00A31818">
        <w:rPr>
          <w:rFonts w:cs="Times New Roman"/>
        </w:rPr>
        <w:t>English</w:t>
      </w:r>
      <w:r w:rsidR="00B92FF4" w:rsidRPr="00A31818">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rsidR="00890076" w:rsidRPr="00042703" w:rsidRDefault="00890076" w:rsidP="00E445A9">
      <w:pPr>
        <w:pStyle w:val="Heading3"/>
        <w:spacing w:after="120"/>
      </w:pPr>
      <w:r w:rsidRPr="00E445A9">
        <w:t>Aboriginal and Torres Strait Islander histories and cultures</w:t>
      </w:r>
      <w:r w:rsidR="006D2B4A" w:rsidRPr="00042703">
        <w:t xml:space="preserve"> </w:t>
      </w:r>
    </w:p>
    <w:p w:rsidR="00DA79CC" w:rsidRPr="00DA79CC" w:rsidRDefault="00DA79CC" w:rsidP="00DA79CC">
      <w:pPr>
        <w:pStyle w:val="Paragraph"/>
        <w:rPr>
          <w:rFonts w:ascii="Calibri" w:eastAsiaTheme="minorEastAsia" w:hAnsi="Calibri" w:cs="Times New Roman"/>
          <w:color w:val="auto"/>
          <w:lang w:eastAsia="en-US"/>
        </w:rPr>
      </w:pPr>
      <w:r w:rsidRPr="00DA79CC">
        <w:rPr>
          <w:rFonts w:ascii="Calibri" w:eastAsiaTheme="minorEastAsia" w:hAnsi="Calibri" w:cs="Times New Roman"/>
          <w:color w:val="auto"/>
          <w:lang w:eastAsia="en-US"/>
        </w:rPr>
        <w:t>The English Preliminary course values the histories, cultures, traditions and languages of Aboriginal and Torres Strait Islander Peoples and their central place in contemporary Australian society and culture. Through the study of appropriate texts, students may be provided with opportunities to develop their understanding and appreciation of the diversity of cultures and histories of Aboriginal and Torres Strait Islander Peoples and their contribution to Australian society.</w:t>
      </w:r>
    </w:p>
    <w:p w:rsidR="00890076" w:rsidRPr="00042703" w:rsidRDefault="00890076" w:rsidP="00E445A9">
      <w:pPr>
        <w:spacing w:before="240"/>
        <w:rPr>
          <w:b/>
          <w:bCs/>
          <w:color w:val="595959" w:themeColor="text1" w:themeTint="A6"/>
          <w:sz w:val="26"/>
          <w:szCs w:val="26"/>
        </w:rPr>
      </w:pPr>
      <w:r w:rsidRPr="00E445A9">
        <w:rPr>
          <w:rStyle w:val="Heading3Char"/>
        </w:rPr>
        <w:t>Asia and Australia's engagement with Asia</w:t>
      </w:r>
      <w:r w:rsidR="006D2B4A" w:rsidRPr="00042703">
        <w:rPr>
          <w:b/>
          <w:bCs/>
          <w:color w:val="595959" w:themeColor="text1" w:themeTint="A6"/>
          <w:sz w:val="26"/>
          <w:szCs w:val="26"/>
        </w:rPr>
        <w:t xml:space="preserve"> </w:t>
      </w:r>
    </w:p>
    <w:p w:rsidR="00AF1487" w:rsidRPr="005F1D65" w:rsidRDefault="00604FB6" w:rsidP="00EC3BF5">
      <w:pPr>
        <w:spacing w:before="120" w:line="276" w:lineRule="auto"/>
      </w:pPr>
      <w:r>
        <w:t>This</w:t>
      </w:r>
      <w:r w:rsidR="00AF1487" w:rsidRPr="005F1D65">
        <w:t xml:space="preserve"> priority reflects Australia’s extensive engagement with Asia in social, cultural, political, and economic spheres. </w:t>
      </w:r>
      <w:r>
        <w:t>Students</w:t>
      </w:r>
      <w:r w:rsidR="00AF1487" w:rsidRPr="005F1D65">
        <w:t xml:space="preserve"> </w:t>
      </w:r>
      <w:r w:rsidR="00BE7ACF">
        <w:t xml:space="preserve">may have the opportunity to </w:t>
      </w:r>
      <w:r w:rsidR="00AF1487" w:rsidRPr="005F1D65">
        <w:t>develop an understanding of Asian societies, cultures, beliefs and environments, and the connections between the peoples of Asia, Australia, and the rest of the world.</w:t>
      </w:r>
      <w:r w:rsidR="00816188">
        <w:t xml:space="preserve"> </w:t>
      </w:r>
    </w:p>
    <w:p w:rsidR="00890076" w:rsidRPr="00042703" w:rsidRDefault="00890076" w:rsidP="00E445A9">
      <w:pPr>
        <w:spacing w:before="240"/>
        <w:rPr>
          <w:b/>
          <w:bCs/>
          <w:color w:val="595959" w:themeColor="text1" w:themeTint="A6"/>
          <w:sz w:val="26"/>
          <w:szCs w:val="26"/>
        </w:rPr>
      </w:pPr>
      <w:r w:rsidRPr="00E445A9">
        <w:rPr>
          <w:rStyle w:val="Heading3Char"/>
        </w:rPr>
        <w:t>Sustainability</w:t>
      </w:r>
      <w:r w:rsidR="006D2B4A" w:rsidRPr="00042703">
        <w:rPr>
          <w:b/>
          <w:bCs/>
          <w:color w:val="595959" w:themeColor="text1" w:themeTint="A6"/>
          <w:sz w:val="26"/>
          <w:szCs w:val="26"/>
        </w:rPr>
        <w:t xml:space="preserve"> </w:t>
      </w:r>
    </w:p>
    <w:p w:rsidR="00AF1487" w:rsidRPr="005F1D65" w:rsidRDefault="00AF1487" w:rsidP="00EC3BF5">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p>
    <w:p w:rsidR="00516CCF" w:rsidRPr="00042703" w:rsidRDefault="00516CCF">
      <w:pPr>
        <w:spacing w:line="276" w:lineRule="auto"/>
        <w:rPr>
          <w:rFonts w:eastAsiaTheme="majorEastAsia" w:cstheme="majorBidi"/>
          <w:b/>
          <w:bCs/>
          <w:color w:val="342568" w:themeColor="accent1" w:themeShade="BF"/>
          <w:sz w:val="40"/>
          <w:szCs w:val="28"/>
        </w:rPr>
      </w:pPr>
      <w:bookmarkStart w:id="20" w:name="_Toc359503799"/>
      <w:bookmarkEnd w:id="18"/>
      <w:r w:rsidRPr="00042703">
        <w:br w:type="page"/>
      </w:r>
    </w:p>
    <w:p w:rsidR="008669DF" w:rsidRPr="00625F43" w:rsidRDefault="008669DF" w:rsidP="00042703">
      <w:pPr>
        <w:pStyle w:val="Heading1"/>
        <w:rPr>
          <w:color w:val="FF0000"/>
        </w:rPr>
      </w:pPr>
      <w:bookmarkStart w:id="21" w:name="_Toc383704150"/>
      <w:r w:rsidRPr="00042703">
        <w:t xml:space="preserve">Unit 1 </w:t>
      </w:r>
      <w:r w:rsidR="00A31818">
        <w:t>and Unit 2</w:t>
      </w:r>
      <w:bookmarkEnd w:id="21"/>
    </w:p>
    <w:p w:rsidR="009D4A6D" w:rsidRPr="005F22E2" w:rsidRDefault="009D4A6D" w:rsidP="005F22E2">
      <w:pPr>
        <w:pStyle w:val="Heading2"/>
      </w:pPr>
      <w:bookmarkStart w:id="22" w:name="_Toc383704151"/>
      <w:r w:rsidRPr="005F22E2">
        <w:t>Unit description</w:t>
      </w:r>
      <w:bookmarkEnd w:id="20"/>
      <w:bookmarkEnd w:id="22"/>
      <w:r w:rsidR="00BF372A" w:rsidRPr="005F22E2">
        <w:t xml:space="preserve"> </w:t>
      </w:r>
    </w:p>
    <w:p w:rsidR="00A31818" w:rsidRPr="00055C87" w:rsidRDefault="00A31818" w:rsidP="00A31818">
      <w:pPr>
        <w:spacing w:before="120" w:line="276" w:lineRule="auto"/>
      </w:pPr>
      <w:bookmarkStart w:id="23" w:name="_Toc358372276"/>
      <w:bookmarkStart w:id="24" w:name="_Toc359503802"/>
      <w:r w:rsidRPr="00055C87">
        <w:t xml:space="preserve">The focus for these units is </w:t>
      </w:r>
      <w:r w:rsidRPr="00476670">
        <w:rPr>
          <w:b/>
        </w:rPr>
        <w:t>independence</w:t>
      </w:r>
      <w:r w:rsidRPr="00055C87">
        <w:t xml:space="preserve">. Students develop and apply language skills within their family, school, social and community contexts. </w:t>
      </w:r>
    </w:p>
    <w:p w:rsidR="00A31818" w:rsidRPr="00055C87" w:rsidRDefault="00A31818" w:rsidP="00A31818">
      <w:pPr>
        <w:spacing w:before="120" w:line="276" w:lineRule="auto"/>
      </w:pPr>
      <w:r w:rsidRPr="00055C87">
        <w:t>Through the use of verbal and non-verbal language, they express their opinions, meet their specific needs and achieve relevant goals. They receive personalised support in the development and use of their indiv</w:t>
      </w:r>
      <w:r>
        <w:t>idual communication approaches.</w:t>
      </w:r>
    </w:p>
    <w:p w:rsidR="00A31818" w:rsidRDefault="00A31818" w:rsidP="00A31818">
      <w:pPr>
        <w:spacing w:before="120" w:line="276" w:lineRule="auto"/>
      </w:pPr>
      <w:r w:rsidRPr="00055C87">
        <w:t>Students engage with a variety of personally relevant and familiar print, visual, oral and/or multimodal texts to develop and extend their communication skills and enhance their social interactions.</w:t>
      </w:r>
    </w:p>
    <w:p w:rsidR="00A31818" w:rsidRPr="005F22E2" w:rsidRDefault="00A31818" w:rsidP="005F22E2">
      <w:pPr>
        <w:pStyle w:val="Heading2"/>
      </w:pPr>
      <w:bookmarkStart w:id="25" w:name="_Toc379279947"/>
      <w:bookmarkStart w:id="26" w:name="_Toc383704152"/>
      <w:r w:rsidRPr="005F22E2">
        <w:t>Suggested learning contexts</w:t>
      </w:r>
      <w:bookmarkEnd w:id="25"/>
      <w:bookmarkEnd w:id="26"/>
    </w:p>
    <w:p w:rsidR="00A31818" w:rsidRDefault="00A31818" w:rsidP="00A31818">
      <w:pPr>
        <w:spacing w:line="276" w:lineRule="auto"/>
      </w:pPr>
      <w:r>
        <w:t>These units are particularly suitable for students who are working in integrated programs and/or workplace learning.</w:t>
      </w:r>
    </w:p>
    <w:p w:rsidR="00A31818" w:rsidRDefault="00A31818" w:rsidP="00A31818">
      <w:pPr>
        <w:spacing w:line="276" w:lineRule="auto"/>
      </w:pPr>
      <w:r>
        <w:t>Within the broad area of independence, teachers may choose one or more of the suggested learning contexts (this list is not exhaustive):</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Personal: taking responsibility; making choices and/or taking actions related to health and lifestyle issues.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Social: positive interactions with peers, family and community members; accessing social experiences in the local community; making appropriate choices when in the community and/or adhering to appropriate social behaviours.</w:t>
      </w:r>
    </w:p>
    <w:p w:rsidR="00A31818" w:rsidRPr="00106385" w:rsidRDefault="00A31818" w:rsidP="00A31818">
      <w:pPr>
        <w:pStyle w:val="ListItem"/>
        <w:numPr>
          <w:ilvl w:val="0"/>
          <w:numId w:val="21"/>
        </w:numPr>
        <w:ind w:left="357" w:hanging="357"/>
      </w:pPr>
      <w:r w:rsidRPr="00055C87">
        <w:rPr>
          <w:rFonts w:ascii="Calibri" w:hAnsi="Calibri"/>
          <w:color w:val="auto"/>
        </w:rPr>
        <w:t>Vocational: recognising the need for independence and responsibility at school and within the workplace; participating in volunteer work, community access, workplace learning, alternatives to employment and/or learning opportunities during and after school.</w:t>
      </w:r>
    </w:p>
    <w:p w:rsidR="00A31818" w:rsidRDefault="00A31818" w:rsidP="00A31818">
      <w:pPr>
        <w:pStyle w:val="ListItem"/>
        <w:numPr>
          <w:ilvl w:val="0"/>
          <w:numId w:val="21"/>
        </w:numPr>
        <w:ind w:left="357" w:hanging="357"/>
        <w:rPr>
          <w:rFonts w:ascii="Calibri" w:hAnsi="Calibri"/>
          <w:color w:val="auto"/>
        </w:rPr>
      </w:pPr>
      <w:r w:rsidRPr="003010F9">
        <w:rPr>
          <w:rFonts w:ascii="Calibri" w:hAnsi="Calibri"/>
          <w:color w:val="auto"/>
        </w:rPr>
        <w:t>Cultural: participation in relevant cultural activities; cultural and social groups to which students belong.</w:t>
      </w:r>
    </w:p>
    <w:p w:rsidR="00B935CD" w:rsidRPr="005F22E2" w:rsidRDefault="00DF2560" w:rsidP="005F22E2">
      <w:pPr>
        <w:pStyle w:val="Heading2"/>
      </w:pPr>
      <w:bookmarkStart w:id="27" w:name="_Toc383704153"/>
      <w:r w:rsidRPr="005F22E2">
        <w:t>Unit</w:t>
      </w:r>
      <w:r w:rsidR="00B935CD" w:rsidRPr="005F22E2">
        <w:t xml:space="preserve"> outcomes</w:t>
      </w:r>
      <w:bookmarkEnd w:id="27"/>
      <w:r w:rsidR="00B935CD" w:rsidRPr="005F22E2">
        <w:t xml:space="preserve"> </w:t>
      </w:r>
    </w:p>
    <w:p w:rsidR="00B935CD" w:rsidRPr="00B935CD" w:rsidRDefault="00824964" w:rsidP="00B935CD">
      <w:pPr>
        <w:pStyle w:val="ListItem"/>
        <w:numPr>
          <w:ilvl w:val="0"/>
          <w:numId w:val="21"/>
        </w:numPr>
        <w:ind w:left="357" w:hanging="357"/>
        <w:rPr>
          <w:rFonts w:ascii="Calibri" w:hAnsi="Calibri"/>
          <w:color w:val="auto"/>
        </w:rPr>
      </w:pPr>
      <w:r>
        <w:rPr>
          <w:rFonts w:ascii="Calibri" w:hAnsi="Calibri"/>
          <w:color w:val="auto"/>
        </w:rPr>
        <w:t>u</w:t>
      </w:r>
      <w:r w:rsidR="006459B4">
        <w:rPr>
          <w:rFonts w:ascii="Calibri" w:hAnsi="Calibri"/>
          <w:color w:val="auto"/>
        </w:rPr>
        <w:t>sing</w:t>
      </w:r>
      <w:r w:rsidR="00B935CD" w:rsidRPr="00B935CD">
        <w:rPr>
          <w:rFonts w:ascii="Calibri" w:hAnsi="Calibri"/>
          <w:color w:val="auto"/>
        </w:rPr>
        <w:t xml:space="preserve"> language in a variety of forms and situations</w:t>
      </w:r>
      <w:r w:rsidR="00BE7ACF">
        <w:rPr>
          <w:rFonts w:ascii="Calibri" w:hAnsi="Calibri"/>
          <w:color w:val="auto"/>
        </w:rPr>
        <w:t>,</w:t>
      </w:r>
      <w:r w:rsidR="00B935CD" w:rsidRPr="00B935CD">
        <w:rPr>
          <w:rFonts w:ascii="Calibri" w:hAnsi="Calibri"/>
          <w:color w:val="auto"/>
        </w:rPr>
        <w:t xml:space="preserve"> depending on individual needs and capabilities</w:t>
      </w:r>
    </w:p>
    <w:p w:rsidR="00B935CD" w:rsidRPr="00B935CD" w:rsidRDefault="00B935CD" w:rsidP="00B935CD">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receptive skills which can include reading, comprehending, listening and/or viewing</w:t>
      </w:r>
    </w:p>
    <w:p w:rsidR="00635F70" w:rsidRDefault="00B935CD" w:rsidP="002F41D0">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expressive skills which can include writing, speaking, acting, signing, gesturing a</w:t>
      </w:r>
      <w:r w:rsidR="00824964">
        <w:rPr>
          <w:rFonts w:ascii="Calibri" w:hAnsi="Calibri"/>
          <w:color w:val="auto"/>
        </w:rPr>
        <w:t>nd/or creating multimodal texts</w:t>
      </w:r>
    </w:p>
    <w:p w:rsidR="00635F70" w:rsidRDefault="00635F70">
      <w:pPr>
        <w:spacing w:line="276" w:lineRule="auto"/>
        <w:rPr>
          <w:rFonts w:asciiTheme="majorHAnsi" w:eastAsiaTheme="majorEastAsia" w:hAnsiTheme="majorHAnsi" w:cstheme="majorBidi"/>
          <w:b/>
          <w:bCs/>
          <w:color w:val="595959" w:themeColor="text1" w:themeTint="A6"/>
          <w:sz w:val="32"/>
          <w:szCs w:val="26"/>
        </w:rPr>
      </w:pPr>
      <w:r>
        <w:br w:type="page"/>
      </w:r>
    </w:p>
    <w:p w:rsidR="009D4A6D" w:rsidRPr="005F22E2" w:rsidRDefault="009D4A6D" w:rsidP="005F22E2">
      <w:pPr>
        <w:pStyle w:val="Heading2"/>
      </w:pPr>
      <w:bookmarkStart w:id="28" w:name="_Toc383704154"/>
      <w:r w:rsidRPr="005F22E2">
        <w:t>Unit content</w:t>
      </w:r>
      <w:bookmarkEnd w:id="23"/>
      <w:bookmarkEnd w:id="24"/>
      <w:bookmarkEnd w:id="28"/>
    </w:p>
    <w:p w:rsidR="009D4A6D" w:rsidRPr="00042703" w:rsidRDefault="009D4A6D" w:rsidP="00EC3BF5">
      <w:pPr>
        <w:spacing w:before="120" w:line="276" w:lineRule="auto"/>
      </w:pPr>
      <w:r w:rsidRPr="00042703">
        <w:t>This unit includes the knowledge, understandings and skills described below.</w:t>
      </w:r>
    </w:p>
    <w:p w:rsidR="00A31818" w:rsidRPr="005F22E2" w:rsidRDefault="00A31818" w:rsidP="00824964">
      <w:pPr>
        <w:pStyle w:val="Heading2"/>
        <w:spacing w:before="180"/>
      </w:pPr>
      <w:bookmarkStart w:id="29" w:name="_Toc347908227"/>
      <w:bookmarkStart w:id="30" w:name="_Toc383704155"/>
      <w:r w:rsidRPr="005F22E2">
        <w:t>Conventions</w:t>
      </w:r>
      <w:bookmarkEnd w:id="30"/>
    </w:p>
    <w:p w:rsidR="00A31818" w:rsidRPr="00D117E5" w:rsidRDefault="00A31818" w:rsidP="00D117E5">
      <w:pPr>
        <w:pStyle w:val="Heading3"/>
        <w:spacing w:before="120" w:after="120"/>
      </w:pPr>
      <w:bookmarkStart w:id="31" w:name="_Toc378066623"/>
      <w:r w:rsidRPr="00D117E5">
        <w:t>Word usage and grammatical conventions</w:t>
      </w:r>
      <w:bookmarkEnd w:id="31"/>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applying vocabulary to relevant objects, people, actions, emotions, events, places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interpreting and using facial expressions, body language</w:t>
      </w:r>
    </w:p>
    <w:p w:rsidR="00A31818" w:rsidRPr="00F531B3" w:rsidRDefault="00A31818" w:rsidP="00F531B3">
      <w:pPr>
        <w:pStyle w:val="ListItem"/>
        <w:numPr>
          <w:ilvl w:val="0"/>
          <w:numId w:val="21"/>
        </w:numPr>
        <w:ind w:left="357" w:hanging="357"/>
        <w:rPr>
          <w:rFonts w:ascii="Calibri" w:hAnsi="Calibri"/>
          <w:color w:val="auto"/>
        </w:rPr>
      </w:pPr>
      <w:r w:rsidRPr="00055C87">
        <w:rPr>
          <w:rFonts w:ascii="Calibri" w:hAnsi="Calibri"/>
          <w:color w:val="auto"/>
        </w:rPr>
        <w:t>familiar texts</w:t>
      </w:r>
      <w:r w:rsidR="00BE7ACF">
        <w:rPr>
          <w:rFonts w:ascii="Calibri" w:hAnsi="Calibri"/>
          <w:color w:val="auto"/>
        </w:rPr>
        <w:t>,</w:t>
      </w:r>
      <w:r w:rsidRPr="00055C87">
        <w:rPr>
          <w:rFonts w:ascii="Calibri" w:hAnsi="Calibri"/>
          <w:color w:val="auto"/>
        </w:rPr>
        <w:t xml:space="preserve"> such as COMPIC, signing, photographs, images, objects</w:t>
      </w:r>
      <w:r w:rsidR="00824964">
        <w:rPr>
          <w:rFonts w:ascii="Calibri" w:hAnsi="Calibri"/>
          <w:color w:val="auto"/>
        </w:rPr>
        <w:t xml:space="preserve">, </w:t>
      </w:r>
      <w:proofErr w:type="spellStart"/>
      <w:r w:rsidR="00824964">
        <w:rPr>
          <w:rFonts w:ascii="Calibri" w:hAnsi="Calibri"/>
          <w:color w:val="auto"/>
        </w:rPr>
        <w:t>ebooks</w:t>
      </w:r>
      <w:proofErr w:type="spellEnd"/>
      <w:r w:rsidR="00824964">
        <w:rPr>
          <w:rFonts w:ascii="Calibri" w:hAnsi="Calibri"/>
          <w:color w:val="auto"/>
        </w:rPr>
        <w:t>, magazines, television</w:t>
      </w:r>
    </w:p>
    <w:p w:rsidR="00A31818" w:rsidRPr="00D117E5" w:rsidRDefault="00A31818" w:rsidP="00D117E5">
      <w:pPr>
        <w:pStyle w:val="Heading3"/>
        <w:spacing w:after="120"/>
      </w:pPr>
      <w:r w:rsidRPr="00D117E5">
        <w:t>Textual conventions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sequencing ideas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using and interpreting questions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expressing and interpreting feelings</w:t>
      </w:r>
    </w:p>
    <w:p w:rsidR="00A31818" w:rsidRPr="00055C87" w:rsidRDefault="00A31818" w:rsidP="00D117E5">
      <w:pPr>
        <w:pStyle w:val="ListItem"/>
        <w:numPr>
          <w:ilvl w:val="0"/>
          <w:numId w:val="21"/>
        </w:numPr>
        <w:spacing w:after="60"/>
        <w:ind w:left="357" w:hanging="357"/>
        <w:rPr>
          <w:rFonts w:ascii="Calibri" w:hAnsi="Calibri"/>
          <w:color w:val="auto"/>
        </w:rPr>
      </w:pPr>
      <w:r w:rsidRPr="00055C87">
        <w:rPr>
          <w:rFonts w:ascii="Calibri" w:hAnsi="Calibri"/>
          <w:color w:val="auto"/>
        </w:rPr>
        <w:t>learning social interaction conventions associated with greetings, farewells, choice-making, requests, protests, continuance, cessation</w:t>
      </w:r>
    </w:p>
    <w:p w:rsidR="00A31818" w:rsidRPr="00824964" w:rsidRDefault="00A31818" w:rsidP="00824964">
      <w:pPr>
        <w:pStyle w:val="Heading2"/>
        <w:spacing w:before="180"/>
      </w:pPr>
      <w:bookmarkStart w:id="32" w:name="_Toc383704156"/>
      <w:r w:rsidRPr="00824964">
        <w:t>Contextual understanding</w:t>
      </w:r>
      <w:bookmarkEnd w:id="32"/>
    </w:p>
    <w:p w:rsidR="00A31818" w:rsidRPr="00D117E5" w:rsidRDefault="00A31818" w:rsidP="00D117E5">
      <w:pPr>
        <w:pStyle w:val="Heading3"/>
        <w:spacing w:before="120" w:after="120"/>
      </w:pPr>
      <w:r w:rsidRPr="00D117E5">
        <w:t>Context</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listening and speaking in a variety of relevant contexts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learning social expectations regarding communication behaviours</w:t>
      </w:r>
    </w:p>
    <w:p w:rsidR="00A31818" w:rsidRPr="00A31818" w:rsidRDefault="00A31818" w:rsidP="00D117E5">
      <w:pPr>
        <w:pStyle w:val="ListItem"/>
        <w:numPr>
          <w:ilvl w:val="0"/>
          <w:numId w:val="21"/>
        </w:numPr>
        <w:spacing w:before="60"/>
        <w:ind w:left="357" w:hanging="357"/>
        <w:rPr>
          <w:rFonts w:ascii="Calibri" w:hAnsi="Calibri"/>
          <w:color w:val="auto"/>
        </w:rPr>
      </w:pPr>
      <w:r w:rsidRPr="00055C87">
        <w:rPr>
          <w:rFonts w:ascii="Calibri" w:hAnsi="Calibri"/>
          <w:color w:val="auto"/>
        </w:rPr>
        <w:t xml:space="preserve">engaging with and </w:t>
      </w:r>
      <w:r w:rsidR="00824964">
        <w:rPr>
          <w:rFonts w:ascii="Calibri" w:hAnsi="Calibri"/>
          <w:color w:val="auto"/>
        </w:rPr>
        <w:t>responding to elements of texts</w:t>
      </w:r>
    </w:p>
    <w:p w:rsidR="00A31818" w:rsidRPr="00D117E5" w:rsidRDefault="00A31818" w:rsidP="00D117E5">
      <w:pPr>
        <w:pStyle w:val="Heading3"/>
        <w:spacing w:after="120"/>
      </w:pPr>
      <w:r w:rsidRPr="00D117E5">
        <w:t>Purpose</w:t>
      </w:r>
    </w:p>
    <w:p w:rsidR="00A31818" w:rsidRPr="00A31818" w:rsidRDefault="00A31818" w:rsidP="00D117E5">
      <w:pPr>
        <w:pStyle w:val="ListItem"/>
        <w:numPr>
          <w:ilvl w:val="0"/>
          <w:numId w:val="21"/>
        </w:numPr>
        <w:spacing w:before="60"/>
        <w:ind w:left="357" w:hanging="357"/>
        <w:rPr>
          <w:rFonts w:ascii="Calibri" w:hAnsi="Calibri"/>
          <w:color w:val="auto"/>
        </w:rPr>
      </w:pPr>
      <w:r w:rsidRPr="00055C87">
        <w:rPr>
          <w:rFonts w:ascii="Calibri" w:hAnsi="Calibri"/>
          <w:color w:val="auto"/>
        </w:rPr>
        <w:t>developing an appropriate use of langu</w:t>
      </w:r>
      <w:r w:rsidR="00824964">
        <w:rPr>
          <w:rFonts w:ascii="Calibri" w:hAnsi="Calibri"/>
          <w:color w:val="auto"/>
        </w:rPr>
        <w:t>age to meet the desired purpose</w:t>
      </w:r>
    </w:p>
    <w:p w:rsidR="00A31818" w:rsidRPr="00D117E5" w:rsidRDefault="00A31818" w:rsidP="00D117E5">
      <w:pPr>
        <w:pStyle w:val="Heading3"/>
        <w:spacing w:after="120"/>
      </w:pPr>
      <w:r w:rsidRPr="00D117E5">
        <w:t>Audience</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identifying intended audience as familiar or unfamiliar</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adapting communication to suit audience</w:t>
      </w:r>
      <w:r w:rsidR="00BE7ACF">
        <w:rPr>
          <w:rFonts w:ascii="Calibri" w:hAnsi="Calibri"/>
          <w:color w:val="auto"/>
        </w:rPr>
        <w:t>,</w:t>
      </w:r>
      <w:r w:rsidRPr="00055C87">
        <w:rPr>
          <w:rFonts w:ascii="Calibri" w:hAnsi="Calibri"/>
          <w:color w:val="auto"/>
        </w:rPr>
        <w:t xml:space="preserve"> such as using COMPIC with te</w:t>
      </w:r>
      <w:r w:rsidR="00824964">
        <w:rPr>
          <w:rFonts w:ascii="Calibri" w:hAnsi="Calibri"/>
          <w:color w:val="auto"/>
        </w:rPr>
        <w:t>achers, gestures with strangers</w:t>
      </w:r>
    </w:p>
    <w:p w:rsidR="00A31818" w:rsidRPr="00824964" w:rsidRDefault="00A31818" w:rsidP="00824964">
      <w:pPr>
        <w:pStyle w:val="Heading2"/>
        <w:spacing w:before="180"/>
      </w:pPr>
      <w:bookmarkStart w:id="33" w:name="_Toc383704157"/>
      <w:r w:rsidRPr="00824964">
        <w:t>Processes and strategies</w:t>
      </w:r>
      <w:bookmarkEnd w:id="33"/>
    </w:p>
    <w:p w:rsidR="00A31818" w:rsidRPr="00D117E5" w:rsidRDefault="00A31818" w:rsidP="00D117E5">
      <w:pPr>
        <w:pStyle w:val="Heading3"/>
        <w:spacing w:before="120" w:after="120"/>
      </w:pPr>
      <w:r w:rsidRPr="00D117E5">
        <w:t>Accessing and generating ideas and information</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developing strategies for interacting with and reacting to others, expressing feelings and opinions, indicating needs and wants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locating and accessing required texts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 xml:space="preserve">developing skills related to </w:t>
      </w:r>
      <w:r w:rsidR="00BE7ACF">
        <w:rPr>
          <w:rFonts w:ascii="Calibri" w:hAnsi="Calibri"/>
          <w:color w:val="auto"/>
        </w:rPr>
        <w:t>‘</w:t>
      </w:r>
      <w:r w:rsidRPr="00055C87">
        <w:rPr>
          <w:rFonts w:ascii="Calibri" w:hAnsi="Calibri"/>
          <w:color w:val="auto"/>
        </w:rPr>
        <w:t>wait time</w:t>
      </w:r>
      <w:r w:rsidR="00BE7ACF">
        <w:rPr>
          <w:rFonts w:ascii="Calibri" w:hAnsi="Calibri"/>
          <w:color w:val="auto"/>
        </w:rPr>
        <w:t>’</w:t>
      </w:r>
      <w:r w:rsidRPr="00055C87">
        <w:rPr>
          <w:rFonts w:ascii="Calibri" w:hAnsi="Calibri"/>
          <w:color w:val="auto"/>
        </w:rPr>
        <w:t xml:space="preserve"> and taking</w:t>
      </w:r>
      <w:r w:rsidR="00BE7ACF">
        <w:rPr>
          <w:rFonts w:ascii="Calibri" w:hAnsi="Calibri"/>
          <w:color w:val="auto"/>
        </w:rPr>
        <w:t xml:space="preserve"> turns</w:t>
      </w:r>
    </w:p>
    <w:p w:rsidR="00A31818" w:rsidRPr="00A31818"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using oral, visual, written and/or multimodal text</w:t>
      </w:r>
      <w:r w:rsidR="00824964">
        <w:rPr>
          <w:rFonts w:ascii="Calibri" w:hAnsi="Calibri"/>
          <w:color w:val="auto"/>
        </w:rPr>
        <w:t>s to express or clarify meaning</w:t>
      </w:r>
    </w:p>
    <w:p w:rsidR="00A31818" w:rsidRPr="00D117E5" w:rsidRDefault="00A31818" w:rsidP="00D117E5">
      <w:pPr>
        <w:pStyle w:val="Heading3"/>
        <w:spacing w:after="120"/>
      </w:pPr>
      <w:r w:rsidRPr="00D117E5">
        <w:t>Processing and organising ideas and information</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giving attention to information, objects, people, actions, emotions, events, places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retelling ideas or information</w:t>
      </w:r>
      <w:r w:rsidR="00B935CD">
        <w:rPr>
          <w:rFonts w:ascii="Calibri" w:hAnsi="Calibri"/>
          <w:color w:val="auto"/>
        </w:rPr>
        <w:t xml:space="preserve"> about familiar experiences</w:t>
      </w:r>
    </w:p>
    <w:p w:rsidR="00A31818" w:rsidRPr="00A31818" w:rsidRDefault="00824964" w:rsidP="00A31818">
      <w:pPr>
        <w:pStyle w:val="ListItem"/>
        <w:numPr>
          <w:ilvl w:val="0"/>
          <w:numId w:val="21"/>
        </w:numPr>
        <w:ind w:left="357" w:hanging="357"/>
        <w:rPr>
          <w:rFonts w:ascii="Calibri" w:hAnsi="Calibri"/>
          <w:color w:val="auto"/>
        </w:rPr>
      </w:pPr>
      <w:r>
        <w:rPr>
          <w:rFonts w:ascii="Calibri" w:hAnsi="Calibri"/>
          <w:color w:val="auto"/>
        </w:rPr>
        <w:t>developing questioning skills</w:t>
      </w:r>
    </w:p>
    <w:p w:rsidR="00A31818" w:rsidRPr="00D117E5" w:rsidRDefault="00A31818" w:rsidP="00D117E5">
      <w:pPr>
        <w:pStyle w:val="Heading3"/>
        <w:spacing w:after="120"/>
      </w:pPr>
      <w:r w:rsidRPr="00D117E5">
        <w:t xml:space="preserve">Reflection </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responding to language used by others</w:t>
      </w:r>
    </w:p>
    <w:p w:rsidR="00A31818" w:rsidRPr="00055C87" w:rsidRDefault="00A31818" w:rsidP="00A31818">
      <w:pPr>
        <w:pStyle w:val="ListItem"/>
        <w:numPr>
          <w:ilvl w:val="0"/>
          <w:numId w:val="21"/>
        </w:numPr>
        <w:ind w:left="357" w:hanging="357"/>
        <w:rPr>
          <w:rFonts w:ascii="Calibri" w:hAnsi="Calibri"/>
          <w:color w:val="auto"/>
        </w:rPr>
      </w:pPr>
      <w:r w:rsidRPr="00055C87">
        <w:rPr>
          <w:rFonts w:ascii="Calibri" w:hAnsi="Calibri"/>
          <w:color w:val="auto"/>
        </w:rPr>
        <w:t>reflecting on outcome/success of communications</w:t>
      </w:r>
    </w:p>
    <w:p w:rsidR="00A31818" w:rsidRPr="00055C87" w:rsidRDefault="00824964" w:rsidP="00A31818">
      <w:pPr>
        <w:pStyle w:val="ListItem"/>
        <w:numPr>
          <w:ilvl w:val="0"/>
          <w:numId w:val="21"/>
        </w:numPr>
        <w:ind w:left="357" w:hanging="357"/>
        <w:rPr>
          <w:rFonts w:ascii="Calibri" w:hAnsi="Calibri"/>
          <w:color w:val="auto"/>
        </w:rPr>
      </w:pPr>
      <w:r>
        <w:rPr>
          <w:rFonts w:ascii="Calibri" w:hAnsi="Calibri"/>
          <w:color w:val="auto"/>
        </w:rPr>
        <w:t>accepting feedback from others</w:t>
      </w:r>
    </w:p>
    <w:p w:rsidR="00B935CD" w:rsidRDefault="00B935CD">
      <w:pPr>
        <w:spacing w:line="276" w:lineRule="auto"/>
        <w:rPr>
          <w:rFonts w:asciiTheme="majorHAnsi" w:eastAsiaTheme="majorEastAsia" w:hAnsiTheme="majorHAnsi" w:cstheme="majorBidi"/>
          <w:b/>
          <w:bCs/>
          <w:color w:val="342568" w:themeColor="accent1" w:themeShade="BF"/>
          <w:sz w:val="40"/>
          <w:szCs w:val="28"/>
        </w:rPr>
      </w:pPr>
      <w:r>
        <w:br w:type="page"/>
      </w:r>
    </w:p>
    <w:p w:rsidR="00EC3BF5" w:rsidRPr="00625F43" w:rsidRDefault="00EC3BF5" w:rsidP="00EC3BF5">
      <w:pPr>
        <w:pStyle w:val="Heading1"/>
        <w:rPr>
          <w:color w:val="FF0000"/>
        </w:rPr>
      </w:pPr>
      <w:bookmarkStart w:id="34" w:name="_Toc383704158"/>
      <w:r>
        <w:t xml:space="preserve">Unit </w:t>
      </w:r>
      <w:r w:rsidR="00F531B3">
        <w:t xml:space="preserve">3 and </w:t>
      </w:r>
      <w:r w:rsidR="00B935CD">
        <w:t xml:space="preserve">Unit </w:t>
      </w:r>
      <w:r w:rsidR="00F531B3">
        <w:t>4</w:t>
      </w:r>
      <w:bookmarkEnd w:id="34"/>
    </w:p>
    <w:p w:rsidR="00EC3BF5" w:rsidRPr="00824964" w:rsidRDefault="00EC3BF5" w:rsidP="00824964">
      <w:pPr>
        <w:pStyle w:val="Heading2"/>
      </w:pPr>
      <w:bookmarkStart w:id="35" w:name="_Toc383704159"/>
      <w:r w:rsidRPr="00824964">
        <w:t>Unit description</w:t>
      </w:r>
      <w:bookmarkEnd w:id="35"/>
      <w:r w:rsidRPr="00824964">
        <w:t xml:space="preserve"> </w:t>
      </w:r>
    </w:p>
    <w:p w:rsidR="00F531B3" w:rsidRPr="00617BC4" w:rsidRDefault="00F531B3" w:rsidP="00F531B3">
      <w:pPr>
        <w:spacing w:before="120" w:line="276" w:lineRule="auto"/>
      </w:pPr>
      <w:r w:rsidRPr="00617BC4">
        <w:t xml:space="preserve">The focus for these units is a continuation of the focus on independence in Units 1 and 2. Students continue to develop and apply language skills with increasing independence within their family, school, social and community settings. </w:t>
      </w:r>
      <w:r>
        <w:t xml:space="preserve"> </w:t>
      </w:r>
      <w:r w:rsidRPr="00F531B3">
        <w:t>These units develop students’ participation and interaction skills.</w:t>
      </w:r>
    </w:p>
    <w:p w:rsidR="00F531B3" w:rsidRPr="00617BC4" w:rsidRDefault="00F531B3" w:rsidP="00F531B3">
      <w:pPr>
        <w:spacing w:before="120" w:line="276" w:lineRule="auto"/>
      </w:pPr>
      <w:r w:rsidRPr="00617BC4">
        <w:t xml:space="preserve">Through the use of verbal and non-verbal language, students express their opinions, meet their specific needs and achieve relevant goals. They receive personalised support in the development and use of their individual communication approaches. </w:t>
      </w:r>
    </w:p>
    <w:p w:rsidR="00F531B3" w:rsidRDefault="00F531B3" w:rsidP="00F531B3">
      <w:pPr>
        <w:spacing w:before="120" w:line="276" w:lineRule="auto"/>
      </w:pPr>
      <w:r w:rsidRPr="00617BC4">
        <w:t>Students engage with a variety of personally relevant and familiar print, visual, oral and/or multimodal texts to develop and extend their communication skills and enhance their social interaction</w:t>
      </w:r>
      <w:r>
        <w:t>.</w:t>
      </w:r>
    </w:p>
    <w:p w:rsidR="00EC3BF5" w:rsidRPr="00824964" w:rsidRDefault="00F531B3" w:rsidP="00824964">
      <w:pPr>
        <w:pStyle w:val="Heading2"/>
      </w:pPr>
      <w:bookmarkStart w:id="36" w:name="_Toc383704160"/>
      <w:r w:rsidRPr="00824964">
        <w:t>Suggested learning contexts</w:t>
      </w:r>
      <w:bookmarkEnd w:id="36"/>
    </w:p>
    <w:p w:rsidR="00F531B3" w:rsidRPr="00F531B3" w:rsidRDefault="00F531B3" w:rsidP="00F531B3">
      <w:pPr>
        <w:spacing w:before="120" w:line="276" w:lineRule="auto"/>
      </w:pPr>
      <w:r w:rsidRPr="00F531B3">
        <w:t>This unit is particularly suitable for students who are working in integrated programs and/or workplace learning.</w:t>
      </w:r>
    </w:p>
    <w:p w:rsidR="00F531B3" w:rsidRPr="00F531B3" w:rsidRDefault="00F531B3" w:rsidP="00F531B3">
      <w:pPr>
        <w:spacing w:before="120" w:line="276" w:lineRule="auto"/>
      </w:pPr>
      <w:r w:rsidRPr="00F531B3">
        <w:t xml:space="preserve">Within the broad area of </w:t>
      </w:r>
      <w:r w:rsidRPr="00F531B3">
        <w:rPr>
          <w:b/>
        </w:rPr>
        <w:t>independence</w:t>
      </w:r>
      <w:r w:rsidRPr="00F531B3">
        <w:t>, teachers may choose one or more of the suggested learning contexts (this list is not exhaustive):</w:t>
      </w:r>
    </w:p>
    <w:p w:rsidR="00F531B3" w:rsidRPr="00617BC4"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 xml:space="preserve">Personal: </w:t>
      </w:r>
      <w:r w:rsidR="00504C01">
        <w:rPr>
          <w:rFonts w:ascii="Calibri" w:hAnsi="Calibri"/>
          <w:color w:val="auto"/>
        </w:rPr>
        <w:t>using language independently</w:t>
      </w:r>
      <w:r w:rsidRPr="00617BC4">
        <w:rPr>
          <w:rFonts w:ascii="Calibri" w:hAnsi="Calibri"/>
          <w:color w:val="auto"/>
        </w:rPr>
        <w:t xml:space="preserve"> to meet personal needs and wants; awareness of increased responsibilities; making appropriate choices and taking appropriate actions related to health and lifestyle issues.</w:t>
      </w:r>
    </w:p>
    <w:p w:rsidR="00F531B3" w:rsidRPr="00617BC4"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Social: maintaining positive interactions with peers, family and community members; having experiences in the broader community’s social environment; understanding rights, responsibilities and choices available when in the community and/or appropriate behaviours for various social settings.</w:t>
      </w:r>
    </w:p>
    <w:p w:rsidR="00F531B3" w:rsidRPr="00617BC4"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 xml:space="preserve">Vocational: </w:t>
      </w:r>
      <w:r w:rsidR="00504C01">
        <w:rPr>
          <w:rFonts w:ascii="Calibri" w:hAnsi="Calibri"/>
          <w:color w:val="auto"/>
        </w:rPr>
        <w:t>using language independently</w:t>
      </w:r>
      <w:r w:rsidR="00504C01" w:rsidRPr="00617BC4">
        <w:rPr>
          <w:rFonts w:ascii="Calibri" w:hAnsi="Calibri"/>
          <w:color w:val="auto"/>
        </w:rPr>
        <w:t xml:space="preserve"> </w:t>
      </w:r>
      <w:r w:rsidRPr="00617BC4">
        <w:rPr>
          <w:rFonts w:ascii="Calibri" w:hAnsi="Calibri"/>
          <w:color w:val="auto"/>
        </w:rPr>
        <w:t>at school and/or in the workplace; participating in supported work environments; participating in volunteer work in the community</w:t>
      </w:r>
      <w:r w:rsidR="00BE7ACF">
        <w:rPr>
          <w:rFonts w:ascii="Calibri" w:hAnsi="Calibri"/>
          <w:color w:val="auto"/>
        </w:rPr>
        <w:t>;</w:t>
      </w:r>
      <w:r w:rsidRPr="00617BC4">
        <w:rPr>
          <w:rFonts w:ascii="Calibri" w:hAnsi="Calibri"/>
          <w:color w:val="auto"/>
        </w:rPr>
        <w:t xml:space="preserve"> </w:t>
      </w:r>
      <w:r w:rsidR="00504C01">
        <w:rPr>
          <w:rFonts w:ascii="Calibri" w:hAnsi="Calibri"/>
          <w:color w:val="auto"/>
        </w:rPr>
        <w:t xml:space="preserve">accessing </w:t>
      </w:r>
      <w:r w:rsidRPr="00617BC4">
        <w:rPr>
          <w:rFonts w:ascii="Calibri" w:hAnsi="Calibri"/>
          <w:color w:val="auto"/>
        </w:rPr>
        <w:t>the community</w:t>
      </w:r>
      <w:r w:rsidR="00BE7ACF">
        <w:rPr>
          <w:rFonts w:ascii="Calibri" w:hAnsi="Calibri"/>
          <w:color w:val="auto"/>
        </w:rPr>
        <w:t>;</w:t>
      </w:r>
      <w:r w:rsidRPr="00617BC4">
        <w:rPr>
          <w:rFonts w:ascii="Calibri" w:hAnsi="Calibri"/>
          <w:color w:val="auto"/>
        </w:rPr>
        <w:t xml:space="preserve"> engaging in workplace learning; understanding alternatives to employment; engaging in learning opportunities during and after school.</w:t>
      </w:r>
    </w:p>
    <w:p w:rsidR="00F531B3" w:rsidRDefault="00F531B3" w:rsidP="00F531B3">
      <w:pPr>
        <w:pStyle w:val="ListItem"/>
        <w:numPr>
          <w:ilvl w:val="0"/>
          <w:numId w:val="21"/>
        </w:numPr>
        <w:ind w:left="357" w:hanging="357"/>
        <w:rPr>
          <w:rFonts w:ascii="Calibri" w:hAnsi="Calibri"/>
          <w:color w:val="auto"/>
        </w:rPr>
      </w:pPr>
      <w:r w:rsidRPr="00617BC4">
        <w:rPr>
          <w:rFonts w:ascii="Calibri" w:hAnsi="Calibri"/>
          <w:color w:val="auto"/>
        </w:rPr>
        <w:t xml:space="preserve">Cultural: participating in and contributing towards cultural activities; identifying and accessing cultural and social groups to which students belong. </w:t>
      </w:r>
    </w:p>
    <w:p w:rsidR="00B935CD" w:rsidRPr="00824964" w:rsidRDefault="00DF2560" w:rsidP="00824964">
      <w:pPr>
        <w:pStyle w:val="Heading2"/>
      </w:pPr>
      <w:bookmarkStart w:id="37" w:name="_Toc383704161"/>
      <w:r w:rsidRPr="00824964">
        <w:t>Unit</w:t>
      </w:r>
      <w:r w:rsidR="00B935CD" w:rsidRPr="00824964">
        <w:t xml:space="preserve"> outcomes</w:t>
      </w:r>
      <w:bookmarkEnd w:id="37"/>
      <w:r w:rsidR="00B935CD" w:rsidRPr="00824964">
        <w:t xml:space="preserve"> </w:t>
      </w:r>
    </w:p>
    <w:p w:rsidR="00B935CD" w:rsidRPr="00B935CD" w:rsidRDefault="00824964" w:rsidP="00B935CD">
      <w:pPr>
        <w:pStyle w:val="ListItem"/>
        <w:numPr>
          <w:ilvl w:val="0"/>
          <w:numId w:val="21"/>
        </w:numPr>
        <w:ind w:left="357" w:hanging="357"/>
        <w:rPr>
          <w:rFonts w:ascii="Calibri" w:hAnsi="Calibri"/>
          <w:color w:val="auto"/>
        </w:rPr>
      </w:pPr>
      <w:r>
        <w:rPr>
          <w:rFonts w:ascii="Calibri" w:hAnsi="Calibri"/>
          <w:color w:val="auto"/>
        </w:rPr>
        <w:t>u</w:t>
      </w:r>
      <w:r w:rsidR="006459B4">
        <w:rPr>
          <w:rFonts w:ascii="Calibri" w:hAnsi="Calibri"/>
          <w:color w:val="auto"/>
        </w:rPr>
        <w:t>sing</w:t>
      </w:r>
      <w:r w:rsidR="00B935CD" w:rsidRPr="00B935CD">
        <w:rPr>
          <w:rFonts w:ascii="Calibri" w:hAnsi="Calibri"/>
          <w:color w:val="auto"/>
        </w:rPr>
        <w:t xml:space="preserve"> language in a variety of forms and situations</w:t>
      </w:r>
      <w:r w:rsidR="00BE7ACF">
        <w:rPr>
          <w:rFonts w:ascii="Calibri" w:hAnsi="Calibri"/>
          <w:color w:val="auto"/>
        </w:rPr>
        <w:t>,</w:t>
      </w:r>
      <w:r w:rsidR="00B935CD" w:rsidRPr="00B935CD">
        <w:rPr>
          <w:rFonts w:ascii="Calibri" w:hAnsi="Calibri"/>
          <w:color w:val="auto"/>
        </w:rPr>
        <w:t xml:space="preserve"> depending on individual needs and capabilities</w:t>
      </w:r>
    </w:p>
    <w:p w:rsidR="00B935CD" w:rsidRPr="00B935CD" w:rsidRDefault="00B935CD" w:rsidP="00B935CD">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receptive skills which can include reading, comprehending, listening and/or viewing</w:t>
      </w:r>
    </w:p>
    <w:p w:rsidR="00B935CD" w:rsidRPr="00B935CD" w:rsidRDefault="00B935CD" w:rsidP="00B935CD">
      <w:pPr>
        <w:pStyle w:val="ListItem"/>
        <w:numPr>
          <w:ilvl w:val="0"/>
          <w:numId w:val="21"/>
        </w:numPr>
        <w:ind w:left="357" w:hanging="357"/>
        <w:rPr>
          <w:rFonts w:ascii="Calibri" w:hAnsi="Calibri"/>
          <w:color w:val="auto"/>
        </w:rPr>
      </w:pPr>
      <w:r>
        <w:rPr>
          <w:rFonts w:ascii="Calibri" w:hAnsi="Calibri"/>
          <w:color w:val="auto"/>
        </w:rPr>
        <w:t xml:space="preserve">developing </w:t>
      </w:r>
      <w:r w:rsidRPr="00B935CD">
        <w:rPr>
          <w:rFonts w:ascii="Calibri" w:hAnsi="Calibri"/>
          <w:color w:val="auto"/>
        </w:rPr>
        <w:t>expressive skills which can include writing, speaking, acting, signing, gesturing a</w:t>
      </w:r>
      <w:r w:rsidR="00824964">
        <w:rPr>
          <w:rFonts w:ascii="Calibri" w:hAnsi="Calibri"/>
          <w:color w:val="auto"/>
        </w:rPr>
        <w:t>nd/or creating multimodal texts</w:t>
      </w:r>
    </w:p>
    <w:p w:rsidR="00B935CD" w:rsidRDefault="00B935CD">
      <w:pPr>
        <w:spacing w:line="276" w:lineRule="auto"/>
        <w:rPr>
          <w:rFonts w:eastAsiaTheme="minorHAnsi" w:cs="Arial"/>
          <w:iCs/>
          <w:lang w:eastAsia="en-AU"/>
        </w:rPr>
      </w:pPr>
      <w:r>
        <w:rPr>
          <w:rFonts w:eastAsiaTheme="minorHAnsi" w:cs="Arial"/>
          <w:b/>
          <w:bCs/>
          <w:iCs/>
          <w:lang w:eastAsia="en-AU"/>
        </w:rPr>
        <w:br w:type="page"/>
      </w:r>
    </w:p>
    <w:p w:rsidR="00EC3BF5" w:rsidRPr="00824964" w:rsidRDefault="00EC3BF5" w:rsidP="00824964">
      <w:pPr>
        <w:pStyle w:val="Heading2"/>
      </w:pPr>
      <w:bookmarkStart w:id="38" w:name="_Toc383704162"/>
      <w:r w:rsidRPr="00824964">
        <w:t>Unit content</w:t>
      </w:r>
      <w:bookmarkEnd w:id="38"/>
    </w:p>
    <w:p w:rsidR="00EC3BF5" w:rsidRPr="00042703" w:rsidRDefault="00EC3BF5" w:rsidP="00EC3BF5">
      <w:pPr>
        <w:spacing w:before="120" w:line="276" w:lineRule="auto"/>
      </w:pPr>
      <w:r w:rsidRPr="00042703">
        <w:t>This unit includes the knowledge, understandings and skills described below.</w:t>
      </w:r>
    </w:p>
    <w:p w:rsidR="00D117E5" w:rsidRPr="00824964" w:rsidRDefault="00D117E5" w:rsidP="00824964">
      <w:pPr>
        <w:pStyle w:val="Heading2"/>
      </w:pPr>
      <w:bookmarkStart w:id="39" w:name="_Toc383704163"/>
      <w:r w:rsidRPr="00824964">
        <w:t>Conventions</w:t>
      </w:r>
      <w:bookmarkEnd w:id="39"/>
    </w:p>
    <w:p w:rsidR="00D117E5" w:rsidRPr="00D117E5" w:rsidRDefault="00D117E5" w:rsidP="00824964">
      <w:pPr>
        <w:pStyle w:val="Heading3"/>
        <w:spacing w:before="120" w:after="120"/>
      </w:pPr>
      <w:bookmarkStart w:id="40" w:name="_Toc378066627"/>
      <w:r w:rsidRPr="00D117E5">
        <w:t>Word usage and grammatical conventions</w:t>
      </w:r>
      <w:bookmarkEnd w:id="40"/>
    </w:p>
    <w:p w:rsidR="00D117E5" w:rsidRPr="00617BC4" w:rsidRDefault="00504C01" w:rsidP="00D117E5">
      <w:pPr>
        <w:pStyle w:val="ListItem"/>
        <w:numPr>
          <w:ilvl w:val="0"/>
          <w:numId w:val="21"/>
        </w:numPr>
        <w:ind w:left="357" w:hanging="357"/>
        <w:rPr>
          <w:rFonts w:ascii="Calibri" w:hAnsi="Calibri"/>
          <w:color w:val="auto"/>
        </w:rPr>
      </w:pPr>
      <w:r>
        <w:rPr>
          <w:rFonts w:ascii="Calibri" w:hAnsi="Calibri"/>
          <w:color w:val="auto"/>
        </w:rPr>
        <w:t>select</w:t>
      </w:r>
      <w:r w:rsidR="00D117E5" w:rsidRPr="00617BC4">
        <w:rPr>
          <w:rFonts w:ascii="Calibri" w:hAnsi="Calibri"/>
          <w:color w:val="auto"/>
        </w:rPr>
        <w:t xml:space="preserve">ing vocabulary </w:t>
      </w:r>
      <w:r>
        <w:rPr>
          <w:rFonts w:ascii="Calibri" w:hAnsi="Calibri"/>
          <w:color w:val="auto"/>
        </w:rPr>
        <w:t xml:space="preserve">appropriate </w:t>
      </w:r>
      <w:r w:rsidR="00D117E5" w:rsidRPr="00617BC4">
        <w:rPr>
          <w:rFonts w:ascii="Calibri" w:hAnsi="Calibri"/>
          <w:color w:val="auto"/>
        </w:rPr>
        <w:t>to relevant objects, people, actions, emotions, events, places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vocabulary building relevant to students’ personal and social contexts and interactions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interpreting and using facial expressions, body language, tone, volume</w:t>
      </w:r>
    </w:p>
    <w:p w:rsidR="00D117E5" w:rsidRPr="00D117E5"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language used in familiar texts</w:t>
      </w:r>
      <w:r w:rsidR="00BE7ACF">
        <w:rPr>
          <w:rFonts w:ascii="Calibri" w:hAnsi="Calibri"/>
          <w:color w:val="auto"/>
        </w:rPr>
        <w:t>,</w:t>
      </w:r>
      <w:r w:rsidRPr="00617BC4">
        <w:rPr>
          <w:rFonts w:ascii="Calibri" w:hAnsi="Calibri"/>
          <w:color w:val="auto"/>
        </w:rPr>
        <w:t xml:space="preserve"> such as stories, labels, greetings, COMPIC, signing, photographs, images, objects</w:t>
      </w:r>
      <w:r w:rsidR="00824964">
        <w:rPr>
          <w:rFonts w:ascii="Calibri" w:hAnsi="Calibri"/>
          <w:color w:val="auto"/>
        </w:rPr>
        <w:t xml:space="preserve">, </w:t>
      </w:r>
      <w:proofErr w:type="spellStart"/>
      <w:r w:rsidR="00824964">
        <w:rPr>
          <w:rFonts w:ascii="Calibri" w:hAnsi="Calibri"/>
          <w:color w:val="auto"/>
        </w:rPr>
        <w:t>ebooks</w:t>
      </w:r>
      <w:proofErr w:type="spellEnd"/>
      <w:r w:rsidR="00824964">
        <w:rPr>
          <w:rFonts w:ascii="Calibri" w:hAnsi="Calibri"/>
          <w:color w:val="auto"/>
        </w:rPr>
        <w:t>, magazines, television</w:t>
      </w:r>
    </w:p>
    <w:p w:rsidR="00D117E5" w:rsidRPr="00D117E5" w:rsidRDefault="00D117E5" w:rsidP="00D117E5">
      <w:pPr>
        <w:pStyle w:val="Heading3"/>
        <w:spacing w:after="120"/>
      </w:pPr>
      <w:r w:rsidRPr="00D117E5">
        <w:t>Textual conventions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sequencing ideas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using and interpreting questions</w:t>
      </w:r>
      <w:r w:rsidR="00B935CD">
        <w:rPr>
          <w:rFonts w:ascii="Calibri" w:hAnsi="Calibri"/>
          <w:color w:val="auto"/>
        </w:rPr>
        <w:t>; using different levels of questions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expressing and interpreting feelings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learning social interaction conventions associated with greetings, farewells, making</w:t>
      </w:r>
      <w:r w:rsidR="00BE7ACF">
        <w:rPr>
          <w:rFonts w:ascii="Calibri" w:hAnsi="Calibri"/>
          <w:color w:val="auto"/>
        </w:rPr>
        <w:t xml:space="preserve"> choices</w:t>
      </w:r>
      <w:r w:rsidRPr="00617BC4">
        <w:rPr>
          <w:rFonts w:ascii="Calibri" w:hAnsi="Calibri"/>
          <w:color w:val="auto"/>
        </w:rPr>
        <w:t>, requests, protests, continuance, cessation, instructions, directions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attending to others, objects or events</w:t>
      </w:r>
    </w:p>
    <w:p w:rsidR="00D117E5" w:rsidRPr="00824964" w:rsidRDefault="00D117E5" w:rsidP="00824964">
      <w:pPr>
        <w:pStyle w:val="Heading2"/>
      </w:pPr>
      <w:bookmarkStart w:id="41" w:name="_Toc383704164"/>
      <w:r w:rsidRPr="00824964">
        <w:t>Contextual understanding</w:t>
      </w:r>
      <w:bookmarkEnd w:id="41"/>
    </w:p>
    <w:p w:rsidR="00D117E5" w:rsidRPr="00D117E5" w:rsidRDefault="00D117E5" w:rsidP="00824964">
      <w:pPr>
        <w:pStyle w:val="Heading3"/>
        <w:spacing w:before="120" w:after="120"/>
      </w:pPr>
      <w:r w:rsidRPr="00D117E5">
        <w:t>Context</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listening and speaking in a variety of relevant contexts</w:t>
      </w:r>
      <w:r w:rsidR="00BE7ACF">
        <w:rPr>
          <w:rFonts w:ascii="Calibri" w:hAnsi="Calibri"/>
          <w:color w:val="auto"/>
        </w:rPr>
        <w:t>,</w:t>
      </w:r>
      <w:r w:rsidR="00504C01">
        <w:rPr>
          <w:rFonts w:ascii="Calibri" w:hAnsi="Calibri"/>
          <w:color w:val="auto"/>
        </w:rPr>
        <w:t xml:space="preserve"> including new/unfamiliar situations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learning social expectations regarding communication behaviours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engaging with and responding to elements of </w:t>
      </w:r>
      <w:r w:rsidR="00504C01">
        <w:rPr>
          <w:rFonts w:ascii="Calibri" w:hAnsi="Calibri"/>
          <w:color w:val="auto"/>
        </w:rPr>
        <w:t>familiar and unfamiliar texts</w:t>
      </w:r>
    </w:p>
    <w:p w:rsidR="00D117E5" w:rsidRPr="00D117E5"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providing information</w:t>
      </w:r>
      <w:r w:rsidR="00BE7ACF">
        <w:rPr>
          <w:rFonts w:ascii="Calibri" w:hAnsi="Calibri"/>
          <w:color w:val="auto"/>
        </w:rPr>
        <w:t>,</w:t>
      </w:r>
      <w:r w:rsidRPr="00617BC4">
        <w:rPr>
          <w:rFonts w:ascii="Calibri" w:hAnsi="Calibri"/>
          <w:color w:val="auto"/>
        </w:rPr>
        <w:t xml:space="preserve"> such as nam</w:t>
      </w:r>
      <w:r w:rsidR="00824964">
        <w:rPr>
          <w:rFonts w:ascii="Calibri" w:hAnsi="Calibri"/>
          <w:color w:val="auto"/>
        </w:rPr>
        <w:t>e, address, bus number required</w:t>
      </w:r>
    </w:p>
    <w:p w:rsidR="00D117E5" w:rsidRPr="00D117E5" w:rsidRDefault="00D117E5" w:rsidP="00D117E5">
      <w:pPr>
        <w:pStyle w:val="Heading3"/>
        <w:spacing w:after="120"/>
      </w:pPr>
      <w:r w:rsidRPr="00D117E5">
        <w:t>Purpose</w:t>
      </w:r>
    </w:p>
    <w:p w:rsidR="00D117E5" w:rsidRPr="00D117E5" w:rsidRDefault="00504C01" w:rsidP="00D117E5">
      <w:pPr>
        <w:pStyle w:val="ListItem"/>
        <w:numPr>
          <w:ilvl w:val="0"/>
          <w:numId w:val="21"/>
        </w:numPr>
        <w:ind w:left="357" w:hanging="357"/>
        <w:rPr>
          <w:rFonts w:ascii="Calibri" w:hAnsi="Calibri"/>
          <w:color w:val="auto"/>
        </w:rPr>
      </w:pPr>
      <w:r>
        <w:rPr>
          <w:rFonts w:ascii="Calibri" w:hAnsi="Calibri"/>
          <w:color w:val="auto"/>
        </w:rPr>
        <w:t>selecting</w:t>
      </w:r>
      <w:r w:rsidR="00D117E5" w:rsidRPr="00617BC4">
        <w:rPr>
          <w:rFonts w:ascii="Calibri" w:hAnsi="Calibri"/>
          <w:color w:val="auto"/>
        </w:rPr>
        <w:t xml:space="preserve"> appropriate langu</w:t>
      </w:r>
      <w:r w:rsidR="00824964">
        <w:rPr>
          <w:rFonts w:ascii="Calibri" w:hAnsi="Calibri"/>
          <w:color w:val="auto"/>
        </w:rPr>
        <w:t>age to meet the desired purpose</w:t>
      </w:r>
    </w:p>
    <w:p w:rsidR="00D117E5" w:rsidRPr="00D117E5" w:rsidRDefault="00D117E5" w:rsidP="00D117E5">
      <w:pPr>
        <w:pStyle w:val="Heading3"/>
        <w:spacing w:after="120"/>
      </w:pPr>
      <w:r w:rsidRPr="00D117E5">
        <w:t>Audience</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identifying intended audience as familiar or unfamiliar</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adapting communication to suit audience such as using COMPIC with te</w:t>
      </w:r>
      <w:r w:rsidR="00824964">
        <w:rPr>
          <w:rFonts w:ascii="Calibri" w:hAnsi="Calibri"/>
          <w:color w:val="auto"/>
        </w:rPr>
        <w:t>achers, gestures with strangers</w:t>
      </w:r>
    </w:p>
    <w:p w:rsidR="00504C01" w:rsidRDefault="00504C01">
      <w:pPr>
        <w:spacing w:line="276" w:lineRule="auto"/>
        <w:rPr>
          <w:rFonts w:ascii="Arial" w:eastAsia="Times New Roman" w:hAnsi="Arial" w:cs="Arial"/>
          <w:sz w:val="20"/>
          <w:szCs w:val="20"/>
        </w:rPr>
      </w:pPr>
      <w:r>
        <w:rPr>
          <w:rFonts w:ascii="Arial" w:eastAsia="Times New Roman" w:hAnsi="Arial" w:cs="Arial"/>
          <w:b/>
          <w:bCs/>
          <w:sz w:val="20"/>
          <w:szCs w:val="20"/>
        </w:rPr>
        <w:br w:type="page"/>
      </w:r>
    </w:p>
    <w:p w:rsidR="00D117E5" w:rsidRPr="00D117E5" w:rsidRDefault="00D117E5" w:rsidP="00D117E5">
      <w:pPr>
        <w:pStyle w:val="Heading2"/>
      </w:pPr>
      <w:bookmarkStart w:id="42" w:name="_Toc383704165"/>
      <w:r w:rsidRPr="00D117E5">
        <w:t>Processes and strategies</w:t>
      </w:r>
      <w:bookmarkEnd w:id="42"/>
    </w:p>
    <w:p w:rsidR="00D117E5" w:rsidRPr="00D117E5" w:rsidRDefault="00D117E5" w:rsidP="00824964">
      <w:pPr>
        <w:pStyle w:val="Heading3"/>
        <w:spacing w:before="120" w:after="120"/>
      </w:pPr>
      <w:r w:rsidRPr="00D117E5">
        <w:t>Accessing and generating ideas and information</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interacting with and reacting to others, expressing feelings and opinions, indicating needs and wants, providing information, asking questions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locating and accessing required texts</w:t>
      </w:r>
      <w:r w:rsidR="00B935CD">
        <w:rPr>
          <w:rFonts w:ascii="Calibri" w:hAnsi="Calibri"/>
          <w:color w:val="auto"/>
        </w:rPr>
        <w:t xml:space="preserve"> and information within texts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developing skills related to </w:t>
      </w:r>
      <w:r w:rsidR="00BE7ACF">
        <w:rPr>
          <w:rFonts w:ascii="Calibri" w:hAnsi="Calibri"/>
          <w:color w:val="auto"/>
        </w:rPr>
        <w:t>‘</w:t>
      </w:r>
      <w:r w:rsidRPr="00617BC4">
        <w:rPr>
          <w:rFonts w:ascii="Calibri" w:hAnsi="Calibri"/>
          <w:color w:val="auto"/>
        </w:rPr>
        <w:t>wait time</w:t>
      </w:r>
      <w:r w:rsidR="00BE7ACF">
        <w:rPr>
          <w:rFonts w:ascii="Calibri" w:hAnsi="Calibri"/>
          <w:color w:val="auto"/>
        </w:rPr>
        <w:t>’</w:t>
      </w:r>
      <w:r w:rsidRPr="00617BC4">
        <w:rPr>
          <w:rFonts w:ascii="Calibri" w:hAnsi="Calibri"/>
          <w:color w:val="auto"/>
        </w:rPr>
        <w:t xml:space="preserve"> and taking</w:t>
      </w:r>
      <w:r w:rsidR="00BE7ACF">
        <w:rPr>
          <w:rFonts w:ascii="Calibri" w:hAnsi="Calibri"/>
          <w:color w:val="auto"/>
        </w:rPr>
        <w:t xml:space="preserve"> turns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using oral, visual, written and/or multimodal text</w:t>
      </w:r>
      <w:r w:rsidR="00824964">
        <w:rPr>
          <w:rFonts w:ascii="Calibri" w:hAnsi="Calibri"/>
          <w:color w:val="auto"/>
        </w:rPr>
        <w:t>s to express or clarify meaning</w:t>
      </w:r>
    </w:p>
    <w:p w:rsidR="00D117E5" w:rsidRPr="00D117E5" w:rsidRDefault="00D117E5" w:rsidP="00D117E5">
      <w:pPr>
        <w:pStyle w:val="Heading3"/>
        <w:spacing w:after="120"/>
      </w:pPr>
      <w:r w:rsidRPr="00D117E5">
        <w:t>Processing and organising ideas and information</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giving attention to information, objects, people, actions, emotions, events, places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retelling ideas or information</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questioning skills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making meaning from relevant texts such as labels, instructions, stories: prediction, matching, interpreting, sight words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clarifying meaning such as requesting help</w:t>
      </w:r>
    </w:p>
    <w:p w:rsidR="00D117E5" w:rsidRPr="00D117E5"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developing strategies for recording ideas and information such as drawin</w:t>
      </w:r>
      <w:r w:rsidR="00824964">
        <w:rPr>
          <w:rFonts w:ascii="Calibri" w:hAnsi="Calibri"/>
          <w:color w:val="auto"/>
        </w:rPr>
        <w:t>g pictures, approximating words</w:t>
      </w:r>
    </w:p>
    <w:p w:rsidR="00D117E5" w:rsidRPr="00D117E5" w:rsidRDefault="00D117E5" w:rsidP="00D117E5">
      <w:pPr>
        <w:pStyle w:val="Heading3"/>
        <w:spacing w:after="120"/>
      </w:pPr>
      <w:r w:rsidRPr="00D117E5">
        <w:t>Reflection and evaluation</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responding to language used by others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reflecting on outcome/success of communications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accepting feedback from others and attempting adjustments</w:t>
      </w:r>
    </w:p>
    <w:p w:rsidR="00D117E5" w:rsidRPr="00617BC4" w:rsidRDefault="00D117E5" w:rsidP="00D117E5">
      <w:pPr>
        <w:pStyle w:val="ListItem"/>
        <w:numPr>
          <w:ilvl w:val="0"/>
          <w:numId w:val="21"/>
        </w:numPr>
        <w:ind w:left="357" w:hanging="357"/>
        <w:rPr>
          <w:rFonts w:ascii="Calibri" w:hAnsi="Calibri"/>
          <w:color w:val="auto"/>
        </w:rPr>
      </w:pPr>
      <w:r w:rsidRPr="00617BC4">
        <w:rPr>
          <w:rFonts w:ascii="Calibri" w:hAnsi="Calibri"/>
          <w:color w:val="auto"/>
        </w:rPr>
        <w:t xml:space="preserve">editing </w:t>
      </w:r>
      <w:r w:rsidR="00504C01">
        <w:rPr>
          <w:rFonts w:ascii="Calibri" w:hAnsi="Calibri"/>
          <w:color w:val="auto"/>
        </w:rPr>
        <w:t>communications</w:t>
      </w:r>
      <w:r w:rsidRPr="00617BC4">
        <w:rPr>
          <w:rFonts w:ascii="Calibri" w:hAnsi="Calibri"/>
          <w:color w:val="auto"/>
        </w:rPr>
        <w:t xml:space="preserve"> with support such as wo</w:t>
      </w:r>
      <w:r w:rsidR="00824964">
        <w:rPr>
          <w:rFonts w:ascii="Calibri" w:hAnsi="Calibri"/>
          <w:color w:val="auto"/>
        </w:rPr>
        <w:t>rd lists, picture prompts, peer</w:t>
      </w:r>
    </w:p>
    <w:p w:rsidR="00EC3BF5" w:rsidRDefault="00EC3BF5">
      <w:pPr>
        <w:spacing w:line="276" w:lineRule="auto"/>
      </w:pPr>
      <w:r>
        <w:br w:type="page"/>
      </w:r>
    </w:p>
    <w:p w:rsidR="00C10457" w:rsidRPr="00042703" w:rsidRDefault="00C10457" w:rsidP="00042703">
      <w:pPr>
        <w:pStyle w:val="Heading1"/>
      </w:pPr>
      <w:bookmarkStart w:id="43" w:name="_Toc347908209"/>
      <w:bookmarkStart w:id="44" w:name="_Toc360457894"/>
      <w:bookmarkStart w:id="45" w:name="_Toc359503808"/>
      <w:bookmarkStart w:id="46" w:name="_Toc383704166"/>
      <w:r w:rsidRPr="00042703">
        <w:t>School-based assessment</w:t>
      </w:r>
      <w:bookmarkEnd w:id="43"/>
      <w:bookmarkEnd w:id="46"/>
    </w:p>
    <w:p w:rsidR="0008350D" w:rsidRPr="00FD1EBD" w:rsidRDefault="0008350D" w:rsidP="0008350D">
      <w:pPr>
        <w:spacing w:before="120" w:line="276" w:lineRule="auto"/>
      </w:pPr>
      <w:bookmarkStart w:id="47" w:name="_Toc347908210"/>
      <w:bookmarkEnd w:id="44"/>
      <w:bookmarkEnd w:id="45"/>
      <w:bookmarkEnd w:id="29"/>
      <w:r w:rsidRPr="00FD1EBD">
        <w:t xml:space="preserve">Approaches to assessment should support teachers to identify, broaden and deepen their understanding of what students can do, and assist teachers to determine the educational priorities for each student. </w:t>
      </w:r>
    </w:p>
    <w:p w:rsidR="0008350D" w:rsidRPr="00FD1EBD" w:rsidRDefault="0008350D" w:rsidP="0008350D">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08350D" w:rsidRPr="00FD1EBD" w:rsidRDefault="0008350D" w:rsidP="0008350D">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08350D" w:rsidRPr="00FD1EBD" w:rsidRDefault="0008350D" w:rsidP="0008350D">
      <w:pPr>
        <w:spacing w:before="120"/>
        <w:rPr>
          <w:rFonts w:eastAsia="Times New Roman" w:cs="Calibri"/>
          <w:color w:val="000000" w:themeColor="text1"/>
        </w:rPr>
      </w:pPr>
      <w:r w:rsidRPr="00FD1EBD">
        <w:rPr>
          <w:rFonts w:eastAsia="Times New Roman" w:cs="Calibri"/>
          <w:color w:val="000000" w:themeColor="text1"/>
        </w:rPr>
        <w:t>The assessment outline must:</w:t>
      </w:r>
    </w:p>
    <w:p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08350D" w:rsidRPr="00FD1EBD" w:rsidRDefault="0008350D" w:rsidP="0008350D">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08350D" w:rsidRPr="00FD1EBD" w:rsidRDefault="0008350D" w:rsidP="0008350D">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08350D" w:rsidRPr="00FD1EBD" w:rsidRDefault="0008350D" w:rsidP="0008350D">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08350D" w:rsidRPr="00FD1EBD" w:rsidRDefault="0008350D" w:rsidP="0008350D">
      <w:pPr>
        <w:spacing w:before="120" w:line="276" w:lineRule="auto"/>
      </w:pPr>
      <w:r w:rsidRPr="00FD1EBD">
        <w:t>Tools for the collection of evidence to support student progress towards individual learning goals may include:</w:t>
      </w:r>
    </w:p>
    <w:p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08350D" w:rsidRPr="00FD1EBD" w:rsidRDefault="0008350D" w:rsidP="0008350D">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08350D" w:rsidRPr="00FD1EBD" w:rsidRDefault="0008350D" w:rsidP="0008350D">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08350D" w:rsidRPr="00FD1EBD" w:rsidRDefault="0008350D" w:rsidP="0008350D">
      <w:pPr>
        <w:spacing w:before="120" w:line="276" w:lineRule="auto"/>
      </w:pPr>
      <w:r w:rsidRPr="00FD1EBD">
        <w:t>Decisions about whether it is appropriate to offer adjustments to students in course work and assessment tasks are the responsibility of the school.</w:t>
      </w:r>
    </w:p>
    <w:bookmarkEnd w:id="47"/>
    <w:p w:rsidR="0008350D" w:rsidRPr="00FD1EBD" w:rsidRDefault="0008350D" w:rsidP="0008350D">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08350D" w:rsidRPr="00FD1EBD" w:rsidRDefault="0008350D" w:rsidP="0008350D">
      <w:pPr>
        <w:spacing w:before="120" w:line="276" w:lineRule="auto"/>
      </w:pPr>
      <w:r w:rsidRPr="00FD1EBD">
        <w:t xml:space="preserve">Schools report on each student’s learning progress for a unit in Preliminary courses as either completed or not completed.  </w:t>
      </w:r>
    </w:p>
    <w:p w:rsidR="0008350D" w:rsidRPr="00FD1EBD" w:rsidRDefault="0008350D" w:rsidP="0008350D">
      <w:pPr>
        <w:spacing w:before="120" w:line="276" w:lineRule="auto"/>
      </w:pPr>
      <w:r w:rsidRPr="00FD1EBD">
        <w:t>To be deemed to have completed the course, the school determines whether a student meets the following criteria:</w:t>
      </w:r>
    </w:p>
    <w:p w:rsidR="0008350D" w:rsidRPr="00FD1EBD" w:rsidRDefault="0008350D" w:rsidP="0008350D">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rsidR="0008350D" w:rsidRPr="00FD1EBD" w:rsidRDefault="0008350D" w:rsidP="0008350D">
      <w:pPr>
        <w:numPr>
          <w:ilvl w:val="0"/>
          <w:numId w:val="20"/>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F05C5C" w:rsidRPr="0008350D" w:rsidRDefault="0008350D" w:rsidP="0008350D">
      <w:pPr>
        <w:spacing w:before="120" w:line="276" w:lineRule="auto"/>
        <w:rPr>
          <w:iCs/>
        </w:rPr>
      </w:pPr>
      <w:r w:rsidRPr="00FD1EBD">
        <w:rPr>
          <w:iCs/>
        </w:rPr>
        <w:t>The WACE Manual contains essential information on principles, policies and procedures for school-based assessment that needs to be read in conjunction with this syllabus.</w:t>
      </w:r>
    </w:p>
    <w:sectPr w:rsidR="00F05C5C" w:rsidRPr="0008350D"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CD" w:rsidRDefault="00B935CD" w:rsidP="00742128">
      <w:pPr>
        <w:spacing w:after="0" w:line="240" w:lineRule="auto"/>
      </w:pPr>
      <w:r>
        <w:separator/>
      </w:r>
    </w:p>
  </w:endnote>
  <w:endnote w:type="continuationSeparator" w:id="0">
    <w:p w:rsidR="00B935CD" w:rsidRDefault="00B935C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Pr="008324A6" w:rsidRDefault="00B935CD"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2014/4307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Pr="008548F9" w:rsidRDefault="00B935CD"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Pr="009C7C11" w:rsidRDefault="00B935CD"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CD" w:rsidRDefault="00B935CD" w:rsidP="00742128">
      <w:pPr>
        <w:spacing w:after="0" w:line="240" w:lineRule="auto"/>
      </w:pPr>
      <w:r>
        <w:separator/>
      </w:r>
    </w:p>
  </w:footnote>
  <w:footnote w:type="continuationSeparator" w:id="0">
    <w:p w:rsidR="00B935CD" w:rsidRDefault="00B935CD"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B935CD" w:rsidRPr="00F35D7C" w:rsidTr="004D2A71">
      <w:tc>
        <w:tcPr>
          <w:tcW w:w="5707" w:type="dxa"/>
          <w:shd w:val="clear" w:color="auto" w:fill="auto"/>
        </w:tcPr>
        <w:p w:rsidR="00B935CD" w:rsidRPr="00F35D7C" w:rsidRDefault="00B935CD"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7316A0C" wp14:editId="0DBE13D2">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B935CD" w:rsidRPr="00F35D7C" w:rsidRDefault="00B935CD"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500B2160" wp14:editId="560C41A8">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B935CD" w:rsidRDefault="00B935CD"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Pr="001567D0" w:rsidRDefault="00B935C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2553A">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Pr="009C7C11" w:rsidRDefault="00B935CD"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Default="00B935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5CD" w:rsidRPr="001567D0" w:rsidRDefault="00B935C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2553A">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EC02EB"/>
    <w:multiLevelType w:val="hybridMultilevel"/>
    <w:tmpl w:val="D4DC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40272FD"/>
    <w:multiLevelType w:val="hybridMultilevel"/>
    <w:tmpl w:val="1C764504"/>
    <w:lvl w:ilvl="0" w:tplc="F9F25F1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C162B00"/>
    <w:multiLevelType w:val="singleLevel"/>
    <w:tmpl w:val="FB26AA9E"/>
    <w:lvl w:ilvl="0">
      <w:numFmt w:val="decimal"/>
      <w:pStyle w:val="csbullet"/>
      <w:lvlText w:val=""/>
      <w:lvlJc w:val="left"/>
    </w:lvl>
  </w:abstractNum>
  <w:abstractNum w:abstractNumId="23">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7"/>
  </w:num>
  <w:num w:numId="17">
    <w:abstractNumId w:val="2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16"/>
  </w:num>
  <w:num w:numId="23">
    <w:abstractNumId w:val="13"/>
  </w:num>
  <w:num w:numId="24">
    <w:abstractNumId w:val="10"/>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07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300"/>
    <w:rsid w:val="00017D9C"/>
    <w:rsid w:val="00020EA7"/>
    <w:rsid w:val="000227E9"/>
    <w:rsid w:val="0002336A"/>
    <w:rsid w:val="00042703"/>
    <w:rsid w:val="000434FB"/>
    <w:rsid w:val="000439B5"/>
    <w:rsid w:val="00044B89"/>
    <w:rsid w:val="000618E2"/>
    <w:rsid w:val="00065EA6"/>
    <w:rsid w:val="00077122"/>
    <w:rsid w:val="00082E93"/>
    <w:rsid w:val="0008350D"/>
    <w:rsid w:val="00085D75"/>
    <w:rsid w:val="0009024C"/>
    <w:rsid w:val="000A023F"/>
    <w:rsid w:val="000A4006"/>
    <w:rsid w:val="000A6ABE"/>
    <w:rsid w:val="000B07ED"/>
    <w:rsid w:val="000C4029"/>
    <w:rsid w:val="000C6318"/>
    <w:rsid w:val="000C6758"/>
    <w:rsid w:val="000C6AF1"/>
    <w:rsid w:val="000D1019"/>
    <w:rsid w:val="000F34B1"/>
    <w:rsid w:val="000F404F"/>
    <w:rsid w:val="0010058F"/>
    <w:rsid w:val="00102AB4"/>
    <w:rsid w:val="00112C23"/>
    <w:rsid w:val="00116223"/>
    <w:rsid w:val="0013465E"/>
    <w:rsid w:val="001451B9"/>
    <w:rsid w:val="00151DC5"/>
    <w:rsid w:val="001567D0"/>
    <w:rsid w:val="00157E06"/>
    <w:rsid w:val="00167B95"/>
    <w:rsid w:val="001723FE"/>
    <w:rsid w:val="00177723"/>
    <w:rsid w:val="00181895"/>
    <w:rsid w:val="0019340B"/>
    <w:rsid w:val="00195B43"/>
    <w:rsid w:val="001A540B"/>
    <w:rsid w:val="001A7DBB"/>
    <w:rsid w:val="001B1674"/>
    <w:rsid w:val="001B43B6"/>
    <w:rsid w:val="001B4991"/>
    <w:rsid w:val="001D1413"/>
    <w:rsid w:val="001D76C5"/>
    <w:rsid w:val="001E126B"/>
    <w:rsid w:val="001F0B08"/>
    <w:rsid w:val="001F36A9"/>
    <w:rsid w:val="001F4A94"/>
    <w:rsid w:val="001F6467"/>
    <w:rsid w:val="002003BF"/>
    <w:rsid w:val="00211CE6"/>
    <w:rsid w:val="0021393C"/>
    <w:rsid w:val="0023153D"/>
    <w:rsid w:val="0024211B"/>
    <w:rsid w:val="0025030E"/>
    <w:rsid w:val="00270163"/>
    <w:rsid w:val="00285893"/>
    <w:rsid w:val="0029038D"/>
    <w:rsid w:val="00290C4A"/>
    <w:rsid w:val="002937BC"/>
    <w:rsid w:val="00296DA9"/>
    <w:rsid w:val="002A471E"/>
    <w:rsid w:val="002B1DBA"/>
    <w:rsid w:val="002B57DA"/>
    <w:rsid w:val="002B6A0F"/>
    <w:rsid w:val="002B6FEE"/>
    <w:rsid w:val="002C05E5"/>
    <w:rsid w:val="002C386C"/>
    <w:rsid w:val="002E217D"/>
    <w:rsid w:val="002E5BC0"/>
    <w:rsid w:val="002E78F4"/>
    <w:rsid w:val="002F41D0"/>
    <w:rsid w:val="002F52CA"/>
    <w:rsid w:val="0030203C"/>
    <w:rsid w:val="00304E41"/>
    <w:rsid w:val="00306C56"/>
    <w:rsid w:val="00317D45"/>
    <w:rsid w:val="00322B84"/>
    <w:rsid w:val="00333E55"/>
    <w:rsid w:val="00337610"/>
    <w:rsid w:val="0036354F"/>
    <w:rsid w:val="0036440F"/>
    <w:rsid w:val="00373FD4"/>
    <w:rsid w:val="00376DA5"/>
    <w:rsid w:val="00387500"/>
    <w:rsid w:val="003A0A64"/>
    <w:rsid w:val="003A732B"/>
    <w:rsid w:val="003B6930"/>
    <w:rsid w:val="003C219F"/>
    <w:rsid w:val="003C4992"/>
    <w:rsid w:val="003C721F"/>
    <w:rsid w:val="003D3CBD"/>
    <w:rsid w:val="003D544F"/>
    <w:rsid w:val="003F14E7"/>
    <w:rsid w:val="003F54AC"/>
    <w:rsid w:val="00403078"/>
    <w:rsid w:val="004051EF"/>
    <w:rsid w:val="00412F94"/>
    <w:rsid w:val="00413C8C"/>
    <w:rsid w:val="00416C3D"/>
    <w:rsid w:val="0042553A"/>
    <w:rsid w:val="0043620D"/>
    <w:rsid w:val="0044037B"/>
    <w:rsid w:val="00442824"/>
    <w:rsid w:val="0044627A"/>
    <w:rsid w:val="00466D3C"/>
    <w:rsid w:val="00492C50"/>
    <w:rsid w:val="004B14BE"/>
    <w:rsid w:val="004B6824"/>
    <w:rsid w:val="004B7DB5"/>
    <w:rsid w:val="004D2A71"/>
    <w:rsid w:val="004F7DA2"/>
    <w:rsid w:val="00504046"/>
    <w:rsid w:val="00504C01"/>
    <w:rsid w:val="00516CCF"/>
    <w:rsid w:val="00517E1F"/>
    <w:rsid w:val="005335D5"/>
    <w:rsid w:val="005371C1"/>
    <w:rsid w:val="00540775"/>
    <w:rsid w:val="005424B9"/>
    <w:rsid w:val="00554AC8"/>
    <w:rsid w:val="005756CA"/>
    <w:rsid w:val="005772E6"/>
    <w:rsid w:val="005779B0"/>
    <w:rsid w:val="00590B91"/>
    <w:rsid w:val="00592F9D"/>
    <w:rsid w:val="005B1629"/>
    <w:rsid w:val="005B3E3B"/>
    <w:rsid w:val="005B6921"/>
    <w:rsid w:val="005C7187"/>
    <w:rsid w:val="005C74DE"/>
    <w:rsid w:val="005D5F3A"/>
    <w:rsid w:val="005D78C1"/>
    <w:rsid w:val="005E18DA"/>
    <w:rsid w:val="005E1D2B"/>
    <w:rsid w:val="005E26A0"/>
    <w:rsid w:val="005E4338"/>
    <w:rsid w:val="005E6287"/>
    <w:rsid w:val="005F2103"/>
    <w:rsid w:val="005F22E2"/>
    <w:rsid w:val="0060245A"/>
    <w:rsid w:val="00604FB6"/>
    <w:rsid w:val="006056D8"/>
    <w:rsid w:val="00606555"/>
    <w:rsid w:val="00613BD4"/>
    <w:rsid w:val="00616185"/>
    <w:rsid w:val="00625F43"/>
    <w:rsid w:val="00630C3D"/>
    <w:rsid w:val="00630C74"/>
    <w:rsid w:val="00631769"/>
    <w:rsid w:val="00635F70"/>
    <w:rsid w:val="00637F0D"/>
    <w:rsid w:val="00641284"/>
    <w:rsid w:val="006459B4"/>
    <w:rsid w:val="00645BBC"/>
    <w:rsid w:val="00665738"/>
    <w:rsid w:val="00666FEB"/>
    <w:rsid w:val="006709B0"/>
    <w:rsid w:val="006748E6"/>
    <w:rsid w:val="006778EB"/>
    <w:rsid w:val="006803C1"/>
    <w:rsid w:val="00691A72"/>
    <w:rsid w:val="00693261"/>
    <w:rsid w:val="006A0088"/>
    <w:rsid w:val="006A4232"/>
    <w:rsid w:val="006B7A78"/>
    <w:rsid w:val="006C085D"/>
    <w:rsid w:val="006D2B4A"/>
    <w:rsid w:val="006D3385"/>
    <w:rsid w:val="006E1D80"/>
    <w:rsid w:val="006E264E"/>
    <w:rsid w:val="006E27F0"/>
    <w:rsid w:val="006E55CE"/>
    <w:rsid w:val="006F5AB3"/>
    <w:rsid w:val="0071624F"/>
    <w:rsid w:val="00716474"/>
    <w:rsid w:val="0071747B"/>
    <w:rsid w:val="00737E63"/>
    <w:rsid w:val="00742128"/>
    <w:rsid w:val="00745E9B"/>
    <w:rsid w:val="00792029"/>
    <w:rsid w:val="00793207"/>
    <w:rsid w:val="007A4519"/>
    <w:rsid w:val="007B19D2"/>
    <w:rsid w:val="007E0369"/>
    <w:rsid w:val="007E5A37"/>
    <w:rsid w:val="007F70C7"/>
    <w:rsid w:val="00804F50"/>
    <w:rsid w:val="008079E9"/>
    <w:rsid w:val="00810923"/>
    <w:rsid w:val="00816188"/>
    <w:rsid w:val="0081760A"/>
    <w:rsid w:val="00824964"/>
    <w:rsid w:val="00826D35"/>
    <w:rsid w:val="008324A6"/>
    <w:rsid w:val="00846AF5"/>
    <w:rsid w:val="008548F9"/>
    <w:rsid w:val="00864C3C"/>
    <w:rsid w:val="008669DF"/>
    <w:rsid w:val="0088053A"/>
    <w:rsid w:val="00881F87"/>
    <w:rsid w:val="00884D67"/>
    <w:rsid w:val="00890076"/>
    <w:rsid w:val="00894ABF"/>
    <w:rsid w:val="008A0C3D"/>
    <w:rsid w:val="008A7555"/>
    <w:rsid w:val="008D063A"/>
    <w:rsid w:val="008D39C9"/>
    <w:rsid w:val="008E144B"/>
    <w:rsid w:val="008E6F07"/>
    <w:rsid w:val="008F1102"/>
    <w:rsid w:val="008F15C7"/>
    <w:rsid w:val="008F1BD6"/>
    <w:rsid w:val="008F432B"/>
    <w:rsid w:val="00904BFC"/>
    <w:rsid w:val="009103D4"/>
    <w:rsid w:val="00915A9F"/>
    <w:rsid w:val="00927CF9"/>
    <w:rsid w:val="009356D1"/>
    <w:rsid w:val="0094007F"/>
    <w:rsid w:val="00945408"/>
    <w:rsid w:val="00955E93"/>
    <w:rsid w:val="00956DE1"/>
    <w:rsid w:val="00964696"/>
    <w:rsid w:val="009732C7"/>
    <w:rsid w:val="00974508"/>
    <w:rsid w:val="00976638"/>
    <w:rsid w:val="00990B70"/>
    <w:rsid w:val="0099315B"/>
    <w:rsid w:val="009A30DE"/>
    <w:rsid w:val="009B4B95"/>
    <w:rsid w:val="009C4F8C"/>
    <w:rsid w:val="009C62D6"/>
    <w:rsid w:val="009C7C11"/>
    <w:rsid w:val="009D4A6D"/>
    <w:rsid w:val="009D4A76"/>
    <w:rsid w:val="009E0E9F"/>
    <w:rsid w:val="009E2A22"/>
    <w:rsid w:val="00A22956"/>
    <w:rsid w:val="00A24944"/>
    <w:rsid w:val="00A258EF"/>
    <w:rsid w:val="00A31818"/>
    <w:rsid w:val="00A31D25"/>
    <w:rsid w:val="00A415FD"/>
    <w:rsid w:val="00A44A86"/>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7149"/>
    <w:rsid w:val="00B31ECA"/>
    <w:rsid w:val="00B351DB"/>
    <w:rsid w:val="00B44993"/>
    <w:rsid w:val="00B46973"/>
    <w:rsid w:val="00B5583F"/>
    <w:rsid w:val="00B55A49"/>
    <w:rsid w:val="00B5784E"/>
    <w:rsid w:val="00B635B2"/>
    <w:rsid w:val="00B73C23"/>
    <w:rsid w:val="00B74224"/>
    <w:rsid w:val="00B840ED"/>
    <w:rsid w:val="00B84809"/>
    <w:rsid w:val="00B92FF4"/>
    <w:rsid w:val="00B935B0"/>
    <w:rsid w:val="00B935CD"/>
    <w:rsid w:val="00B96559"/>
    <w:rsid w:val="00BA591F"/>
    <w:rsid w:val="00BB4454"/>
    <w:rsid w:val="00BB621D"/>
    <w:rsid w:val="00BB6A63"/>
    <w:rsid w:val="00BC1F96"/>
    <w:rsid w:val="00BD0125"/>
    <w:rsid w:val="00BD17AD"/>
    <w:rsid w:val="00BD3740"/>
    <w:rsid w:val="00BE7ACF"/>
    <w:rsid w:val="00BF372A"/>
    <w:rsid w:val="00C10457"/>
    <w:rsid w:val="00C11BED"/>
    <w:rsid w:val="00C1764E"/>
    <w:rsid w:val="00C24F89"/>
    <w:rsid w:val="00C30AA6"/>
    <w:rsid w:val="00C370B6"/>
    <w:rsid w:val="00C3774C"/>
    <w:rsid w:val="00C43A9A"/>
    <w:rsid w:val="00C51F9A"/>
    <w:rsid w:val="00C5718F"/>
    <w:rsid w:val="00C57CDD"/>
    <w:rsid w:val="00C72B95"/>
    <w:rsid w:val="00C7305D"/>
    <w:rsid w:val="00C75795"/>
    <w:rsid w:val="00C827C6"/>
    <w:rsid w:val="00C843C8"/>
    <w:rsid w:val="00C858E6"/>
    <w:rsid w:val="00CA14D3"/>
    <w:rsid w:val="00CA51CE"/>
    <w:rsid w:val="00CE0E01"/>
    <w:rsid w:val="00CE4CE1"/>
    <w:rsid w:val="00CF6AB8"/>
    <w:rsid w:val="00D0093B"/>
    <w:rsid w:val="00D02F25"/>
    <w:rsid w:val="00D05E27"/>
    <w:rsid w:val="00D0711B"/>
    <w:rsid w:val="00D117E5"/>
    <w:rsid w:val="00D17A5D"/>
    <w:rsid w:val="00D46EA0"/>
    <w:rsid w:val="00D57F2D"/>
    <w:rsid w:val="00D65567"/>
    <w:rsid w:val="00D65B57"/>
    <w:rsid w:val="00D85019"/>
    <w:rsid w:val="00D904D1"/>
    <w:rsid w:val="00D91AF7"/>
    <w:rsid w:val="00D964B7"/>
    <w:rsid w:val="00DA6A1D"/>
    <w:rsid w:val="00DA79CC"/>
    <w:rsid w:val="00DB1A86"/>
    <w:rsid w:val="00DB4B3C"/>
    <w:rsid w:val="00DC3A58"/>
    <w:rsid w:val="00DD03EE"/>
    <w:rsid w:val="00DD1D21"/>
    <w:rsid w:val="00DD23DF"/>
    <w:rsid w:val="00DD51A8"/>
    <w:rsid w:val="00DE58DA"/>
    <w:rsid w:val="00DF2560"/>
    <w:rsid w:val="00E01252"/>
    <w:rsid w:val="00E327A3"/>
    <w:rsid w:val="00E32D95"/>
    <w:rsid w:val="00E343C2"/>
    <w:rsid w:val="00E41C0A"/>
    <w:rsid w:val="00E445A9"/>
    <w:rsid w:val="00E47F22"/>
    <w:rsid w:val="00E54236"/>
    <w:rsid w:val="00E5522A"/>
    <w:rsid w:val="00E57A9E"/>
    <w:rsid w:val="00E67F43"/>
    <w:rsid w:val="00E71B62"/>
    <w:rsid w:val="00E721B6"/>
    <w:rsid w:val="00E924D6"/>
    <w:rsid w:val="00E957B9"/>
    <w:rsid w:val="00E95C87"/>
    <w:rsid w:val="00EA76A7"/>
    <w:rsid w:val="00EB3C04"/>
    <w:rsid w:val="00EC3BF5"/>
    <w:rsid w:val="00ED3A00"/>
    <w:rsid w:val="00EE1227"/>
    <w:rsid w:val="00EF0533"/>
    <w:rsid w:val="00EF4480"/>
    <w:rsid w:val="00F02FBB"/>
    <w:rsid w:val="00F04642"/>
    <w:rsid w:val="00F05C5C"/>
    <w:rsid w:val="00F22B87"/>
    <w:rsid w:val="00F27434"/>
    <w:rsid w:val="00F37A60"/>
    <w:rsid w:val="00F440A1"/>
    <w:rsid w:val="00F53188"/>
    <w:rsid w:val="00F531B3"/>
    <w:rsid w:val="00F60354"/>
    <w:rsid w:val="00F6354E"/>
    <w:rsid w:val="00F651A4"/>
    <w:rsid w:val="00F675F3"/>
    <w:rsid w:val="00F74D9B"/>
    <w:rsid w:val="00F8096C"/>
    <w:rsid w:val="00F81088"/>
    <w:rsid w:val="00F83152"/>
    <w:rsid w:val="00F836F1"/>
    <w:rsid w:val="00F8741F"/>
    <w:rsid w:val="00F91F14"/>
    <w:rsid w:val="00F9285B"/>
    <w:rsid w:val="00FA0805"/>
    <w:rsid w:val="00FA6BA5"/>
    <w:rsid w:val="00FB0A70"/>
    <w:rsid w:val="00FB0D46"/>
    <w:rsid w:val="00FC2705"/>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E793-6C58-49A7-B02A-199975ED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22</cp:revision>
  <cp:lastPrinted>2014-03-27T09:20:00Z</cp:lastPrinted>
  <dcterms:created xsi:type="dcterms:W3CDTF">2014-02-13T04:36:00Z</dcterms:created>
  <dcterms:modified xsi:type="dcterms:W3CDTF">2014-03-27T09:20:00Z</dcterms:modified>
</cp:coreProperties>
</file>