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C5B7F" w14:textId="545F4376" w:rsidR="00D5234D" w:rsidRPr="00A71521" w:rsidRDefault="00D5234D" w:rsidP="009F07DB">
      <w:pPr>
        <w:pStyle w:val="SCSATitle1"/>
      </w:pPr>
      <w:r w:rsidRPr="00891E0F">
        <w:rPr>
          <w:rFonts w:ascii="Franklin Gothic Medium" w:hAnsi="Franklin Gothic Medium"/>
          <w:noProof/>
          <w:color w:val="463969"/>
          <w:sz w:val="52"/>
        </w:rPr>
        <w:drawing>
          <wp:anchor distT="0" distB="0" distL="114300" distR="114300" simplePos="0" relativeHeight="251659264" behindDoc="1" locked="1" layoutInCell="1" allowOverlap="1" wp14:anchorId="45CF2681" wp14:editId="65ABE506">
            <wp:simplePos x="0" y="0"/>
            <wp:positionH relativeFrom="column">
              <wp:posOffset>-6048375</wp:posOffset>
            </wp:positionH>
            <wp:positionV relativeFrom="paragraph">
              <wp:posOffset>501650</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t>S</w:t>
      </w:r>
      <w:r w:rsidRPr="00891E0F">
        <w:t>ample Assessment Task</w:t>
      </w:r>
      <w:r>
        <w:t>s</w:t>
      </w:r>
    </w:p>
    <w:p w14:paraId="3D1F0AAD" w14:textId="1C17B555" w:rsidR="00D5234D" w:rsidRDefault="007214C7" w:rsidP="009F07DB">
      <w:pPr>
        <w:pStyle w:val="SCSATitle2"/>
      </w:pPr>
      <w:r>
        <w:t>Humanities and Social Sciences in Action</w:t>
      </w:r>
    </w:p>
    <w:p w14:paraId="5F649C78" w14:textId="2896758D" w:rsidR="00D5234D" w:rsidRPr="003C5D04" w:rsidRDefault="007214C7" w:rsidP="009F07DB">
      <w:pPr>
        <w:pStyle w:val="SCSATitle3"/>
      </w:pPr>
      <w:r>
        <w:t>General</w:t>
      </w:r>
      <w:r w:rsidR="00D5234D">
        <w:t xml:space="preserve"> Year 1</w:t>
      </w:r>
      <w:r>
        <w:t>1</w:t>
      </w:r>
    </w:p>
    <w:p w14:paraId="62A69C90" w14:textId="77777777" w:rsidR="009F07DB" w:rsidRDefault="009F07DB">
      <w:pPr>
        <w:spacing w:after="200"/>
        <w:rPr>
          <w:rFonts w:eastAsia="Calibri" w:cs="Iskoola Pota"/>
          <w:b/>
          <w:lang w:eastAsia="zh-CN"/>
        </w:rPr>
      </w:pPr>
      <w:r>
        <w:rPr>
          <w:rFonts w:eastAsia="Calibri" w:cs="Iskoola Pota"/>
          <w:b/>
          <w:lang w:eastAsia="zh-CN"/>
        </w:rPr>
        <w:br w:type="page"/>
      </w:r>
    </w:p>
    <w:p w14:paraId="4FBA027A" w14:textId="10AD47C2" w:rsidR="002070FB" w:rsidRPr="003F2725" w:rsidRDefault="002070FB" w:rsidP="002070FB">
      <w:pPr>
        <w:rPr>
          <w:rFonts w:eastAsia="Calibri" w:cs="Iskoola Pota"/>
          <w:b/>
          <w:lang w:eastAsia="zh-CN"/>
        </w:rPr>
      </w:pPr>
      <w:r w:rsidRPr="003F2725">
        <w:rPr>
          <w:rFonts w:eastAsia="Calibri" w:cs="Iskoola Pota"/>
          <w:b/>
          <w:lang w:eastAsia="zh-CN"/>
        </w:rPr>
        <w:lastRenderedPageBreak/>
        <w:t>Acknowledgement of Country</w:t>
      </w:r>
    </w:p>
    <w:p w14:paraId="6893CC7E" w14:textId="5B3CEC7A" w:rsidR="002070FB" w:rsidRDefault="002070FB" w:rsidP="009F07DB">
      <w:pPr>
        <w:spacing w:after="6480"/>
        <w:rPr>
          <w:rFonts w:eastAsia="Calibri" w:cs="Iskoola Pota"/>
          <w:lang w:eastAsia="zh-CN"/>
        </w:rPr>
      </w:pPr>
      <w:r w:rsidRPr="003F2725">
        <w:rPr>
          <w:rFonts w:eastAsia="Calibri" w:cs="Iskoola Pota"/>
          <w:lang w:eastAsia="zh-CN"/>
        </w:rPr>
        <w:t>Kaya. The School Curriculum and Standards Authority (</w:t>
      </w:r>
      <w:r w:rsidR="00C245AC" w:rsidRPr="003F2725">
        <w:rPr>
          <w:rFonts w:eastAsia="Calibri" w:cs="Iskoola Pota"/>
          <w:lang w:eastAsia="zh-CN"/>
        </w:rPr>
        <w:t xml:space="preserve">the </w:t>
      </w:r>
      <w:r w:rsidR="00C245AC">
        <w:rPr>
          <w:rFonts w:eastAsia="Calibri" w:cs="Iskoola Pota"/>
          <w:lang w:eastAsia="zh-CN"/>
        </w:rPr>
        <w:t>Authority</w:t>
      </w:r>
      <w:r w:rsidRPr="003F2725">
        <w:rPr>
          <w:rFonts w:eastAsia="Calibri" w:cs="Iskoola Pota"/>
          <w:lang w:eastAsia="zh-CN"/>
        </w:rPr>
        <w:t xml:space="preserve">) acknowledges that our offices are on </w:t>
      </w:r>
      <w:proofErr w:type="spellStart"/>
      <w:r w:rsidRPr="003F2725">
        <w:rPr>
          <w:rFonts w:eastAsia="Calibri" w:cs="Iskoola Pota"/>
          <w:lang w:eastAsia="zh-CN"/>
        </w:rPr>
        <w:t>Whadjuk</w:t>
      </w:r>
      <w:proofErr w:type="spellEnd"/>
      <w:r w:rsidRPr="003F2725">
        <w:rPr>
          <w:rFonts w:eastAsia="Calibri" w:cs="Iskoola Pota"/>
          <w:lang w:eastAsia="zh-CN"/>
        </w:rPr>
        <w:t xml:space="preserve"> Noongar </w:t>
      </w:r>
      <w:proofErr w:type="spellStart"/>
      <w:r w:rsidRPr="003F2725">
        <w:rPr>
          <w:rFonts w:eastAsia="Calibri" w:cs="Iskoola Pota"/>
          <w:lang w:eastAsia="zh-CN"/>
        </w:rPr>
        <w:t>boodjar</w:t>
      </w:r>
      <w:proofErr w:type="spellEnd"/>
      <w:r w:rsidRPr="003F2725">
        <w:rPr>
          <w:rFonts w:eastAsia="Calibri" w:cs="Iskoola Pota"/>
          <w:lang w:eastAsia="zh-CN"/>
        </w:rPr>
        <w:t xml:space="preserve"> and that we deliver our services on the country of many traditional custodians and language groups throughout Western Australia. The </w:t>
      </w:r>
      <w:r w:rsidR="00C245AC">
        <w:rPr>
          <w:rFonts w:eastAsia="Calibri" w:cs="Iskoola Pota"/>
          <w:lang w:eastAsia="zh-CN"/>
        </w:rPr>
        <w:t>Authority</w:t>
      </w:r>
      <w:r w:rsidRPr="003F2725">
        <w:rPr>
          <w:rFonts w:eastAsia="Calibri" w:cs="Iskoola Pota"/>
          <w:lang w:eastAsia="zh-CN"/>
        </w:rPr>
        <w:t xml:space="preserve"> acknowledges the traditional custodians throughout Western Australia and their continuing connection to land, waters and community. We offer our respect to Elders past and present.</w:t>
      </w:r>
    </w:p>
    <w:p w14:paraId="416ED580" w14:textId="77777777" w:rsidR="009F07DB" w:rsidRPr="001B216A" w:rsidRDefault="009F07DB" w:rsidP="009F07DB">
      <w:pPr>
        <w:jc w:val="both"/>
        <w:rPr>
          <w:b/>
          <w:sz w:val="20"/>
          <w:szCs w:val="20"/>
        </w:rPr>
      </w:pPr>
      <w:r w:rsidRPr="001B216A">
        <w:rPr>
          <w:b/>
          <w:sz w:val="20"/>
          <w:szCs w:val="20"/>
        </w:rPr>
        <w:t>Copyright</w:t>
      </w:r>
    </w:p>
    <w:p w14:paraId="54016F08" w14:textId="3CE4C796" w:rsidR="009F07DB" w:rsidRPr="001B216A" w:rsidRDefault="009F07DB" w:rsidP="009F07DB">
      <w:pPr>
        <w:jc w:val="both"/>
        <w:rPr>
          <w:rFonts w:cstheme="minorHAnsi"/>
          <w:sz w:val="20"/>
          <w:szCs w:val="20"/>
          <w:lang w:val="en-GB"/>
        </w:rPr>
      </w:pPr>
      <w:r w:rsidRPr="001B216A">
        <w:rPr>
          <w:rFonts w:cstheme="minorHAnsi"/>
          <w:sz w:val="20"/>
          <w:szCs w:val="20"/>
          <w:lang w:val="en-GB"/>
        </w:rPr>
        <w:t>© School Curriculum and Standards Authority, 202</w:t>
      </w:r>
      <w:r>
        <w:rPr>
          <w:rFonts w:cstheme="minorHAnsi"/>
          <w:sz w:val="20"/>
          <w:szCs w:val="20"/>
          <w:lang w:val="en-GB"/>
        </w:rPr>
        <w:t>3</w:t>
      </w:r>
    </w:p>
    <w:p w14:paraId="560D7673" w14:textId="77777777" w:rsidR="009F07DB" w:rsidRPr="001B216A" w:rsidRDefault="009F07DB" w:rsidP="009F07DB">
      <w:pPr>
        <w:rPr>
          <w:rFonts w:cstheme="minorHAnsi"/>
          <w:sz w:val="20"/>
          <w:szCs w:val="20"/>
        </w:rPr>
      </w:pPr>
      <w:r w:rsidRPr="001B216A">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D85ECDF" w14:textId="77777777" w:rsidR="009F07DB" w:rsidRPr="001B216A" w:rsidRDefault="009F07DB" w:rsidP="009F07DB">
      <w:pPr>
        <w:rPr>
          <w:rFonts w:cstheme="minorHAnsi"/>
          <w:sz w:val="20"/>
          <w:szCs w:val="20"/>
        </w:rPr>
      </w:pPr>
      <w:r w:rsidRPr="001B216A">
        <w:rPr>
          <w:rFonts w:cstheme="minorHAnsi"/>
          <w:sz w:val="20"/>
          <w:szCs w:val="20"/>
        </w:rPr>
        <w:t>Copying or communication for any other purpose can be done only within the terms of the</w:t>
      </w:r>
      <w:r w:rsidRPr="001B216A">
        <w:rPr>
          <w:rFonts w:cstheme="minorHAnsi"/>
          <w:i/>
          <w:iCs/>
          <w:sz w:val="20"/>
          <w:szCs w:val="20"/>
        </w:rPr>
        <w:t xml:space="preserve"> Copyright Act 1968</w:t>
      </w:r>
      <w:r w:rsidRPr="001B216A">
        <w:rPr>
          <w:rFonts w:cstheme="minorHAnsi"/>
          <w:sz w:val="20"/>
          <w:szCs w:val="20"/>
        </w:rPr>
        <w:t xml:space="preserve"> or with prior written permission of the Authority. Copying or communication of any third-party copyright material can be done only within the terms of the </w:t>
      </w:r>
      <w:r w:rsidRPr="001B216A">
        <w:rPr>
          <w:rFonts w:cstheme="minorHAnsi"/>
          <w:i/>
          <w:iCs/>
          <w:sz w:val="20"/>
          <w:szCs w:val="20"/>
        </w:rPr>
        <w:t>Copyright Act 1968</w:t>
      </w:r>
      <w:r w:rsidRPr="001B216A">
        <w:rPr>
          <w:rFonts w:cstheme="minorHAnsi"/>
          <w:sz w:val="20"/>
          <w:szCs w:val="20"/>
        </w:rPr>
        <w:t xml:space="preserve"> or with permission of the copyright owners.</w:t>
      </w:r>
    </w:p>
    <w:p w14:paraId="75DD11B5" w14:textId="77777777" w:rsidR="009F07DB" w:rsidRPr="001B216A" w:rsidRDefault="009F07DB" w:rsidP="009F07DB">
      <w:pPr>
        <w:rPr>
          <w:rFonts w:cstheme="minorHAnsi"/>
          <w:sz w:val="20"/>
          <w:szCs w:val="20"/>
        </w:rPr>
      </w:pPr>
      <w:r w:rsidRPr="001B216A">
        <w:rPr>
          <w:rFonts w:cstheme="minorHAnsi"/>
          <w:sz w:val="20"/>
          <w:szCs w:val="20"/>
        </w:rPr>
        <w:t xml:space="preserve">Any content in this document that has been derived from the Australian Curriculum may be used under the terms of the </w:t>
      </w:r>
      <w:hyperlink r:id="rId9" w:tgtFrame="_blank" w:history="1">
        <w:r w:rsidRPr="001B216A">
          <w:rPr>
            <w:rFonts w:cstheme="minorHAnsi"/>
            <w:color w:val="580F8B"/>
            <w:sz w:val="20"/>
            <w:szCs w:val="20"/>
            <w:u w:val="single"/>
          </w:rPr>
          <w:t>Creative Commons Attribution 4.0 International licence</w:t>
        </w:r>
      </w:hyperlink>
      <w:r w:rsidRPr="001B216A">
        <w:rPr>
          <w:rFonts w:cstheme="minorHAnsi"/>
          <w:sz w:val="20"/>
          <w:szCs w:val="20"/>
        </w:rPr>
        <w:t>.</w:t>
      </w:r>
    </w:p>
    <w:p w14:paraId="3CFD3FC5" w14:textId="77777777" w:rsidR="009F07DB" w:rsidRPr="001B216A" w:rsidRDefault="009F07DB" w:rsidP="009F07DB">
      <w:pPr>
        <w:jc w:val="both"/>
        <w:rPr>
          <w:rFonts w:cstheme="minorHAnsi"/>
          <w:b/>
          <w:sz w:val="20"/>
          <w:szCs w:val="20"/>
          <w:lang w:val="en-GB"/>
        </w:rPr>
      </w:pPr>
      <w:r w:rsidRPr="001B216A">
        <w:rPr>
          <w:rFonts w:cstheme="minorHAnsi"/>
          <w:b/>
          <w:sz w:val="20"/>
          <w:szCs w:val="20"/>
          <w:lang w:val="en-GB"/>
        </w:rPr>
        <w:t>Disclaimer</w:t>
      </w:r>
    </w:p>
    <w:p w14:paraId="5A843B83" w14:textId="77777777" w:rsidR="009F07DB" w:rsidRPr="001B216A" w:rsidRDefault="009F07DB" w:rsidP="009F07DB">
      <w:pPr>
        <w:rPr>
          <w:sz w:val="20"/>
          <w:szCs w:val="20"/>
        </w:rPr>
      </w:pPr>
      <w:r w:rsidRPr="001B216A">
        <w:rPr>
          <w:rFonts w:cstheme="minorHAns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1B216A">
        <w:rPr>
          <w:sz w:val="20"/>
          <w:szCs w:val="20"/>
        </w:rPr>
        <w:t>Teachers must exercise their professional judgement as to the appropriateness of any they may wish to use.</w:t>
      </w:r>
    </w:p>
    <w:p w14:paraId="78754172" w14:textId="77777777" w:rsidR="00D5234D" w:rsidRPr="00891E0F" w:rsidRDefault="00D5234D" w:rsidP="00D5234D">
      <w:pPr>
        <w:spacing w:line="264" w:lineRule="auto"/>
        <w:ind w:right="68"/>
        <w:jc w:val="both"/>
        <w:rPr>
          <w:sz w:val="16"/>
        </w:rPr>
        <w:sectPr w:rsidR="00D5234D" w:rsidRPr="00891E0F" w:rsidSect="009F07DB">
          <w:headerReference w:type="default" r:id="rId10"/>
          <w:footerReference w:type="even" r:id="rId11"/>
          <w:footerReference w:type="default" r:id="rId12"/>
          <w:headerReference w:type="first" r:id="rId13"/>
          <w:pgSz w:w="11907" w:h="16840" w:code="9"/>
          <w:pgMar w:top="1644" w:right="1418" w:bottom="1276" w:left="1418" w:header="680" w:footer="567" w:gutter="0"/>
          <w:pgNumType w:start="1"/>
          <w:cols w:space="708"/>
          <w:titlePg/>
          <w:docGrid w:linePitch="360"/>
        </w:sectPr>
      </w:pPr>
    </w:p>
    <w:p w14:paraId="1E11B7CD" w14:textId="77777777" w:rsidR="000F45B6" w:rsidRPr="006B600F" w:rsidRDefault="000F45B6" w:rsidP="009F07DB">
      <w:pPr>
        <w:pStyle w:val="SCSAHeading1"/>
      </w:pPr>
      <w:r w:rsidRPr="006B600F">
        <w:lastRenderedPageBreak/>
        <w:t>Sample assessment task</w:t>
      </w:r>
    </w:p>
    <w:p w14:paraId="28C4EDD8" w14:textId="77777777" w:rsidR="000F45B6" w:rsidRPr="00A33BD1" w:rsidRDefault="000F45B6" w:rsidP="009F07DB">
      <w:pPr>
        <w:pStyle w:val="SCSAHeading1"/>
      </w:pPr>
      <w:r>
        <w:t>Humanities and Social Sciences in Action – General Year 11</w:t>
      </w:r>
    </w:p>
    <w:p w14:paraId="25E53E0E" w14:textId="7048DCFE" w:rsidR="000F45B6" w:rsidRPr="00A33BD1" w:rsidRDefault="000F45B6" w:rsidP="009F07DB">
      <w:pPr>
        <w:pStyle w:val="SCSAHeading2"/>
      </w:pPr>
      <w:r w:rsidRPr="00A33BD1">
        <w:t xml:space="preserve">Task </w:t>
      </w:r>
      <w:r>
        <w:t xml:space="preserve">1 – Unit 1 – All </w:t>
      </w:r>
      <w:r w:rsidR="00977956">
        <w:t>h</w:t>
      </w:r>
      <w:r>
        <w:t xml:space="preserve">umans have </w:t>
      </w:r>
      <w:r w:rsidR="00977956">
        <w:t>r</w:t>
      </w:r>
      <w:r>
        <w:t>ights</w:t>
      </w:r>
    </w:p>
    <w:p w14:paraId="668A569B" w14:textId="3652F702" w:rsidR="000F45B6" w:rsidRPr="00077CA7" w:rsidRDefault="000F45B6" w:rsidP="009F07DB">
      <w:pPr>
        <w:tabs>
          <w:tab w:val="left" w:pos="2552"/>
        </w:tabs>
        <w:rPr>
          <w:rFonts w:eastAsia="Times New Roman" w:cs="Arial"/>
          <w:bCs/>
        </w:rPr>
      </w:pPr>
      <w:r w:rsidRPr="00077CA7">
        <w:rPr>
          <w:rFonts w:eastAsia="Times New Roman" w:cs="Arial"/>
          <w:b/>
          <w:bCs/>
        </w:rPr>
        <w:t xml:space="preserve">Assessment type </w:t>
      </w:r>
      <w:r w:rsidR="00071C75">
        <w:rPr>
          <w:rFonts w:eastAsia="Times New Roman" w:cs="Arial"/>
          <w:b/>
          <w:bCs/>
        </w:rPr>
        <w:tab/>
      </w:r>
      <w:r>
        <w:rPr>
          <w:rFonts w:eastAsia="Times New Roman" w:cs="Arial"/>
          <w:bCs/>
        </w:rPr>
        <w:t>Commentary</w:t>
      </w:r>
    </w:p>
    <w:p w14:paraId="662A435C" w14:textId="27DACF96" w:rsidR="000F45B6" w:rsidRPr="00071C75" w:rsidRDefault="000F45B6" w:rsidP="009F07DB">
      <w:pPr>
        <w:tabs>
          <w:tab w:val="left" w:pos="2552"/>
        </w:tabs>
        <w:rPr>
          <w:rFonts w:eastAsia="Times New Roman" w:cs="Arial"/>
          <w:b/>
          <w:bCs/>
        </w:rPr>
      </w:pPr>
      <w:r w:rsidRPr="00307C8B">
        <w:rPr>
          <w:rFonts w:eastAsia="Times New Roman" w:cs="Arial"/>
          <w:b/>
          <w:bCs/>
        </w:rPr>
        <w:t>Conditions</w:t>
      </w:r>
      <w:r w:rsidR="00071C75">
        <w:rPr>
          <w:rFonts w:eastAsia="Times New Roman" w:cs="Arial"/>
          <w:b/>
          <w:bCs/>
        </w:rPr>
        <w:tab/>
      </w:r>
      <w:r>
        <w:rPr>
          <w:rFonts w:eastAsia="Times New Roman" w:cs="Arial"/>
          <w:bCs/>
        </w:rPr>
        <w:t xml:space="preserve">Four entries over the course of the unit </w:t>
      </w:r>
    </w:p>
    <w:p w14:paraId="537E4144" w14:textId="105A6864" w:rsidR="000F45B6" w:rsidRPr="00135481" w:rsidRDefault="000F45B6" w:rsidP="009F07DB">
      <w:pPr>
        <w:tabs>
          <w:tab w:val="left" w:pos="2552"/>
        </w:tabs>
        <w:rPr>
          <w:rFonts w:eastAsia="Times New Roman" w:cs="Arial"/>
          <w:bCs/>
        </w:rPr>
      </w:pPr>
      <w:r w:rsidRPr="00135481">
        <w:rPr>
          <w:rFonts w:eastAsia="Times New Roman" w:cs="Arial"/>
          <w:b/>
          <w:bCs/>
        </w:rPr>
        <w:t>Task weighting</w:t>
      </w:r>
      <w:r w:rsidR="00071C75">
        <w:rPr>
          <w:rFonts w:eastAsia="Times New Roman" w:cs="Arial"/>
          <w:b/>
          <w:bCs/>
        </w:rPr>
        <w:tab/>
      </w:r>
      <w:r w:rsidRPr="001B5558">
        <w:rPr>
          <w:rFonts w:eastAsia="Times New Roman" w:cs="Arial"/>
        </w:rPr>
        <w:t>1</w:t>
      </w:r>
      <w:r>
        <w:rPr>
          <w:rFonts w:eastAsia="Times New Roman" w:cs="Arial"/>
        </w:rPr>
        <w:t>5</w:t>
      </w:r>
      <w:r w:rsidRPr="001B5558">
        <w:rPr>
          <w:rFonts w:eastAsia="Times New Roman" w:cs="Arial"/>
        </w:rPr>
        <w:t>%</w:t>
      </w:r>
      <w:r>
        <w:rPr>
          <w:rFonts w:eastAsia="Times New Roman" w:cs="Arial"/>
        </w:rPr>
        <w:t xml:space="preserve"> for the pair of units</w:t>
      </w:r>
    </w:p>
    <w:p w14:paraId="4915F837" w14:textId="77777777" w:rsidR="009F07DB" w:rsidRDefault="009F07DB" w:rsidP="009F07DB">
      <w:pPr>
        <w:tabs>
          <w:tab w:val="right" w:leader="underscore" w:pos="9072"/>
        </w:tabs>
        <w:spacing w:before="120" w:after="240"/>
        <w:rPr>
          <w:rFonts w:eastAsia="Times New Roman" w:cs="Arial"/>
          <w:b/>
        </w:rPr>
      </w:pPr>
      <w:r>
        <w:rPr>
          <w:rFonts w:eastAsia="Times New Roman" w:cs="Arial"/>
          <w:b/>
        </w:rPr>
        <w:tab/>
      </w:r>
    </w:p>
    <w:p w14:paraId="685AAA11" w14:textId="77636EF6" w:rsidR="000F45B6" w:rsidRPr="008C5478" w:rsidRDefault="000F45B6" w:rsidP="009F07DB">
      <w:r w:rsidRPr="008C5478">
        <w:t>The context for this Commentary task is the ongoing social action for human rights for Aboriginal and Torres Strait Islander Peoples</w:t>
      </w:r>
      <w:r w:rsidR="003C74AB" w:rsidRPr="008C5478">
        <w:t>. It</w:t>
      </w:r>
      <w:r w:rsidRPr="008C5478">
        <w:t xml:space="preserve"> is based on the timings in the sample </w:t>
      </w:r>
      <w:r w:rsidR="0069447B">
        <w:t>course outline</w:t>
      </w:r>
      <w:r w:rsidRPr="008C5478">
        <w:t>.</w:t>
      </w:r>
      <w:r w:rsidR="00B94F66" w:rsidRPr="008C5478">
        <w:t xml:space="preserve"> The content is </w:t>
      </w:r>
      <w:r w:rsidR="00722603" w:rsidRPr="008C5478">
        <w:t>drawn from</w:t>
      </w:r>
      <w:r w:rsidR="00B94F66" w:rsidRPr="008C5478">
        <w:t xml:space="preserve"> </w:t>
      </w:r>
      <w:r w:rsidR="00722603" w:rsidRPr="008C5478">
        <w:t xml:space="preserve">all </w:t>
      </w:r>
      <w:r w:rsidR="00B94F66" w:rsidRPr="008C5478">
        <w:t>the Unit 1 content.</w:t>
      </w:r>
    </w:p>
    <w:p w14:paraId="2F023DFC" w14:textId="3CA4BAC5" w:rsidR="00995F71" w:rsidRDefault="003C74AB" w:rsidP="009F07DB">
      <w:r>
        <w:t xml:space="preserve">Over </w:t>
      </w:r>
      <w:r w:rsidR="00995F71">
        <w:t>the course of Unit 1</w:t>
      </w:r>
      <w:r w:rsidR="00977956">
        <w:t>,</w:t>
      </w:r>
      <w:r w:rsidR="00995F71">
        <w:t xml:space="preserve"> complete the structured overview on the next page</w:t>
      </w:r>
      <w:r w:rsidR="00313D74">
        <w:t>.</w:t>
      </w:r>
    </w:p>
    <w:p w14:paraId="560CF1F9" w14:textId="169DE485" w:rsidR="00313D74" w:rsidRPr="00995F71" w:rsidRDefault="00313D74" w:rsidP="009F07DB">
      <w:r>
        <w:t xml:space="preserve">Note: </w:t>
      </w:r>
      <w:r w:rsidR="00977956">
        <w:t>t</w:t>
      </w:r>
      <w:r w:rsidRPr="00313D74">
        <w:t xml:space="preserve">he following </w:t>
      </w:r>
      <w:r>
        <w:t xml:space="preserve">Commentary </w:t>
      </w:r>
      <w:r w:rsidRPr="00313D74">
        <w:t>st</w:t>
      </w:r>
      <w:r>
        <w:t>ructured overview</w:t>
      </w:r>
      <w:r w:rsidRPr="00313D74">
        <w:t xml:space="preserve"> should be provided to students either as a hard copy (A3 sheet) or in </w:t>
      </w:r>
      <w:r>
        <w:t xml:space="preserve">an </w:t>
      </w:r>
      <w:r w:rsidRPr="00313D74">
        <w:t>electronic format.</w:t>
      </w:r>
    </w:p>
    <w:p w14:paraId="70D40D59" w14:textId="76D7B90B" w:rsidR="00347FFD" w:rsidRDefault="00347FFD" w:rsidP="009F07DB">
      <w:pPr>
        <w:spacing w:after="0"/>
      </w:pPr>
      <w:r>
        <w:t>The timing of each entry reflects the Unit 1 syllabus content in the</w:t>
      </w:r>
      <w:r w:rsidR="00044358">
        <w:t xml:space="preserve"> course outline </w:t>
      </w:r>
      <w:r>
        <w:t>as follows:</w:t>
      </w:r>
    </w:p>
    <w:p w14:paraId="004BD1A1" w14:textId="6B98F37E" w:rsidR="00995F71" w:rsidRPr="00347FFD" w:rsidRDefault="00995F71" w:rsidP="009F07DB">
      <w:pPr>
        <w:pStyle w:val="ListBullet"/>
      </w:pPr>
      <w:r w:rsidRPr="00347FFD">
        <w:t xml:space="preserve">Entry 1 </w:t>
      </w:r>
      <w:r w:rsidR="00347FFD">
        <w:t>– Week 5</w:t>
      </w:r>
    </w:p>
    <w:p w14:paraId="315592E4" w14:textId="6421BFCA" w:rsidR="00995F71" w:rsidRPr="00347FFD" w:rsidRDefault="00995F71" w:rsidP="009F07DB">
      <w:pPr>
        <w:pStyle w:val="ListBullet"/>
      </w:pPr>
      <w:r w:rsidRPr="00347FFD">
        <w:t xml:space="preserve">Entry 2 </w:t>
      </w:r>
      <w:r w:rsidR="00347FFD">
        <w:t xml:space="preserve">– </w:t>
      </w:r>
      <w:r w:rsidRPr="00347FFD">
        <w:t>W</w:t>
      </w:r>
      <w:r w:rsidR="00347FFD">
        <w:t xml:space="preserve">eek </w:t>
      </w:r>
      <w:r w:rsidRPr="00347FFD">
        <w:t>7</w:t>
      </w:r>
    </w:p>
    <w:p w14:paraId="474C360D" w14:textId="583B0B2A" w:rsidR="00995F71" w:rsidRPr="00347FFD" w:rsidRDefault="00995F71" w:rsidP="009F07DB">
      <w:pPr>
        <w:pStyle w:val="ListBullet"/>
      </w:pPr>
      <w:r w:rsidRPr="00347FFD">
        <w:t>Entry 3</w:t>
      </w:r>
      <w:r w:rsidR="00347FFD">
        <w:t xml:space="preserve"> – </w:t>
      </w:r>
      <w:r w:rsidRPr="00347FFD">
        <w:t>W</w:t>
      </w:r>
      <w:r w:rsidR="00347FFD">
        <w:t xml:space="preserve">eek </w:t>
      </w:r>
      <w:r w:rsidRPr="00347FFD">
        <w:t>10</w:t>
      </w:r>
    </w:p>
    <w:p w14:paraId="71B67F79" w14:textId="2F1FC882" w:rsidR="00995F71" w:rsidRPr="00347FFD" w:rsidRDefault="00995F71" w:rsidP="009F07DB">
      <w:pPr>
        <w:pStyle w:val="ListBullet"/>
      </w:pPr>
      <w:r w:rsidRPr="00347FFD">
        <w:t xml:space="preserve">Entry 4 </w:t>
      </w:r>
      <w:r w:rsidR="00347FFD">
        <w:t xml:space="preserve">– </w:t>
      </w:r>
      <w:r w:rsidRPr="00347FFD">
        <w:t>W</w:t>
      </w:r>
      <w:r w:rsidR="00347FFD">
        <w:t xml:space="preserve">eek </w:t>
      </w:r>
      <w:r w:rsidRPr="00347FFD">
        <w:t>13</w:t>
      </w:r>
      <w:r w:rsidR="00977956">
        <w:t>.</w:t>
      </w:r>
    </w:p>
    <w:p w14:paraId="0591AD48" w14:textId="77777777" w:rsidR="00995F71" w:rsidRDefault="00995F71">
      <w:r>
        <w:br w:type="page"/>
      </w:r>
    </w:p>
    <w:p w14:paraId="14621BCA" w14:textId="196E7537" w:rsidR="00313D74" w:rsidRPr="009F07DB" w:rsidRDefault="00313D74" w:rsidP="009F07DB">
      <w:pPr>
        <w:rPr>
          <w:b/>
          <w:bCs/>
        </w:rPr>
      </w:pPr>
      <w:r w:rsidRPr="009F07DB">
        <w:rPr>
          <w:b/>
          <w:bCs/>
        </w:rPr>
        <w:lastRenderedPageBreak/>
        <w:t>Commentary structured overview</w:t>
      </w:r>
    </w:p>
    <w:tbl>
      <w:tblPr>
        <w:tblStyle w:val="TableGrid"/>
        <w:tblW w:w="0" w:type="auto"/>
        <w:tblLook w:val="04A0" w:firstRow="1" w:lastRow="0" w:firstColumn="1" w:lastColumn="0" w:noHBand="0" w:noVBand="1"/>
      </w:tblPr>
      <w:tblGrid>
        <w:gridCol w:w="4565"/>
        <w:gridCol w:w="4496"/>
      </w:tblGrid>
      <w:tr w:rsidR="00995F71" w14:paraId="5C677223" w14:textId="77777777" w:rsidTr="00FF26EF">
        <w:trPr>
          <w:trHeight w:val="11339"/>
        </w:trPr>
        <w:tc>
          <w:tcPr>
            <w:tcW w:w="4565" w:type="dxa"/>
          </w:tcPr>
          <w:p w14:paraId="258BF9C7" w14:textId="42548AB3" w:rsidR="00995F71" w:rsidRDefault="00995F71" w:rsidP="00780738">
            <w:pPr>
              <w:spacing w:after="0"/>
            </w:pPr>
            <w:r>
              <w:rPr>
                <w:b/>
                <w:bCs/>
              </w:rPr>
              <w:t xml:space="preserve">Entry 1: </w:t>
            </w:r>
            <w:r w:rsidR="00790F46" w:rsidRPr="00790F46">
              <w:t xml:space="preserve">Describe </w:t>
            </w:r>
            <w:r w:rsidR="00790F46" w:rsidRPr="00722603">
              <w:rPr>
                <w:b/>
                <w:bCs/>
              </w:rPr>
              <w:t>t</w:t>
            </w:r>
            <w:r w:rsidR="00722603" w:rsidRPr="00722603">
              <w:rPr>
                <w:b/>
                <w:bCs/>
              </w:rPr>
              <w:t>wo</w:t>
            </w:r>
            <w:r w:rsidR="00B05401" w:rsidRPr="00B05401">
              <w:t xml:space="preserve"> </w:t>
            </w:r>
            <w:r w:rsidR="00790F46">
              <w:t>facts</w:t>
            </w:r>
            <w:r w:rsidR="00B05401" w:rsidRPr="00B05401">
              <w:t xml:space="preserve"> </w:t>
            </w:r>
            <w:r w:rsidR="00790F46">
              <w:t>you</w:t>
            </w:r>
            <w:r w:rsidR="00B05401" w:rsidRPr="00B05401">
              <w:t xml:space="preserve"> </w:t>
            </w:r>
            <w:r w:rsidR="006F1679">
              <w:t>have learn</w:t>
            </w:r>
            <w:r w:rsidR="00C947A5">
              <w:t>ed</w:t>
            </w:r>
            <w:r w:rsidR="00B05401" w:rsidRPr="00B05401">
              <w:t xml:space="preserve"> about human rights in Australia</w:t>
            </w:r>
            <w:r w:rsidR="00B277AA">
              <w:t>.</w:t>
            </w:r>
          </w:p>
          <w:p w14:paraId="28DCC742" w14:textId="54C6D80A" w:rsidR="00E75E0A" w:rsidRDefault="00E75E0A" w:rsidP="00E75E0A">
            <w:pPr>
              <w:jc w:val="right"/>
              <w:rPr>
                <w:b/>
                <w:bCs/>
              </w:rPr>
            </w:pPr>
            <w:r>
              <w:rPr>
                <w:bCs/>
              </w:rPr>
              <w:t>(</w:t>
            </w:r>
            <w:r w:rsidR="00722603">
              <w:rPr>
                <w:bCs/>
              </w:rPr>
              <w:t>4</w:t>
            </w:r>
            <w:r>
              <w:rPr>
                <w:bCs/>
              </w:rPr>
              <w:t xml:space="preserve"> marks)</w:t>
            </w:r>
          </w:p>
        </w:tc>
        <w:tc>
          <w:tcPr>
            <w:tcW w:w="4496" w:type="dxa"/>
          </w:tcPr>
          <w:p w14:paraId="74098634" w14:textId="4059BA56" w:rsidR="00995F71" w:rsidRDefault="00722603" w:rsidP="00780738">
            <w:pPr>
              <w:spacing w:after="0"/>
            </w:pPr>
            <w:r>
              <w:t>Develop</w:t>
            </w:r>
            <w:r w:rsidR="00790F46">
              <w:t xml:space="preserve"> </w:t>
            </w:r>
            <w:r w:rsidR="00790F46" w:rsidRPr="00722603">
              <w:rPr>
                <w:b/>
                <w:bCs/>
              </w:rPr>
              <w:t>t</w:t>
            </w:r>
            <w:r w:rsidRPr="00722603">
              <w:rPr>
                <w:b/>
                <w:bCs/>
              </w:rPr>
              <w:t>wo</w:t>
            </w:r>
            <w:r w:rsidR="00790F46">
              <w:t xml:space="preserve"> open</w:t>
            </w:r>
            <w:r w:rsidR="003C74AB">
              <w:t>-</w:t>
            </w:r>
            <w:r w:rsidR="00790F46">
              <w:t>ended questions</w:t>
            </w:r>
            <w:r w:rsidR="00B05401" w:rsidRPr="00B05401">
              <w:t xml:space="preserve"> about the actions taken to improve </w:t>
            </w:r>
            <w:r w:rsidR="00E1323A">
              <w:t xml:space="preserve">access to </w:t>
            </w:r>
            <w:r w:rsidR="00B05401" w:rsidRPr="00B05401">
              <w:t>human rights in Australia</w:t>
            </w:r>
            <w:r w:rsidR="001617B2">
              <w:t xml:space="preserve"> </w:t>
            </w:r>
            <w:r w:rsidR="003C74AB">
              <w:t xml:space="preserve">which </w:t>
            </w:r>
            <w:r w:rsidR="001617B2">
              <w:t>you would like to investigate</w:t>
            </w:r>
            <w:r w:rsidR="00B277AA">
              <w:t>.</w:t>
            </w:r>
          </w:p>
          <w:p w14:paraId="38D4F27D" w14:textId="151A6C88" w:rsidR="00E75E0A" w:rsidRPr="00B05401" w:rsidRDefault="00E75E0A" w:rsidP="00E75E0A">
            <w:pPr>
              <w:jc w:val="right"/>
            </w:pPr>
            <w:r>
              <w:t>(</w:t>
            </w:r>
            <w:r w:rsidR="00722603">
              <w:t>4</w:t>
            </w:r>
            <w:r>
              <w:t xml:space="preserve"> marks)</w:t>
            </w:r>
          </w:p>
        </w:tc>
      </w:tr>
    </w:tbl>
    <w:p w14:paraId="027D6945" w14:textId="77777777" w:rsidR="00FF26EF" w:rsidRDefault="00FF26EF">
      <w:pPr>
        <w:spacing w:after="200"/>
      </w:pPr>
      <w:r>
        <w:br w:type="page"/>
      </w:r>
    </w:p>
    <w:tbl>
      <w:tblPr>
        <w:tblStyle w:val="TableGrid"/>
        <w:tblW w:w="0" w:type="auto"/>
        <w:tblLook w:val="04A0" w:firstRow="1" w:lastRow="0" w:firstColumn="1" w:lastColumn="0" w:noHBand="0" w:noVBand="1"/>
      </w:tblPr>
      <w:tblGrid>
        <w:gridCol w:w="4565"/>
        <w:gridCol w:w="4496"/>
      </w:tblGrid>
      <w:tr w:rsidR="00FF26EF" w14:paraId="2031E45E" w14:textId="77777777" w:rsidTr="00FF26EF">
        <w:trPr>
          <w:trHeight w:val="9354"/>
        </w:trPr>
        <w:tc>
          <w:tcPr>
            <w:tcW w:w="4565" w:type="dxa"/>
          </w:tcPr>
          <w:p w14:paraId="171BBF40" w14:textId="4D4E4FC1" w:rsidR="00FF26EF" w:rsidRDefault="00FF26EF" w:rsidP="00FF26EF">
            <w:pPr>
              <w:spacing w:after="0"/>
            </w:pPr>
            <w:r>
              <w:rPr>
                <w:b/>
                <w:bCs/>
              </w:rPr>
              <w:lastRenderedPageBreak/>
              <w:t xml:space="preserve">Entry 2: </w:t>
            </w:r>
            <w:r w:rsidRPr="00790F46">
              <w:t xml:space="preserve">Describe </w:t>
            </w:r>
            <w:r w:rsidRPr="00722603">
              <w:rPr>
                <w:b/>
                <w:bCs/>
              </w:rPr>
              <w:t>two</w:t>
            </w:r>
            <w:r w:rsidRPr="00B05401">
              <w:t xml:space="preserve"> </w:t>
            </w:r>
            <w:r>
              <w:t>fact</w:t>
            </w:r>
            <w:r w:rsidRPr="00B05401">
              <w:t xml:space="preserve">s </w:t>
            </w:r>
            <w:r>
              <w:t>you</w:t>
            </w:r>
            <w:r w:rsidRPr="00B05401">
              <w:t xml:space="preserve"> have learn</w:t>
            </w:r>
            <w:r w:rsidR="00C947A5">
              <w:t>ed</w:t>
            </w:r>
            <w:r w:rsidRPr="00B05401">
              <w:t xml:space="preserve"> about</w:t>
            </w:r>
            <w:r w:rsidR="0069447B">
              <w:t xml:space="preserve"> the access to</w:t>
            </w:r>
            <w:r w:rsidRPr="00B05401">
              <w:t xml:space="preserve"> human rights of Aboriginal and Torres Strait Islander Peoples in the past</w:t>
            </w:r>
            <w:r>
              <w:t>.</w:t>
            </w:r>
          </w:p>
          <w:p w14:paraId="0792828F" w14:textId="6A6E951F" w:rsidR="00FF26EF" w:rsidRPr="0082779C" w:rsidRDefault="00FF26EF" w:rsidP="0082779C">
            <w:pPr>
              <w:jc w:val="right"/>
              <w:rPr>
                <w:bCs/>
              </w:rPr>
            </w:pPr>
            <w:r>
              <w:rPr>
                <w:bCs/>
              </w:rPr>
              <w:t>(4 marks)</w:t>
            </w:r>
          </w:p>
        </w:tc>
        <w:tc>
          <w:tcPr>
            <w:tcW w:w="4496" w:type="dxa"/>
          </w:tcPr>
          <w:p w14:paraId="6820EEBA" w14:textId="77777777" w:rsidR="00FF26EF" w:rsidRDefault="00FF26EF" w:rsidP="00FF26EF">
            <w:pPr>
              <w:pageBreakBefore/>
              <w:spacing w:after="0"/>
            </w:pPr>
            <w:r>
              <w:t xml:space="preserve">Explain </w:t>
            </w:r>
            <w:r w:rsidRPr="00722603">
              <w:rPr>
                <w:b/>
                <w:bCs/>
              </w:rPr>
              <w:t>two</w:t>
            </w:r>
            <w:r>
              <w:t xml:space="preserve"> ways</w:t>
            </w:r>
            <w:r w:rsidRPr="00B05401">
              <w:t xml:space="preserve"> this learning has </w:t>
            </w:r>
            <w:r>
              <w:t>supported or challenged</w:t>
            </w:r>
            <w:r w:rsidRPr="00B05401">
              <w:t xml:space="preserve"> </w:t>
            </w:r>
            <w:r>
              <w:t>your</w:t>
            </w:r>
            <w:r w:rsidRPr="00B05401">
              <w:t xml:space="preserve"> thinking</w:t>
            </w:r>
            <w:r>
              <w:t>.</w:t>
            </w:r>
          </w:p>
          <w:p w14:paraId="72058D6E" w14:textId="7D66B454" w:rsidR="00FF26EF" w:rsidRPr="00B05401" w:rsidRDefault="00FF26EF" w:rsidP="00FF26EF">
            <w:pPr>
              <w:pageBreakBefore/>
              <w:spacing w:after="240"/>
              <w:jc w:val="right"/>
            </w:pPr>
            <w:r>
              <w:t>(6 marks)</w:t>
            </w:r>
          </w:p>
          <w:p w14:paraId="5A0FAA4C" w14:textId="77777777" w:rsidR="00FF26EF" w:rsidRDefault="00FF26EF" w:rsidP="00FF26EF">
            <w:pPr>
              <w:pStyle w:val="ListParagraph"/>
              <w:numPr>
                <w:ilvl w:val="0"/>
                <w:numId w:val="34"/>
              </w:numPr>
              <w:spacing w:afterLines="1200" w:after="2880"/>
              <w:ind w:left="357" w:hanging="357"/>
              <w:contextualSpacing w:val="0"/>
            </w:pPr>
            <w:r>
              <w:t xml:space="preserve">I used to think… </w:t>
            </w:r>
          </w:p>
          <w:p w14:paraId="260510D5" w14:textId="77777777" w:rsidR="00FF26EF" w:rsidRDefault="00FF26EF" w:rsidP="00FF26EF">
            <w:pPr>
              <w:pStyle w:val="ListParagraph"/>
              <w:numPr>
                <w:ilvl w:val="0"/>
                <w:numId w:val="34"/>
              </w:numPr>
              <w:spacing w:afterLines="1200" w:after="2880"/>
              <w:ind w:left="357" w:hanging="357"/>
              <w:contextualSpacing w:val="0"/>
            </w:pPr>
            <w:r>
              <w:t>Now, I think…</w:t>
            </w:r>
          </w:p>
          <w:p w14:paraId="2B639272" w14:textId="77777777" w:rsidR="00FF26EF" w:rsidRDefault="00FF26EF" w:rsidP="00FF26EF">
            <w:pPr>
              <w:pStyle w:val="ListParagraph"/>
              <w:numPr>
                <w:ilvl w:val="0"/>
                <w:numId w:val="34"/>
              </w:numPr>
              <w:spacing w:afterLines="1200" w:after="2880"/>
              <w:ind w:left="357" w:hanging="357"/>
              <w:contextualSpacing w:val="0"/>
            </w:pPr>
            <w:r>
              <w:t>Because…</w:t>
            </w:r>
          </w:p>
          <w:p w14:paraId="1AA75343" w14:textId="219FDDD1" w:rsidR="00FF26EF" w:rsidRPr="00B05401" w:rsidRDefault="00FF26EF" w:rsidP="00E75E0A">
            <w:pPr>
              <w:jc w:val="right"/>
            </w:pPr>
          </w:p>
        </w:tc>
      </w:tr>
      <w:tr w:rsidR="00995F71" w14:paraId="42631A77" w14:textId="77777777" w:rsidTr="00FF26EF">
        <w:trPr>
          <w:trHeight w:val="6520"/>
        </w:trPr>
        <w:tc>
          <w:tcPr>
            <w:tcW w:w="4565" w:type="dxa"/>
          </w:tcPr>
          <w:p w14:paraId="728E0187" w14:textId="7427C58A" w:rsidR="00995F71" w:rsidRDefault="00995F71" w:rsidP="00FF26EF">
            <w:pPr>
              <w:spacing w:after="0"/>
            </w:pPr>
            <w:r>
              <w:rPr>
                <w:b/>
                <w:bCs/>
              </w:rPr>
              <w:lastRenderedPageBreak/>
              <w:t xml:space="preserve">Entry 3: </w:t>
            </w:r>
            <w:r w:rsidR="00790F46" w:rsidRPr="00790F46">
              <w:t>Describe</w:t>
            </w:r>
            <w:r w:rsidR="00790F46" w:rsidRPr="00722603">
              <w:rPr>
                <w:b/>
                <w:bCs/>
              </w:rPr>
              <w:t xml:space="preserve"> t</w:t>
            </w:r>
            <w:r w:rsidR="00722603" w:rsidRPr="00722603">
              <w:rPr>
                <w:b/>
                <w:bCs/>
              </w:rPr>
              <w:t>wo</w:t>
            </w:r>
            <w:r w:rsidRPr="00B05401">
              <w:t xml:space="preserve"> </w:t>
            </w:r>
            <w:r w:rsidR="000C56D1">
              <w:t>examples of</w:t>
            </w:r>
            <w:r w:rsidRPr="00B05401">
              <w:t xml:space="preserve"> </w:t>
            </w:r>
            <w:r w:rsidR="00002251">
              <w:t xml:space="preserve">contemporary </w:t>
            </w:r>
            <w:r w:rsidRPr="00B05401">
              <w:t>social action</w:t>
            </w:r>
            <w:r w:rsidR="00722603">
              <w:t>/movement</w:t>
            </w:r>
            <w:r w:rsidR="00002251">
              <w:t xml:space="preserve"> designed to</w:t>
            </w:r>
            <w:r w:rsidRPr="00B05401">
              <w:t xml:space="preserve"> improv</w:t>
            </w:r>
            <w:r w:rsidR="00002251">
              <w:t>e</w:t>
            </w:r>
            <w:r w:rsidRPr="00B05401">
              <w:t xml:space="preserve"> </w:t>
            </w:r>
            <w:r w:rsidR="00500005">
              <w:t xml:space="preserve">the </w:t>
            </w:r>
            <w:r w:rsidRPr="00B05401">
              <w:t xml:space="preserve">human rights </w:t>
            </w:r>
            <w:r w:rsidR="00500005">
              <w:t xml:space="preserve">access </w:t>
            </w:r>
            <w:r w:rsidR="0064521B">
              <w:t>of Aboriginal and Torres Strait Islander Peoples</w:t>
            </w:r>
            <w:r w:rsidR="00002251">
              <w:t>.</w:t>
            </w:r>
          </w:p>
          <w:p w14:paraId="3512B860" w14:textId="2468CEFC" w:rsidR="00E75E0A" w:rsidRPr="00E75E0A" w:rsidRDefault="00E75E0A" w:rsidP="00E75E0A">
            <w:pPr>
              <w:jc w:val="right"/>
              <w:rPr>
                <w:bCs/>
              </w:rPr>
            </w:pPr>
            <w:r w:rsidRPr="00E75E0A">
              <w:rPr>
                <w:bCs/>
              </w:rPr>
              <w:t>(</w:t>
            </w:r>
            <w:r w:rsidR="00722603">
              <w:rPr>
                <w:bCs/>
              </w:rPr>
              <w:t>4</w:t>
            </w:r>
            <w:r w:rsidRPr="00E75E0A">
              <w:rPr>
                <w:bCs/>
              </w:rPr>
              <w:t xml:space="preserve"> marks)</w:t>
            </w:r>
          </w:p>
        </w:tc>
        <w:tc>
          <w:tcPr>
            <w:tcW w:w="4496" w:type="dxa"/>
          </w:tcPr>
          <w:p w14:paraId="70FD9561" w14:textId="62A2DC69" w:rsidR="00E75E0A" w:rsidRDefault="00D4558B" w:rsidP="00FF26EF">
            <w:pPr>
              <w:spacing w:after="0"/>
            </w:pPr>
            <w:r>
              <w:t xml:space="preserve">Evaluate, with evidence, which of the two examples has been more effective in the pursuit of the </w:t>
            </w:r>
            <w:r w:rsidR="00500005">
              <w:t xml:space="preserve">access to </w:t>
            </w:r>
            <w:r>
              <w:t>human rights of Aboriginal and Torres Strait Islander Peoples.</w:t>
            </w:r>
          </w:p>
          <w:p w14:paraId="2A3806A1" w14:textId="587D4A65" w:rsidR="00E75E0A" w:rsidRPr="00B05401" w:rsidRDefault="00E75E0A" w:rsidP="00E75E0A">
            <w:pPr>
              <w:jc w:val="right"/>
            </w:pPr>
            <w:r>
              <w:t>(</w:t>
            </w:r>
            <w:r w:rsidR="00D4558B">
              <w:t>5</w:t>
            </w:r>
            <w:r>
              <w:t xml:space="preserve"> marks)</w:t>
            </w:r>
          </w:p>
        </w:tc>
      </w:tr>
      <w:tr w:rsidR="00E77024" w14:paraId="64B4AFBA" w14:textId="77777777" w:rsidTr="00FF26EF">
        <w:trPr>
          <w:trHeight w:val="6520"/>
        </w:trPr>
        <w:tc>
          <w:tcPr>
            <w:tcW w:w="4565" w:type="dxa"/>
          </w:tcPr>
          <w:p w14:paraId="2417B4CF" w14:textId="6A08F154" w:rsidR="00E77024" w:rsidRDefault="00E77024" w:rsidP="00FF26EF">
            <w:pPr>
              <w:spacing w:after="0"/>
            </w:pPr>
            <w:r>
              <w:rPr>
                <w:b/>
                <w:bCs/>
              </w:rPr>
              <w:t xml:space="preserve">Entry 4: </w:t>
            </w:r>
            <w:r w:rsidRPr="00790F46">
              <w:t xml:space="preserve">Describe </w:t>
            </w:r>
            <w:r w:rsidRPr="00722603">
              <w:rPr>
                <w:b/>
                <w:bCs/>
              </w:rPr>
              <w:t>two</w:t>
            </w:r>
            <w:r>
              <w:t xml:space="preserve"> ways the Black Lives Matter movement has brought about social change.</w:t>
            </w:r>
          </w:p>
          <w:p w14:paraId="6EFB281C" w14:textId="173A4B25" w:rsidR="00E77024" w:rsidRPr="00B05401" w:rsidRDefault="00E77024" w:rsidP="000A6AC8">
            <w:pPr>
              <w:jc w:val="right"/>
            </w:pPr>
            <w:r>
              <w:t>(4 marks)</w:t>
            </w:r>
          </w:p>
        </w:tc>
        <w:tc>
          <w:tcPr>
            <w:tcW w:w="4496" w:type="dxa"/>
          </w:tcPr>
          <w:p w14:paraId="1282C769" w14:textId="1EFD4827" w:rsidR="00E77024" w:rsidRDefault="00E77024" w:rsidP="00FF26EF">
            <w:pPr>
              <w:spacing w:after="0"/>
            </w:pPr>
            <w:r>
              <w:t xml:space="preserve">Explain </w:t>
            </w:r>
            <w:r>
              <w:rPr>
                <w:b/>
                <w:bCs/>
              </w:rPr>
              <w:t xml:space="preserve">two </w:t>
            </w:r>
            <w:r>
              <w:t>pieces of evidence that</w:t>
            </w:r>
            <w:r w:rsidR="0069447B">
              <w:t xml:space="preserve"> assess the effectiveness of </w:t>
            </w:r>
            <w:r>
              <w:t>the Black Lives Matter movement.</w:t>
            </w:r>
          </w:p>
          <w:p w14:paraId="343EB50E" w14:textId="62A10119" w:rsidR="00E77024" w:rsidRPr="00E75E0A" w:rsidRDefault="00E77024" w:rsidP="000A6AC8">
            <w:pPr>
              <w:jc w:val="right"/>
            </w:pPr>
            <w:r w:rsidRPr="00E75E0A">
              <w:t>(</w:t>
            </w:r>
            <w:r>
              <w:t>7</w:t>
            </w:r>
            <w:r w:rsidRPr="00E75E0A">
              <w:t xml:space="preserve"> marks)</w:t>
            </w:r>
          </w:p>
        </w:tc>
      </w:tr>
      <w:tr w:rsidR="00B05401" w14:paraId="28264CAE" w14:textId="77777777" w:rsidTr="00FF26EF">
        <w:trPr>
          <w:trHeight w:val="8504"/>
        </w:trPr>
        <w:tc>
          <w:tcPr>
            <w:tcW w:w="9061" w:type="dxa"/>
            <w:gridSpan w:val="2"/>
          </w:tcPr>
          <w:p w14:paraId="49D03419" w14:textId="4E7B00D6" w:rsidR="00B05401" w:rsidRDefault="00B05401" w:rsidP="000F45B6">
            <w:r>
              <w:lastRenderedPageBreak/>
              <w:t xml:space="preserve">Reflect on your learning over the course of this unit. </w:t>
            </w:r>
            <w:r w:rsidR="00722603">
              <w:t>Summarise</w:t>
            </w:r>
            <w:r w:rsidR="000C56D1">
              <w:t xml:space="preserve"> how your thinking about </w:t>
            </w:r>
            <w:r w:rsidR="00E8188D">
              <w:t xml:space="preserve">the fight for </w:t>
            </w:r>
            <w:r w:rsidR="000C56D1">
              <w:t>Aboriginal and Torres Strait Islander Peoples</w:t>
            </w:r>
            <w:r w:rsidR="00E8188D">
              <w:t>’</w:t>
            </w:r>
            <w:r w:rsidR="000C56D1">
              <w:t xml:space="preserve"> human rights</w:t>
            </w:r>
            <w:r w:rsidR="00E1323A">
              <w:t xml:space="preserve"> has been supported or challenged</w:t>
            </w:r>
            <w:r w:rsidR="00722603">
              <w:t>.</w:t>
            </w:r>
          </w:p>
          <w:p w14:paraId="1407E476" w14:textId="5FDBE429" w:rsidR="00722603" w:rsidRDefault="00722603" w:rsidP="00FF26EF">
            <w:pPr>
              <w:spacing w:after="0"/>
            </w:pPr>
            <w:r>
              <w:t>Use information from Entries 1</w:t>
            </w:r>
            <w:r w:rsidR="00E1323A">
              <w:t>–</w:t>
            </w:r>
            <w:r>
              <w:t>4 to support your response.</w:t>
            </w:r>
          </w:p>
          <w:p w14:paraId="0E3BD350" w14:textId="0FAF0328" w:rsidR="00E75E0A" w:rsidRDefault="00E75E0A" w:rsidP="00E75E0A">
            <w:pPr>
              <w:jc w:val="right"/>
            </w:pPr>
            <w:r>
              <w:t>(8 marks)</w:t>
            </w:r>
          </w:p>
        </w:tc>
      </w:tr>
    </w:tbl>
    <w:p w14:paraId="22F309F4" w14:textId="77777777" w:rsidR="00FF26EF" w:rsidRDefault="00FF26EF">
      <w:pPr>
        <w:spacing w:after="200"/>
        <w:rPr>
          <w:b/>
          <w:bCs/>
        </w:rPr>
      </w:pPr>
      <w:r>
        <w:rPr>
          <w:b/>
          <w:bCs/>
        </w:rPr>
        <w:br w:type="page"/>
      </w:r>
    </w:p>
    <w:p w14:paraId="753C8739" w14:textId="712D3A51" w:rsidR="00336DAA" w:rsidRDefault="00336DAA" w:rsidP="00FF26EF">
      <w:pPr>
        <w:pStyle w:val="SCSAHeading2"/>
      </w:pPr>
      <w:r>
        <w:lastRenderedPageBreak/>
        <w:t>M</w:t>
      </w:r>
      <w:r w:rsidRPr="00A71521">
        <w:t>arking key for sample assessment task</w:t>
      </w:r>
      <w:r>
        <w:t xml:space="preserve"> 1 – Unit 1</w:t>
      </w:r>
    </w:p>
    <w:p w14:paraId="2E1C867A" w14:textId="11CCF19B" w:rsidR="00336DAA" w:rsidRPr="0033025A" w:rsidRDefault="00336DAA" w:rsidP="00FF26EF">
      <w:pPr>
        <w:rPr>
          <w:lang w:val="en-GB" w:eastAsia="ja-JP"/>
        </w:rPr>
      </w:pPr>
      <w:r>
        <w:rPr>
          <w:lang w:val="en-GB" w:eastAsia="ja-JP"/>
        </w:rPr>
        <w:t xml:space="preserve">The purpose of the </w:t>
      </w:r>
      <w:r w:rsidR="000664AD">
        <w:rPr>
          <w:lang w:val="en-GB" w:eastAsia="ja-JP"/>
        </w:rPr>
        <w:t>C</w:t>
      </w:r>
      <w:r>
        <w:rPr>
          <w:lang w:val="en-GB" w:eastAsia="ja-JP"/>
        </w:rPr>
        <w:t xml:space="preserve">ommentary assessment type is to assess students’ abilities to draw conclusions and reflect on their learning. </w:t>
      </w:r>
    </w:p>
    <w:p w14:paraId="57B610DC" w14:textId="686E3B62" w:rsidR="000F45B6" w:rsidRPr="00FF26EF" w:rsidRDefault="00B277AA" w:rsidP="0014622F">
      <w:pPr>
        <w:pStyle w:val="Question"/>
        <w:spacing w:before="120"/>
      </w:pPr>
      <w:r w:rsidRPr="00FF26EF">
        <w:t>Entry 1:</w:t>
      </w:r>
    </w:p>
    <w:p w14:paraId="41A71938" w14:textId="7E5D92AF" w:rsidR="00B277AA" w:rsidRDefault="00B277AA" w:rsidP="00FF26EF">
      <w:pPr>
        <w:tabs>
          <w:tab w:val="right" w:pos="9072"/>
        </w:tabs>
      </w:pPr>
      <w:r w:rsidRPr="00790F46">
        <w:t>Describe</w:t>
      </w:r>
      <w:r w:rsidRPr="00722603">
        <w:rPr>
          <w:b/>
          <w:bCs/>
        </w:rPr>
        <w:t xml:space="preserve"> t</w:t>
      </w:r>
      <w:r w:rsidR="00722603" w:rsidRPr="00722603">
        <w:rPr>
          <w:b/>
          <w:bCs/>
        </w:rPr>
        <w:t>wo</w:t>
      </w:r>
      <w:r w:rsidRPr="00B05401">
        <w:t xml:space="preserve"> </w:t>
      </w:r>
      <w:r>
        <w:t>facts</w:t>
      </w:r>
      <w:r w:rsidRPr="00B05401">
        <w:t xml:space="preserve"> </w:t>
      </w:r>
      <w:r>
        <w:t>you</w:t>
      </w:r>
      <w:r w:rsidRPr="00B05401">
        <w:t xml:space="preserve"> </w:t>
      </w:r>
      <w:r>
        <w:t>have learn</w:t>
      </w:r>
      <w:r w:rsidR="00C947A5">
        <w:t>ed</w:t>
      </w:r>
      <w:r w:rsidRPr="00B05401">
        <w:t xml:space="preserve"> about human rights in Australia</w:t>
      </w:r>
      <w:r>
        <w:t>.</w:t>
      </w:r>
      <w:r>
        <w:tab/>
        <w:t>(</w:t>
      </w:r>
      <w:r w:rsidR="00722603">
        <w:t>4</w:t>
      </w:r>
      <w:r>
        <w:t xml:space="preserve">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49"/>
        <w:gridCol w:w="1412"/>
      </w:tblGrid>
      <w:tr w:rsidR="00FF26EF" w:rsidRPr="00E55C4C" w14:paraId="05CBBF9F" w14:textId="77777777" w:rsidTr="0014622F">
        <w:trPr>
          <w:trHeight w:val="23"/>
        </w:trPr>
        <w:tc>
          <w:tcPr>
            <w:tcW w:w="4221" w:type="pct"/>
            <w:tcBorders>
              <w:right w:val="single" w:sz="4" w:space="0" w:color="FFFFFF" w:themeColor="background1"/>
            </w:tcBorders>
            <w:shd w:val="clear" w:color="auto" w:fill="BD9FCF"/>
          </w:tcPr>
          <w:p w14:paraId="085B2E59" w14:textId="3CAD4A8C" w:rsidR="00FF26EF" w:rsidRPr="00E55C4C" w:rsidRDefault="00FF26EF" w:rsidP="00E1368F">
            <w:pPr>
              <w:pStyle w:val="MKbody"/>
              <w:rPr>
                <w:rFonts w:cs="Calibri"/>
                <w:b/>
                <w:highlight w:val="yellow"/>
              </w:rPr>
            </w:pPr>
            <w:r w:rsidRPr="00E55C4C">
              <w:rPr>
                <w:rFonts w:cs="Calibri"/>
                <w:b/>
                <w:bCs/>
              </w:rPr>
              <w:t>Description</w:t>
            </w:r>
          </w:p>
        </w:tc>
        <w:tc>
          <w:tcPr>
            <w:tcW w:w="779" w:type="pct"/>
            <w:tcBorders>
              <w:left w:val="single" w:sz="4" w:space="0" w:color="FFFFFF" w:themeColor="background1"/>
            </w:tcBorders>
            <w:shd w:val="clear" w:color="auto" w:fill="BD9FCF"/>
          </w:tcPr>
          <w:p w14:paraId="2D0DCF05" w14:textId="77777777" w:rsidR="00FF26EF" w:rsidRPr="00E55C4C" w:rsidRDefault="00FF26EF" w:rsidP="00FF26EF">
            <w:pPr>
              <w:pStyle w:val="MKbody"/>
              <w:jc w:val="center"/>
              <w:rPr>
                <w:rFonts w:cs="Calibri"/>
                <w:b/>
                <w:highlight w:val="yellow"/>
              </w:rPr>
            </w:pPr>
            <w:r w:rsidRPr="00E55C4C">
              <w:rPr>
                <w:rFonts w:cs="Calibri"/>
                <w:b/>
              </w:rPr>
              <w:t>Marks</w:t>
            </w:r>
          </w:p>
        </w:tc>
      </w:tr>
      <w:tr w:rsidR="00002251" w:rsidRPr="00FF26EF" w14:paraId="7BA4F7AC" w14:textId="77777777" w:rsidTr="00FF26EF">
        <w:trPr>
          <w:trHeight w:val="23"/>
        </w:trPr>
        <w:tc>
          <w:tcPr>
            <w:tcW w:w="5000" w:type="pct"/>
            <w:gridSpan w:val="2"/>
            <w:shd w:val="clear" w:color="auto" w:fill="auto"/>
          </w:tcPr>
          <w:p w14:paraId="5E6C4BCE" w14:textId="0E60E786" w:rsidR="00002251" w:rsidRPr="00FF26EF" w:rsidRDefault="00002251" w:rsidP="00FF26EF">
            <w:pPr>
              <w:pStyle w:val="MKbody"/>
              <w:rPr>
                <w:rFonts w:cs="Calibri"/>
                <w:b/>
                <w:bCs/>
                <w:color w:val="FFFFFF" w:themeColor="background1"/>
              </w:rPr>
            </w:pPr>
            <w:r w:rsidRPr="00FF26EF">
              <w:rPr>
                <w:rFonts w:cs="Calibri"/>
                <w:b/>
                <w:bCs/>
              </w:rPr>
              <w:t>For each fact (</w:t>
            </w:r>
            <w:r w:rsidR="00722603" w:rsidRPr="00FF26EF">
              <w:rPr>
                <w:rFonts w:cs="Calibri"/>
                <w:b/>
                <w:bCs/>
              </w:rPr>
              <w:t>2</w:t>
            </w:r>
            <w:r w:rsidRPr="00FF26EF">
              <w:rPr>
                <w:rFonts w:cs="Calibri"/>
                <w:b/>
                <w:bCs/>
              </w:rPr>
              <w:t xml:space="preserve"> x 2 marks)</w:t>
            </w:r>
          </w:p>
        </w:tc>
      </w:tr>
      <w:tr w:rsidR="001617B2" w:rsidRPr="00FF26EF" w14:paraId="1CBF7350" w14:textId="77777777" w:rsidTr="0014622F">
        <w:trPr>
          <w:trHeight w:val="23"/>
        </w:trPr>
        <w:tc>
          <w:tcPr>
            <w:tcW w:w="4221" w:type="pct"/>
          </w:tcPr>
          <w:p w14:paraId="525608B8" w14:textId="3E58E364" w:rsidR="001617B2" w:rsidRPr="00FF26EF" w:rsidRDefault="001617B2" w:rsidP="00FF26EF">
            <w:pPr>
              <w:pStyle w:val="MKbody"/>
              <w:rPr>
                <w:rFonts w:cs="Calibri"/>
              </w:rPr>
            </w:pPr>
            <w:r w:rsidRPr="00FF26EF">
              <w:rPr>
                <w:rFonts w:cs="Calibri"/>
              </w:rPr>
              <w:t>Describes a fact about human rights in Australia</w:t>
            </w:r>
          </w:p>
        </w:tc>
        <w:tc>
          <w:tcPr>
            <w:tcW w:w="779" w:type="pct"/>
            <w:vAlign w:val="center"/>
          </w:tcPr>
          <w:p w14:paraId="499964DE" w14:textId="77777777" w:rsidR="001617B2" w:rsidRPr="00FF26EF" w:rsidRDefault="001617B2" w:rsidP="00FF26EF">
            <w:pPr>
              <w:pStyle w:val="MKnumbers"/>
              <w:rPr>
                <w:rFonts w:cs="Calibri"/>
              </w:rPr>
            </w:pPr>
            <w:r w:rsidRPr="00FF26EF">
              <w:rPr>
                <w:rFonts w:cs="Calibri"/>
              </w:rPr>
              <w:t>2</w:t>
            </w:r>
          </w:p>
        </w:tc>
      </w:tr>
      <w:tr w:rsidR="001617B2" w:rsidRPr="00FF26EF" w14:paraId="54AA9245" w14:textId="77777777" w:rsidTr="0014622F">
        <w:trPr>
          <w:trHeight w:val="23"/>
        </w:trPr>
        <w:tc>
          <w:tcPr>
            <w:tcW w:w="4221" w:type="pct"/>
          </w:tcPr>
          <w:p w14:paraId="77B795A8" w14:textId="66D1396F" w:rsidR="001617B2" w:rsidRPr="00FF26EF" w:rsidRDefault="001617B2" w:rsidP="00FF26EF">
            <w:pPr>
              <w:pStyle w:val="MKbody"/>
              <w:rPr>
                <w:rFonts w:cs="Calibri"/>
              </w:rPr>
            </w:pPr>
            <w:r w:rsidRPr="00FF26EF">
              <w:rPr>
                <w:rFonts w:cs="Calibri"/>
              </w:rPr>
              <w:t>Makes a general statement about human rights in Australia</w:t>
            </w:r>
          </w:p>
        </w:tc>
        <w:tc>
          <w:tcPr>
            <w:tcW w:w="779" w:type="pct"/>
            <w:vAlign w:val="center"/>
          </w:tcPr>
          <w:p w14:paraId="58F546D1" w14:textId="77777777" w:rsidR="001617B2" w:rsidRPr="00FF26EF" w:rsidRDefault="001617B2" w:rsidP="00FF26EF">
            <w:pPr>
              <w:pStyle w:val="MKnumbers"/>
              <w:rPr>
                <w:rFonts w:cs="Calibri"/>
              </w:rPr>
            </w:pPr>
            <w:r w:rsidRPr="00FF26EF">
              <w:rPr>
                <w:rFonts w:cs="Calibri"/>
              </w:rPr>
              <w:t>1</w:t>
            </w:r>
          </w:p>
        </w:tc>
      </w:tr>
      <w:tr w:rsidR="001617B2" w:rsidRPr="00FF26EF" w14:paraId="68600826" w14:textId="77777777" w:rsidTr="0014622F">
        <w:trPr>
          <w:trHeight w:val="23"/>
        </w:trPr>
        <w:tc>
          <w:tcPr>
            <w:tcW w:w="4221" w:type="pct"/>
            <w:tcBorders>
              <w:bottom w:val="single" w:sz="4" w:space="0" w:color="BD9FCF"/>
            </w:tcBorders>
            <w:vAlign w:val="center"/>
          </w:tcPr>
          <w:p w14:paraId="2EBA52CF" w14:textId="77777777" w:rsidR="001617B2" w:rsidRPr="00FF26EF" w:rsidRDefault="001617B2" w:rsidP="00FF26EF">
            <w:pPr>
              <w:pStyle w:val="MKtotal"/>
              <w:rPr>
                <w:rFonts w:cs="Calibri"/>
              </w:rPr>
            </w:pPr>
            <w:r w:rsidRPr="00FF26EF">
              <w:rPr>
                <w:rFonts w:cs="Calibri"/>
              </w:rPr>
              <w:t>Subtotal</w:t>
            </w:r>
          </w:p>
        </w:tc>
        <w:tc>
          <w:tcPr>
            <w:tcW w:w="779" w:type="pct"/>
            <w:tcBorders>
              <w:bottom w:val="single" w:sz="4" w:space="0" w:color="BD9FCF"/>
            </w:tcBorders>
            <w:vAlign w:val="center"/>
          </w:tcPr>
          <w:p w14:paraId="3D079EB3" w14:textId="6A47C5A4" w:rsidR="001617B2" w:rsidRPr="00FF26EF" w:rsidRDefault="00FF26EF" w:rsidP="00FF26EF">
            <w:pPr>
              <w:pStyle w:val="MKnumbers"/>
              <w:jc w:val="right"/>
              <w:rPr>
                <w:rFonts w:cs="Calibri"/>
                <w:b/>
              </w:rPr>
            </w:pPr>
            <w:r>
              <w:rPr>
                <w:rFonts w:cs="Calibri"/>
                <w:b/>
              </w:rPr>
              <w:t>/</w:t>
            </w:r>
            <w:r w:rsidR="006877CB" w:rsidRPr="00FF26EF">
              <w:rPr>
                <w:rFonts w:cs="Calibri"/>
                <w:b/>
              </w:rPr>
              <w:t>2</w:t>
            </w:r>
          </w:p>
        </w:tc>
      </w:tr>
      <w:tr w:rsidR="006877CB" w:rsidRPr="00FF26EF" w14:paraId="735E3A40" w14:textId="77777777" w:rsidTr="0014622F">
        <w:trPr>
          <w:trHeight w:val="23"/>
        </w:trPr>
        <w:tc>
          <w:tcPr>
            <w:tcW w:w="4221" w:type="pct"/>
            <w:shd w:val="clear" w:color="auto" w:fill="E4D8EB"/>
            <w:vAlign w:val="center"/>
          </w:tcPr>
          <w:p w14:paraId="6A50CB70" w14:textId="05A58355" w:rsidR="006877CB" w:rsidRPr="00FF26EF" w:rsidRDefault="006877CB" w:rsidP="00FF26EF">
            <w:pPr>
              <w:pStyle w:val="MKtotal"/>
              <w:rPr>
                <w:rFonts w:cs="Calibri"/>
              </w:rPr>
            </w:pPr>
            <w:r w:rsidRPr="00FF26EF">
              <w:rPr>
                <w:rFonts w:cs="Calibri"/>
              </w:rPr>
              <w:t>Total</w:t>
            </w:r>
          </w:p>
        </w:tc>
        <w:tc>
          <w:tcPr>
            <w:tcW w:w="779" w:type="pct"/>
            <w:shd w:val="clear" w:color="auto" w:fill="E4D8EB"/>
            <w:vAlign w:val="center"/>
          </w:tcPr>
          <w:p w14:paraId="38997D07" w14:textId="5E760A8E" w:rsidR="006877CB" w:rsidRPr="00FF26EF" w:rsidRDefault="00FF26EF" w:rsidP="00FF26EF">
            <w:pPr>
              <w:pStyle w:val="MKnumbers"/>
              <w:jc w:val="right"/>
              <w:rPr>
                <w:rFonts w:cs="Calibri"/>
                <w:b/>
              </w:rPr>
            </w:pPr>
            <w:r>
              <w:rPr>
                <w:rFonts w:cs="Calibri"/>
                <w:b/>
              </w:rPr>
              <w:t>/</w:t>
            </w:r>
            <w:r w:rsidR="00722603" w:rsidRPr="00FF26EF">
              <w:rPr>
                <w:rFonts w:cs="Calibri"/>
                <w:b/>
              </w:rPr>
              <w:t>4</w:t>
            </w:r>
          </w:p>
        </w:tc>
      </w:tr>
    </w:tbl>
    <w:p w14:paraId="09182932" w14:textId="77777777" w:rsidR="00B277AA" w:rsidRDefault="00B277AA" w:rsidP="00B277AA">
      <w:pPr>
        <w:spacing w:after="0" w:line="240" w:lineRule="auto"/>
      </w:pPr>
    </w:p>
    <w:p w14:paraId="39D9736F" w14:textId="03954CE4" w:rsidR="00B277AA" w:rsidRDefault="00722603" w:rsidP="00FF26EF">
      <w:pPr>
        <w:tabs>
          <w:tab w:val="right" w:pos="9072"/>
        </w:tabs>
        <w:spacing w:line="240" w:lineRule="auto"/>
      </w:pPr>
      <w:r>
        <w:t xml:space="preserve">Develop </w:t>
      </w:r>
      <w:r w:rsidRPr="00722603">
        <w:rPr>
          <w:b/>
          <w:bCs/>
        </w:rPr>
        <w:t>two</w:t>
      </w:r>
      <w:r>
        <w:t xml:space="preserve"> open</w:t>
      </w:r>
      <w:r w:rsidR="000F5D58">
        <w:t>-</w:t>
      </w:r>
      <w:r>
        <w:t>ended questions</w:t>
      </w:r>
      <w:r w:rsidRPr="00B05401">
        <w:t xml:space="preserve"> about the actions taken to improve </w:t>
      </w:r>
      <w:r w:rsidR="0069447B">
        <w:t xml:space="preserve">access to </w:t>
      </w:r>
      <w:r w:rsidRPr="00B05401">
        <w:t>human rights in Australia</w:t>
      </w:r>
      <w:r>
        <w:t xml:space="preserve"> </w:t>
      </w:r>
      <w:r w:rsidR="0069447B">
        <w:t xml:space="preserve">which </w:t>
      </w:r>
      <w:r>
        <w:t>you would like to investigate.</w:t>
      </w:r>
      <w:r w:rsidR="009D7883">
        <w:tab/>
      </w:r>
      <w:r w:rsidR="00B277AA">
        <w:t>(</w:t>
      </w:r>
      <w:r>
        <w:t>4</w:t>
      </w:r>
      <w:r w:rsidR="00B277AA">
        <w:t xml:space="preserve">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49"/>
        <w:gridCol w:w="1412"/>
      </w:tblGrid>
      <w:tr w:rsidR="001617B2" w:rsidRPr="00E1368F" w14:paraId="4FCBE442" w14:textId="77777777" w:rsidTr="0014622F">
        <w:trPr>
          <w:trHeight w:val="23"/>
        </w:trPr>
        <w:tc>
          <w:tcPr>
            <w:tcW w:w="4221" w:type="pct"/>
            <w:tcBorders>
              <w:right w:val="single" w:sz="4" w:space="0" w:color="FFFFFF" w:themeColor="background1"/>
            </w:tcBorders>
            <w:shd w:val="clear" w:color="auto" w:fill="BD9FCF"/>
          </w:tcPr>
          <w:p w14:paraId="2F77A739" w14:textId="45C3CD46" w:rsidR="001617B2" w:rsidRPr="00E1368F" w:rsidRDefault="00034CAC" w:rsidP="00E1368F">
            <w:pPr>
              <w:pStyle w:val="MKbody"/>
              <w:rPr>
                <w:rFonts w:cs="Calibri"/>
                <w:b/>
                <w:bCs/>
              </w:rPr>
            </w:pPr>
            <w:r w:rsidRPr="00E1368F">
              <w:rPr>
                <w:rFonts w:cs="Calibri"/>
                <w:b/>
                <w:bCs/>
              </w:rPr>
              <w:t>Description</w:t>
            </w:r>
          </w:p>
        </w:tc>
        <w:tc>
          <w:tcPr>
            <w:tcW w:w="779" w:type="pct"/>
            <w:tcBorders>
              <w:left w:val="single" w:sz="4" w:space="0" w:color="FFFFFF" w:themeColor="background1"/>
            </w:tcBorders>
            <w:shd w:val="clear" w:color="auto" w:fill="BD9FCF"/>
          </w:tcPr>
          <w:p w14:paraId="1C56FA45" w14:textId="4BEFFA1E" w:rsidR="001617B2" w:rsidRPr="00E1368F" w:rsidRDefault="00034CAC" w:rsidP="0014622F">
            <w:pPr>
              <w:pStyle w:val="MKnumbers"/>
              <w:rPr>
                <w:rFonts w:cs="Calibri"/>
                <w:b/>
                <w:bCs/>
                <w:highlight w:val="yellow"/>
              </w:rPr>
            </w:pPr>
            <w:r w:rsidRPr="00E1368F">
              <w:rPr>
                <w:rFonts w:cs="Calibri"/>
                <w:b/>
                <w:bCs/>
              </w:rPr>
              <w:t>Marks</w:t>
            </w:r>
          </w:p>
        </w:tc>
      </w:tr>
      <w:tr w:rsidR="00002251" w:rsidRPr="0014622F" w14:paraId="00749B2A" w14:textId="77777777" w:rsidTr="0014622F">
        <w:trPr>
          <w:trHeight w:val="23"/>
        </w:trPr>
        <w:tc>
          <w:tcPr>
            <w:tcW w:w="5000" w:type="pct"/>
            <w:gridSpan w:val="2"/>
            <w:shd w:val="clear" w:color="auto" w:fill="auto"/>
          </w:tcPr>
          <w:p w14:paraId="61F49E95" w14:textId="1D9990CF" w:rsidR="00002251" w:rsidRPr="0014622F" w:rsidRDefault="00002251" w:rsidP="0014622F">
            <w:pPr>
              <w:pStyle w:val="MKnumbers"/>
              <w:jc w:val="left"/>
              <w:rPr>
                <w:rFonts w:cs="Calibri"/>
                <w:highlight w:val="yellow"/>
              </w:rPr>
            </w:pPr>
            <w:r w:rsidRPr="0014622F">
              <w:rPr>
                <w:rFonts w:cs="Calibri"/>
                <w:b/>
                <w:bCs/>
              </w:rPr>
              <w:t>For each question (</w:t>
            </w:r>
            <w:r w:rsidR="00722603" w:rsidRPr="0014622F">
              <w:rPr>
                <w:rFonts w:cs="Calibri"/>
                <w:b/>
                <w:bCs/>
              </w:rPr>
              <w:t>2</w:t>
            </w:r>
            <w:r w:rsidRPr="0014622F">
              <w:rPr>
                <w:rFonts w:cs="Calibri"/>
                <w:b/>
                <w:bCs/>
              </w:rPr>
              <w:t xml:space="preserve"> x 2 marks)</w:t>
            </w:r>
          </w:p>
        </w:tc>
      </w:tr>
      <w:tr w:rsidR="001617B2" w:rsidRPr="0014622F" w14:paraId="3E13FE69" w14:textId="77777777" w:rsidTr="0014622F">
        <w:trPr>
          <w:trHeight w:val="23"/>
        </w:trPr>
        <w:tc>
          <w:tcPr>
            <w:tcW w:w="4221" w:type="pct"/>
            <w:vAlign w:val="center"/>
          </w:tcPr>
          <w:p w14:paraId="1471565A" w14:textId="29F8AC0D" w:rsidR="001617B2" w:rsidRPr="0014622F" w:rsidRDefault="001617B2" w:rsidP="0014622F">
            <w:pPr>
              <w:pStyle w:val="MKbody"/>
              <w:rPr>
                <w:rFonts w:cs="Calibri"/>
              </w:rPr>
            </w:pPr>
            <w:r w:rsidRPr="0014622F">
              <w:rPr>
                <w:rFonts w:cs="Calibri"/>
              </w:rPr>
              <w:t>Dev</w:t>
            </w:r>
            <w:r w:rsidR="00722603" w:rsidRPr="0014622F">
              <w:rPr>
                <w:rFonts w:cs="Calibri"/>
              </w:rPr>
              <w:t>elops</w:t>
            </w:r>
            <w:r w:rsidRPr="0014622F">
              <w:rPr>
                <w:rFonts w:cs="Calibri"/>
              </w:rPr>
              <w:t xml:space="preserve"> a relevant and appropriate</w:t>
            </w:r>
            <w:r w:rsidR="00BF771D" w:rsidRPr="0014622F">
              <w:rPr>
                <w:rFonts w:cs="Calibri"/>
              </w:rPr>
              <w:t xml:space="preserve"> open-ended</w:t>
            </w:r>
            <w:r w:rsidRPr="0014622F">
              <w:rPr>
                <w:rFonts w:cs="Calibri"/>
              </w:rPr>
              <w:t xml:space="preserve"> question, which clearly relates </w:t>
            </w:r>
            <w:r w:rsidR="006877CB" w:rsidRPr="0014622F">
              <w:rPr>
                <w:rFonts w:cs="Calibri"/>
              </w:rPr>
              <w:t>to</w:t>
            </w:r>
            <w:r w:rsidR="002178AB">
              <w:rPr>
                <w:rFonts w:cs="Calibri"/>
              </w:rPr>
              <w:t xml:space="preserve"> access to</w:t>
            </w:r>
            <w:r w:rsidR="006877CB" w:rsidRPr="0014622F">
              <w:rPr>
                <w:rFonts w:cs="Calibri"/>
              </w:rPr>
              <w:t xml:space="preserve"> human rights in Australia</w:t>
            </w:r>
          </w:p>
        </w:tc>
        <w:tc>
          <w:tcPr>
            <w:tcW w:w="779" w:type="pct"/>
            <w:vAlign w:val="center"/>
          </w:tcPr>
          <w:p w14:paraId="5B0A8819" w14:textId="77777777" w:rsidR="001617B2" w:rsidRPr="0014622F" w:rsidRDefault="001617B2" w:rsidP="0014622F">
            <w:pPr>
              <w:pStyle w:val="MKnumbers"/>
              <w:rPr>
                <w:rFonts w:cs="Calibri"/>
              </w:rPr>
            </w:pPr>
            <w:r w:rsidRPr="0014622F">
              <w:rPr>
                <w:rFonts w:cs="Calibri"/>
              </w:rPr>
              <w:t>2</w:t>
            </w:r>
          </w:p>
        </w:tc>
      </w:tr>
      <w:tr w:rsidR="001617B2" w:rsidRPr="0014622F" w14:paraId="1A2DEC79" w14:textId="77777777" w:rsidTr="0014622F">
        <w:trPr>
          <w:trHeight w:val="23"/>
        </w:trPr>
        <w:tc>
          <w:tcPr>
            <w:tcW w:w="4221" w:type="pct"/>
            <w:vAlign w:val="center"/>
          </w:tcPr>
          <w:p w14:paraId="2013E3B4" w14:textId="26B27E51" w:rsidR="001617B2" w:rsidRPr="0014622F" w:rsidRDefault="001617B2" w:rsidP="0014622F">
            <w:pPr>
              <w:pStyle w:val="MKbody"/>
              <w:rPr>
                <w:rFonts w:cs="Calibri"/>
              </w:rPr>
            </w:pPr>
            <w:r w:rsidRPr="0014622F">
              <w:rPr>
                <w:rFonts w:cs="Calibri"/>
              </w:rPr>
              <w:t>Dev</w:t>
            </w:r>
            <w:r w:rsidR="00722603" w:rsidRPr="0014622F">
              <w:rPr>
                <w:rFonts w:cs="Calibri"/>
              </w:rPr>
              <w:t>elops</w:t>
            </w:r>
            <w:r w:rsidRPr="0014622F">
              <w:rPr>
                <w:rFonts w:cs="Calibri"/>
              </w:rPr>
              <w:t xml:space="preserve"> a question, which relates partially to </w:t>
            </w:r>
            <w:r w:rsidR="002178AB">
              <w:rPr>
                <w:rFonts w:cs="Calibri"/>
              </w:rPr>
              <w:t xml:space="preserve">access to </w:t>
            </w:r>
            <w:r w:rsidR="006877CB" w:rsidRPr="0014622F">
              <w:rPr>
                <w:rFonts w:cs="Calibri"/>
              </w:rPr>
              <w:t>human rights in Australia</w:t>
            </w:r>
          </w:p>
        </w:tc>
        <w:tc>
          <w:tcPr>
            <w:tcW w:w="779" w:type="pct"/>
            <w:vAlign w:val="center"/>
          </w:tcPr>
          <w:p w14:paraId="361336E6" w14:textId="77777777" w:rsidR="001617B2" w:rsidRPr="0014622F" w:rsidRDefault="001617B2" w:rsidP="0014622F">
            <w:pPr>
              <w:pStyle w:val="MKnumbers"/>
              <w:rPr>
                <w:rFonts w:cs="Calibri"/>
              </w:rPr>
            </w:pPr>
            <w:r w:rsidRPr="0014622F">
              <w:rPr>
                <w:rFonts w:cs="Calibri"/>
              </w:rPr>
              <w:t>1</w:t>
            </w:r>
          </w:p>
        </w:tc>
      </w:tr>
      <w:tr w:rsidR="001617B2" w:rsidRPr="0014622F" w14:paraId="47B898D1" w14:textId="77777777" w:rsidTr="0014622F">
        <w:trPr>
          <w:trHeight w:val="23"/>
        </w:trPr>
        <w:tc>
          <w:tcPr>
            <w:tcW w:w="4221" w:type="pct"/>
            <w:tcBorders>
              <w:bottom w:val="single" w:sz="4" w:space="0" w:color="BD9FCF"/>
            </w:tcBorders>
            <w:vAlign w:val="center"/>
          </w:tcPr>
          <w:p w14:paraId="6ED5AC68" w14:textId="77777777" w:rsidR="001617B2" w:rsidRPr="0014622F" w:rsidRDefault="001617B2" w:rsidP="0014622F">
            <w:pPr>
              <w:pStyle w:val="MKtotal"/>
              <w:rPr>
                <w:rFonts w:cs="Calibri"/>
              </w:rPr>
            </w:pPr>
            <w:r w:rsidRPr="0014622F">
              <w:rPr>
                <w:rFonts w:cs="Calibri"/>
              </w:rPr>
              <w:t>Subtotal</w:t>
            </w:r>
          </w:p>
        </w:tc>
        <w:tc>
          <w:tcPr>
            <w:tcW w:w="779" w:type="pct"/>
            <w:tcBorders>
              <w:bottom w:val="single" w:sz="4" w:space="0" w:color="BD9FCF"/>
            </w:tcBorders>
            <w:vAlign w:val="center"/>
          </w:tcPr>
          <w:p w14:paraId="1643F271" w14:textId="1C43DF92" w:rsidR="001617B2" w:rsidRPr="0014622F" w:rsidRDefault="0014622F" w:rsidP="0014622F">
            <w:pPr>
              <w:pStyle w:val="MKnumbers"/>
              <w:jc w:val="right"/>
              <w:rPr>
                <w:rFonts w:cs="Calibri"/>
                <w:b/>
              </w:rPr>
            </w:pPr>
            <w:r>
              <w:rPr>
                <w:rFonts w:cs="Calibri"/>
                <w:b/>
              </w:rPr>
              <w:t>/</w:t>
            </w:r>
            <w:r w:rsidR="006877CB" w:rsidRPr="0014622F">
              <w:rPr>
                <w:rFonts w:cs="Calibri"/>
                <w:b/>
              </w:rPr>
              <w:t>2</w:t>
            </w:r>
          </w:p>
        </w:tc>
      </w:tr>
      <w:tr w:rsidR="006877CB" w:rsidRPr="0014622F" w14:paraId="32256EB8" w14:textId="77777777" w:rsidTr="0014622F">
        <w:trPr>
          <w:trHeight w:val="23"/>
        </w:trPr>
        <w:tc>
          <w:tcPr>
            <w:tcW w:w="4221" w:type="pct"/>
            <w:shd w:val="clear" w:color="auto" w:fill="E4D8EB"/>
            <w:vAlign w:val="center"/>
          </w:tcPr>
          <w:p w14:paraId="157AB848" w14:textId="1C9EB4D4" w:rsidR="006877CB" w:rsidRPr="0014622F" w:rsidRDefault="006877CB" w:rsidP="0014622F">
            <w:pPr>
              <w:pStyle w:val="MKtotal"/>
              <w:rPr>
                <w:rFonts w:cs="Calibri"/>
              </w:rPr>
            </w:pPr>
            <w:r w:rsidRPr="0014622F">
              <w:rPr>
                <w:rFonts w:cs="Calibri"/>
              </w:rPr>
              <w:t>Total</w:t>
            </w:r>
          </w:p>
        </w:tc>
        <w:tc>
          <w:tcPr>
            <w:tcW w:w="779" w:type="pct"/>
            <w:shd w:val="clear" w:color="auto" w:fill="E4D8EB"/>
            <w:vAlign w:val="center"/>
          </w:tcPr>
          <w:p w14:paraId="1FFC6E6F" w14:textId="72E498A3" w:rsidR="006877CB" w:rsidRPr="0014622F" w:rsidRDefault="0014622F" w:rsidP="0014622F">
            <w:pPr>
              <w:pStyle w:val="MKnumbers"/>
              <w:jc w:val="right"/>
              <w:rPr>
                <w:rFonts w:cs="Calibri"/>
                <w:b/>
              </w:rPr>
            </w:pPr>
            <w:r>
              <w:rPr>
                <w:rFonts w:cs="Calibri"/>
                <w:b/>
              </w:rPr>
              <w:t>/</w:t>
            </w:r>
            <w:r w:rsidR="00722603" w:rsidRPr="0014622F">
              <w:rPr>
                <w:rFonts w:cs="Calibri"/>
                <w:b/>
              </w:rPr>
              <w:t>4</w:t>
            </w:r>
          </w:p>
        </w:tc>
      </w:tr>
    </w:tbl>
    <w:p w14:paraId="7ED479F3" w14:textId="164E6C28" w:rsidR="00B277AA" w:rsidRPr="0014622F" w:rsidRDefault="00B277AA" w:rsidP="0014622F">
      <w:pPr>
        <w:pStyle w:val="Question"/>
        <w:spacing w:before="120"/>
      </w:pPr>
      <w:r w:rsidRPr="0014622F">
        <w:t>Entry 2:</w:t>
      </w:r>
    </w:p>
    <w:p w14:paraId="08054749" w14:textId="11B37A15" w:rsidR="00B277AA" w:rsidRDefault="00722603" w:rsidP="0014622F">
      <w:pPr>
        <w:tabs>
          <w:tab w:val="right" w:pos="9072"/>
        </w:tabs>
      </w:pPr>
      <w:r w:rsidRPr="00790F46">
        <w:t xml:space="preserve">Describe </w:t>
      </w:r>
      <w:r w:rsidRPr="00722603">
        <w:rPr>
          <w:b/>
          <w:bCs/>
        </w:rPr>
        <w:t>two</w:t>
      </w:r>
      <w:r w:rsidRPr="00B05401">
        <w:t xml:space="preserve"> </w:t>
      </w:r>
      <w:r>
        <w:t>fact</w:t>
      </w:r>
      <w:r w:rsidRPr="00B05401">
        <w:t xml:space="preserve">s </w:t>
      </w:r>
      <w:r>
        <w:t>you</w:t>
      </w:r>
      <w:r w:rsidRPr="00B05401">
        <w:t xml:space="preserve"> have learn</w:t>
      </w:r>
      <w:r w:rsidR="00C947A5">
        <w:t>ed</w:t>
      </w:r>
      <w:r w:rsidRPr="00B05401">
        <w:t xml:space="preserve"> about </w:t>
      </w:r>
      <w:r w:rsidR="002178AB">
        <w:t xml:space="preserve">the access to </w:t>
      </w:r>
      <w:r w:rsidRPr="00B05401">
        <w:t>human rights of Aboriginal and Torres Strait Islander Peoples in the past</w:t>
      </w:r>
      <w:r w:rsidR="000F5D58">
        <w:t>.</w:t>
      </w:r>
      <w:r w:rsidR="00B277AA">
        <w:tab/>
        <w:t>(</w:t>
      </w:r>
      <w:r>
        <w:t>4</w:t>
      </w:r>
      <w:r w:rsidR="00B277AA">
        <w:t xml:space="preserve">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38"/>
        <w:gridCol w:w="1423"/>
      </w:tblGrid>
      <w:tr w:rsidR="0014622F" w:rsidRPr="00E55C4C" w14:paraId="1F316AE1" w14:textId="77777777" w:rsidTr="0014622F">
        <w:trPr>
          <w:trHeight w:val="23"/>
        </w:trPr>
        <w:tc>
          <w:tcPr>
            <w:tcW w:w="4215" w:type="pct"/>
            <w:tcBorders>
              <w:right w:val="single" w:sz="4" w:space="0" w:color="FFFFFF" w:themeColor="background1"/>
            </w:tcBorders>
            <w:shd w:val="clear" w:color="auto" w:fill="BD9FCF"/>
          </w:tcPr>
          <w:p w14:paraId="5F19DB5E" w14:textId="42BE2DA8" w:rsidR="0014622F" w:rsidRPr="00E55C4C" w:rsidRDefault="0014622F" w:rsidP="00E55C4C">
            <w:pPr>
              <w:pStyle w:val="MKbody"/>
              <w:rPr>
                <w:rFonts w:cs="Calibri"/>
                <w:b/>
                <w:highlight w:val="yellow"/>
              </w:rPr>
            </w:pPr>
            <w:r w:rsidRPr="00E55C4C">
              <w:rPr>
                <w:rFonts w:cs="Calibri"/>
                <w:b/>
                <w:bCs/>
              </w:rPr>
              <w:t>Description</w:t>
            </w:r>
          </w:p>
        </w:tc>
        <w:tc>
          <w:tcPr>
            <w:tcW w:w="785" w:type="pct"/>
            <w:tcBorders>
              <w:left w:val="single" w:sz="4" w:space="0" w:color="FFFFFF" w:themeColor="background1"/>
            </w:tcBorders>
            <w:shd w:val="clear" w:color="auto" w:fill="BD9FCF"/>
          </w:tcPr>
          <w:p w14:paraId="7E019EAE" w14:textId="77777777" w:rsidR="0014622F" w:rsidRPr="00E55C4C" w:rsidRDefault="0014622F" w:rsidP="0014622F">
            <w:pPr>
              <w:pStyle w:val="MKbody"/>
              <w:jc w:val="center"/>
              <w:rPr>
                <w:rFonts w:cs="Calibri"/>
                <w:b/>
                <w:highlight w:val="yellow"/>
              </w:rPr>
            </w:pPr>
            <w:r w:rsidRPr="00E55C4C">
              <w:rPr>
                <w:rFonts w:cs="Calibri"/>
                <w:b/>
              </w:rPr>
              <w:t>Marks</w:t>
            </w:r>
          </w:p>
        </w:tc>
      </w:tr>
      <w:tr w:rsidR="00002251" w:rsidRPr="0014622F" w14:paraId="11CF0D3A" w14:textId="77777777" w:rsidTr="0014622F">
        <w:trPr>
          <w:trHeight w:val="23"/>
        </w:trPr>
        <w:tc>
          <w:tcPr>
            <w:tcW w:w="5000" w:type="pct"/>
            <w:gridSpan w:val="2"/>
            <w:shd w:val="clear" w:color="auto" w:fill="auto"/>
          </w:tcPr>
          <w:p w14:paraId="710CC42E" w14:textId="770CFC9A" w:rsidR="00002251" w:rsidRPr="0014622F" w:rsidRDefault="00002251" w:rsidP="0014622F">
            <w:pPr>
              <w:pStyle w:val="MKbody"/>
              <w:rPr>
                <w:rFonts w:cs="Calibri"/>
                <w:b/>
                <w:bCs/>
                <w:color w:val="FFFFFF" w:themeColor="background1"/>
              </w:rPr>
            </w:pPr>
            <w:r w:rsidRPr="0014622F">
              <w:rPr>
                <w:rFonts w:cs="Calibri"/>
                <w:b/>
                <w:bCs/>
              </w:rPr>
              <w:t>For each fact (</w:t>
            </w:r>
            <w:r w:rsidR="00722603" w:rsidRPr="0014622F">
              <w:rPr>
                <w:rFonts w:cs="Calibri"/>
                <w:b/>
                <w:bCs/>
              </w:rPr>
              <w:t>2</w:t>
            </w:r>
            <w:r w:rsidRPr="0014622F">
              <w:rPr>
                <w:rFonts w:cs="Calibri"/>
                <w:b/>
                <w:bCs/>
              </w:rPr>
              <w:t xml:space="preserve"> x 2 marks)</w:t>
            </w:r>
          </w:p>
        </w:tc>
      </w:tr>
      <w:tr w:rsidR="00D30C83" w:rsidRPr="0014622F" w14:paraId="6753126D" w14:textId="77777777" w:rsidTr="0014622F">
        <w:trPr>
          <w:trHeight w:val="23"/>
        </w:trPr>
        <w:tc>
          <w:tcPr>
            <w:tcW w:w="4215" w:type="pct"/>
          </w:tcPr>
          <w:p w14:paraId="4F3B2EEE" w14:textId="6AD7C2D9" w:rsidR="00D30C83" w:rsidRPr="0014622F" w:rsidRDefault="00D30C83" w:rsidP="0014622F">
            <w:pPr>
              <w:pStyle w:val="MKbody"/>
              <w:rPr>
                <w:rFonts w:cs="Calibri"/>
              </w:rPr>
            </w:pPr>
            <w:r w:rsidRPr="0014622F">
              <w:rPr>
                <w:rFonts w:cs="Calibri"/>
              </w:rPr>
              <w:t xml:space="preserve">Describes a fact about the </w:t>
            </w:r>
            <w:r w:rsidR="002178AB">
              <w:rPr>
                <w:rFonts w:cs="Calibri"/>
              </w:rPr>
              <w:t xml:space="preserve">access to </w:t>
            </w:r>
            <w:r w:rsidRPr="0014622F">
              <w:rPr>
                <w:rFonts w:cs="Calibri"/>
              </w:rPr>
              <w:t>human rights of Aboriginal and Torres Strait Islander Peoples</w:t>
            </w:r>
          </w:p>
        </w:tc>
        <w:tc>
          <w:tcPr>
            <w:tcW w:w="785" w:type="pct"/>
            <w:vAlign w:val="center"/>
          </w:tcPr>
          <w:p w14:paraId="2C843787" w14:textId="77777777" w:rsidR="00D30C83" w:rsidRPr="0014622F" w:rsidRDefault="00D30C83" w:rsidP="0014622F">
            <w:pPr>
              <w:pStyle w:val="MKnumbers"/>
              <w:rPr>
                <w:rFonts w:cs="Calibri"/>
              </w:rPr>
            </w:pPr>
            <w:r w:rsidRPr="0014622F">
              <w:rPr>
                <w:rFonts w:cs="Calibri"/>
              </w:rPr>
              <w:t>2</w:t>
            </w:r>
          </w:p>
        </w:tc>
      </w:tr>
      <w:tr w:rsidR="00D30C83" w:rsidRPr="0014622F" w14:paraId="5E9DC1FB" w14:textId="77777777" w:rsidTr="0014622F">
        <w:trPr>
          <w:trHeight w:val="23"/>
        </w:trPr>
        <w:tc>
          <w:tcPr>
            <w:tcW w:w="4215" w:type="pct"/>
          </w:tcPr>
          <w:p w14:paraId="78F6DE60" w14:textId="2D5F3466" w:rsidR="00D30C83" w:rsidRPr="0014622F" w:rsidRDefault="00D30C83" w:rsidP="0014622F">
            <w:pPr>
              <w:pStyle w:val="MKbody"/>
              <w:rPr>
                <w:rFonts w:cs="Calibri"/>
              </w:rPr>
            </w:pPr>
            <w:r w:rsidRPr="0014622F">
              <w:rPr>
                <w:rFonts w:cs="Calibri"/>
              </w:rPr>
              <w:t>Makes a general statement about</w:t>
            </w:r>
            <w:r w:rsidR="002178AB">
              <w:rPr>
                <w:rFonts w:cs="Calibri"/>
              </w:rPr>
              <w:t xml:space="preserve"> the access to</w:t>
            </w:r>
            <w:r w:rsidRPr="0014622F">
              <w:rPr>
                <w:rFonts w:cs="Calibri"/>
              </w:rPr>
              <w:t xml:space="preserve"> human rights of Aboriginal and Torres Strait Islander Peoples</w:t>
            </w:r>
          </w:p>
        </w:tc>
        <w:tc>
          <w:tcPr>
            <w:tcW w:w="785" w:type="pct"/>
            <w:vAlign w:val="center"/>
          </w:tcPr>
          <w:p w14:paraId="31BDEF9A" w14:textId="77777777" w:rsidR="00D30C83" w:rsidRPr="0014622F" w:rsidRDefault="00D30C83" w:rsidP="0014622F">
            <w:pPr>
              <w:pStyle w:val="MKnumbers"/>
              <w:rPr>
                <w:rFonts w:cs="Calibri"/>
              </w:rPr>
            </w:pPr>
            <w:r w:rsidRPr="0014622F">
              <w:rPr>
                <w:rFonts w:cs="Calibri"/>
              </w:rPr>
              <w:t>1</w:t>
            </w:r>
          </w:p>
        </w:tc>
      </w:tr>
      <w:tr w:rsidR="00D30C83" w:rsidRPr="0014622F" w14:paraId="744F0AC4" w14:textId="77777777" w:rsidTr="00E55C4C">
        <w:trPr>
          <w:trHeight w:val="23"/>
        </w:trPr>
        <w:tc>
          <w:tcPr>
            <w:tcW w:w="4215" w:type="pct"/>
            <w:tcBorders>
              <w:bottom w:val="single" w:sz="4" w:space="0" w:color="BD9FCF"/>
            </w:tcBorders>
            <w:vAlign w:val="center"/>
          </w:tcPr>
          <w:p w14:paraId="6527AE9F" w14:textId="77777777" w:rsidR="00D30C83" w:rsidRPr="0014622F" w:rsidRDefault="00D30C83" w:rsidP="0014622F">
            <w:pPr>
              <w:pStyle w:val="MKtotal"/>
              <w:rPr>
                <w:rFonts w:cs="Calibri"/>
              </w:rPr>
            </w:pPr>
            <w:r w:rsidRPr="0014622F">
              <w:rPr>
                <w:rFonts w:cs="Calibri"/>
              </w:rPr>
              <w:t>Subtotal</w:t>
            </w:r>
          </w:p>
        </w:tc>
        <w:tc>
          <w:tcPr>
            <w:tcW w:w="785" w:type="pct"/>
            <w:tcBorders>
              <w:bottom w:val="single" w:sz="4" w:space="0" w:color="BD9FCF"/>
            </w:tcBorders>
            <w:vAlign w:val="center"/>
          </w:tcPr>
          <w:p w14:paraId="3E62EDF1" w14:textId="343D6861" w:rsidR="00D30C83" w:rsidRPr="0014622F" w:rsidRDefault="0014622F" w:rsidP="0014622F">
            <w:pPr>
              <w:pStyle w:val="MKnumbers"/>
              <w:jc w:val="right"/>
              <w:rPr>
                <w:rFonts w:cs="Calibri"/>
                <w:b/>
              </w:rPr>
            </w:pPr>
            <w:r>
              <w:rPr>
                <w:rFonts w:cs="Calibri"/>
                <w:b/>
              </w:rPr>
              <w:t>/</w:t>
            </w:r>
            <w:r w:rsidR="006877CB" w:rsidRPr="0014622F">
              <w:rPr>
                <w:rFonts w:cs="Calibri"/>
                <w:b/>
              </w:rPr>
              <w:t>2</w:t>
            </w:r>
          </w:p>
        </w:tc>
      </w:tr>
      <w:tr w:rsidR="006877CB" w:rsidRPr="0014622F" w14:paraId="2F641858" w14:textId="77777777" w:rsidTr="00E55C4C">
        <w:trPr>
          <w:trHeight w:val="23"/>
        </w:trPr>
        <w:tc>
          <w:tcPr>
            <w:tcW w:w="4215" w:type="pct"/>
            <w:shd w:val="clear" w:color="auto" w:fill="E4D8EB"/>
            <w:vAlign w:val="center"/>
          </w:tcPr>
          <w:p w14:paraId="4145CD74" w14:textId="0484846D" w:rsidR="006877CB" w:rsidRPr="0014622F" w:rsidRDefault="006877CB" w:rsidP="0014622F">
            <w:pPr>
              <w:pStyle w:val="MKtotal"/>
              <w:rPr>
                <w:rFonts w:cs="Calibri"/>
              </w:rPr>
            </w:pPr>
            <w:r w:rsidRPr="0014622F">
              <w:rPr>
                <w:rFonts w:cs="Calibri"/>
              </w:rPr>
              <w:t>Total</w:t>
            </w:r>
          </w:p>
        </w:tc>
        <w:tc>
          <w:tcPr>
            <w:tcW w:w="785" w:type="pct"/>
            <w:shd w:val="clear" w:color="auto" w:fill="E4D8EB"/>
            <w:vAlign w:val="center"/>
          </w:tcPr>
          <w:p w14:paraId="2DE7C457" w14:textId="32DA131A" w:rsidR="006877CB" w:rsidRPr="0014622F" w:rsidRDefault="0014622F" w:rsidP="0014622F">
            <w:pPr>
              <w:pStyle w:val="MKnumbers"/>
              <w:jc w:val="right"/>
              <w:rPr>
                <w:rFonts w:cs="Calibri"/>
                <w:b/>
              </w:rPr>
            </w:pPr>
            <w:r>
              <w:rPr>
                <w:rFonts w:cs="Calibri"/>
                <w:b/>
              </w:rPr>
              <w:t>/</w:t>
            </w:r>
            <w:r w:rsidR="00722603" w:rsidRPr="0014622F">
              <w:rPr>
                <w:rFonts w:cs="Calibri"/>
                <w:b/>
              </w:rPr>
              <w:t>4</w:t>
            </w:r>
          </w:p>
        </w:tc>
      </w:tr>
    </w:tbl>
    <w:p w14:paraId="3E3BD402" w14:textId="77777777" w:rsidR="0014622F" w:rsidRDefault="0014622F">
      <w:pPr>
        <w:spacing w:after="200"/>
      </w:pPr>
      <w:r>
        <w:br w:type="page"/>
      </w:r>
    </w:p>
    <w:p w14:paraId="1B07DBEE" w14:textId="4C9D00FD" w:rsidR="00B277AA" w:rsidRDefault="00722603" w:rsidP="0014622F">
      <w:pPr>
        <w:tabs>
          <w:tab w:val="right" w:pos="9072"/>
        </w:tabs>
        <w:spacing w:before="120"/>
      </w:pPr>
      <w:r>
        <w:lastRenderedPageBreak/>
        <w:t xml:space="preserve">Explain </w:t>
      </w:r>
      <w:r w:rsidRPr="00722603">
        <w:rPr>
          <w:b/>
          <w:bCs/>
        </w:rPr>
        <w:t>two</w:t>
      </w:r>
      <w:r>
        <w:t xml:space="preserve"> ways</w:t>
      </w:r>
      <w:r w:rsidRPr="00B05401">
        <w:t xml:space="preserve"> this learning has </w:t>
      </w:r>
      <w:r w:rsidR="002F5B6D">
        <w:t>supported or challenged</w:t>
      </w:r>
      <w:r w:rsidRPr="00B05401">
        <w:t xml:space="preserve"> </w:t>
      </w:r>
      <w:r>
        <w:t>your</w:t>
      </w:r>
      <w:r w:rsidRPr="00B05401">
        <w:t xml:space="preserve"> thinking</w:t>
      </w:r>
      <w:r>
        <w:t>.</w:t>
      </w:r>
      <w:r w:rsidR="00B277AA">
        <w:tab/>
        <w:t>(</w:t>
      </w:r>
      <w:r>
        <w:t>6</w:t>
      </w:r>
      <w:r w:rsidR="00B277AA">
        <w:t xml:space="preserve">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49"/>
        <w:gridCol w:w="1412"/>
      </w:tblGrid>
      <w:tr w:rsidR="0014622F" w:rsidRPr="0014622F" w14:paraId="2965EF24" w14:textId="77777777" w:rsidTr="00E1368F">
        <w:trPr>
          <w:trHeight w:val="23"/>
        </w:trPr>
        <w:tc>
          <w:tcPr>
            <w:tcW w:w="4221" w:type="pct"/>
            <w:tcBorders>
              <w:right w:val="single" w:sz="4" w:space="0" w:color="FFFFFF" w:themeColor="background1"/>
            </w:tcBorders>
            <w:shd w:val="clear" w:color="auto" w:fill="BD9FCF"/>
          </w:tcPr>
          <w:p w14:paraId="621A23EF" w14:textId="560C0796" w:rsidR="0014622F" w:rsidRPr="0014622F" w:rsidRDefault="0014622F" w:rsidP="007214A5">
            <w:pPr>
              <w:pStyle w:val="MKbody"/>
              <w:rPr>
                <w:rFonts w:cs="Calibri"/>
                <w:b/>
                <w:highlight w:val="yellow"/>
              </w:rPr>
            </w:pPr>
            <w:r w:rsidRPr="0014622F">
              <w:rPr>
                <w:rFonts w:cs="Calibri"/>
                <w:b/>
                <w:bCs/>
              </w:rPr>
              <w:t>Description</w:t>
            </w:r>
          </w:p>
        </w:tc>
        <w:tc>
          <w:tcPr>
            <w:tcW w:w="779" w:type="pct"/>
            <w:tcBorders>
              <w:left w:val="single" w:sz="4" w:space="0" w:color="FFFFFF" w:themeColor="background1"/>
            </w:tcBorders>
            <w:shd w:val="clear" w:color="auto" w:fill="BD9FCF"/>
          </w:tcPr>
          <w:p w14:paraId="1FE182DC" w14:textId="77777777" w:rsidR="0014622F" w:rsidRPr="0014622F" w:rsidRDefault="0014622F" w:rsidP="0014622F">
            <w:pPr>
              <w:pStyle w:val="MKbody"/>
              <w:jc w:val="center"/>
              <w:rPr>
                <w:rFonts w:cs="Calibri"/>
                <w:b/>
                <w:highlight w:val="yellow"/>
              </w:rPr>
            </w:pPr>
            <w:r w:rsidRPr="0014622F">
              <w:rPr>
                <w:rFonts w:cs="Calibri"/>
                <w:b/>
              </w:rPr>
              <w:t>Marks</w:t>
            </w:r>
          </w:p>
        </w:tc>
      </w:tr>
      <w:tr w:rsidR="006877CB" w:rsidRPr="0014622F" w14:paraId="3722831A" w14:textId="77777777" w:rsidTr="0014622F">
        <w:trPr>
          <w:trHeight w:val="23"/>
        </w:trPr>
        <w:tc>
          <w:tcPr>
            <w:tcW w:w="5000" w:type="pct"/>
            <w:gridSpan w:val="2"/>
            <w:shd w:val="clear" w:color="auto" w:fill="auto"/>
          </w:tcPr>
          <w:p w14:paraId="44B6E2AB" w14:textId="1505FA18" w:rsidR="006877CB" w:rsidRPr="0014622F" w:rsidRDefault="006877CB" w:rsidP="0014622F">
            <w:pPr>
              <w:pStyle w:val="MKnumbers"/>
              <w:jc w:val="left"/>
              <w:rPr>
                <w:rFonts w:cs="Calibri"/>
                <w:b/>
                <w:highlight w:val="yellow"/>
              </w:rPr>
            </w:pPr>
            <w:r w:rsidRPr="0014622F">
              <w:rPr>
                <w:rFonts w:cs="Calibri"/>
                <w:b/>
              </w:rPr>
              <w:t>For each way learning has changed thinking (</w:t>
            </w:r>
            <w:r w:rsidR="00722603" w:rsidRPr="0014622F">
              <w:rPr>
                <w:rFonts w:cs="Calibri"/>
                <w:b/>
              </w:rPr>
              <w:t>2</w:t>
            </w:r>
            <w:r w:rsidRPr="0014622F">
              <w:rPr>
                <w:rFonts w:cs="Calibri"/>
                <w:b/>
              </w:rPr>
              <w:t xml:space="preserve"> x 3 marks)</w:t>
            </w:r>
          </w:p>
        </w:tc>
      </w:tr>
      <w:tr w:rsidR="006877CB" w:rsidRPr="0014622F" w14:paraId="0321D1C9" w14:textId="77777777" w:rsidTr="00E1368F">
        <w:trPr>
          <w:trHeight w:val="23"/>
        </w:trPr>
        <w:tc>
          <w:tcPr>
            <w:tcW w:w="4221" w:type="pct"/>
            <w:vAlign w:val="center"/>
          </w:tcPr>
          <w:p w14:paraId="420C5323" w14:textId="5124E928" w:rsidR="006877CB" w:rsidRPr="0014622F" w:rsidRDefault="006877CB" w:rsidP="0014622F">
            <w:pPr>
              <w:pStyle w:val="MKbody"/>
              <w:rPr>
                <w:rFonts w:cs="Calibri"/>
              </w:rPr>
            </w:pPr>
            <w:r w:rsidRPr="0014622F">
              <w:rPr>
                <w:rFonts w:cs="Calibri"/>
              </w:rPr>
              <w:t xml:space="preserve">Explains how </w:t>
            </w:r>
            <w:r w:rsidR="00BF771D" w:rsidRPr="0014622F">
              <w:rPr>
                <w:rFonts w:cs="Calibri"/>
              </w:rPr>
              <w:t>the information</w:t>
            </w:r>
            <w:r w:rsidRPr="0014622F">
              <w:rPr>
                <w:rFonts w:cs="Calibri"/>
              </w:rPr>
              <w:t xml:space="preserve"> learned </w:t>
            </w:r>
            <w:r w:rsidR="002F5B6D" w:rsidRPr="0014622F">
              <w:rPr>
                <w:rFonts w:cs="Calibri"/>
              </w:rPr>
              <w:t>has supported or challenged</w:t>
            </w:r>
            <w:r w:rsidRPr="0014622F">
              <w:rPr>
                <w:rFonts w:cs="Calibri"/>
              </w:rPr>
              <w:t xml:space="preserve"> thinking with reference to</w:t>
            </w:r>
            <w:r w:rsidR="00BF771D" w:rsidRPr="0014622F">
              <w:rPr>
                <w:rFonts w:cs="Calibri"/>
              </w:rPr>
              <w:t xml:space="preserve"> relevant</w:t>
            </w:r>
            <w:r w:rsidRPr="0014622F">
              <w:rPr>
                <w:rFonts w:cs="Calibri"/>
              </w:rPr>
              <w:t xml:space="preserve"> supporting evidence</w:t>
            </w:r>
          </w:p>
        </w:tc>
        <w:tc>
          <w:tcPr>
            <w:tcW w:w="779" w:type="pct"/>
            <w:vAlign w:val="center"/>
          </w:tcPr>
          <w:p w14:paraId="6DDE459F" w14:textId="77777777" w:rsidR="006877CB" w:rsidRPr="0014622F" w:rsidRDefault="006877CB" w:rsidP="0014622F">
            <w:pPr>
              <w:pStyle w:val="MKnumbers"/>
              <w:rPr>
                <w:rFonts w:cs="Calibri"/>
              </w:rPr>
            </w:pPr>
            <w:r w:rsidRPr="0014622F">
              <w:rPr>
                <w:rFonts w:cs="Calibri"/>
              </w:rPr>
              <w:t>3</w:t>
            </w:r>
          </w:p>
        </w:tc>
      </w:tr>
      <w:tr w:rsidR="006877CB" w:rsidRPr="0014622F" w14:paraId="4E42F969" w14:textId="77777777" w:rsidTr="00E1368F">
        <w:trPr>
          <w:trHeight w:val="23"/>
        </w:trPr>
        <w:tc>
          <w:tcPr>
            <w:tcW w:w="4221" w:type="pct"/>
            <w:vAlign w:val="center"/>
          </w:tcPr>
          <w:p w14:paraId="4379CA96" w14:textId="7288BD5D" w:rsidR="006877CB" w:rsidRPr="0014622F" w:rsidRDefault="006877CB" w:rsidP="0014622F">
            <w:pPr>
              <w:pStyle w:val="MKbody"/>
              <w:rPr>
                <w:rFonts w:cs="Calibri"/>
              </w:rPr>
            </w:pPr>
            <w:r w:rsidRPr="0014622F">
              <w:rPr>
                <w:rFonts w:cs="Calibri"/>
              </w:rPr>
              <w:t xml:space="preserve">Describes how </w:t>
            </w:r>
            <w:r w:rsidR="00BF771D" w:rsidRPr="0014622F">
              <w:rPr>
                <w:rFonts w:cs="Calibri"/>
              </w:rPr>
              <w:t>the information</w:t>
            </w:r>
            <w:r w:rsidRPr="0014622F">
              <w:rPr>
                <w:rFonts w:cs="Calibri"/>
              </w:rPr>
              <w:t xml:space="preserve"> learned has </w:t>
            </w:r>
            <w:r w:rsidR="002F5B6D" w:rsidRPr="0014622F">
              <w:rPr>
                <w:rFonts w:cs="Calibri"/>
              </w:rPr>
              <w:t xml:space="preserve">supported or challenged </w:t>
            </w:r>
            <w:r w:rsidRPr="0014622F">
              <w:rPr>
                <w:rFonts w:cs="Calibri"/>
              </w:rPr>
              <w:t>thinking with reference to some supporting evidence</w:t>
            </w:r>
          </w:p>
        </w:tc>
        <w:tc>
          <w:tcPr>
            <w:tcW w:w="779" w:type="pct"/>
            <w:vAlign w:val="center"/>
          </w:tcPr>
          <w:p w14:paraId="325DA9AC" w14:textId="77777777" w:rsidR="006877CB" w:rsidRPr="0014622F" w:rsidRDefault="006877CB" w:rsidP="0014622F">
            <w:pPr>
              <w:pStyle w:val="MKnumbers"/>
              <w:rPr>
                <w:rFonts w:cs="Calibri"/>
              </w:rPr>
            </w:pPr>
            <w:r w:rsidRPr="0014622F">
              <w:rPr>
                <w:rFonts w:cs="Calibri"/>
              </w:rPr>
              <w:t>2</w:t>
            </w:r>
          </w:p>
        </w:tc>
      </w:tr>
      <w:tr w:rsidR="006877CB" w:rsidRPr="0014622F" w14:paraId="74A85E21" w14:textId="77777777" w:rsidTr="00E1368F">
        <w:trPr>
          <w:trHeight w:val="23"/>
        </w:trPr>
        <w:tc>
          <w:tcPr>
            <w:tcW w:w="4221" w:type="pct"/>
            <w:vAlign w:val="center"/>
          </w:tcPr>
          <w:p w14:paraId="7A670762" w14:textId="3869EC72" w:rsidR="006877CB" w:rsidRPr="0014622F" w:rsidRDefault="006877CB" w:rsidP="0014622F">
            <w:pPr>
              <w:pStyle w:val="MKbody"/>
              <w:rPr>
                <w:rFonts w:cs="Calibri"/>
              </w:rPr>
            </w:pPr>
            <w:r w:rsidRPr="0014622F">
              <w:rPr>
                <w:rFonts w:cs="Calibri"/>
              </w:rPr>
              <w:t xml:space="preserve">Makes a general statement with limited or irrelevant evidence to support the </w:t>
            </w:r>
            <w:r w:rsidR="002F5B6D" w:rsidRPr="0014622F">
              <w:rPr>
                <w:rFonts w:cs="Calibri"/>
              </w:rPr>
              <w:t>development</w:t>
            </w:r>
            <w:r w:rsidRPr="0014622F">
              <w:rPr>
                <w:rFonts w:cs="Calibri"/>
              </w:rPr>
              <w:t xml:space="preserve"> in thinking</w:t>
            </w:r>
          </w:p>
        </w:tc>
        <w:tc>
          <w:tcPr>
            <w:tcW w:w="779" w:type="pct"/>
            <w:vAlign w:val="center"/>
          </w:tcPr>
          <w:p w14:paraId="5D933D6D" w14:textId="77777777" w:rsidR="006877CB" w:rsidRPr="0014622F" w:rsidRDefault="006877CB" w:rsidP="0014622F">
            <w:pPr>
              <w:pStyle w:val="MKnumbers"/>
              <w:rPr>
                <w:rFonts w:cs="Calibri"/>
              </w:rPr>
            </w:pPr>
            <w:r w:rsidRPr="0014622F">
              <w:rPr>
                <w:rFonts w:cs="Calibri"/>
              </w:rPr>
              <w:t>1</w:t>
            </w:r>
          </w:p>
        </w:tc>
      </w:tr>
      <w:tr w:rsidR="006877CB" w:rsidRPr="0014622F" w14:paraId="418C0504" w14:textId="77777777" w:rsidTr="00E55C4C">
        <w:trPr>
          <w:trHeight w:val="23"/>
        </w:trPr>
        <w:tc>
          <w:tcPr>
            <w:tcW w:w="4221" w:type="pct"/>
            <w:tcBorders>
              <w:bottom w:val="single" w:sz="4" w:space="0" w:color="BD9FCF"/>
            </w:tcBorders>
            <w:vAlign w:val="center"/>
          </w:tcPr>
          <w:p w14:paraId="7A300887" w14:textId="77777777" w:rsidR="006877CB" w:rsidRPr="0014622F" w:rsidRDefault="006877CB" w:rsidP="0014622F">
            <w:pPr>
              <w:pStyle w:val="MKtotal"/>
              <w:rPr>
                <w:rFonts w:cs="Calibri"/>
              </w:rPr>
            </w:pPr>
            <w:r w:rsidRPr="0014622F">
              <w:rPr>
                <w:rFonts w:cs="Calibri"/>
              </w:rPr>
              <w:t>Subtotal</w:t>
            </w:r>
          </w:p>
        </w:tc>
        <w:tc>
          <w:tcPr>
            <w:tcW w:w="779" w:type="pct"/>
            <w:tcBorders>
              <w:bottom w:val="single" w:sz="4" w:space="0" w:color="BD9FCF"/>
            </w:tcBorders>
            <w:vAlign w:val="center"/>
          </w:tcPr>
          <w:p w14:paraId="1FC41CA7" w14:textId="4BA0A703" w:rsidR="006877CB" w:rsidRPr="0014622F" w:rsidRDefault="007214A5" w:rsidP="007214A5">
            <w:pPr>
              <w:pStyle w:val="MKnumbers"/>
              <w:jc w:val="right"/>
              <w:rPr>
                <w:rFonts w:cs="Calibri"/>
                <w:b/>
              </w:rPr>
            </w:pPr>
            <w:r>
              <w:rPr>
                <w:rFonts w:cs="Calibri"/>
                <w:b/>
              </w:rPr>
              <w:t>/</w:t>
            </w:r>
            <w:r w:rsidR="006877CB" w:rsidRPr="0014622F">
              <w:rPr>
                <w:rFonts w:cs="Calibri"/>
                <w:b/>
              </w:rPr>
              <w:t>3</w:t>
            </w:r>
          </w:p>
        </w:tc>
      </w:tr>
      <w:tr w:rsidR="006877CB" w:rsidRPr="0014622F" w14:paraId="1ED34A42" w14:textId="77777777" w:rsidTr="00E55C4C">
        <w:trPr>
          <w:trHeight w:val="23"/>
        </w:trPr>
        <w:tc>
          <w:tcPr>
            <w:tcW w:w="4221" w:type="pct"/>
            <w:shd w:val="clear" w:color="auto" w:fill="E4D8EB"/>
            <w:vAlign w:val="center"/>
          </w:tcPr>
          <w:p w14:paraId="0F2B2034" w14:textId="201507F2" w:rsidR="006877CB" w:rsidRPr="0014622F" w:rsidRDefault="006877CB" w:rsidP="0014622F">
            <w:pPr>
              <w:pStyle w:val="MKtotal"/>
              <w:rPr>
                <w:rFonts w:cs="Calibri"/>
              </w:rPr>
            </w:pPr>
            <w:r w:rsidRPr="0014622F">
              <w:rPr>
                <w:rFonts w:cs="Calibri"/>
              </w:rPr>
              <w:t>Total</w:t>
            </w:r>
          </w:p>
        </w:tc>
        <w:tc>
          <w:tcPr>
            <w:tcW w:w="779" w:type="pct"/>
            <w:shd w:val="clear" w:color="auto" w:fill="E4D8EB"/>
            <w:vAlign w:val="center"/>
          </w:tcPr>
          <w:p w14:paraId="047F32FA" w14:textId="6D33FD3F" w:rsidR="006877CB" w:rsidRPr="0014622F" w:rsidRDefault="007214A5" w:rsidP="007214A5">
            <w:pPr>
              <w:pStyle w:val="MKnumbers"/>
              <w:jc w:val="right"/>
              <w:rPr>
                <w:rFonts w:cs="Calibri"/>
                <w:b/>
              </w:rPr>
            </w:pPr>
            <w:r>
              <w:rPr>
                <w:rFonts w:cs="Calibri"/>
                <w:b/>
              </w:rPr>
              <w:t>/</w:t>
            </w:r>
            <w:r w:rsidR="00722603" w:rsidRPr="0014622F">
              <w:rPr>
                <w:rFonts w:cs="Calibri"/>
                <w:b/>
              </w:rPr>
              <w:t>6</w:t>
            </w:r>
          </w:p>
        </w:tc>
      </w:tr>
    </w:tbl>
    <w:p w14:paraId="27E6592C" w14:textId="4D480830" w:rsidR="00B277AA" w:rsidRPr="007214A5" w:rsidRDefault="00B277AA" w:rsidP="007214A5">
      <w:pPr>
        <w:pStyle w:val="Question"/>
        <w:spacing w:before="120"/>
      </w:pPr>
      <w:r w:rsidRPr="007214A5">
        <w:t>Entry 3:</w:t>
      </w:r>
    </w:p>
    <w:p w14:paraId="75755AF9" w14:textId="615877E5" w:rsidR="00B277AA" w:rsidRDefault="00722603" w:rsidP="007214A5">
      <w:pPr>
        <w:tabs>
          <w:tab w:val="right" w:pos="9072"/>
        </w:tabs>
        <w:spacing w:before="120"/>
      </w:pPr>
      <w:r w:rsidRPr="00790F46">
        <w:t>Describe</w:t>
      </w:r>
      <w:r w:rsidRPr="00722603">
        <w:rPr>
          <w:b/>
          <w:bCs/>
        </w:rPr>
        <w:t xml:space="preserve"> two</w:t>
      </w:r>
      <w:r w:rsidRPr="00B05401">
        <w:t xml:space="preserve"> </w:t>
      </w:r>
      <w:r>
        <w:t>examples of</w:t>
      </w:r>
      <w:r w:rsidRPr="00B05401">
        <w:t xml:space="preserve"> </w:t>
      </w:r>
      <w:r>
        <w:t xml:space="preserve">contemporary </w:t>
      </w:r>
      <w:r w:rsidRPr="00B05401">
        <w:t>social action</w:t>
      </w:r>
      <w:r>
        <w:t>/movement designed to</w:t>
      </w:r>
      <w:r w:rsidRPr="00B05401">
        <w:t xml:space="preserve"> improv</w:t>
      </w:r>
      <w:r>
        <w:t>e</w:t>
      </w:r>
      <w:r w:rsidR="00F54D5E">
        <w:t xml:space="preserve"> the</w:t>
      </w:r>
      <w:r w:rsidRPr="00B05401">
        <w:t xml:space="preserve"> human rights</w:t>
      </w:r>
      <w:r w:rsidR="00F54D5E">
        <w:t xml:space="preserve"> access</w:t>
      </w:r>
      <w:r w:rsidRPr="00B05401">
        <w:t xml:space="preserve"> </w:t>
      </w:r>
      <w:r>
        <w:t>of Aboriginal and Torres Strait Islander Peoples.</w:t>
      </w:r>
      <w:r w:rsidR="00002251">
        <w:tab/>
      </w:r>
      <w:r w:rsidR="00B277AA">
        <w:t>(</w:t>
      </w:r>
      <w:r>
        <w:t>4</w:t>
      </w:r>
      <w:r w:rsidR="00B277AA">
        <w:t xml:space="preserve">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49"/>
        <w:gridCol w:w="1412"/>
      </w:tblGrid>
      <w:tr w:rsidR="002F5E36" w:rsidRPr="002F5E36" w14:paraId="7720D9F0" w14:textId="77777777" w:rsidTr="00E1368F">
        <w:trPr>
          <w:trHeight w:val="23"/>
        </w:trPr>
        <w:tc>
          <w:tcPr>
            <w:tcW w:w="4221" w:type="pct"/>
            <w:tcBorders>
              <w:right w:val="single" w:sz="4" w:space="0" w:color="FFFFFF" w:themeColor="background1"/>
            </w:tcBorders>
            <w:shd w:val="clear" w:color="auto" w:fill="BD9FCF"/>
          </w:tcPr>
          <w:p w14:paraId="54ABD074" w14:textId="2265D353" w:rsidR="002F5E36" w:rsidRPr="002F5E36" w:rsidRDefault="002F5E36" w:rsidP="002F5E36">
            <w:pPr>
              <w:pStyle w:val="MKbody"/>
              <w:rPr>
                <w:rFonts w:cs="Calibri"/>
                <w:b/>
                <w:highlight w:val="yellow"/>
              </w:rPr>
            </w:pPr>
            <w:bookmarkStart w:id="0" w:name="_Hlk176424488"/>
            <w:r w:rsidRPr="002F5E36">
              <w:rPr>
                <w:rFonts w:cs="Calibri"/>
                <w:b/>
                <w:bCs/>
              </w:rPr>
              <w:t>Description</w:t>
            </w:r>
          </w:p>
        </w:tc>
        <w:tc>
          <w:tcPr>
            <w:tcW w:w="779" w:type="pct"/>
            <w:tcBorders>
              <w:left w:val="single" w:sz="4" w:space="0" w:color="FFFFFF" w:themeColor="background1"/>
            </w:tcBorders>
            <w:shd w:val="clear" w:color="auto" w:fill="BD9FCF"/>
          </w:tcPr>
          <w:p w14:paraId="5E68D784" w14:textId="77777777" w:rsidR="002F5E36" w:rsidRPr="002F5E36" w:rsidRDefault="002F5E36" w:rsidP="002F5E36">
            <w:pPr>
              <w:pStyle w:val="MKbody"/>
              <w:jc w:val="center"/>
              <w:rPr>
                <w:rFonts w:cs="Calibri"/>
                <w:b/>
                <w:highlight w:val="yellow"/>
              </w:rPr>
            </w:pPr>
            <w:r w:rsidRPr="002F5E36">
              <w:rPr>
                <w:rFonts w:cs="Calibri"/>
                <w:b/>
              </w:rPr>
              <w:t>Marks</w:t>
            </w:r>
          </w:p>
        </w:tc>
      </w:tr>
      <w:tr w:rsidR="00034CAC" w:rsidRPr="002F5E36" w14:paraId="5F99424F" w14:textId="77777777" w:rsidTr="00E1368F">
        <w:trPr>
          <w:trHeight w:val="23"/>
        </w:trPr>
        <w:tc>
          <w:tcPr>
            <w:tcW w:w="4221" w:type="pct"/>
            <w:shd w:val="clear" w:color="auto" w:fill="auto"/>
          </w:tcPr>
          <w:p w14:paraId="4255B71C" w14:textId="01DD9963" w:rsidR="00034CAC" w:rsidRPr="002F5E36" w:rsidRDefault="00D22B5A" w:rsidP="002F5E36">
            <w:pPr>
              <w:pStyle w:val="MKbody"/>
              <w:rPr>
                <w:rFonts w:cs="Calibri"/>
                <w:b/>
                <w:bCs/>
                <w:color w:val="FFFFFF" w:themeColor="background1"/>
              </w:rPr>
            </w:pPr>
            <w:r w:rsidRPr="002F5E36">
              <w:rPr>
                <w:rFonts w:cs="Calibri"/>
                <w:b/>
                <w:bCs/>
              </w:rPr>
              <w:t>For each example</w:t>
            </w:r>
            <w:r w:rsidR="00034CAC" w:rsidRPr="002F5E36">
              <w:rPr>
                <w:rFonts w:cs="Calibri"/>
                <w:b/>
                <w:bCs/>
              </w:rPr>
              <w:t xml:space="preserve"> (</w:t>
            </w:r>
            <w:r w:rsidR="00722603" w:rsidRPr="002F5E36">
              <w:rPr>
                <w:rFonts w:cs="Calibri"/>
                <w:b/>
                <w:bCs/>
              </w:rPr>
              <w:t>2</w:t>
            </w:r>
            <w:r w:rsidR="00034CAC" w:rsidRPr="002F5E36">
              <w:rPr>
                <w:rFonts w:cs="Calibri"/>
                <w:b/>
                <w:bCs/>
              </w:rPr>
              <w:t xml:space="preserve"> x 2 marks)</w:t>
            </w:r>
          </w:p>
        </w:tc>
        <w:tc>
          <w:tcPr>
            <w:tcW w:w="779" w:type="pct"/>
            <w:shd w:val="clear" w:color="auto" w:fill="auto"/>
          </w:tcPr>
          <w:p w14:paraId="6D5E8ECD" w14:textId="77777777" w:rsidR="00034CAC" w:rsidRPr="002F5E36" w:rsidRDefault="00034CAC" w:rsidP="002F5E36">
            <w:pPr>
              <w:pStyle w:val="MKbody"/>
              <w:jc w:val="center"/>
              <w:rPr>
                <w:rFonts w:cs="Calibri"/>
                <w:b/>
                <w:bCs/>
                <w:color w:val="FFFFFF" w:themeColor="background1"/>
              </w:rPr>
            </w:pPr>
          </w:p>
        </w:tc>
      </w:tr>
      <w:tr w:rsidR="00034CAC" w:rsidRPr="002F5E36" w14:paraId="2A970F4E" w14:textId="77777777" w:rsidTr="00E1368F">
        <w:trPr>
          <w:trHeight w:val="23"/>
        </w:trPr>
        <w:tc>
          <w:tcPr>
            <w:tcW w:w="4221" w:type="pct"/>
          </w:tcPr>
          <w:p w14:paraId="1591CA03" w14:textId="7D9CDBA4" w:rsidR="00034CAC" w:rsidRPr="002F5E36" w:rsidRDefault="00034CAC" w:rsidP="002F5E36">
            <w:pPr>
              <w:pStyle w:val="MKbody"/>
              <w:rPr>
                <w:rFonts w:cs="Calibri"/>
              </w:rPr>
            </w:pPr>
            <w:r w:rsidRPr="002F5E36">
              <w:rPr>
                <w:rFonts w:cs="Calibri"/>
              </w:rPr>
              <w:t>Describes a</w:t>
            </w:r>
            <w:r w:rsidR="00002251" w:rsidRPr="002F5E36">
              <w:rPr>
                <w:rFonts w:cs="Calibri"/>
              </w:rPr>
              <w:t xml:space="preserve"> contemporary</w:t>
            </w:r>
            <w:r w:rsidRPr="002F5E36">
              <w:rPr>
                <w:rFonts w:cs="Calibri"/>
              </w:rPr>
              <w:t xml:space="preserve"> example </w:t>
            </w:r>
            <w:r w:rsidR="00002251" w:rsidRPr="002F5E36">
              <w:rPr>
                <w:rFonts w:cs="Calibri"/>
              </w:rPr>
              <w:t>of</w:t>
            </w:r>
            <w:r w:rsidRPr="002F5E36">
              <w:rPr>
                <w:rFonts w:cs="Calibri"/>
              </w:rPr>
              <w:t xml:space="preserve"> social action</w:t>
            </w:r>
            <w:r w:rsidR="00BF771D" w:rsidRPr="002F5E36">
              <w:rPr>
                <w:rFonts w:cs="Calibri"/>
              </w:rPr>
              <w:t>/movement</w:t>
            </w:r>
            <w:r w:rsidRPr="002F5E36">
              <w:rPr>
                <w:rFonts w:cs="Calibri"/>
              </w:rPr>
              <w:t xml:space="preserve"> to improve the rights</w:t>
            </w:r>
            <w:r w:rsidR="00F54D5E">
              <w:rPr>
                <w:rFonts w:cs="Calibri"/>
              </w:rPr>
              <w:t xml:space="preserve"> access</w:t>
            </w:r>
            <w:r w:rsidRPr="002F5E36">
              <w:rPr>
                <w:rFonts w:cs="Calibri"/>
              </w:rPr>
              <w:t xml:space="preserve"> of Aboriginal and Torres Strait Islander Peoples</w:t>
            </w:r>
          </w:p>
        </w:tc>
        <w:tc>
          <w:tcPr>
            <w:tcW w:w="779" w:type="pct"/>
            <w:vAlign w:val="center"/>
          </w:tcPr>
          <w:p w14:paraId="14FF8B7E" w14:textId="77777777" w:rsidR="00034CAC" w:rsidRPr="002F5E36" w:rsidRDefault="00034CAC" w:rsidP="002F5E36">
            <w:pPr>
              <w:pStyle w:val="MKnumbers"/>
              <w:rPr>
                <w:rFonts w:cs="Calibri"/>
              </w:rPr>
            </w:pPr>
            <w:r w:rsidRPr="002F5E36">
              <w:rPr>
                <w:rFonts w:cs="Calibri"/>
              </w:rPr>
              <w:t>2</w:t>
            </w:r>
          </w:p>
        </w:tc>
      </w:tr>
      <w:tr w:rsidR="00034CAC" w:rsidRPr="002F5E36" w14:paraId="0A05F379" w14:textId="77777777" w:rsidTr="00E1368F">
        <w:trPr>
          <w:trHeight w:val="23"/>
        </w:trPr>
        <w:tc>
          <w:tcPr>
            <w:tcW w:w="4221" w:type="pct"/>
          </w:tcPr>
          <w:p w14:paraId="0032F576" w14:textId="52A09E84" w:rsidR="00034CAC" w:rsidRPr="002F5E36" w:rsidRDefault="00034CAC" w:rsidP="002F5E36">
            <w:pPr>
              <w:pStyle w:val="MKbody"/>
              <w:rPr>
                <w:rFonts w:cs="Calibri"/>
              </w:rPr>
            </w:pPr>
            <w:r w:rsidRPr="002F5E36">
              <w:rPr>
                <w:rFonts w:cs="Calibri"/>
              </w:rPr>
              <w:t xml:space="preserve">Makes a general statement about </w:t>
            </w:r>
            <w:r w:rsidR="00BF771D" w:rsidRPr="002F5E36">
              <w:rPr>
                <w:rFonts w:cs="Calibri"/>
              </w:rPr>
              <w:t xml:space="preserve">a </w:t>
            </w:r>
            <w:r w:rsidR="00002251" w:rsidRPr="002F5E36">
              <w:rPr>
                <w:rFonts w:cs="Calibri"/>
              </w:rPr>
              <w:t>contemporary example of social action</w:t>
            </w:r>
            <w:r w:rsidR="00BF771D" w:rsidRPr="002F5E36">
              <w:rPr>
                <w:rFonts w:cs="Calibri"/>
              </w:rPr>
              <w:t>/movement</w:t>
            </w:r>
            <w:r w:rsidR="00002251" w:rsidRPr="002F5E36">
              <w:rPr>
                <w:rFonts w:cs="Calibri"/>
              </w:rPr>
              <w:t xml:space="preserve"> to improve the rights</w:t>
            </w:r>
            <w:r w:rsidR="00F54D5E">
              <w:rPr>
                <w:rFonts w:cs="Calibri"/>
              </w:rPr>
              <w:t xml:space="preserve"> access</w:t>
            </w:r>
            <w:r w:rsidR="00002251" w:rsidRPr="002F5E36">
              <w:rPr>
                <w:rFonts w:cs="Calibri"/>
              </w:rPr>
              <w:t xml:space="preserve"> of Aboriginal and Torres Strait Islander Peoples</w:t>
            </w:r>
          </w:p>
        </w:tc>
        <w:tc>
          <w:tcPr>
            <w:tcW w:w="779" w:type="pct"/>
            <w:vAlign w:val="center"/>
          </w:tcPr>
          <w:p w14:paraId="3DFF6657" w14:textId="77777777" w:rsidR="00034CAC" w:rsidRPr="002F5E36" w:rsidRDefault="00034CAC" w:rsidP="002F5E36">
            <w:pPr>
              <w:pStyle w:val="MKnumbers"/>
              <w:rPr>
                <w:rFonts w:cs="Calibri"/>
              </w:rPr>
            </w:pPr>
            <w:r w:rsidRPr="002F5E36">
              <w:rPr>
                <w:rFonts w:cs="Calibri"/>
              </w:rPr>
              <w:t>1</w:t>
            </w:r>
          </w:p>
        </w:tc>
      </w:tr>
      <w:tr w:rsidR="00034CAC" w:rsidRPr="002F5E36" w14:paraId="13BDE350" w14:textId="77777777" w:rsidTr="00E55C4C">
        <w:trPr>
          <w:trHeight w:val="23"/>
        </w:trPr>
        <w:tc>
          <w:tcPr>
            <w:tcW w:w="4221" w:type="pct"/>
            <w:tcBorders>
              <w:bottom w:val="single" w:sz="4" w:space="0" w:color="BD9FCF"/>
            </w:tcBorders>
            <w:vAlign w:val="center"/>
          </w:tcPr>
          <w:p w14:paraId="215A1EFC" w14:textId="77777777" w:rsidR="00034CAC" w:rsidRPr="002F5E36" w:rsidRDefault="00034CAC" w:rsidP="002F5E36">
            <w:pPr>
              <w:pStyle w:val="MKtotal"/>
              <w:rPr>
                <w:rFonts w:cs="Calibri"/>
              </w:rPr>
            </w:pPr>
            <w:r w:rsidRPr="002F5E36">
              <w:rPr>
                <w:rFonts w:cs="Calibri"/>
              </w:rPr>
              <w:t>Subtotal</w:t>
            </w:r>
          </w:p>
        </w:tc>
        <w:tc>
          <w:tcPr>
            <w:tcW w:w="779" w:type="pct"/>
            <w:tcBorders>
              <w:bottom w:val="single" w:sz="4" w:space="0" w:color="BD9FCF"/>
            </w:tcBorders>
            <w:vAlign w:val="center"/>
          </w:tcPr>
          <w:p w14:paraId="19635B9A" w14:textId="721CA04F" w:rsidR="00034CAC" w:rsidRPr="002F5E36" w:rsidRDefault="004E4644" w:rsidP="004E4644">
            <w:pPr>
              <w:pStyle w:val="MKnumbers"/>
              <w:jc w:val="right"/>
              <w:rPr>
                <w:rFonts w:cs="Calibri"/>
                <w:b/>
              </w:rPr>
            </w:pPr>
            <w:r>
              <w:rPr>
                <w:rFonts w:cs="Calibri"/>
                <w:b/>
              </w:rPr>
              <w:t>/</w:t>
            </w:r>
            <w:r w:rsidR="00D22B5A" w:rsidRPr="002F5E36">
              <w:rPr>
                <w:rFonts w:cs="Calibri"/>
                <w:b/>
              </w:rPr>
              <w:t>2</w:t>
            </w:r>
          </w:p>
        </w:tc>
      </w:tr>
      <w:tr w:rsidR="00D22B5A" w:rsidRPr="002F5E36" w14:paraId="3DFA1F24" w14:textId="77777777" w:rsidTr="00E55C4C">
        <w:trPr>
          <w:trHeight w:val="23"/>
        </w:trPr>
        <w:tc>
          <w:tcPr>
            <w:tcW w:w="4221" w:type="pct"/>
            <w:shd w:val="clear" w:color="auto" w:fill="E4D8EB"/>
            <w:vAlign w:val="center"/>
          </w:tcPr>
          <w:p w14:paraId="4CFFD4F0" w14:textId="2992AC63" w:rsidR="00D22B5A" w:rsidRPr="002F5E36" w:rsidRDefault="00D22B5A" w:rsidP="002F5E36">
            <w:pPr>
              <w:pStyle w:val="MKtotal"/>
              <w:rPr>
                <w:rFonts w:cs="Calibri"/>
              </w:rPr>
            </w:pPr>
            <w:r w:rsidRPr="002F5E36">
              <w:rPr>
                <w:rFonts w:cs="Calibri"/>
              </w:rPr>
              <w:t>Total</w:t>
            </w:r>
          </w:p>
        </w:tc>
        <w:tc>
          <w:tcPr>
            <w:tcW w:w="779" w:type="pct"/>
            <w:shd w:val="clear" w:color="auto" w:fill="E4D8EB"/>
            <w:vAlign w:val="center"/>
          </w:tcPr>
          <w:p w14:paraId="0D98E79D" w14:textId="4F3ED901" w:rsidR="00D22B5A" w:rsidRPr="002F5E36" w:rsidRDefault="004E4644" w:rsidP="004E4644">
            <w:pPr>
              <w:pStyle w:val="MKnumbers"/>
              <w:jc w:val="right"/>
              <w:rPr>
                <w:rFonts w:cs="Calibri"/>
                <w:b/>
              </w:rPr>
            </w:pPr>
            <w:r>
              <w:rPr>
                <w:rFonts w:cs="Calibri"/>
                <w:b/>
              </w:rPr>
              <w:t>/</w:t>
            </w:r>
            <w:r w:rsidR="00722603" w:rsidRPr="002F5E36">
              <w:rPr>
                <w:rFonts w:cs="Calibri"/>
                <w:b/>
              </w:rPr>
              <w:t>4</w:t>
            </w:r>
          </w:p>
        </w:tc>
      </w:tr>
    </w:tbl>
    <w:bookmarkEnd w:id="0"/>
    <w:p w14:paraId="6D4DB2B1" w14:textId="346ED042" w:rsidR="00B277AA" w:rsidRDefault="00D4558B" w:rsidP="004E4644">
      <w:pPr>
        <w:tabs>
          <w:tab w:val="right" w:pos="9072"/>
        </w:tabs>
        <w:spacing w:before="120"/>
      </w:pPr>
      <w:r>
        <w:t xml:space="preserve">Evaluate, with evidence, which of the two examples has been more effective in the pursuit of the </w:t>
      </w:r>
      <w:r w:rsidR="00F54D5E">
        <w:t xml:space="preserve">access to </w:t>
      </w:r>
      <w:r>
        <w:t>human rights of Aboriginal and Torres Strait Islander Peoples.</w:t>
      </w:r>
      <w:r w:rsidR="00B277AA">
        <w:tab/>
        <w:t>(</w:t>
      </w:r>
      <w:r w:rsidR="00B50DDE">
        <w:t>5</w:t>
      </w:r>
      <w:r w:rsidR="00B277AA">
        <w:t xml:space="preserve">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49"/>
        <w:gridCol w:w="1412"/>
      </w:tblGrid>
      <w:tr w:rsidR="004E4644" w:rsidRPr="004E4644" w14:paraId="5D711996" w14:textId="77777777" w:rsidTr="00E1368F">
        <w:trPr>
          <w:trHeight w:val="23"/>
        </w:trPr>
        <w:tc>
          <w:tcPr>
            <w:tcW w:w="4221" w:type="pct"/>
            <w:tcBorders>
              <w:right w:val="single" w:sz="4" w:space="0" w:color="FFFFFF" w:themeColor="background1"/>
            </w:tcBorders>
            <w:shd w:val="clear" w:color="auto" w:fill="BD9FCF"/>
          </w:tcPr>
          <w:p w14:paraId="50A2F4C2" w14:textId="2FCF3718" w:rsidR="004E4644" w:rsidRPr="004E4644" w:rsidRDefault="004E4644" w:rsidP="004E4644">
            <w:pPr>
              <w:pStyle w:val="MKbody"/>
              <w:rPr>
                <w:rFonts w:cs="Calibri"/>
                <w:b/>
                <w:highlight w:val="yellow"/>
              </w:rPr>
            </w:pPr>
            <w:bookmarkStart w:id="1" w:name="_Hlk176431412"/>
            <w:r w:rsidRPr="004E4644">
              <w:rPr>
                <w:rFonts w:cs="Calibri"/>
                <w:b/>
                <w:bCs/>
              </w:rPr>
              <w:t>Description</w:t>
            </w:r>
          </w:p>
        </w:tc>
        <w:tc>
          <w:tcPr>
            <w:tcW w:w="779" w:type="pct"/>
            <w:tcBorders>
              <w:left w:val="single" w:sz="4" w:space="0" w:color="FFFFFF" w:themeColor="background1"/>
            </w:tcBorders>
            <w:shd w:val="clear" w:color="auto" w:fill="BD9FCF"/>
          </w:tcPr>
          <w:p w14:paraId="169496FD" w14:textId="77777777" w:rsidR="004E4644" w:rsidRPr="004E4644" w:rsidRDefault="004E4644" w:rsidP="004E4644">
            <w:pPr>
              <w:pStyle w:val="MKbody"/>
              <w:jc w:val="center"/>
              <w:rPr>
                <w:rFonts w:cs="Calibri"/>
                <w:b/>
                <w:highlight w:val="yellow"/>
              </w:rPr>
            </w:pPr>
            <w:r w:rsidRPr="004E4644">
              <w:rPr>
                <w:rFonts w:cs="Calibri"/>
                <w:b/>
              </w:rPr>
              <w:t>Marks</w:t>
            </w:r>
          </w:p>
        </w:tc>
      </w:tr>
      <w:tr w:rsidR="00E77024" w:rsidRPr="004E4644" w14:paraId="5B63DBC0" w14:textId="77777777" w:rsidTr="00E1368F">
        <w:trPr>
          <w:trHeight w:val="23"/>
        </w:trPr>
        <w:tc>
          <w:tcPr>
            <w:tcW w:w="4221" w:type="pct"/>
            <w:shd w:val="clear" w:color="auto" w:fill="auto"/>
          </w:tcPr>
          <w:p w14:paraId="7122756D" w14:textId="0F8A0E1E" w:rsidR="00E77024" w:rsidRPr="004E4644" w:rsidRDefault="00823670" w:rsidP="004E4644">
            <w:pPr>
              <w:pStyle w:val="MKnumbers"/>
              <w:jc w:val="left"/>
              <w:rPr>
                <w:rFonts w:cs="Calibri"/>
                <w:bCs/>
              </w:rPr>
            </w:pPr>
            <w:r w:rsidRPr="004E4644">
              <w:rPr>
                <w:rFonts w:cs="Calibri"/>
                <w:bCs/>
              </w:rPr>
              <w:t xml:space="preserve">Identifies which social action/movement was more effective in the pursuit of </w:t>
            </w:r>
            <w:r w:rsidR="00F54D5E">
              <w:rPr>
                <w:rFonts w:cs="Calibri"/>
                <w:bCs/>
              </w:rPr>
              <w:t xml:space="preserve">access to </w:t>
            </w:r>
            <w:r w:rsidRPr="004E4644">
              <w:rPr>
                <w:rFonts w:cs="Calibri"/>
                <w:bCs/>
              </w:rPr>
              <w:t>human rights</w:t>
            </w:r>
          </w:p>
        </w:tc>
        <w:tc>
          <w:tcPr>
            <w:tcW w:w="779" w:type="pct"/>
            <w:shd w:val="clear" w:color="auto" w:fill="auto"/>
          </w:tcPr>
          <w:p w14:paraId="12A4E7F8" w14:textId="42219D17" w:rsidR="00E77024" w:rsidRPr="004E4644" w:rsidRDefault="00823670" w:rsidP="004E4644">
            <w:pPr>
              <w:pStyle w:val="MKnumbers"/>
              <w:rPr>
                <w:rFonts w:cs="Calibri"/>
                <w:bCs/>
              </w:rPr>
            </w:pPr>
            <w:r w:rsidRPr="004E4644">
              <w:rPr>
                <w:rFonts w:cs="Calibri"/>
                <w:bCs/>
              </w:rPr>
              <w:t>1</w:t>
            </w:r>
          </w:p>
        </w:tc>
      </w:tr>
      <w:tr w:rsidR="00E77024" w:rsidRPr="004E4644" w14:paraId="1B9E5EB3" w14:textId="77777777" w:rsidTr="00E1368F">
        <w:trPr>
          <w:trHeight w:val="23"/>
        </w:trPr>
        <w:tc>
          <w:tcPr>
            <w:tcW w:w="4221" w:type="pct"/>
            <w:shd w:val="clear" w:color="auto" w:fill="auto"/>
          </w:tcPr>
          <w:p w14:paraId="40AD4C51" w14:textId="4E0311D2" w:rsidR="00E77024" w:rsidRPr="004E4644" w:rsidRDefault="00823670" w:rsidP="004E4644">
            <w:pPr>
              <w:pStyle w:val="MKnumbers"/>
              <w:jc w:val="right"/>
              <w:rPr>
                <w:rFonts w:cs="Calibri"/>
                <w:b/>
              </w:rPr>
            </w:pPr>
            <w:r w:rsidRPr="004E4644">
              <w:rPr>
                <w:rFonts w:cs="Calibri"/>
                <w:b/>
              </w:rPr>
              <w:t>Subtotal</w:t>
            </w:r>
          </w:p>
        </w:tc>
        <w:tc>
          <w:tcPr>
            <w:tcW w:w="779" w:type="pct"/>
            <w:shd w:val="clear" w:color="auto" w:fill="auto"/>
          </w:tcPr>
          <w:p w14:paraId="246A4323" w14:textId="3B816BAF" w:rsidR="00E77024" w:rsidRPr="004E4644" w:rsidRDefault="004E4644" w:rsidP="004E4644">
            <w:pPr>
              <w:pStyle w:val="MKnumbers"/>
              <w:jc w:val="right"/>
              <w:rPr>
                <w:rFonts w:cs="Calibri"/>
                <w:b/>
              </w:rPr>
            </w:pPr>
            <w:r>
              <w:rPr>
                <w:rFonts w:cs="Calibri"/>
                <w:b/>
              </w:rPr>
              <w:t>/</w:t>
            </w:r>
            <w:r w:rsidR="00823670" w:rsidRPr="004E4644">
              <w:rPr>
                <w:rFonts w:cs="Calibri"/>
                <w:b/>
              </w:rPr>
              <w:t>1</w:t>
            </w:r>
          </w:p>
        </w:tc>
      </w:tr>
      <w:tr w:rsidR="00D22B5A" w:rsidRPr="004E4644" w14:paraId="3C1E373B" w14:textId="77777777" w:rsidTr="004E4644">
        <w:trPr>
          <w:trHeight w:val="23"/>
        </w:trPr>
        <w:tc>
          <w:tcPr>
            <w:tcW w:w="5000" w:type="pct"/>
            <w:gridSpan w:val="2"/>
            <w:shd w:val="clear" w:color="auto" w:fill="auto"/>
          </w:tcPr>
          <w:p w14:paraId="56EF79BD" w14:textId="1D82C131" w:rsidR="00D22B5A" w:rsidRPr="004E4644" w:rsidRDefault="00D4558B" w:rsidP="004E4644">
            <w:pPr>
              <w:pStyle w:val="MKnumbers"/>
              <w:jc w:val="left"/>
              <w:rPr>
                <w:rFonts w:cs="Calibri"/>
                <w:b/>
                <w:highlight w:val="yellow"/>
              </w:rPr>
            </w:pPr>
            <w:r w:rsidRPr="004E4644">
              <w:rPr>
                <w:rFonts w:cs="Calibri"/>
                <w:b/>
              </w:rPr>
              <w:t>Using evidence to show which social action was more effective</w:t>
            </w:r>
          </w:p>
        </w:tc>
      </w:tr>
      <w:tr w:rsidR="00D4558B" w:rsidRPr="004E4644" w14:paraId="62A0F272" w14:textId="77777777" w:rsidTr="00E1368F">
        <w:trPr>
          <w:trHeight w:val="23"/>
        </w:trPr>
        <w:tc>
          <w:tcPr>
            <w:tcW w:w="4221" w:type="pct"/>
            <w:vAlign w:val="center"/>
          </w:tcPr>
          <w:p w14:paraId="411F3C1A" w14:textId="54F8075B" w:rsidR="00D4558B" w:rsidRPr="004E4644" w:rsidRDefault="00D4558B" w:rsidP="004E4644">
            <w:pPr>
              <w:pStyle w:val="MKbody"/>
              <w:rPr>
                <w:rFonts w:cs="Calibri"/>
              </w:rPr>
            </w:pPr>
            <w:r w:rsidRPr="004E4644">
              <w:rPr>
                <w:rFonts w:cs="Calibri"/>
              </w:rPr>
              <w:t>Evaluates how the chosen piece of evidence supports the</w:t>
            </w:r>
            <w:r w:rsidR="000F5D58">
              <w:rPr>
                <w:rFonts w:cs="Calibri"/>
              </w:rPr>
              <w:t>ir</w:t>
            </w:r>
            <w:r w:rsidRPr="004E4644">
              <w:rPr>
                <w:rFonts w:cs="Calibri"/>
              </w:rPr>
              <w:t xml:space="preserve"> conclusion </w:t>
            </w:r>
          </w:p>
        </w:tc>
        <w:tc>
          <w:tcPr>
            <w:tcW w:w="779" w:type="pct"/>
            <w:vAlign w:val="center"/>
          </w:tcPr>
          <w:p w14:paraId="665193D3" w14:textId="2E9517CE" w:rsidR="00D4558B" w:rsidRPr="004E4644" w:rsidRDefault="00CF62A5" w:rsidP="004E4644">
            <w:pPr>
              <w:pStyle w:val="MKnumbers"/>
              <w:rPr>
                <w:rFonts w:cs="Calibri"/>
              </w:rPr>
            </w:pPr>
            <w:r w:rsidRPr="004E4644">
              <w:rPr>
                <w:rFonts w:cs="Calibri"/>
              </w:rPr>
              <w:t>4</w:t>
            </w:r>
          </w:p>
        </w:tc>
      </w:tr>
      <w:tr w:rsidR="00823670" w:rsidRPr="004E4644" w14:paraId="65E2BDFA" w14:textId="77777777" w:rsidTr="00E1368F">
        <w:trPr>
          <w:trHeight w:val="23"/>
        </w:trPr>
        <w:tc>
          <w:tcPr>
            <w:tcW w:w="4221" w:type="pct"/>
            <w:vAlign w:val="center"/>
          </w:tcPr>
          <w:p w14:paraId="6E3997AA" w14:textId="6DC303DF" w:rsidR="00823670" w:rsidRPr="004E4644" w:rsidRDefault="00823670" w:rsidP="004E4644">
            <w:pPr>
              <w:pStyle w:val="MKbody"/>
              <w:rPr>
                <w:rFonts w:cs="Calibri"/>
              </w:rPr>
            </w:pPr>
            <w:r w:rsidRPr="004E4644">
              <w:rPr>
                <w:rFonts w:cs="Calibri"/>
              </w:rPr>
              <w:t>Explains how the chosen piece of evidence supports the</w:t>
            </w:r>
            <w:r w:rsidR="000F5D58">
              <w:rPr>
                <w:rFonts w:cs="Calibri"/>
              </w:rPr>
              <w:t>ir</w:t>
            </w:r>
            <w:r w:rsidRPr="004E4644">
              <w:rPr>
                <w:rFonts w:cs="Calibri"/>
              </w:rPr>
              <w:t xml:space="preserve"> conclusion </w:t>
            </w:r>
          </w:p>
        </w:tc>
        <w:tc>
          <w:tcPr>
            <w:tcW w:w="779" w:type="pct"/>
            <w:vAlign w:val="center"/>
          </w:tcPr>
          <w:p w14:paraId="327C4EAB" w14:textId="77777777" w:rsidR="00823670" w:rsidRPr="004E4644" w:rsidRDefault="00823670" w:rsidP="004E4644">
            <w:pPr>
              <w:pStyle w:val="MKnumbers"/>
              <w:rPr>
                <w:rFonts w:cs="Calibri"/>
              </w:rPr>
            </w:pPr>
            <w:r w:rsidRPr="004E4644">
              <w:rPr>
                <w:rFonts w:cs="Calibri"/>
              </w:rPr>
              <w:t>3</w:t>
            </w:r>
          </w:p>
        </w:tc>
      </w:tr>
      <w:tr w:rsidR="00823670" w:rsidRPr="004E4644" w14:paraId="5E4A4ABD" w14:textId="77777777" w:rsidTr="00E1368F">
        <w:trPr>
          <w:trHeight w:val="23"/>
        </w:trPr>
        <w:tc>
          <w:tcPr>
            <w:tcW w:w="4221" w:type="pct"/>
            <w:vAlign w:val="center"/>
          </w:tcPr>
          <w:p w14:paraId="469F0114" w14:textId="77B17FE5" w:rsidR="00823670" w:rsidRPr="004E4644" w:rsidRDefault="00823670" w:rsidP="004E4644">
            <w:pPr>
              <w:pStyle w:val="MKbody"/>
              <w:rPr>
                <w:rFonts w:cs="Calibri"/>
              </w:rPr>
            </w:pPr>
            <w:r w:rsidRPr="004E4644">
              <w:rPr>
                <w:rFonts w:cs="Calibri"/>
              </w:rPr>
              <w:t xml:space="preserve">Describes how the chosen piece of evidence supports </w:t>
            </w:r>
            <w:r w:rsidR="000F5D58">
              <w:rPr>
                <w:rFonts w:cs="Calibri"/>
              </w:rPr>
              <w:t>their</w:t>
            </w:r>
            <w:r w:rsidRPr="004E4644">
              <w:rPr>
                <w:rFonts w:cs="Calibri"/>
              </w:rPr>
              <w:t xml:space="preserve"> conclusion </w:t>
            </w:r>
          </w:p>
        </w:tc>
        <w:tc>
          <w:tcPr>
            <w:tcW w:w="779" w:type="pct"/>
            <w:vAlign w:val="center"/>
          </w:tcPr>
          <w:p w14:paraId="5CF92D43" w14:textId="77777777" w:rsidR="00823670" w:rsidRPr="004E4644" w:rsidRDefault="00823670" w:rsidP="004E4644">
            <w:pPr>
              <w:pStyle w:val="MKnumbers"/>
              <w:rPr>
                <w:rFonts w:cs="Calibri"/>
              </w:rPr>
            </w:pPr>
            <w:r w:rsidRPr="004E4644">
              <w:rPr>
                <w:rFonts w:cs="Calibri"/>
              </w:rPr>
              <w:t>2</w:t>
            </w:r>
          </w:p>
        </w:tc>
      </w:tr>
      <w:tr w:rsidR="00823670" w:rsidRPr="004E4644" w14:paraId="174B1234" w14:textId="77777777" w:rsidTr="00E1368F">
        <w:trPr>
          <w:trHeight w:val="23"/>
        </w:trPr>
        <w:tc>
          <w:tcPr>
            <w:tcW w:w="4221" w:type="pct"/>
            <w:vAlign w:val="center"/>
          </w:tcPr>
          <w:p w14:paraId="632227F9" w14:textId="3EECB1B9" w:rsidR="00823670" w:rsidRPr="004E4644" w:rsidRDefault="00823670" w:rsidP="004E4644">
            <w:pPr>
              <w:pStyle w:val="MKbody"/>
              <w:rPr>
                <w:rFonts w:cs="Calibri"/>
              </w:rPr>
            </w:pPr>
            <w:r w:rsidRPr="004E4644">
              <w:rPr>
                <w:rFonts w:cs="Calibri"/>
              </w:rPr>
              <w:t>Identifies an appropriate piece of evidence to support</w:t>
            </w:r>
            <w:r w:rsidR="000F5D58">
              <w:rPr>
                <w:rFonts w:cs="Calibri"/>
              </w:rPr>
              <w:t xml:space="preserve"> their</w:t>
            </w:r>
            <w:r w:rsidRPr="004E4644">
              <w:rPr>
                <w:rFonts w:cs="Calibri"/>
              </w:rPr>
              <w:t xml:space="preserve"> conclusion</w:t>
            </w:r>
          </w:p>
        </w:tc>
        <w:tc>
          <w:tcPr>
            <w:tcW w:w="779" w:type="pct"/>
            <w:vAlign w:val="center"/>
          </w:tcPr>
          <w:p w14:paraId="30646A34" w14:textId="77777777" w:rsidR="00823670" w:rsidRPr="004E4644" w:rsidRDefault="00823670" w:rsidP="004E4644">
            <w:pPr>
              <w:pStyle w:val="MKnumbers"/>
              <w:rPr>
                <w:rFonts w:cs="Calibri"/>
              </w:rPr>
            </w:pPr>
            <w:r w:rsidRPr="004E4644">
              <w:rPr>
                <w:rFonts w:cs="Calibri"/>
              </w:rPr>
              <w:t>1</w:t>
            </w:r>
          </w:p>
        </w:tc>
      </w:tr>
      <w:tr w:rsidR="00823670" w:rsidRPr="004E4644" w14:paraId="295A3DB2" w14:textId="77777777" w:rsidTr="00E55C4C">
        <w:trPr>
          <w:trHeight w:val="23"/>
        </w:trPr>
        <w:tc>
          <w:tcPr>
            <w:tcW w:w="4221" w:type="pct"/>
            <w:tcBorders>
              <w:bottom w:val="single" w:sz="4" w:space="0" w:color="BD9FCF"/>
            </w:tcBorders>
            <w:vAlign w:val="center"/>
          </w:tcPr>
          <w:p w14:paraId="3606090B" w14:textId="77777777" w:rsidR="00823670" w:rsidRPr="004E4644" w:rsidRDefault="00823670" w:rsidP="004E4644">
            <w:pPr>
              <w:pStyle w:val="MKtotal"/>
              <w:rPr>
                <w:rFonts w:cs="Calibri"/>
              </w:rPr>
            </w:pPr>
            <w:r w:rsidRPr="004E4644">
              <w:rPr>
                <w:rFonts w:cs="Calibri"/>
              </w:rPr>
              <w:t>Subtotal</w:t>
            </w:r>
          </w:p>
        </w:tc>
        <w:tc>
          <w:tcPr>
            <w:tcW w:w="779" w:type="pct"/>
            <w:tcBorders>
              <w:bottom w:val="single" w:sz="4" w:space="0" w:color="BD9FCF"/>
            </w:tcBorders>
            <w:vAlign w:val="center"/>
          </w:tcPr>
          <w:p w14:paraId="2095AEA9" w14:textId="6F0CFBDA" w:rsidR="00823670" w:rsidRPr="004E4644" w:rsidRDefault="004E4644" w:rsidP="004E4644">
            <w:pPr>
              <w:pStyle w:val="MKnumbers"/>
              <w:jc w:val="right"/>
              <w:rPr>
                <w:rFonts w:cs="Calibri"/>
                <w:b/>
              </w:rPr>
            </w:pPr>
            <w:r>
              <w:rPr>
                <w:rFonts w:cs="Calibri"/>
                <w:b/>
              </w:rPr>
              <w:t>/</w:t>
            </w:r>
            <w:r w:rsidR="00D4558B" w:rsidRPr="004E4644">
              <w:rPr>
                <w:rFonts w:cs="Calibri"/>
                <w:b/>
              </w:rPr>
              <w:t>4</w:t>
            </w:r>
          </w:p>
        </w:tc>
      </w:tr>
      <w:tr w:rsidR="00823670" w:rsidRPr="004E4644" w14:paraId="6893162F" w14:textId="77777777" w:rsidTr="00E55C4C">
        <w:trPr>
          <w:trHeight w:val="23"/>
        </w:trPr>
        <w:tc>
          <w:tcPr>
            <w:tcW w:w="4221" w:type="pct"/>
            <w:shd w:val="clear" w:color="auto" w:fill="E4D8EB"/>
            <w:vAlign w:val="center"/>
          </w:tcPr>
          <w:p w14:paraId="05FDA744" w14:textId="77777777" w:rsidR="00823670" w:rsidRPr="004E4644" w:rsidRDefault="00823670" w:rsidP="004E4644">
            <w:pPr>
              <w:pStyle w:val="MKtotal"/>
              <w:rPr>
                <w:rFonts w:cs="Calibri"/>
              </w:rPr>
            </w:pPr>
            <w:r w:rsidRPr="004E4644">
              <w:rPr>
                <w:rFonts w:cs="Calibri"/>
              </w:rPr>
              <w:t>Total</w:t>
            </w:r>
          </w:p>
        </w:tc>
        <w:tc>
          <w:tcPr>
            <w:tcW w:w="779" w:type="pct"/>
            <w:shd w:val="clear" w:color="auto" w:fill="E4D8EB"/>
            <w:vAlign w:val="center"/>
          </w:tcPr>
          <w:p w14:paraId="6F0687C2" w14:textId="6026CDE2" w:rsidR="00823670" w:rsidRPr="004E4644" w:rsidRDefault="004E4644" w:rsidP="004E4644">
            <w:pPr>
              <w:pStyle w:val="MKnumbers"/>
              <w:jc w:val="right"/>
              <w:rPr>
                <w:rFonts w:cs="Calibri"/>
                <w:b/>
              </w:rPr>
            </w:pPr>
            <w:r>
              <w:rPr>
                <w:rFonts w:cs="Calibri"/>
                <w:b/>
              </w:rPr>
              <w:t>/</w:t>
            </w:r>
            <w:r w:rsidR="00D4558B" w:rsidRPr="004E4644">
              <w:rPr>
                <w:rFonts w:cs="Calibri"/>
                <w:b/>
              </w:rPr>
              <w:t>5</w:t>
            </w:r>
          </w:p>
        </w:tc>
      </w:tr>
      <w:bookmarkEnd w:id="1"/>
    </w:tbl>
    <w:p w14:paraId="7EBF2758" w14:textId="0C700D05" w:rsidR="00E1368F" w:rsidRDefault="00E1368F">
      <w:pPr>
        <w:spacing w:after="200"/>
        <w:rPr>
          <w:b/>
          <w:bCs/>
        </w:rPr>
      </w:pPr>
      <w:r>
        <w:rPr>
          <w:b/>
          <w:bCs/>
        </w:rPr>
        <w:br w:type="page"/>
      </w:r>
    </w:p>
    <w:p w14:paraId="17EFF6F5" w14:textId="4461EBFD" w:rsidR="00B277AA" w:rsidRPr="00E1368F" w:rsidRDefault="00B277AA" w:rsidP="00E1368F">
      <w:pPr>
        <w:pStyle w:val="Question"/>
        <w:spacing w:before="120"/>
      </w:pPr>
      <w:r w:rsidRPr="00E1368F">
        <w:lastRenderedPageBreak/>
        <w:t>Entry 4:</w:t>
      </w:r>
    </w:p>
    <w:p w14:paraId="3CE2C566" w14:textId="36C6522A" w:rsidR="00B277AA" w:rsidRDefault="00BF771D" w:rsidP="00E1368F">
      <w:pPr>
        <w:tabs>
          <w:tab w:val="right" w:pos="9072"/>
        </w:tabs>
        <w:spacing w:before="120"/>
      </w:pPr>
      <w:r w:rsidRPr="00790F46">
        <w:t xml:space="preserve">Describe </w:t>
      </w:r>
      <w:r w:rsidRPr="00722603">
        <w:rPr>
          <w:b/>
          <w:bCs/>
        </w:rPr>
        <w:t>two</w:t>
      </w:r>
      <w:r>
        <w:t xml:space="preserve"> ways the Black Lives Matter Movement has brought about social change for Aboriginal and Torres Strait Islander Peoples.</w:t>
      </w:r>
      <w:r w:rsidR="00B277AA">
        <w:tab/>
        <w:t>(</w:t>
      </w:r>
      <w:r>
        <w:t>4</w:t>
      </w:r>
      <w:r w:rsidR="00B277AA">
        <w:t xml:space="preserve">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38"/>
        <w:gridCol w:w="1423"/>
      </w:tblGrid>
      <w:tr w:rsidR="00E1368F" w:rsidRPr="00E1368F" w14:paraId="2B3F420F" w14:textId="77777777" w:rsidTr="00E1368F">
        <w:trPr>
          <w:trHeight w:val="23"/>
        </w:trPr>
        <w:tc>
          <w:tcPr>
            <w:tcW w:w="4215" w:type="pct"/>
            <w:tcBorders>
              <w:right w:val="single" w:sz="4" w:space="0" w:color="FFFFFF" w:themeColor="background1"/>
            </w:tcBorders>
            <w:shd w:val="clear" w:color="auto" w:fill="BD9FCF"/>
          </w:tcPr>
          <w:p w14:paraId="77E76FB2" w14:textId="521182DA" w:rsidR="00E1368F" w:rsidRPr="00E1368F" w:rsidRDefault="00E1368F" w:rsidP="00E1368F">
            <w:pPr>
              <w:pStyle w:val="MKbody"/>
              <w:rPr>
                <w:rFonts w:cs="Calibri"/>
                <w:b/>
                <w:highlight w:val="yellow"/>
              </w:rPr>
            </w:pPr>
            <w:r w:rsidRPr="00E1368F">
              <w:rPr>
                <w:rFonts w:cs="Calibri"/>
                <w:b/>
                <w:bCs/>
              </w:rPr>
              <w:t>Description</w:t>
            </w:r>
          </w:p>
        </w:tc>
        <w:tc>
          <w:tcPr>
            <w:tcW w:w="785" w:type="pct"/>
            <w:tcBorders>
              <w:left w:val="single" w:sz="4" w:space="0" w:color="FFFFFF" w:themeColor="background1"/>
            </w:tcBorders>
            <w:shd w:val="clear" w:color="auto" w:fill="BD9FCF"/>
          </w:tcPr>
          <w:p w14:paraId="04B4E845" w14:textId="77777777" w:rsidR="00E1368F" w:rsidRPr="00E1368F" w:rsidRDefault="00E1368F" w:rsidP="00E1368F">
            <w:pPr>
              <w:pStyle w:val="MKbody"/>
              <w:jc w:val="center"/>
              <w:rPr>
                <w:rFonts w:cs="Calibri"/>
                <w:b/>
                <w:highlight w:val="yellow"/>
              </w:rPr>
            </w:pPr>
            <w:r w:rsidRPr="00E1368F">
              <w:rPr>
                <w:rFonts w:cs="Calibri"/>
                <w:b/>
              </w:rPr>
              <w:t>Marks</w:t>
            </w:r>
          </w:p>
        </w:tc>
      </w:tr>
      <w:tr w:rsidR="00002251" w:rsidRPr="00E1368F" w14:paraId="5DE283B4" w14:textId="77777777" w:rsidTr="00E1368F">
        <w:trPr>
          <w:trHeight w:val="23"/>
        </w:trPr>
        <w:tc>
          <w:tcPr>
            <w:tcW w:w="5000" w:type="pct"/>
            <w:gridSpan w:val="2"/>
            <w:shd w:val="clear" w:color="auto" w:fill="auto"/>
          </w:tcPr>
          <w:p w14:paraId="12AEFB11" w14:textId="07CD2C52" w:rsidR="00002251" w:rsidRPr="00E1368F" w:rsidRDefault="00002251" w:rsidP="00E1368F">
            <w:pPr>
              <w:pStyle w:val="MKbody"/>
              <w:rPr>
                <w:rFonts w:cs="Calibri"/>
                <w:b/>
                <w:bCs/>
                <w:color w:val="FFFFFF" w:themeColor="background1"/>
              </w:rPr>
            </w:pPr>
            <w:r w:rsidRPr="00E1368F">
              <w:rPr>
                <w:rFonts w:cs="Calibri"/>
                <w:b/>
                <w:bCs/>
              </w:rPr>
              <w:t>For each way the Black Lives Matter Movement has brought about social change (</w:t>
            </w:r>
            <w:r w:rsidR="00BF771D" w:rsidRPr="00E1368F">
              <w:rPr>
                <w:rFonts w:cs="Calibri"/>
                <w:b/>
                <w:bCs/>
              </w:rPr>
              <w:t>2</w:t>
            </w:r>
            <w:r w:rsidRPr="00E1368F">
              <w:rPr>
                <w:rFonts w:cs="Calibri"/>
                <w:b/>
                <w:bCs/>
              </w:rPr>
              <w:t xml:space="preserve"> x 2 marks)</w:t>
            </w:r>
          </w:p>
        </w:tc>
      </w:tr>
      <w:tr w:rsidR="00034CAC" w:rsidRPr="00E1368F" w14:paraId="3874E5D7" w14:textId="77777777" w:rsidTr="00E1368F">
        <w:trPr>
          <w:trHeight w:val="23"/>
        </w:trPr>
        <w:tc>
          <w:tcPr>
            <w:tcW w:w="4215" w:type="pct"/>
          </w:tcPr>
          <w:p w14:paraId="55E38A00" w14:textId="00167932" w:rsidR="00034CAC" w:rsidRPr="00E1368F" w:rsidRDefault="00034CAC" w:rsidP="00E1368F">
            <w:pPr>
              <w:pStyle w:val="MKbody"/>
              <w:rPr>
                <w:rFonts w:cs="Calibri"/>
              </w:rPr>
            </w:pPr>
            <w:r w:rsidRPr="00E1368F">
              <w:rPr>
                <w:rFonts w:cs="Calibri"/>
              </w:rPr>
              <w:t xml:space="preserve">Describes a way the Black Lives Matter Movement has brought about </w:t>
            </w:r>
            <w:r w:rsidR="006877CB" w:rsidRPr="00E1368F">
              <w:rPr>
                <w:rFonts w:cs="Calibri"/>
              </w:rPr>
              <w:t>social</w:t>
            </w:r>
            <w:r w:rsidRPr="00E1368F">
              <w:rPr>
                <w:rFonts w:cs="Calibri"/>
              </w:rPr>
              <w:t xml:space="preserve"> change for Aboriginal and Torres Strait Islander Peoples</w:t>
            </w:r>
          </w:p>
        </w:tc>
        <w:tc>
          <w:tcPr>
            <w:tcW w:w="785" w:type="pct"/>
            <w:vAlign w:val="center"/>
          </w:tcPr>
          <w:p w14:paraId="1531F446" w14:textId="77777777" w:rsidR="00034CAC" w:rsidRPr="00E1368F" w:rsidRDefault="00034CAC" w:rsidP="00E1368F">
            <w:pPr>
              <w:pStyle w:val="MKnumbers"/>
              <w:rPr>
                <w:rFonts w:cs="Calibri"/>
              </w:rPr>
            </w:pPr>
            <w:r w:rsidRPr="00E1368F">
              <w:rPr>
                <w:rFonts w:cs="Calibri"/>
              </w:rPr>
              <w:t>2</w:t>
            </w:r>
          </w:p>
        </w:tc>
      </w:tr>
      <w:tr w:rsidR="00034CAC" w:rsidRPr="00E1368F" w14:paraId="7B617207" w14:textId="77777777" w:rsidTr="00E1368F">
        <w:trPr>
          <w:trHeight w:val="23"/>
        </w:trPr>
        <w:tc>
          <w:tcPr>
            <w:tcW w:w="4215" w:type="pct"/>
          </w:tcPr>
          <w:p w14:paraId="77A23CB9" w14:textId="4696B98E" w:rsidR="00034CAC" w:rsidRPr="00E1368F" w:rsidRDefault="00034CAC" w:rsidP="00E1368F">
            <w:pPr>
              <w:pStyle w:val="MKbody"/>
              <w:rPr>
                <w:rFonts w:cs="Calibri"/>
              </w:rPr>
            </w:pPr>
            <w:r w:rsidRPr="00E1368F">
              <w:rPr>
                <w:rFonts w:cs="Calibri"/>
              </w:rPr>
              <w:t xml:space="preserve">Makes a general statement about </w:t>
            </w:r>
            <w:r w:rsidR="006877CB" w:rsidRPr="00E1368F">
              <w:rPr>
                <w:rFonts w:cs="Calibri"/>
              </w:rPr>
              <w:t>a way the Black Lives Matter Movement has brought about social change for Aboriginal and Torres Strait Islander Peoples</w:t>
            </w:r>
          </w:p>
        </w:tc>
        <w:tc>
          <w:tcPr>
            <w:tcW w:w="785" w:type="pct"/>
            <w:vAlign w:val="center"/>
          </w:tcPr>
          <w:p w14:paraId="26007A52" w14:textId="77777777" w:rsidR="00034CAC" w:rsidRPr="00E1368F" w:rsidRDefault="00034CAC" w:rsidP="00E1368F">
            <w:pPr>
              <w:pStyle w:val="MKnumbers"/>
              <w:rPr>
                <w:rFonts w:cs="Calibri"/>
              </w:rPr>
            </w:pPr>
            <w:r w:rsidRPr="00E1368F">
              <w:rPr>
                <w:rFonts w:cs="Calibri"/>
              </w:rPr>
              <w:t>1</w:t>
            </w:r>
          </w:p>
        </w:tc>
      </w:tr>
      <w:tr w:rsidR="00034CAC" w:rsidRPr="00E1368F" w14:paraId="446405C1" w14:textId="77777777" w:rsidTr="00E55C4C">
        <w:trPr>
          <w:trHeight w:val="23"/>
        </w:trPr>
        <w:tc>
          <w:tcPr>
            <w:tcW w:w="4215" w:type="pct"/>
            <w:tcBorders>
              <w:bottom w:val="single" w:sz="4" w:space="0" w:color="BD9FCF"/>
            </w:tcBorders>
            <w:vAlign w:val="center"/>
          </w:tcPr>
          <w:p w14:paraId="6460795E" w14:textId="77777777" w:rsidR="00034CAC" w:rsidRPr="00E1368F" w:rsidRDefault="00034CAC" w:rsidP="00E1368F">
            <w:pPr>
              <w:pStyle w:val="MKtotal"/>
              <w:rPr>
                <w:rFonts w:cs="Calibri"/>
              </w:rPr>
            </w:pPr>
            <w:r w:rsidRPr="00E1368F">
              <w:rPr>
                <w:rFonts w:cs="Calibri"/>
              </w:rPr>
              <w:t>Subtotal</w:t>
            </w:r>
          </w:p>
        </w:tc>
        <w:tc>
          <w:tcPr>
            <w:tcW w:w="785" w:type="pct"/>
            <w:tcBorders>
              <w:bottom w:val="single" w:sz="4" w:space="0" w:color="BD9FCF"/>
            </w:tcBorders>
            <w:vAlign w:val="center"/>
          </w:tcPr>
          <w:p w14:paraId="641CEAAE" w14:textId="04D5D392" w:rsidR="00034CAC" w:rsidRPr="00E1368F" w:rsidRDefault="00E1368F" w:rsidP="00E1368F">
            <w:pPr>
              <w:pStyle w:val="MKnumbers"/>
              <w:jc w:val="right"/>
              <w:rPr>
                <w:rFonts w:cs="Calibri"/>
                <w:b/>
              </w:rPr>
            </w:pPr>
            <w:r>
              <w:rPr>
                <w:rFonts w:cs="Calibri"/>
                <w:b/>
              </w:rPr>
              <w:t>/</w:t>
            </w:r>
            <w:r w:rsidR="00D22B5A" w:rsidRPr="00E1368F">
              <w:rPr>
                <w:rFonts w:cs="Calibri"/>
                <w:b/>
              </w:rPr>
              <w:t>2</w:t>
            </w:r>
          </w:p>
        </w:tc>
      </w:tr>
      <w:tr w:rsidR="00D22B5A" w:rsidRPr="00E1368F" w14:paraId="0A8DE649" w14:textId="77777777" w:rsidTr="00E55C4C">
        <w:trPr>
          <w:trHeight w:val="23"/>
        </w:trPr>
        <w:tc>
          <w:tcPr>
            <w:tcW w:w="4215" w:type="pct"/>
            <w:shd w:val="clear" w:color="auto" w:fill="E4D8EB"/>
            <w:vAlign w:val="center"/>
          </w:tcPr>
          <w:p w14:paraId="644EE0F8" w14:textId="6D7D73E5" w:rsidR="00D22B5A" w:rsidRPr="00E1368F" w:rsidRDefault="00D22B5A" w:rsidP="00E1368F">
            <w:pPr>
              <w:pStyle w:val="MKtotal"/>
              <w:rPr>
                <w:rFonts w:cs="Calibri"/>
              </w:rPr>
            </w:pPr>
            <w:r w:rsidRPr="00E1368F">
              <w:rPr>
                <w:rFonts w:cs="Calibri"/>
              </w:rPr>
              <w:t>Total</w:t>
            </w:r>
          </w:p>
        </w:tc>
        <w:tc>
          <w:tcPr>
            <w:tcW w:w="785" w:type="pct"/>
            <w:shd w:val="clear" w:color="auto" w:fill="E4D8EB"/>
            <w:vAlign w:val="center"/>
          </w:tcPr>
          <w:p w14:paraId="4119819B" w14:textId="1A222A82" w:rsidR="00D22B5A" w:rsidRPr="00E1368F" w:rsidRDefault="00E1368F" w:rsidP="00E1368F">
            <w:pPr>
              <w:pStyle w:val="MKnumbers"/>
              <w:jc w:val="right"/>
              <w:rPr>
                <w:rFonts w:cs="Calibri"/>
                <w:b/>
              </w:rPr>
            </w:pPr>
            <w:r>
              <w:rPr>
                <w:rFonts w:cs="Calibri"/>
                <w:b/>
              </w:rPr>
              <w:t>/</w:t>
            </w:r>
            <w:r w:rsidR="00BF771D" w:rsidRPr="00E1368F">
              <w:rPr>
                <w:rFonts w:cs="Calibri"/>
                <w:b/>
              </w:rPr>
              <w:t>4</w:t>
            </w:r>
          </w:p>
        </w:tc>
      </w:tr>
    </w:tbl>
    <w:p w14:paraId="12A6745C" w14:textId="03DB5FFD" w:rsidR="00847EBA" w:rsidRDefault="00847EBA" w:rsidP="00E1368F">
      <w:pPr>
        <w:tabs>
          <w:tab w:val="right" w:pos="9072"/>
        </w:tabs>
        <w:spacing w:before="120"/>
      </w:pPr>
      <w:r w:rsidRPr="00E77024">
        <w:t xml:space="preserve">Explain </w:t>
      </w:r>
      <w:r w:rsidRPr="00E77024">
        <w:rPr>
          <w:b/>
          <w:bCs/>
        </w:rPr>
        <w:t xml:space="preserve">two </w:t>
      </w:r>
      <w:r w:rsidRPr="00E77024">
        <w:t xml:space="preserve">pieces of evidence that </w:t>
      </w:r>
      <w:r w:rsidR="00F54D5E">
        <w:t>assess the effectiveness of</w:t>
      </w:r>
      <w:r w:rsidRPr="00E77024">
        <w:t xml:space="preserve"> the Black Lives Matter movement.</w:t>
      </w:r>
      <w:r w:rsidR="00E1368F">
        <w:tab/>
      </w:r>
      <w:r w:rsidR="00E55C4C">
        <w:br/>
      </w:r>
      <w:r w:rsidR="00E55C4C">
        <w:tab/>
      </w:r>
      <w:r w:rsidR="00B277AA">
        <w:t>(</w:t>
      </w:r>
      <w:r>
        <w:t>7</w:t>
      </w:r>
      <w:r w:rsidR="00B277AA">
        <w:t xml:space="preserve">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38"/>
        <w:gridCol w:w="1423"/>
      </w:tblGrid>
      <w:tr w:rsidR="00E1368F" w:rsidRPr="00E1368F" w14:paraId="5CE2A76A" w14:textId="77777777" w:rsidTr="00E1368F">
        <w:trPr>
          <w:trHeight w:val="23"/>
        </w:trPr>
        <w:tc>
          <w:tcPr>
            <w:tcW w:w="4215" w:type="pct"/>
            <w:tcBorders>
              <w:right w:val="single" w:sz="4" w:space="0" w:color="FFFFFF" w:themeColor="background1"/>
            </w:tcBorders>
            <w:shd w:val="clear" w:color="auto" w:fill="BD9FCF"/>
          </w:tcPr>
          <w:p w14:paraId="2107F3AF" w14:textId="1DF2DD23" w:rsidR="00E1368F" w:rsidRPr="00E1368F" w:rsidRDefault="00E1368F" w:rsidP="00E1368F">
            <w:pPr>
              <w:pStyle w:val="MKbody"/>
              <w:rPr>
                <w:rFonts w:cs="Calibri"/>
                <w:b/>
                <w:highlight w:val="yellow"/>
              </w:rPr>
            </w:pPr>
            <w:r w:rsidRPr="00E1368F">
              <w:rPr>
                <w:rFonts w:cs="Calibri"/>
                <w:b/>
                <w:bCs/>
              </w:rPr>
              <w:t>Description</w:t>
            </w:r>
          </w:p>
        </w:tc>
        <w:tc>
          <w:tcPr>
            <w:tcW w:w="785" w:type="pct"/>
            <w:tcBorders>
              <w:left w:val="single" w:sz="4" w:space="0" w:color="FFFFFF" w:themeColor="background1"/>
            </w:tcBorders>
            <w:shd w:val="clear" w:color="auto" w:fill="BD9FCF"/>
          </w:tcPr>
          <w:p w14:paraId="491C4728" w14:textId="77777777" w:rsidR="00E1368F" w:rsidRPr="00E1368F" w:rsidRDefault="00E1368F" w:rsidP="00E1368F">
            <w:pPr>
              <w:pStyle w:val="MKbody"/>
              <w:jc w:val="center"/>
              <w:rPr>
                <w:rFonts w:cs="Calibri"/>
                <w:b/>
                <w:highlight w:val="yellow"/>
              </w:rPr>
            </w:pPr>
            <w:r w:rsidRPr="00E1368F">
              <w:rPr>
                <w:rFonts w:cs="Calibri"/>
                <w:b/>
              </w:rPr>
              <w:t>Marks</w:t>
            </w:r>
          </w:p>
        </w:tc>
      </w:tr>
      <w:tr w:rsidR="009308CC" w:rsidRPr="00E1368F" w14:paraId="3B57DACD" w14:textId="77777777" w:rsidTr="00E1368F">
        <w:trPr>
          <w:trHeight w:val="23"/>
        </w:trPr>
        <w:tc>
          <w:tcPr>
            <w:tcW w:w="4215" w:type="pct"/>
            <w:shd w:val="clear" w:color="auto" w:fill="auto"/>
          </w:tcPr>
          <w:p w14:paraId="21C75EF8" w14:textId="0CE4186F" w:rsidR="009308CC" w:rsidRPr="00E1368F" w:rsidRDefault="009308CC" w:rsidP="00E1368F">
            <w:pPr>
              <w:pStyle w:val="MKnumbers"/>
              <w:jc w:val="left"/>
              <w:rPr>
                <w:rFonts w:cs="Calibri"/>
                <w:bCs/>
              </w:rPr>
            </w:pPr>
            <w:r w:rsidRPr="00E1368F">
              <w:rPr>
                <w:rFonts w:cs="Calibri"/>
                <w:bCs/>
              </w:rPr>
              <w:t xml:space="preserve">Identifies </w:t>
            </w:r>
            <w:r w:rsidR="00E77024" w:rsidRPr="00E1368F">
              <w:rPr>
                <w:rFonts w:cs="Calibri"/>
                <w:bCs/>
              </w:rPr>
              <w:t>whether</w:t>
            </w:r>
            <w:r w:rsidRPr="00E1368F">
              <w:rPr>
                <w:rFonts w:cs="Calibri"/>
                <w:bCs/>
              </w:rPr>
              <w:t xml:space="preserve"> the Black Lives Matter movement has been effective</w:t>
            </w:r>
          </w:p>
        </w:tc>
        <w:tc>
          <w:tcPr>
            <w:tcW w:w="785" w:type="pct"/>
            <w:shd w:val="clear" w:color="auto" w:fill="auto"/>
          </w:tcPr>
          <w:p w14:paraId="635B299A" w14:textId="02C0CCBE" w:rsidR="009308CC" w:rsidRPr="00E1368F" w:rsidRDefault="009308CC" w:rsidP="00E1368F">
            <w:pPr>
              <w:pStyle w:val="MKnumbers"/>
              <w:rPr>
                <w:rFonts w:cs="Calibri"/>
                <w:bCs/>
              </w:rPr>
            </w:pPr>
            <w:r w:rsidRPr="00E1368F">
              <w:rPr>
                <w:rFonts w:cs="Calibri"/>
                <w:bCs/>
              </w:rPr>
              <w:t>1</w:t>
            </w:r>
          </w:p>
        </w:tc>
      </w:tr>
      <w:tr w:rsidR="009308CC" w:rsidRPr="00E1368F" w14:paraId="73E252EB" w14:textId="77777777" w:rsidTr="00E1368F">
        <w:trPr>
          <w:trHeight w:val="23"/>
        </w:trPr>
        <w:tc>
          <w:tcPr>
            <w:tcW w:w="4215" w:type="pct"/>
            <w:shd w:val="clear" w:color="auto" w:fill="auto"/>
          </w:tcPr>
          <w:p w14:paraId="11B4DB8D" w14:textId="756A96B4" w:rsidR="009308CC" w:rsidRPr="00E1368F" w:rsidRDefault="00E77024" w:rsidP="00E1368F">
            <w:pPr>
              <w:pStyle w:val="MKnumbers"/>
              <w:jc w:val="right"/>
              <w:rPr>
                <w:rFonts w:cs="Calibri"/>
                <w:b/>
              </w:rPr>
            </w:pPr>
            <w:r w:rsidRPr="00E1368F">
              <w:rPr>
                <w:rFonts w:cs="Calibri"/>
                <w:b/>
              </w:rPr>
              <w:t>Subtotal</w:t>
            </w:r>
          </w:p>
        </w:tc>
        <w:tc>
          <w:tcPr>
            <w:tcW w:w="785" w:type="pct"/>
            <w:shd w:val="clear" w:color="auto" w:fill="auto"/>
          </w:tcPr>
          <w:p w14:paraId="43677AE4" w14:textId="091A43F6" w:rsidR="009308CC" w:rsidRPr="00E1368F" w:rsidRDefault="00E1368F" w:rsidP="00E1368F">
            <w:pPr>
              <w:pStyle w:val="MKnumbers"/>
              <w:jc w:val="right"/>
              <w:rPr>
                <w:rFonts w:cs="Calibri"/>
                <w:b/>
              </w:rPr>
            </w:pPr>
            <w:r>
              <w:rPr>
                <w:rFonts w:cs="Calibri"/>
                <w:b/>
              </w:rPr>
              <w:t>/</w:t>
            </w:r>
            <w:r w:rsidR="00E77024" w:rsidRPr="00E1368F">
              <w:rPr>
                <w:rFonts w:cs="Calibri"/>
                <w:b/>
              </w:rPr>
              <w:t>1</w:t>
            </w:r>
          </w:p>
        </w:tc>
      </w:tr>
      <w:tr w:rsidR="00D22B5A" w:rsidRPr="00E1368F" w14:paraId="181F4B90" w14:textId="77777777" w:rsidTr="00E1368F">
        <w:trPr>
          <w:trHeight w:val="23"/>
        </w:trPr>
        <w:tc>
          <w:tcPr>
            <w:tcW w:w="5000" w:type="pct"/>
            <w:gridSpan w:val="2"/>
            <w:shd w:val="clear" w:color="auto" w:fill="auto"/>
          </w:tcPr>
          <w:p w14:paraId="7E3D7E32" w14:textId="574CFDF3" w:rsidR="00D22B5A" w:rsidRPr="00E1368F" w:rsidRDefault="00D22B5A" w:rsidP="00E1368F">
            <w:pPr>
              <w:pStyle w:val="MKnumbers"/>
              <w:jc w:val="left"/>
              <w:rPr>
                <w:rFonts w:cs="Calibri"/>
                <w:b/>
                <w:highlight w:val="yellow"/>
              </w:rPr>
            </w:pPr>
            <w:r w:rsidRPr="00E1368F">
              <w:rPr>
                <w:rFonts w:cs="Calibri"/>
                <w:b/>
              </w:rPr>
              <w:t xml:space="preserve">For </w:t>
            </w:r>
            <w:r w:rsidR="00E77024" w:rsidRPr="00E1368F">
              <w:rPr>
                <w:rFonts w:cs="Calibri"/>
                <w:b/>
              </w:rPr>
              <w:t>each piece of evidence</w:t>
            </w:r>
            <w:r w:rsidRPr="00E1368F">
              <w:rPr>
                <w:rFonts w:cs="Calibri"/>
                <w:b/>
              </w:rPr>
              <w:t xml:space="preserve"> (</w:t>
            </w:r>
            <w:r w:rsidR="00BF771D" w:rsidRPr="00E1368F">
              <w:rPr>
                <w:rFonts w:cs="Calibri"/>
                <w:b/>
              </w:rPr>
              <w:t>2</w:t>
            </w:r>
            <w:r w:rsidRPr="00E1368F">
              <w:rPr>
                <w:rFonts w:cs="Calibri"/>
                <w:b/>
              </w:rPr>
              <w:t xml:space="preserve"> x 3 marks)</w:t>
            </w:r>
          </w:p>
        </w:tc>
      </w:tr>
      <w:tr w:rsidR="00BF771D" w:rsidRPr="00E1368F" w14:paraId="28917ECB" w14:textId="77777777" w:rsidTr="00E1368F">
        <w:trPr>
          <w:trHeight w:val="23"/>
        </w:trPr>
        <w:tc>
          <w:tcPr>
            <w:tcW w:w="4215" w:type="pct"/>
            <w:vAlign w:val="center"/>
          </w:tcPr>
          <w:p w14:paraId="03A28F7C" w14:textId="541CA5FE" w:rsidR="00BF771D" w:rsidRPr="00E1368F" w:rsidRDefault="00E77024" w:rsidP="00E1368F">
            <w:pPr>
              <w:pStyle w:val="MKbody"/>
              <w:rPr>
                <w:rFonts w:cs="Calibri"/>
              </w:rPr>
            </w:pPr>
            <w:r w:rsidRPr="00E1368F">
              <w:rPr>
                <w:rFonts w:cs="Calibri"/>
              </w:rPr>
              <w:t>Explains how the chosen piece of evidence supports a conclusion on the effectiveness of the Black Lives Matter movement</w:t>
            </w:r>
          </w:p>
        </w:tc>
        <w:tc>
          <w:tcPr>
            <w:tcW w:w="785" w:type="pct"/>
            <w:vAlign w:val="center"/>
          </w:tcPr>
          <w:p w14:paraId="0E67360E" w14:textId="77777777" w:rsidR="00BF771D" w:rsidRPr="00E1368F" w:rsidRDefault="00BF771D" w:rsidP="00E1368F">
            <w:pPr>
              <w:pStyle w:val="MKnumbers"/>
              <w:rPr>
                <w:rFonts w:cs="Calibri"/>
              </w:rPr>
            </w:pPr>
            <w:r w:rsidRPr="00E1368F">
              <w:rPr>
                <w:rFonts w:cs="Calibri"/>
              </w:rPr>
              <w:t>3</w:t>
            </w:r>
          </w:p>
        </w:tc>
      </w:tr>
      <w:tr w:rsidR="00BF771D" w:rsidRPr="00E1368F" w14:paraId="4B71673C" w14:textId="77777777" w:rsidTr="00E1368F">
        <w:trPr>
          <w:trHeight w:val="23"/>
        </w:trPr>
        <w:tc>
          <w:tcPr>
            <w:tcW w:w="4215" w:type="pct"/>
            <w:vAlign w:val="center"/>
          </w:tcPr>
          <w:p w14:paraId="70BA0510" w14:textId="42F6C1F9" w:rsidR="00BF771D" w:rsidRPr="00E1368F" w:rsidRDefault="00E77024" w:rsidP="00E1368F">
            <w:pPr>
              <w:pStyle w:val="MKbody"/>
              <w:rPr>
                <w:rFonts w:cs="Calibri"/>
              </w:rPr>
            </w:pPr>
            <w:r w:rsidRPr="00E1368F">
              <w:rPr>
                <w:rFonts w:cs="Calibri"/>
              </w:rPr>
              <w:t>Describes how the chosen piece of evidence supports a conclusion on the effectiveness of the Black Lives Matter movement</w:t>
            </w:r>
          </w:p>
        </w:tc>
        <w:tc>
          <w:tcPr>
            <w:tcW w:w="785" w:type="pct"/>
            <w:vAlign w:val="center"/>
          </w:tcPr>
          <w:p w14:paraId="2B61366B" w14:textId="77777777" w:rsidR="00BF771D" w:rsidRPr="00E1368F" w:rsidRDefault="00BF771D" w:rsidP="00E1368F">
            <w:pPr>
              <w:pStyle w:val="MKnumbers"/>
              <w:rPr>
                <w:rFonts w:cs="Calibri"/>
              </w:rPr>
            </w:pPr>
            <w:r w:rsidRPr="00E1368F">
              <w:rPr>
                <w:rFonts w:cs="Calibri"/>
              </w:rPr>
              <w:t>2</w:t>
            </w:r>
          </w:p>
        </w:tc>
      </w:tr>
      <w:tr w:rsidR="00D22B5A" w:rsidRPr="00E1368F" w14:paraId="389A6A37" w14:textId="77777777" w:rsidTr="00E1368F">
        <w:trPr>
          <w:trHeight w:val="23"/>
        </w:trPr>
        <w:tc>
          <w:tcPr>
            <w:tcW w:w="4215" w:type="pct"/>
            <w:vAlign w:val="center"/>
          </w:tcPr>
          <w:p w14:paraId="589243C2" w14:textId="561C05A8" w:rsidR="00D22B5A" w:rsidRPr="00E1368F" w:rsidRDefault="00E77024" w:rsidP="00E1368F">
            <w:pPr>
              <w:pStyle w:val="MKbody"/>
              <w:rPr>
                <w:rFonts w:cs="Calibri"/>
              </w:rPr>
            </w:pPr>
            <w:r w:rsidRPr="00E1368F">
              <w:rPr>
                <w:rFonts w:cs="Calibri"/>
              </w:rPr>
              <w:t xml:space="preserve">Identifies appropriate </w:t>
            </w:r>
            <w:r w:rsidR="00823670" w:rsidRPr="00E1368F">
              <w:rPr>
                <w:rFonts w:cs="Calibri"/>
              </w:rPr>
              <w:t xml:space="preserve">piece of </w:t>
            </w:r>
            <w:r w:rsidRPr="00E1368F">
              <w:rPr>
                <w:rFonts w:cs="Calibri"/>
              </w:rPr>
              <w:t>evidence to determine the effectiveness of the Black Lives Matter movement</w:t>
            </w:r>
          </w:p>
        </w:tc>
        <w:tc>
          <w:tcPr>
            <w:tcW w:w="785" w:type="pct"/>
            <w:vAlign w:val="center"/>
          </w:tcPr>
          <w:p w14:paraId="7E3E56F1" w14:textId="77777777" w:rsidR="00D22B5A" w:rsidRPr="00E1368F" w:rsidRDefault="00D22B5A" w:rsidP="00E1368F">
            <w:pPr>
              <w:pStyle w:val="MKnumbers"/>
              <w:rPr>
                <w:rFonts w:cs="Calibri"/>
              </w:rPr>
            </w:pPr>
            <w:r w:rsidRPr="00E1368F">
              <w:rPr>
                <w:rFonts w:cs="Calibri"/>
              </w:rPr>
              <w:t>1</w:t>
            </w:r>
          </w:p>
        </w:tc>
      </w:tr>
      <w:tr w:rsidR="00D22B5A" w:rsidRPr="00E1368F" w14:paraId="317B4581" w14:textId="77777777" w:rsidTr="00E55C4C">
        <w:trPr>
          <w:trHeight w:val="23"/>
        </w:trPr>
        <w:tc>
          <w:tcPr>
            <w:tcW w:w="4215" w:type="pct"/>
            <w:tcBorders>
              <w:bottom w:val="single" w:sz="4" w:space="0" w:color="BD9FCF"/>
            </w:tcBorders>
            <w:vAlign w:val="center"/>
          </w:tcPr>
          <w:p w14:paraId="16E993D4" w14:textId="77777777" w:rsidR="00D22B5A" w:rsidRPr="00E1368F" w:rsidRDefault="00D22B5A" w:rsidP="00E1368F">
            <w:pPr>
              <w:pStyle w:val="MKtotal"/>
              <w:rPr>
                <w:rFonts w:cs="Calibri"/>
              </w:rPr>
            </w:pPr>
            <w:r w:rsidRPr="00E1368F">
              <w:rPr>
                <w:rFonts w:cs="Calibri"/>
              </w:rPr>
              <w:t>Subtotal</w:t>
            </w:r>
          </w:p>
        </w:tc>
        <w:tc>
          <w:tcPr>
            <w:tcW w:w="785" w:type="pct"/>
            <w:tcBorders>
              <w:bottom w:val="single" w:sz="4" w:space="0" w:color="BD9FCF"/>
            </w:tcBorders>
            <w:vAlign w:val="center"/>
          </w:tcPr>
          <w:p w14:paraId="19D8E94F" w14:textId="4FADE957" w:rsidR="00D22B5A" w:rsidRPr="00E1368F" w:rsidRDefault="00E1368F" w:rsidP="00E1368F">
            <w:pPr>
              <w:pStyle w:val="MKnumbers"/>
              <w:jc w:val="right"/>
              <w:rPr>
                <w:rFonts w:cs="Calibri"/>
                <w:b/>
              </w:rPr>
            </w:pPr>
            <w:r>
              <w:rPr>
                <w:rFonts w:cs="Calibri"/>
                <w:b/>
              </w:rPr>
              <w:t>/</w:t>
            </w:r>
            <w:r w:rsidR="009308CC" w:rsidRPr="00E1368F">
              <w:rPr>
                <w:rFonts w:cs="Calibri"/>
                <w:b/>
              </w:rPr>
              <w:t>6</w:t>
            </w:r>
          </w:p>
        </w:tc>
      </w:tr>
      <w:tr w:rsidR="00D22B5A" w:rsidRPr="00E1368F" w14:paraId="5F5CABE7" w14:textId="77777777" w:rsidTr="00E55C4C">
        <w:trPr>
          <w:trHeight w:val="23"/>
        </w:trPr>
        <w:tc>
          <w:tcPr>
            <w:tcW w:w="4215" w:type="pct"/>
            <w:shd w:val="clear" w:color="auto" w:fill="E4D8EB"/>
            <w:vAlign w:val="center"/>
          </w:tcPr>
          <w:p w14:paraId="61263C7B" w14:textId="77777777" w:rsidR="00D22B5A" w:rsidRPr="00E1368F" w:rsidRDefault="00D22B5A" w:rsidP="00E1368F">
            <w:pPr>
              <w:pStyle w:val="MKtotal"/>
              <w:rPr>
                <w:rFonts w:cs="Calibri"/>
              </w:rPr>
            </w:pPr>
            <w:r w:rsidRPr="00E1368F">
              <w:rPr>
                <w:rFonts w:cs="Calibri"/>
              </w:rPr>
              <w:t>Total</w:t>
            </w:r>
          </w:p>
        </w:tc>
        <w:tc>
          <w:tcPr>
            <w:tcW w:w="785" w:type="pct"/>
            <w:shd w:val="clear" w:color="auto" w:fill="E4D8EB"/>
            <w:vAlign w:val="center"/>
          </w:tcPr>
          <w:p w14:paraId="12EB13A0" w14:textId="5DDD988D" w:rsidR="00D22B5A" w:rsidRPr="00E1368F" w:rsidRDefault="00E1368F" w:rsidP="00E1368F">
            <w:pPr>
              <w:pStyle w:val="MKnumbers"/>
              <w:jc w:val="right"/>
              <w:rPr>
                <w:rFonts w:cs="Calibri"/>
                <w:b/>
              </w:rPr>
            </w:pPr>
            <w:r>
              <w:rPr>
                <w:rFonts w:cs="Calibri"/>
                <w:b/>
              </w:rPr>
              <w:t>/</w:t>
            </w:r>
            <w:r w:rsidR="009308CC" w:rsidRPr="00E1368F">
              <w:rPr>
                <w:rFonts w:cs="Calibri"/>
                <w:b/>
              </w:rPr>
              <w:t>7</w:t>
            </w:r>
          </w:p>
        </w:tc>
      </w:tr>
    </w:tbl>
    <w:p w14:paraId="7E1B66CF" w14:textId="77777777" w:rsidR="00E1368F" w:rsidRDefault="00E1368F">
      <w:pPr>
        <w:spacing w:after="200"/>
      </w:pPr>
      <w:r>
        <w:br w:type="page"/>
      </w:r>
    </w:p>
    <w:p w14:paraId="5A6F19B3" w14:textId="64FE91B5" w:rsidR="002F5B6D" w:rsidRDefault="002F5B6D" w:rsidP="00E1368F">
      <w:pPr>
        <w:tabs>
          <w:tab w:val="right" w:pos="9072"/>
        </w:tabs>
        <w:spacing w:before="120"/>
      </w:pPr>
      <w:r>
        <w:lastRenderedPageBreak/>
        <w:t>Reflect on your learning over the course of this unit. Summarise how your thinking about the fight for Aboriginal and Torres Strait Islander Peoples’ human rights</w:t>
      </w:r>
      <w:r w:rsidR="00F54D5E" w:rsidRPr="00F54D5E">
        <w:t xml:space="preserve"> </w:t>
      </w:r>
      <w:r w:rsidR="00F54D5E">
        <w:t>has been supported or challenged</w:t>
      </w:r>
      <w:r>
        <w:t xml:space="preserve">. </w:t>
      </w:r>
    </w:p>
    <w:p w14:paraId="5512BE81" w14:textId="5BC89B3B" w:rsidR="00B277AA" w:rsidRDefault="00BF771D" w:rsidP="00E1368F">
      <w:pPr>
        <w:tabs>
          <w:tab w:val="right" w:pos="9072"/>
        </w:tabs>
        <w:spacing w:before="120"/>
      </w:pPr>
      <w:r>
        <w:t>Use information from Entries 1</w:t>
      </w:r>
      <w:r w:rsidR="00E1368F">
        <w:t>–</w:t>
      </w:r>
      <w:r>
        <w:t>4 to support your response.</w:t>
      </w:r>
      <w:r w:rsidR="00B277AA">
        <w:tab/>
        <w:t>(</w:t>
      </w:r>
      <w:r w:rsidR="00E75E0A">
        <w:t>8</w:t>
      </w:r>
      <w:r w:rsidR="00B277AA">
        <w:t xml:space="preserve"> marks)</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38"/>
        <w:gridCol w:w="1423"/>
      </w:tblGrid>
      <w:tr w:rsidR="00E1368F" w:rsidRPr="00E1368F" w14:paraId="077D5217" w14:textId="77777777" w:rsidTr="00E1368F">
        <w:trPr>
          <w:trHeight w:val="23"/>
        </w:trPr>
        <w:tc>
          <w:tcPr>
            <w:tcW w:w="4215" w:type="pct"/>
            <w:tcBorders>
              <w:right w:val="single" w:sz="4" w:space="0" w:color="FFFFFF" w:themeColor="background1"/>
            </w:tcBorders>
            <w:shd w:val="clear" w:color="auto" w:fill="BD9FCF"/>
          </w:tcPr>
          <w:p w14:paraId="42D559D6" w14:textId="762D9A82" w:rsidR="00E1368F" w:rsidRPr="00E1368F" w:rsidRDefault="00E1368F" w:rsidP="00E1368F">
            <w:pPr>
              <w:pStyle w:val="MKbody"/>
              <w:rPr>
                <w:rFonts w:cs="Calibri"/>
                <w:b/>
                <w:highlight w:val="yellow"/>
              </w:rPr>
            </w:pPr>
            <w:r w:rsidRPr="00E1368F">
              <w:rPr>
                <w:rFonts w:cs="Calibri"/>
                <w:b/>
                <w:bCs/>
              </w:rPr>
              <w:t>Description</w:t>
            </w:r>
          </w:p>
        </w:tc>
        <w:tc>
          <w:tcPr>
            <w:tcW w:w="785" w:type="pct"/>
            <w:tcBorders>
              <w:left w:val="single" w:sz="4" w:space="0" w:color="FFFFFF" w:themeColor="background1"/>
            </w:tcBorders>
            <w:shd w:val="clear" w:color="auto" w:fill="BD9FCF"/>
          </w:tcPr>
          <w:p w14:paraId="0DE43977" w14:textId="77777777" w:rsidR="00E1368F" w:rsidRPr="00E1368F" w:rsidRDefault="00E1368F" w:rsidP="00E1368F">
            <w:pPr>
              <w:pStyle w:val="MKbody"/>
              <w:jc w:val="center"/>
              <w:rPr>
                <w:rFonts w:cs="Calibri"/>
                <w:b/>
                <w:highlight w:val="yellow"/>
              </w:rPr>
            </w:pPr>
            <w:r w:rsidRPr="00E1368F">
              <w:rPr>
                <w:rFonts w:cs="Calibri"/>
                <w:b/>
              </w:rPr>
              <w:t>Marks</w:t>
            </w:r>
          </w:p>
        </w:tc>
      </w:tr>
      <w:tr w:rsidR="00E75E0A" w:rsidRPr="00E1368F" w14:paraId="069561E3" w14:textId="77777777" w:rsidTr="00E1368F">
        <w:trPr>
          <w:trHeight w:val="23"/>
        </w:trPr>
        <w:tc>
          <w:tcPr>
            <w:tcW w:w="4215" w:type="pct"/>
            <w:vAlign w:val="center"/>
          </w:tcPr>
          <w:p w14:paraId="3EC091B6" w14:textId="1F5967A9" w:rsidR="00252BA5" w:rsidRPr="00E1368F" w:rsidRDefault="00BF771D" w:rsidP="00E1368F">
            <w:pPr>
              <w:pStyle w:val="MKbody"/>
              <w:rPr>
                <w:rFonts w:cs="Calibri"/>
              </w:rPr>
            </w:pPr>
            <w:r w:rsidRPr="00E1368F">
              <w:rPr>
                <w:rFonts w:cs="Calibri"/>
              </w:rPr>
              <w:t>Summarises</w:t>
            </w:r>
            <w:r w:rsidR="00AA496A" w:rsidRPr="00E1368F">
              <w:rPr>
                <w:rFonts w:cs="Calibri"/>
              </w:rPr>
              <w:t xml:space="preserve"> and draws conclusion</w:t>
            </w:r>
            <w:r w:rsidR="00252BA5" w:rsidRPr="00E1368F">
              <w:rPr>
                <w:rFonts w:cs="Calibri"/>
              </w:rPr>
              <w:t>s</w:t>
            </w:r>
            <w:r w:rsidR="00AA496A" w:rsidRPr="00E1368F">
              <w:rPr>
                <w:rFonts w:cs="Calibri"/>
              </w:rPr>
              <w:t xml:space="preserve"> about </w:t>
            </w:r>
            <w:r w:rsidR="00252BA5" w:rsidRPr="00E1368F">
              <w:rPr>
                <w:rFonts w:cs="Calibri"/>
              </w:rPr>
              <w:t>how</w:t>
            </w:r>
            <w:r w:rsidR="00B0302A">
              <w:rPr>
                <w:rFonts w:cs="Calibri"/>
              </w:rPr>
              <w:t xml:space="preserve"> their</w:t>
            </w:r>
            <w:r w:rsidR="00252BA5" w:rsidRPr="00E1368F">
              <w:rPr>
                <w:rFonts w:cs="Calibri"/>
              </w:rPr>
              <w:t xml:space="preserve"> thinking has </w:t>
            </w:r>
            <w:r w:rsidR="00CF62A5" w:rsidRPr="00E1368F">
              <w:rPr>
                <w:rFonts w:cs="Calibri"/>
              </w:rPr>
              <w:t>been supported or challenged</w:t>
            </w:r>
            <w:r w:rsidR="00252BA5" w:rsidRPr="00E1368F">
              <w:rPr>
                <w:rFonts w:cs="Calibri"/>
              </w:rPr>
              <w:t xml:space="preserve"> and the reasons why</w:t>
            </w:r>
            <w:r w:rsidR="00B0302A">
              <w:rPr>
                <w:rFonts w:cs="Calibri"/>
              </w:rPr>
              <w:t xml:space="preserve"> their</w:t>
            </w:r>
            <w:r w:rsidR="00252BA5" w:rsidRPr="00E1368F">
              <w:rPr>
                <w:rFonts w:cs="Calibri"/>
              </w:rPr>
              <w:t xml:space="preserve"> thinking has developed across the unit</w:t>
            </w:r>
            <w:r w:rsidRPr="00E1368F">
              <w:rPr>
                <w:rFonts w:cs="Calibri"/>
              </w:rPr>
              <w:t>,</w:t>
            </w:r>
            <w:r w:rsidR="00252BA5" w:rsidRPr="00E1368F">
              <w:rPr>
                <w:rFonts w:cs="Calibri"/>
              </w:rPr>
              <w:t xml:space="preserve"> using supporting examples and evidence</w:t>
            </w:r>
          </w:p>
          <w:p w14:paraId="2D190F5D" w14:textId="43EA8786" w:rsidR="00E75E0A" w:rsidRPr="00E1368F" w:rsidRDefault="002368BB" w:rsidP="00E1368F">
            <w:pPr>
              <w:pStyle w:val="MKbody"/>
              <w:rPr>
                <w:rFonts w:cs="Calibri"/>
              </w:rPr>
            </w:pPr>
            <w:r w:rsidRPr="00E1368F">
              <w:rPr>
                <w:rFonts w:cs="Calibri"/>
              </w:rPr>
              <w:t>Selects and applies terminology and concepts</w:t>
            </w:r>
          </w:p>
        </w:tc>
        <w:tc>
          <w:tcPr>
            <w:tcW w:w="785" w:type="pct"/>
            <w:vAlign w:val="center"/>
          </w:tcPr>
          <w:p w14:paraId="356F36C8" w14:textId="227B08FC" w:rsidR="00E75E0A" w:rsidRPr="00E1368F" w:rsidRDefault="00E75E0A" w:rsidP="00E1368F">
            <w:pPr>
              <w:pStyle w:val="MKnumbers"/>
              <w:rPr>
                <w:rFonts w:cs="Calibri"/>
              </w:rPr>
            </w:pPr>
            <w:r w:rsidRPr="00E1368F">
              <w:rPr>
                <w:rFonts w:cs="Calibri"/>
              </w:rPr>
              <w:t>7</w:t>
            </w:r>
            <w:r w:rsidR="00E1368F">
              <w:rPr>
                <w:rFonts w:cs="Calibri"/>
              </w:rPr>
              <w:t>–</w:t>
            </w:r>
            <w:r w:rsidRPr="00E1368F">
              <w:rPr>
                <w:rFonts w:cs="Calibri"/>
              </w:rPr>
              <w:t>8</w:t>
            </w:r>
          </w:p>
        </w:tc>
      </w:tr>
      <w:tr w:rsidR="00E75E0A" w:rsidRPr="00E1368F" w14:paraId="60878E8A" w14:textId="77777777" w:rsidTr="00E1368F">
        <w:trPr>
          <w:trHeight w:val="23"/>
        </w:trPr>
        <w:tc>
          <w:tcPr>
            <w:tcW w:w="4215" w:type="pct"/>
            <w:vAlign w:val="center"/>
          </w:tcPr>
          <w:p w14:paraId="42D2BDDF" w14:textId="175E0450" w:rsidR="00AA496A" w:rsidRPr="00E1368F" w:rsidRDefault="00AA496A" w:rsidP="00E1368F">
            <w:pPr>
              <w:pStyle w:val="MKbody"/>
              <w:rPr>
                <w:rFonts w:cs="Calibri"/>
              </w:rPr>
            </w:pPr>
            <w:r w:rsidRPr="00E1368F">
              <w:rPr>
                <w:rFonts w:cs="Calibri"/>
              </w:rPr>
              <w:t>Explains and draws simple conclusion</w:t>
            </w:r>
            <w:r w:rsidR="00252BA5" w:rsidRPr="00E1368F">
              <w:rPr>
                <w:rFonts w:cs="Calibri"/>
              </w:rPr>
              <w:t>s</w:t>
            </w:r>
            <w:r w:rsidRPr="00E1368F">
              <w:rPr>
                <w:rFonts w:cs="Calibri"/>
              </w:rPr>
              <w:t xml:space="preserve"> about </w:t>
            </w:r>
            <w:r w:rsidR="00252BA5" w:rsidRPr="00E1368F">
              <w:rPr>
                <w:rFonts w:cs="Calibri"/>
              </w:rPr>
              <w:t xml:space="preserve">how </w:t>
            </w:r>
            <w:r w:rsidR="00B0302A">
              <w:rPr>
                <w:rFonts w:cs="Calibri"/>
              </w:rPr>
              <w:t xml:space="preserve">their </w:t>
            </w:r>
            <w:r w:rsidR="00252BA5" w:rsidRPr="00E1368F">
              <w:rPr>
                <w:rFonts w:cs="Calibri"/>
              </w:rPr>
              <w:t xml:space="preserve">thinking has </w:t>
            </w:r>
            <w:r w:rsidR="00CF62A5" w:rsidRPr="00E1368F">
              <w:rPr>
                <w:rFonts w:cs="Calibri"/>
              </w:rPr>
              <w:t>been supported or challenged</w:t>
            </w:r>
            <w:r w:rsidR="00252BA5" w:rsidRPr="00E1368F">
              <w:rPr>
                <w:rFonts w:cs="Calibri"/>
              </w:rPr>
              <w:t xml:space="preserve"> and some reasons why</w:t>
            </w:r>
            <w:r w:rsidR="00B0302A">
              <w:rPr>
                <w:rFonts w:cs="Calibri"/>
              </w:rPr>
              <w:t xml:space="preserve"> their</w:t>
            </w:r>
            <w:r w:rsidR="00252BA5" w:rsidRPr="00E1368F">
              <w:rPr>
                <w:rFonts w:cs="Calibri"/>
              </w:rPr>
              <w:t xml:space="preserve"> thinking has developed across the unit</w:t>
            </w:r>
            <w:r w:rsidR="00BF771D" w:rsidRPr="00E1368F">
              <w:rPr>
                <w:rFonts w:cs="Calibri"/>
              </w:rPr>
              <w:t>,</w:t>
            </w:r>
            <w:r w:rsidR="00252BA5" w:rsidRPr="00E1368F">
              <w:rPr>
                <w:rFonts w:cs="Calibri"/>
              </w:rPr>
              <w:t xml:space="preserve"> using examples and evidence</w:t>
            </w:r>
          </w:p>
          <w:p w14:paraId="2BD90307" w14:textId="0CD8225E" w:rsidR="00E75E0A" w:rsidRPr="00E1368F" w:rsidRDefault="00AA496A" w:rsidP="00E1368F">
            <w:pPr>
              <w:pStyle w:val="MKbody"/>
              <w:rPr>
                <w:rFonts w:cs="Calibri"/>
              </w:rPr>
            </w:pPr>
            <w:r w:rsidRPr="00E1368F">
              <w:rPr>
                <w:rFonts w:cs="Calibri"/>
              </w:rPr>
              <w:t xml:space="preserve">Uses </w:t>
            </w:r>
            <w:r w:rsidR="002368BB" w:rsidRPr="00E1368F">
              <w:rPr>
                <w:rFonts w:cs="Calibri"/>
              </w:rPr>
              <w:t>terminology and concepts</w:t>
            </w:r>
          </w:p>
        </w:tc>
        <w:tc>
          <w:tcPr>
            <w:tcW w:w="785" w:type="pct"/>
            <w:vAlign w:val="center"/>
          </w:tcPr>
          <w:p w14:paraId="3F55FAE9" w14:textId="5A93CF15" w:rsidR="00E75E0A" w:rsidRPr="00E1368F" w:rsidRDefault="00E75E0A" w:rsidP="00E1368F">
            <w:pPr>
              <w:pStyle w:val="MKnumbers"/>
              <w:rPr>
                <w:rFonts w:cs="Calibri"/>
              </w:rPr>
            </w:pPr>
            <w:r w:rsidRPr="00E1368F">
              <w:rPr>
                <w:rFonts w:cs="Calibri"/>
              </w:rPr>
              <w:t>5</w:t>
            </w:r>
            <w:r w:rsidR="00E1368F">
              <w:rPr>
                <w:rFonts w:cs="Calibri"/>
              </w:rPr>
              <w:t>–</w:t>
            </w:r>
            <w:r w:rsidRPr="00E1368F">
              <w:rPr>
                <w:rFonts w:cs="Calibri"/>
              </w:rPr>
              <w:t>6</w:t>
            </w:r>
          </w:p>
        </w:tc>
      </w:tr>
      <w:tr w:rsidR="00E75E0A" w:rsidRPr="00E1368F" w14:paraId="20FED688" w14:textId="77777777" w:rsidTr="00E1368F">
        <w:trPr>
          <w:trHeight w:val="23"/>
        </w:trPr>
        <w:tc>
          <w:tcPr>
            <w:tcW w:w="4215" w:type="pct"/>
            <w:vAlign w:val="center"/>
          </w:tcPr>
          <w:p w14:paraId="1B85D4DF" w14:textId="5AAB378E" w:rsidR="00252BA5" w:rsidRPr="00E1368F" w:rsidRDefault="00AA496A" w:rsidP="00E1368F">
            <w:pPr>
              <w:pStyle w:val="MKbody"/>
              <w:rPr>
                <w:rFonts w:cs="Calibri"/>
              </w:rPr>
            </w:pPr>
            <w:r w:rsidRPr="00E1368F">
              <w:rPr>
                <w:rFonts w:cs="Calibri"/>
              </w:rPr>
              <w:t xml:space="preserve">Describes </w:t>
            </w:r>
            <w:r w:rsidR="00252BA5" w:rsidRPr="00E1368F">
              <w:rPr>
                <w:rFonts w:cs="Calibri"/>
              </w:rPr>
              <w:t>how</w:t>
            </w:r>
            <w:r w:rsidR="00B0302A">
              <w:rPr>
                <w:rFonts w:cs="Calibri"/>
              </w:rPr>
              <w:t xml:space="preserve"> their</w:t>
            </w:r>
            <w:r w:rsidR="00252BA5" w:rsidRPr="00E1368F">
              <w:rPr>
                <w:rFonts w:cs="Calibri"/>
              </w:rPr>
              <w:t xml:space="preserve"> thinking has </w:t>
            </w:r>
            <w:r w:rsidR="00CF62A5" w:rsidRPr="00E1368F">
              <w:rPr>
                <w:rFonts w:cs="Calibri"/>
              </w:rPr>
              <w:t>been supported or challenged</w:t>
            </w:r>
            <w:r w:rsidR="00252BA5" w:rsidRPr="00E1368F">
              <w:rPr>
                <w:rFonts w:cs="Calibri"/>
              </w:rPr>
              <w:t xml:space="preserve"> across the unit and suggests a reason why</w:t>
            </w:r>
            <w:r w:rsidR="00B0302A">
              <w:rPr>
                <w:rFonts w:cs="Calibri"/>
              </w:rPr>
              <w:t xml:space="preserve"> their</w:t>
            </w:r>
            <w:r w:rsidR="00252BA5" w:rsidRPr="00E1368F">
              <w:rPr>
                <w:rFonts w:cs="Calibri"/>
              </w:rPr>
              <w:t xml:space="preserve"> thinking has developed</w:t>
            </w:r>
            <w:r w:rsidR="00BF771D" w:rsidRPr="00E1368F">
              <w:rPr>
                <w:rFonts w:cs="Calibri"/>
              </w:rPr>
              <w:t>,</w:t>
            </w:r>
            <w:r w:rsidR="00252BA5" w:rsidRPr="00E1368F">
              <w:rPr>
                <w:rFonts w:cs="Calibri"/>
              </w:rPr>
              <w:t xml:space="preserve"> using some examples and evidence</w:t>
            </w:r>
          </w:p>
          <w:p w14:paraId="4B74326D" w14:textId="757F2065" w:rsidR="00E75E0A" w:rsidRPr="00E1368F" w:rsidRDefault="00AA496A" w:rsidP="00E1368F">
            <w:pPr>
              <w:pStyle w:val="MKbody"/>
              <w:rPr>
                <w:rFonts w:cs="Calibri"/>
              </w:rPr>
            </w:pPr>
            <w:r w:rsidRPr="00E1368F">
              <w:rPr>
                <w:rFonts w:cs="Calibri"/>
              </w:rPr>
              <w:t>Uses some terminology</w:t>
            </w:r>
            <w:r w:rsidR="002368BB" w:rsidRPr="00E1368F">
              <w:rPr>
                <w:rFonts w:cs="Calibri"/>
              </w:rPr>
              <w:t xml:space="preserve"> and concepts</w:t>
            </w:r>
          </w:p>
        </w:tc>
        <w:tc>
          <w:tcPr>
            <w:tcW w:w="785" w:type="pct"/>
            <w:vAlign w:val="center"/>
          </w:tcPr>
          <w:p w14:paraId="43BF67D3" w14:textId="7FE2492A" w:rsidR="00E75E0A" w:rsidRPr="00E1368F" w:rsidRDefault="00E75E0A" w:rsidP="00E1368F">
            <w:pPr>
              <w:pStyle w:val="MKnumbers"/>
              <w:rPr>
                <w:rFonts w:cs="Calibri"/>
              </w:rPr>
            </w:pPr>
            <w:r w:rsidRPr="00E1368F">
              <w:rPr>
                <w:rFonts w:cs="Calibri"/>
              </w:rPr>
              <w:t>3</w:t>
            </w:r>
            <w:r w:rsidR="00E1368F">
              <w:rPr>
                <w:rFonts w:cs="Calibri"/>
              </w:rPr>
              <w:t>–</w:t>
            </w:r>
            <w:r w:rsidRPr="00E1368F">
              <w:rPr>
                <w:rFonts w:cs="Calibri"/>
              </w:rPr>
              <w:t>4</w:t>
            </w:r>
          </w:p>
        </w:tc>
      </w:tr>
      <w:tr w:rsidR="00E75E0A" w:rsidRPr="00E1368F" w14:paraId="4B29E9FB" w14:textId="77777777" w:rsidTr="00E55C4C">
        <w:trPr>
          <w:trHeight w:val="23"/>
        </w:trPr>
        <w:tc>
          <w:tcPr>
            <w:tcW w:w="4215" w:type="pct"/>
            <w:tcBorders>
              <w:bottom w:val="single" w:sz="4" w:space="0" w:color="BD9FCF"/>
            </w:tcBorders>
            <w:vAlign w:val="center"/>
          </w:tcPr>
          <w:p w14:paraId="7B49D9BA" w14:textId="198543BD" w:rsidR="00AA496A" w:rsidRPr="00E1368F" w:rsidRDefault="00BF771D" w:rsidP="00E1368F">
            <w:pPr>
              <w:pStyle w:val="MKtotal"/>
              <w:jc w:val="left"/>
              <w:rPr>
                <w:rFonts w:cs="Calibri"/>
                <w:b w:val="0"/>
                <w:bCs/>
              </w:rPr>
            </w:pPr>
            <w:r w:rsidRPr="00E1368F">
              <w:rPr>
                <w:rFonts w:cs="Calibri"/>
                <w:b w:val="0"/>
                <w:bCs/>
              </w:rPr>
              <w:t>Makes an attempt to show</w:t>
            </w:r>
            <w:r w:rsidR="00252BA5" w:rsidRPr="00E1368F">
              <w:rPr>
                <w:rFonts w:cs="Calibri"/>
                <w:b w:val="0"/>
                <w:bCs/>
              </w:rPr>
              <w:t xml:space="preserve"> that </w:t>
            </w:r>
            <w:r w:rsidR="00B0302A">
              <w:rPr>
                <w:rFonts w:cs="Calibri"/>
                <w:b w:val="0"/>
                <w:bCs/>
              </w:rPr>
              <w:t xml:space="preserve">their </w:t>
            </w:r>
            <w:r w:rsidR="00252BA5" w:rsidRPr="00E1368F">
              <w:rPr>
                <w:rFonts w:cs="Calibri"/>
                <w:b w:val="0"/>
                <w:bCs/>
              </w:rPr>
              <w:t xml:space="preserve">thinking has </w:t>
            </w:r>
            <w:r w:rsidR="00CF62A5" w:rsidRPr="00E1368F">
              <w:rPr>
                <w:rFonts w:cs="Calibri"/>
                <w:b w:val="0"/>
                <w:bCs/>
              </w:rPr>
              <w:t>been supported or challenged</w:t>
            </w:r>
            <w:r w:rsidR="00252BA5" w:rsidRPr="00E1368F">
              <w:rPr>
                <w:rFonts w:cs="Calibri"/>
                <w:b w:val="0"/>
                <w:bCs/>
              </w:rPr>
              <w:t xml:space="preserve"> throughout the </w:t>
            </w:r>
            <w:r w:rsidR="004C0E1A" w:rsidRPr="00E1368F">
              <w:rPr>
                <w:rFonts w:cs="Calibri"/>
                <w:b w:val="0"/>
                <w:bCs/>
              </w:rPr>
              <w:t xml:space="preserve">unit with limited reference to the reasons why </w:t>
            </w:r>
            <w:r w:rsidR="00B0302A">
              <w:rPr>
                <w:rFonts w:cs="Calibri"/>
                <w:b w:val="0"/>
                <w:bCs/>
              </w:rPr>
              <w:t xml:space="preserve">their </w:t>
            </w:r>
            <w:r w:rsidR="004C0E1A" w:rsidRPr="00E1368F">
              <w:rPr>
                <w:rFonts w:cs="Calibri"/>
                <w:b w:val="0"/>
                <w:bCs/>
              </w:rPr>
              <w:t>thinking has developed</w:t>
            </w:r>
            <w:r w:rsidRPr="00E1368F">
              <w:rPr>
                <w:rFonts w:cs="Calibri"/>
                <w:b w:val="0"/>
                <w:bCs/>
              </w:rPr>
              <w:t>, using limited examples and evidence</w:t>
            </w:r>
          </w:p>
          <w:p w14:paraId="6B78E0D1" w14:textId="28846C59" w:rsidR="00E75E0A" w:rsidRPr="00E1368F" w:rsidRDefault="00AA496A" w:rsidP="00E1368F">
            <w:pPr>
              <w:pStyle w:val="MKtotal"/>
              <w:jc w:val="left"/>
              <w:rPr>
                <w:rFonts w:cs="Calibri"/>
              </w:rPr>
            </w:pPr>
            <w:r w:rsidRPr="00E1368F">
              <w:rPr>
                <w:rFonts w:cs="Calibri"/>
                <w:b w:val="0"/>
                <w:bCs/>
              </w:rPr>
              <w:t>Uses limited terminology</w:t>
            </w:r>
            <w:r w:rsidR="002368BB" w:rsidRPr="00E1368F">
              <w:rPr>
                <w:rFonts w:cs="Calibri"/>
                <w:b w:val="0"/>
                <w:bCs/>
              </w:rPr>
              <w:t xml:space="preserve"> and concepts</w:t>
            </w:r>
          </w:p>
        </w:tc>
        <w:tc>
          <w:tcPr>
            <w:tcW w:w="785" w:type="pct"/>
            <w:tcBorders>
              <w:bottom w:val="single" w:sz="4" w:space="0" w:color="BD9FCF"/>
            </w:tcBorders>
            <w:vAlign w:val="center"/>
          </w:tcPr>
          <w:p w14:paraId="1755A1B9" w14:textId="7CA7B2A5" w:rsidR="00E75E0A" w:rsidRPr="00E1368F" w:rsidRDefault="00E75E0A" w:rsidP="00E1368F">
            <w:pPr>
              <w:pStyle w:val="MKnumbers"/>
              <w:rPr>
                <w:rFonts w:cs="Calibri"/>
                <w:bCs/>
              </w:rPr>
            </w:pPr>
            <w:r w:rsidRPr="00E1368F">
              <w:rPr>
                <w:rFonts w:cs="Calibri"/>
                <w:bCs/>
              </w:rPr>
              <w:t>1</w:t>
            </w:r>
            <w:r w:rsidR="00E1368F">
              <w:rPr>
                <w:rFonts w:cs="Calibri"/>
                <w:bCs/>
              </w:rPr>
              <w:t>–</w:t>
            </w:r>
            <w:r w:rsidRPr="00E1368F">
              <w:rPr>
                <w:rFonts w:cs="Calibri"/>
                <w:bCs/>
              </w:rPr>
              <w:t>2</w:t>
            </w:r>
          </w:p>
        </w:tc>
      </w:tr>
      <w:tr w:rsidR="00E75E0A" w:rsidRPr="00E1368F" w14:paraId="68FDC4D4" w14:textId="77777777" w:rsidTr="00E55C4C">
        <w:trPr>
          <w:trHeight w:val="23"/>
        </w:trPr>
        <w:tc>
          <w:tcPr>
            <w:tcW w:w="4215" w:type="pct"/>
            <w:shd w:val="clear" w:color="auto" w:fill="E4D8EB"/>
            <w:vAlign w:val="center"/>
          </w:tcPr>
          <w:p w14:paraId="22022FBB" w14:textId="77777777" w:rsidR="00E75E0A" w:rsidRPr="00E1368F" w:rsidRDefault="00E75E0A" w:rsidP="00E1368F">
            <w:pPr>
              <w:pStyle w:val="MKtotal"/>
              <w:rPr>
                <w:rFonts w:cs="Calibri"/>
              </w:rPr>
            </w:pPr>
            <w:r w:rsidRPr="00E1368F">
              <w:rPr>
                <w:rFonts w:cs="Calibri"/>
              </w:rPr>
              <w:t>Total</w:t>
            </w:r>
          </w:p>
        </w:tc>
        <w:tc>
          <w:tcPr>
            <w:tcW w:w="785" w:type="pct"/>
            <w:shd w:val="clear" w:color="auto" w:fill="E4D8EB"/>
            <w:vAlign w:val="center"/>
          </w:tcPr>
          <w:p w14:paraId="48EDE1D7" w14:textId="6B285E01" w:rsidR="00E75E0A" w:rsidRPr="00E1368F" w:rsidRDefault="00400EB2" w:rsidP="00E1368F">
            <w:pPr>
              <w:pStyle w:val="MKnumbers"/>
              <w:jc w:val="right"/>
              <w:rPr>
                <w:rFonts w:cs="Calibri"/>
                <w:b/>
              </w:rPr>
            </w:pPr>
            <w:r>
              <w:rPr>
                <w:rFonts w:cs="Calibri"/>
                <w:b/>
              </w:rPr>
              <w:t>/</w:t>
            </w:r>
            <w:r w:rsidR="00E75E0A" w:rsidRPr="00E1368F">
              <w:rPr>
                <w:rFonts w:cs="Calibri"/>
                <w:b/>
              </w:rPr>
              <w:t>8</w:t>
            </w:r>
          </w:p>
        </w:tc>
      </w:tr>
      <w:tr w:rsidR="00E55C4C" w:rsidRPr="00E1368F" w14:paraId="599C36CC" w14:textId="77777777" w:rsidTr="00E55C4C">
        <w:trPr>
          <w:trHeight w:val="23"/>
        </w:trPr>
        <w:tc>
          <w:tcPr>
            <w:tcW w:w="4215" w:type="pct"/>
            <w:shd w:val="clear" w:color="auto" w:fill="E4D8EB"/>
            <w:vAlign w:val="center"/>
          </w:tcPr>
          <w:p w14:paraId="50B45AEE" w14:textId="5304C263" w:rsidR="00E55C4C" w:rsidRPr="00E1368F" w:rsidRDefault="00E55C4C" w:rsidP="00E1368F">
            <w:pPr>
              <w:pStyle w:val="MKtotal"/>
              <w:rPr>
                <w:rFonts w:cs="Calibri"/>
              </w:rPr>
            </w:pPr>
            <w:r>
              <w:rPr>
                <w:rFonts w:cs="Calibri"/>
              </w:rPr>
              <w:t>Assessment total</w:t>
            </w:r>
          </w:p>
        </w:tc>
        <w:tc>
          <w:tcPr>
            <w:tcW w:w="785" w:type="pct"/>
            <w:shd w:val="clear" w:color="auto" w:fill="E4D8EB"/>
            <w:vAlign w:val="center"/>
          </w:tcPr>
          <w:p w14:paraId="321137F3" w14:textId="04520606" w:rsidR="00E55C4C" w:rsidRDefault="00E55C4C" w:rsidP="00E1368F">
            <w:pPr>
              <w:pStyle w:val="MKnumbers"/>
              <w:jc w:val="right"/>
              <w:rPr>
                <w:rFonts w:cs="Calibri"/>
                <w:b/>
              </w:rPr>
            </w:pPr>
            <w:r>
              <w:rPr>
                <w:rFonts w:cs="Calibri"/>
                <w:b/>
              </w:rPr>
              <w:t>/46</w:t>
            </w:r>
          </w:p>
        </w:tc>
      </w:tr>
    </w:tbl>
    <w:p w14:paraId="312AA954" w14:textId="0BC3D39C" w:rsidR="000F45B6" w:rsidRPr="00E1368F" w:rsidRDefault="00400EB2" w:rsidP="00E1368F">
      <w:r>
        <w:t xml:space="preserve"> </w:t>
      </w:r>
      <w:r w:rsidR="000F45B6" w:rsidRPr="00E1368F">
        <w:br w:type="page"/>
      </w:r>
    </w:p>
    <w:p w14:paraId="7E585174" w14:textId="6DDC22A9" w:rsidR="00516470" w:rsidRPr="006B600F" w:rsidRDefault="00516470" w:rsidP="00E20AC3">
      <w:pPr>
        <w:pStyle w:val="SCSAHeading1"/>
      </w:pPr>
      <w:r w:rsidRPr="006B600F">
        <w:lastRenderedPageBreak/>
        <w:t>Sample assessment task</w:t>
      </w:r>
    </w:p>
    <w:p w14:paraId="1D39BE7D" w14:textId="77777777" w:rsidR="00516470" w:rsidRPr="00A33BD1" w:rsidRDefault="00516470" w:rsidP="00E20AC3">
      <w:pPr>
        <w:pStyle w:val="SCSAHeading1"/>
      </w:pPr>
      <w:r>
        <w:t>Humanities and Social Sciences in Action – General Year 11</w:t>
      </w:r>
    </w:p>
    <w:p w14:paraId="4B4D71E3" w14:textId="2DFD802D" w:rsidR="00516470" w:rsidRPr="00A33BD1" w:rsidRDefault="00516470" w:rsidP="00E20AC3">
      <w:pPr>
        <w:pStyle w:val="SCSAHeading2"/>
      </w:pPr>
      <w:r w:rsidRPr="00A33BD1">
        <w:t xml:space="preserve">Task </w:t>
      </w:r>
      <w:r w:rsidR="000F45B6">
        <w:t>2</w:t>
      </w:r>
      <w:r>
        <w:t xml:space="preserve"> – Unit 1 – All humans have rights</w:t>
      </w:r>
    </w:p>
    <w:p w14:paraId="7516FF4F" w14:textId="7B3D5F21" w:rsidR="00516470" w:rsidRPr="00077CA7" w:rsidRDefault="00516470" w:rsidP="00E20AC3">
      <w:pPr>
        <w:tabs>
          <w:tab w:val="left" w:pos="2552"/>
        </w:tabs>
        <w:rPr>
          <w:rFonts w:eastAsia="Times New Roman" w:cs="Arial"/>
          <w:bCs/>
        </w:rPr>
      </w:pPr>
      <w:r w:rsidRPr="00077CA7">
        <w:rPr>
          <w:rFonts w:eastAsia="Times New Roman" w:cs="Arial"/>
          <w:b/>
          <w:bCs/>
        </w:rPr>
        <w:t>Assessment type</w:t>
      </w:r>
      <w:r w:rsidR="00071C75">
        <w:rPr>
          <w:rFonts w:eastAsia="Times New Roman" w:cs="Arial"/>
          <w:b/>
          <w:bCs/>
        </w:rPr>
        <w:tab/>
      </w:r>
      <w:r>
        <w:rPr>
          <w:rFonts w:eastAsia="Times New Roman" w:cs="Arial"/>
          <w:bCs/>
        </w:rPr>
        <w:t>Response</w:t>
      </w:r>
    </w:p>
    <w:p w14:paraId="11594A23" w14:textId="7C777C28" w:rsidR="00516470" w:rsidRPr="00071C75" w:rsidRDefault="00516470" w:rsidP="00E20AC3">
      <w:pPr>
        <w:tabs>
          <w:tab w:val="left" w:pos="2552"/>
        </w:tabs>
        <w:rPr>
          <w:rFonts w:eastAsia="Times New Roman" w:cs="Arial"/>
          <w:b/>
          <w:bCs/>
        </w:rPr>
      </w:pPr>
      <w:r w:rsidRPr="00307C8B">
        <w:rPr>
          <w:rFonts w:eastAsia="Times New Roman" w:cs="Arial"/>
          <w:b/>
          <w:bCs/>
        </w:rPr>
        <w:t>Conditions</w:t>
      </w:r>
      <w:r w:rsidR="00071C75">
        <w:rPr>
          <w:rFonts w:eastAsia="Times New Roman" w:cs="Arial"/>
          <w:b/>
          <w:bCs/>
        </w:rPr>
        <w:tab/>
      </w:r>
      <w:r>
        <w:rPr>
          <w:rFonts w:eastAsia="Times New Roman" w:cs="Arial"/>
          <w:bCs/>
        </w:rPr>
        <w:t>One class period</w:t>
      </w:r>
      <w:r w:rsidR="00471B59">
        <w:rPr>
          <w:rFonts w:eastAsia="Times New Roman" w:cs="Arial"/>
          <w:bCs/>
        </w:rPr>
        <w:t xml:space="preserve"> </w:t>
      </w:r>
      <w:r w:rsidR="00071C75">
        <w:rPr>
          <w:rFonts w:eastAsia="Times New Roman" w:cs="Arial"/>
          <w:bCs/>
        </w:rPr>
        <w:t>under test</w:t>
      </w:r>
      <w:r w:rsidR="00471B59">
        <w:rPr>
          <w:rFonts w:eastAsia="Times New Roman" w:cs="Arial"/>
          <w:bCs/>
        </w:rPr>
        <w:t xml:space="preserve"> conditions</w:t>
      </w:r>
    </w:p>
    <w:p w14:paraId="5B592C70" w14:textId="0EE2FE73" w:rsidR="00516470" w:rsidRPr="00135481" w:rsidRDefault="00516470" w:rsidP="00E20AC3">
      <w:pPr>
        <w:tabs>
          <w:tab w:val="left" w:pos="2552"/>
        </w:tabs>
        <w:rPr>
          <w:rFonts w:eastAsia="Times New Roman" w:cs="Arial"/>
          <w:bCs/>
        </w:rPr>
      </w:pPr>
      <w:r w:rsidRPr="00135481">
        <w:rPr>
          <w:rFonts w:eastAsia="Times New Roman" w:cs="Arial"/>
          <w:b/>
          <w:bCs/>
        </w:rPr>
        <w:t>Task weighting</w:t>
      </w:r>
      <w:r w:rsidR="00071C75">
        <w:rPr>
          <w:rFonts w:eastAsia="Times New Roman" w:cs="Arial"/>
          <w:b/>
          <w:bCs/>
        </w:rPr>
        <w:tab/>
      </w:r>
      <w:r w:rsidRPr="001B5558">
        <w:rPr>
          <w:rFonts w:eastAsia="Times New Roman" w:cs="Arial"/>
        </w:rPr>
        <w:t>1</w:t>
      </w:r>
      <w:r>
        <w:rPr>
          <w:rFonts w:eastAsia="Times New Roman" w:cs="Arial"/>
        </w:rPr>
        <w:t>0</w:t>
      </w:r>
      <w:r w:rsidRPr="001B5558">
        <w:rPr>
          <w:rFonts w:eastAsia="Times New Roman" w:cs="Arial"/>
        </w:rPr>
        <w:t>%</w:t>
      </w:r>
      <w:r>
        <w:rPr>
          <w:rFonts w:eastAsia="Times New Roman" w:cs="Arial"/>
        </w:rPr>
        <w:t xml:space="preserve"> for the pair of units</w:t>
      </w:r>
    </w:p>
    <w:p w14:paraId="4B01AA1D" w14:textId="77777777" w:rsidR="00E20AC3" w:rsidRDefault="00E20AC3" w:rsidP="00E20AC3">
      <w:pPr>
        <w:tabs>
          <w:tab w:val="right" w:leader="underscore" w:pos="9072"/>
        </w:tabs>
        <w:spacing w:before="120" w:after="240"/>
        <w:rPr>
          <w:rFonts w:eastAsia="Times New Roman" w:cs="Arial"/>
          <w:b/>
        </w:rPr>
      </w:pPr>
      <w:r>
        <w:rPr>
          <w:rFonts w:eastAsia="Times New Roman" w:cs="Arial"/>
          <w:b/>
        </w:rPr>
        <w:tab/>
      </w:r>
    </w:p>
    <w:p w14:paraId="70677478" w14:textId="17DF6637" w:rsidR="00D3752D" w:rsidRDefault="00D3752D" w:rsidP="00E20AC3">
      <w:r>
        <w:t xml:space="preserve">Use the </w:t>
      </w:r>
      <w:r w:rsidR="00043AD1">
        <w:t xml:space="preserve">2018 </w:t>
      </w:r>
      <w:r>
        <w:t>Gender Equality infographic published by the Australian Human Rights Commission to answer the questions below.</w:t>
      </w:r>
    </w:p>
    <w:p w14:paraId="2D5D1029" w14:textId="1F368DD1" w:rsidR="00EB7AA5" w:rsidRDefault="00EB7AA5" w:rsidP="00E20AC3">
      <w:pPr>
        <w:pStyle w:val="ListNumber"/>
        <w:numPr>
          <w:ilvl w:val="0"/>
          <w:numId w:val="21"/>
        </w:numPr>
        <w:tabs>
          <w:tab w:val="right" w:pos="9072"/>
        </w:tabs>
        <w:spacing w:before="120"/>
        <w:ind w:hanging="357"/>
        <w:contextualSpacing w:val="0"/>
        <w:jc w:val="right"/>
      </w:pPr>
      <w:r>
        <w:t xml:space="preserve">Describe </w:t>
      </w:r>
      <w:r w:rsidRPr="00E20AC3">
        <w:rPr>
          <w:b/>
          <w:bCs/>
        </w:rPr>
        <w:t>two</w:t>
      </w:r>
      <w:r>
        <w:t xml:space="preserve"> roles of the Human Rights Commission.</w:t>
      </w:r>
      <w:r w:rsidR="00E20AC3">
        <w:tab/>
      </w:r>
      <w:r>
        <w:t>(4 marks)</w:t>
      </w:r>
    </w:p>
    <w:p w14:paraId="5E60A033" w14:textId="77777777" w:rsidR="00825580" w:rsidRPr="00840775" w:rsidRDefault="00825580" w:rsidP="00E20AC3">
      <w:pPr>
        <w:pStyle w:val="AnswerLines"/>
        <w:rPr>
          <w:noProof/>
        </w:rPr>
      </w:pPr>
      <w:r w:rsidRPr="00840775">
        <w:rPr>
          <w:noProof/>
        </w:rPr>
        <w:tab/>
      </w:r>
    </w:p>
    <w:p w14:paraId="3BEEC002" w14:textId="77777777" w:rsidR="00825580" w:rsidRPr="00840775" w:rsidRDefault="00825580" w:rsidP="00E20AC3">
      <w:pPr>
        <w:pStyle w:val="AnswerLines"/>
        <w:rPr>
          <w:noProof/>
        </w:rPr>
      </w:pPr>
      <w:r w:rsidRPr="00840775">
        <w:rPr>
          <w:noProof/>
        </w:rPr>
        <w:tab/>
      </w:r>
    </w:p>
    <w:p w14:paraId="5148F3C1" w14:textId="77777777" w:rsidR="00825580" w:rsidRPr="00840775" w:rsidRDefault="00825580" w:rsidP="00E20AC3">
      <w:pPr>
        <w:pStyle w:val="AnswerLines"/>
        <w:rPr>
          <w:noProof/>
        </w:rPr>
      </w:pPr>
      <w:r w:rsidRPr="00840775">
        <w:rPr>
          <w:noProof/>
        </w:rPr>
        <w:tab/>
      </w:r>
    </w:p>
    <w:p w14:paraId="76BC0395" w14:textId="77777777" w:rsidR="00825580" w:rsidRPr="00840775" w:rsidRDefault="00825580" w:rsidP="00E20AC3">
      <w:pPr>
        <w:pStyle w:val="AnswerLines"/>
        <w:rPr>
          <w:noProof/>
        </w:rPr>
      </w:pPr>
      <w:r w:rsidRPr="00840775">
        <w:rPr>
          <w:noProof/>
        </w:rPr>
        <w:tab/>
      </w:r>
    </w:p>
    <w:p w14:paraId="25E26E7B" w14:textId="77777777" w:rsidR="00825580" w:rsidRPr="00840775" w:rsidRDefault="00825580" w:rsidP="00E20AC3">
      <w:pPr>
        <w:pStyle w:val="AnswerLines"/>
        <w:rPr>
          <w:noProof/>
        </w:rPr>
      </w:pPr>
      <w:r w:rsidRPr="00840775">
        <w:rPr>
          <w:noProof/>
        </w:rPr>
        <w:tab/>
      </w:r>
    </w:p>
    <w:p w14:paraId="7AB52831" w14:textId="77777777" w:rsidR="00825580" w:rsidRPr="00840775" w:rsidRDefault="00825580" w:rsidP="00E20AC3">
      <w:pPr>
        <w:pStyle w:val="AnswerLines"/>
        <w:rPr>
          <w:noProof/>
        </w:rPr>
      </w:pPr>
      <w:r w:rsidRPr="00840775">
        <w:rPr>
          <w:noProof/>
        </w:rPr>
        <w:tab/>
      </w:r>
    </w:p>
    <w:p w14:paraId="634E4EAA" w14:textId="77777777" w:rsidR="00825580" w:rsidRPr="00840775" w:rsidRDefault="00825580" w:rsidP="00E20AC3">
      <w:pPr>
        <w:pStyle w:val="AnswerLines"/>
        <w:rPr>
          <w:noProof/>
        </w:rPr>
      </w:pPr>
      <w:r w:rsidRPr="00840775">
        <w:rPr>
          <w:noProof/>
        </w:rPr>
        <w:tab/>
      </w:r>
    </w:p>
    <w:p w14:paraId="4E2CC7CB" w14:textId="77777777" w:rsidR="00825580" w:rsidRPr="00840775" w:rsidRDefault="00825580" w:rsidP="00E20AC3">
      <w:pPr>
        <w:pStyle w:val="AnswerLines"/>
        <w:rPr>
          <w:noProof/>
        </w:rPr>
      </w:pPr>
      <w:r w:rsidRPr="00840775">
        <w:rPr>
          <w:noProof/>
        </w:rPr>
        <w:tab/>
      </w:r>
    </w:p>
    <w:p w14:paraId="26F99023" w14:textId="77777777" w:rsidR="00825580" w:rsidRPr="00840775" w:rsidRDefault="00825580" w:rsidP="00E20AC3">
      <w:pPr>
        <w:pStyle w:val="AnswerLines"/>
        <w:rPr>
          <w:noProof/>
        </w:rPr>
      </w:pPr>
      <w:r w:rsidRPr="00840775">
        <w:rPr>
          <w:noProof/>
        </w:rPr>
        <w:tab/>
      </w:r>
    </w:p>
    <w:p w14:paraId="4F1B5CF0" w14:textId="77777777" w:rsidR="00825580" w:rsidRPr="00840775" w:rsidRDefault="00825580" w:rsidP="00E20AC3">
      <w:pPr>
        <w:pStyle w:val="AnswerLines"/>
        <w:rPr>
          <w:noProof/>
        </w:rPr>
      </w:pPr>
      <w:r w:rsidRPr="00840775">
        <w:rPr>
          <w:noProof/>
        </w:rPr>
        <w:tab/>
      </w:r>
    </w:p>
    <w:p w14:paraId="67C9554D" w14:textId="77777777" w:rsidR="00825580" w:rsidRPr="00840775" w:rsidRDefault="00825580" w:rsidP="00E20AC3">
      <w:pPr>
        <w:pStyle w:val="AnswerLines"/>
        <w:rPr>
          <w:noProof/>
        </w:rPr>
      </w:pPr>
      <w:r w:rsidRPr="00840775">
        <w:rPr>
          <w:noProof/>
        </w:rPr>
        <w:tab/>
      </w:r>
    </w:p>
    <w:p w14:paraId="31DA5D50" w14:textId="77777777" w:rsidR="00825580" w:rsidRPr="00840775" w:rsidRDefault="00825580" w:rsidP="00E20AC3">
      <w:pPr>
        <w:pStyle w:val="AnswerLines"/>
        <w:rPr>
          <w:noProof/>
        </w:rPr>
      </w:pPr>
      <w:r w:rsidRPr="00840775">
        <w:rPr>
          <w:noProof/>
        </w:rPr>
        <w:tab/>
      </w:r>
    </w:p>
    <w:p w14:paraId="6CC3920B" w14:textId="77777777" w:rsidR="00825580" w:rsidRDefault="00825580">
      <w:r>
        <w:br w:type="page"/>
      </w:r>
    </w:p>
    <w:p w14:paraId="2B1F5055" w14:textId="62323EA1" w:rsidR="00EB7AA5" w:rsidRDefault="00EB7AA5" w:rsidP="00E20AC3">
      <w:pPr>
        <w:pStyle w:val="ListNumber"/>
        <w:numPr>
          <w:ilvl w:val="0"/>
          <w:numId w:val="21"/>
        </w:numPr>
        <w:tabs>
          <w:tab w:val="right" w:pos="9072"/>
        </w:tabs>
        <w:spacing w:before="120"/>
        <w:ind w:left="357" w:hanging="357"/>
        <w:contextualSpacing w:val="0"/>
      </w:pPr>
      <w:r>
        <w:lastRenderedPageBreak/>
        <w:t xml:space="preserve">Identify </w:t>
      </w:r>
      <w:r w:rsidRPr="00E20AC3">
        <w:rPr>
          <w:b/>
          <w:bCs/>
        </w:rPr>
        <w:t>one</w:t>
      </w:r>
      <w:r>
        <w:t xml:space="preserve"> piece of evidence from the </w:t>
      </w:r>
      <w:r w:rsidR="00471B59">
        <w:t xml:space="preserve">2018 </w:t>
      </w:r>
      <w:r>
        <w:t>infographic that suggests gender equality has declined and</w:t>
      </w:r>
      <w:r w:rsidRPr="00E20AC3">
        <w:t xml:space="preserve"> </w:t>
      </w:r>
      <w:r w:rsidRPr="00E20AC3">
        <w:rPr>
          <w:b/>
          <w:bCs/>
        </w:rPr>
        <w:t>one</w:t>
      </w:r>
      <w:r>
        <w:t xml:space="preserve"> piece of evidence that suggest gender equality has improved.</w:t>
      </w:r>
      <w:r w:rsidR="00E20AC3">
        <w:tab/>
      </w:r>
      <w:r>
        <w:t>(2 marks)</w:t>
      </w:r>
    </w:p>
    <w:p w14:paraId="1EA9462D" w14:textId="77777777" w:rsidR="00825580" w:rsidRPr="00840775" w:rsidRDefault="00825580" w:rsidP="00E20AC3">
      <w:pPr>
        <w:pStyle w:val="AnswerLines"/>
        <w:rPr>
          <w:noProof/>
        </w:rPr>
      </w:pPr>
      <w:r w:rsidRPr="00840775">
        <w:rPr>
          <w:noProof/>
        </w:rPr>
        <w:tab/>
      </w:r>
    </w:p>
    <w:p w14:paraId="5EF5DFF9" w14:textId="77777777" w:rsidR="00825580" w:rsidRPr="00840775" w:rsidRDefault="00825580" w:rsidP="00E20AC3">
      <w:pPr>
        <w:pStyle w:val="AnswerLines"/>
        <w:rPr>
          <w:noProof/>
        </w:rPr>
      </w:pPr>
      <w:r w:rsidRPr="00840775">
        <w:rPr>
          <w:noProof/>
        </w:rPr>
        <w:tab/>
      </w:r>
    </w:p>
    <w:p w14:paraId="199E4A12" w14:textId="77777777" w:rsidR="00825580" w:rsidRPr="00840775" w:rsidRDefault="00825580" w:rsidP="00E20AC3">
      <w:pPr>
        <w:pStyle w:val="AnswerLines"/>
        <w:rPr>
          <w:noProof/>
        </w:rPr>
      </w:pPr>
      <w:r w:rsidRPr="00840775">
        <w:rPr>
          <w:noProof/>
        </w:rPr>
        <w:tab/>
      </w:r>
    </w:p>
    <w:p w14:paraId="688C5C9E" w14:textId="77777777" w:rsidR="00825580" w:rsidRPr="00840775" w:rsidRDefault="00825580" w:rsidP="00E20AC3">
      <w:pPr>
        <w:pStyle w:val="AnswerLines"/>
        <w:rPr>
          <w:noProof/>
        </w:rPr>
      </w:pPr>
      <w:r w:rsidRPr="00840775">
        <w:rPr>
          <w:noProof/>
        </w:rPr>
        <w:tab/>
      </w:r>
    </w:p>
    <w:p w14:paraId="6BCA0F8F" w14:textId="77777777" w:rsidR="00825580" w:rsidRPr="00840775" w:rsidRDefault="00825580" w:rsidP="00E20AC3">
      <w:pPr>
        <w:pStyle w:val="AnswerLines"/>
        <w:rPr>
          <w:noProof/>
        </w:rPr>
      </w:pPr>
      <w:r w:rsidRPr="00840775">
        <w:rPr>
          <w:noProof/>
        </w:rPr>
        <w:tab/>
      </w:r>
    </w:p>
    <w:p w14:paraId="41C3CBF2" w14:textId="77777777" w:rsidR="00825580" w:rsidRPr="00840775" w:rsidRDefault="00825580" w:rsidP="00E20AC3">
      <w:pPr>
        <w:pStyle w:val="AnswerLines"/>
        <w:rPr>
          <w:noProof/>
        </w:rPr>
      </w:pPr>
      <w:r w:rsidRPr="00840775">
        <w:rPr>
          <w:noProof/>
        </w:rPr>
        <w:tab/>
      </w:r>
    </w:p>
    <w:p w14:paraId="668C32F9" w14:textId="77777777" w:rsidR="00EB7AA5" w:rsidRDefault="00EB7AA5" w:rsidP="00EB7AA5">
      <w:pPr>
        <w:pStyle w:val="ListParagraph"/>
        <w:spacing w:after="0"/>
        <w:ind w:left="360"/>
        <w:jc w:val="right"/>
      </w:pPr>
    </w:p>
    <w:p w14:paraId="3E64EF0D" w14:textId="492D1C5C" w:rsidR="00D3752D" w:rsidRDefault="00D3752D" w:rsidP="00E20AC3">
      <w:pPr>
        <w:pStyle w:val="ListNumber"/>
        <w:numPr>
          <w:ilvl w:val="0"/>
          <w:numId w:val="21"/>
        </w:numPr>
        <w:tabs>
          <w:tab w:val="right" w:pos="9072"/>
        </w:tabs>
        <w:spacing w:before="120"/>
        <w:ind w:left="357" w:hanging="357"/>
        <w:contextualSpacing w:val="0"/>
      </w:pPr>
      <w:r>
        <w:t xml:space="preserve">Identify </w:t>
      </w:r>
      <w:r w:rsidRPr="00E20AC3">
        <w:rPr>
          <w:b/>
          <w:bCs/>
        </w:rPr>
        <w:t>three</w:t>
      </w:r>
      <w:r>
        <w:t xml:space="preserve"> </w:t>
      </w:r>
      <w:r w:rsidR="00427A9E">
        <w:t>examples of</w:t>
      </w:r>
      <w:r>
        <w:t xml:space="preserve"> gender inequality in the workplace</w:t>
      </w:r>
      <w:r w:rsidR="00427A9E">
        <w:t xml:space="preserve"> shown in the </w:t>
      </w:r>
      <w:r w:rsidR="00326273">
        <w:t xml:space="preserve">2018 </w:t>
      </w:r>
      <w:r w:rsidR="00427A9E">
        <w:t>infographic</w:t>
      </w:r>
      <w:r>
        <w:t>.</w:t>
      </w:r>
      <w:r w:rsidR="00E20AC3">
        <w:br/>
      </w:r>
      <w:r w:rsidR="00E20AC3">
        <w:tab/>
      </w:r>
      <w:r>
        <w:t>(3 marks)</w:t>
      </w:r>
    </w:p>
    <w:p w14:paraId="2B869D17" w14:textId="77777777" w:rsidR="00825580" w:rsidRDefault="00825580" w:rsidP="00E20AC3">
      <w:pPr>
        <w:pStyle w:val="AnswerLines"/>
        <w:rPr>
          <w:noProof/>
        </w:rPr>
      </w:pPr>
      <w:r>
        <w:rPr>
          <w:noProof/>
        </w:rPr>
        <w:tab/>
      </w:r>
    </w:p>
    <w:p w14:paraId="664540AA" w14:textId="77777777" w:rsidR="00825580" w:rsidRDefault="00825580" w:rsidP="00E20AC3">
      <w:pPr>
        <w:pStyle w:val="AnswerLines"/>
        <w:rPr>
          <w:noProof/>
        </w:rPr>
      </w:pPr>
      <w:r>
        <w:rPr>
          <w:noProof/>
        </w:rPr>
        <w:tab/>
      </w:r>
    </w:p>
    <w:p w14:paraId="09CE9446" w14:textId="77777777" w:rsidR="00825580" w:rsidRDefault="00825580" w:rsidP="00E20AC3">
      <w:pPr>
        <w:pStyle w:val="AnswerLines"/>
        <w:rPr>
          <w:noProof/>
        </w:rPr>
      </w:pPr>
      <w:r>
        <w:rPr>
          <w:noProof/>
        </w:rPr>
        <w:tab/>
      </w:r>
    </w:p>
    <w:p w14:paraId="551B0517" w14:textId="77777777" w:rsidR="00825580" w:rsidRDefault="00825580" w:rsidP="00E20AC3">
      <w:pPr>
        <w:pStyle w:val="AnswerLines"/>
        <w:rPr>
          <w:noProof/>
        </w:rPr>
      </w:pPr>
      <w:r>
        <w:rPr>
          <w:noProof/>
        </w:rPr>
        <w:tab/>
      </w:r>
    </w:p>
    <w:p w14:paraId="089F1E06" w14:textId="77777777" w:rsidR="00825580" w:rsidRDefault="00825580" w:rsidP="00E20AC3">
      <w:pPr>
        <w:pStyle w:val="AnswerLines"/>
        <w:rPr>
          <w:noProof/>
        </w:rPr>
      </w:pPr>
      <w:r>
        <w:rPr>
          <w:noProof/>
        </w:rPr>
        <w:tab/>
      </w:r>
    </w:p>
    <w:p w14:paraId="5B4F7769" w14:textId="77777777" w:rsidR="00825580" w:rsidRDefault="00825580" w:rsidP="00E20AC3">
      <w:pPr>
        <w:pStyle w:val="AnswerLines"/>
        <w:rPr>
          <w:noProof/>
        </w:rPr>
      </w:pPr>
      <w:r>
        <w:rPr>
          <w:noProof/>
        </w:rPr>
        <w:tab/>
      </w:r>
    </w:p>
    <w:p w14:paraId="12A4EFEF" w14:textId="77777777" w:rsidR="00825580" w:rsidRDefault="00825580" w:rsidP="00E20AC3">
      <w:pPr>
        <w:pStyle w:val="AnswerLines"/>
        <w:rPr>
          <w:noProof/>
        </w:rPr>
      </w:pPr>
      <w:r>
        <w:rPr>
          <w:noProof/>
        </w:rPr>
        <w:tab/>
      </w:r>
    </w:p>
    <w:p w14:paraId="4E8E3273" w14:textId="77777777" w:rsidR="00825580" w:rsidRDefault="00825580">
      <w:r>
        <w:br w:type="page"/>
      </w:r>
    </w:p>
    <w:p w14:paraId="46F8CE69" w14:textId="073AD9CF" w:rsidR="003034D1" w:rsidRDefault="00B10CE3" w:rsidP="00E20AC3">
      <w:r>
        <w:lastRenderedPageBreak/>
        <w:t xml:space="preserve">Use the </w:t>
      </w:r>
      <w:r w:rsidR="00043AD1">
        <w:t xml:space="preserve">2023 </w:t>
      </w:r>
      <w:r>
        <w:t>Australian Government Status of Women Report Card to answer the questions below.</w:t>
      </w:r>
    </w:p>
    <w:p w14:paraId="68AF6FFA" w14:textId="2E2FD049" w:rsidR="00825580" w:rsidRPr="00E20AC3" w:rsidRDefault="006C3E50" w:rsidP="00E20AC3">
      <w:pPr>
        <w:pStyle w:val="ListNumber"/>
        <w:numPr>
          <w:ilvl w:val="0"/>
          <w:numId w:val="21"/>
        </w:numPr>
        <w:tabs>
          <w:tab w:val="right" w:pos="9072"/>
        </w:tabs>
        <w:spacing w:before="120"/>
        <w:ind w:left="357" w:hanging="357"/>
        <w:contextualSpacing w:val="0"/>
      </w:pPr>
      <w:r>
        <w:t>Using data from the Australian Government Status of Women Report Card, explain the gender pay gap between men and women in Australia in 2023.</w:t>
      </w:r>
      <w:r w:rsidR="00E20AC3">
        <w:tab/>
      </w:r>
      <w:r w:rsidR="003034D1">
        <w:t>(4 marks)</w:t>
      </w:r>
    </w:p>
    <w:p w14:paraId="2D67BB30" w14:textId="77777777" w:rsidR="00825580" w:rsidRPr="00840775" w:rsidRDefault="00825580" w:rsidP="00E20AC3">
      <w:pPr>
        <w:pStyle w:val="AnswerLines"/>
        <w:rPr>
          <w:noProof/>
        </w:rPr>
      </w:pPr>
      <w:r w:rsidRPr="00840775">
        <w:rPr>
          <w:noProof/>
        </w:rPr>
        <w:tab/>
      </w:r>
    </w:p>
    <w:p w14:paraId="7F84F374" w14:textId="77777777" w:rsidR="00825580" w:rsidRPr="00840775" w:rsidRDefault="00825580" w:rsidP="00E20AC3">
      <w:pPr>
        <w:pStyle w:val="AnswerLines"/>
        <w:rPr>
          <w:noProof/>
        </w:rPr>
      </w:pPr>
      <w:r w:rsidRPr="00840775">
        <w:rPr>
          <w:noProof/>
        </w:rPr>
        <w:tab/>
      </w:r>
    </w:p>
    <w:p w14:paraId="2A7CB33C" w14:textId="77777777" w:rsidR="00825580" w:rsidRPr="00840775" w:rsidRDefault="00825580" w:rsidP="00E20AC3">
      <w:pPr>
        <w:pStyle w:val="AnswerLines"/>
        <w:rPr>
          <w:noProof/>
        </w:rPr>
      </w:pPr>
      <w:r w:rsidRPr="00840775">
        <w:rPr>
          <w:noProof/>
        </w:rPr>
        <w:tab/>
      </w:r>
    </w:p>
    <w:p w14:paraId="0CF4D5A6" w14:textId="77777777" w:rsidR="00825580" w:rsidRPr="00840775" w:rsidRDefault="00825580" w:rsidP="00E20AC3">
      <w:pPr>
        <w:pStyle w:val="AnswerLines"/>
        <w:rPr>
          <w:noProof/>
        </w:rPr>
      </w:pPr>
      <w:r w:rsidRPr="00840775">
        <w:rPr>
          <w:noProof/>
        </w:rPr>
        <w:tab/>
      </w:r>
    </w:p>
    <w:p w14:paraId="27B4F468" w14:textId="77777777" w:rsidR="00825580" w:rsidRPr="00840775" w:rsidRDefault="00825580" w:rsidP="00E20AC3">
      <w:pPr>
        <w:pStyle w:val="AnswerLines"/>
        <w:rPr>
          <w:noProof/>
        </w:rPr>
      </w:pPr>
      <w:r w:rsidRPr="00840775">
        <w:rPr>
          <w:noProof/>
        </w:rPr>
        <w:tab/>
      </w:r>
    </w:p>
    <w:p w14:paraId="7D785473" w14:textId="411C7F58" w:rsidR="00825580" w:rsidRPr="008552CC" w:rsidRDefault="00825580" w:rsidP="00E20AC3">
      <w:pPr>
        <w:pStyle w:val="AnswerLines"/>
        <w:rPr>
          <w:noProof/>
        </w:rPr>
      </w:pPr>
      <w:r w:rsidRPr="00840775">
        <w:rPr>
          <w:noProof/>
        </w:rPr>
        <w:tab/>
      </w:r>
    </w:p>
    <w:p w14:paraId="0C4CB27F" w14:textId="77777777" w:rsidR="00825580" w:rsidRPr="00840775" w:rsidRDefault="00825580" w:rsidP="00E20AC3">
      <w:pPr>
        <w:pStyle w:val="AnswerLines"/>
        <w:rPr>
          <w:noProof/>
        </w:rPr>
      </w:pPr>
      <w:r w:rsidRPr="00840775">
        <w:rPr>
          <w:noProof/>
        </w:rPr>
        <w:tab/>
      </w:r>
    </w:p>
    <w:p w14:paraId="75686935" w14:textId="77777777" w:rsidR="00825580" w:rsidRPr="00840775" w:rsidRDefault="00825580" w:rsidP="00E20AC3">
      <w:pPr>
        <w:pStyle w:val="AnswerLines"/>
        <w:rPr>
          <w:noProof/>
        </w:rPr>
      </w:pPr>
      <w:r w:rsidRPr="00840775">
        <w:rPr>
          <w:noProof/>
        </w:rPr>
        <w:tab/>
      </w:r>
    </w:p>
    <w:p w14:paraId="41990380" w14:textId="77777777" w:rsidR="00825580" w:rsidRPr="00840775" w:rsidRDefault="00825580" w:rsidP="00E20AC3">
      <w:pPr>
        <w:pStyle w:val="AnswerLines"/>
        <w:rPr>
          <w:noProof/>
        </w:rPr>
      </w:pPr>
      <w:r w:rsidRPr="00840775">
        <w:rPr>
          <w:noProof/>
        </w:rPr>
        <w:tab/>
      </w:r>
    </w:p>
    <w:p w14:paraId="2628190C" w14:textId="77777777" w:rsidR="00825580" w:rsidRPr="00840775" w:rsidRDefault="00825580" w:rsidP="00E20AC3">
      <w:pPr>
        <w:pStyle w:val="AnswerLines"/>
        <w:rPr>
          <w:noProof/>
        </w:rPr>
      </w:pPr>
      <w:r w:rsidRPr="00840775">
        <w:rPr>
          <w:noProof/>
        </w:rPr>
        <w:tab/>
      </w:r>
    </w:p>
    <w:p w14:paraId="6B55A923" w14:textId="77777777" w:rsidR="00825580" w:rsidRPr="00840775" w:rsidRDefault="00825580" w:rsidP="00E20AC3">
      <w:pPr>
        <w:pStyle w:val="AnswerLines"/>
        <w:rPr>
          <w:noProof/>
        </w:rPr>
      </w:pPr>
      <w:r w:rsidRPr="00840775">
        <w:rPr>
          <w:noProof/>
        </w:rPr>
        <w:tab/>
      </w:r>
    </w:p>
    <w:p w14:paraId="5046A45E" w14:textId="77777777" w:rsidR="00825580" w:rsidRPr="00840775" w:rsidRDefault="00825580" w:rsidP="00E20AC3">
      <w:pPr>
        <w:pStyle w:val="AnswerLines"/>
        <w:rPr>
          <w:noProof/>
        </w:rPr>
      </w:pPr>
      <w:r w:rsidRPr="00840775">
        <w:rPr>
          <w:noProof/>
        </w:rPr>
        <w:tab/>
      </w:r>
    </w:p>
    <w:p w14:paraId="01511499" w14:textId="6B7EFE2E" w:rsidR="00EB7AA5" w:rsidRDefault="009C3CB2" w:rsidP="00E20AC3">
      <w:pPr>
        <w:pStyle w:val="ListNumber"/>
        <w:numPr>
          <w:ilvl w:val="0"/>
          <w:numId w:val="21"/>
        </w:numPr>
        <w:tabs>
          <w:tab w:val="right" w:pos="9072"/>
        </w:tabs>
        <w:spacing w:before="120"/>
        <w:ind w:left="357" w:hanging="357"/>
        <w:contextualSpacing w:val="0"/>
      </w:pPr>
      <w:r>
        <w:t xml:space="preserve">Identify </w:t>
      </w:r>
      <w:r w:rsidRPr="00E20AC3">
        <w:rPr>
          <w:b/>
          <w:bCs/>
        </w:rPr>
        <w:t>two</w:t>
      </w:r>
      <w:r>
        <w:t xml:space="preserve"> demographic factors </w:t>
      </w:r>
      <w:r w:rsidR="00F81B62">
        <w:t xml:space="preserve">from the Status of Women Report Card </w:t>
      </w:r>
      <w:r>
        <w:t>that could create further challenges for women to access their human rights.</w:t>
      </w:r>
      <w:r w:rsidR="00E20AC3">
        <w:t xml:space="preserve"> </w:t>
      </w:r>
      <w:r w:rsidR="00E20AC3">
        <w:tab/>
      </w:r>
      <w:r w:rsidR="00EB7AA5">
        <w:t>(2 marks)</w:t>
      </w:r>
    </w:p>
    <w:p w14:paraId="5CE5923D" w14:textId="77777777" w:rsidR="00825580" w:rsidRPr="00840775" w:rsidRDefault="00825580" w:rsidP="00E20AC3">
      <w:pPr>
        <w:pStyle w:val="AnswerLines"/>
        <w:rPr>
          <w:noProof/>
        </w:rPr>
      </w:pPr>
      <w:r w:rsidRPr="00840775">
        <w:rPr>
          <w:noProof/>
        </w:rPr>
        <w:tab/>
      </w:r>
    </w:p>
    <w:p w14:paraId="6E2827EB" w14:textId="77777777" w:rsidR="00825580" w:rsidRPr="00840775" w:rsidRDefault="00825580" w:rsidP="00E20AC3">
      <w:pPr>
        <w:pStyle w:val="AnswerLines"/>
        <w:rPr>
          <w:noProof/>
        </w:rPr>
      </w:pPr>
      <w:r w:rsidRPr="00840775">
        <w:rPr>
          <w:noProof/>
        </w:rPr>
        <w:tab/>
      </w:r>
    </w:p>
    <w:p w14:paraId="15904295" w14:textId="77777777" w:rsidR="00825580" w:rsidRPr="00840775" w:rsidRDefault="00825580" w:rsidP="00E20AC3">
      <w:pPr>
        <w:pStyle w:val="AnswerLines"/>
        <w:rPr>
          <w:noProof/>
        </w:rPr>
      </w:pPr>
      <w:r w:rsidRPr="00840775">
        <w:rPr>
          <w:noProof/>
        </w:rPr>
        <w:tab/>
      </w:r>
    </w:p>
    <w:p w14:paraId="5A570A4C" w14:textId="77777777" w:rsidR="00825580" w:rsidRPr="00840775" w:rsidRDefault="00825580" w:rsidP="00E20AC3">
      <w:pPr>
        <w:pStyle w:val="AnswerLines"/>
        <w:rPr>
          <w:noProof/>
        </w:rPr>
      </w:pPr>
      <w:r w:rsidRPr="00840775">
        <w:rPr>
          <w:noProof/>
        </w:rPr>
        <w:tab/>
      </w:r>
    </w:p>
    <w:p w14:paraId="5832D9FA" w14:textId="77777777" w:rsidR="00825580" w:rsidRPr="00840775" w:rsidRDefault="00825580" w:rsidP="00E20AC3">
      <w:pPr>
        <w:pStyle w:val="AnswerLines"/>
        <w:rPr>
          <w:noProof/>
        </w:rPr>
      </w:pPr>
      <w:r w:rsidRPr="00840775">
        <w:rPr>
          <w:noProof/>
        </w:rPr>
        <w:tab/>
      </w:r>
    </w:p>
    <w:p w14:paraId="31E139E4" w14:textId="77777777" w:rsidR="00825580" w:rsidRPr="00840775" w:rsidRDefault="00825580" w:rsidP="00E20AC3">
      <w:pPr>
        <w:pStyle w:val="AnswerLines"/>
        <w:rPr>
          <w:noProof/>
        </w:rPr>
      </w:pPr>
      <w:r w:rsidRPr="00840775">
        <w:rPr>
          <w:noProof/>
        </w:rPr>
        <w:tab/>
      </w:r>
    </w:p>
    <w:p w14:paraId="62A5833B" w14:textId="77777777" w:rsidR="00825580" w:rsidRDefault="00825580">
      <w:r>
        <w:br w:type="page"/>
      </w:r>
    </w:p>
    <w:p w14:paraId="12E246A8" w14:textId="3371FCDD" w:rsidR="003034D1" w:rsidRDefault="008132AE" w:rsidP="00E20AC3">
      <w:pPr>
        <w:pStyle w:val="ListNumber"/>
        <w:numPr>
          <w:ilvl w:val="0"/>
          <w:numId w:val="21"/>
        </w:numPr>
        <w:tabs>
          <w:tab w:val="right" w:pos="9072"/>
        </w:tabs>
        <w:spacing w:before="120"/>
        <w:ind w:left="357" w:hanging="357"/>
        <w:contextualSpacing w:val="0"/>
      </w:pPr>
      <w:r>
        <w:lastRenderedPageBreak/>
        <w:t>With reference to both the Gender Equality infographic published by the Australian Human Rights Commission in 2018 and the 2023 Australian Government Status of Women Report Card, evaluate whether women’s access to human rights has improved or worsened between 2018 and 2023.</w:t>
      </w:r>
      <w:r w:rsidR="00E20AC3">
        <w:tab/>
      </w:r>
      <w:r>
        <w:t>(</w:t>
      </w:r>
      <w:r w:rsidR="00AC7D83">
        <w:t>5</w:t>
      </w:r>
      <w:r>
        <w:t xml:space="preserve"> marks) </w:t>
      </w:r>
    </w:p>
    <w:p w14:paraId="587B9443" w14:textId="77777777" w:rsidR="00825580" w:rsidRDefault="00825580" w:rsidP="00E20AC3">
      <w:pPr>
        <w:pStyle w:val="AnswerLines"/>
        <w:rPr>
          <w:noProof/>
        </w:rPr>
      </w:pPr>
      <w:r>
        <w:rPr>
          <w:noProof/>
        </w:rPr>
        <w:tab/>
      </w:r>
    </w:p>
    <w:p w14:paraId="17F3C3D5" w14:textId="77777777" w:rsidR="00825580" w:rsidRDefault="00825580" w:rsidP="00E20AC3">
      <w:pPr>
        <w:pStyle w:val="AnswerLines"/>
        <w:rPr>
          <w:noProof/>
        </w:rPr>
      </w:pPr>
      <w:r>
        <w:rPr>
          <w:noProof/>
        </w:rPr>
        <w:tab/>
      </w:r>
    </w:p>
    <w:p w14:paraId="7DAC6EA8" w14:textId="77777777" w:rsidR="00825580" w:rsidRDefault="00825580" w:rsidP="00E20AC3">
      <w:pPr>
        <w:pStyle w:val="AnswerLines"/>
        <w:rPr>
          <w:noProof/>
        </w:rPr>
      </w:pPr>
      <w:r>
        <w:rPr>
          <w:noProof/>
        </w:rPr>
        <w:tab/>
      </w:r>
    </w:p>
    <w:p w14:paraId="5B1E30A5" w14:textId="77777777" w:rsidR="00825580" w:rsidRDefault="00825580" w:rsidP="00E20AC3">
      <w:pPr>
        <w:pStyle w:val="AnswerLines"/>
        <w:rPr>
          <w:noProof/>
        </w:rPr>
      </w:pPr>
      <w:r>
        <w:rPr>
          <w:noProof/>
        </w:rPr>
        <w:tab/>
      </w:r>
    </w:p>
    <w:p w14:paraId="303D0F78" w14:textId="77777777" w:rsidR="00825580" w:rsidRDefault="00825580" w:rsidP="00E20AC3">
      <w:pPr>
        <w:pStyle w:val="AnswerLines"/>
        <w:rPr>
          <w:noProof/>
        </w:rPr>
      </w:pPr>
      <w:r>
        <w:rPr>
          <w:noProof/>
        </w:rPr>
        <w:tab/>
      </w:r>
    </w:p>
    <w:p w14:paraId="31874D28" w14:textId="77777777" w:rsidR="00825580" w:rsidRDefault="00825580" w:rsidP="00E20AC3">
      <w:pPr>
        <w:pStyle w:val="AnswerLines"/>
        <w:rPr>
          <w:noProof/>
        </w:rPr>
      </w:pPr>
      <w:r>
        <w:rPr>
          <w:noProof/>
        </w:rPr>
        <w:tab/>
      </w:r>
    </w:p>
    <w:p w14:paraId="2EA7B3DA" w14:textId="77777777" w:rsidR="00825580" w:rsidRDefault="00825580" w:rsidP="00E20AC3">
      <w:pPr>
        <w:pStyle w:val="AnswerLines"/>
        <w:rPr>
          <w:noProof/>
        </w:rPr>
      </w:pPr>
      <w:r>
        <w:rPr>
          <w:noProof/>
        </w:rPr>
        <w:tab/>
      </w:r>
    </w:p>
    <w:p w14:paraId="72AB6E23" w14:textId="77777777" w:rsidR="00825580" w:rsidRDefault="00825580" w:rsidP="00E20AC3">
      <w:pPr>
        <w:pStyle w:val="AnswerLines"/>
        <w:rPr>
          <w:noProof/>
        </w:rPr>
      </w:pPr>
      <w:r>
        <w:rPr>
          <w:noProof/>
        </w:rPr>
        <w:tab/>
      </w:r>
    </w:p>
    <w:p w14:paraId="35AD1A8B" w14:textId="77777777" w:rsidR="00825580" w:rsidRDefault="00825580" w:rsidP="00E20AC3">
      <w:pPr>
        <w:pStyle w:val="AnswerLines"/>
        <w:rPr>
          <w:noProof/>
        </w:rPr>
      </w:pPr>
      <w:r>
        <w:rPr>
          <w:noProof/>
        </w:rPr>
        <w:tab/>
      </w:r>
    </w:p>
    <w:p w14:paraId="4CE01AA4" w14:textId="77777777" w:rsidR="00825580" w:rsidRDefault="00825580" w:rsidP="00E20AC3">
      <w:pPr>
        <w:pStyle w:val="AnswerLines"/>
        <w:rPr>
          <w:noProof/>
        </w:rPr>
      </w:pPr>
      <w:r>
        <w:rPr>
          <w:noProof/>
        </w:rPr>
        <w:tab/>
      </w:r>
    </w:p>
    <w:p w14:paraId="4C6ADEBE" w14:textId="77777777" w:rsidR="00825580" w:rsidRDefault="00825580" w:rsidP="00E20AC3">
      <w:pPr>
        <w:pStyle w:val="AnswerLines"/>
        <w:rPr>
          <w:noProof/>
        </w:rPr>
      </w:pPr>
      <w:r>
        <w:rPr>
          <w:noProof/>
        </w:rPr>
        <w:tab/>
      </w:r>
    </w:p>
    <w:p w14:paraId="3AEFFEB5" w14:textId="77777777" w:rsidR="00825580" w:rsidRDefault="00825580" w:rsidP="00E20AC3">
      <w:pPr>
        <w:pStyle w:val="AnswerLines"/>
        <w:rPr>
          <w:noProof/>
        </w:rPr>
      </w:pPr>
      <w:r>
        <w:rPr>
          <w:noProof/>
        </w:rPr>
        <w:tab/>
      </w:r>
    </w:p>
    <w:p w14:paraId="240B3DDF" w14:textId="77777777" w:rsidR="00825580" w:rsidRDefault="00825580" w:rsidP="00E20AC3">
      <w:pPr>
        <w:pStyle w:val="AnswerLines"/>
        <w:rPr>
          <w:noProof/>
        </w:rPr>
      </w:pPr>
      <w:r>
        <w:rPr>
          <w:noProof/>
        </w:rPr>
        <w:tab/>
      </w:r>
    </w:p>
    <w:p w14:paraId="5E515EDD" w14:textId="77777777" w:rsidR="00825580" w:rsidRDefault="00825580" w:rsidP="00E20AC3">
      <w:pPr>
        <w:pStyle w:val="AnswerLines"/>
        <w:rPr>
          <w:noProof/>
        </w:rPr>
      </w:pPr>
      <w:r>
        <w:rPr>
          <w:noProof/>
        </w:rPr>
        <w:tab/>
      </w:r>
    </w:p>
    <w:p w14:paraId="3C110C58" w14:textId="77777777" w:rsidR="00D3752D" w:rsidRDefault="00D3752D" w:rsidP="00D3752D">
      <w:pPr>
        <w:spacing w:after="0"/>
      </w:pPr>
      <w:r>
        <w:rPr>
          <w:noProof/>
        </w:rPr>
        <w:lastRenderedPageBreak/>
        <w:drawing>
          <wp:inline distT="0" distB="0" distL="0" distR="0" wp14:anchorId="7F612B73" wp14:editId="3658A899">
            <wp:extent cx="5760000" cy="6911890"/>
            <wp:effectExtent l="19050" t="19050" r="12700" b="22860"/>
            <wp:docPr id="709360319" name="Picture 1" descr="Infographic of statistics presented in this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phic of statistics presented in this docu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00" cy="6911890"/>
                    </a:xfrm>
                    <a:prstGeom prst="rect">
                      <a:avLst/>
                    </a:prstGeom>
                    <a:noFill/>
                    <a:ln>
                      <a:solidFill>
                        <a:schemeClr val="bg1">
                          <a:lumMod val="85000"/>
                        </a:schemeClr>
                      </a:solidFill>
                    </a:ln>
                  </pic:spPr>
                </pic:pic>
              </a:graphicData>
            </a:graphic>
          </wp:inline>
        </w:drawing>
      </w:r>
    </w:p>
    <w:p w14:paraId="751356BF" w14:textId="587D7E6E" w:rsidR="00D809C8" w:rsidRPr="00D87D5C" w:rsidRDefault="00D809C8" w:rsidP="00D87D5C">
      <w:pPr>
        <w:spacing w:after="0"/>
        <w:rPr>
          <w:sz w:val="20"/>
          <w:szCs w:val="20"/>
        </w:rPr>
      </w:pPr>
    </w:p>
    <w:p w14:paraId="1AF89852" w14:textId="77777777" w:rsidR="00EB7AA5" w:rsidRPr="00D87D5C" w:rsidRDefault="00EB7AA5" w:rsidP="00D87D5C">
      <w:pPr>
        <w:spacing w:after="0"/>
        <w:rPr>
          <w:sz w:val="20"/>
          <w:szCs w:val="20"/>
        </w:rPr>
        <w:sectPr w:rsidR="00EB7AA5" w:rsidRPr="00D87D5C" w:rsidSect="009F07DB">
          <w:headerReference w:type="even" r:id="rId15"/>
          <w:headerReference w:type="default" r:id="rId16"/>
          <w:footerReference w:type="even" r:id="rId17"/>
          <w:footerReference w:type="default" r:id="rId18"/>
          <w:headerReference w:type="first" r:id="rId19"/>
          <w:pgSz w:w="11907" w:h="16840" w:code="9"/>
          <w:pgMar w:top="1644" w:right="1418" w:bottom="1276" w:left="1418" w:header="680" w:footer="567" w:gutter="0"/>
          <w:pgNumType w:start="1"/>
          <w:cols w:space="708"/>
          <w:docGrid w:linePitch="360"/>
        </w:sectPr>
      </w:pPr>
    </w:p>
    <w:p w14:paraId="2F168BE2" w14:textId="77777777" w:rsidR="00D233FA" w:rsidRDefault="00B10CE3" w:rsidP="004121C4">
      <w:pPr>
        <w:spacing w:after="0"/>
        <w:rPr>
          <w:b/>
          <w:bCs/>
        </w:rPr>
      </w:pPr>
      <w:r w:rsidRPr="00B10CE3">
        <w:rPr>
          <w:noProof/>
        </w:rPr>
        <w:lastRenderedPageBreak/>
        <w:drawing>
          <wp:inline distT="0" distB="0" distL="0" distR="0" wp14:anchorId="220E3511" wp14:editId="3FE504A1">
            <wp:extent cx="8164800" cy="5688000"/>
            <wp:effectExtent l="19050" t="19050" r="27305" b="27305"/>
            <wp:docPr id="569127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127398" name=""/>
                    <pic:cNvPicPr/>
                  </pic:nvPicPr>
                  <pic:blipFill rotWithShape="1">
                    <a:blip r:embed="rId20"/>
                    <a:srcRect t="1631"/>
                    <a:stretch/>
                  </pic:blipFill>
                  <pic:spPr bwMode="auto">
                    <a:xfrm>
                      <a:off x="0" y="0"/>
                      <a:ext cx="8164800" cy="5688000"/>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14:paraId="4DF852F0" w14:textId="360669D3" w:rsidR="00EB7AA5" w:rsidRPr="00D87D5C" w:rsidRDefault="00B10CE3" w:rsidP="00D233FA">
      <w:pPr>
        <w:spacing w:after="0"/>
        <w:rPr>
          <w:sz w:val="20"/>
          <w:szCs w:val="20"/>
        </w:rPr>
        <w:sectPr w:rsidR="00EB7AA5" w:rsidRPr="00D87D5C" w:rsidSect="00D87D5C">
          <w:headerReference w:type="default" r:id="rId21"/>
          <w:pgSz w:w="16840" w:h="11907" w:code="9"/>
          <w:pgMar w:top="1134" w:right="1276" w:bottom="1418" w:left="1418" w:header="680" w:footer="567" w:gutter="0"/>
          <w:cols w:space="708"/>
          <w:docGrid w:linePitch="360"/>
        </w:sectPr>
      </w:pPr>
      <w:r w:rsidRPr="00D87D5C">
        <w:rPr>
          <w:b/>
          <w:bCs/>
          <w:sz w:val="20"/>
          <w:szCs w:val="20"/>
        </w:rPr>
        <w:t xml:space="preserve">Source: </w:t>
      </w:r>
      <w:hyperlink r:id="rId22" w:history="1">
        <w:r w:rsidR="003034D1" w:rsidRPr="00D87D5C">
          <w:rPr>
            <w:rStyle w:val="Hyperlink"/>
            <w:sz w:val="20"/>
            <w:szCs w:val="20"/>
          </w:rPr>
          <w:t>https://genderequality.gov.au/status-women-report-cards/2023-r</w:t>
        </w:r>
        <w:r w:rsidR="003034D1" w:rsidRPr="00D87D5C">
          <w:rPr>
            <w:rStyle w:val="Hyperlink"/>
            <w:sz w:val="20"/>
            <w:szCs w:val="20"/>
          </w:rPr>
          <w:t>e</w:t>
        </w:r>
        <w:r w:rsidR="003034D1" w:rsidRPr="00D87D5C">
          <w:rPr>
            <w:rStyle w:val="Hyperlink"/>
            <w:sz w:val="20"/>
            <w:szCs w:val="20"/>
          </w:rPr>
          <w:t>port-card</w:t>
        </w:r>
      </w:hyperlink>
      <w:r w:rsidR="003034D1" w:rsidRPr="00D87D5C">
        <w:rPr>
          <w:sz w:val="20"/>
          <w:szCs w:val="20"/>
        </w:rPr>
        <w:t xml:space="preserve"> </w:t>
      </w:r>
    </w:p>
    <w:p w14:paraId="0DC0CB3B" w14:textId="4BB0E078" w:rsidR="00D809C8" w:rsidRPr="005A72BE" w:rsidRDefault="00D809C8" w:rsidP="00D87D5C">
      <w:pPr>
        <w:pStyle w:val="SCSAHeading2"/>
      </w:pPr>
      <w:r w:rsidRPr="00A71521">
        <w:lastRenderedPageBreak/>
        <w:t>Marking key for sample assessment task</w:t>
      </w:r>
      <w:r>
        <w:t xml:space="preserve"> </w:t>
      </w:r>
      <w:r w:rsidR="000F45B6">
        <w:t>2</w:t>
      </w:r>
      <w:r>
        <w:t xml:space="preserve"> - </w:t>
      </w:r>
      <w:r w:rsidRPr="005A72BE">
        <w:t xml:space="preserve">Unit </w:t>
      </w:r>
      <w:r>
        <w:t>1</w:t>
      </w:r>
    </w:p>
    <w:p w14:paraId="447D9584" w14:textId="0EEE4BCE" w:rsidR="00EB7AA5" w:rsidRDefault="00EB7AA5" w:rsidP="00D87D5C">
      <w:pPr>
        <w:pStyle w:val="ListNumber"/>
        <w:numPr>
          <w:ilvl w:val="0"/>
          <w:numId w:val="38"/>
        </w:numPr>
        <w:tabs>
          <w:tab w:val="right" w:pos="9072"/>
        </w:tabs>
        <w:spacing w:before="120"/>
        <w:contextualSpacing w:val="0"/>
      </w:pPr>
      <w:r>
        <w:t xml:space="preserve">Describe </w:t>
      </w:r>
      <w:r w:rsidRPr="00D87D5C">
        <w:rPr>
          <w:b/>
          <w:bCs/>
        </w:rPr>
        <w:t>two</w:t>
      </w:r>
      <w:r>
        <w:t xml:space="preserve"> roles of the Human Rights Commission.</w:t>
      </w:r>
      <w:r w:rsidR="00D87D5C">
        <w:tab/>
      </w:r>
      <w:r>
        <w:t>(4 marks)</w:t>
      </w:r>
    </w:p>
    <w:tbl>
      <w:tblPr>
        <w:tblStyle w:val="TableGrid1"/>
        <w:tblW w:w="5000" w:type="pct"/>
        <w:tblInd w:w="19"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31"/>
        <w:gridCol w:w="1430"/>
      </w:tblGrid>
      <w:tr w:rsidR="00EB7AA5" w:rsidRPr="00D87D5C" w14:paraId="0CE2AE8C" w14:textId="77777777" w:rsidTr="00D87D5C">
        <w:trPr>
          <w:trHeight w:val="23"/>
        </w:trPr>
        <w:tc>
          <w:tcPr>
            <w:tcW w:w="7631" w:type="dxa"/>
            <w:tcBorders>
              <w:right w:val="single" w:sz="4" w:space="0" w:color="FFFFFF" w:themeColor="background1"/>
            </w:tcBorders>
            <w:shd w:val="clear" w:color="auto" w:fill="BD9FCF"/>
          </w:tcPr>
          <w:p w14:paraId="73B25801" w14:textId="77777777" w:rsidR="00EB7AA5" w:rsidRPr="00D87D5C" w:rsidRDefault="00EB7AA5" w:rsidP="00D87D5C">
            <w:pPr>
              <w:spacing w:after="0"/>
              <w:contextualSpacing/>
              <w:rPr>
                <w:rFonts w:cs="Calibri"/>
                <w:b/>
                <w:sz w:val="20"/>
                <w:szCs w:val="20"/>
              </w:rPr>
            </w:pPr>
            <w:r w:rsidRPr="00D87D5C">
              <w:rPr>
                <w:rFonts w:cs="Calibri"/>
                <w:b/>
                <w:sz w:val="20"/>
                <w:szCs w:val="20"/>
              </w:rPr>
              <w:t>Description</w:t>
            </w:r>
          </w:p>
        </w:tc>
        <w:tc>
          <w:tcPr>
            <w:tcW w:w="1430" w:type="dxa"/>
            <w:tcBorders>
              <w:left w:val="single" w:sz="4" w:space="0" w:color="FFFFFF" w:themeColor="background1"/>
            </w:tcBorders>
            <w:shd w:val="clear" w:color="auto" w:fill="BD9FCF"/>
          </w:tcPr>
          <w:p w14:paraId="1BE720D1" w14:textId="77777777" w:rsidR="00EB7AA5" w:rsidRPr="00D87D5C" w:rsidRDefault="00EB7AA5" w:rsidP="00D87D5C">
            <w:pPr>
              <w:spacing w:after="0"/>
              <w:contextualSpacing/>
              <w:jc w:val="center"/>
              <w:rPr>
                <w:rFonts w:cs="Calibri"/>
                <w:b/>
                <w:sz w:val="20"/>
                <w:szCs w:val="20"/>
              </w:rPr>
            </w:pPr>
            <w:r w:rsidRPr="00D87D5C">
              <w:rPr>
                <w:rFonts w:cs="Calibri"/>
                <w:b/>
                <w:sz w:val="20"/>
                <w:szCs w:val="20"/>
              </w:rPr>
              <w:t>Marks</w:t>
            </w:r>
          </w:p>
        </w:tc>
      </w:tr>
      <w:tr w:rsidR="00EB7AA5" w:rsidRPr="00D87D5C" w14:paraId="404CEC68" w14:textId="77777777" w:rsidTr="00D87D5C">
        <w:trPr>
          <w:trHeight w:val="23"/>
        </w:trPr>
        <w:tc>
          <w:tcPr>
            <w:tcW w:w="9061" w:type="dxa"/>
            <w:gridSpan w:val="2"/>
          </w:tcPr>
          <w:p w14:paraId="6F4EE24F" w14:textId="77777777" w:rsidR="00EB7AA5" w:rsidRPr="00D87D5C" w:rsidRDefault="00EB7AA5" w:rsidP="00D87D5C">
            <w:pPr>
              <w:spacing w:after="0"/>
              <w:contextualSpacing/>
              <w:rPr>
                <w:rFonts w:cs="Calibri"/>
                <w:sz w:val="20"/>
                <w:szCs w:val="20"/>
              </w:rPr>
            </w:pPr>
            <w:r w:rsidRPr="00D87D5C">
              <w:rPr>
                <w:rFonts w:cs="Calibri"/>
                <w:sz w:val="20"/>
                <w:szCs w:val="20"/>
              </w:rPr>
              <w:t>For each role of the Human Rights Commission (2 x 2 marks)</w:t>
            </w:r>
          </w:p>
        </w:tc>
      </w:tr>
      <w:tr w:rsidR="00EB7AA5" w:rsidRPr="00D87D5C" w14:paraId="3EAB05D6" w14:textId="77777777" w:rsidTr="00D87D5C">
        <w:trPr>
          <w:trHeight w:val="23"/>
        </w:trPr>
        <w:tc>
          <w:tcPr>
            <w:tcW w:w="7631" w:type="dxa"/>
          </w:tcPr>
          <w:p w14:paraId="6216276C" w14:textId="77777777" w:rsidR="00EB7AA5" w:rsidRPr="00D87D5C" w:rsidRDefault="00EB7AA5" w:rsidP="00D87D5C">
            <w:pPr>
              <w:spacing w:after="0"/>
              <w:contextualSpacing/>
              <w:rPr>
                <w:rFonts w:cs="Calibri"/>
                <w:sz w:val="20"/>
                <w:szCs w:val="20"/>
              </w:rPr>
            </w:pPr>
            <w:r w:rsidRPr="00D87D5C">
              <w:rPr>
                <w:rFonts w:cs="Calibri"/>
                <w:sz w:val="20"/>
                <w:szCs w:val="20"/>
              </w:rPr>
              <w:t>Describes a role of the Human Rights Commission</w:t>
            </w:r>
          </w:p>
        </w:tc>
        <w:tc>
          <w:tcPr>
            <w:tcW w:w="1430" w:type="dxa"/>
          </w:tcPr>
          <w:p w14:paraId="06F34BAE" w14:textId="77777777" w:rsidR="00EB7AA5" w:rsidRPr="00D87D5C" w:rsidRDefault="00EB7AA5" w:rsidP="00D87D5C">
            <w:pPr>
              <w:spacing w:after="0"/>
              <w:contextualSpacing/>
              <w:jc w:val="center"/>
              <w:rPr>
                <w:rFonts w:cs="Calibri"/>
                <w:sz w:val="20"/>
                <w:szCs w:val="20"/>
              </w:rPr>
            </w:pPr>
            <w:r w:rsidRPr="00D87D5C">
              <w:rPr>
                <w:rFonts w:cs="Calibri"/>
                <w:sz w:val="20"/>
                <w:szCs w:val="20"/>
              </w:rPr>
              <w:t>2</w:t>
            </w:r>
          </w:p>
        </w:tc>
      </w:tr>
      <w:tr w:rsidR="00EB7AA5" w:rsidRPr="00D87D5C" w14:paraId="229E7872" w14:textId="77777777" w:rsidTr="00D87D5C">
        <w:trPr>
          <w:trHeight w:val="23"/>
        </w:trPr>
        <w:tc>
          <w:tcPr>
            <w:tcW w:w="7631" w:type="dxa"/>
          </w:tcPr>
          <w:p w14:paraId="420BC25A" w14:textId="77777777" w:rsidR="00EB7AA5" w:rsidRPr="00D87D5C" w:rsidRDefault="00EB7AA5" w:rsidP="00D87D5C">
            <w:pPr>
              <w:spacing w:after="0"/>
              <w:contextualSpacing/>
              <w:rPr>
                <w:rFonts w:cs="Calibri"/>
                <w:sz w:val="20"/>
                <w:szCs w:val="20"/>
              </w:rPr>
            </w:pPr>
            <w:r w:rsidRPr="00D87D5C">
              <w:rPr>
                <w:rFonts w:cs="Calibri"/>
                <w:sz w:val="20"/>
                <w:szCs w:val="20"/>
              </w:rPr>
              <w:t>Identifies a role of the Human Rights Commission</w:t>
            </w:r>
          </w:p>
        </w:tc>
        <w:tc>
          <w:tcPr>
            <w:tcW w:w="1430" w:type="dxa"/>
          </w:tcPr>
          <w:p w14:paraId="582BC7D7" w14:textId="77777777" w:rsidR="00EB7AA5" w:rsidRPr="00D87D5C" w:rsidRDefault="00EB7AA5" w:rsidP="00D87D5C">
            <w:pPr>
              <w:spacing w:after="0"/>
              <w:contextualSpacing/>
              <w:jc w:val="center"/>
              <w:rPr>
                <w:rFonts w:cs="Calibri"/>
                <w:sz w:val="20"/>
                <w:szCs w:val="20"/>
              </w:rPr>
            </w:pPr>
            <w:r w:rsidRPr="00D87D5C">
              <w:rPr>
                <w:rFonts w:cs="Calibri"/>
                <w:sz w:val="20"/>
                <w:szCs w:val="20"/>
              </w:rPr>
              <w:t>1</w:t>
            </w:r>
          </w:p>
        </w:tc>
      </w:tr>
      <w:tr w:rsidR="00EB7AA5" w:rsidRPr="00D87D5C" w14:paraId="69BF16BD" w14:textId="77777777" w:rsidTr="004121C4">
        <w:trPr>
          <w:trHeight w:val="23"/>
        </w:trPr>
        <w:tc>
          <w:tcPr>
            <w:tcW w:w="7631" w:type="dxa"/>
            <w:tcBorders>
              <w:bottom w:val="single" w:sz="4" w:space="0" w:color="BD9FCF"/>
            </w:tcBorders>
          </w:tcPr>
          <w:p w14:paraId="347F7220" w14:textId="77777777" w:rsidR="00EB7AA5" w:rsidRPr="00D87D5C" w:rsidRDefault="00EB7AA5" w:rsidP="00D87D5C">
            <w:pPr>
              <w:spacing w:after="0"/>
              <w:contextualSpacing/>
              <w:jc w:val="right"/>
              <w:rPr>
                <w:rFonts w:cs="Calibri"/>
                <w:b/>
                <w:bCs/>
                <w:sz w:val="20"/>
                <w:szCs w:val="20"/>
              </w:rPr>
            </w:pPr>
            <w:r w:rsidRPr="00D87D5C">
              <w:rPr>
                <w:rFonts w:cs="Calibri"/>
                <w:b/>
                <w:bCs/>
                <w:sz w:val="20"/>
                <w:szCs w:val="20"/>
              </w:rPr>
              <w:t>Subtotal</w:t>
            </w:r>
          </w:p>
        </w:tc>
        <w:tc>
          <w:tcPr>
            <w:tcW w:w="1430" w:type="dxa"/>
            <w:tcBorders>
              <w:bottom w:val="single" w:sz="4" w:space="0" w:color="BD9FCF"/>
            </w:tcBorders>
            <w:vAlign w:val="center"/>
          </w:tcPr>
          <w:p w14:paraId="1849FEC2" w14:textId="0F6687B4" w:rsidR="00EB7AA5" w:rsidRPr="00D87D5C" w:rsidRDefault="00D87D5C" w:rsidP="00D87D5C">
            <w:pPr>
              <w:spacing w:after="0"/>
              <w:contextualSpacing/>
              <w:jc w:val="right"/>
              <w:rPr>
                <w:rFonts w:cs="Calibri"/>
                <w:b/>
                <w:bCs/>
                <w:sz w:val="20"/>
                <w:szCs w:val="20"/>
              </w:rPr>
            </w:pPr>
            <w:r>
              <w:rPr>
                <w:rFonts w:cs="Calibri"/>
                <w:b/>
                <w:bCs/>
                <w:sz w:val="20"/>
                <w:szCs w:val="20"/>
              </w:rPr>
              <w:t>/</w:t>
            </w:r>
            <w:r w:rsidR="00EB7AA5" w:rsidRPr="00D87D5C">
              <w:rPr>
                <w:rFonts w:cs="Calibri"/>
                <w:b/>
                <w:bCs/>
                <w:sz w:val="20"/>
                <w:szCs w:val="20"/>
              </w:rPr>
              <w:t>2</w:t>
            </w:r>
          </w:p>
        </w:tc>
      </w:tr>
      <w:tr w:rsidR="00EB7AA5" w:rsidRPr="00D87D5C" w14:paraId="4D483490" w14:textId="77777777" w:rsidTr="004121C4">
        <w:trPr>
          <w:trHeight w:val="23"/>
        </w:trPr>
        <w:tc>
          <w:tcPr>
            <w:tcW w:w="7631" w:type="dxa"/>
            <w:shd w:val="clear" w:color="auto" w:fill="E4D8EB"/>
          </w:tcPr>
          <w:p w14:paraId="62D84EB0" w14:textId="77777777" w:rsidR="00EB7AA5" w:rsidRPr="00D87D5C" w:rsidRDefault="00EB7AA5" w:rsidP="00D87D5C">
            <w:pPr>
              <w:spacing w:after="0"/>
              <w:contextualSpacing/>
              <w:jc w:val="right"/>
              <w:rPr>
                <w:rFonts w:cs="Calibri"/>
                <w:b/>
                <w:bCs/>
                <w:sz w:val="20"/>
                <w:szCs w:val="20"/>
              </w:rPr>
            </w:pPr>
            <w:r w:rsidRPr="00D87D5C">
              <w:rPr>
                <w:rFonts w:cs="Calibri"/>
                <w:b/>
                <w:bCs/>
                <w:sz w:val="20"/>
                <w:szCs w:val="20"/>
              </w:rPr>
              <w:t>Total</w:t>
            </w:r>
          </w:p>
        </w:tc>
        <w:tc>
          <w:tcPr>
            <w:tcW w:w="1430" w:type="dxa"/>
            <w:shd w:val="clear" w:color="auto" w:fill="E4D8EB"/>
            <w:vAlign w:val="center"/>
          </w:tcPr>
          <w:p w14:paraId="1F4FA3B6" w14:textId="6B70B205" w:rsidR="00EB7AA5" w:rsidRPr="00D87D5C" w:rsidRDefault="00D87D5C" w:rsidP="00D87D5C">
            <w:pPr>
              <w:spacing w:after="0"/>
              <w:contextualSpacing/>
              <w:jc w:val="right"/>
              <w:rPr>
                <w:rFonts w:cs="Calibri"/>
                <w:b/>
                <w:bCs/>
                <w:sz w:val="20"/>
                <w:szCs w:val="20"/>
              </w:rPr>
            </w:pPr>
            <w:r>
              <w:rPr>
                <w:rFonts w:cs="Calibri"/>
                <w:b/>
                <w:bCs/>
                <w:sz w:val="20"/>
                <w:szCs w:val="20"/>
              </w:rPr>
              <w:t>/</w:t>
            </w:r>
            <w:r w:rsidR="00EB7AA5" w:rsidRPr="00D87D5C">
              <w:rPr>
                <w:rFonts w:cs="Calibri"/>
                <w:b/>
                <w:bCs/>
                <w:sz w:val="20"/>
                <w:szCs w:val="20"/>
              </w:rPr>
              <w:t>4</w:t>
            </w:r>
          </w:p>
        </w:tc>
      </w:tr>
      <w:tr w:rsidR="00EB7AA5" w:rsidRPr="00D87D5C" w14:paraId="5D5ED86C" w14:textId="77777777" w:rsidTr="00D87D5C">
        <w:trPr>
          <w:trHeight w:val="23"/>
        </w:trPr>
        <w:tc>
          <w:tcPr>
            <w:tcW w:w="9061" w:type="dxa"/>
            <w:gridSpan w:val="2"/>
            <w:shd w:val="clear" w:color="auto" w:fill="auto"/>
          </w:tcPr>
          <w:p w14:paraId="66156209" w14:textId="29DE4039" w:rsidR="00EB7AA5" w:rsidRPr="00D87D5C" w:rsidRDefault="00EB7AA5" w:rsidP="00D87D5C">
            <w:pPr>
              <w:spacing w:after="0"/>
              <w:contextualSpacing/>
              <w:rPr>
                <w:rFonts w:cs="Calibri"/>
                <w:b/>
                <w:sz w:val="20"/>
                <w:szCs w:val="20"/>
              </w:rPr>
            </w:pPr>
            <w:r w:rsidRPr="00D87D5C">
              <w:rPr>
                <w:rFonts w:cs="Calibri"/>
                <w:b/>
                <w:sz w:val="20"/>
                <w:szCs w:val="20"/>
              </w:rPr>
              <w:t>Answer</w:t>
            </w:r>
            <w:r w:rsidR="00043AD1" w:rsidRPr="00D87D5C">
              <w:rPr>
                <w:rFonts w:cs="Calibri"/>
                <w:b/>
                <w:sz w:val="20"/>
                <w:szCs w:val="20"/>
              </w:rPr>
              <w:t>s</w:t>
            </w:r>
            <w:r w:rsidRPr="00D87D5C">
              <w:rPr>
                <w:rFonts w:cs="Calibri"/>
                <w:b/>
                <w:sz w:val="20"/>
                <w:szCs w:val="20"/>
              </w:rPr>
              <w:t xml:space="preserve"> may include</w:t>
            </w:r>
          </w:p>
        </w:tc>
      </w:tr>
      <w:tr w:rsidR="00EB7AA5" w:rsidRPr="00D87D5C" w14:paraId="26BE834F" w14:textId="77777777" w:rsidTr="00D87D5C">
        <w:trPr>
          <w:trHeight w:val="23"/>
        </w:trPr>
        <w:tc>
          <w:tcPr>
            <w:tcW w:w="9061" w:type="dxa"/>
            <w:gridSpan w:val="2"/>
          </w:tcPr>
          <w:p w14:paraId="1AA18951" w14:textId="46C8C0B9" w:rsidR="00EB7AA5" w:rsidRPr="00D87D5C" w:rsidRDefault="00EB7AA5" w:rsidP="00D87D5C">
            <w:pPr>
              <w:pStyle w:val="ListParagraph"/>
              <w:numPr>
                <w:ilvl w:val="0"/>
                <w:numId w:val="16"/>
              </w:numPr>
              <w:spacing w:after="0"/>
              <w:rPr>
                <w:rFonts w:cs="Calibri"/>
                <w:sz w:val="20"/>
                <w:szCs w:val="20"/>
              </w:rPr>
            </w:pPr>
            <w:r w:rsidRPr="00D87D5C">
              <w:rPr>
                <w:rFonts w:cs="Calibri"/>
                <w:sz w:val="20"/>
                <w:szCs w:val="20"/>
              </w:rPr>
              <w:t xml:space="preserve">to investigate and </w:t>
            </w:r>
            <w:r w:rsidR="00F8396F" w:rsidRPr="00D87D5C">
              <w:rPr>
                <w:rFonts w:cs="Calibri"/>
                <w:sz w:val="20"/>
                <w:szCs w:val="20"/>
              </w:rPr>
              <w:t>resolve</w:t>
            </w:r>
            <w:r w:rsidRPr="00D87D5C">
              <w:rPr>
                <w:rFonts w:cs="Calibri"/>
                <w:sz w:val="20"/>
                <w:szCs w:val="20"/>
              </w:rPr>
              <w:t xml:space="preserve"> human rights complaints </w:t>
            </w:r>
          </w:p>
          <w:p w14:paraId="421DB959" w14:textId="764AD6EF" w:rsidR="00EB7AA5" w:rsidRPr="00D87D5C" w:rsidRDefault="00EB7AA5" w:rsidP="00D87D5C">
            <w:pPr>
              <w:pStyle w:val="ListParagraph"/>
              <w:numPr>
                <w:ilvl w:val="0"/>
                <w:numId w:val="16"/>
              </w:numPr>
              <w:spacing w:after="0"/>
              <w:rPr>
                <w:rFonts w:cs="Calibri"/>
                <w:sz w:val="20"/>
                <w:szCs w:val="20"/>
              </w:rPr>
            </w:pPr>
            <w:r w:rsidRPr="00D87D5C">
              <w:rPr>
                <w:rFonts w:cs="Calibri"/>
                <w:sz w:val="20"/>
                <w:szCs w:val="20"/>
              </w:rPr>
              <w:t xml:space="preserve">to </w:t>
            </w:r>
            <w:r w:rsidR="00E309A9" w:rsidRPr="00D87D5C">
              <w:rPr>
                <w:rFonts w:cs="Calibri"/>
                <w:sz w:val="20"/>
                <w:szCs w:val="20"/>
              </w:rPr>
              <w:t>lobby</w:t>
            </w:r>
            <w:r w:rsidRPr="00D87D5C">
              <w:rPr>
                <w:rFonts w:cs="Calibri"/>
                <w:sz w:val="20"/>
                <w:szCs w:val="20"/>
              </w:rPr>
              <w:t xml:space="preserve"> government for human rights to be considered in </w:t>
            </w:r>
            <w:r w:rsidR="00F8396F" w:rsidRPr="00D87D5C">
              <w:rPr>
                <w:rFonts w:cs="Calibri"/>
                <w:sz w:val="20"/>
                <w:szCs w:val="20"/>
              </w:rPr>
              <w:t>policy</w:t>
            </w:r>
            <w:r w:rsidRPr="00D87D5C">
              <w:rPr>
                <w:rFonts w:cs="Calibri"/>
                <w:sz w:val="20"/>
                <w:szCs w:val="20"/>
              </w:rPr>
              <w:t>, and make submissions to parliamentary inquiries</w:t>
            </w:r>
          </w:p>
          <w:p w14:paraId="095C6BC5" w14:textId="302484C3" w:rsidR="00EB7AA5" w:rsidRPr="00D87D5C" w:rsidRDefault="00EB7AA5" w:rsidP="00D87D5C">
            <w:pPr>
              <w:pStyle w:val="ListParagraph"/>
              <w:numPr>
                <w:ilvl w:val="0"/>
                <w:numId w:val="16"/>
              </w:numPr>
              <w:spacing w:after="0"/>
              <w:rPr>
                <w:rFonts w:cs="Calibri"/>
                <w:sz w:val="20"/>
                <w:szCs w:val="20"/>
              </w:rPr>
            </w:pPr>
            <w:r w:rsidRPr="00D87D5C">
              <w:rPr>
                <w:rFonts w:cs="Calibri"/>
                <w:sz w:val="20"/>
                <w:szCs w:val="20"/>
              </w:rPr>
              <w:t xml:space="preserve">to raise awareness of human rights in Australia through </w:t>
            </w:r>
            <w:r w:rsidR="00F8396F" w:rsidRPr="00D87D5C">
              <w:rPr>
                <w:rFonts w:cs="Calibri"/>
                <w:sz w:val="20"/>
                <w:szCs w:val="20"/>
              </w:rPr>
              <w:t>various event platforms and educational resources</w:t>
            </w:r>
          </w:p>
          <w:p w14:paraId="399F0F47" w14:textId="04060316" w:rsidR="00EB7AA5" w:rsidRPr="00D87D5C" w:rsidRDefault="00EB7AA5" w:rsidP="00D87D5C">
            <w:pPr>
              <w:pStyle w:val="ListParagraph"/>
              <w:numPr>
                <w:ilvl w:val="0"/>
                <w:numId w:val="16"/>
              </w:numPr>
              <w:spacing w:after="0"/>
              <w:rPr>
                <w:rFonts w:cs="Calibri"/>
                <w:sz w:val="20"/>
                <w:szCs w:val="20"/>
              </w:rPr>
            </w:pPr>
            <w:r w:rsidRPr="00D87D5C">
              <w:rPr>
                <w:rFonts w:cs="Calibri"/>
                <w:sz w:val="20"/>
                <w:szCs w:val="20"/>
              </w:rPr>
              <w:t>to research human rights and discrimination issues in Australia</w:t>
            </w:r>
          </w:p>
          <w:p w14:paraId="2619DECD" w14:textId="09CB391C" w:rsidR="00EB7AA5" w:rsidRPr="00D87D5C" w:rsidRDefault="00EB7AA5" w:rsidP="00D87D5C">
            <w:pPr>
              <w:pStyle w:val="ListParagraph"/>
              <w:numPr>
                <w:ilvl w:val="0"/>
                <w:numId w:val="16"/>
              </w:numPr>
              <w:spacing w:after="0"/>
              <w:rPr>
                <w:rFonts w:cs="Calibri"/>
                <w:sz w:val="20"/>
                <w:szCs w:val="20"/>
              </w:rPr>
            </w:pPr>
            <w:r w:rsidRPr="00D87D5C">
              <w:rPr>
                <w:rFonts w:cs="Calibri"/>
                <w:sz w:val="20"/>
                <w:szCs w:val="20"/>
              </w:rPr>
              <w:t xml:space="preserve">to provide legal advice on human rights to courts </w:t>
            </w:r>
          </w:p>
          <w:p w14:paraId="4985274D" w14:textId="624F4465" w:rsidR="00EB7AA5" w:rsidRPr="00D87D5C" w:rsidRDefault="00EB7AA5" w:rsidP="00D87D5C">
            <w:pPr>
              <w:pStyle w:val="ListParagraph"/>
              <w:numPr>
                <w:ilvl w:val="0"/>
                <w:numId w:val="16"/>
              </w:numPr>
              <w:spacing w:after="0"/>
              <w:rPr>
                <w:rFonts w:cs="Calibri"/>
                <w:sz w:val="20"/>
                <w:szCs w:val="20"/>
              </w:rPr>
            </w:pPr>
            <w:r w:rsidRPr="00D87D5C">
              <w:rPr>
                <w:rFonts w:cs="Calibri"/>
                <w:sz w:val="20"/>
                <w:szCs w:val="20"/>
              </w:rPr>
              <w:t xml:space="preserve">to </w:t>
            </w:r>
            <w:r w:rsidR="00F8396F" w:rsidRPr="00D87D5C">
              <w:rPr>
                <w:rFonts w:cs="Calibri"/>
                <w:sz w:val="20"/>
                <w:szCs w:val="20"/>
              </w:rPr>
              <w:t>create</w:t>
            </w:r>
            <w:r w:rsidRPr="00D87D5C">
              <w:rPr>
                <w:rFonts w:cs="Calibri"/>
                <w:sz w:val="20"/>
                <w:szCs w:val="20"/>
              </w:rPr>
              <w:t xml:space="preserve"> guidelines for employers, and provide training to assist organisations in supporting diversity and </w:t>
            </w:r>
            <w:r w:rsidR="00F8396F" w:rsidRPr="00D87D5C">
              <w:rPr>
                <w:rFonts w:cs="Calibri"/>
                <w:sz w:val="20"/>
                <w:szCs w:val="20"/>
              </w:rPr>
              <w:t xml:space="preserve">inclusion </w:t>
            </w:r>
            <w:r w:rsidRPr="00D87D5C">
              <w:rPr>
                <w:rFonts w:cs="Calibri"/>
                <w:sz w:val="20"/>
                <w:szCs w:val="20"/>
              </w:rPr>
              <w:t xml:space="preserve">in their </w:t>
            </w:r>
            <w:r w:rsidR="00F8396F" w:rsidRPr="00D87D5C">
              <w:rPr>
                <w:rFonts w:cs="Calibri"/>
                <w:sz w:val="20"/>
                <w:szCs w:val="20"/>
              </w:rPr>
              <w:t>workplaces</w:t>
            </w:r>
            <w:r w:rsidRPr="00D87D5C">
              <w:rPr>
                <w:rFonts w:cs="Calibri"/>
                <w:sz w:val="20"/>
                <w:szCs w:val="20"/>
              </w:rPr>
              <w:t xml:space="preserve"> and supply chains</w:t>
            </w:r>
          </w:p>
          <w:p w14:paraId="11207F40" w14:textId="0ACB9AD1" w:rsidR="00EB7AA5" w:rsidRPr="00D87D5C" w:rsidRDefault="009040EE" w:rsidP="00D87D5C">
            <w:pPr>
              <w:pStyle w:val="ListParagraph"/>
              <w:numPr>
                <w:ilvl w:val="0"/>
                <w:numId w:val="16"/>
              </w:numPr>
              <w:spacing w:after="0"/>
              <w:rPr>
                <w:rFonts w:cs="Calibri"/>
                <w:sz w:val="20"/>
                <w:szCs w:val="20"/>
              </w:rPr>
            </w:pPr>
            <w:r>
              <w:rPr>
                <w:rFonts w:cs="Calibri"/>
                <w:sz w:val="20"/>
                <w:szCs w:val="20"/>
              </w:rPr>
              <w:t xml:space="preserve">to </w:t>
            </w:r>
            <w:r w:rsidR="00EB7AA5" w:rsidRPr="00D87D5C">
              <w:rPr>
                <w:rFonts w:cs="Calibri"/>
                <w:sz w:val="20"/>
                <w:szCs w:val="20"/>
              </w:rPr>
              <w:t>monitor Australia’s performance in</w:t>
            </w:r>
            <w:r w:rsidR="00E309A9" w:rsidRPr="00D87D5C">
              <w:rPr>
                <w:rFonts w:cs="Calibri"/>
                <w:sz w:val="20"/>
                <w:szCs w:val="20"/>
              </w:rPr>
              <w:t xml:space="preserve"> meeting</w:t>
            </w:r>
            <w:r w:rsidR="00EB7AA5" w:rsidRPr="00D87D5C">
              <w:rPr>
                <w:rFonts w:cs="Calibri"/>
                <w:sz w:val="20"/>
                <w:szCs w:val="20"/>
              </w:rPr>
              <w:t xml:space="preserve"> its international human rights commitments</w:t>
            </w:r>
          </w:p>
        </w:tc>
      </w:tr>
      <w:tr w:rsidR="00EB7AA5" w:rsidRPr="00D87D5C" w14:paraId="6758266C" w14:textId="77777777" w:rsidTr="00D87D5C">
        <w:trPr>
          <w:trHeight w:val="23"/>
        </w:trPr>
        <w:tc>
          <w:tcPr>
            <w:tcW w:w="9061" w:type="dxa"/>
            <w:gridSpan w:val="2"/>
          </w:tcPr>
          <w:p w14:paraId="75C024FE" w14:textId="77777777" w:rsidR="00EB7AA5" w:rsidRPr="00D87D5C" w:rsidRDefault="00EB7AA5" w:rsidP="00D87D5C">
            <w:pPr>
              <w:spacing w:after="0"/>
              <w:rPr>
                <w:rFonts w:cs="Calibri"/>
                <w:sz w:val="20"/>
                <w:szCs w:val="20"/>
              </w:rPr>
            </w:pPr>
            <w:r w:rsidRPr="00D87D5C">
              <w:rPr>
                <w:rFonts w:cs="Calibri"/>
                <w:sz w:val="20"/>
                <w:szCs w:val="20"/>
              </w:rPr>
              <w:t>Accept other relevant answers</w:t>
            </w:r>
          </w:p>
        </w:tc>
      </w:tr>
    </w:tbl>
    <w:p w14:paraId="1FBC2840" w14:textId="020FD280" w:rsidR="00EB7AA5" w:rsidRDefault="00EB7AA5" w:rsidP="00D87D5C">
      <w:pPr>
        <w:pStyle w:val="ListNumber"/>
        <w:numPr>
          <w:ilvl w:val="0"/>
          <w:numId w:val="38"/>
        </w:numPr>
        <w:tabs>
          <w:tab w:val="right" w:pos="9072"/>
        </w:tabs>
        <w:spacing w:before="120"/>
        <w:contextualSpacing w:val="0"/>
      </w:pPr>
      <w:r>
        <w:t xml:space="preserve">Identify </w:t>
      </w:r>
      <w:r w:rsidRPr="00D87D5C">
        <w:rPr>
          <w:b/>
          <w:bCs/>
        </w:rPr>
        <w:t>one</w:t>
      </w:r>
      <w:r>
        <w:t xml:space="preserve"> piece of evidence from the</w:t>
      </w:r>
      <w:r w:rsidR="00471B59">
        <w:t xml:space="preserve"> 2018</w:t>
      </w:r>
      <w:r>
        <w:t xml:space="preserve"> infographic that suggests gender equality has declined and </w:t>
      </w:r>
      <w:r w:rsidRPr="00D87D5C">
        <w:rPr>
          <w:b/>
          <w:bCs/>
        </w:rPr>
        <w:t>one</w:t>
      </w:r>
      <w:r w:rsidRPr="00D87D5C">
        <w:t xml:space="preserve"> </w:t>
      </w:r>
      <w:r>
        <w:t>piece of evidence that suggest gender equality has improved.</w:t>
      </w:r>
      <w:r w:rsidR="00D87D5C">
        <w:tab/>
      </w:r>
      <w:r>
        <w:t>(2 marks)</w:t>
      </w:r>
    </w:p>
    <w:tbl>
      <w:tblPr>
        <w:tblStyle w:val="TableGrid1"/>
        <w:tblW w:w="5000" w:type="pct"/>
        <w:tblInd w:w="19"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31"/>
        <w:gridCol w:w="1430"/>
      </w:tblGrid>
      <w:tr w:rsidR="00EB7AA5" w:rsidRPr="00D87D5C" w14:paraId="71B3F3EC" w14:textId="77777777" w:rsidTr="00773D7F">
        <w:trPr>
          <w:trHeight w:val="23"/>
        </w:trPr>
        <w:tc>
          <w:tcPr>
            <w:tcW w:w="7631" w:type="dxa"/>
            <w:tcBorders>
              <w:right w:val="single" w:sz="4" w:space="0" w:color="FFFFFF" w:themeColor="background1"/>
            </w:tcBorders>
            <w:shd w:val="clear" w:color="auto" w:fill="BD9FCF"/>
          </w:tcPr>
          <w:p w14:paraId="71A2CBA6" w14:textId="77777777" w:rsidR="00EB7AA5" w:rsidRPr="00D87D5C" w:rsidRDefault="00EB7AA5" w:rsidP="00D87D5C">
            <w:pPr>
              <w:spacing w:after="0"/>
              <w:contextualSpacing/>
              <w:rPr>
                <w:rFonts w:cs="Calibri"/>
                <w:b/>
                <w:sz w:val="20"/>
                <w:szCs w:val="20"/>
              </w:rPr>
            </w:pPr>
            <w:r w:rsidRPr="00D87D5C">
              <w:rPr>
                <w:rFonts w:cs="Calibri"/>
                <w:b/>
                <w:sz w:val="20"/>
                <w:szCs w:val="20"/>
              </w:rPr>
              <w:t>Description</w:t>
            </w:r>
          </w:p>
        </w:tc>
        <w:tc>
          <w:tcPr>
            <w:tcW w:w="1430" w:type="dxa"/>
            <w:tcBorders>
              <w:left w:val="single" w:sz="4" w:space="0" w:color="FFFFFF" w:themeColor="background1"/>
            </w:tcBorders>
            <w:shd w:val="clear" w:color="auto" w:fill="BD9FCF"/>
          </w:tcPr>
          <w:p w14:paraId="0D6B8AAE" w14:textId="77777777" w:rsidR="00EB7AA5" w:rsidRPr="00D87D5C" w:rsidRDefault="00EB7AA5" w:rsidP="00D87D5C">
            <w:pPr>
              <w:spacing w:after="0"/>
              <w:contextualSpacing/>
              <w:jc w:val="center"/>
              <w:rPr>
                <w:rFonts w:cs="Calibri"/>
                <w:b/>
                <w:sz w:val="20"/>
                <w:szCs w:val="20"/>
              </w:rPr>
            </w:pPr>
            <w:r w:rsidRPr="00D87D5C">
              <w:rPr>
                <w:rFonts w:cs="Calibri"/>
                <w:b/>
                <w:sz w:val="20"/>
                <w:szCs w:val="20"/>
              </w:rPr>
              <w:t>Marks</w:t>
            </w:r>
          </w:p>
        </w:tc>
      </w:tr>
      <w:tr w:rsidR="00EB7AA5" w:rsidRPr="00D87D5C" w14:paraId="14414575" w14:textId="77777777" w:rsidTr="00773D7F">
        <w:trPr>
          <w:trHeight w:val="23"/>
        </w:trPr>
        <w:tc>
          <w:tcPr>
            <w:tcW w:w="7631" w:type="dxa"/>
          </w:tcPr>
          <w:p w14:paraId="1FA1A636" w14:textId="77777777" w:rsidR="00EB7AA5" w:rsidRPr="00D87D5C" w:rsidRDefault="00EB7AA5" w:rsidP="00D87D5C">
            <w:pPr>
              <w:spacing w:after="0"/>
              <w:contextualSpacing/>
              <w:rPr>
                <w:rFonts w:cs="Calibri"/>
                <w:sz w:val="20"/>
                <w:szCs w:val="20"/>
              </w:rPr>
            </w:pPr>
            <w:r w:rsidRPr="00D87D5C">
              <w:rPr>
                <w:rFonts w:cs="Calibri"/>
                <w:sz w:val="20"/>
                <w:szCs w:val="20"/>
              </w:rPr>
              <w:t>Identifies one piece of evidence suggesting gender inequality has declined</w:t>
            </w:r>
          </w:p>
        </w:tc>
        <w:tc>
          <w:tcPr>
            <w:tcW w:w="1430" w:type="dxa"/>
          </w:tcPr>
          <w:p w14:paraId="17723AAA" w14:textId="77777777" w:rsidR="00EB7AA5" w:rsidRPr="00D87D5C" w:rsidRDefault="00EB7AA5" w:rsidP="00D87D5C">
            <w:pPr>
              <w:spacing w:after="0"/>
              <w:contextualSpacing/>
              <w:jc w:val="center"/>
              <w:rPr>
                <w:rFonts w:cs="Calibri"/>
                <w:sz w:val="20"/>
                <w:szCs w:val="20"/>
              </w:rPr>
            </w:pPr>
            <w:r w:rsidRPr="00D87D5C">
              <w:rPr>
                <w:rFonts w:cs="Calibri"/>
                <w:sz w:val="20"/>
                <w:szCs w:val="20"/>
              </w:rPr>
              <w:t>1</w:t>
            </w:r>
          </w:p>
        </w:tc>
      </w:tr>
      <w:tr w:rsidR="00EB7AA5" w:rsidRPr="00D87D5C" w14:paraId="350C589A" w14:textId="77777777" w:rsidTr="004121C4">
        <w:trPr>
          <w:trHeight w:val="23"/>
        </w:trPr>
        <w:tc>
          <w:tcPr>
            <w:tcW w:w="7631" w:type="dxa"/>
            <w:tcBorders>
              <w:bottom w:val="single" w:sz="4" w:space="0" w:color="BD9FCF"/>
            </w:tcBorders>
          </w:tcPr>
          <w:p w14:paraId="271247BD" w14:textId="77777777" w:rsidR="00EB7AA5" w:rsidRPr="00D87D5C" w:rsidRDefault="00EB7AA5" w:rsidP="00D87D5C">
            <w:pPr>
              <w:spacing w:after="0"/>
              <w:contextualSpacing/>
              <w:rPr>
                <w:rFonts w:cs="Calibri"/>
                <w:sz w:val="20"/>
                <w:szCs w:val="20"/>
              </w:rPr>
            </w:pPr>
            <w:r w:rsidRPr="00D87D5C">
              <w:rPr>
                <w:rFonts w:cs="Calibri"/>
                <w:sz w:val="20"/>
                <w:szCs w:val="20"/>
              </w:rPr>
              <w:t>Identifies one piece of evidence suggesting gender inequality has improved</w:t>
            </w:r>
          </w:p>
        </w:tc>
        <w:tc>
          <w:tcPr>
            <w:tcW w:w="1430" w:type="dxa"/>
            <w:tcBorders>
              <w:bottom w:val="single" w:sz="4" w:space="0" w:color="BD9FCF"/>
            </w:tcBorders>
          </w:tcPr>
          <w:p w14:paraId="0356D3EA" w14:textId="77777777" w:rsidR="00EB7AA5" w:rsidRPr="00D87D5C" w:rsidRDefault="00EB7AA5" w:rsidP="00D87D5C">
            <w:pPr>
              <w:spacing w:after="0"/>
              <w:contextualSpacing/>
              <w:jc w:val="center"/>
              <w:rPr>
                <w:rFonts w:cs="Calibri"/>
                <w:sz w:val="20"/>
                <w:szCs w:val="20"/>
              </w:rPr>
            </w:pPr>
            <w:r w:rsidRPr="00D87D5C">
              <w:rPr>
                <w:rFonts w:cs="Calibri"/>
                <w:sz w:val="20"/>
                <w:szCs w:val="20"/>
              </w:rPr>
              <w:t>1</w:t>
            </w:r>
          </w:p>
        </w:tc>
      </w:tr>
      <w:tr w:rsidR="00EB7AA5" w:rsidRPr="00D87D5C" w14:paraId="3B7941ED" w14:textId="77777777" w:rsidTr="004121C4">
        <w:trPr>
          <w:trHeight w:val="23"/>
        </w:trPr>
        <w:tc>
          <w:tcPr>
            <w:tcW w:w="7631" w:type="dxa"/>
            <w:shd w:val="clear" w:color="auto" w:fill="E4D8EB"/>
          </w:tcPr>
          <w:p w14:paraId="35AFE64F" w14:textId="77777777" w:rsidR="00EB7AA5" w:rsidRPr="00D87D5C" w:rsidRDefault="00EB7AA5" w:rsidP="00D87D5C">
            <w:pPr>
              <w:spacing w:after="0"/>
              <w:contextualSpacing/>
              <w:jc w:val="right"/>
              <w:rPr>
                <w:rFonts w:cs="Calibri"/>
                <w:b/>
                <w:bCs/>
                <w:sz w:val="20"/>
                <w:szCs w:val="20"/>
              </w:rPr>
            </w:pPr>
            <w:r w:rsidRPr="00D87D5C">
              <w:rPr>
                <w:rFonts w:cs="Calibri"/>
                <w:b/>
                <w:bCs/>
                <w:sz w:val="20"/>
                <w:szCs w:val="20"/>
              </w:rPr>
              <w:t>Total</w:t>
            </w:r>
          </w:p>
        </w:tc>
        <w:tc>
          <w:tcPr>
            <w:tcW w:w="1430" w:type="dxa"/>
            <w:shd w:val="clear" w:color="auto" w:fill="E4D8EB"/>
          </w:tcPr>
          <w:p w14:paraId="382340C9" w14:textId="1CF7A8A5" w:rsidR="00EB7AA5" w:rsidRPr="00D87D5C" w:rsidRDefault="00D87D5C" w:rsidP="00D87D5C">
            <w:pPr>
              <w:spacing w:after="0"/>
              <w:contextualSpacing/>
              <w:jc w:val="right"/>
              <w:rPr>
                <w:rFonts w:cs="Calibri"/>
                <w:b/>
                <w:bCs/>
                <w:sz w:val="20"/>
                <w:szCs w:val="20"/>
              </w:rPr>
            </w:pPr>
            <w:r>
              <w:rPr>
                <w:rFonts w:cs="Calibri"/>
                <w:b/>
                <w:bCs/>
                <w:sz w:val="20"/>
                <w:szCs w:val="20"/>
              </w:rPr>
              <w:t>/</w:t>
            </w:r>
            <w:r w:rsidR="00EB7AA5" w:rsidRPr="00D87D5C">
              <w:rPr>
                <w:rFonts w:cs="Calibri"/>
                <w:b/>
                <w:bCs/>
                <w:sz w:val="20"/>
                <w:szCs w:val="20"/>
              </w:rPr>
              <w:t>2</w:t>
            </w:r>
          </w:p>
        </w:tc>
      </w:tr>
      <w:tr w:rsidR="00EB7AA5" w:rsidRPr="00D87D5C" w14:paraId="5E68AA60" w14:textId="77777777" w:rsidTr="00D87D5C">
        <w:trPr>
          <w:trHeight w:val="23"/>
        </w:trPr>
        <w:tc>
          <w:tcPr>
            <w:tcW w:w="9061" w:type="dxa"/>
            <w:gridSpan w:val="2"/>
            <w:shd w:val="clear" w:color="auto" w:fill="auto"/>
          </w:tcPr>
          <w:p w14:paraId="35E2F1F2" w14:textId="4E52A0F3" w:rsidR="00EB7AA5" w:rsidRPr="00D87D5C" w:rsidRDefault="00EB7AA5" w:rsidP="00D87D5C">
            <w:pPr>
              <w:spacing w:after="0"/>
              <w:contextualSpacing/>
              <w:rPr>
                <w:rFonts w:cs="Calibri"/>
                <w:b/>
                <w:sz w:val="20"/>
                <w:szCs w:val="20"/>
              </w:rPr>
            </w:pPr>
            <w:r w:rsidRPr="00D87D5C">
              <w:rPr>
                <w:rFonts w:cs="Calibri"/>
                <w:b/>
                <w:sz w:val="20"/>
                <w:szCs w:val="20"/>
              </w:rPr>
              <w:t>Answer</w:t>
            </w:r>
            <w:r w:rsidR="00043AD1" w:rsidRPr="00D87D5C">
              <w:rPr>
                <w:rFonts w:cs="Calibri"/>
                <w:b/>
                <w:sz w:val="20"/>
                <w:szCs w:val="20"/>
              </w:rPr>
              <w:t>s</w:t>
            </w:r>
            <w:r w:rsidRPr="00D87D5C">
              <w:rPr>
                <w:rFonts w:cs="Calibri"/>
                <w:b/>
                <w:sz w:val="20"/>
                <w:szCs w:val="20"/>
              </w:rPr>
              <w:t xml:space="preserve"> may include</w:t>
            </w:r>
          </w:p>
        </w:tc>
      </w:tr>
      <w:tr w:rsidR="00EB7AA5" w:rsidRPr="00D87D5C" w14:paraId="47D67726" w14:textId="77777777" w:rsidTr="00D87D5C">
        <w:trPr>
          <w:trHeight w:val="23"/>
        </w:trPr>
        <w:tc>
          <w:tcPr>
            <w:tcW w:w="9061" w:type="dxa"/>
            <w:gridSpan w:val="2"/>
          </w:tcPr>
          <w:p w14:paraId="705D206E" w14:textId="77777777" w:rsidR="00EB7AA5" w:rsidRPr="00D87D5C" w:rsidRDefault="00EB7AA5" w:rsidP="00D87D5C">
            <w:pPr>
              <w:spacing w:after="0"/>
              <w:rPr>
                <w:rFonts w:cs="Calibri"/>
                <w:sz w:val="20"/>
                <w:szCs w:val="20"/>
              </w:rPr>
            </w:pPr>
            <w:r w:rsidRPr="00D87D5C">
              <w:rPr>
                <w:rFonts w:cs="Calibri"/>
                <w:sz w:val="20"/>
                <w:szCs w:val="20"/>
              </w:rPr>
              <w:t>One piece of evidence equality has declined:</w:t>
            </w:r>
          </w:p>
          <w:p w14:paraId="3FB209F5" w14:textId="77777777" w:rsidR="00EB7AA5" w:rsidRPr="00D87D5C" w:rsidRDefault="00EB7AA5" w:rsidP="00D87D5C">
            <w:pPr>
              <w:pStyle w:val="ListParagraph"/>
              <w:numPr>
                <w:ilvl w:val="0"/>
                <w:numId w:val="22"/>
              </w:numPr>
              <w:spacing w:after="0"/>
              <w:rPr>
                <w:rFonts w:cs="Calibri"/>
                <w:sz w:val="20"/>
                <w:szCs w:val="20"/>
              </w:rPr>
            </w:pPr>
            <w:r w:rsidRPr="00D87D5C">
              <w:rPr>
                <w:rFonts w:cs="Calibri"/>
                <w:sz w:val="20"/>
                <w:szCs w:val="20"/>
              </w:rPr>
              <w:t>Australia ranks 48</w:t>
            </w:r>
            <w:r w:rsidRPr="00D87D5C">
              <w:rPr>
                <w:rFonts w:cs="Calibri"/>
                <w:sz w:val="20"/>
                <w:szCs w:val="20"/>
                <w:vertAlign w:val="superscript"/>
              </w:rPr>
              <w:t>th</w:t>
            </w:r>
            <w:r w:rsidRPr="00D87D5C">
              <w:rPr>
                <w:rFonts w:cs="Calibri"/>
                <w:sz w:val="20"/>
                <w:szCs w:val="20"/>
              </w:rPr>
              <w:t xml:space="preserve"> in the world in terms of female political empowerment (the representation of women in politics). This is down from 32</w:t>
            </w:r>
            <w:r w:rsidRPr="00D87D5C">
              <w:rPr>
                <w:rFonts w:cs="Calibri"/>
                <w:sz w:val="20"/>
                <w:szCs w:val="20"/>
                <w:vertAlign w:val="superscript"/>
              </w:rPr>
              <w:t>nd</w:t>
            </w:r>
            <w:r w:rsidRPr="00D87D5C">
              <w:rPr>
                <w:rFonts w:cs="Calibri"/>
                <w:sz w:val="20"/>
                <w:szCs w:val="20"/>
              </w:rPr>
              <w:t xml:space="preserve"> in 2006.</w:t>
            </w:r>
          </w:p>
          <w:p w14:paraId="2C34C85B" w14:textId="77777777" w:rsidR="00EB7AA5" w:rsidRPr="00D87D5C" w:rsidRDefault="00EB7AA5" w:rsidP="00D87D5C">
            <w:pPr>
              <w:spacing w:after="0"/>
              <w:rPr>
                <w:rFonts w:cs="Calibri"/>
                <w:sz w:val="20"/>
                <w:szCs w:val="20"/>
              </w:rPr>
            </w:pPr>
            <w:r w:rsidRPr="00D87D5C">
              <w:rPr>
                <w:rFonts w:cs="Calibri"/>
                <w:sz w:val="20"/>
                <w:szCs w:val="20"/>
              </w:rPr>
              <w:t>One piece of evidence equality has improved:</w:t>
            </w:r>
          </w:p>
          <w:p w14:paraId="7FF7286A" w14:textId="33D06E4D" w:rsidR="00EB7AA5" w:rsidRPr="00D87D5C" w:rsidRDefault="008F70B9" w:rsidP="00D87D5C">
            <w:pPr>
              <w:pStyle w:val="ListParagraph"/>
              <w:numPr>
                <w:ilvl w:val="0"/>
                <w:numId w:val="22"/>
              </w:numPr>
              <w:spacing w:after="0"/>
              <w:rPr>
                <w:rFonts w:cs="Calibri"/>
                <w:sz w:val="20"/>
                <w:szCs w:val="20"/>
              </w:rPr>
            </w:pPr>
            <w:r>
              <w:rPr>
                <w:rFonts w:cs="Calibri"/>
                <w:sz w:val="20"/>
                <w:szCs w:val="20"/>
              </w:rPr>
              <w:t>The number of w</w:t>
            </w:r>
            <w:r w:rsidR="00EB7AA5" w:rsidRPr="00D87D5C">
              <w:rPr>
                <w:rFonts w:cs="Calibri"/>
                <w:sz w:val="20"/>
                <w:szCs w:val="20"/>
              </w:rPr>
              <w:t>omen on the boards of ASX 200</w:t>
            </w:r>
            <w:r>
              <w:rPr>
                <w:rFonts w:cs="Calibri"/>
                <w:sz w:val="20"/>
                <w:szCs w:val="20"/>
              </w:rPr>
              <w:t>-</w:t>
            </w:r>
            <w:r w:rsidR="00EB7AA5" w:rsidRPr="00D87D5C">
              <w:rPr>
                <w:rFonts w:cs="Calibri"/>
                <w:sz w:val="20"/>
                <w:szCs w:val="20"/>
              </w:rPr>
              <w:t>listed companies has grown from 8.3% in 2009 to 26.2% in 2018</w:t>
            </w:r>
            <w:r>
              <w:rPr>
                <w:rFonts w:cs="Calibri"/>
                <w:sz w:val="20"/>
                <w:szCs w:val="20"/>
              </w:rPr>
              <w:t>.</w:t>
            </w:r>
          </w:p>
        </w:tc>
      </w:tr>
      <w:tr w:rsidR="00EB7AA5" w:rsidRPr="00D87D5C" w14:paraId="376C3D7E" w14:textId="77777777" w:rsidTr="00D87D5C">
        <w:trPr>
          <w:trHeight w:val="23"/>
        </w:trPr>
        <w:tc>
          <w:tcPr>
            <w:tcW w:w="9061" w:type="dxa"/>
            <w:gridSpan w:val="2"/>
          </w:tcPr>
          <w:p w14:paraId="09A5C466" w14:textId="77777777" w:rsidR="00EB7AA5" w:rsidRPr="00D87D5C" w:rsidRDefault="00EB7AA5" w:rsidP="00D87D5C">
            <w:pPr>
              <w:spacing w:after="0"/>
              <w:rPr>
                <w:rFonts w:cs="Calibri"/>
                <w:sz w:val="20"/>
                <w:szCs w:val="20"/>
              </w:rPr>
            </w:pPr>
            <w:r w:rsidRPr="00D87D5C">
              <w:rPr>
                <w:rFonts w:cs="Calibri"/>
                <w:sz w:val="20"/>
                <w:szCs w:val="20"/>
              </w:rPr>
              <w:t>Accept other relevant answers</w:t>
            </w:r>
          </w:p>
        </w:tc>
      </w:tr>
    </w:tbl>
    <w:p w14:paraId="1B7948C2" w14:textId="77777777" w:rsidR="00773D7F" w:rsidRDefault="00773D7F">
      <w:pPr>
        <w:spacing w:after="200"/>
      </w:pPr>
      <w:r>
        <w:br w:type="page"/>
      </w:r>
    </w:p>
    <w:p w14:paraId="5FFAF3DA" w14:textId="4D5D9DBD" w:rsidR="00D809C8" w:rsidRDefault="00D809C8" w:rsidP="00773D7F">
      <w:pPr>
        <w:pStyle w:val="ListNumber"/>
        <w:numPr>
          <w:ilvl w:val="0"/>
          <w:numId w:val="38"/>
        </w:numPr>
        <w:tabs>
          <w:tab w:val="right" w:pos="9072"/>
        </w:tabs>
        <w:spacing w:before="120"/>
        <w:contextualSpacing w:val="0"/>
      </w:pPr>
      <w:r>
        <w:lastRenderedPageBreak/>
        <w:t xml:space="preserve">Identify </w:t>
      </w:r>
      <w:r w:rsidRPr="00773D7F">
        <w:rPr>
          <w:b/>
          <w:bCs/>
        </w:rPr>
        <w:t>three</w:t>
      </w:r>
      <w:r>
        <w:t xml:space="preserve"> examples of gender inequality in the workplace shown in the </w:t>
      </w:r>
      <w:r w:rsidR="00471B59">
        <w:t xml:space="preserve">2018 </w:t>
      </w:r>
      <w:r>
        <w:t>infographic.</w:t>
      </w:r>
      <w:r w:rsidR="00773D7F">
        <w:br/>
      </w:r>
      <w:r w:rsidR="00773D7F">
        <w:tab/>
      </w:r>
      <w:r>
        <w:t>(3 marks)</w:t>
      </w:r>
    </w:p>
    <w:tbl>
      <w:tblPr>
        <w:tblStyle w:val="TableGrid1"/>
        <w:tblW w:w="5000" w:type="pct"/>
        <w:tblInd w:w="19"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31"/>
        <w:gridCol w:w="1430"/>
      </w:tblGrid>
      <w:tr w:rsidR="00D809C8" w:rsidRPr="00773D7F" w14:paraId="35C3A6E7" w14:textId="77777777" w:rsidTr="00773D7F">
        <w:trPr>
          <w:trHeight w:val="23"/>
        </w:trPr>
        <w:tc>
          <w:tcPr>
            <w:tcW w:w="7631" w:type="dxa"/>
            <w:tcBorders>
              <w:right w:val="single" w:sz="4" w:space="0" w:color="FFFFFF" w:themeColor="background1"/>
            </w:tcBorders>
            <w:shd w:val="clear" w:color="auto" w:fill="BD9FCF"/>
          </w:tcPr>
          <w:p w14:paraId="1D53FD1A" w14:textId="77777777" w:rsidR="00D809C8" w:rsidRPr="00773D7F" w:rsidRDefault="00D809C8" w:rsidP="00773D7F">
            <w:pPr>
              <w:spacing w:after="0"/>
              <w:contextualSpacing/>
              <w:rPr>
                <w:rFonts w:cs="Calibri"/>
                <w:b/>
                <w:sz w:val="20"/>
                <w:szCs w:val="20"/>
              </w:rPr>
            </w:pPr>
            <w:r w:rsidRPr="00773D7F">
              <w:rPr>
                <w:rFonts w:cs="Calibri"/>
                <w:b/>
                <w:sz w:val="20"/>
                <w:szCs w:val="20"/>
              </w:rPr>
              <w:t>Description</w:t>
            </w:r>
          </w:p>
        </w:tc>
        <w:tc>
          <w:tcPr>
            <w:tcW w:w="1430" w:type="dxa"/>
            <w:tcBorders>
              <w:left w:val="single" w:sz="4" w:space="0" w:color="FFFFFF" w:themeColor="background1"/>
            </w:tcBorders>
            <w:shd w:val="clear" w:color="auto" w:fill="BD9FCF"/>
          </w:tcPr>
          <w:p w14:paraId="3A2197A7" w14:textId="77777777" w:rsidR="00D809C8" w:rsidRPr="00773D7F" w:rsidRDefault="00D809C8" w:rsidP="00773D7F">
            <w:pPr>
              <w:spacing w:after="0"/>
              <w:contextualSpacing/>
              <w:jc w:val="center"/>
              <w:rPr>
                <w:rFonts w:cs="Calibri"/>
                <w:b/>
                <w:sz w:val="20"/>
                <w:szCs w:val="20"/>
              </w:rPr>
            </w:pPr>
            <w:r w:rsidRPr="00773D7F">
              <w:rPr>
                <w:rFonts w:cs="Calibri"/>
                <w:b/>
                <w:sz w:val="20"/>
                <w:szCs w:val="20"/>
              </w:rPr>
              <w:t>Marks</w:t>
            </w:r>
          </w:p>
        </w:tc>
      </w:tr>
      <w:tr w:rsidR="00321ABB" w:rsidRPr="00773D7F" w14:paraId="66A94D60" w14:textId="77777777" w:rsidTr="00773D7F">
        <w:trPr>
          <w:trHeight w:val="23"/>
        </w:trPr>
        <w:tc>
          <w:tcPr>
            <w:tcW w:w="9061" w:type="dxa"/>
            <w:gridSpan w:val="2"/>
          </w:tcPr>
          <w:p w14:paraId="084C0004" w14:textId="2177FB1A" w:rsidR="00321ABB" w:rsidRPr="00773D7F" w:rsidRDefault="00321ABB" w:rsidP="00773D7F">
            <w:pPr>
              <w:spacing w:after="0"/>
              <w:contextualSpacing/>
              <w:rPr>
                <w:rFonts w:cs="Calibri"/>
                <w:sz w:val="20"/>
                <w:szCs w:val="20"/>
              </w:rPr>
            </w:pPr>
            <w:r w:rsidRPr="00773D7F">
              <w:rPr>
                <w:rFonts w:cs="Calibri"/>
                <w:sz w:val="20"/>
                <w:szCs w:val="20"/>
              </w:rPr>
              <w:t>For each example (3 x 1 mark)</w:t>
            </w:r>
          </w:p>
        </w:tc>
      </w:tr>
      <w:tr w:rsidR="00D809C8" w:rsidRPr="00773D7F" w14:paraId="3F898D77" w14:textId="77777777" w:rsidTr="00773D7F">
        <w:trPr>
          <w:trHeight w:val="23"/>
        </w:trPr>
        <w:tc>
          <w:tcPr>
            <w:tcW w:w="7631" w:type="dxa"/>
          </w:tcPr>
          <w:p w14:paraId="080A575C" w14:textId="4444E73D" w:rsidR="00D809C8" w:rsidRPr="00773D7F" w:rsidRDefault="00321ABB" w:rsidP="00773D7F">
            <w:pPr>
              <w:spacing w:after="0"/>
              <w:contextualSpacing/>
              <w:rPr>
                <w:rFonts w:cs="Calibri"/>
                <w:sz w:val="20"/>
                <w:szCs w:val="20"/>
              </w:rPr>
            </w:pPr>
            <w:r w:rsidRPr="00773D7F">
              <w:rPr>
                <w:rFonts w:cs="Calibri"/>
                <w:sz w:val="20"/>
                <w:szCs w:val="20"/>
              </w:rPr>
              <w:t>Identifies an example of workplace gender inequality shown in the infographic</w:t>
            </w:r>
          </w:p>
        </w:tc>
        <w:tc>
          <w:tcPr>
            <w:tcW w:w="1430" w:type="dxa"/>
          </w:tcPr>
          <w:p w14:paraId="0FC62517" w14:textId="2267F37E" w:rsidR="00D809C8" w:rsidRPr="00773D7F" w:rsidRDefault="00321ABB" w:rsidP="00773D7F">
            <w:pPr>
              <w:spacing w:after="0"/>
              <w:contextualSpacing/>
              <w:jc w:val="center"/>
              <w:rPr>
                <w:rFonts w:cs="Calibri"/>
                <w:sz w:val="20"/>
                <w:szCs w:val="20"/>
              </w:rPr>
            </w:pPr>
            <w:r w:rsidRPr="00773D7F">
              <w:rPr>
                <w:rFonts w:cs="Calibri"/>
                <w:sz w:val="20"/>
                <w:szCs w:val="20"/>
              </w:rPr>
              <w:t>1</w:t>
            </w:r>
          </w:p>
        </w:tc>
      </w:tr>
      <w:tr w:rsidR="00D809C8" w:rsidRPr="00773D7F" w14:paraId="42FF6C6A" w14:textId="77777777" w:rsidTr="004121C4">
        <w:trPr>
          <w:trHeight w:val="23"/>
        </w:trPr>
        <w:tc>
          <w:tcPr>
            <w:tcW w:w="7631" w:type="dxa"/>
            <w:tcBorders>
              <w:bottom w:val="single" w:sz="4" w:space="0" w:color="BD9FCF"/>
            </w:tcBorders>
          </w:tcPr>
          <w:p w14:paraId="1B04EB38" w14:textId="11CCD8FE" w:rsidR="00D809C8" w:rsidRPr="00773D7F" w:rsidRDefault="00321ABB" w:rsidP="00773D7F">
            <w:pPr>
              <w:spacing w:after="0"/>
              <w:contextualSpacing/>
              <w:jc w:val="right"/>
              <w:rPr>
                <w:rFonts w:cs="Calibri"/>
                <w:b/>
                <w:bCs/>
                <w:sz w:val="20"/>
                <w:szCs w:val="20"/>
              </w:rPr>
            </w:pPr>
            <w:r w:rsidRPr="00773D7F">
              <w:rPr>
                <w:rFonts w:cs="Calibri"/>
                <w:b/>
                <w:bCs/>
                <w:sz w:val="20"/>
                <w:szCs w:val="20"/>
              </w:rPr>
              <w:t>Subtotal</w:t>
            </w:r>
          </w:p>
        </w:tc>
        <w:tc>
          <w:tcPr>
            <w:tcW w:w="1430" w:type="dxa"/>
            <w:tcBorders>
              <w:bottom w:val="single" w:sz="4" w:space="0" w:color="BD9FCF"/>
            </w:tcBorders>
          </w:tcPr>
          <w:p w14:paraId="26C086C8" w14:textId="5DC82801" w:rsidR="00D809C8" w:rsidRPr="00773D7F" w:rsidRDefault="00773D7F" w:rsidP="00773D7F">
            <w:pPr>
              <w:spacing w:after="0"/>
              <w:contextualSpacing/>
              <w:jc w:val="right"/>
              <w:rPr>
                <w:rFonts w:cs="Calibri"/>
                <w:b/>
                <w:bCs/>
                <w:sz w:val="20"/>
                <w:szCs w:val="20"/>
              </w:rPr>
            </w:pPr>
            <w:r>
              <w:rPr>
                <w:rFonts w:cs="Calibri"/>
                <w:b/>
                <w:bCs/>
                <w:sz w:val="20"/>
                <w:szCs w:val="20"/>
              </w:rPr>
              <w:t>/</w:t>
            </w:r>
            <w:r w:rsidR="00321ABB" w:rsidRPr="00773D7F">
              <w:rPr>
                <w:rFonts w:cs="Calibri"/>
                <w:b/>
                <w:bCs/>
                <w:sz w:val="20"/>
                <w:szCs w:val="20"/>
              </w:rPr>
              <w:t>1</w:t>
            </w:r>
          </w:p>
        </w:tc>
      </w:tr>
      <w:tr w:rsidR="00D809C8" w:rsidRPr="00773D7F" w14:paraId="2A56FFBE" w14:textId="77777777" w:rsidTr="004121C4">
        <w:trPr>
          <w:trHeight w:val="23"/>
        </w:trPr>
        <w:tc>
          <w:tcPr>
            <w:tcW w:w="7631" w:type="dxa"/>
            <w:shd w:val="clear" w:color="auto" w:fill="E4D8EB"/>
          </w:tcPr>
          <w:p w14:paraId="5BEEFC77" w14:textId="4C814C1E" w:rsidR="00D809C8" w:rsidRPr="00773D7F" w:rsidRDefault="00321ABB" w:rsidP="00773D7F">
            <w:pPr>
              <w:spacing w:after="0"/>
              <w:contextualSpacing/>
              <w:jc w:val="right"/>
              <w:rPr>
                <w:rFonts w:cs="Calibri"/>
                <w:b/>
                <w:bCs/>
                <w:sz w:val="20"/>
                <w:szCs w:val="20"/>
              </w:rPr>
            </w:pPr>
            <w:r w:rsidRPr="00773D7F">
              <w:rPr>
                <w:rFonts w:cs="Calibri"/>
                <w:b/>
                <w:bCs/>
                <w:sz w:val="20"/>
                <w:szCs w:val="20"/>
              </w:rPr>
              <w:t>Total</w:t>
            </w:r>
          </w:p>
        </w:tc>
        <w:tc>
          <w:tcPr>
            <w:tcW w:w="1430" w:type="dxa"/>
            <w:shd w:val="clear" w:color="auto" w:fill="E4D8EB"/>
            <w:vAlign w:val="center"/>
          </w:tcPr>
          <w:p w14:paraId="7A5858E3" w14:textId="62B38B93" w:rsidR="00D809C8" w:rsidRPr="00773D7F" w:rsidRDefault="00773D7F" w:rsidP="00773D7F">
            <w:pPr>
              <w:spacing w:after="0"/>
              <w:contextualSpacing/>
              <w:jc w:val="right"/>
              <w:rPr>
                <w:rFonts w:cs="Calibri"/>
                <w:b/>
                <w:bCs/>
                <w:sz w:val="20"/>
                <w:szCs w:val="20"/>
              </w:rPr>
            </w:pPr>
            <w:r>
              <w:rPr>
                <w:rFonts w:cs="Calibri"/>
                <w:b/>
                <w:bCs/>
                <w:sz w:val="20"/>
                <w:szCs w:val="20"/>
              </w:rPr>
              <w:t>/</w:t>
            </w:r>
            <w:r w:rsidR="00321ABB" w:rsidRPr="00773D7F">
              <w:rPr>
                <w:rFonts w:cs="Calibri"/>
                <w:b/>
                <w:bCs/>
                <w:sz w:val="20"/>
                <w:szCs w:val="20"/>
              </w:rPr>
              <w:t>3</w:t>
            </w:r>
          </w:p>
        </w:tc>
      </w:tr>
      <w:tr w:rsidR="00D809C8" w:rsidRPr="00773D7F" w14:paraId="508723A7" w14:textId="77777777" w:rsidTr="00773D7F">
        <w:trPr>
          <w:trHeight w:val="23"/>
        </w:trPr>
        <w:tc>
          <w:tcPr>
            <w:tcW w:w="9061" w:type="dxa"/>
            <w:gridSpan w:val="2"/>
            <w:shd w:val="clear" w:color="auto" w:fill="auto"/>
          </w:tcPr>
          <w:p w14:paraId="669DD87D" w14:textId="52F566BD" w:rsidR="00D809C8" w:rsidRPr="00773D7F" w:rsidRDefault="00D809C8" w:rsidP="00773D7F">
            <w:pPr>
              <w:spacing w:after="0"/>
              <w:contextualSpacing/>
              <w:rPr>
                <w:rFonts w:cs="Calibri"/>
                <w:b/>
                <w:sz w:val="20"/>
                <w:szCs w:val="20"/>
              </w:rPr>
            </w:pPr>
            <w:r w:rsidRPr="00773D7F">
              <w:rPr>
                <w:rFonts w:cs="Calibri"/>
                <w:b/>
                <w:sz w:val="20"/>
                <w:szCs w:val="20"/>
              </w:rPr>
              <w:t>Answer</w:t>
            </w:r>
            <w:r w:rsidR="00043AD1" w:rsidRPr="00773D7F">
              <w:rPr>
                <w:rFonts w:cs="Calibri"/>
                <w:b/>
                <w:sz w:val="20"/>
                <w:szCs w:val="20"/>
              </w:rPr>
              <w:t>s</w:t>
            </w:r>
            <w:r w:rsidRPr="00773D7F">
              <w:rPr>
                <w:rFonts w:cs="Calibri"/>
                <w:b/>
                <w:sz w:val="20"/>
                <w:szCs w:val="20"/>
              </w:rPr>
              <w:t xml:space="preserve"> may include</w:t>
            </w:r>
          </w:p>
        </w:tc>
      </w:tr>
      <w:tr w:rsidR="00D809C8" w:rsidRPr="00773D7F" w14:paraId="3AC66B47" w14:textId="77777777" w:rsidTr="00773D7F">
        <w:trPr>
          <w:trHeight w:val="23"/>
        </w:trPr>
        <w:tc>
          <w:tcPr>
            <w:tcW w:w="9061" w:type="dxa"/>
            <w:gridSpan w:val="2"/>
          </w:tcPr>
          <w:p w14:paraId="17777953" w14:textId="77777777" w:rsidR="00D809C8" w:rsidRPr="00773D7F" w:rsidRDefault="00D809C8" w:rsidP="00773D7F">
            <w:pPr>
              <w:pStyle w:val="ListParagraph"/>
              <w:numPr>
                <w:ilvl w:val="0"/>
                <w:numId w:val="16"/>
              </w:numPr>
              <w:spacing w:after="0"/>
              <w:rPr>
                <w:rFonts w:cs="Calibri"/>
                <w:sz w:val="20"/>
                <w:szCs w:val="20"/>
              </w:rPr>
            </w:pPr>
            <w:r w:rsidRPr="00773D7F">
              <w:rPr>
                <w:rFonts w:cs="Calibri"/>
                <w:sz w:val="20"/>
                <w:szCs w:val="20"/>
              </w:rPr>
              <w:t xml:space="preserve">the average full-time weekly wage </w:t>
            </w:r>
            <w:r w:rsidR="0000512D" w:rsidRPr="00773D7F">
              <w:rPr>
                <w:rFonts w:cs="Calibri"/>
                <w:sz w:val="20"/>
                <w:szCs w:val="20"/>
              </w:rPr>
              <w:t xml:space="preserve">for a woman </w:t>
            </w:r>
            <w:r w:rsidRPr="00773D7F">
              <w:rPr>
                <w:rFonts w:cs="Calibri"/>
                <w:sz w:val="20"/>
                <w:szCs w:val="20"/>
              </w:rPr>
              <w:t xml:space="preserve">is 15.3% less </w:t>
            </w:r>
            <w:r w:rsidR="0000512D" w:rsidRPr="00773D7F">
              <w:rPr>
                <w:rFonts w:cs="Calibri"/>
                <w:sz w:val="20"/>
                <w:szCs w:val="20"/>
              </w:rPr>
              <w:t>than a man’s</w:t>
            </w:r>
          </w:p>
          <w:p w14:paraId="40E343A2" w14:textId="77777777" w:rsidR="0000512D" w:rsidRPr="00773D7F" w:rsidRDefault="0000512D" w:rsidP="00773D7F">
            <w:pPr>
              <w:pStyle w:val="ListParagraph"/>
              <w:numPr>
                <w:ilvl w:val="0"/>
                <w:numId w:val="16"/>
              </w:numPr>
              <w:spacing w:after="0"/>
              <w:rPr>
                <w:rFonts w:cs="Calibri"/>
                <w:sz w:val="20"/>
                <w:szCs w:val="20"/>
              </w:rPr>
            </w:pPr>
            <w:r w:rsidRPr="00773D7F">
              <w:rPr>
                <w:rFonts w:cs="Calibri"/>
                <w:sz w:val="20"/>
                <w:szCs w:val="20"/>
              </w:rPr>
              <w:t>1 in 2 mothers reported experiencing workplace discrimination as a result of their pregnancy, parental leave or on return to work</w:t>
            </w:r>
          </w:p>
          <w:p w14:paraId="310C2A7B" w14:textId="109E9AA9" w:rsidR="0000512D" w:rsidRPr="00773D7F" w:rsidRDefault="0000512D" w:rsidP="00773D7F">
            <w:pPr>
              <w:pStyle w:val="ListParagraph"/>
              <w:numPr>
                <w:ilvl w:val="0"/>
                <w:numId w:val="16"/>
              </w:numPr>
              <w:spacing w:after="0"/>
              <w:rPr>
                <w:rFonts w:cs="Calibri"/>
                <w:sz w:val="20"/>
                <w:szCs w:val="20"/>
              </w:rPr>
            </w:pPr>
            <w:r w:rsidRPr="00773D7F">
              <w:rPr>
                <w:rFonts w:cs="Calibri"/>
                <w:sz w:val="20"/>
                <w:szCs w:val="20"/>
              </w:rPr>
              <w:t>in 2015</w:t>
            </w:r>
            <w:r w:rsidR="008F70B9">
              <w:rPr>
                <w:rFonts w:cs="Calibri"/>
                <w:sz w:val="20"/>
                <w:szCs w:val="20"/>
              </w:rPr>
              <w:t>–</w:t>
            </w:r>
            <w:r w:rsidRPr="00773D7F">
              <w:rPr>
                <w:rFonts w:cs="Calibri"/>
                <w:sz w:val="20"/>
                <w:szCs w:val="20"/>
              </w:rPr>
              <w:t>16, average superannuation balances for women aged 60</w:t>
            </w:r>
            <w:r w:rsidR="008F70B9">
              <w:rPr>
                <w:rFonts w:cs="Calibri"/>
                <w:sz w:val="20"/>
                <w:szCs w:val="20"/>
              </w:rPr>
              <w:t>–</w:t>
            </w:r>
            <w:r w:rsidRPr="00773D7F">
              <w:rPr>
                <w:rFonts w:cs="Calibri"/>
                <w:sz w:val="20"/>
                <w:szCs w:val="20"/>
              </w:rPr>
              <w:t>64 were just over half (58%) those of</w:t>
            </w:r>
            <w:r w:rsidR="003D55DD">
              <w:rPr>
                <w:rFonts w:cs="Calibri"/>
                <w:sz w:val="20"/>
                <w:szCs w:val="20"/>
              </w:rPr>
              <w:t> </w:t>
            </w:r>
            <w:r w:rsidRPr="00773D7F">
              <w:rPr>
                <w:rFonts w:cs="Calibri"/>
                <w:sz w:val="20"/>
                <w:szCs w:val="20"/>
              </w:rPr>
              <w:t>men</w:t>
            </w:r>
          </w:p>
        </w:tc>
      </w:tr>
      <w:tr w:rsidR="00D809C8" w:rsidRPr="00773D7F" w14:paraId="6743C1AD" w14:textId="77777777" w:rsidTr="00773D7F">
        <w:trPr>
          <w:trHeight w:val="23"/>
        </w:trPr>
        <w:tc>
          <w:tcPr>
            <w:tcW w:w="9061" w:type="dxa"/>
            <w:gridSpan w:val="2"/>
          </w:tcPr>
          <w:p w14:paraId="690E5E47" w14:textId="77777777" w:rsidR="00D809C8" w:rsidRPr="00773D7F" w:rsidRDefault="00D809C8" w:rsidP="00773D7F">
            <w:pPr>
              <w:spacing w:after="0"/>
              <w:rPr>
                <w:rFonts w:cs="Calibri"/>
                <w:sz w:val="20"/>
                <w:szCs w:val="20"/>
              </w:rPr>
            </w:pPr>
            <w:r w:rsidRPr="00773D7F">
              <w:rPr>
                <w:rFonts w:cs="Calibri"/>
                <w:sz w:val="20"/>
                <w:szCs w:val="20"/>
              </w:rPr>
              <w:t>Accept other relevant answers</w:t>
            </w:r>
          </w:p>
        </w:tc>
      </w:tr>
    </w:tbl>
    <w:p w14:paraId="1BC5F131" w14:textId="40B1DC2F" w:rsidR="00EB7AA5" w:rsidRDefault="00EB7AA5" w:rsidP="00773D7F">
      <w:pPr>
        <w:pStyle w:val="ListNumber"/>
        <w:numPr>
          <w:ilvl w:val="0"/>
          <w:numId w:val="38"/>
        </w:numPr>
        <w:tabs>
          <w:tab w:val="right" w:pos="9072"/>
        </w:tabs>
        <w:spacing w:before="120"/>
        <w:contextualSpacing w:val="0"/>
      </w:pPr>
      <w:r>
        <w:t>Using data from the Australian Government Status of Women Report Card, explain the gender pay gap between men and women in Australia in 2023.</w:t>
      </w:r>
      <w:r w:rsidR="00773D7F">
        <w:tab/>
      </w:r>
      <w:r>
        <w:t>(4 marks)</w:t>
      </w:r>
    </w:p>
    <w:tbl>
      <w:tblPr>
        <w:tblStyle w:val="TableGrid1"/>
        <w:tblW w:w="5000" w:type="pct"/>
        <w:tblInd w:w="19"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31"/>
        <w:gridCol w:w="1430"/>
      </w:tblGrid>
      <w:tr w:rsidR="00EB7AA5" w:rsidRPr="00773D7F" w14:paraId="3F72FCC0" w14:textId="77777777" w:rsidTr="00773D7F">
        <w:trPr>
          <w:trHeight w:val="23"/>
        </w:trPr>
        <w:tc>
          <w:tcPr>
            <w:tcW w:w="7631" w:type="dxa"/>
            <w:tcBorders>
              <w:right w:val="single" w:sz="4" w:space="0" w:color="FFFFFF" w:themeColor="background1"/>
            </w:tcBorders>
            <w:shd w:val="clear" w:color="auto" w:fill="BD9FCF"/>
          </w:tcPr>
          <w:p w14:paraId="3A3761C6" w14:textId="77777777" w:rsidR="00EB7AA5" w:rsidRPr="00773D7F" w:rsidRDefault="00EB7AA5" w:rsidP="00773D7F">
            <w:pPr>
              <w:spacing w:after="0"/>
              <w:contextualSpacing/>
              <w:rPr>
                <w:rFonts w:cs="Calibri"/>
                <w:b/>
                <w:sz w:val="20"/>
                <w:szCs w:val="20"/>
              </w:rPr>
            </w:pPr>
            <w:r w:rsidRPr="00773D7F">
              <w:rPr>
                <w:rFonts w:cs="Calibri"/>
                <w:b/>
                <w:sz w:val="20"/>
                <w:szCs w:val="20"/>
              </w:rPr>
              <w:t>Description</w:t>
            </w:r>
          </w:p>
        </w:tc>
        <w:tc>
          <w:tcPr>
            <w:tcW w:w="1430" w:type="dxa"/>
            <w:tcBorders>
              <w:left w:val="single" w:sz="4" w:space="0" w:color="FFFFFF" w:themeColor="background1"/>
            </w:tcBorders>
            <w:shd w:val="clear" w:color="auto" w:fill="BD9FCF"/>
          </w:tcPr>
          <w:p w14:paraId="79AEBC19" w14:textId="77777777" w:rsidR="00EB7AA5" w:rsidRPr="00773D7F" w:rsidRDefault="00EB7AA5" w:rsidP="00773D7F">
            <w:pPr>
              <w:spacing w:after="0"/>
              <w:contextualSpacing/>
              <w:jc w:val="center"/>
              <w:rPr>
                <w:rFonts w:cs="Calibri"/>
                <w:b/>
                <w:sz w:val="20"/>
                <w:szCs w:val="20"/>
              </w:rPr>
            </w:pPr>
            <w:r w:rsidRPr="00773D7F">
              <w:rPr>
                <w:rFonts w:cs="Calibri"/>
                <w:b/>
                <w:sz w:val="20"/>
                <w:szCs w:val="20"/>
              </w:rPr>
              <w:t>Marks</w:t>
            </w:r>
          </w:p>
        </w:tc>
      </w:tr>
      <w:tr w:rsidR="00EB7AA5" w:rsidRPr="00773D7F" w14:paraId="1BDA1E95" w14:textId="77777777" w:rsidTr="00773D7F">
        <w:trPr>
          <w:trHeight w:val="23"/>
        </w:trPr>
        <w:tc>
          <w:tcPr>
            <w:tcW w:w="7631" w:type="dxa"/>
          </w:tcPr>
          <w:p w14:paraId="39571A5B" w14:textId="49D92F9B" w:rsidR="00EB7AA5" w:rsidRPr="00773D7F" w:rsidRDefault="009F1D12" w:rsidP="00773D7F">
            <w:pPr>
              <w:spacing w:after="0"/>
              <w:contextualSpacing/>
              <w:rPr>
                <w:rFonts w:cs="Calibri"/>
                <w:sz w:val="20"/>
                <w:szCs w:val="20"/>
              </w:rPr>
            </w:pPr>
            <w:r w:rsidRPr="00773D7F">
              <w:rPr>
                <w:rFonts w:cs="Calibri"/>
                <w:sz w:val="20"/>
                <w:szCs w:val="20"/>
              </w:rPr>
              <w:t>Explains the gender pay gap with extensive use of data from the Status of Women Report Card</w:t>
            </w:r>
          </w:p>
        </w:tc>
        <w:tc>
          <w:tcPr>
            <w:tcW w:w="1430" w:type="dxa"/>
          </w:tcPr>
          <w:p w14:paraId="5D9AEF45" w14:textId="295B8B01" w:rsidR="00EB7AA5" w:rsidRPr="00773D7F" w:rsidRDefault="00FC2019" w:rsidP="00773D7F">
            <w:pPr>
              <w:spacing w:after="0"/>
              <w:contextualSpacing/>
              <w:jc w:val="center"/>
              <w:rPr>
                <w:rFonts w:cs="Calibri"/>
                <w:sz w:val="20"/>
                <w:szCs w:val="20"/>
              </w:rPr>
            </w:pPr>
            <w:r w:rsidRPr="00773D7F">
              <w:rPr>
                <w:rFonts w:cs="Calibri"/>
                <w:sz w:val="20"/>
                <w:szCs w:val="20"/>
              </w:rPr>
              <w:t>4</w:t>
            </w:r>
          </w:p>
        </w:tc>
      </w:tr>
      <w:tr w:rsidR="00EB7AA5" w:rsidRPr="00773D7F" w14:paraId="62D41750" w14:textId="77777777" w:rsidTr="00773D7F">
        <w:trPr>
          <w:trHeight w:val="23"/>
        </w:trPr>
        <w:tc>
          <w:tcPr>
            <w:tcW w:w="7631" w:type="dxa"/>
          </w:tcPr>
          <w:p w14:paraId="19D3FEEA" w14:textId="23DADEAE" w:rsidR="00EB7AA5" w:rsidRPr="00773D7F" w:rsidRDefault="009F1D12" w:rsidP="00773D7F">
            <w:pPr>
              <w:spacing w:after="0"/>
              <w:contextualSpacing/>
              <w:rPr>
                <w:rFonts w:cs="Calibri"/>
                <w:sz w:val="20"/>
                <w:szCs w:val="20"/>
              </w:rPr>
            </w:pPr>
            <w:r w:rsidRPr="00773D7F">
              <w:rPr>
                <w:rFonts w:cs="Calibri"/>
                <w:sz w:val="20"/>
                <w:szCs w:val="20"/>
              </w:rPr>
              <w:t>Explains the gender pay gap using some data from the Status of Women Report Card</w:t>
            </w:r>
          </w:p>
        </w:tc>
        <w:tc>
          <w:tcPr>
            <w:tcW w:w="1430" w:type="dxa"/>
          </w:tcPr>
          <w:p w14:paraId="74E7271A" w14:textId="37F05E4F" w:rsidR="00EB7AA5" w:rsidRPr="00773D7F" w:rsidRDefault="00FC2019" w:rsidP="00773D7F">
            <w:pPr>
              <w:spacing w:after="0"/>
              <w:contextualSpacing/>
              <w:jc w:val="center"/>
              <w:rPr>
                <w:rFonts w:cs="Calibri"/>
                <w:sz w:val="20"/>
                <w:szCs w:val="20"/>
              </w:rPr>
            </w:pPr>
            <w:r w:rsidRPr="00773D7F">
              <w:rPr>
                <w:rFonts w:cs="Calibri"/>
                <w:sz w:val="20"/>
                <w:szCs w:val="20"/>
              </w:rPr>
              <w:t>3</w:t>
            </w:r>
          </w:p>
        </w:tc>
      </w:tr>
      <w:tr w:rsidR="00EB7AA5" w:rsidRPr="00773D7F" w14:paraId="17AD210B" w14:textId="77777777" w:rsidTr="00773D7F">
        <w:trPr>
          <w:trHeight w:val="23"/>
        </w:trPr>
        <w:tc>
          <w:tcPr>
            <w:tcW w:w="7631" w:type="dxa"/>
          </w:tcPr>
          <w:p w14:paraId="7D8F5677" w14:textId="5DAC621E" w:rsidR="00EB7AA5" w:rsidRPr="00773D7F" w:rsidRDefault="009F1D12" w:rsidP="00773D7F">
            <w:pPr>
              <w:spacing w:after="0"/>
              <w:contextualSpacing/>
              <w:rPr>
                <w:rFonts w:cs="Calibri"/>
                <w:sz w:val="20"/>
                <w:szCs w:val="20"/>
              </w:rPr>
            </w:pPr>
            <w:r w:rsidRPr="00773D7F">
              <w:rPr>
                <w:rFonts w:cs="Calibri"/>
                <w:sz w:val="20"/>
                <w:szCs w:val="20"/>
              </w:rPr>
              <w:t>Describes the gender pay gap with limited use of data from the Status of Women Report Card</w:t>
            </w:r>
          </w:p>
        </w:tc>
        <w:tc>
          <w:tcPr>
            <w:tcW w:w="1430" w:type="dxa"/>
          </w:tcPr>
          <w:p w14:paraId="7EF4FD7A" w14:textId="1B5ED857" w:rsidR="00EB7AA5" w:rsidRPr="00773D7F" w:rsidRDefault="00FC2019" w:rsidP="00773D7F">
            <w:pPr>
              <w:spacing w:after="0"/>
              <w:contextualSpacing/>
              <w:jc w:val="center"/>
              <w:rPr>
                <w:rFonts w:cs="Calibri"/>
                <w:sz w:val="20"/>
                <w:szCs w:val="20"/>
              </w:rPr>
            </w:pPr>
            <w:r w:rsidRPr="00773D7F">
              <w:rPr>
                <w:rFonts w:cs="Calibri"/>
                <w:sz w:val="20"/>
                <w:szCs w:val="20"/>
              </w:rPr>
              <w:t>2</w:t>
            </w:r>
          </w:p>
        </w:tc>
      </w:tr>
      <w:tr w:rsidR="00EB7AA5" w:rsidRPr="00773D7F" w14:paraId="4D636080" w14:textId="77777777" w:rsidTr="004121C4">
        <w:trPr>
          <w:trHeight w:val="23"/>
        </w:trPr>
        <w:tc>
          <w:tcPr>
            <w:tcW w:w="7631" w:type="dxa"/>
            <w:tcBorders>
              <w:bottom w:val="single" w:sz="4" w:space="0" w:color="BD9FCF"/>
            </w:tcBorders>
          </w:tcPr>
          <w:p w14:paraId="67D94FE0" w14:textId="48F457C1" w:rsidR="00EB7AA5" w:rsidRPr="00773D7F" w:rsidRDefault="009F1D12" w:rsidP="00773D7F">
            <w:pPr>
              <w:spacing w:after="0"/>
              <w:contextualSpacing/>
              <w:rPr>
                <w:rFonts w:cs="Calibri"/>
                <w:sz w:val="20"/>
                <w:szCs w:val="20"/>
              </w:rPr>
            </w:pPr>
            <w:r w:rsidRPr="00773D7F">
              <w:rPr>
                <w:rFonts w:cs="Calibri"/>
                <w:sz w:val="20"/>
                <w:szCs w:val="20"/>
              </w:rPr>
              <w:t>Makes a comment about the gender pay gap</w:t>
            </w:r>
          </w:p>
        </w:tc>
        <w:tc>
          <w:tcPr>
            <w:tcW w:w="1430" w:type="dxa"/>
            <w:tcBorders>
              <w:bottom w:val="single" w:sz="4" w:space="0" w:color="BD9FCF"/>
            </w:tcBorders>
            <w:vAlign w:val="center"/>
          </w:tcPr>
          <w:p w14:paraId="16DA3D03" w14:textId="1188C12A" w:rsidR="00EB7AA5" w:rsidRPr="00773D7F" w:rsidRDefault="00FC2019" w:rsidP="00773D7F">
            <w:pPr>
              <w:spacing w:after="0"/>
              <w:contextualSpacing/>
              <w:jc w:val="center"/>
              <w:rPr>
                <w:rFonts w:cs="Calibri"/>
                <w:sz w:val="20"/>
                <w:szCs w:val="20"/>
              </w:rPr>
            </w:pPr>
            <w:r w:rsidRPr="00773D7F">
              <w:rPr>
                <w:rFonts w:cs="Calibri"/>
                <w:sz w:val="20"/>
                <w:szCs w:val="20"/>
              </w:rPr>
              <w:t>1</w:t>
            </w:r>
          </w:p>
        </w:tc>
      </w:tr>
      <w:tr w:rsidR="00FC2019" w:rsidRPr="00773D7F" w14:paraId="3E668C3B" w14:textId="77777777" w:rsidTr="004121C4">
        <w:trPr>
          <w:trHeight w:val="23"/>
        </w:trPr>
        <w:tc>
          <w:tcPr>
            <w:tcW w:w="7631" w:type="dxa"/>
            <w:shd w:val="clear" w:color="auto" w:fill="E4D8EB"/>
          </w:tcPr>
          <w:p w14:paraId="5E0A1F6D" w14:textId="630153A3" w:rsidR="00FC2019" w:rsidRPr="00773D7F" w:rsidRDefault="00FC2019" w:rsidP="00773D7F">
            <w:pPr>
              <w:spacing w:after="0"/>
              <w:contextualSpacing/>
              <w:jc w:val="right"/>
              <w:rPr>
                <w:rFonts w:cs="Calibri"/>
                <w:b/>
                <w:bCs/>
                <w:sz w:val="20"/>
                <w:szCs w:val="20"/>
              </w:rPr>
            </w:pPr>
            <w:r w:rsidRPr="00773D7F">
              <w:rPr>
                <w:rFonts w:cs="Calibri"/>
                <w:b/>
                <w:bCs/>
                <w:sz w:val="20"/>
                <w:szCs w:val="20"/>
              </w:rPr>
              <w:t>Total</w:t>
            </w:r>
          </w:p>
        </w:tc>
        <w:tc>
          <w:tcPr>
            <w:tcW w:w="1430" w:type="dxa"/>
            <w:shd w:val="clear" w:color="auto" w:fill="E4D8EB"/>
            <w:vAlign w:val="center"/>
          </w:tcPr>
          <w:p w14:paraId="456492F5" w14:textId="74014438" w:rsidR="00FC2019" w:rsidRPr="00773D7F" w:rsidRDefault="00773D7F" w:rsidP="00773D7F">
            <w:pPr>
              <w:spacing w:after="0"/>
              <w:contextualSpacing/>
              <w:jc w:val="right"/>
              <w:rPr>
                <w:rFonts w:cs="Calibri"/>
                <w:b/>
                <w:bCs/>
                <w:sz w:val="20"/>
                <w:szCs w:val="20"/>
              </w:rPr>
            </w:pPr>
            <w:r>
              <w:rPr>
                <w:rFonts w:cs="Calibri"/>
                <w:b/>
                <w:bCs/>
                <w:sz w:val="20"/>
                <w:szCs w:val="20"/>
              </w:rPr>
              <w:t>/</w:t>
            </w:r>
            <w:r w:rsidR="00FC2019" w:rsidRPr="00773D7F">
              <w:rPr>
                <w:rFonts w:cs="Calibri"/>
                <w:b/>
                <w:bCs/>
                <w:sz w:val="20"/>
                <w:szCs w:val="20"/>
              </w:rPr>
              <w:t>4</w:t>
            </w:r>
          </w:p>
        </w:tc>
      </w:tr>
      <w:tr w:rsidR="00EB7AA5" w:rsidRPr="00773D7F" w14:paraId="76E48E02" w14:textId="77777777" w:rsidTr="00773D7F">
        <w:trPr>
          <w:trHeight w:val="23"/>
        </w:trPr>
        <w:tc>
          <w:tcPr>
            <w:tcW w:w="9061" w:type="dxa"/>
            <w:gridSpan w:val="2"/>
            <w:shd w:val="clear" w:color="auto" w:fill="auto"/>
          </w:tcPr>
          <w:p w14:paraId="7879E21E" w14:textId="2B73400C" w:rsidR="00EB7AA5" w:rsidRPr="00773D7F" w:rsidRDefault="00EB7AA5" w:rsidP="00773D7F">
            <w:pPr>
              <w:spacing w:after="0"/>
              <w:contextualSpacing/>
              <w:rPr>
                <w:rFonts w:cs="Calibri"/>
                <w:b/>
                <w:sz w:val="20"/>
                <w:szCs w:val="20"/>
              </w:rPr>
            </w:pPr>
            <w:r w:rsidRPr="00773D7F">
              <w:rPr>
                <w:rFonts w:cs="Calibri"/>
                <w:b/>
                <w:sz w:val="20"/>
                <w:szCs w:val="20"/>
              </w:rPr>
              <w:t>Answer</w:t>
            </w:r>
            <w:r w:rsidR="00043AD1" w:rsidRPr="00773D7F">
              <w:rPr>
                <w:rFonts w:cs="Calibri"/>
                <w:b/>
                <w:sz w:val="20"/>
                <w:szCs w:val="20"/>
              </w:rPr>
              <w:t>s</w:t>
            </w:r>
            <w:r w:rsidRPr="00773D7F">
              <w:rPr>
                <w:rFonts w:cs="Calibri"/>
                <w:b/>
                <w:sz w:val="20"/>
                <w:szCs w:val="20"/>
              </w:rPr>
              <w:t xml:space="preserve"> may include</w:t>
            </w:r>
          </w:p>
        </w:tc>
      </w:tr>
      <w:tr w:rsidR="00EB7AA5" w:rsidRPr="00773D7F" w14:paraId="700C9C6A" w14:textId="77777777" w:rsidTr="00773D7F">
        <w:trPr>
          <w:trHeight w:val="23"/>
        </w:trPr>
        <w:tc>
          <w:tcPr>
            <w:tcW w:w="9061" w:type="dxa"/>
            <w:gridSpan w:val="2"/>
          </w:tcPr>
          <w:p w14:paraId="48BCE690" w14:textId="6322259D" w:rsidR="00FE076E" w:rsidRPr="00773D7F" w:rsidRDefault="009F1D12" w:rsidP="00773D7F">
            <w:pPr>
              <w:pStyle w:val="ListParagraph"/>
              <w:numPr>
                <w:ilvl w:val="0"/>
                <w:numId w:val="16"/>
              </w:numPr>
              <w:spacing w:after="0"/>
              <w:rPr>
                <w:rFonts w:cs="Calibri"/>
                <w:sz w:val="20"/>
                <w:szCs w:val="20"/>
              </w:rPr>
            </w:pPr>
            <w:r w:rsidRPr="00773D7F">
              <w:rPr>
                <w:rFonts w:cs="Calibri"/>
                <w:sz w:val="20"/>
                <w:szCs w:val="20"/>
              </w:rPr>
              <w:t>the gender pay gap</w:t>
            </w:r>
            <w:r w:rsidR="00FE076E" w:rsidRPr="00773D7F">
              <w:rPr>
                <w:rFonts w:cs="Calibri"/>
                <w:sz w:val="20"/>
                <w:szCs w:val="20"/>
              </w:rPr>
              <w:t xml:space="preserve"> of $2 000</w:t>
            </w:r>
            <w:r w:rsidRPr="00773D7F">
              <w:rPr>
                <w:rFonts w:cs="Calibri"/>
                <w:sz w:val="20"/>
                <w:szCs w:val="20"/>
              </w:rPr>
              <w:t xml:space="preserve"> emerges immediately after graduation</w:t>
            </w:r>
          </w:p>
          <w:p w14:paraId="37C9352F" w14:textId="77777777" w:rsidR="00FE076E" w:rsidRPr="00773D7F" w:rsidRDefault="00FE076E" w:rsidP="00773D7F">
            <w:pPr>
              <w:pStyle w:val="ListParagraph"/>
              <w:numPr>
                <w:ilvl w:val="0"/>
                <w:numId w:val="16"/>
              </w:numPr>
              <w:spacing w:after="0"/>
              <w:rPr>
                <w:rFonts w:cs="Calibri"/>
                <w:sz w:val="20"/>
                <w:szCs w:val="20"/>
              </w:rPr>
            </w:pPr>
            <w:r w:rsidRPr="00773D7F">
              <w:rPr>
                <w:rFonts w:cs="Calibri"/>
                <w:sz w:val="20"/>
                <w:szCs w:val="20"/>
              </w:rPr>
              <w:t>gender pay gap is 11.6% hourly, 13.3% weekly and 29.2% annually</w:t>
            </w:r>
          </w:p>
          <w:p w14:paraId="68967A86" w14:textId="2350BE52" w:rsidR="00FE076E" w:rsidRPr="00773D7F" w:rsidRDefault="00FE076E" w:rsidP="00773D7F">
            <w:pPr>
              <w:pStyle w:val="ListParagraph"/>
              <w:numPr>
                <w:ilvl w:val="0"/>
                <w:numId w:val="16"/>
              </w:numPr>
              <w:spacing w:after="0"/>
              <w:rPr>
                <w:rFonts w:cs="Calibri"/>
                <w:sz w:val="20"/>
                <w:szCs w:val="20"/>
              </w:rPr>
            </w:pPr>
            <w:r w:rsidRPr="00773D7F">
              <w:rPr>
                <w:rFonts w:cs="Calibri"/>
                <w:sz w:val="20"/>
                <w:szCs w:val="20"/>
              </w:rPr>
              <w:t xml:space="preserve">women spend on average </w:t>
            </w:r>
            <w:r w:rsidR="00F81B62">
              <w:rPr>
                <w:rFonts w:cs="Calibri"/>
                <w:sz w:val="20"/>
                <w:szCs w:val="20"/>
              </w:rPr>
              <w:t>nine</w:t>
            </w:r>
            <w:r w:rsidRPr="00773D7F">
              <w:rPr>
                <w:rFonts w:cs="Calibri"/>
                <w:sz w:val="20"/>
                <w:szCs w:val="20"/>
              </w:rPr>
              <w:t xml:space="preserve"> hours per week doing unpaid care work and </w:t>
            </w:r>
            <w:r w:rsidR="00F81B62">
              <w:rPr>
                <w:rFonts w:cs="Calibri"/>
                <w:sz w:val="20"/>
                <w:szCs w:val="20"/>
              </w:rPr>
              <w:t>five</w:t>
            </w:r>
            <w:r w:rsidRPr="00773D7F">
              <w:rPr>
                <w:rFonts w:cs="Calibri"/>
                <w:sz w:val="20"/>
                <w:szCs w:val="20"/>
              </w:rPr>
              <w:t xml:space="preserve"> hours a week of unpaid care work</w:t>
            </w:r>
            <w:r w:rsidR="007A26EA" w:rsidRPr="00773D7F">
              <w:rPr>
                <w:rFonts w:cs="Calibri"/>
                <w:sz w:val="20"/>
                <w:szCs w:val="20"/>
              </w:rPr>
              <w:t xml:space="preserve"> </w:t>
            </w:r>
            <w:r w:rsidRPr="00773D7F">
              <w:rPr>
                <w:rFonts w:cs="Calibri"/>
                <w:sz w:val="20"/>
                <w:szCs w:val="20"/>
              </w:rPr>
              <w:t>when they are the primary breadwinner</w:t>
            </w:r>
          </w:p>
          <w:p w14:paraId="1F30503E" w14:textId="6BA21C71" w:rsidR="00FE076E" w:rsidRPr="00773D7F" w:rsidRDefault="00FE076E" w:rsidP="00773D7F">
            <w:pPr>
              <w:pStyle w:val="ListParagraph"/>
              <w:numPr>
                <w:ilvl w:val="0"/>
                <w:numId w:val="16"/>
              </w:numPr>
              <w:spacing w:after="0"/>
              <w:rPr>
                <w:rFonts w:cs="Calibri"/>
                <w:sz w:val="20"/>
                <w:szCs w:val="20"/>
              </w:rPr>
            </w:pPr>
            <w:r w:rsidRPr="00773D7F">
              <w:rPr>
                <w:rFonts w:cs="Calibri"/>
                <w:sz w:val="20"/>
                <w:szCs w:val="20"/>
              </w:rPr>
              <w:t xml:space="preserve">there is a 55% drop in earnings for women in the </w:t>
            </w:r>
            <w:r w:rsidR="00F81B62">
              <w:rPr>
                <w:rFonts w:cs="Calibri"/>
                <w:sz w:val="20"/>
                <w:szCs w:val="20"/>
              </w:rPr>
              <w:t>five</w:t>
            </w:r>
            <w:r w:rsidRPr="00773D7F">
              <w:rPr>
                <w:rFonts w:cs="Calibri"/>
                <w:sz w:val="20"/>
                <w:szCs w:val="20"/>
              </w:rPr>
              <w:t xml:space="preserve"> years following childbirth while men’s</w:t>
            </w:r>
            <w:r w:rsidR="007A26EA" w:rsidRPr="00773D7F">
              <w:rPr>
                <w:rFonts w:cs="Calibri"/>
                <w:sz w:val="20"/>
                <w:szCs w:val="20"/>
              </w:rPr>
              <w:t xml:space="preserve"> income</w:t>
            </w:r>
            <w:r w:rsidRPr="00773D7F">
              <w:rPr>
                <w:rFonts w:cs="Calibri"/>
                <w:sz w:val="20"/>
                <w:szCs w:val="20"/>
              </w:rPr>
              <w:t xml:space="preserve"> remain</w:t>
            </w:r>
            <w:r w:rsidR="007A26EA" w:rsidRPr="00773D7F">
              <w:rPr>
                <w:rFonts w:cs="Calibri"/>
                <w:sz w:val="20"/>
                <w:szCs w:val="20"/>
              </w:rPr>
              <w:t>s</w:t>
            </w:r>
            <w:r w:rsidRPr="00773D7F">
              <w:rPr>
                <w:rFonts w:cs="Calibri"/>
                <w:sz w:val="20"/>
                <w:szCs w:val="20"/>
              </w:rPr>
              <w:t xml:space="preserve"> unchanged</w:t>
            </w:r>
          </w:p>
          <w:p w14:paraId="05B3B9CF" w14:textId="77777777" w:rsidR="00EB7AA5" w:rsidRPr="00773D7F" w:rsidRDefault="00FE076E" w:rsidP="00773D7F">
            <w:pPr>
              <w:pStyle w:val="ListParagraph"/>
              <w:numPr>
                <w:ilvl w:val="0"/>
                <w:numId w:val="16"/>
              </w:numPr>
              <w:spacing w:after="0"/>
              <w:rPr>
                <w:rFonts w:cs="Calibri"/>
                <w:sz w:val="20"/>
                <w:szCs w:val="20"/>
              </w:rPr>
            </w:pPr>
            <w:r w:rsidRPr="00773D7F">
              <w:rPr>
                <w:rFonts w:cs="Calibri"/>
                <w:sz w:val="20"/>
                <w:szCs w:val="20"/>
              </w:rPr>
              <w:t>women approaching retirement have 23.1% less superannuation than men of the same age</w:t>
            </w:r>
            <w:r w:rsidR="009F1D12" w:rsidRPr="00773D7F">
              <w:rPr>
                <w:rFonts w:cs="Calibri"/>
                <w:sz w:val="20"/>
                <w:szCs w:val="20"/>
              </w:rPr>
              <w:t xml:space="preserve"> </w:t>
            </w:r>
          </w:p>
          <w:p w14:paraId="3928DF55" w14:textId="452A04ED" w:rsidR="00FE076E" w:rsidRPr="00773D7F" w:rsidRDefault="00FE076E" w:rsidP="00773D7F">
            <w:pPr>
              <w:spacing w:after="0"/>
              <w:rPr>
                <w:rFonts w:cs="Calibri"/>
                <w:sz w:val="20"/>
                <w:szCs w:val="20"/>
              </w:rPr>
            </w:pPr>
            <w:r w:rsidRPr="00773D7F">
              <w:rPr>
                <w:rFonts w:cs="Calibri"/>
                <w:sz w:val="20"/>
                <w:szCs w:val="20"/>
              </w:rPr>
              <w:t>Students do not require all the gender pay gap data points to receive full marks</w:t>
            </w:r>
            <w:r w:rsidR="00F81B62">
              <w:rPr>
                <w:rFonts w:cs="Calibri"/>
                <w:sz w:val="20"/>
                <w:szCs w:val="20"/>
              </w:rPr>
              <w:t>;</w:t>
            </w:r>
            <w:r w:rsidRPr="00773D7F">
              <w:rPr>
                <w:rFonts w:cs="Calibri"/>
                <w:sz w:val="20"/>
                <w:szCs w:val="20"/>
              </w:rPr>
              <w:t xml:space="preserve"> they should identify </w:t>
            </w:r>
            <w:r w:rsidR="007A26EA" w:rsidRPr="00773D7F">
              <w:rPr>
                <w:rFonts w:cs="Calibri"/>
                <w:sz w:val="20"/>
                <w:szCs w:val="20"/>
              </w:rPr>
              <w:t>some</w:t>
            </w:r>
            <w:r w:rsidRPr="00773D7F">
              <w:rPr>
                <w:rFonts w:cs="Calibri"/>
                <w:sz w:val="20"/>
                <w:szCs w:val="20"/>
              </w:rPr>
              <w:t xml:space="preserve"> data and explain how that data demonstrates the gender pay gap.</w:t>
            </w:r>
          </w:p>
        </w:tc>
      </w:tr>
      <w:tr w:rsidR="00EB7AA5" w:rsidRPr="00773D7F" w14:paraId="6764FA8E" w14:textId="77777777" w:rsidTr="00773D7F">
        <w:trPr>
          <w:trHeight w:val="23"/>
        </w:trPr>
        <w:tc>
          <w:tcPr>
            <w:tcW w:w="9061" w:type="dxa"/>
            <w:gridSpan w:val="2"/>
          </w:tcPr>
          <w:p w14:paraId="2ED974DC" w14:textId="77777777" w:rsidR="00EB7AA5" w:rsidRPr="00773D7F" w:rsidRDefault="00EB7AA5" w:rsidP="00773D7F">
            <w:pPr>
              <w:spacing w:after="0"/>
              <w:rPr>
                <w:rFonts w:cs="Calibri"/>
                <w:sz w:val="20"/>
                <w:szCs w:val="20"/>
              </w:rPr>
            </w:pPr>
            <w:r w:rsidRPr="00773D7F">
              <w:rPr>
                <w:rFonts w:cs="Calibri"/>
                <w:sz w:val="20"/>
                <w:szCs w:val="20"/>
              </w:rPr>
              <w:t>Accept other relevant answers</w:t>
            </w:r>
          </w:p>
        </w:tc>
      </w:tr>
    </w:tbl>
    <w:p w14:paraId="0978432B" w14:textId="77777777" w:rsidR="00773D7F" w:rsidRDefault="00773D7F">
      <w:pPr>
        <w:spacing w:after="200"/>
      </w:pPr>
      <w:r>
        <w:br w:type="page"/>
      </w:r>
    </w:p>
    <w:p w14:paraId="5A08E670" w14:textId="780BC4E5" w:rsidR="00EB7AA5" w:rsidRDefault="00EB7AA5" w:rsidP="00773D7F">
      <w:pPr>
        <w:pStyle w:val="ListNumber"/>
        <w:numPr>
          <w:ilvl w:val="0"/>
          <w:numId w:val="38"/>
        </w:numPr>
        <w:tabs>
          <w:tab w:val="right" w:pos="9072"/>
        </w:tabs>
        <w:spacing w:before="120"/>
        <w:contextualSpacing w:val="0"/>
      </w:pPr>
      <w:r>
        <w:lastRenderedPageBreak/>
        <w:t xml:space="preserve">Identify </w:t>
      </w:r>
      <w:r w:rsidRPr="00773D7F">
        <w:rPr>
          <w:b/>
          <w:bCs/>
        </w:rPr>
        <w:t>two</w:t>
      </w:r>
      <w:r w:rsidR="00AD4204">
        <w:t xml:space="preserve"> demographic</w:t>
      </w:r>
      <w:r>
        <w:t xml:space="preserve"> factors </w:t>
      </w:r>
      <w:r w:rsidR="00F81B62">
        <w:t xml:space="preserve">from the Status of Women Report Card </w:t>
      </w:r>
      <w:r>
        <w:t>that</w:t>
      </w:r>
      <w:r w:rsidR="00AD4204">
        <w:t xml:space="preserve"> could</w:t>
      </w:r>
      <w:r>
        <w:t xml:space="preserve"> create further </w:t>
      </w:r>
      <w:r w:rsidR="009C3CB2">
        <w:t xml:space="preserve">challenges </w:t>
      </w:r>
      <w:r>
        <w:t>for women</w:t>
      </w:r>
      <w:r w:rsidR="009C3CB2">
        <w:t xml:space="preserve"> to access their human rights</w:t>
      </w:r>
      <w:r>
        <w:t>.</w:t>
      </w:r>
      <w:r w:rsidR="00773D7F">
        <w:t xml:space="preserve"> </w:t>
      </w:r>
      <w:r w:rsidR="00773D7F">
        <w:tab/>
      </w:r>
      <w:r>
        <w:t>(2 marks)</w:t>
      </w:r>
    </w:p>
    <w:tbl>
      <w:tblPr>
        <w:tblStyle w:val="TableGrid1"/>
        <w:tblW w:w="5000" w:type="pct"/>
        <w:tblInd w:w="19"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19"/>
        <w:gridCol w:w="1442"/>
      </w:tblGrid>
      <w:tr w:rsidR="00EB7AA5" w:rsidRPr="00773D7F" w14:paraId="7E10A136" w14:textId="77777777" w:rsidTr="00773D7F">
        <w:trPr>
          <w:trHeight w:val="23"/>
        </w:trPr>
        <w:tc>
          <w:tcPr>
            <w:tcW w:w="7619" w:type="dxa"/>
            <w:tcBorders>
              <w:right w:val="single" w:sz="4" w:space="0" w:color="FFFFFF" w:themeColor="background1"/>
            </w:tcBorders>
            <w:shd w:val="clear" w:color="auto" w:fill="BD9FCF"/>
          </w:tcPr>
          <w:p w14:paraId="13C299EE" w14:textId="77777777" w:rsidR="00EB7AA5" w:rsidRPr="00773D7F" w:rsidRDefault="00EB7AA5" w:rsidP="00773D7F">
            <w:pPr>
              <w:spacing w:after="0"/>
              <w:contextualSpacing/>
              <w:rPr>
                <w:rFonts w:cs="Calibri"/>
                <w:b/>
                <w:sz w:val="20"/>
                <w:szCs w:val="20"/>
              </w:rPr>
            </w:pPr>
            <w:r w:rsidRPr="00773D7F">
              <w:rPr>
                <w:rFonts w:cs="Calibri"/>
                <w:b/>
                <w:sz w:val="20"/>
                <w:szCs w:val="20"/>
              </w:rPr>
              <w:t>Description</w:t>
            </w:r>
          </w:p>
        </w:tc>
        <w:tc>
          <w:tcPr>
            <w:tcW w:w="1442" w:type="dxa"/>
            <w:tcBorders>
              <w:left w:val="single" w:sz="4" w:space="0" w:color="FFFFFF" w:themeColor="background1"/>
            </w:tcBorders>
            <w:shd w:val="clear" w:color="auto" w:fill="BD9FCF"/>
          </w:tcPr>
          <w:p w14:paraId="2B97EA9F" w14:textId="77777777" w:rsidR="00EB7AA5" w:rsidRPr="00773D7F" w:rsidRDefault="00EB7AA5" w:rsidP="00773D7F">
            <w:pPr>
              <w:spacing w:after="0"/>
              <w:contextualSpacing/>
              <w:jc w:val="center"/>
              <w:rPr>
                <w:rFonts w:cs="Calibri"/>
                <w:b/>
                <w:sz w:val="20"/>
                <w:szCs w:val="20"/>
              </w:rPr>
            </w:pPr>
            <w:r w:rsidRPr="00773D7F">
              <w:rPr>
                <w:rFonts w:cs="Calibri"/>
                <w:b/>
                <w:sz w:val="20"/>
                <w:szCs w:val="20"/>
              </w:rPr>
              <w:t>Marks</w:t>
            </w:r>
          </w:p>
        </w:tc>
      </w:tr>
      <w:tr w:rsidR="00EB7AA5" w:rsidRPr="00773D7F" w14:paraId="5068926B" w14:textId="77777777" w:rsidTr="00773D7F">
        <w:trPr>
          <w:trHeight w:val="23"/>
        </w:trPr>
        <w:tc>
          <w:tcPr>
            <w:tcW w:w="7619" w:type="dxa"/>
          </w:tcPr>
          <w:p w14:paraId="5F059172" w14:textId="2335C0AE" w:rsidR="00EB7AA5" w:rsidRPr="00773D7F" w:rsidRDefault="00FC2019" w:rsidP="00773D7F">
            <w:pPr>
              <w:spacing w:after="0"/>
              <w:contextualSpacing/>
              <w:rPr>
                <w:rFonts w:cs="Calibri"/>
                <w:sz w:val="20"/>
                <w:szCs w:val="20"/>
              </w:rPr>
            </w:pPr>
            <w:r w:rsidRPr="00773D7F">
              <w:rPr>
                <w:rFonts w:cs="Calibri"/>
                <w:sz w:val="20"/>
                <w:szCs w:val="20"/>
              </w:rPr>
              <w:t>Identifies two factors</w:t>
            </w:r>
            <w:r w:rsidR="00AC7D83" w:rsidRPr="00773D7F">
              <w:rPr>
                <w:rFonts w:cs="Calibri"/>
                <w:sz w:val="20"/>
                <w:szCs w:val="20"/>
              </w:rPr>
              <w:t xml:space="preserve"> that </w:t>
            </w:r>
            <w:r w:rsidR="00E309A9" w:rsidRPr="00773D7F">
              <w:rPr>
                <w:rFonts w:cs="Calibri"/>
                <w:sz w:val="20"/>
                <w:szCs w:val="20"/>
              </w:rPr>
              <w:t xml:space="preserve">could </w:t>
            </w:r>
            <w:r w:rsidR="00AC7D83" w:rsidRPr="00773D7F">
              <w:rPr>
                <w:rFonts w:cs="Calibri"/>
                <w:sz w:val="20"/>
                <w:szCs w:val="20"/>
              </w:rPr>
              <w:t>create further disadvantage for women</w:t>
            </w:r>
          </w:p>
        </w:tc>
        <w:tc>
          <w:tcPr>
            <w:tcW w:w="1442" w:type="dxa"/>
          </w:tcPr>
          <w:p w14:paraId="73A9B3ED" w14:textId="26717E5C" w:rsidR="00EB7AA5" w:rsidRPr="00773D7F" w:rsidRDefault="00FC2019" w:rsidP="00773D7F">
            <w:pPr>
              <w:spacing w:after="0"/>
              <w:contextualSpacing/>
              <w:jc w:val="center"/>
              <w:rPr>
                <w:rFonts w:cs="Calibri"/>
                <w:sz w:val="20"/>
                <w:szCs w:val="20"/>
              </w:rPr>
            </w:pPr>
            <w:r w:rsidRPr="00773D7F">
              <w:rPr>
                <w:rFonts w:cs="Calibri"/>
                <w:sz w:val="20"/>
                <w:szCs w:val="20"/>
              </w:rPr>
              <w:t>2</w:t>
            </w:r>
          </w:p>
        </w:tc>
      </w:tr>
      <w:tr w:rsidR="00EB7AA5" w:rsidRPr="00773D7F" w14:paraId="1761B327" w14:textId="77777777" w:rsidTr="004121C4">
        <w:trPr>
          <w:trHeight w:val="23"/>
        </w:trPr>
        <w:tc>
          <w:tcPr>
            <w:tcW w:w="7619" w:type="dxa"/>
            <w:tcBorders>
              <w:bottom w:val="single" w:sz="4" w:space="0" w:color="BD9FCF"/>
            </w:tcBorders>
          </w:tcPr>
          <w:p w14:paraId="56C5EE82" w14:textId="3ECEE7F7" w:rsidR="00EB7AA5" w:rsidRPr="00773D7F" w:rsidRDefault="00FC2019" w:rsidP="00773D7F">
            <w:pPr>
              <w:spacing w:after="0"/>
              <w:contextualSpacing/>
              <w:rPr>
                <w:rFonts w:cs="Calibri"/>
                <w:sz w:val="20"/>
                <w:szCs w:val="20"/>
              </w:rPr>
            </w:pPr>
            <w:r w:rsidRPr="00773D7F">
              <w:rPr>
                <w:rFonts w:cs="Calibri"/>
                <w:sz w:val="20"/>
                <w:szCs w:val="20"/>
              </w:rPr>
              <w:t>Identifies one factor</w:t>
            </w:r>
            <w:r w:rsidR="00AC7D83" w:rsidRPr="00773D7F">
              <w:rPr>
                <w:rFonts w:cs="Calibri"/>
                <w:sz w:val="20"/>
                <w:szCs w:val="20"/>
              </w:rPr>
              <w:t xml:space="preserve"> that </w:t>
            </w:r>
            <w:r w:rsidR="00E309A9" w:rsidRPr="00773D7F">
              <w:rPr>
                <w:rFonts w:cs="Calibri"/>
                <w:sz w:val="20"/>
                <w:szCs w:val="20"/>
              </w:rPr>
              <w:t xml:space="preserve">could </w:t>
            </w:r>
            <w:r w:rsidR="00AC7D83" w:rsidRPr="00773D7F">
              <w:rPr>
                <w:rFonts w:cs="Calibri"/>
                <w:sz w:val="20"/>
                <w:szCs w:val="20"/>
              </w:rPr>
              <w:t>create further disadvantage for women</w:t>
            </w:r>
          </w:p>
        </w:tc>
        <w:tc>
          <w:tcPr>
            <w:tcW w:w="1442" w:type="dxa"/>
            <w:tcBorders>
              <w:bottom w:val="single" w:sz="4" w:space="0" w:color="BD9FCF"/>
            </w:tcBorders>
          </w:tcPr>
          <w:p w14:paraId="025BD0B0" w14:textId="6B0952C8" w:rsidR="00EB7AA5" w:rsidRPr="00773D7F" w:rsidRDefault="00FC2019" w:rsidP="00773D7F">
            <w:pPr>
              <w:spacing w:after="0"/>
              <w:contextualSpacing/>
              <w:jc w:val="center"/>
              <w:rPr>
                <w:rFonts w:cs="Calibri"/>
                <w:sz w:val="20"/>
                <w:szCs w:val="20"/>
              </w:rPr>
            </w:pPr>
            <w:r w:rsidRPr="00773D7F">
              <w:rPr>
                <w:rFonts w:cs="Calibri"/>
                <w:sz w:val="20"/>
                <w:szCs w:val="20"/>
              </w:rPr>
              <w:t>1</w:t>
            </w:r>
          </w:p>
        </w:tc>
      </w:tr>
      <w:tr w:rsidR="00EB7AA5" w:rsidRPr="00773D7F" w14:paraId="732A7F8C" w14:textId="77777777" w:rsidTr="004121C4">
        <w:trPr>
          <w:trHeight w:val="23"/>
        </w:trPr>
        <w:tc>
          <w:tcPr>
            <w:tcW w:w="7619" w:type="dxa"/>
            <w:shd w:val="clear" w:color="auto" w:fill="E4D8EB"/>
          </w:tcPr>
          <w:p w14:paraId="1A229007" w14:textId="06911420" w:rsidR="00EB7AA5" w:rsidRPr="00773D7F" w:rsidRDefault="00FC2019" w:rsidP="00773D7F">
            <w:pPr>
              <w:spacing w:after="0"/>
              <w:contextualSpacing/>
              <w:jc w:val="right"/>
              <w:rPr>
                <w:rFonts w:cs="Calibri"/>
                <w:b/>
                <w:bCs/>
                <w:sz w:val="20"/>
                <w:szCs w:val="20"/>
              </w:rPr>
            </w:pPr>
            <w:r w:rsidRPr="00773D7F">
              <w:rPr>
                <w:rFonts w:cs="Calibri"/>
                <w:b/>
                <w:bCs/>
                <w:sz w:val="20"/>
                <w:szCs w:val="20"/>
              </w:rPr>
              <w:t>Total</w:t>
            </w:r>
          </w:p>
        </w:tc>
        <w:tc>
          <w:tcPr>
            <w:tcW w:w="1442" w:type="dxa"/>
            <w:shd w:val="clear" w:color="auto" w:fill="E4D8EB"/>
          </w:tcPr>
          <w:p w14:paraId="3AFC1125" w14:textId="449F94FB" w:rsidR="00EB7AA5" w:rsidRPr="00773D7F" w:rsidRDefault="00773D7F" w:rsidP="00773D7F">
            <w:pPr>
              <w:spacing w:after="0"/>
              <w:contextualSpacing/>
              <w:jc w:val="right"/>
              <w:rPr>
                <w:rFonts w:cs="Calibri"/>
                <w:b/>
                <w:bCs/>
                <w:sz w:val="20"/>
                <w:szCs w:val="20"/>
              </w:rPr>
            </w:pPr>
            <w:r>
              <w:rPr>
                <w:rFonts w:cs="Calibri"/>
                <w:b/>
                <w:bCs/>
                <w:sz w:val="20"/>
                <w:szCs w:val="20"/>
              </w:rPr>
              <w:t>/</w:t>
            </w:r>
            <w:r w:rsidR="00FC2019" w:rsidRPr="00773D7F">
              <w:rPr>
                <w:rFonts w:cs="Calibri"/>
                <w:b/>
                <w:bCs/>
                <w:sz w:val="20"/>
                <w:szCs w:val="20"/>
              </w:rPr>
              <w:t>2</w:t>
            </w:r>
          </w:p>
        </w:tc>
      </w:tr>
      <w:tr w:rsidR="00EB7AA5" w:rsidRPr="00773D7F" w14:paraId="4044EB0D" w14:textId="77777777" w:rsidTr="00773D7F">
        <w:trPr>
          <w:trHeight w:val="23"/>
        </w:trPr>
        <w:tc>
          <w:tcPr>
            <w:tcW w:w="9061" w:type="dxa"/>
            <w:gridSpan w:val="2"/>
            <w:shd w:val="clear" w:color="auto" w:fill="auto"/>
          </w:tcPr>
          <w:p w14:paraId="7ADE613A" w14:textId="7F6CC899" w:rsidR="00EB7AA5" w:rsidRPr="00773D7F" w:rsidRDefault="00EB7AA5" w:rsidP="00773D7F">
            <w:pPr>
              <w:spacing w:after="0"/>
              <w:contextualSpacing/>
              <w:rPr>
                <w:rFonts w:cs="Calibri"/>
                <w:b/>
                <w:sz w:val="20"/>
                <w:szCs w:val="20"/>
              </w:rPr>
            </w:pPr>
            <w:r w:rsidRPr="00773D7F">
              <w:rPr>
                <w:rFonts w:cs="Calibri"/>
                <w:b/>
                <w:sz w:val="20"/>
                <w:szCs w:val="20"/>
              </w:rPr>
              <w:t>Answer</w:t>
            </w:r>
            <w:r w:rsidR="00043AD1" w:rsidRPr="00773D7F">
              <w:rPr>
                <w:rFonts w:cs="Calibri"/>
                <w:b/>
                <w:sz w:val="20"/>
                <w:szCs w:val="20"/>
              </w:rPr>
              <w:t>s</w:t>
            </w:r>
            <w:r w:rsidRPr="00773D7F">
              <w:rPr>
                <w:rFonts w:cs="Calibri"/>
                <w:b/>
                <w:sz w:val="20"/>
                <w:szCs w:val="20"/>
              </w:rPr>
              <w:t xml:space="preserve"> may include</w:t>
            </w:r>
          </w:p>
        </w:tc>
      </w:tr>
      <w:tr w:rsidR="00EB7AA5" w:rsidRPr="00773D7F" w14:paraId="4E438689" w14:textId="77777777" w:rsidTr="00773D7F">
        <w:trPr>
          <w:trHeight w:val="23"/>
        </w:trPr>
        <w:tc>
          <w:tcPr>
            <w:tcW w:w="9061" w:type="dxa"/>
            <w:gridSpan w:val="2"/>
          </w:tcPr>
          <w:p w14:paraId="0DEFDFD4" w14:textId="3AABDC75" w:rsidR="00EB7AA5" w:rsidRPr="00773D7F" w:rsidRDefault="00FC2019" w:rsidP="00773D7F">
            <w:pPr>
              <w:pStyle w:val="ListParagraph"/>
              <w:numPr>
                <w:ilvl w:val="0"/>
                <w:numId w:val="16"/>
              </w:numPr>
              <w:spacing w:after="0"/>
              <w:rPr>
                <w:rFonts w:cs="Calibri"/>
                <w:sz w:val="20"/>
                <w:szCs w:val="20"/>
              </w:rPr>
            </w:pPr>
            <w:r w:rsidRPr="00773D7F">
              <w:rPr>
                <w:rFonts w:cs="Calibri"/>
                <w:sz w:val="20"/>
                <w:szCs w:val="20"/>
              </w:rPr>
              <w:t>born overseas</w:t>
            </w:r>
          </w:p>
          <w:p w14:paraId="157CD0D1" w14:textId="77777777" w:rsidR="00FC2019" w:rsidRPr="00773D7F" w:rsidRDefault="00FC2019" w:rsidP="00773D7F">
            <w:pPr>
              <w:pStyle w:val="ListParagraph"/>
              <w:numPr>
                <w:ilvl w:val="0"/>
                <w:numId w:val="16"/>
              </w:numPr>
              <w:spacing w:after="0"/>
              <w:rPr>
                <w:rFonts w:cs="Calibri"/>
                <w:sz w:val="20"/>
                <w:szCs w:val="20"/>
              </w:rPr>
            </w:pPr>
            <w:r w:rsidRPr="00773D7F">
              <w:rPr>
                <w:rFonts w:cs="Calibri"/>
                <w:sz w:val="20"/>
                <w:szCs w:val="20"/>
              </w:rPr>
              <w:t>Aboriginal and Torres Strait Islander</w:t>
            </w:r>
          </w:p>
          <w:p w14:paraId="4F9410D5" w14:textId="77777777" w:rsidR="00FC2019" w:rsidRPr="00773D7F" w:rsidRDefault="00FC2019" w:rsidP="00773D7F">
            <w:pPr>
              <w:pStyle w:val="ListParagraph"/>
              <w:numPr>
                <w:ilvl w:val="0"/>
                <w:numId w:val="16"/>
              </w:numPr>
              <w:spacing w:after="0"/>
              <w:rPr>
                <w:rFonts w:cs="Calibri"/>
                <w:sz w:val="20"/>
                <w:szCs w:val="20"/>
              </w:rPr>
            </w:pPr>
            <w:r w:rsidRPr="00773D7F">
              <w:rPr>
                <w:rFonts w:cs="Calibri"/>
                <w:sz w:val="20"/>
                <w:szCs w:val="20"/>
              </w:rPr>
              <w:t>over the age of 65</w:t>
            </w:r>
          </w:p>
          <w:p w14:paraId="0FDAB04A" w14:textId="77777777" w:rsidR="00FC2019" w:rsidRPr="00773D7F" w:rsidRDefault="00FC2019" w:rsidP="00773D7F">
            <w:pPr>
              <w:pStyle w:val="ListParagraph"/>
              <w:numPr>
                <w:ilvl w:val="0"/>
                <w:numId w:val="16"/>
              </w:numPr>
              <w:spacing w:after="0"/>
              <w:rPr>
                <w:rFonts w:cs="Calibri"/>
                <w:sz w:val="20"/>
                <w:szCs w:val="20"/>
              </w:rPr>
            </w:pPr>
            <w:r w:rsidRPr="00773D7F">
              <w:rPr>
                <w:rFonts w:cs="Calibri"/>
                <w:sz w:val="20"/>
                <w:szCs w:val="20"/>
              </w:rPr>
              <w:t>living in regional or remote areas</w:t>
            </w:r>
          </w:p>
          <w:p w14:paraId="2EFA2AAA" w14:textId="77A04DF4" w:rsidR="00FC2019" w:rsidRPr="00773D7F" w:rsidRDefault="00FC2019" w:rsidP="00773D7F">
            <w:pPr>
              <w:pStyle w:val="ListParagraph"/>
              <w:numPr>
                <w:ilvl w:val="0"/>
                <w:numId w:val="16"/>
              </w:numPr>
              <w:spacing w:after="0"/>
              <w:rPr>
                <w:rFonts w:cs="Calibri"/>
                <w:sz w:val="20"/>
                <w:szCs w:val="20"/>
              </w:rPr>
            </w:pPr>
            <w:r w:rsidRPr="00773D7F">
              <w:rPr>
                <w:rFonts w:cs="Calibri"/>
                <w:sz w:val="20"/>
                <w:szCs w:val="20"/>
              </w:rPr>
              <w:t xml:space="preserve">identify as lesbian, </w:t>
            </w:r>
            <w:r w:rsidR="009F1D12" w:rsidRPr="00773D7F">
              <w:rPr>
                <w:rFonts w:cs="Calibri"/>
                <w:sz w:val="20"/>
                <w:szCs w:val="20"/>
              </w:rPr>
              <w:t>gay or bisexual</w:t>
            </w:r>
          </w:p>
        </w:tc>
      </w:tr>
      <w:tr w:rsidR="00EB7AA5" w:rsidRPr="00773D7F" w14:paraId="3334D2FB" w14:textId="77777777" w:rsidTr="00773D7F">
        <w:trPr>
          <w:trHeight w:val="23"/>
        </w:trPr>
        <w:tc>
          <w:tcPr>
            <w:tcW w:w="9061" w:type="dxa"/>
            <w:gridSpan w:val="2"/>
          </w:tcPr>
          <w:p w14:paraId="0F8D1A40" w14:textId="77777777" w:rsidR="00EB7AA5" w:rsidRPr="00773D7F" w:rsidRDefault="00EB7AA5" w:rsidP="00773D7F">
            <w:pPr>
              <w:spacing w:after="0"/>
              <w:rPr>
                <w:rFonts w:cs="Calibri"/>
                <w:sz w:val="20"/>
                <w:szCs w:val="20"/>
              </w:rPr>
            </w:pPr>
            <w:r w:rsidRPr="00773D7F">
              <w:rPr>
                <w:rFonts w:cs="Calibri"/>
                <w:sz w:val="20"/>
                <w:szCs w:val="20"/>
              </w:rPr>
              <w:t>Accept other relevant answers</w:t>
            </w:r>
          </w:p>
        </w:tc>
      </w:tr>
    </w:tbl>
    <w:p w14:paraId="3F8457B1" w14:textId="22BB6A3C" w:rsidR="00D809C8" w:rsidRDefault="00EB7AA5" w:rsidP="00773D7F">
      <w:pPr>
        <w:pStyle w:val="ListNumber"/>
        <w:numPr>
          <w:ilvl w:val="0"/>
          <w:numId w:val="38"/>
        </w:numPr>
        <w:tabs>
          <w:tab w:val="right" w:pos="9072"/>
        </w:tabs>
        <w:spacing w:before="120"/>
        <w:contextualSpacing w:val="0"/>
      </w:pPr>
      <w:r>
        <w:t xml:space="preserve">With reference to both the Gender Equality infographic published by the Australian Human Rights Commission in 2018 and the 2023 Australian Government Status of Women Report Card, evaluate whether women’s access to human rights has improved or worsened between 2018 </w:t>
      </w:r>
      <w:r w:rsidR="00B55127">
        <w:br/>
      </w:r>
      <w:r>
        <w:t>and 2023.</w:t>
      </w:r>
      <w:r w:rsidR="00773D7F">
        <w:tab/>
      </w:r>
      <w:r>
        <w:t>(</w:t>
      </w:r>
      <w:r w:rsidR="00AC7D83">
        <w:t>5</w:t>
      </w:r>
      <w:r>
        <w:t xml:space="preserve"> marks) </w:t>
      </w:r>
    </w:p>
    <w:tbl>
      <w:tblPr>
        <w:tblStyle w:val="TableGrid1"/>
        <w:tblW w:w="4992" w:type="pct"/>
        <w:tblInd w:w="19"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29"/>
        <w:gridCol w:w="1418"/>
      </w:tblGrid>
      <w:tr w:rsidR="00D809C8" w:rsidRPr="00773D7F" w14:paraId="2DCEE57C" w14:textId="77777777" w:rsidTr="00E55C4C">
        <w:trPr>
          <w:trHeight w:val="23"/>
        </w:trPr>
        <w:tc>
          <w:tcPr>
            <w:tcW w:w="7629" w:type="dxa"/>
            <w:tcBorders>
              <w:right w:val="single" w:sz="4" w:space="0" w:color="FFFFFF" w:themeColor="background1"/>
            </w:tcBorders>
            <w:shd w:val="clear" w:color="auto" w:fill="BD9FCF"/>
          </w:tcPr>
          <w:p w14:paraId="59313940" w14:textId="77777777" w:rsidR="00D809C8" w:rsidRPr="00773D7F" w:rsidRDefault="00D809C8" w:rsidP="00773D7F">
            <w:pPr>
              <w:spacing w:after="0"/>
              <w:contextualSpacing/>
              <w:rPr>
                <w:rFonts w:cs="Calibri"/>
                <w:b/>
                <w:sz w:val="20"/>
                <w:szCs w:val="20"/>
              </w:rPr>
            </w:pPr>
            <w:r w:rsidRPr="00773D7F">
              <w:rPr>
                <w:rFonts w:cs="Calibri"/>
                <w:b/>
                <w:sz w:val="20"/>
                <w:szCs w:val="20"/>
              </w:rPr>
              <w:t>Description</w:t>
            </w:r>
          </w:p>
        </w:tc>
        <w:tc>
          <w:tcPr>
            <w:tcW w:w="1418" w:type="dxa"/>
            <w:tcBorders>
              <w:left w:val="single" w:sz="4" w:space="0" w:color="FFFFFF" w:themeColor="background1"/>
            </w:tcBorders>
            <w:shd w:val="clear" w:color="auto" w:fill="BD9FCF"/>
          </w:tcPr>
          <w:p w14:paraId="506E2D5B" w14:textId="77777777" w:rsidR="00D809C8" w:rsidRPr="00773D7F" w:rsidRDefault="00D809C8" w:rsidP="00773D7F">
            <w:pPr>
              <w:spacing w:after="0"/>
              <w:contextualSpacing/>
              <w:jc w:val="center"/>
              <w:rPr>
                <w:rFonts w:cs="Calibri"/>
                <w:b/>
                <w:sz w:val="20"/>
                <w:szCs w:val="20"/>
              </w:rPr>
            </w:pPr>
            <w:r w:rsidRPr="00773D7F">
              <w:rPr>
                <w:rFonts w:cs="Calibri"/>
                <w:b/>
                <w:sz w:val="20"/>
                <w:szCs w:val="20"/>
              </w:rPr>
              <w:t>Marks</w:t>
            </w:r>
          </w:p>
        </w:tc>
      </w:tr>
      <w:tr w:rsidR="00D809C8" w:rsidRPr="00773D7F" w14:paraId="14E64358" w14:textId="77777777" w:rsidTr="00E55C4C">
        <w:trPr>
          <w:trHeight w:val="23"/>
        </w:trPr>
        <w:tc>
          <w:tcPr>
            <w:tcW w:w="7629" w:type="dxa"/>
          </w:tcPr>
          <w:p w14:paraId="75468F53" w14:textId="768D8C5C" w:rsidR="00D809C8" w:rsidRPr="00773D7F" w:rsidRDefault="009F152A" w:rsidP="00773D7F">
            <w:pPr>
              <w:spacing w:after="0"/>
              <w:contextualSpacing/>
              <w:rPr>
                <w:rFonts w:cs="Calibri"/>
                <w:sz w:val="20"/>
                <w:szCs w:val="20"/>
              </w:rPr>
            </w:pPr>
            <w:r w:rsidRPr="00773D7F">
              <w:rPr>
                <w:rFonts w:cs="Calibri"/>
                <w:sz w:val="20"/>
                <w:szCs w:val="20"/>
              </w:rPr>
              <w:t>E</w:t>
            </w:r>
            <w:r w:rsidR="00043AD1" w:rsidRPr="00773D7F">
              <w:rPr>
                <w:rFonts w:cs="Calibri"/>
                <w:sz w:val="20"/>
                <w:szCs w:val="20"/>
              </w:rPr>
              <w:t>valuate</w:t>
            </w:r>
            <w:r w:rsidR="00697AD4" w:rsidRPr="00773D7F">
              <w:rPr>
                <w:rFonts w:cs="Calibri"/>
                <w:sz w:val="20"/>
                <w:szCs w:val="20"/>
              </w:rPr>
              <w:t>s</w:t>
            </w:r>
            <w:r w:rsidRPr="00773D7F">
              <w:rPr>
                <w:rFonts w:cs="Calibri"/>
                <w:sz w:val="20"/>
                <w:szCs w:val="20"/>
              </w:rPr>
              <w:t xml:space="preserve"> </w:t>
            </w:r>
            <w:r w:rsidR="00825580" w:rsidRPr="00773D7F">
              <w:rPr>
                <w:rFonts w:cs="Calibri"/>
                <w:sz w:val="20"/>
                <w:szCs w:val="20"/>
              </w:rPr>
              <w:t>the ways in which</w:t>
            </w:r>
            <w:r w:rsidRPr="00773D7F">
              <w:rPr>
                <w:rFonts w:cs="Calibri"/>
                <w:sz w:val="20"/>
                <w:szCs w:val="20"/>
              </w:rPr>
              <w:t xml:space="preserve"> rights have improved or worsened</w:t>
            </w:r>
            <w:r w:rsidR="004063D0">
              <w:rPr>
                <w:rFonts w:cs="Calibri"/>
                <w:sz w:val="20"/>
                <w:szCs w:val="20"/>
              </w:rPr>
              <w:t>,</w:t>
            </w:r>
            <w:r w:rsidRPr="00773D7F">
              <w:rPr>
                <w:rFonts w:cs="Calibri"/>
                <w:sz w:val="20"/>
                <w:szCs w:val="20"/>
              </w:rPr>
              <w:t xml:space="preserve"> using a range of evidence from the </w:t>
            </w:r>
            <w:r w:rsidR="009B1F68">
              <w:rPr>
                <w:rFonts w:cs="Calibri"/>
                <w:sz w:val="20"/>
                <w:szCs w:val="20"/>
              </w:rPr>
              <w:t>sources</w:t>
            </w:r>
            <w:r w:rsidRPr="00773D7F">
              <w:rPr>
                <w:rFonts w:cs="Calibri"/>
                <w:sz w:val="20"/>
                <w:szCs w:val="20"/>
              </w:rPr>
              <w:t xml:space="preserve"> to support </w:t>
            </w:r>
            <w:r w:rsidR="00825580" w:rsidRPr="00773D7F">
              <w:rPr>
                <w:rFonts w:cs="Calibri"/>
                <w:sz w:val="20"/>
                <w:szCs w:val="20"/>
              </w:rPr>
              <w:t>the</w:t>
            </w:r>
            <w:r w:rsidR="004063D0">
              <w:rPr>
                <w:rFonts w:cs="Calibri"/>
                <w:sz w:val="20"/>
                <w:szCs w:val="20"/>
              </w:rPr>
              <w:t>ir</w:t>
            </w:r>
            <w:r w:rsidR="00825580" w:rsidRPr="00773D7F">
              <w:rPr>
                <w:rFonts w:cs="Calibri"/>
                <w:sz w:val="20"/>
                <w:szCs w:val="20"/>
              </w:rPr>
              <w:t xml:space="preserve"> position</w:t>
            </w:r>
          </w:p>
        </w:tc>
        <w:tc>
          <w:tcPr>
            <w:tcW w:w="1418" w:type="dxa"/>
            <w:vAlign w:val="center"/>
          </w:tcPr>
          <w:p w14:paraId="2EF555B8" w14:textId="1AA8964C" w:rsidR="00D809C8" w:rsidRPr="00773D7F" w:rsidRDefault="009F152A" w:rsidP="00773D7F">
            <w:pPr>
              <w:spacing w:after="0"/>
              <w:contextualSpacing/>
              <w:jc w:val="center"/>
              <w:rPr>
                <w:rFonts w:cs="Calibri"/>
                <w:sz w:val="20"/>
                <w:szCs w:val="20"/>
              </w:rPr>
            </w:pPr>
            <w:r w:rsidRPr="00773D7F">
              <w:rPr>
                <w:rFonts w:cs="Calibri"/>
                <w:sz w:val="20"/>
                <w:szCs w:val="20"/>
              </w:rPr>
              <w:t>5</w:t>
            </w:r>
          </w:p>
        </w:tc>
      </w:tr>
      <w:tr w:rsidR="00D809C8" w:rsidRPr="00773D7F" w14:paraId="1F773C0A" w14:textId="77777777" w:rsidTr="00E55C4C">
        <w:trPr>
          <w:trHeight w:val="23"/>
        </w:trPr>
        <w:tc>
          <w:tcPr>
            <w:tcW w:w="7629" w:type="dxa"/>
          </w:tcPr>
          <w:p w14:paraId="60B25617" w14:textId="2F4E9956" w:rsidR="00D809C8" w:rsidRPr="00773D7F" w:rsidRDefault="00AC7D83" w:rsidP="00773D7F">
            <w:pPr>
              <w:spacing w:after="0"/>
              <w:contextualSpacing/>
              <w:rPr>
                <w:rFonts w:cs="Calibri"/>
                <w:sz w:val="20"/>
                <w:szCs w:val="20"/>
              </w:rPr>
            </w:pPr>
            <w:r w:rsidRPr="00773D7F">
              <w:rPr>
                <w:rFonts w:cs="Calibri"/>
                <w:sz w:val="20"/>
                <w:szCs w:val="20"/>
              </w:rPr>
              <w:t>Discuss</w:t>
            </w:r>
            <w:r w:rsidR="00697AD4" w:rsidRPr="00773D7F">
              <w:rPr>
                <w:rFonts w:cs="Calibri"/>
                <w:sz w:val="20"/>
                <w:szCs w:val="20"/>
              </w:rPr>
              <w:t>es</w:t>
            </w:r>
            <w:r w:rsidRPr="00773D7F">
              <w:rPr>
                <w:rFonts w:cs="Calibri"/>
                <w:sz w:val="20"/>
                <w:szCs w:val="20"/>
              </w:rPr>
              <w:t xml:space="preserve"> the ways in which rights have improved or worsened</w:t>
            </w:r>
            <w:r w:rsidR="004063D0">
              <w:rPr>
                <w:rFonts w:cs="Calibri"/>
                <w:sz w:val="20"/>
                <w:szCs w:val="20"/>
              </w:rPr>
              <w:t>,</w:t>
            </w:r>
            <w:r w:rsidRPr="00773D7F">
              <w:rPr>
                <w:rFonts w:cs="Calibri"/>
                <w:sz w:val="20"/>
                <w:szCs w:val="20"/>
              </w:rPr>
              <w:t xml:space="preserve"> using evidence from the </w:t>
            </w:r>
            <w:r w:rsidR="009B1F68">
              <w:rPr>
                <w:rFonts w:cs="Calibri"/>
                <w:sz w:val="20"/>
                <w:szCs w:val="20"/>
              </w:rPr>
              <w:t>sources</w:t>
            </w:r>
            <w:r w:rsidR="009B1F68" w:rsidRPr="00773D7F">
              <w:rPr>
                <w:rFonts w:cs="Calibri"/>
                <w:sz w:val="20"/>
                <w:szCs w:val="20"/>
              </w:rPr>
              <w:t xml:space="preserve"> </w:t>
            </w:r>
            <w:r w:rsidRPr="00773D7F">
              <w:rPr>
                <w:rFonts w:cs="Calibri"/>
                <w:sz w:val="20"/>
                <w:szCs w:val="20"/>
              </w:rPr>
              <w:t>to support the</w:t>
            </w:r>
            <w:r w:rsidR="004063D0">
              <w:rPr>
                <w:rFonts w:cs="Calibri"/>
                <w:sz w:val="20"/>
                <w:szCs w:val="20"/>
              </w:rPr>
              <w:t>ir</w:t>
            </w:r>
            <w:r w:rsidRPr="00773D7F">
              <w:rPr>
                <w:rFonts w:cs="Calibri"/>
                <w:sz w:val="20"/>
                <w:szCs w:val="20"/>
              </w:rPr>
              <w:t xml:space="preserve"> position</w:t>
            </w:r>
          </w:p>
        </w:tc>
        <w:tc>
          <w:tcPr>
            <w:tcW w:w="1418" w:type="dxa"/>
            <w:vAlign w:val="center"/>
          </w:tcPr>
          <w:p w14:paraId="349DA95E" w14:textId="5938D1EB" w:rsidR="00D809C8" w:rsidRPr="00773D7F" w:rsidRDefault="009F152A" w:rsidP="00773D7F">
            <w:pPr>
              <w:spacing w:after="0"/>
              <w:contextualSpacing/>
              <w:jc w:val="center"/>
              <w:rPr>
                <w:rFonts w:cs="Calibri"/>
                <w:sz w:val="20"/>
                <w:szCs w:val="20"/>
              </w:rPr>
            </w:pPr>
            <w:r w:rsidRPr="00773D7F">
              <w:rPr>
                <w:rFonts w:cs="Calibri"/>
                <w:sz w:val="20"/>
                <w:szCs w:val="20"/>
              </w:rPr>
              <w:t>4</w:t>
            </w:r>
          </w:p>
        </w:tc>
      </w:tr>
      <w:tr w:rsidR="00D809C8" w:rsidRPr="00773D7F" w14:paraId="4C2A3905" w14:textId="77777777" w:rsidTr="00E55C4C">
        <w:trPr>
          <w:trHeight w:val="23"/>
        </w:trPr>
        <w:tc>
          <w:tcPr>
            <w:tcW w:w="7629" w:type="dxa"/>
          </w:tcPr>
          <w:p w14:paraId="3C470AA6" w14:textId="755D5214" w:rsidR="00D809C8" w:rsidRPr="00773D7F" w:rsidRDefault="00AC7D83" w:rsidP="00773D7F">
            <w:pPr>
              <w:spacing w:after="0"/>
              <w:contextualSpacing/>
              <w:rPr>
                <w:rFonts w:cs="Calibri"/>
                <w:sz w:val="20"/>
                <w:szCs w:val="20"/>
              </w:rPr>
            </w:pPr>
            <w:r w:rsidRPr="00773D7F">
              <w:rPr>
                <w:rFonts w:cs="Calibri"/>
                <w:sz w:val="20"/>
                <w:szCs w:val="20"/>
              </w:rPr>
              <w:t>Explains whether rights have improved or worsened</w:t>
            </w:r>
            <w:r w:rsidR="004063D0">
              <w:rPr>
                <w:rFonts w:cs="Calibri"/>
                <w:sz w:val="20"/>
                <w:szCs w:val="20"/>
              </w:rPr>
              <w:t>,</w:t>
            </w:r>
            <w:r w:rsidRPr="00773D7F">
              <w:rPr>
                <w:rFonts w:cs="Calibri"/>
                <w:sz w:val="20"/>
                <w:szCs w:val="20"/>
              </w:rPr>
              <w:t xml:space="preserve"> using some evidence from the </w:t>
            </w:r>
            <w:r w:rsidR="009B1F68">
              <w:rPr>
                <w:rFonts w:cs="Calibri"/>
                <w:sz w:val="20"/>
                <w:szCs w:val="20"/>
              </w:rPr>
              <w:t>sources</w:t>
            </w:r>
            <w:r w:rsidR="009B1F68" w:rsidRPr="00773D7F">
              <w:rPr>
                <w:rFonts w:cs="Calibri"/>
                <w:sz w:val="20"/>
                <w:szCs w:val="20"/>
              </w:rPr>
              <w:t xml:space="preserve"> </w:t>
            </w:r>
            <w:r w:rsidRPr="00773D7F">
              <w:rPr>
                <w:rFonts w:cs="Calibri"/>
                <w:sz w:val="20"/>
                <w:szCs w:val="20"/>
              </w:rPr>
              <w:t>to support the</w:t>
            </w:r>
            <w:r w:rsidR="004063D0">
              <w:rPr>
                <w:rFonts w:cs="Calibri"/>
                <w:sz w:val="20"/>
                <w:szCs w:val="20"/>
              </w:rPr>
              <w:t>ir</w:t>
            </w:r>
            <w:r w:rsidRPr="00773D7F">
              <w:rPr>
                <w:rFonts w:cs="Calibri"/>
                <w:sz w:val="20"/>
                <w:szCs w:val="20"/>
              </w:rPr>
              <w:t xml:space="preserve"> position</w:t>
            </w:r>
          </w:p>
        </w:tc>
        <w:tc>
          <w:tcPr>
            <w:tcW w:w="1418" w:type="dxa"/>
            <w:vAlign w:val="center"/>
          </w:tcPr>
          <w:p w14:paraId="0C7052EE" w14:textId="47244FBE" w:rsidR="00D809C8" w:rsidRPr="00773D7F" w:rsidRDefault="00AC7D83" w:rsidP="00773D7F">
            <w:pPr>
              <w:spacing w:after="0"/>
              <w:contextualSpacing/>
              <w:jc w:val="center"/>
              <w:rPr>
                <w:rFonts w:cs="Calibri"/>
                <w:sz w:val="20"/>
                <w:szCs w:val="20"/>
              </w:rPr>
            </w:pPr>
            <w:r w:rsidRPr="00773D7F">
              <w:rPr>
                <w:rFonts w:cs="Calibri"/>
                <w:sz w:val="20"/>
                <w:szCs w:val="20"/>
              </w:rPr>
              <w:t>3</w:t>
            </w:r>
          </w:p>
        </w:tc>
      </w:tr>
      <w:tr w:rsidR="00AC7D83" w:rsidRPr="00773D7F" w14:paraId="5D98EFF7" w14:textId="77777777" w:rsidTr="00E55C4C">
        <w:trPr>
          <w:trHeight w:val="23"/>
        </w:trPr>
        <w:tc>
          <w:tcPr>
            <w:tcW w:w="7629" w:type="dxa"/>
          </w:tcPr>
          <w:p w14:paraId="121DBCCD" w14:textId="085E8084" w:rsidR="00AC7D83" w:rsidRPr="00773D7F" w:rsidRDefault="00AC7D83" w:rsidP="00773D7F">
            <w:pPr>
              <w:spacing w:after="0"/>
              <w:contextualSpacing/>
              <w:rPr>
                <w:rFonts w:cs="Calibri"/>
                <w:sz w:val="20"/>
                <w:szCs w:val="20"/>
              </w:rPr>
            </w:pPr>
            <w:r w:rsidRPr="00773D7F">
              <w:rPr>
                <w:rFonts w:cs="Calibri"/>
                <w:sz w:val="20"/>
                <w:szCs w:val="20"/>
              </w:rPr>
              <w:t>Describes whether rights have improved or worsened</w:t>
            </w:r>
            <w:r w:rsidR="004063D0">
              <w:rPr>
                <w:rFonts w:cs="Calibri"/>
                <w:sz w:val="20"/>
                <w:szCs w:val="20"/>
              </w:rPr>
              <w:t>,</w:t>
            </w:r>
            <w:r w:rsidRPr="00773D7F">
              <w:rPr>
                <w:rFonts w:cs="Calibri"/>
                <w:sz w:val="20"/>
                <w:szCs w:val="20"/>
              </w:rPr>
              <w:t xml:space="preserve"> with limited use of evidence from the </w:t>
            </w:r>
            <w:r w:rsidR="004063D0">
              <w:rPr>
                <w:rFonts w:cs="Calibri"/>
                <w:sz w:val="20"/>
                <w:szCs w:val="20"/>
              </w:rPr>
              <w:t>sources</w:t>
            </w:r>
            <w:r w:rsidR="004063D0" w:rsidRPr="00773D7F">
              <w:rPr>
                <w:rFonts w:cs="Calibri"/>
                <w:sz w:val="20"/>
                <w:szCs w:val="20"/>
              </w:rPr>
              <w:t xml:space="preserve"> </w:t>
            </w:r>
            <w:r w:rsidRPr="00773D7F">
              <w:rPr>
                <w:rFonts w:cs="Calibri"/>
                <w:sz w:val="20"/>
                <w:szCs w:val="20"/>
              </w:rPr>
              <w:t>to support the</w:t>
            </w:r>
            <w:r w:rsidR="004063D0">
              <w:rPr>
                <w:rFonts w:cs="Calibri"/>
                <w:sz w:val="20"/>
                <w:szCs w:val="20"/>
              </w:rPr>
              <w:t>ir</w:t>
            </w:r>
            <w:r w:rsidRPr="00773D7F">
              <w:rPr>
                <w:rFonts w:cs="Calibri"/>
                <w:sz w:val="20"/>
                <w:szCs w:val="20"/>
              </w:rPr>
              <w:t xml:space="preserve"> position</w:t>
            </w:r>
          </w:p>
        </w:tc>
        <w:tc>
          <w:tcPr>
            <w:tcW w:w="1418" w:type="dxa"/>
            <w:vAlign w:val="center"/>
          </w:tcPr>
          <w:p w14:paraId="19E0BBFF" w14:textId="5714009E" w:rsidR="00AC7D83" w:rsidRPr="00773D7F" w:rsidRDefault="00AC7D83" w:rsidP="00773D7F">
            <w:pPr>
              <w:spacing w:after="0"/>
              <w:contextualSpacing/>
              <w:jc w:val="center"/>
              <w:rPr>
                <w:rFonts w:cs="Calibri"/>
                <w:sz w:val="20"/>
                <w:szCs w:val="20"/>
              </w:rPr>
            </w:pPr>
            <w:r w:rsidRPr="00773D7F">
              <w:rPr>
                <w:rFonts w:cs="Calibri"/>
                <w:sz w:val="20"/>
                <w:szCs w:val="20"/>
              </w:rPr>
              <w:t>2</w:t>
            </w:r>
          </w:p>
        </w:tc>
      </w:tr>
      <w:tr w:rsidR="00AC7D83" w:rsidRPr="00773D7F" w14:paraId="7C736339" w14:textId="77777777" w:rsidTr="00E55C4C">
        <w:trPr>
          <w:trHeight w:val="23"/>
        </w:trPr>
        <w:tc>
          <w:tcPr>
            <w:tcW w:w="7629" w:type="dxa"/>
            <w:tcBorders>
              <w:bottom w:val="single" w:sz="4" w:space="0" w:color="BD9FCF"/>
            </w:tcBorders>
          </w:tcPr>
          <w:p w14:paraId="786F12B8" w14:textId="79274501" w:rsidR="00AC7D83" w:rsidRPr="00773D7F" w:rsidRDefault="00AC7D83" w:rsidP="00773D7F">
            <w:pPr>
              <w:spacing w:after="0"/>
              <w:contextualSpacing/>
              <w:rPr>
                <w:rFonts w:cs="Calibri"/>
                <w:sz w:val="20"/>
                <w:szCs w:val="20"/>
              </w:rPr>
            </w:pPr>
            <w:r w:rsidRPr="00773D7F">
              <w:rPr>
                <w:rFonts w:cs="Calibri"/>
                <w:sz w:val="20"/>
                <w:szCs w:val="20"/>
              </w:rPr>
              <w:t xml:space="preserve">Makes a statement identifying whether rights have improved or worsened </w:t>
            </w:r>
          </w:p>
        </w:tc>
        <w:tc>
          <w:tcPr>
            <w:tcW w:w="1418" w:type="dxa"/>
            <w:tcBorders>
              <w:bottom w:val="single" w:sz="4" w:space="0" w:color="BD9FCF"/>
            </w:tcBorders>
            <w:vAlign w:val="center"/>
          </w:tcPr>
          <w:p w14:paraId="582E1F4B" w14:textId="71B27FE2" w:rsidR="00AC7D83" w:rsidRPr="00773D7F" w:rsidRDefault="00AC7D83" w:rsidP="00773D7F">
            <w:pPr>
              <w:spacing w:after="0"/>
              <w:contextualSpacing/>
              <w:jc w:val="center"/>
              <w:rPr>
                <w:rFonts w:cs="Calibri"/>
                <w:sz w:val="20"/>
                <w:szCs w:val="20"/>
              </w:rPr>
            </w:pPr>
            <w:r w:rsidRPr="00773D7F">
              <w:rPr>
                <w:rFonts w:cs="Calibri"/>
                <w:sz w:val="20"/>
                <w:szCs w:val="20"/>
              </w:rPr>
              <w:t>1</w:t>
            </w:r>
          </w:p>
        </w:tc>
      </w:tr>
      <w:tr w:rsidR="00D809C8" w:rsidRPr="00773D7F" w14:paraId="5CFAF184" w14:textId="77777777" w:rsidTr="00E55C4C">
        <w:trPr>
          <w:trHeight w:val="23"/>
        </w:trPr>
        <w:tc>
          <w:tcPr>
            <w:tcW w:w="7629" w:type="dxa"/>
            <w:shd w:val="clear" w:color="auto" w:fill="E4D8EB"/>
          </w:tcPr>
          <w:p w14:paraId="0ADA5660" w14:textId="50CEB4C7" w:rsidR="00D809C8" w:rsidRPr="00773D7F" w:rsidRDefault="009F152A" w:rsidP="00773D7F">
            <w:pPr>
              <w:spacing w:after="0"/>
              <w:contextualSpacing/>
              <w:jc w:val="right"/>
              <w:rPr>
                <w:rFonts w:cs="Calibri"/>
                <w:b/>
                <w:bCs/>
                <w:sz w:val="20"/>
                <w:szCs w:val="20"/>
              </w:rPr>
            </w:pPr>
            <w:r w:rsidRPr="00773D7F">
              <w:rPr>
                <w:rFonts w:cs="Calibri"/>
                <w:b/>
                <w:bCs/>
                <w:sz w:val="20"/>
                <w:szCs w:val="20"/>
              </w:rPr>
              <w:t>Total</w:t>
            </w:r>
          </w:p>
        </w:tc>
        <w:tc>
          <w:tcPr>
            <w:tcW w:w="1418" w:type="dxa"/>
            <w:shd w:val="clear" w:color="auto" w:fill="E4D8EB"/>
            <w:vAlign w:val="center"/>
          </w:tcPr>
          <w:p w14:paraId="75306761" w14:textId="66CAECA6" w:rsidR="00D809C8" w:rsidRPr="00773D7F" w:rsidRDefault="00773D7F" w:rsidP="00773D7F">
            <w:pPr>
              <w:spacing w:after="0"/>
              <w:contextualSpacing/>
              <w:jc w:val="right"/>
              <w:rPr>
                <w:rFonts w:cs="Calibri"/>
                <w:b/>
                <w:bCs/>
                <w:sz w:val="20"/>
                <w:szCs w:val="20"/>
              </w:rPr>
            </w:pPr>
            <w:r>
              <w:rPr>
                <w:rFonts w:cs="Calibri"/>
                <w:b/>
                <w:bCs/>
                <w:sz w:val="20"/>
                <w:szCs w:val="20"/>
              </w:rPr>
              <w:t>/</w:t>
            </w:r>
            <w:r w:rsidR="00AC7D83" w:rsidRPr="00773D7F">
              <w:rPr>
                <w:rFonts w:cs="Calibri"/>
                <w:b/>
                <w:bCs/>
                <w:sz w:val="20"/>
                <w:szCs w:val="20"/>
              </w:rPr>
              <w:t>5</w:t>
            </w:r>
          </w:p>
        </w:tc>
      </w:tr>
      <w:tr w:rsidR="00D809C8" w:rsidRPr="00773D7F" w14:paraId="65EAC4DC" w14:textId="77777777" w:rsidTr="00E55C4C">
        <w:trPr>
          <w:trHeight w:val="23"/>
        </w:trPr>
        <w:tc>
          <w:tcPr>
            <w:tcW w:w="9047" w:type="dxa"/>
            <w:gridSpan w:val="2"/>
            <w:shd w:val="clear" w:color="auto" w:fill="auto"/>
          </w:tcPr>
          <w:p w14:paraId="221049C5" w14:textId="0B589749" w:rsidR="00D809C8" w:rsidRPr="00773D7F" w:rsidRDefault="00D809C8" w:rsidP="00773D7F">
            <w:pPr>
              <w:spacing w:after="0"/>
              <w:contextualSpacing/>
              <w:rPr>
                <w:rFonts w:cs="Calibri"/>
                <w:b/>
                <w:sz w:val="20"/>
                <w:szCs w:val="20"/>
              </w:rPr>
            </w:pPr>
            <w:r w:rsidRPr="00773D7F">
              <w:rPr>
                <w:rFonts w:cs="Calibri"/>
                <w:b/>
                <w:sz w:val="20"/>
                <w:szCs w:val="20"/>
              </w:rPr>
              <w:t>Answer</w:t>
            </w:r>
            <w:r w:rsidR="00043AD1" w:rsidRPr="00773D7F">
              <w:rPr>
                <w:rFonts w:cs="Calibri"/>
                <w:b/>
                <w:sz w:val="20"/>
                <w:szCs w:val="20"/>
              </w:rPr>
              <w:t>s</w:t>
            </w:r>
            <w:r w:rsidRPr="00773D7F">
              <w:rPr>
                <w:rFonts w:cs="Calibri"/>
                <w:b/>
                <w:sz w:val="20"/>
                <w:szCs w:val="20"/>
              </w:rPr>
              <w:t xml:space="preserve"> may include</w:t>
            </w:r>
          </w:p>
        </w:tc>
      </w:tr>
      <w:tr w:rsidR="00D809C8" w:rsidRPr="00773D7F" w14:paraId="717C7141" w14:textId="77777777" w:rsidTr="00E55C4C">
        <w:trPr>
          <w:trHeight w:val="23"/>
        </w:trPr>
        <w:tc>
          <w:tcPr>
            <w:tcW w:w="9047" w:type="dxa"/>
            <w:gridSpan w:val="2"/>
          </w:tcPr>
          <w:p w14:paraId="7A359648" w14:textId="423ADE4C" w:rsidR="0055292E" w:rsidRPr="00773D7F" w:rsidRDefault="00FE076E" w:rsidP="008C5478">
            <w:pPr>
              <w:spacing w:after="0"/>
              <w:rPr>
                <w:rFonts w:cs="Calibri"/>
                <w:sz w:val="20"/>
                <w:szCs w:val="20"/>
              </w:rPr>
            </w:pPr>
            <w:r w:rsidRPr="00773D7F">
              <w:rPr>
                <w:rFonts w:cs="Calibri"/>
                <w:sz w:val="20"/>
                <w:szCs w:val="20"/>
              </w:rPr>
              <w:t>Evidence women’s rights have improved:</w:t>
            </w:r>
          </w:p>
          <w:p w14:paraId="672FF2E4" w14:textId="1F3798A0" w:rsidR="00FE076E" w:rsidRPr="00773D7F" w:rsidRDefault="00FE076E" w:rsidP="00773D7F">
            <w:pPr>
              <w:pStyle w:val="ListParagraph"/>
              <w:numPr>
                <w:ilvl w:val="0"/>
                <w:numId w:val="23"/>
              </w:numPr>
              <w:spacing w:after="0"/>
              <w:rPr>
                <w:rFonts w:cs="Calibri"/>
                <w:sz w:val="20"/>
                <w:szCs w:val="20"/>
              </w:rPr>
            </w:pPr>
            <w:r w:rsidRPr="00773D7F">
              <w:rPr>
                <w:rFonts w:cs="Calibri"/>
                <w:sz w:val="20"/>
                <w:szCs w:val="20"/>
              </w:rPr>
              <w:t>narrowing of weekly gender pay gap from 15.3% in 2018 to 13.3% in 2023</w:t>
            </w:r>
            <w:r w:rsidR="009F152A" w:rsidRPr="00773D7F">
              <w:rPr>
                <w:rFonts w:cs="Calibri"/>
                <w:sz w:val="20"/>
                <w:szCs w:val="20"/>
              </w:rPr>
              <w:t xml:space="preserve"> </w:t>
            </w:r>
            <w:r w:rsidR="00F232C0">
              <w:rPr>
                <w:rFonts w:cs="Calibri"/>
                <w:sz w:val="20"/>
                <w:szCs w:val="20"/>
              </w:rPr>
              <w:t>–</w:t>
            </w:r>
            <w:r w:rsidR="009F152A" w:rsidRPr="00773D7F">
              <w:rPr>
                <w:rFonts w:cs="Calibri"/>
                <w:sz w:val="20"/>
                <w:szCs w:val="20"/>
              </w:rPr>
              <w:t xml:space="preserve"> this is a record low</w:t>
            </w:r>
          </w:p>
          <w:p w14:paraId="28E76CEB" w14:textId="05739BF2" w:rsidR="009F152A" w:rsidRPr="00773D7F" w:rsidRDefault="009F152A" w:rsidP="00773D7F">
            <w:pPr>
              <w:pStyle w:val="ListParagraph"/>
              <w:numPr>
                <w:ilvl w:val="0"/>
                <w:numId w:val="23"/>
              </w:numPr>
              <w:spacing w:after="0"/>
              <w:rPr>
                <w:rFonts w:cs="Calibri"/>
                <w:sz w:val="20"/>
                <w:szCs w:val="20"/>
              </w:rPr>
            </w:pPr>
            <w:r w:rsidRPr="00773D7F">
              <w:rPr>
                <w:rFonts w:cs="Calibri"/>
                <w:sz w:val="20"/>
                <w:szCs w:val="20"/>
              </w:rPr>
              <w:t xml:space="preserve">fewer women have experienced sexual violence; </w:t>
            </w:r>
            <w:r w:rsidR="00F232C0">
              <w:rPr>
                <w:rFonts w:cs="Calibri"/>
                <w:sz w:val="20"/>
                <w:szCs w:val="20"/>
              </w:rPr>
              <w:t>one</w:t>
            </w:r>
            <w:r w:rsidRPr="00773D7F">
              <w:rPr>
                <w:rFonts w:cs="Calibri"/>
                <w:sz w:val="20"/>
                <w:szCs w:val="20"/>
              </w:rPr>
              <w:t xml:space="preserve"> in </w:t>
            </w:r>
            <w:r w:rsidR="00F232C0">
              <w:rPr>
                <w:rFonts w:cs="Calibri"/>
                <w:sz w:val="20"/>
                <w:szCs w:val="20"/>
              </w:rPr>
              <w:t>three</w:t>
            </w:r>
            <w:r w:rsidR="00F232C0" w:rsidRPr="00773D7F">
              <w:rPr>
                <w:rFonts w:cs="Calibri"/>
                <w:sz w:val="20"/>
                <w:szCs w:val="20"/>
              </w:rPr>
              <w:t xml:space="preserve"> </w:t>
            </w:r>
            <w:r w:rsidRPr="00773D7F">
              <w:rPr>
                <w:rFonts w:cs="Calibri"/>
                <w:sz w:val="20"/>
                <w:szCs w:val="20"/>
              </w:rPr>
              <w:t xml:space="preserve">in 2018 compared to </w:t>
            </w:r>
            <w:r w:rsidR="00F232C0">
              <w:rPr>
                <w:rFonts w:cs="Calibri"/>
                <w:sz w:val="20"/>
                <w:szCs w:val="20"/>
              </w:rPr>
              <w:t>one</w:t>
            </w:r>
            <w:r w:rsidRPr="00773D7F">
              <w:rPr>
                <w:rFonts w:cs="Calibri"/>
                <w:sz w:val="20"/>
                <w:szCs w:val="20"/>
              </w:rPr>
              <w:t xml:space="preserve"> in </w:t>
            </w:r>
            <w:r w:rsidR="00F232C0">
              <w:rPr>
                <w:rFonts w:cs="Calibri"/>
                <w:sz w:val="20"/>
                <w:szCs w:val="20"/>
              </w:rPr>
              <w:t>four</w:t>
            </w:r>
            <w:r w:rsidRPr="00773D7F">
              <w:rPr>
                <w:rFonts w:cs="Calibri"/>
                <w:sz w:val="20"/>
                <w:szCs w:val="20"/>
              </w:rPr>
              <w:t xml:space="preserve"> in 2023</w:t>
            </w:r>
          </w:p>
          <w:p w14:paraId="710AC294" w14:textId="243B02E6" w:rsidR="009F152A" w:rsidRPr="00773D7F" w:rsidRDefault="009F152A" w:rsidP="00773D7F">
            <w:pPr>
              <w:spacing w:before="80" w:after="0"/>
              <w:rPr>
                <w:rFonts w:cs="Calibri"/>
                <w:sz w:val="20"/>
                <w:szCs w:val="20"/>
              </w:rPr>
            </w:pPr>
            <w:r w:rsidRPr="00773D7F">
              <w:rPr>
                <w:rFonts w:cs="Calibri"/>
                <w:sz w:val="20"/>
                <w:szCs w:val="20"/>
              </w:rPr>
              <w:t>Evidence women’s rights have remained the same:</w:t>
            </w:r>
          </w:p>
          <w:p w14:paraId="102A9013" w14:textId="0505B00D" w:rsidR="009F152A" w:rsidRPr="00773D7F" w:rsidRDefault="009F152A" w:rsidP="00773D7F">
            <w:pPr>
              <w:pStyle w:val="ListParagraph"/>
              <w:numPr>
                <w:ilvl w:val="0"/>
                <w:numId w:val="23"/>
              </w:numPr>
              <w:spacing w:after="0"/>
              <w:rPr>
                <w:rFonts w:cs="Calibri"/>
                <w:sz w:val="20"/>
                <w:szCs w:val="20"/>
              </w:rPr>
            </w:pPr>
            <w:r w:rsidRPr="00773D7F">
              <w:rPr>
                <w:rFonts w:cs="Calibri"/>
                <w:sz w:val="20"/>
                <w:szCs w:val="20"/>
              </w:rPr>
              <w:t xml:space="preserve">in both 2018 and 2023, </w:t>
            </w:r>
            <w:r w:rsidR="00F232C0">
              <w:rPr>
                <w:rFonts w:cs="Calibri"/>
                <w:sz w:val="20"/>
                <w:szCs w:val="20"/>
              </w:rPr>
              <w:t>one</w:t>
            </w:r>
            <w:r w:rsidRPr="00773D7F">
              <w:rPr>
                <w:rFonts w:cs="Calibri"/>
                <w:sz w:val="20"/>
                <w:szCs w:val="20"/>
              </w:rPr>
              <w:t xml:space="preserve"> in </w:t>
            </w:r>
            <w:r w:rsidR="00F232C0">
              <w:rPr>
                <w:rFonts w:cs="Calibri"/>
                <w:sz w:val="20"/>
                <w:szCs w:val="20"/>
              </w:rPr>
              <w:t>two</w:t>
            </w:r>
            <w:r w:rsidRPr="00773D7F">
              <w:rPr>
                <w:rFonts w:cs="Calibri"/>
                <w:sz w:val="20"/>
                <w:szCs w:val="20"/>
              </w:rPr>
              <w:t xml:space="preserve"> women said they had experienced sexual harassment</w:t>
            </w:r>
          </w:p>
          <w:p w14:paraId="26E2964C" w14:textId="77777777" w:rsidR="009C3CB2" w:rsidRPr="00773D7F" w:rsidRDefault="009C3CB2" w:rsidP="00773D7F">
            <w:pPr>
              <w:spacing w:before="80" w:after="0"/>
              <w:rPr>
                <w:rFonts w:cs="Calibri"/>
                <w:sz w:val="20"/>
                <w:szCs w:val="20"/>
              </w:rPr>
            </w:pPr>
            <w:r w:rsidRPr="00773D7F">
              <w:rPr>
                <w:rFonts w:cs="Calibri"/>
                <w:sz w:val="20"/>
                <w:szCs w:val="20"/>
              </w:rPr>
              <w:t>Evidence human rights have worsened:</w:t>
            </w:r>
          </w:p>
          <w:p w14:paraId="0B6D0C45" w14:textId="709C731F" w:rsidR="009C3CB2" w:rsidRPr="00773D7F" w:rsidRDefault="009C3CB2" w:rsidP="00773D7F">
            <w:pPr>
              <w:pStyle w:val="ListParagraph"/>
              <w:numPr>
                <w:ilvl w:val="0"/>
                <w:numId w:val="23"/>
              </w:numPr>
              <w:spacing w:after="0"/>
              <w:rPr>
                <w:rFonts w:cs="Calibri"/>
                <w:sz w:val="20"/>
                <w:szCs w:val="20"/>
              </w:rPr>
            </w:pPr>
            <w:r w:rsidRPr="00773D7F">
              <w:rPr>
                <w:rFonts w:cs="Calibri"/>
                <w:sz w:val="20"/>
                <w:szCs w:val="20"/>
              </w:rPr>
              <w:t>women continue to work 55 hours a week with 34 of those hours unpaid – which is twice as many as men</w:t>
            </w:r>
          </w:p>
        </w:tc>
      </w:tr>
      <w:tr w:rsidR="00D809C8" w:rsidRPr="00773D7F" w14:paraId="1A3FD574" w14:textId="77777777" w:rsidTr="00E55C4C">
        <w:trPr>
          <w:trHeight w:val="23"/>
        </w:trPr>
        <w:tc>
          <w:tcPr>
            <w:tcW w:w="9047" w:type="dxa"/>
            <w:gridSpan w:val="2"/>
          </w:tcPr>
          <w:p w14:paraId="4E11C1AC" w14:textId="77777777" w:rsidR="00D809C8" w:rsidRPr="00773D7F" w:rsidRDefault="00D809C8" w:rsidP="00773D7F">
            <w:pPr>
              <w:spacing w:after="0"/>
              <w:rPr>
                <w:rFonts w:cs="Calibri"/>
                <w:sz w:val="20"/>
                <w:szCs w:val="20"/>
              </w:rPr>
            </w:pPr>
            <w:r w:rsidRPr="00773D7F">
              <w:rPr>
                <w:rFonts w:cs="Calibri"/>
                <w:sz w:val="20"/>
                <w:szCs w:val="20"/>
              </w:rPr>
              <w:t>Accept other relevant answers</w:t>
            </w:r>
          </w:p>
        </w:tc>
      </w:tr>
      <w:tr w:rsidR="00E55C4C" w:rsidRPr="00773D7F" w14:paraId="0D74A7DF" w14:textId="77777777" w:rsidTr="00E55C4C">
        <w:trPr>
          <w:trHeight w:val="23"/>
        </w:trPr>
        <w:tc>
          <w:tcPr>
            <w:tcW w:w="7629" w:type="dxa"/>
            <w:shd w:val="clear" w:color="auto" w:fill="E4D8EB"/>
          </w:tcPr>
          <w:p w14:paraId="5D8532A2" w14:textId="1B7545A8" w:rsidR="00E55C4C" w:rsidRPr="00773D7F" w:rsidRDefault="00E55C4C" w:rsidP="00D542B4">
            <w:pPr>
              <w:spacing w:after="0"/>
              <w:contextualSpacing/>
              <w:jc w:val="right"/>
              <w:rPr>
                <w:rFonts w:cs="Calibri"/>
                <w:b/>
                <w:bCs/>
                <w:sz w:val="20"/>
                <w:szCs w:val="20"/>
              </w:rPr>
            </w:pPr>
            <w:r>
              <w:rPr>
                <w:rFonts w:cs="Calibri"/>
                <w:b/>
                <w:bCs/>
                <w:sz w:val="20"/>
                <w:szCs w:val="20"/>
              </w:rPr>
              <w:t>Assessment t</w:t>
            </w:r>
            <w:r w:rsidRPr="00773D7F">
              <w:rPr>
                <w:rFonts w:cs="Calibri"/>
                <w:b/>
                <w:bCs/>
                <w:sz w:val="20"/>
                <w:szCs w:val="20"/>
              </w:rPr>
              <w:t>otal</w:t>
            </w:r>
          </w:p>
        </w:tc>
        <w:tc>
          <w:tcPr>
            <w:tcW w:w="1418" w:type="dxa"/>
            <w:shd w:val="clear" w:color="auto" w:fill="E4D8EB"/>
            <w:vAlign w:val="center"/>
          </w:tcPr>
          <w:p w14:paraId="59F4552E" w14:textId="185F362D" w:rsidR="00E55C4C" w:rsidRPr="00773D7F" w:rsidRDefault="00E55C4C" w:rsidP="00D542B4">
            <w:pPr>
              <w:spacing w:after="0"/>
              <w:contextualSpacing/>
              <w:jc w:val="right"/>
              <w:rPr>
                <w:rFonts w:cs="Calibri"/>
                <w:b/>
                <w:bCs/>
                <w:sz w:val="20"/>
                <w:szCs w:val="20"/>
              </w:rPr>
            </w:pPr>
            <w:r>
              <w:rPr>
                <w:rFonts w:cs="Calibri"/>
                <w:b/>
                <w:bCs/>
                <w:sz w:val="20"/>
                <w:szCs w:val="20"/>
              </w:rPr>
              <w:t>/20</w:t>
            </w:r>
          </w:p>
        </w:tc>
      </w:tr>
    </w:tbl>
    <w:p w14:paraId="1C7EDA67" w14:textId="4DACA343" w:rsidR="00F232C0" w:rsidRPr="000D714C" w:rsidRDefault="00F232C0" w:rsidP="000D714C">
      <w:r w:rsidRPr="000D714C">
        <w:br w:type="page"/>
      </w:r>
    </w:p>
    <w:p w14:paraId="47467E5F" w14:textId="3C3D7358" w:rsidR="00876CCD" w:rsidRPr="006B600F" w:rsidRDefault="00876CCD" w:rsidP="00773D7F">
      <w:pPr>
        <w:pStyle w:val="SCSAHeading1"/>
      </w:pPr>
      <w:r w:rsidRPr="006B600F">
        <w:lastRenderedPageBreak/>
        <w:t>Sample assessment task</w:t>
      </w:r>
    </w:p>
    <w:p w14:paraId="766AD2D5" w14:textId="77777777" w:rsidR="00876CCD" w:rsidRPr="00A33BD1" w:rsidRDefault="00876CCD" w:rsidP="00773D7F">
      <w:pPr>
        <w:pStyle w:val="SCSAHeading1"/>
      </w:pPr>
      <w:r>
        <w:t>Humanities and Social Sciences in Action – General Year 11</w:t>
      </w:r>
    </w:p>
    <w:p w14:paraId="7B272ACA" w14:textId="77777777" w:rsidR="00876CCD" w:rsidRPr="00A33BD1" w:rsidRDefault="00876CCD" w:rsidP="00773D7F">
      <w:pPr>
        <w:pStyle w:val="SCSAHeading2"/>
      </w:pPr>
      <w:r w:rsidRPr="00A33BD1">
        <w:t xml:space="preserve">Task </w:t>
      </w:r>
      <w:r>
        <w:t>5 – Unit 2 – Sense of community</w:t>
      </w:r>
    </w:p>
    <w:p w14:paraId="28A17980" w14:textId="463F8856" w:rsidR="00876CCD" w:rsidRPr="00077CA7" w:rsidRDefault="00876CCD" w:rsidP="00773D7F">
      <w:pPr>
        <w:tabs>
          <w:tab w:val="left" w:pos="2552"/>
        </w:tabs>
        <w:rPr>
          <w:rFonts w:eastAsia="Times New Roman" w:cs="Arial"/>
          <w:bCs/>
        </w:rPr>
      </w:pPr>
      <w:r w:rsidRPr="00077CA7">
        <w:rPr>
          <w:rFonts w:eastAsia="Times New Roman" w:cs="Arial"/>
          <w:b/>
          <w:bCs/>
        </w:rPr>
        <w:t>Assessment type</w:t>
      </w:r>
      <w:r w:rsidR="00071C75">
        <w:rPr>
          <w:rFonts w:eastAsia="Times New Roman" w:cs="Arial"/>
          <w:b/>
          <w:bCs/>
        </w:rPr>
        <w:tab/>
      </w:r>
      <w:r>
        <w:rPr>
          <w:rFonts w:eastAsia="Times New Roman" w:cs="Arial"/>
          <w:bCs/>
        </w:rPr>
        <w:t>Commentary</w:t>
      </w:r>
    </w:p>
    <w:p w14:paraId="1E1F954E" w14:textId="0E5E2C21" w:rsidR="00876CCD" w:rsidRPr="00071C75" w:rsidRDefault="00876CCD" w:rsidP="00773D7F">
      <w:pPr>
        <w:tabs>
          <w:tab w:val="left" w:pos="2552"/>
        </w:tabs>
        <w:rPr>
          <w:rFonts w:eastAsia="Times New Roman" w:cs="Arial"/>
          <w:b/>
          <w:bCs/>
        </w:rPr>
      </w:pPr>
      <w:r w:rsidRPr="00307C8B">
        <w:rPr>
          <w:rFonts w:eastAsia="Times New Roman" w:cs="Arial"/>
          <w:b/>
          <w:bCs/>
        </w:rPr>
        <w:t>Conditions</w:t>
      </w:r>
      <w:r w:rsidR="00071C75">
        <w:rPr>
          <w:rFonts w:eastAsia="Times New Roman" w:cs="Arial"/>
          <w:b/>
          <w:bCs/>
        </w:rPr>
        <w:tab/>
      </w:r>
      <w:r>
        <w:rPr>
          <w:rFonts w:eastAsia="Times New Roman" w:cs="Arial"/>
          <w:bCs/>
        </w:rPr>
        <w:t>Four entries over the course of the unit</w:t>
      </w:r>
    </w:p>
    <w:p w14:paraId="3FDA4BC3" w14:textId="4DCF9C25" w:rsidR="00876CCD" w:rsidRPr="00135481" w:rsidRDefault="00876CCD" w:rsidP="00773D7F">
      <w:pPr>
        <w:tabs>
          <w:tab w:val="left" w:pos="2552"/>
        </w:tabs>
        <w:rPr>
          <w:rFonts w:eastAsia="Times New Roman" w:cs="Arial"/>
          <w:bCs/>
        </w:rPr>
      </w:pPr>
      <w:r w:rsidRPr="00135481">
        <w:rPr>
          <w:rFonts w:eastAsia="Times New Roman" w:cs="Arial"/>
          <w:b/>
          <w:bCs/>
        </w:rPr>
        <w:t>Task weighting</w:t>
      </w:r>
      <w:r w:rsidR="00071C75">
        <w:rPr>
          <w:rFonts w:eastAsia="Times New Roman" w:cs="Arial"/>
          <w:b/>
          <w:bCs/>
        </w:rPr>
        <w:tab/>
      </w:r>
      <w:r w:rsidRPr="001B5558">
        <w:rPr>
          <w:rFonts w:eastAsia="Times New Roman" w:cs="Arial"/>
        </w:rPr>
        <w:t>1</w:t>
      </w:r>
      <w:r>
        <w:rPr>
          <w:rFonts w:eastAsia="Times New Roman" w:cs="Arial"/>
        </w:rPr>
        <w:t>5</w:t>
      </w:r>
      <w:r w:rsidRPr="001B5558">
        <w:rPr>
          <w:rFonts w:eastAsia="Times New Roman" w:cs="Arial"/>
        </w:rPr>
        <w:t>%</w:t>
      </w:r>
      <w:r>
        <w:rPr>
          <w:rFonts w:eastAsia="Times New Roman" w:cs="Arial"/>
        </w:rPr>
        <w:t xml:space="preserve"> for the pair of units</w:t>
      </w:r>
    </w:p>
    <w:p w14:paraId="7BF8037E" w14:textId="77777777" w:rsidR="00773D7F" w:rsidRDefault="00773D7F" w:rsidP="00773D7F">
      <w:pPr>
        <w:tabs>
          <w:tab w:val="right" w:leader="underscore" w:pos="9072"/>
        </w:tabs>
        <w:spacing w:before="120" w:after="240"/>
        <w:rPr>
          <w:rFonts w:eastAsia="Times New Roman" w:cs="Arial"/>
          <w:b/>
        </w:rPr>
      </w:pPr>
      <w:r>
        <w:rPr>
          <w:rFonts w:eastAsia="Times New Roman" w:cs="Arial"/>
          <w:b/>
        </w:rPr>
        <w:tab/>
      </w:r>
    </w:p>
    <w:p w14:paraId="1A635557" w14:textId="30A60D16" w:rsidR="00876CCD" w:rsidRPr="008C5478" w:rsidRDefault="00876CCD" w:rsidP="00773D7F">
      <w:r w:rsidRPr="008C5478">
        <w:t>The context for this Commentary task is homelessness services and Foodbank</w:t>
      </w:r>
      <w:r w:rsidR="00CC5F99" w:rsidRPr="008C5478">
        <w:t>. It</w:t>
      </w:r>
      <w:r w:rsidRPr="008C5478">
        <w:t xml:space="preserve"> is based on the timings in the </w:t>
      </w:r>
      <w:r w:rsidR="00173469" w:rsidRPr="008C5478">
        <w:t>sample course outline</w:t>
      </w:r>
      <w:r w:rsidRPr="008C5478">
        <w:t xml:space="preserve">. The content is </w:t>
      </w:r>
      <w:r w:rsidR="00697AD4" w:rsidRPr="008C5478">
        <w:t>drawn from</w:t>
      </w:r>
      <w:r w:rsidRPr="008C5478">
        <w:t xml:space="preserve"> all the Unit 2 content.</w:t>
      </w:r>
    </w:p>
    <w:p w14:paraId="4235AF43" w14:textId="504B1C87" w:rsidR="00876CCD" w:rsidRPr="00773D7F" w:rsidRDefault="00876CCD" w:rsidP="005C4BA7">
      <w:pPr>
        <w:tabs>
          <w:tab w:val="right" w:pos="9072"/>
        </w:tabs>
        <w:rPr>
          <w:b/>
          <w:bCs/>
        </w:rPr>
      </w:pPr>
      <w:r w:rsidRPr="00773D7F">
        <w:rPr>
          <w:b/>
          <w:bCs/>
        </w:rPr>
        <w:t>Entry 1</w:t>
      </w:r>
      <w:r w:rsidR="001745E9">
        <w:rPr>
          <w:b/>
          <w:bCs/>
        </w:rPr>
        <w:t>,</w:t>
      </w:r>
      <w:r w:rsidR="001745E9" w:rsidRPr="001745E9">
        <w:rPr>
          <w:b/>
          <w:bCs/>
        </w:rPr>
        <w:t xml:space="preserve"> </w:t>
      </w:r>
      <w:r w:rsidR="001745E9" w:rsidRPr="00773D7F">
        <w:rPr>
          <w:b/>
          <w:bCs/>
        </w:rPr>
        <w:t>Week 2</w:t>
      </w:r>
      <w:r w:rsidRPr="00773D7F">
        <w:rPr>
          <w:b/>
          <w:bCs/>
        </w:rPr>
        <w:t xml:space="preserve">: KWL Chart </w:t>
      </w:r>
    </w:p>
    <w:p w14:paraId="062601F1" w14:textId="77777777" w:rsidR="00876CCD" w:rsidRDefault="00876CCD" w:rsidP="005C4BA7">
      <w:r>
        <w:t xml:space="preserve">Complete a KWL chart at the beginning of the Overview and end of Focus Area 2. </w:t>
      </w:r>
    </w:p>
    <w:p w14:paraId="5AE2658B" w14:textId="42B025B0" w:rsidR="00876CCD" w:rsidRPr="00043AD1" w:rsidRDefault="00876CCD" w:rsidP="005C4BA7">
      <w:pPr>
        <w:tabs>
          <w:tab w:val="right" w:pos="9072"/>
        </w:tabs>
        <w:rPr>
          <w:b/>
          <w:bCs/>
        </w:rPr>
      </w:pPr>
      <w:r w:rsidRPr="00043AD1">
        <w:rPr>
          <w:b/>
          <w:bCs/>
        </w:rPr>
        <w:t>At the beginning of Focus Area 1</w:t>
      </w:r>
    </w:p>
    <w:p w14:paraId="53AF9E91" w14:textId="13BC311B" w:rsidR="00876CCD" w:rsidRDefault="00876CCD" w:rsidP="005C4BA7">
      <w:pPr>
        <w:spacing w:after="0"/>
      </w:pPr>
      <w:r>
        <w:t>When completing the ‘K’ column</w:t>
      </w:r>
      <w:r w:rsidR="00275538">
        <w:t>,</w:t>
      </w:r>
      <w:r>
        <w:t xml:space="preserve"> answer the following questions:</w:t>
      </w:r>
    </w:p>
    <w:p w14:paraId="1362F7F8" w14:textId="77777777" w:rsidR="00876CCD" w:rsidRDefault="00876CCD" w:rsidP="005C4BA7">
      <w:pPr>
        <w:pStyle w:val="ListBullet"/>
      </w:pPr>
      <w:r>
        <w:t>What is a community?</w:t>
      </w:r>
    </w:p>
    <w:p w14:paraId="56CFB005" w14:textId="77777777" w:rsidR="00876CCD" w:rsidRDefault="00876CCD" w:rsidP="005C4BA7">
      <w:pPr>
        <w:pStyle w:val="ListBullet"/>
      </w:pPr>
      <w:r>
        <w:t>Why are communities important?</w:t>
      </w:r>
    </w:p>
    <w:p w14:paraId="78A0A23B" w14:textId="77777777" w:rsidR="00876CCD" w:rsidRDefault="00876CCD" w:rsidP="005C4BA7">
      <w:pPr>
        <w:pStyle w:val="ListBullet"/>
      </w:pPr>
      <w:r>
        <w:t xml:space="preserve">What social issues occur in your local community? </w:t>
      </w:r>
    </w:p>
    <w:p w14:paraId="457C9949" w14:textId="77777777" w:rsidR="00876CCD" w:rsidRDefault="00876CCD" w:rsidP="005C4BA7">
      <w:pPr>
        <w:pStyle w:val="ListBullet"/>
      </w:pPr>
      <w:r>
        <w:t>How are the social issues addressed?</w:t>
      </w:r>
    </w:p>
    <w:p w14:paraId="58115611" w14:textId="77777777" w:rsidR="00876CCD" w:rsidRDefault="00876CCD" w:rsidP="005C4BA7">
      <w:pPr>
        <w:pStyle w:val="ListBullet"/>
      </w:pPr>
      <w:r>
        <w:t>How do communities change over time?</w:t>
      </w:r>
    </w:p>
    <w:p w14:paraId="56680DAA" w14:textId="7AA29BCA" w:rsidR="00876CCD" w:rsidRDefault="00876CCD" w:rsidP="005C4BA7">
      <w:pPr>
        <w:rPr>
          <w:b/>
          <w:bCs/>
        </w:rPr>
      </w:pPr>
      <w:r>
        <w:t>To complete the ‘W’ column</w:t>
      </w:r>
      <w:r w:rsidR="00275538">
        <w:t>,</w:t>
      </w:r>
      <w:r>
        <w:t xml:space="preserve"> write </w:t>
      </w:r>
      <w:r w:rsidRPr="00043AD1">
        <w:rPr>
          <w:b/>
          <w:bCs/>
        </w:rPr>
        <w:t>four</w:t>
      </w:r>
      <w:r>
        <w:t xml:space="preserve"> open</w:t>
      </w:r>
      <w:r w:rsidR="00275538">
        <w:t>-</w:t>
      </w:r>
      <w:r>
        <w:t xml:space="preserve">ended questions that you would like to explore. </w:t>
      </w:r>
    </w:p>
    <w:p w14:paraId="0778DB0E" w14:textId="5E17D423" w:rsidR="00876CCD" w:rsidRPr="00043AD1" w:rsidRDefault="00876CCD" w:rsidP="005C4BA7">
      <w:pPr>
        <w:tabs>
          <w:tab w:val="right" w:pos="9072"/>
        </w:tabs>
        <w:rPr>
          <w:b/>
          <w:bCs/>
        </w:rPr>
      </w:pPr>
      <w:r w:rsidRPr="00043AD1">
        <w:rPr>
          <w:b/>
          <w:bCs/>
        </w:rPr>
        <w:t>At the end of Focus Area 2</w:t>
      </w:r>
    </w:p>
    <w:p w14:paraId="1FC1E4F3" w14:textId="77777777" w:rsidR="00876CCD" w:rsidRDefault="00876CCD" w:rsidP="00876CCD">
      <w:pPr>
        <w:spacing w:after="0"/>
      </w:pPr>
      <w:r>
        <w:t>Complete the ‘L’ column by:</w:t>
      </w:r>
    </w:p>
    <w:p w14:paraId="6C790B60" w14:textId="533220AD" w:rsidR="00876CCD" w:rsidRDefault="00437900" w:rsidP="005C4BA7">
      <w:pPr>
        <w:pStyle w:val="ListBullet"/>
      </w:pPr>
      <w:r>
        <w:t>a</w:t>
      </w:r>
      <w:r w:rsidR="00876CCD">
        <w:t>nswering your questions from the ‘W’ column</w:t>
      </w:r>
    </w:p>
    <w:p w14:paraId="7AB65E8D" w14:textId="451C5E25" w:rsidR="00876CCD" w:rsidRDefault="00437900" w:rsidP="005C4BA7">
      <w:pPr>
        <w:pStyle w:val="ListBullet"/>
        <w:ind w:right="-285"/>
      </w:pPr>
      <w:r>
        <w:t>e</w:t>
      </w:r>
      <w:r w:rsidR="00876CCD">
        <w:t xml:space="preserve">xplaining </w:t>
      </w:r>
      <w:r w:rsidR="00876CCD" w:rsidRPr="00043AD1">
        <w:rPr>
          <w:b/>
          <w:bCs/>
        </w:rPr>
        <w:t>two</w:t>
      </w:r>
      <w:r w:rsidR="00876CCD">
        <w:t xml:space="preserve"> facts you learned during the unit about community services and community initiatives.</w:t>
      </w:r>
    </w:p>
    <w:p w14:paraId="276EE1CB" w14:textId="6C548E5A" w:rsidR="00876CCD" w:rsidRDefault="00876CCD" w:rsidP="005C4BA7">
      <w:pPr>
        <w:tabs>
          <w:tab w:val="right" w:pos="9072"/>
        </w:tabs>
        <w:rPr>
          <w:b/>
          <w:bCs/>
        </w:rPr>
      </w:pPr>
      <w:r>
        <w:rPr>
          <w:b/>
          <w:bCs/>
        </w:rPr>
        <w:t>Entry 2</w:t>
      </w:r>
      <w:r w:rsidR="001745E9">
        <w:rPr>
          <w:b/>
          <w:bCs/>
        </w:rPr>
        <w:t>, Week 5</w:t>
      </w:r>
      <w:r>
        <w:rPr>
          <w:b/>
          <w:bCs/>
        </w:rPr>
        <w:t>: Perspectives on managing community resources</w:t>
      </w:r>
      <w:r>
        <w:rPr>
          <w:b/>
          <w:bCs/>
        </w:rPr>
        <w:tab/>
      </w:r>
    </w:p>
    <w:p w14:paraId="7341C8B8" w14:textId="02E5F588" w:rsidR="005C4BA7" w:rsidRDefault="00876CCD" w:rsidP="005C4BA7">
      <w:pPr>
        <w:spacing w:after="0"/>
        <w:rPr>
          <w:b/>
          <w:bCs/>
        </w:rPr>
      </w:pPr>
      <w:r>
        <w:rPr>
          <w:b/>
          <w:bCs/>
        </w:rPr>
        <w:t xml:space="preserve">Lesson </w:t>
      </w:r>
      <w:r w:rsidR="00435E90">
        <w:rPr>
          <w:b/>
          <w:bCs/>
        </w:rPr>
        <w:t>a</w:t>
      </w:r>
      <w:r>
        <w:rPr>
          <w:b/>
          <w:bCs/>
        </w:rPr>
        <w:t xml:space="preserve">ctivity </w:t>
      </w:r>
      <w:r w:rsidR="005C4BA7">
        <w:rPr>
          <w:b/>
          <w:bCs/>
        </w:rPr>
        <w:tab/>
      </w:r>
    </w:p>
    <w:p w14:paraId="13EF4C94" w14:textId="606CFB80" w:rsidR="00876CCD" w:rsidRDefault="005C4BA7" w:rsidP="005C4BA7">
      <w:r w:rsidRPr="000F45B6">
        <w:t>Students</w:t>
      </w:r>
      <w:r>
        <w:rPr>
          <w:b/>
          <w:bCs/>
        </w:rPr>
        <w:t xml:space="preserve"> </w:t>
      </w:r>
      <w:r w:rsidR="00876CCD">
        <w:t xml:space="preserve">read and discuss the </w:t>
      </w:r>
      <w:r w:rsidR="002F0703">
        <w:t xml:space="preserve">following </w:t>
      </w:r>
      <w:r w:rsidR="00876CCD">
        <w:t>article</w:t>
      </w:r>
      <w:r w:rsidR="002F0703">
        <w:t>, which</w:t>
      </w:r>
      <w:r w:rsidR="002F0703" w:rsidRPr="002F0703">
        <w:t xml:space="preserve"> </w:t>
      </w:r>
      <w:r w:rsidR="002F0703">
        <w:t>explores perspectives of various stakeholders about the potential closure of Ruah’s Safe Night Space for women:</w:t>
      </w:r>
      <w:r w:rsidR="002F0703">
        <w:br/>
        <w:t>ABC News – ‘</w:t>
      </w:r>
      <w:r w:rsidR="00876CCD" w:rsidRPr="008C5478">
        <w:t>Ruah’s Safe Night Space has been keeping vulnerable women off the streets, but not for much longer</w:t>
      </w:r>
      <w:r w:rsidR="002F0703">
        <w:t>’ by Keane Bourke</w:t>
      </w:r>
      <w:r w:rsidR="00876CCD">
        <w:t xml:space="preserve"> </w:t>
      </w:r>
      <w:r w:rsidR="002F0703">
        <w:br/>
      </w:r>
      <w:hyperlink r:id="rId23" w:history="1">
        <w:r w:rsidR="002F0703" w:rsidRPr="002F0703">
          <w:rPr>
            <w:rStyle w:val="Hyperlink"/>
          </w:rPr>
          <w:t>https://www.abc.net.au/news/2023-11-21/looming-closure-of-east-perth-safe-night-space-for-women/103120846</w:t>
        </w:r>
      </w:hyperlink>
    </w:p>
    <w:p w14:paraId="5BDCC3A7" w14:textId="4FF94653" w:rsidR="005C4BA7" w:rsidRDefault="00876CCD" w:rsidP="005C4BA7">
      <w:pPr>
        <w:spacing w:after="0"/>
      </w:pPr>
      <w:r>
        <w:rPr>
          <w:b/>
          <w:bCs/>
        </w:rPr>
        <w:t xml:space="preserve">Commentary </w:t>
      </w:r>
      <w:r w:rsidR="00435E90">
        <w:rPr>
          <w:b/>
          <w:bCs/>
        </w:rPr>
        <w:t>e</w:t>
      </w:r>
      <w:r>
        <w:rPr>
          <w:b/>
          <w:bCs/>
        </w:rPr>
        <w:t>ntry</w:t>
      </w:r>
      <w:r>
        <w:t xml:space="preserve"> </w:t>
      </w:r>
      <w:r w:rsidR="005C4BA7">
        <w:tab/>
      </w:r>
    </w:p>
    <w:p w14:paraId="29886C4F" w14:textId="5D9AF0DA" w:rsidR="00876CCD" w:rsidRPr="000F45B6" w:rsidRDefault="005C4BA7" w:rsidP="005C4BA7">
      <w:r>
        <w:t xml:space="preserve">Create </w:t>
      </w:r>
      <w:r w:rsidR="00876CCD">
        <w:t xml:space="preserve">two social media posts from the perspectives of two different stakeholders </w:t>
      </w:r>
      <w:r w:rsidR="002F0703">
        <w:t xml:space="preserve">regarding </w:t>
      </w:r>
      <w:r w:rsidR="00876CCD">
        <w:t>the City of Perth</w:t>
      </w:r>
      <w:r w:rsidR="002F0703">
        <w:t>’s</w:t>
      </w:r>
      <w:r w:rsidR="00876CCD">
        <w:t xml:space="preserve"> </w:t>
      </w:r>
      <w:r w:rsidR="002F0703">
        <w:t xml:space="preserve">decision to </w:t>
      </w:r>
      <w:r w:rsidR="00876CCD">
        <w:t>clos</w:t>
      </w:r>
      <w:r w:rsidR="002F0703">
        <w:t>e</w:t>
      </w:r>
      <w:r w:rsidR="00876CCD">
        <w:t xml:space="preserve"> the women’s refuge at the Rod Evans Community Centre. The social media posts can be for any platform and may include images, audio and/or video. Comment on which of your two social media posts most closely aligns with your perspective on the issue.</w:t>
      </w:r>
    </w:p>
    <w:p w14:paraId="71AFE890" w14:textId="2FBE59D6" w:rsidR="00876CCD" w:rsidRDefault="00876CCD" w:rsidP="005C4BA7">
      <w:pPr>
        <w:tabs>
          <w:tab w:val="right" w:pos="9072"/>
        </w:tabs>
        <w:rPr>
          <w:b/>
          <w:bCs/>
        </w:rPr>
      </w:pPr>
      <w:r>
        <w:rPr>
          <w:b/>
          <w:bCs/>
        </w:rPr>
        <w:lastRenderedPageBreak/>
        <w:t>Entry 3</w:t>
      </w:r>
      <w:r w:rsidR="001745E9">
        <w:rPr>
          <w:b/>
          <w:bCs/>
        </w:rPr>
        <w:t>, Week 8</w:t>
      </w:r>
      <w:r>
        <w:rPr>
          <w:b/>
          <w:bCs/>
        </w:rPr>
        <w:t xml:space="preserve">: Homelessness </w:t>
      </w:r>
      <w:r w:rsidR="00435E90">
        <w:rPr>
          <w:b/>
          <w:bCs/>
        </w:rPr>
        <w:t>d</w:t>
      </w:r>
      <w:r>
        <w:rPr>
          <w:b/>
          <w:bCs/>
        </w:rPr>
        <w:t>ocumentary</w:t>
      </w:r>
      <w:r>
        <w:rPr>
          <w:b/>
          <w:bCs/>
        </w:rPr>
        <w:tab/>
      </w:r>
    </w:p>
    <w:p w14:paraId="5A703394" w14:textId="34893EA2" w:rsidR="00B3011C" w:rsidRDefault="00876CCD" w:rsidP="00876CCD">
      <w:pPr>
        <w:spacing w:after="0"/>
        <w:rPr>
          <w:b/>
          <w:bCs/>
        </w:rPr>
      </w:pPr>
      <w:r w:rsidRPr="00805947">
        <w:rPr>
          <w:b/>
          <w:bCs/>
        </w:rPr>
        <w:t xml:space="preserve">Lesson </w:t>
      </w:r>
      <w:r w:rsidR="00435E90">
        <w:rPr>
          <w:b/>
          <w:bCs/>
        </w:rPr>
        <w:t>a</w:t>
      </w:r>
      <w:r w:rsidRPr="00805947">
        <w:rPr>
          <w:b/>
          <w:bCs/>
        </w:rPr>
        <w:t>ctivity</w:t>
      </w:r>
    </w:p>
    <w:p w14:paraId="52F93B18" w14:textId="57BBCB39" w:rsidR="00876CCD" w:rsidRDefault="00876CCD" w:rsidP="00876CCD">
      <w:pPr>
        <w:spacing w:after="0"/>
      </w:pPr>
      <w:r>
        <w:t>View a documentary about homelessness in Australia, such as:</w:t>
      </w:r>
    </w:p>
    <w:p w14:paraId="425CCD94" w14:textId="4F4A81B4" w:rsidR="00FB25E6" w:rsidRPr="00FB25E6" w:rsidRDefault="00FB25E6" w:rsidP="00FB25E6">
      <w:pPr>
        <w:pStyle w:val="ListParagraph"/>
        <w:numPr>
          <w:ilvl w:val="0"/>
          <w:numId w:val="26"/>
        </w:numPr>
        <w:spacing w:after="0"/>
        <w:ind w:left="357" w:hanging="357"/>
      </w:pPr>
      <w:r w:rsidRPr="008C5478">
        <w:t xml:space="preserve">ABC </w:t>
      </w:r>
      <w:r w:rsidR="00876CCD" w:rsidRPr="008C5478">
        <w:rPr>
          <w:i/>
          <w:iCs/>
        </w:rPr>
        <w:t>Four Corners</w:t>
      </w:r>
      <w:r>
        <w:t xml:space="preserve"> – No Place to Call Home</w:t>
      </w:r>
      <w:r w:rsidR="00876CCD" w:rsidRPr="008C5478">
        <w:t>: The new face of homelessness in Australia</w:t>
      </w:r>
      <w:r>
        <w:t>,</w:t>
      </w:r>
      <w:r w:rsidR="00876CCD" w:rsidRPr="00FB25E6">
        <w:t xml:space="preserve"> broadcast 3 October 2022</w:t>
      </w:r>
      <w:r w:rsidRPr="00FB25E6">
        <w:br/>
      </w:r>
      <w:hyperlink r:id="rId24" w:history="1">
        <w:r w:rsidRPr="00FB25E6">
          <w:rPr>
            <w:rStyle w:val="Hyperlink"/>
          </w:rPr>
          <w:t>https://www.abc.net.au/news/2022-10-03/no-place-to-call-home/14072740</w:t>
        </w:r>
      </w:hyperlink>
      <w:r w:rsidRPr="00FB25E6">
        <w:t xml:space="preserve"> </w:t>
      </w:r>
    </w:p>
    <w:p w14:paraId="0E59C4B3" w14:textId="66281BBF" w:rsidR="00876CCD" w:rsidRPr="00FB25E6" w:rsidRDefault="00876CCD" w:rsidP="00FB25E6">
      <w:pPr>
        <w:pStyle w:val="ListParagraph"/>
        <w:numPr>
          <w:ilvl w:val="0"/>
          <w:numId w:val="26"/>
        </w:numPr>
        <w:spacing w:after="0"/>
        <w:ind w:left="357" w:hanging="357"/>
      </w:pPr>
      <w:r w:rsidRPr="008C5478">
        <w:rPr>
          <w:i/>
          <w:iCs/>
        </w:rPr>
        <w:t>Under Cover</w:t>
      </w:r>
      <w:r w:rsidRPr="00FB25E6">
        <w:t xml:space="preserve"> </w:t>
      </w:r>
      <w:r w:rsidR="00FB25E6">
        <w:br/>
      </w:r>
      <w:r w:rsidR="00FB25E6" w:rsidRPr="00FB25E6">
        <w:t>https://www.undercoverdocumentary.com/</w:t>
      </w:r>
      <w:r w:rsidR="00FB25E6">
        <w:br/>
        <w:t xml:space="preserve">Note: </w:t>
      </w:r>
      <w:r w:rsidRPr="00FB25E6">
        <w:t>documentary about female homelessness narrated by Margot Robbie</w:t>
      </w:r>
    </w:p>
    <w:p w14:paraId="67FD5673" w14:textId="7A4F4E84" w:rsidR="005F1A3A" w:rsidRPr="00FB25E6" w:rsidRDefault="00876CCD" w:rsidP="005C4BA7">
      <w:pPr>
        <w:pStyle w:val="ListParagraph"/>
        <w:numPr>
          <w:ilvl w:val="0"/>
          <w:numId w:val="26"/>
        </w:numPr>
        <w:spacing w:after="0"/>
        <w:ind w:left="357" w:hanging="357"/>
      </w:pPr>
      <w:r w:rsidRPr="008C5478">
        <w:rPr>
          <w:i/>
          <w:iCs/>
        </w:rPr>
        <w:t>The Oasis</w:t>
      </w:r>
      <w:r w:rsidR="00FB25E6">
        <w:br/>
      </w:r>
      <w:hyperlink r:id="rId25" w:history="1">
        <w:r w:rsidR="00FB25E6" w:rsidRPr="00A239E1">
          <w:rPr>
            <w:rStyle w:val="Hyperlink"/>
          </w:rPr>
          <w:t>https://theoasismovie.com.au/</w:t>
        </w:r>
      </w:hyperlink>
      <w:r w:rsidR="00FB25E6">
        <w:t xml:space="preserve"> </w:t>
      </w:r>
      <w:r w:rsidR="00FB25E6">
        <w:br/>
        <w:t xml:space="preserve">Note: </w:t>
      </w:r>
      <w:r w:rsidRPr="00FB25E6">
        <w:t>documentary that follows the lives of homeless youth in a program run by the Salvation Army</w:t>
      </w:r>
    </w:p>
    <w:p w14:paraId="24DBBEED" w14:textId="4F841397" w:rsidR="00876CCD" w:rsidRPr="00FB25E6" w:rsidRDefault="005F1A3A" w:rsidP="00B3011C">
      <w:pPr>
        <w:pStyle w:val="ListParagraph"/>
        <w:numPr>
          <w:ilvl w:val="0"/>
          <w:numId w:val="26"/>
        </w:numPr>
        <w:ind w:left="357" w:hanging="357"/>
      </w:pPr>
      <w:r w:rsidRPr="008C5478">
        <w:rPr>
          <w:i/>
          <w:iCs/>
        </w:rPr>
        <w:t xml:space="preserve">Filthy Rich </w:t>
      </w:r>
      <w:r w:rsidR="00FB25E6" w:rsidRPr="008C5478">
        <w:rPr>
          <w:i/>
          <w:iCs/>
        </w:rPr>
        <w:t>&amp;</w:t>
      </w:r>
      <w:r w:rsidRPr="008C5478">
        <w:rPr>
          <w:i/>
          <w:iCs/>
        </w:rPr>
        <w:t xml:space="preserve"> Homeless</w:t>
      </w:r>
      <w:r w:rsidR="00FB25E6">
        <w:br/>
      </w:r>
      <w:hyperlink r:id="rId26" w:history="1">
        <w:r w:rsidR="00FB25E6" w:rsidRPr="00A239E1">
          <w:rPr>
            <w:rStyle w:val="Hyperlink"/>
          </w:rPr>
          <w:t>http://blackfellafilms.com.au/project/filthy-rich-homeless/</w:t>
        </w:r>
      </w:hyperlink>
      <w:r w:rsidR="00FB25E6">
        <w:t xml:space="preserve"> </w:t>
      </w:r>
    </w:p>
    <w:p w14:paraId="698451B0" w14:textId="18F06897" w:rsidR="00B3011C" w:rsidRDefault="00876CCD" w:rsidP="00876CCD">
      <w:pPr>
        <w:spacing w:after="0"/>
        <w:rPr>
          <w:b/>
          <w:bCs/>
        </w:rPr>
      </w:pPr>
      <w:r w:rsidRPr="00805947">
        <w:rPr>
          <w:b/>
          <w:bCs/>
        </w:rPr>
        <w:t xml:space="preserve">Commentary </w:t>
      </w:r>
      <w:r w:rsidR="00435E90">
        <w:rPr>
          <w:b/>
          <w:bCs/>
        </w:rPr>
        <w:t>e</w:t>
      </w:r>
      <w:r w:rsidRPr="00805947">
        <w:rPr>
          <w:b/>
          <w:bCs/>
        </w:rPr>
        <w:t>ntry</w:t>
      </w:r>
    </w:p>
    <w:p w14:paraId="1484A0B6" w14:textId="52884FF4" w:rsidR="00876CCD" w:rsidRDefault="00876CCD" w:rsidP="00B3011C">
      <w:pPr>
        <w:spacing w:after="0"/>
      </w:pPr>
      <w:r>
        <w:t xml:space="preserve">At the end of the video, students record a </w:t>
      </w:r>
      <w:r w:rsidR="003D55DD">
        <w:t>two</w:t>
      </w:r>
      <w:r>
        <w:t xml:space="preserve">-minute verbal summary of their learning to include as part of their commentary. The commentary entry is to include answers to a minimum of </w:t>
      </w:r>
      <w:r w:rsidRPr="008C5478">
        <w:rPr>
          <w:b/>
          <w:bCs/>
        </w:rPr>
        <w:t>two</w:t>
      </w:r>
      <w:r>
        <w:t xml:space="preserve"> of the following questions:</w:t>
      </w:r>
    </w:p>
    <w:p w14:paraId="3F162415" w14:textId="77777777" w:rsidR="00876CCD" w:rsidRDefault="00876CCD" w:rsidP="00B3011C">
      <w:pPr>
        <w:pStyle w:val="ListBullet"/>
      </w:pPr>
      <w:r>
        <w:t>What are the causes of homelessness mentioned in the documentary?</w:t>
      </w:r>
    </w:p>
    <w:p w14:paraId="4F731BC9" w14:textId="77777777" w:rsidR="00876CCD" w:rsidRDefault="00876CCD" w:rsidP="00B3011C">
      <w:pPr>
        <w:pStyle w:val="ListBullet"/>
      </w:pPr>
      <w:r>
        <w:t>What are the effects of homelessness mentioned in the documentary?</w:t>
      </w:r>
    </w:p>
    <w:p w14:paraId="0DFDC5EA" w14:textId="77777777" w:rsidR="00876CCD" w:rsidRDefault="00876CCD" w:rsidP="00B3011C">
      <w:pPr>
        <w:pStyle w:val="ListBullet"/>
      </w:pPr>
      <w:r>
        <w:t>What strategies are being used to address homelessness?</w:t>
      </w:r>
    </w:p>
    <w:p w14:paraId="5B9E57F4" w14:textId="77777777" w:rsidR="00876CCD" w:rsidRDefault="00876CCD" w:rsidP="00B3011C">
      <w:pPr>
        <w:pStyle w:val="ListBullet"/>
      </w:pPr>
      <w:r>
        <w:t>How could these strategies be applied to your local community?</w:t>
      </w:r>
    </w:p>
    <w:p w14:paraId="14D9DDA1" w14:textId="77777777" w:rsidR="00876CCD" w:rsidRDefault="00876CCD" w:rsidP="00876CCD">
      <w:pPr>
        <w:spacing w:after="0"/>
      </w:pPr>
      <w:r>
        <w:t>All commentary entries must address this question:</w:t>
      </w:r>
    </w:p>
    <w:p w14:paraId="05181DB8" w14:textId="59E92F70" w:rsidR="00876CCD" w:rsidRDefault="00876CCD" w:rsidP="00B3011C">
      <w:pPr>
        <w:pStyle w:val="ListBullet"/>
      </w:pPr>
      <w:r>
        <w:t>How did the documentary support and/or challenge what you have learn</w:t>
      </w:r>
      <w:r w:rsidR="00C947A5">
        <w:t>ed</w:t>
      </w:r>
      <w:r>
        <w:t>?</w:t>
      </w:r>
    </w:p>
    <w:p w14:paraId="612EC8B6" w14:textId="61CDB992" w:rsidR="00876CCD" w:rsidRDefault="00876CCD" w:rsidP="00B3011C">
      <w:pPr>
        <w:tabs>
          <w:tab w:val="right" w:pos="9072"/>
        </w:tabs>
        <w:rPr>
          <w:b/>
          <w:bCs/>
        </w:rPr>
      </w:pPr>
      <w:r>
        <w:rPr>
          <w:b/>
          <w:bCs/>
        </w:rPr>
        <w:t>Entry 4</w:t>
      </w:r>
      <w:r w:rsidR="001745E9">
        <w:rPr>
          <w:b/>
          <w:bCs/>
        </w:rPr>
        <w:t>, Week 12</w:t>
      </w:r>
      <w:r>
        <w:rPr>
          <w:b/>
          <w:bCs/>
        </w:rPr>
        <w:t>: Participating in social action</w:t>
      </w:r>
      <w:r>
        <w:rPr>
          <w:b/>
          <w:bCs/>
        </w:rPr>
        <w:tab/>
      </w:r>
    </w:p>
    <w:p w14:paraId="301B38B5" w14:textId="2C5506BC" w:rsidR="00B3011C" w:rsidRDefault="00876CCD" w:rsidP="00876CCD">
      <w:pPr>
        <w:spacing w:after="0"/>
        <w:rPr>
          <w:b/>
          <w:bCs/>
        </w:rPr>
      </w:pPr>
      <w:r>
        <w:rPr>
          <w:b/>
          <w:bCs/>
        </w:rPr>
        <w:t xml:space="preserve">Lesson </w:t>
      </w:r>
      <w:r w:rsidR="00435E90">
        <w:rPr>
          <w:b/>
          <w:bCs/>
        </w:rPr>
        <w:t>a</w:t>
      </w:r>
      <w:r>
        <w:rPr>
          <w:b/>
          <w:bCs/>
        </w:rPr>
        <w:t>ctivity</w:t>
      </w:r>
    </w:p>
    <w:p w14:paraId="0153BF0B" w14:textId="51C72A24" w:rsidR="00876CCD" w:rsidRDefault="00B3011C" w:rsidP="00B3011C">
      <w:r>
        <w:t xml:space="preserve">Students </w:t>
      </w:r>
      <w:r w:rsidR="00876CCD">
        <w:t xml:space="preserve">work with a provider of a community initiative either organised by the teacher (e.g. the class volunteering for an afternoon with </w:t>
      </w:r>
      <w:r w:rsidR="00663E1A">
        <w:t>a local community group</w:t>
      </w:r>
      <w:r w:rsidR="00876CCD">
        <w:t>) or through their own contacts in the community (e.g. volunteering to work in the canteen at a local sporting club)</w:t>
      </w:r>
      <w:r w:rsidR="004C4590">
        <w:t>.</w:t>
      </w:r>
    </w:p>
    <w:p w14:paraId="132034AE" w14:textId="54F014F7" w:rsidR="00B3011C" w:rsidRDefault="00876CCD" w:rsidP="00876CCD">
      <w:pPr>
        <w:spacing w:after="0"/>
        <w:rPr>
          <w:b/>
          <w:bCs/>
        </w:rPr>
      </w:pPr>
      <w:r>
        <w:rPr>
          <w:b/>
          <w:bCs/>
        </w:rPr>
        <w:t xml:space="preserve">Commentary </w:t>
      </w:r>
      <w:r w:rsidR="00435E90">
        <w:rPr>
          <w:b/>
          <w:bCs/>
        </w:rPr>
        <w:t>e</w:t>
      </w:r>
      <w:r>
        <w:rPr>
          <w:b/>
          <w:bCs/>
        </w:rPr>
        <w:t>ntry</w:t>
      </w:r>
    </w:p>
    <w:p w14:paraId="71D90DE9" w14:textId="3F9C40D7" w:rsidR="00876CCD" w:rsidRDefault="00B3011C" w:rsidP="00B3011C">
      <w:pPr>
        <w:spacing w:after="0"/>
      </w:pPr>
      <w:r>
        <w:t xml:space="preserve">Share </w:t>
      </w:r>
      <w:r w:rsidR="00876CCD">
        <w:t>in a group of 2</w:t>
      </w:r>
      <w:r w:rsidR="004C4590">
        <w:t>–</w:t>
      </w:r>
      <w:r w:rsidR="00876CCD">
        <w:t>4 what you learn</w:t>
      </w:r>
      <w:r w:rsidR="00C947A5">
        <w:t>ed</w:t>
      </w:r>
      <w:r w:rsidR="00876CCD">
        <w:t xml:space="preserve"> from working with the service provider. As part of the commentary entry, reflect on:</w:t>
      </w:r>
    </w:p>
    <w:p w14:paraId="2EF79366" w14:textId="687043EE" w:rsidR="00876CCD" w:rsidRDefault="00876CCD" w:rsidP="00B3011C">
      <w:pPr>
        <w:pStyle w:val="ListBullet"/>
      </w:pPr>
      <w:r>
        <w:t>how you were feeling in the lead</w:t>
      </w:r>
      <w:r w:rsidR="007012F9">
        <w:t>-</w:t>
      </w:r>
      <w:r>
        <w:t>up to working with the service provider</w:t>
      </w:r>
    </w:p>
    <w:p w14:paraId="6ADE6BEC" w14:textId="77777777" w:rsidR="00876CCD" w:rsidRDefault="00876CCD" w:rsidP="00B3011C">
      <w:pPr>
        <w:pStyle w:val="ListBullet"/>
      </w:pPr>
      <w:r>
        <w:t>the reasons the people you were working with are involved in the community initiative</w:t>
      </w:r>
    </w:p>
    <w:p w14:paraId="71DF1B97" w14:textId="77777777" w:rsidR="00876CCD" w:rsidRDefault="00876CCD" w:rsidP="00B3011C">
      <w:pPr>
        <w:pStyle w:val="ListBullet"/>
      </w:pPr>
      <w:r>
        <w:t>how the service improves liveability in the community</w:t>
      </w:r>
    </w:p>
    <w:p w14:paraId="17326E90" w14:textId="77777777" w:rsidR="00876CCD" w:rsidRDefault="00876CCD" w:rsidP="00B3011C">
      <w:pPr>
        <w:pStyle w:val="ListBullet"/>
      </w:pPr>
      <w:r>
        <w:t>how the community initiative could be improved or adapted for other communities</w:t>
      </w:r>
    </w:p>
    <w:p w14:paraId="04C843C9" w14:textId="1E3A9E14" w:rsidR="00876CCD" w:rsidRPr="00E265B5" w:rsidRDefault="00876CCD" w:rsidP="00B3011C">
      <w:pPr>
        <w:pStyle w:val="ListBullet"/>
      </w:pPr>
      <w:r>
        <w:t>how your perspective on the community initiative and its users has changed</w:t>
      </w:r>
      <w:r w:rsidR="007012F9">
        <w:t>.</w:t>
      </w:r>
    </w:p>
    <w:p w14:paraId="415E6987" w14:textId="01992051" w:rsidR="00876CCD" w:rsidRDefault="00876CCD" w:rsidP="00876CCD">
      <w:r>
        <w:t>Choose an appropriate format for your commentary entry. Some suggestions include an audio recording of your group’s discussion, a written record of each person’s ‘take home’ message or a collection of photographs with captions documenting the impacts of the initiative on their community.</w:t>
      </w:r>
      <w:r>
        <w:br w:type="page"/>
      </w:r>
    </w:p>
    <w:p w14:paraId="5E033D54" w14:textId="34026FD2" w:rsidR="00876CCD" w:rsidRDefault="00876CCD" w:rsidP="00B3011C">
      <w:pPr>
        <w:pStyle w:val="SCSAHeading2"/>
      </w:pPr>
      <w:r>
        <w:lastRenderedPageBreak/>
        <w:t>M</w:t>
      </w:r>
      <w:r w:rsidRPr="00A71521">
        <w:t>arking key for sample assessment task</w:t>
      </w:r>
      <w:r>
        <w:t xml:space="preserve"> </w:t>
      </w:r>
      <w:r w:rsidR="0063395E">
        <w:t>5</w:t>
      </w:r>
      <w:r>
        <w:t xml:space="preserve"> – Unit 2</w:t>
      </w:r>
    </w:p>
    <w:p w14:paraId="226783EE" w14:textId="12A33455" w:rsidR="00E309A9" w:rsidRPr="0033025A" w:rsidRDefault="00E309A9" w:rsidP="00B3011C">
      <w:pPr>
        <w:rPr>
          <w:lang w:val="en-GB" w:eastAsia="ja-JP"/>
        </w:rPr>
      </w:pPr>
      <w:r>
        <w:rPr>
          <w:lang w:val="en-GB" w:eastAsia="ja-JP"/>
        </w:rPr>
        <w:t xml:space="preserve">The purpose of the </w:t>
      </w:r>
      <w:r w:rsidR="007012F9">
        <w:rPr>
          <w:lang w:val="en-GB" w:eastAsia="ja-JP"/>
        </w:rPr>
        <w:t>C</w:t>
      </w:r>
      <w:r>
        <w:rPr>
          <w:lang w:val="en-GB" w:eastAsia="ja-JP"/>
        </w:rPr>
        <w:t xml:space="preserve">ommentary assessment type is to assess students’ abilities to draw conclusions and reflect on their learning. </w:t>
      </w:r>
    </w:p>
    <w:tbl>
      <w:tblPr>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560" w:firstRow="1" w:lastRow="1" w:firstColumn="0" w:lastColumn="1" w:noHBand="0" w:noVBand="1"/>
      </w:tblPr>
      <w:tblGrid>
        <w:gridCol w:w="7649"/>
        <w:gridCol w:w="1412"/>
      </w:tblGrid>
      <w:tr w:rsidR="00876CCD" w:rsidRPr="00B3011C" w14:paraId="3B673154" w14:textId="77777777" w:rsidTr="00B3011C">
        <w:trPr>
          <w:trHeight w:val="23"/>
          <w:tblHeader/>
        </w:trPr>
        <w:tc>
          <w:tcPr>
            <w:tcW w:w="4221" w:type="pct"/>
            <w:tcBorders>
              <w:right w:val="single" w:sz="4" w:space="0" w:color="FFFFFF" w:themeColor="background1"/>
            </w:tcBorders>
            <w:shd w:val="clear" w:color="auto" w:fill="BD9FCF"/>
            <w:textDirection w:val="lrTbV"/>
            <w:vAlign w:val="center"/>
          </w:tcPr>
          <w:p w14:paraId="725DE049" w14:textId="77777777" w:rsidR="00876CCD" w:rsidRPr="00B3011C" w:rsidRDefault="00876CCD" w:rsidP="00B3011C">
            <w:pPr>
              <w:spacing w:after="0" w:line="240" w:lineRule="auto"/>
              <w:rPr>
                <w:rFonts w:cs="Calibri"/>
                <w:b/>
                <w:bCs/>
                <w:sz w:val="20"/>
                <w:szCs w:val="20"/>
              </w:rPr>
            </w:pPr>
            <w:r w:rsidRPr="00B3011C">
              <w:rPr>
                <w:rFonts w:cs="Calibri"/>
                <w:b/>
                <w:bCs/>
                <w:sz w:val="20"/>
                <w:szCs w:val="20"/>
              </w:rPr>
              <w:t>Description</w:t>
            </w:r>
          </w:p>
        </w:tc>
        <w:tc>
          <w:tcPr>
            <w:tcW w:w="779" w:type="pct"/>
            <w:tcBorders>
              <w:left w:val="single" w:sz="4" w:space="0" w:color="FFFFFF" w:themeColor="background1"/>
            </w:tcBorders>
            <w:shd w:val="clear" w:color="auto" w:fill="BD9FCF"/>
            <w:textDirection w:val="lrTbV"/>
            <w:vAlign w:val="center"/>
          </w:tcPr>
          <w:p w14:paraId="16725658" w14:textId="77777777" w:rsidR="00876CCD" w:rsidRPr="00B3011C" w:rsidRDefault="00876CCD" w:rsidP="00B3011C">
            <w:pPr>
              <w:spacing w:after="0" w:line="240" w:lineRule="auto"/>
              <w:jc w:val="center"/>
              <w:rPr>
                <w:rFonts w:cs="Calibri"/>
                <w:b/>
                <w:bCs/>
                <w:sz w:val="20"/>
                <w:szCs w:val="20"/>
              </w:rPr>
            </w:pPr>
            <w:r w:rsidRPr="00B3011C">
              <w:rPr>
                <w:rFonts w:cs="Calibri"/>
                <w:b/>
                <w:bCs/>
                <w:sz w:val="20"/>
                <w:szCs w:val="20"/>
              </w:rPr>
              <w:t>Marks</w:t>
            </w:r>
          </w:p>
        </w:tc>
      </w:tr>
      <w:tr w:rsidR="00876CCD" w:rsidRPr="00B3011C" w14:paraId="1DDCAA34" w14:textId="77777777" w:rsidTr="00B3011C">
        <w:trPr>
          <w:trHeight w:val="23"/>
        </w:trPr>
        <w:tc>
          <w:tcPr>
            <w:tcW w:w="5000" w:type="pct"/>
            <w:gridSpan w:val="2"/>
            <w:shd w:val="clear" w:color="auto" w:fill="auto"/>
            <w:textDirection w:val="lrTbV"/>
          </w:tcPr>
          <w:p w14:paraId="00DC48AC" w14:textId="77777777" w:rsidR="00876CCD" w:rsidRPr="00B3011C" w:rsidRDefault="00876CCD" w:rsidP="00B3011C">
            <w:pPr>
              <w:pStyle w:val="MKbody"/>
              <w:rPr>
                <w:rFonts w:cs="Calibri"/>
                <w:b/>
                <w:bCs/>
              </w:rPr>
            </w:pPr>
            <w:r w:rsidRPr="00B3011C">
              <w:rPr>
                <w:rFonts w:cs="Calibri"/>
                <w:b/>
              </w:rPr>
              <w:t>Knowledge and understanding</w:t>
            </w:r>
          </w:p>
        </w:tc>
      </w:tr>
      <w:tr w:rsidR="00876CCD" w:rsidRPr="00B3011C" w14:paraId="3C4A47E5" w14:textId="77777777" w:rsidTr="00B3011C">
        <w:trPr>
          <w:trHeight w:val="23"/>
        </w:trPr>
        <w:tc>
          <w:tcPr>
            <w:tcW w:w="4221" w:type="pct"/>
            <w:shd w:val="clear" w:color="auto" w:fill="auto"/>
            <w:textDirection w:val="lrTbV"/>
          </w:tcPr>
          <w:p w14:paraId="357A5DD1" w14:textId="40998E07" w:rsidR="00876CCD" w:rsidRPr="00B3011C" w:rsidRDefault="00DF1A8B" w:rsidP="00B3011C">
            <w:pPr>
              <w:pStyle w:val="MKbody"/>
              <w:rPr>
                <w:rFonts w:cs="Calibri"/>
              </w:rPr>
            </w:pPr>
            <w:r w:rsidRPr="00B3011C">
              <w:rPr>
                <w:rFonts w:cs="Calibri"/>
              </w:rPr>
              <w:t>Accurately evaluates structures, systems and processes</w:t>
            </w:r>
            <w:r w:rsidR="00D4558B" w:rsidRPr="00B3011C">
              <w:rPr>
                <w:rFonts w:cs="Calibri"/>
              </w:rPr>
              <w:t xml:space="preserve"> related to communities</w:t>
            </w:r>
            <w:r w:rsidR="00663E1A" w:rsidRPr="00B3011C">
              <w:rPr>
                <w:rFonts w:cs="Calibri"/>
              </w:rPr>
              <w:t xml:space="preserve"> and</w:t>
            </w:r>
            <w:r w:rsidR="00D4558B" w:rsidRPr="00B3011C">
              <w:rPr>
                <w:rFonts w:cs="Calibri"/>
              </w:rPr>
              <w:t xml:space="preserve"> homelessness</w:t>
            </w:r>
          </w:p>
        </w:tc>
        <w:tc>
          <w:tcPr>
            <w:tcW w:w="779" w:type="pct"/>
            <w:shd w:val="clear" w:color="auto" w:fill="auto"/>
            <w:textDirection w:val="lrTbV"/>
            <w:vAlign w:val="center"/>
          </w:tcPr>
          <w:p w14:paraId="326DE07F" w14:textId="77777777" w:rsidR="00876CCD" w:rsidRPr="00B3011C" w:rsidRDefault="00876CCD" w:rsidP="00B3011C">
            <w:pPr>
              <w:pStyle w:val="MKnumbers"/>
              <w:rPr>
                <w:rFonts w:cs="Calibri"/>
              </w:rPr>
            </w:pPr>
            <w:r w:rsidRPr="00B3011C">
              <w:rPr>
                <w:rFonts w:cs="Calibri"/>
              </w:rPr>
              <w:t>4</w:t>
            </w:r>
          </w:p>
        </w:tc>
      </w:tr>
      <w:tr w:rsidR="00876CCD" w:rsidRPr="00B3011C" w14:paraId="24C69581" w14:textId="77777777" w:rsidTr="00B3011C">
        <w:trPr>
          <w:trHeight w:val="23"/>
        </w:trPr>
        <w:tc>
          <w:tcPr>
            <w:tcW w:w="4221" w:type="pct"/>
            <w:shd w:val="clear" w:color="auto" w:fill="auto"/>
            <w:textDirection w:val="lrTbV"/>
          </w:tcPr>
          <w:p w14:paraId="08B4FB47" w14:textId="40373F30" w:rsidR="00876CCD" w:rsidRPr="00B3011C" w:rsidRDefault="00DF1A8B" w:rsidP="00B3011C">
            <w:pPr>
              <w:pStyle w:val="MKbody"/>
              <w:rPr>
                <w:rFonts w:cs="Calibri"/>
              </w:rPr>
            </w:pPr>
            <w:r w:rsidRPr="00B3011C">
              <w:rPr>
                <w:rFonts w:cs="Calibri"/>
              </w:rPr>
              <w:t>Explains structures, systems and processes</w:t>
            </w:r>
            <w:r w:rsidR="00D4558B" w:rsidRPr="00B3011C">
              <w:rPr>
                <w:rFonts w:cs="Calibri"/>
              </w:rPr>
              <w:t xml:space="preserve"> related to communities</w:t>
            </w:r>
            <w:r w:rsidR="00663E1A" w:rsidRPr="00B3011C">
              <w:rPr>
                <w:rFonts w:cs="Calibri"/>
              </w:rPr>
              <w:t xml:space="preserve"> and</w:t>
            </w:r>
            <w:r w:rsidR="00D4558B" w:rsidRPr="00B3011C">
              <w:rPr>
                <w:rFonts w:cs="Calibri"/>
              </w:rPr>
              <w:t xml:space="preserve"> homelessness</w:t>
            </w:r>
          </w:p>
        </w:tc>
        <w:tc>
          <w:tcPr>
            <w:tcW w:w="779" w:type="pct"/>
            <w:shd w:val="clear" w:color="auto" w:fill="auto"/>
            <w:textDirection w:val="lrTbV"/>
            <w:vAlign w:val="center"/>
          </w:tcPr>
          <w:p w14:paraId="22189987" w14:textId="77777777" w:rsidR="00876CCD" w:rsidRPr="00B3011C" w:rsidRDefault="00876CCD" w:rsidP="00B3011C">
            <w:pPr>
              <w:pStyle w:val="MKnumbers"/>
              <w:rPr>
                <w:rFonts w:cs="Calibri"/>
              </w:rPr>
            </w:pPr>
            <w:r w:rsidRPr="00B3011C">
              <w:rPr>
                <w:rFonts w:cs="Calibri"/>
              </w:rPr>
              <w:t>3</w:t>
            </w:r>
          </w:p>
        </w:tc>
      </w:tr>
      <w:tr w:rsidR="00876CCD" w:rsidRPr="00B3011C" w14:paraId="5EF7E5EF" w14:textId="77777777" w:rsidTr="00B3011C">
        <w:trPr>
          <w:trHeight w:val="23"/>
        </w:trPr>
        <w:tc>
          <w:tcPr>
            <w:tcW w:w="4221" w:type="pct"/>
            <w:shd w:val="clear" w:color="auto" w:fill="auto"/>
            <w:textDirection w:val="lrTbV"/>
          </w:tcPr>
          <w:p w14:paraId="716237F3" w14:textId="1A65CF09" w:rsidR="00876CCD" w:rsidRPr="00B3011C" w:rsidRDefault="00DF1A8B" w:rsidP="00B3011C">
            <w:pPr>
              <w:pStyle w:val="MKbody"/>
              <w:rPr>
                <w:rFonts w:cs="Calibri"/>
              </w:rPr>
            </w:pPr>
            <w:r w:rsidRPr="00B3011C">
              <w:rPr>
                <w:rFonts w:cs="Calibri"/>
              </w:rPr>
              <w:t>Describes structures, systems and processes</w:t>
            </w:r>
            <w:r w:rsidR="00D4558B" w:rsidRPr="00B3011C">
              <w:rPr>
                <w:rFonts w:cs="Calibri"/>
              </w:rPr>
              <w:t xml:space="preserve"> related to communities</w:t>
            </w:r>
            <w:r w:rsidR="004D7AC2" w:rsidRPr="00B3011C">
              <w:rPr>
                <w:rFonts w:cs="Calibri"/>
              </w:rPr>
              <w:t xml:space="preserve"> and</w:t>
            </w:r>
            <w:r w:rsidR="00D4558B" w:rsidRPr="00B3011C">
              <w:rPr>
                <w:rFonts w:cs="Calibri"/>
              </w:rPr>
              <w:t xml:space="preserve"> homelessness</w:t>
            </w:r>
          </w:p>
        </w:tc>
        <w:tc>
          <w:tcPr>
            <w:tcW w:w="779" w:type="pct"/>
            <w:shd w:val="clear" w:color="auto" w:fill="auto"/>
            <w:textDirection w:val="lrTbV"/>
            <w:vAlign w:val="center"/>
          </w:tcPr>
          <w:p w14:paraId="6009470F" w14:textId="77777777" w:rsidR="00876CCD" w:rsidRPr="00B3011C" w:rsidRDefault="00876CCD" w:rsidP="00B3011C">
            <w:pPr>
              <w:pStyle w:val="MKnumbers"/>
              <w:rPr>
                <w:rFonts w:cs="Calibri"/>
              </w:rPr>
            </w:pPr>
            <w:r w:rsidRPr="00B3011C">
              <w:rPr>
                <w:rFonts w:cs="Calibri"/>
              </w:rPr>
              <w:t>2</w:t>
            </w:r>
          </w:p>
        </w:tc>
      </w:tr>
      <w:tr w:rsidR="00876CCD" w:rsidRPr="00B3011C" w14:paraId="44EB6582" w14:textId="77777777" w:rsidTr="00B3011C">
        <w:trPr>
          <w:trHeight w:val="23"/>
        </w:trPr>
        <w:tc>
          <w:tcPr>
            <w:tcW w:w="4221" w:type="pct"/>
            <w:shd w:val="clear" w:color="auto" w:fill="auto"/>
            <w:textDirection w:val="lrTbV"/>
          </w:tcPr>
          <w:p w14:paraId="673CF9B5" w14:textId="33131E69" w:rsidR="00876CCD" w:rsidRPr="00B3011C" w:rsidRDefault="00DF1A8B" w:rsidP="00B3011C">
            <w:pPr>
              <w:pStyle w:val="MKbody"/>
              <w:tabs>
                <w:tab w:val="left" w:pos="1245"/>
              </w:tabs>
              <w:rPr>
                <w:rFonts w:cs="Calibri"/>
              </w:rPr>
            </w:pPr>
            <w:r w:rsidRPr="00B3011C">
              <w:rPr>
                <w:rFonts w:cs="Calibri"/>
              </w:rPr>
              <w:t>Makes statement</w:t>
            </w:r>
            <w:r w:rsidR="00D4558B" w:rsidRPr="00B3011C">
              <w:rPr>
                <w:rFonts w:cs="Calibri"/>
              </w:rPr>
              <w:t>s</w:t>
            </w:r>
            <w:r w:rsidRPr="00B3011C">
              <w:rPr>
                <w:rFonts w:cs="Calibri"/>
              </w:rPr>
              <w:t xml:space="preserve"> about structures, systems and processes</w:t>
            </w:r>
            <w:r w:rsidR="00D4558B" w:rsidRPr="00B3011C">
              <w:rPr>
                <w:rFonts w:cs="Calibri"/>
              </w:rPr>
              <w:t xml:space="preserve"> related to communities</w:t>
            </w:r>
            <w:r w:rsidR="004D7AC2" w:rsidRPr="00B3011C">
              <w:rPr>
                <w:rFonts w:cs="Calibri"/>
              </w:rPr>
              <w:t xml:space="preserve"> and</w:t>
            </w:r>
            <w:r w:rsidR="00D4558B" w:rsidRPr="00B3011C">
              <w:rPr>
                <w:rFonts w:cs="Calibri"/>
              </w:rPr>
              <w:t xml:space="preserve"> homelessness</w:t>
            </w:r>
          </w:p>
        </w:tc>
        <w:tc>
          <w:tcPr>
            <w:tcW w:w="779" w:type="pct"/>
            <w:shd w:val="clear" w:color="auto" w:fill="auto"/>
            <w:textDirection w:val="lrTbV"/>
            <w:vAlign w:val="center"/>
          </w:tcPr>
          <w:p w14:paraId="29448692" w14:textId="77777777" w:rsidR="00876CCD" w:rsidRPr="00B3011C" w:rsidRDefault="00876CCD" w:rsidP="00B3011C">
            <w:pPr>
              <w:pStyle w:val="MKnumbers"/>
              <w:rPr>
                <w:rFonts w:cs="Calibri"/>
              </w:rPr>
            </w:pPr>
            <w:r w:rsidRPr="00B3011C">
              <w:rPr>
                <w:rFonts w:cs="Calibri"/>
              </w:rPr>
              <w:t>1</w:t>
            </w:r>
          </w:p>
        </w:tc>
      </w:tr>
      <w:tr w:rsidR="00876CCD" w:rsidRPr="00B3011C" w14:paraId="01BEF6E0" w14:textId="77777777" w:rsidTr="00B3011C">
        <w:trPr>
          <w:trHeight w:val="23"/>
        </w:trPr>
        <w:tc>
          <w:tcPr>
            <w:tcW w:w="4221" w:type="pct"/>
            <w:shd w:val="clear" w:color="auto" w:fill="auto"/>
            <w:textDirection w:val="lrTbV"/>
            <w:vAlign w:val="center"/>
          </w:tcPr>
          <w:p w14:paraId="15A1F73C" w14:textId="77777777" w:rsidR="00876CCD" w:rsidRPr="00B3011C" w:rsidRDefault="00876CCD" w:rsidP="00B3011C">
            <w:pPr>
              <w:pStyle w:val="MKtotal"/>
              <w:rPr>
                <w:rFonts w:cs="Calibri"/>
              </w:rPr>
            </w:pPr>
            <w:r w:rsidRPr="00B3011C">
              <w:rPr>
                <w:rFonts w:cs="Calibri"/>
              </w:rPr>
              <w:t>Subtotal</w:t>
            </w:r>
          </w:p>
        </w:tc>
        <w:tc>
          <w:tcPr>
            <w:tcW w:w="779" w:type="pct"/>
            <w:shd w:val="clear" w:color="auto" w:fill="auto"/>
            <w:textDirection w:val="lrTbV"/>
            <w:vAlign w:val="center"/>
          </w:tcPr>
          <w:p w14:paraId="01966575" w14:textId="71240184" w:rsidR="00876CCD" w:rsidRPr="00B3011C" w:rsidRDefault="00B3011C" w:rsidP="00B3011C">
            <w:pPr>
              <w:pStyle w:val="MKnumbers"/>
              <w:jc w:val="right"/>
              <w:rPr>
                <w:rFonts w:cs="Calibri"/>
                <w:b/>
              </w:rPr>
            </w:pPr>
            <w:r>
              <w:rPr>
                <w:rFonts w:cs="Calibri"/>
                <w:b/>
              </w:rPr>
              <w:t>/</w:t>
            </w:r>
            <w:r w:rsidR="00876CCD" w:rsidRPr="00B3011C">
              <w:rPr>
                <w:rFonts w:cs="Calibri"/>
                <w:b/>
              </w:rPr>
              <w:t>4</w:t>
            </w:r>
          </w:p>
        </w:tc>
      </w:tr>
      <w:tr w:rsidR="00876CCD" w:rsidRPr="00B3011C" w14:paraId="3C459204" w14:textId="77777777" w:rsidTr="00B3011C">
        <w:trPr>
          <w:trHeight w:val="23"/>
        </w:trPr>
        <w:tc>
          <w:tcPr>
            <w:tcW w:w="5000" w:type="pct"/>
            <w:gridSpan w:val="2"/>
            <w:shd w:val="clear" w:color="auto" w:fill="auto"/>
            <w:textDirection w:val="lrTbV"/>
            <w:vAlign w:val="center"/>
          </w:tcPr>
          <w:p w14:paraId="161199CA" w14:textId="77777777" w:rsidR="00876CCD" w:rsidRPr="00B3011C" w:rsidRDefault="00876CCD" w:rsidP="00B3011C">
            <w:pPr>
              <w:pStyle w:val="MKbody"/>
              <w:rPr>
                <w:rFonts w:cs="Calibri"/>
                <w:b/>
              </w:rPr>
            </w:pPr>
            <w:r w:rsidRPr="00B3011C">
              <w:rPr>
                <w:rFonts w:cs="Calibri"/>
                <w:b/>
              </w:rPr>
              <w:t>Terminology</w:t>
            </w:r>
          </w:p>
        </w:tc>
      </w:tr>
      <w:tr w:rsidR="00876CCD" w:rsidRPr="00B3011C" w14:paraId="4F4CB7A7" w14:textId="77777777" w:rsidTr="00B3011C">
        <w:trPr>
          <w:trHeight w:val="23"/>
        </w:trPr>
        <w:tc>
          <w:tcPr>
            <w:tcW w:w="4221" w:type="pct"/>
            <w:shd w:val="clear" w:color="auto" w:fill="auto"/>
            <w:textDirection w:val="lrTbV"/>
          </w:tcPr>
          <w:p w14:paraId="53FF746A" w14:textId="01C3A548" w:rsidR="00876CCD" w:rsidRPr="00B3011C" w:rsidRDefault="00876CCD" w:rsidP="00B3011C">
            <w:pPr>
              <w:pStyle w:val="MKbody"/>
              <w:rPr>
                <w:rFonts w:cs="Calibri"/>
              </w:rPr>
            </w:pPr>
            <w:r w:rsidRPr="00B3011C">
              <w:rPr>
                <w:rFonts w:cs="Calibri"/>
                <w:color w:val="000000"/>
              </w:rPr>
              <w:t xml:space="preserve">Selects and accurately applies terminology and concepts to develop </w:t>
            </w:r>
            <w:r w:rsidR="00BF771D" w:rsidRPr="00B3011C">
              <w:rPr>
                <w:rFonts w:cs="Calibri"/>
                <w:color w:val="000000"/>
              </w:rPr>
              <w:t xml:space="preserve">accurate and relevant </w:t>
            </w:r>
            <w:r w:rsidRPr="00B3011C">
              <w:rPr>
                <w:rFonts w:cs="Calibri"/>
                <w:color w:val="000000"/>
              </w:rPr>
              <w:t xml:space="preserve">commentary </w:t>
            </w:r>
            <w:r w:rsidR="00BF771D" w:rsidRPr="00B3011C">
              <w:rPr>
                <w:rFonts w:cs="Calibri"/>
                <w:color w:val="000000"/>
              </w:rPr>
              <w:t xml:space="preserve">entries </w:t>
            </w:r>
            <w:r w:rsidRPr="00B3011C">
              <w:rPr>
                <w:rFonts w:cs="Calibri"/>
                <w:color w:val="000000"/>
              </w:rPr>
              <w:t xml:space="preserve">on the </w:t>
            </w:r>
            <w:r w:rsidR="002F5B6D" w:rsidRPr="00B3011C">
              <w:rPr>
                <w:rFonts w:cs="Calibri"/>
                <w:color w:val="000000"/>
              </w:rPr>
              <w:t>community</w:t>
            </w:r>
            <w:r w:rsidRPr="00B3011C">
              <w:rPr>
                <w:rFonts w:cs="Calibri"/>
                <w:color w:val="000000"/>
              </w:rPr>
              <w:t xml:space="preserve"> </w:t>
            </w:r>
            <w:r w:rsidR="00B50DDE" w:rsidRPr="00B3011C">
              <w:rPr>
                <w:rFonts w:cs="Calibri"/>
                <w:color w:val="000000"/>
              </w:rPr>
              <w:t>services and initiatives</w:t>
            </w:r>
          </w:p>
        </w:tc>
        <w:tc>
          <w:tcPr>
            <w:tcW w:w="779" w:type="pct"/>
            <w:shd w:val="clear" w:color="auto" w:fill="auto"/>
            <w:textDirection w:val="lrTbV"/>
            <w:vAlign w:val="center"/>
          </w:tcPr>
          <w:p w14:paraId="0A21D749" w14:textId="77777777" w:rsidR="00876CCD" w:rsidRPr="00B3011C" w:rsidRDefault="00876CCD" w:rsidP="00B3011C">
            <w:pPr>
              <w:spacing w:after="0" w:line="240" w:lineRule="auto"/>
              <w:jc w:val="center"/>
              <w:rPr>
                <w:rFonts w:cs="Calibri"/>
                <w:bCs/>
                <w:sz w:val="20"/>
                <w:szCs w:val="20"/>
              </w:rPr>
            </w:pPr>
            <w:r w:rsidRPr="00B3011C">
              <w:rPr>
                <w:rFonts w:cs="Calibri"/>
                <w:bCs/>
                <w:sz w:val="20"/>
                <w:szCs w:val="20"/>
              </w:rPr>
              <w:t>4</w:t>
            </w:r>
          </w:p>
        </w:tc>
      </w:tr>
      <w:tr w:rsidR="00876CCD" w:rsidRPr="00B3011C" w14:paraId="74DA7AB5" w14:textId="77777777" w:rsidTr="00B3011C">
        <w:trPr>
          <w:trHeight w:val="23"/>
        </w:trPr>
        <w:tc>
          <w:tcPr>
            <w:tcW w:w="4221" w:type="pct"/>
            <w:shd w:val="clear" w:color="auto" w:fill="auto"/>
            <w:textDirection w:val="lrTbV"/>
            <w:vAlign w:val="center"/>
          </w:tcPr>
          <w:p w14:paraId="4D2E5AFB" w14:textId="439E03D2" w:rsidR="00876CCD" w:rsidRPr="00B3011C" w:rsidRDefault="00876CCD" w:rsidP="00B3011C">
            <w:pPr>
              <w:pStyle w:val="MKbody"/>
              <w:rPr>
                <w:rFonts w:cs="Calibri"/>
              </w:rPr>
            </w:pPr>
            <w:r w:rsidRPr="00B3011C">
              <w:rPr>
                <w:rFonts w:cs="Calibri"/>
                <w:color w:val="000000"/>
              </w:rPr>
              <w:t xml:space="preserve">Uses terminology and concepts to develop </w:t>
            </w:r>
            <w:r w:rsidR="00BF771D" w:rsidRPr="00B3011C">
              <w:rPr>
                <w:rFonts w:cs="Calibri"/>
                <w:color w:val="000000"/>
              </w:rPr>
              <w:t xml:space="preserve">relevant </w:t>
            </w:r>
            <w:r w:rsidRPr="00B3011C">
              <w:rPr>
                <w:rFonts w:cs="Calibri"/>
                <w:color w:val="000000"/>
              </w:rPr>
              <w:t>commentary</w:t>
            </w:r>
            <w:r w:rsidR="00BF771D" w:rsidRPr="00B3011C">
              <w:rPr>
                <w:rFonts w:cs="Calibri"/>
                <w:color w:val="000000"/>
              </w:rPr>
              <w:t xml:space="preserve"> entries</w:t>
            </w:r>
            <w:r w:rsidRPr="00B3011C">
              <w:rPr>
                <w:rFonts w:cs="Calibri"/>
                <w:color w:val="000000"/>
              </w:rPr>
              <w:t xml:space="preserve"> on the </w:t>
            </w:r>
            <w:r w:rsidR="002F5B6D" w:rsidRPr="00B3011C">
              <w:rPr>
                <w:rFonts w:cs="Calibri"/>
                <w:color w:val="000000"/>
              </w:rPr>
              <w:t>community</w:t>
            </w:r>
            <w:r w:rsidRPr="00B3011C">
              <w:rPr>
                <w:rFonts w:cs="Calibri"/>
                <w:color w:val="000000"/>
              </w:rPr>
              <w:t xml:space="preserve"> </w:t>
            </w:r>
            <w:r w:rsidR="00B50DDE" w:rsidRPr="00B3011C">
              <w:rPr>
                <w:rFonts w:cs="Calibri"/>
                <w:color w:val="000000"/>
              </w:rPr>
              <w:t>services and initiatives</w:t>
            </w:r>
          </w:p>
        </w:tc>
        <w:tc>
          <w:tcPr>
            <w:tcW w:w="779" w:type="pct"/>
            <w:shd w:val="clear" w:color="auto" w:fill="auto"/>
            <w:textDirection w:val="lrTbV"/>
            <w:vAlign w:val="center"/>
          </w:tcPr>
          <w:p w14:paraId="06653CCF" w14:textId="77777777" w:rsidR="00876CCD" w:rsidRPr="00B3011C" w:rsidRDefault="00876CCD" w:rsidP="00B3011C">
            <w:pPr>
              <w:spacing w:after="0" w:line="240" w:lineRule="auto"/>
              <w:jc w:val="center"/>
              <w:rPr>
                <w:rFonts w:cs="Calibri"/>
                <w:bCs/>
                <w:sz w:val="20"/>
                <w:szCs w:val="20"/>
              </w:rPr>
            </w:pPr>
            <w:r w:rsidRPr="00B3011C">
              <w:rPr>
                <w:rFonts w:cs="Calibri"/>
                <w:bCs/>
                <w:sz w:val="20"/>
                <w:szCs w:val="20"/>
              </w:rPr>
              <w:t>3</w:t>
            </w:r>
          </w:p>
        </w:tc>
      </w:tr>
      <w:tr w:rsidR="00876CCD" w:rsidRPr="00B3011C" w14:paraId="160D2FF6" w14:textId="77777777" w:rsidTr="00B3011C">
        <w:trPr>
          <w:trHeight w:val="23"/>
        </w:trPr>
        <w:tc>
          <w:tcPr>
            <w:tcW w:w="4221" w:type="pct"/>
            <w:shd w:val="clear" w:color="auto" w:fill="auto"/>
            <w:textDirection w:val="lrTbV"/>
            <w:vAlign w:val="center"/>
          </w:tcPr>
          <w:p w14:paraId="7CA263B7" w14:textId="08C77DE0" w:rsidR="00876CCD" w:rsidRPr="00B3011C" w:rsidRDefault="00876CCD" w:rsidP="00B3011C">
            <w:pPr>
              <w:pStyle w:val="MKbody"/>
              <w:rPr>
                <w:rFonts w:cs="Calibri"/>
              </w:rPr>
            </w:pPr>
            <w:r w:rsidRPr="00B3011C">
              <w:rPr>
                <w:rFonts w:cs="Calibri"/>
              </w:rPr>
              <w:t>Uses some terminology to develop commentary</w:t>
            </w:r>
            <w:r w:rsidR="00BF771D" w:rsidRPr="00B3011C">
              <w:rPr>
                <w:rFonts w:cs="Calibri"/>
              </w:rPr>
              <w:t xml:space="preserve"> entries</w:t>
            </w:r>
            <w:r w:rsidRPr="00B3011C">
              <w:rPr>
                <w:rFonts w:cs="Calibri"/>
              </w:rPr>
              <w:t xml:space="preserve"> on the </w:t>
            </w:r>
            <w:r w:rsidR="002F5B6D" w:rsidRPr="00B3011C">
              <w:rPr>
                <w:rFonts w:cs="Calibri"/>
              </w:rPr>
              <w:t>community</w:t>
            </w:r>
            <w:r w:rsidRPr="00B3011C">
              <w:rPr>
                <w:rFonts w:cs="Calibri"/>
              </w:rPr>
              <w:t xml:space="preserve"> </w:t>
            </w:r>
            <w:r w:rsidR="00B50DDE" w:rsidRPr="00B3011C">
              <w:rPr>
                <w:rFonts w:cs="Calibri"/>
                <w:color w:val="000000"/>
              </w:rPr>
              <w:t>services and initiatives</w:t>
            </w:r>
          </w:p>
        </w:tc>
        <w:tc>
          <w:tcPr>
            <w:tcW w:w="779" w:type="pct"/>
            <w:shd w:val="clear" w:color="auto" w:fill="auto"/>
            <w:textDirection w:val="lrTbV"/>
            <w:vAlign w:val="center"/>
          </w:tcPr>
          <w:p w14:paraId="7CD86E52" w14:textId="77777777" w:rsidR="00876CCD" w:rsidRPr="00B3011C" w:rsidRDefault="00876CCD" w:rsidP="00B3011C">
            <w:pPr>
              <w:spacing w:after="0" w:line="240" w:lineRule="auto"/>
              <w:jc w:val="center"/>
              <w:rPr>
                <w:rFonts w:cs="Calibri"/>
                <w:bCs/>
                <w:sz w:val="20"/>
                <w:szCs w:val="20"/>
              </w:rPr>
            </w:pPr>
            <w:r w:rsidRPr="00B3011C">
              <w:rPr>
                <w:rFonts w:cs="Calibri"/>
                <w:bCs/>
                <w:sz w:val="20"/>
                <w:szCs w:val="20"/>
              </w:rPr>
              <w:t>2</w:t>
            </w:r>
          </w:p>
        </w:tc>
      </w:tr>
      <w:tr w:rsidR="00876CCD" w:rsidRPr="00B3011C" w14:paraId="71434A0F" w14:textId="77777777" w:rsidTr="00B3011C">
        <w:trPr>
          <w:trHeight w:val="23"/>
        </w:trPr>
        <w:tc>
          <w:tcPr>
            <w:tcW w:w="4221" w:type="pct"/>
            <w:shd w:val="clear" w:color="auto" w:fill="auto"/>
            <w:textDirection w:val="lrTbV"/>
            <w:vAlign w:val="center"/>
          </w:tcPr>
          <w:p w14:paraId="12F5A0B3" w14:textId="45B9AFFE" w:rsidR="00876CCD" w:rsidRPr="00B3011C" w:rsidRDefault="00876CCD" w:rsidP="00B3011C">
            <w:pPr>
              <w:pStyle w:val="MKbody"/>
              <w:rPr>
                <w:rFonts w:cs="Calibri"/>
              </w:rPr>
            </w:pPr>
            <w:r w:rsidRPr="00B3011C">
              <w:rPr>
                <w:rFonts w:cs="Calibri"/>
              </w:rPr>
              <w:t xml:space="preserve">Makes limited use of terminology to develop commentary </w:t>
            </w:r>
            <w:r w:rsidR="00BF771D" w:rsidRPr="00B3011C">
              <w:rPr>
                <w:rFonts w:cs="Calibri"/>
              </w:rPr>
              <w:t xml:space="preserve">entries </w:t>
            </w:r>
            <w:r w:rsidRPr="00B3011C">
              <w:rPr>
                <w:rFonts w:cs="Calibri"/>
              </w:rPr>
              <w:t xml:space="preserve">on the </w:t>
            </w:r>
            <w:r w:rsidR="002F5B6D" w:rsidRPr="00B3011C">
              <w:rPr>
                <w:rFonts w:cs="Calibri"/>
              </w:rPr>
              <w:t>community</w:t>
            </w:r>
            <w:r w:rsidRPr="00B3011C">
              <w:rPr>
                <w:rFonts w:cs="Calibri"/>
              </w:rPr>
              <w:t xml:space="preserve"> </w:t>
            </w:r>
            <w:r w:rsidR="00B50DDE" w:rsidRPr="00B3011C">
              <w:rPr>
                <w:rFonts w:cs="Calibri"/>
                <w:color w:val="000000"/>
              </w:rPr>
              <w:t>services and initiatives</w:t>
            </w:r>
          </w:p>
        </w:tc>
        <w:tc>
          <w:tcPr>
            <w:tcW w:w="779" w:type="pct"/>
            <w:shd w:val="clear" w:color="auto" w:fill="auto"/>
            <w:textDirection w:val="lrTbV"/>
            <w:vAlign w:val="center"/>
          </w:tcPr>
          <w:p w14:paraId="7422AC92" w14:textId="77777777" w:rsidR="00876CCD" w:rsidRPr="00B3011C" w:rsidRDefault="00876CCD" w:rsidP="00B3011C">
            <w:pPr>
              <w:spacing w:after="0" w:line="240" w:lineRule="auto"/>
              <w:jc w:val="center"/>
              <w:rPr>
                <w:rFonts w:cs="Calibri"/>
                <w:bCs/>
                <w:sz w:val="20"/>
                <w:szCs w:val="20"/>
              </w:rPr>
            </w:pPr>
            <w:r w:rsidRPr="00B3011C">
              <w:rPr>
                <w:rFonts w:cs="Calibri"/>
                <w:bCs/>
                <w:sz w:val="20"/>
                <w:szCs w:val="20"/>
              </w:rPr>
              <w:t>1</w:t>
            </w:r>
          </w:p>
        </w:tc>
      </w:tr>
      <w:tr w:rsidR="00876CCD" w:rsidRPr="00B3011C" w14:paraId="116993AB" w14:textId="77777777" w:rsidTr="00B3011C">
        <w:trPr>
          <w:trHeight w:val="23"/>
        </w:trPr>
        <w:tc>
          <w:tcPr>
            <w:tcW w:w="4221" w:type="pct"/>
            <w:shd w:val="clear" w:color="auto" w:fill="auto"/>
            <w:textDirection w:val="lrTbV"/>
            <w:vAlign w:val="center"/>
          </w:tcPr>
          <w:p w14:paraId="3D7D0661" w14:textId="77777777" w:rsidR="00876CCD" w:rsidRPr="00B3011C" w:rsidRDefault="00876CCD" w:rsidP="00B3011C">
            <w:pPr>
              <w:spacing w:after="0" w:line="240" w:lineRule="auto"/>
              <w:jc w:val="right"/>
              <w:rPr>
                <w:rFonts w:cs="Calibri"/>
                <w:sz w:val="20"/>
                <w:szCs w:val="20"/>
              </w:rPr>
            </w:pPr>
            <w:r w:rsidRPr="00B3011C">
              <w:rPr>
                <w:rFonts w:cs="Calibri"/>
                <w:b/>
                <w:sz w:val="20"/>
                <w:szCs w:val="20"/>
              </w:rPr>
              <w:t>Subtotal</w:t>
            </w:r>
          </w:p>
        </w:tc>
        <w:tc>
          <w:tcPr>
            <w:tcW w:w="779" w:type="pct"/>
            <w:shd w:val="clear" w:color="auto" w:fill="auto"/>
            <w:textDirection w:val="lrTbV"/>
            <w:vAlign w:val="center"/>
          </w:tcPr>
          <w:p w14:paraId="006A847E" w14:textId="0ACB54BF" w:rsidR="00876CCD" w:rsidRPr="00B3011C" w:rsidRDefault="00B3011C" w:rsidP="00B3011C">
            <w:pPr>
              <w:spacing w:after="0" w:line="240" w:lineRule="auto"/>
              <w:jc w:val="right"/>
              <w:rPr>
                <w:rFonts w:cs="Calibri"/>
                <w:b/>
                <w:bCs/>
                <w:sz w:val="20"/>
                <w:szCs w:val="20"/>
              </w:rPr>
            </w:pPr>
            <w:r>
              <w:rPr>
                <w:rFonts w:cs="Calibri"/>
                <w:b/>
                <w:bCs/>
                <w:sz w:val="20"/>
                <w:szCs w:val="20"/>
              </w:rPr>
              <w:t>/</w:t>
            </w:r>
            <w:r w:rsidR="00876CCD" w:rsidRPr="00B3011C">
              <w:rPr>
                <w:rFonts w:cs="Calibri"/>
                <w:b/>
                <w:bCs/>
                <w:sz w:val="20"/>
                <w:szCs w:val="20"/>
              </w:rPr>
              <w:t>4</w:t>
            </w:r>
          </w:p>
        </w:tc>
      </w:tr>
      <w:tr w:rsidR="00876CCD" w:rsidRPr="00B3011C" w14:paraId="73011A6D" w14:textId="77777777" w:rsidTr="00B3011C">
        <w:trPr>
          <w:trHeight w:val="23"/>
        </w:trPr>
        <w:tc>
          <w:tcPr>
            <w:tcW w:w="5000" w:type="pct"/>
            <w:gridSpan w:val="2"/>
            <w:shd w:val="clear" w:color="auto" w:fill="auto"/>
            <w:textDirection w:val="lrTbV"/>
          </w:tcPr>
          <w:p w14:paraId="1A52BBF3" w14:textId="77777777" w:rsidR="00876CCD" w:rsidRPr="00B3011C" w:rsidRDefault="00876CCD" w:rsidP="00B3011C">
            <w:pPr>
              <w:pStyle w:val="MKbody"/>
              <w:rPr>
                <w:rFonts w:cs="Calibri"/>
                <w:b/>
                <w:bCs/>
              </w:rPr>
            </w:pPr>
            <w:r w:rsidRPr="00B3011C">
              <w:rPr>
                <w:rFonts w:cs="Calibri"/>
                <w:b/>
              </w:rPr>
              <w:t>Communication formats</w:t>
            </w:r>
          </w:p>
        </w:tc>
      </w:tr>
      <w:tr w:rsidR="00876CCD" w:rsidRPr="00B3011C" w14:paraId="1027C02F" w14:textId="77777777" w:rsidTr="00B3011C">
        <w:trPr>
          <w:trHeight w:val="23"/>
        </w:trPr>
        <w:tc>
          <w:tcPr>
            <w:tcW w:w="4221" w:type="pct"/>
            <w:shd w:val="clear" w:color="auto" w:fill="auto"/>
            <w:textDirection w:val="lrTbV"/>
          </w:tcPr>
          <w:p w14:paraId="0C5FB230" w14:textId="77777777" w:rsidR="00876CCD" w:rsidRPr="00B3011C" w:rsidRDefault="00876CCD" w:rsidP="00B3011C">
            <w:pPr>
              <w:pStyle w:val="MKbody"/>
              <w:rPr>
                <w:rFonts w:cs="Calibri"/>
              </w:rPr>
            </w:pPr>
            <w:r w:rsidRPr="00B3011C">
              <w:rPr>
                <w:rFonts w:cs="Calibri"/>
              </w:rPr>
              <w:t>Selects and uses appropriate communication formats to present findings</w:t>
            </w:r>
          </w:p>
        </w:tc>
        <w:tc>
          <w:tcPr>
            <w:tcW w:w="779" w:type="pct"/>
            <w:shd w:val="clear" w:color="auto" w:fill="auto"/>
            <w:textDirection w:val="lrTbV"/>
            <w:vAlign w:val="center"/>
          </w:tcPr>
          <w:p w14:paraId="4E438A91" w14:textId="5A3CB0F6" w:rsidR="00876CCD" w:rsidRPr="00B3011C" w:rsidRDefault="0013288B" w:rsidP="00B3011C">
            <w:pPr>
              <w:pStyle w:val="MKnumbers"/>
              <w:rPr>
                <w:rFonts w:cs="Calibri"/>
              </w:rPr>
            </w:pPr>
            <w:r w:rsidRPr="00B3011C">
              <w:rPr>
                <w:rFonts w:cs="Calibri"/>
              </w:rPr>
              <w:t>3</w:t>
            </w:r>
          </w:p>
        </w:tc>
      </w:tr>
      <w:tr w:rsidR="0013288B" w:rsidRPr="00B3011C" w14:paraId="6F572E7E" w14:textId="77777777" w:rsidTr="00B3011C">
        <w:trPr>
          <w:trHeight w:val="23"/>
        </w:trPr>
        <w:tc>
          <w:tcPr>
            <w:tcW w:w="4221" w:type="pct"/>
            <w:shd w:val="clear" w:color="auto" w:fill="auto"/>
            <w:textDirection w:val="lrTbV"/>
          </w:tcPr>
          <w:p w14:paraId="49627621" w14:textId="3FF62A52" w:rsidR="0013288B" w:rsidRPr="00B3011C" w:rsidRDefault="005E58AB" w:rsidP="00B3011C">
            <w:pPr>
              <w:pStyle w:val="MKbody"/>
              <w:tabs>
                <w:tab w:val="left" w:pos="2265"/>
              </w:tabs>
              <w:rPr>
                <w:rFonts w:cs="Calibri"/>
              </w:rPr>
            </w:pPr>
            <w:r w:rsidRPr="00B3011C">
              <w:rPr>
                <w:rFonts w:cs="Calibri"/>
              </w:rPr>
              <w:t>Uses appropriate communication formats to present findings</w:t>
            </w:r>
          </w:p>
        </w:tc>
        <w:tc>
          <w:tcPr>
            <w:tcW w:w="779" w:type="pct"/>
            <w:shd w:val="clear" w:color="auto" w:fill="auto"/>
            <w:textDirection w:val="lrTbV"/>
            <w:vAlign w:val="center"/>
          </w:tcPr>
          <w:p w14:paraId="615AB178" w14:textId="26746468" w:rsidR="0013288B" w:rsidRPr="00B3011C" w:rsidRDefault="0013288B" w:rsidP="00B3011C">
            <w:pPr>
              <w:pStyle w:val="MKnumbers"/>
              <w:rPr>
                <w:rFonts w:cs="Calibri"/>
              </w:rPr>
            </w:pPr>
            <w:r w:rsidRPr="00B3011C">
              <w:rPr>
                <w:rFonts w:cs="Calibri"/>
              </w:rPr>
              <w:t>2</w:t>
            </w:r>
          </w:p>
        </w:tc>
      </w:tr>
      <w:tr w:rsidR="00876CCD" w:rsidRPr="00B3011C" w14:paraId="75CB5655" w14:textId="77777777" w:rsidTr="00B3011C">
        <w:trPr>
          <w:trHeight w:val="23"/>
        </w:trPr>
        <w:tc>
          <w:tcPr>
            <w:tcW w:w="4221" w:type="pct"/>
            <w:shd w:val="clear" w:color="auto" w:fill="auto"/>
            <w:textDirection w:val="lrTbV"/>
          </w:tcPr>
          <w:p w14:paraId="600486F1" w14:textId="5D1F6F8F" w:rsidR="00876CCD" w:rsidRPr="00B3011C" w:rsidRDefault="005E58AB" w:rsidP="00B3011C">
            <w:pPr>
              <w:pStyle w:val="MKbody"/>
              <w:rPr>
                <w:rFonts w:cs="Calibri"/>
              </w:rPr>
            </w:pPr>
            <w:r w:rsidRPr="00B3011C">
              <w:rPr>
                <w:rFonts w:cs="Calibri"/>
              </w:rPr>
              <w:t>Demonstrates an attempt to use an appropriate communication format to present findings</w:t>
            </w:r>
          </w:p>
        </w:tc>
        <w:tc>
          <w:tcPr>
            <w:tcW w:w="779" w:type="pct"/>
            <w:shd w:val="clear" w:color="auto" w:fill="auto"/>
            <w:textDirection w:val="lrTbV"/>
          </w:tcPr>
          <w:p w14:paraId="28B9AA69" w14:textId="77777777" w:rsidR="00876CCD" w:rsidRPr="00B3011C" w:rsidRDefault="00876CCD" w:rsidP="00B3011C">
            <w:pPr>
              <w:pStyle w:val="MKnumbers"/>
              <w:rPr>
                <w:rFonts w:cs="Calibri"/>
              </w:rPr>
            </w:pPr>
            <w:r w:rsidRPr="00B3011C">
              <w:rPr>
                <w:rFonts w:cs="Calibri"/>
              </w:rPr>
              <w:t>1</w:t>
            </w:r>
          </w:p>
        </w:tc>
      </w:tr>
      <w:tr w:rsidR="00876CCD" w:rsidRPr="00B3011C" w14:paraId="0C07EF11" w14:textId="77777777" w:rsidTr="00B3011C">
        <w:trPr>
          <w:trHeight w:val="23"/>
        </w:trPr>
        <w:tc>
          <w:tcPr>
            <w:tcW w:w="4221" w:type="pct"/>
            <w:shd w:val="clear" w:color="auto" w:fill="auto"/>
            <w:textDirection w:val="lrTbV"/>
            <w:vAlign w:val="center"/>
          </w:tcPr>
          <w:p w14:paraId="14BBF311" w14:textId="77777777" w:rsidR="00876CCD" w:rsidRPr="00B3011C" w:rsidRDefault="00876CCD" w:rsidP="00B3011C">
            <w:pPr>
              <w:pStyle w:val="MKtotal"/>
              <w:rPr>
                <w:rFonts w:cs="Calibri"/>
              </w:rPr>
            </w:pPr>
            <w:r w:rsidRPr="00B3011C">
              <w:rPr>
                <w:rFonts w:cs="Calibri"/>
              </w:rPr>
              <w:t>Subtotal</w:t>
            </w:r>
          </w:p>
        </w:tc>
        <w:tc>
          <w:tcPr>
            <w:tcW w:w="779" w:type="pct"/>
            <w:shd w:val="clear" w:color="auto" w:fill="auto"/>
            <w:textDirection w:val="lrTbV"/>
          </w:tcPr>
          <w:p w14:paraId="09689424" w14:textId="55FCB821" w:rsidR="00876CCD" w:rsidRPr="00B3011C" w:rsidRDefault="00B3011C" w:rsidP="00B3011C">
            <w:pPr>
              <w:pStyle w:val="MKnumbers"/>
              <w:jc w:val="right"/>
              <w:rPr>
                <w:rFonts w:cs="Calibri"/>
                <w:b/>
              </w:rPr>
            </w:pPr>
            <w:r>
              <w:rPr>
                <w:rFonts w:cs="Calibri"/>
                <w:b/>
              </w:rPr>
              <w:t>/</w:t>
            </w:r>
            <w:r w:rsidR="005E58AB" w:rsidRPr="00B3011C">
              <w:rPr>
                <w:rFonts w:cs="Calibri"/>
                <w:b/>
              </w:rPr>
              <w:t>3</w:t>
            </w:r>
          </w:p>
        </w:tc>
      </w:tr>
      <w:tr w:rsidR="00876CCD" w:rsidRPr="00B3011C" w14:paraId="4FB7B95C" w14:textId="77777777" w:rsidTr="00B3011C">
        <w:trPr>
          <w:trHeight w:val="23"/>
        </w:trPr>
        <w:tc>
          <w:tcPr>
            <w:tcW w:w="5000" w:type="pct"/>
            <w:gridSpan w:val="2"/>
            <w:shd w:val="clear" w:color="auto" w:fill="auto"/>
            <w:textDirection w:val="lrTbV"/>
            <w:vAlign w:val="center"/>
          </w:tcPr>
          <w:p w14:paraId="276B0551" w14:textId="77777777" w:rsidR="00876CCD" w:rsidRPr="00B3011C" w:rsidRDefault="00876CCD" w:rsidP="00B3011C">
            <w:pPr>
              <w:pStyle w:val="MKbody"/>
              <w:rPr>
                <w:rFonts w:cs="Calibri"/>
                <w:b/>
                <w:highlight w:val="yellow"/>
              </w:rPr>
            </w:pPr>
            <w:r w:rsidRPr="00B3011C">
              <w:rPr>
                <w:rFonts w:cs="Calibri"/>
                <w:b/>
              </w:rPr>
              <w:t>Evidence</w:t>
            </w:r>
          </w:p>
        </w:tc>
      </w:tr>
      <w:tr w:rsidR="00876CCD" w:rsidRPr="00B3011C" w14:paraId="17C9FA5C" w14:textId="77777777" w:rsidTr="00B3011C">
        <w:trPr>
          <w:trHeight w:val="23"/>
        </w:trPr>
        <w:tc>
          <w:tcPr>
            <w:tcW w:w="4221" w:type="pct"/>
            <w:shd w:val="clear" w:color="auto" w:fill="auto"/>
            <w:textDirection w:val="lrTbV"/>
            <w:vAlign w:val="center"/>
          </w:tcPr>
          <w:p w14:paraId="564EDC75" w14:textId="25BFCF27" w:rsidR="00876CCD" w:rsidRPr="00B3011C" w:rsidRDefault="005E58AB" w:rsidP="00B3011C">
            <w:pPr>
              <w:pStyle w:val="MKbody"/>
              <w:rPr>
                <w:rFonts w:cs="Calibri"/>
              </w:rPr>
            </w:pPr>
            <w:r w:rsidRPr="00B3011C">
              <w:rPr>
                <w:rFonts w:cs="Calibri"/>
              </w:rPr>
              <w:t>Uses relevant evidence to draw conclusions and justify courses of action</w:t>
            </w:r>
          </w:p>
        </w:tc>
        <w:tc>
          <w:tcPr>
            <w:tcW w:w="779" w:type="pct"/>
            <w:shd w:val="clear" w:color="auto" w:fill="auto"/>
            <w:textDirection w:val="lrTbV"/>
            <w:vAlign w:val="center"/>
          </w:tcPr>
          <w:p w14:paraId="2A6C4CC5" w14:textId="5FC30F5D" w:rsidR="00876CCD" w:rsidRPr="00B3011C" w:rsidRDefault="005E58AB" w:rsidP="00B3011C">
            <w:pPr>
              <w:pStyle w:val="MKnumbers"/>
              <w:rPr>
                <w:rFonts w:cs="Calibri"/>
              </w:rPr>
            </w:pPr>
            <w:r w:rsidRPr="00B3011C">
              <w:rPr>
                <w:rFonts w:cs="Calibri"/>
              </w:rPr>
              <w:t>4</w:t>
            </w:r>
          </w:p>
        </w:tc>
      </w:tr>
      <w:tr w:rsidR="0013288B" w:rsidRPr="00B3011C" w14:paraId="0561C803" w14:textId="77777777" w:rsidTr="00B3011C">
        <w:trPr>
          <w:trHeight w:val="23"/>
        </w:trPr>
        <w:tc>
          <w:tcPr>
            <w:tcW w:w="4221" w:type="pct"/>
            <w:shd w:val="clear" w:color="auto" w:fill="auto"/>
            <w:textDirection w:val="lrTbV"/>
            <w:vAlign w:val="center"/>
          </w:tcPr>
          <w:p w14:paraId="735522F0" w14:textId="4569A955" w:rsidR="0013288B" w:rsidRPr="00B3011C" w:rsidRDefault="005E58AB" w:rsidP="00B3011C">
            <w:pPr>
              <w:pStyle w:val="MKbody"/>
              <w:rPr>
                <w:rFonts w:cs="Calibri"/>
              </w:rPr>
            </w:pPr>
            <w:r w:rsidRPr="00B3011C">
              <w:rPr>
                <w:rFonts w:cs="Calibri"/>
              </w:rPr>
              <w:t>Uses mainly relevant evidence to draw conclusions and justify courses of action</w:t>
            </w:r>
          </w:p>
        </w:tc>
        <w:tc>
          <w:tcPr>
            <w:tcW w:w="779" w:type="pct"/>
            <w:shd w:val="clear" w:color="auto" w:fill="auto"/>
            <w:textDirection w:val="lrTbV"/>
            <w:vAlign w:val="center"/>
          </w:tcPr>
          <w:p w14:paraId="242A49E6" w14:textId="5311BF39" w:rsidR="0013288B" w:rsidRPr="00B3011C" w:rsidRDefault="005E58AB" w:rsidP="00B3011C">
            <w:pPr>
              <w:pStyle w:val="MKnumbers"/>
              <w:rPr>
                <w:rFonts w:cs="Calibri"/>
              </w:rPr>
            </w:pPr>
            <w:r w:rsidRPr="00B3011C">
              <w:rPr>
                <w:rFonts w:cs="Calibri"/>
              </w:rPr>
              <w:t>3</w:t>
            </w:r>
          </w:p>
        </w:tc>
      </w:tr>
      <w:tr w:rsidR="00876CCD" w:rsidRPr="00B3011C" w14:paraId="5CB6AA3E" w14:textId="77777777" w:rsidTr="00B3011C">
        <w:trPr>
          <w:trHeight w:val="23"/>
        </w:trPr>
        <w:tc>
          <w:tcPr>
            <w:tcW w:w="4221" w:type="pct"/>
            <w:shd w:val="clear" w:color="auto" w:fill="auto"/>
            <w:textDirection w:val="lrTbV"/>
            <w:vAlign w:val="center"/>
          </w:tcPr>
          <w:p w14:paraId="54959F70" w14:textId="5BB4F6D6" w:rsidR="00876CCD" w:rsidRPr="00B3011C" w:rsidRDefault="005E58AB" w:rsidP="00B3011C">
            <w:pPr>
              <w:pStyle w:val="MKbody"/>
              <w:rPr>
                <w:rFonts w:cs="Calibri"/>
              </w:rPr>
            </w:pPr>
            <w:r w:rsidRPr="00B3011C">
              <w:rPr>
                <w:rFonts w:cs="Calibri"/>
              </w:rPr>
              <w:t>Uses evidence to draw some conclusions and briefly justifies courses of action</w:t>
            </w:r>
          </w:p>
        </w:tc>
        <w:tc>
          <w:tcPr>
            <w:tcW w:w="779" w:type="pct"/>
            <w:shd w:val="clear" w:color="auto" w:fill="auto"/>
            <w:textDirection w:val="lrTbV"/>
            <w:vAlign w:val="center"/>
          </w:tcPr>
          <w:p w14:paraId="0B126B9A" w14:textId="7603F13F" w:rsidR="00876CCD" w:rsidRPr="00B3011C" w:rsidRDefault="005E58AB" w:rsidP="00B3011C">
            <w:pPr>
              <w:pStyle w:val="MKnumbers"/>
              <w:rPr>
                <w:rFonts w:cs="Calibri"/>
              </w:rPr>
            </w:pPr>
            <w:r w:rsidRPr="00B3011C">
              <w:rPr>
                <w:rFonts w:cs="Calibri"/>
              </w:rPr>
              <w:t>2</w:t>
            </w:r>
          </w:p>
        </w:tc>
      </w:tr>
      <w:tr w:rsidR="00876CCD" w:rsidRPr="00B3011C" w14:paraId="3AFAD60D" w14:textId="77777777" w:rsidTr="00B3011C">
        <w:trPr>
          <w:trHeight w:val="23"/>
        </w:trPr>
        <w:tc>
          <w:tcPr>
            <w:tcW w:w="4221" w:type="pct"/>
            <w:shd w:val="clear" w:color="auto" w:fill="auto"/>
            <w:textDirection w:val="lrTbV"/>
            <w:vAlign w:val="center"/>
          </w:tcPr>
          <w:p w14:paraId="66ADE84F" w14:textId="0B649882" w:rsidR="00876CCD" w:rsidRPr="00B3011C" w:rsidRDefault="005E58AB" w:rsidP="00B3011C">
            <w:pPr>
              <w:pStyle w:val="MKbody"/>
              <w:rPr>
                <w:rFonts w:cs="Calibri"/>
              </w:rPr>
            </w:pPr>
            <w:r w:rsidRPr="00B3011C">
              <w:rPr>
                <w:rFonts w:cs="Calibri"/>
              </w:rPr>
              <w:t>Demonstrates an attempt to use evidence to make a statement</w:t>
            </w:r>
          </w:p>
        </w:tc>
        <w:tc>
          <w:tcPr>
            <w:tcW w:w="779" w:type="pct"/>
            <w:shd w:val="clear" w:color="auto" w:fill="auto"/>
            <w:textDirection w:val="lrTbV"/>
            <w:vAlign w:val="center"/>
          </w:tcPr>
          <w:p w14:paraId="38B60C18" w14:textId="2921FD2C" w:rsidR="00876CCD" w:rsidRPr="00B3011C" w:rsidRDefault="005E58AB" w:rsidP="00B3011C">
            <w:pPr>
              <w:pStyle w:val="MKnumbers"/>
              <w:rPr>
                <w:rFonts w:cs="Calibri"/>
              </w:rPr>
            </w:pPr>
            <w:r w:rsidRPr="00B3011C">
              <w:rPr>
                <w:rFonts w:cs="Calibri"/>
              </w:rPr>
              <w:t>1</w:t>
            </w:r>
          </w:p>
        </w:tc>
      </w:tr>
      <w:tr w:rsidR="00876CCD" w:rsidRPr="00B3011C" w14:paraId="0E8B73A9" w14:textId="77777777" w:rsidTr="00B3011C">
        <w:trPr>
          <w:trHeight w:val="23"/>
        </w:trPr>
        <w:tc>
          <w:tcPr>
            <w:tcW w:w="4221" w:type="pct"/>
            <w:shd w:val="clear" w:color="auto" w:fill="auto"/>
            <w:textDirection w:val="lrTbV"/>
            <w:vAlign w:val="center"/>
          </w:tcPr>
          <w:p w14:paraId="48669B58" w14:textId="77777777" w:rsidR="00876CCD" w:rsidRPr="00B3011C" w:rsidRDefault="00876CCD" w:rsidP="00B3011C">
            <w:pPr>
              <w:pStyle w:val="MKtotal"/>
              <w:rPr>
                <w:rFonts w:cs="Calibri"/>
              </w:rPr>
            </w:pPr>
            <w:r w:rsidRPr="00B3011C">
              <w:rPr>
                <w:rFonts w:cs="Calibri"/>
              </w:rPr>
              <w:t>Subtotal</w:t>
            </w:r>
          </w:p>
        </w:tc>
        <w:tc>
          <w:tcPr>
            <w:tcW w:w="779" w:type="pct"/>
            <w:shd w:val="clear" w:color="auto" w:fill="auto"/>
            <w:textDirection w:val="lrTbV"/>
            <w:vAlign w:val="center"/>
          </w:tcPr>
          <w:p w14:paraId="2362560A" w14:textId="19D7B722" w:rsidR="00876CCD" w:rsidRPr="00B3011C" w:rsidRDefault="00B3011C" w:rsidP="00B3011C">
            <w:pPr>
              <w:pStyle w:val="MKnumbers"/>
              <w:jc w:val="right"/>
              <w:rPr>
                <w:rFonts w:cs="Calibri"/>
                <w:b/>
              </w:rPr>
            </w:pPr>
            <w:r>
              <w:rPr>
                <w:rFonts w:cs="Calibri"/>
                <w:b/>
              </w:rPr>
              <w:t>/</w:t>
            </w:r>
            <w:r w:rsidR="005E58AB" w:rsidRPr="00B3011C">
              <w:rPr>
                <w:rFonts w:cs="Calibri"/>
                <w:b/>
              </w:rPr>
              <w:t>4</w:t>
            </w:r>
          </w:p>
        </w:tc>
      </w:tr>
      <w:tr w:rsidR="00876CCD" w:rsidRPr="00B3011C" w14:paraId="49101824" w14:textId="77777777" w:rsidTr="00B3011C">
        <w:trPr>
          <w:trHeight w:val="23"/>
        </w:trPr>
        <w:tc>
          <w:tcPr>
            <w:tcW w:w="5000" w:type="pct"/>
            <w:gridSpan w:val="2"/>
            <w:shd w:val="clear" w:color="auto" w:fill="auto"/>
            <w:textDirection w:val="lrTbV"/>
            <w:vAlign w:val="center"/>
          </w:tcPr>
          <w:p w14:paraId="16E0CC73" w14:textId="77777777" w:rsidR="00876CCD" w:rsidRPr="00B3011C" w:rsidRDefault="00876CCD" w:rsidP="00B3011C">
            <w:pPr>
              <w:pStyle w:val="MKnumbers"/>
              <w:pageBreakBefore/>
              <w:jc w:val="left"/>
              <w:rPr>
                <w:rFonts w:cs="Calibri"/>
                <w:b/>
              </w:rPr>
            </w:pPr>
            <w:r w:rsidRPr="00B3011C">
              <w:rPr>
                <w:rFonts w:cs="Calibri"/>
                <w:b/>
              </w:rPr>
              <w:lastRenderedPageBreak/>
              <w:t>Reflection on learning</w:t>
            </w:r>
          </w:p>
        </w:tc>
      </w:tr>
      <w:tr w:rsidR="00876CCD" w:rsidRPr="00B3011C" w14:paraId="56211EBF" w14:textId="77777777" w:rsidTr="00B3011C">
        <w:trPr>
          <w:trHeight w:val="23"/>
        </w:trPr>
        <w:tc>
          <w:tcPr>
            <w:tcW w:w="4221" w:type="pct"/>
            <w:shd w:val="clear" w:color="auto" w:fill="auto"/>
            <w:vAlign w:val="center"/>
          </w:tcPr>
          <w:p w14:paraId="097AF80B" w14:textId="706E315E" w:rsidR="00876CCD" w:rsidRPr="00B3011C" w:rsidRDefault="00BF771D" w:rsidP="00B3011C">
            <w:pPr>
              <w:pStyle w:val="MKbody"/>
              <w:rPr>
                <w:rFonts w:cs="Calibri"/>
              </w:rPr>
            </w:pPr>
            <w:r w:rsidRPr="00B3011C">
              <w:rPr>
                <w:rFonts w:cs="Calibri"/>
              </w:rPr>
              <w:t>Critically reflects</w:t>
            </w:r>
            <w:r w:rsidR="00E8188D" w:rsidRPr="00B3011C">
              <w:rPr>
                <w:rFonts w:cs="Calibri"/>
              </w:rPr>
              <w:t xml:space="preserve"> and draws conclusions</w:t>
            </w:r>
            <w:r w:rsidRPr="00B3011C">
              <w:rPr>
                <w:rFonts w:cs="Calibri"/>
              </w:rPr>
              <w:t xml:space="preserve"> on</w:t>
            </w:r>
            <w:r w:rsidR="00876CCD" w:rsidRPr="00B3011C">
              <w:rPr>
                <w:rFonts w:cs="Calibri"/>
              </w:rPr>
              <w:t xml:space="preserve"> how </w:t>
            </w:r>
            <w:r w:rsidR="00C27DE0">
              <w:rPr>
                <w:rFonts w:cs="Calibri"/>
              </w:rPr>
              <w:t xml:space="preserve">their </w:t>
            </w:r>
            <w:r w:rsidR="00876CCD" w:rsidRPr="00B3011C">
              <w:rPr>
                <w:rFonts w:cs="Calibri"/>
              </w:rPr>
              <w:t>thinking has changed and the reasons why</w:t>
            </w:r>
            <w:r w:rsidR="00C27DE0">
              <w:rPr>
                <w:rFonts w:cs="Calibri"/>
              </w:rPr>
              <w:t xml:space="preserve"> their</w:t>
            </w:r>
            <w:r w:rsidR="00876CCD" w:rsidRPr="00B3011C">
              <w:rPr>
                <w:rFonts w:cs="Calibri"/>
              </w:rPr>
              <w:t xml:space="preserve"> thinking has developed across the unit</w:t>
            </w:r>
          </w:p>
        </w:tc>
        <w:tc>
          <w:tcPr>
            <w:tcW w:w="779" w:type="pct"/>
            <w:shd w:val="clear" w:color="auto" w:fill="auto"/>
            <w:textDirection w:val="lrTbV"/>
            <w:vAlign w:val="center"/>
          </w:tcPr>
          <w:p w14:paraId="4D8A851A" w14:textId="17F589FA" w:rsidR="00876CCD" w:rsidRPr="00B3011C" w:rsidRDefault="00876CCD" w:rsidP="00B3011C">
            <w:pPr>
              <w:pStyle w:val="MKnumbers"/>
              <w:rPr>
                <w:rFonts w:cs="Calibri"/>
                <w:bCs/>
              </w:rPr>
            </w:pPr>
            <w:r w:rsidRPr="00B3011C">
              <w:rPr>
                <w:rFonts w:cs="Calibri"/>
                <w:bCs/>
              </w:rPr>
              <w:t>7</w:t>
            </w:r>
            <w:r w:rsidR="00B3011C">
              <w:rPr>
                <w:rFonts w:cs="Calibri"/>
                <w:bCs/>
              </w:rPr>
              <w:t>–</w:t>
            </w:r>
            <w:r w:rsidRPr="00B3011C">
              <w:rPr>
                <w:rFonts w:cs="Calibri"/>
                <w:bCs/>
              </w:rPr>
              <w:t>8</w:t>
            </w:r>
          </w:p>
        </w:tc>
      </w:tr>
      <w:tr w:rsidR="00876CCD" w:rsidRPr="00B3011C" w14:paraId="2E3F0C29" w14:textId="77777777" w:rsidTr="00B3011C">
        <w:trPr>
          <w:trHeight w:val="23"/>
        </w:trPr>
        <w:tc>
          <w:tcPr>
            <w:tcW w:w="4221" w:type="pct"/>
            <w:shd w:val="clear" w:color="auto" w:fill="auto"/>
            <w:vAlign w:val="center"/>
          </w:tcPr>
          <w:p w14:paraId="4FA5593B" w14:textId="637FA542" w:rsidR="00876CCD" w:rsidRPr="00B3011C" w:rsidRDefault="00E8188D" w:rsidP="00B3011C">
            <w:pPr>
              <w:pStyle w:val="MKbody"/>
              <w:rPr>
                <w:rFonts w:cs="Calibri"/>
              </w:rPr>
            </w:pPr>
            <w:r w:rsidRPr="00B3011C">
              <w:rPr>
                <w:rFonts w:cs="Calibri"/>
              </w:rPr>
              <w:t>Reflects</w:t>
            </w:r>
            <w:r w:rsidR="00876CCD" w:rsidRPr="00B3011C">
              <w:rPr>
                <w:rFonts w:cs="Calibri"/>
              </w:rPr>
              <w:t xml:space="preserve"> and draws simple conclusions about how </w:t>
            </w:r>
            <w:r w:rsidR="00C27DE0">
              <w:rPr>
                <w:rFonts w:cs="Calibri"/>
              </w:rPr>
              <w:t xml:space="preserve">their </w:t>
            </w:r>
            <w:r w:rsidR="00876CCD" w:rsidRPr="00B3011C">
              <w:rPr>
                <w:rFonts w:cs="Calibri"/>
              </w:rPr>
              <w:t xml:space="preserve">thinking has changed and some reasons why </w:t>
            </w:r>
            <w:r w:rsidR="00C27DE0">
              <w:rPr>
                <w:rFonts w:cs="Calibri"/>
              </w:rPr>
              <w:t xml:space="preserve">their </w:t>
            </w:r>
            <w:r w:rsidR="00876CCD" w:rsidRPr="00B3011C">
              <w:rPr>
                <w:rFonts w:cs="Calibri"/>
              </w:rPr>
              <w:t xml:space="preserve">thinking has developed across the unit </w:t>
            </w:r>
          </w:p>
        </w:tc>
        <w:tc>
          <w:tcPr>
            <w:tcW w:w="779" w:type="pct"/>
            <w:shd w:val="clear" w:color="auto" w:fill="auto"/>
            <w:textDirection w:val="lrTbV"/>
            <w:vAlign w:val="center"/>
          </w:tcPr>
          <w:p w14:paraId="155D1017" w14:textId="500D39E2" w:rsidR="00876CCD" w:rsidRPr="00B3011C" w:rsidRDefault="00876CCD" w:rsidP="00B3011C">
            <w:pPr>
              <w:pStyle w:val="MKnumbers"/>
              <w:rPr>
                <w:rFonts w:cs="Calibri"/>
                <w:bCs/>
              </w:rPr>
            </w:pPr>
            <w:r w:rsidRPr="00B3011C">
              <w:rPr>
                <w:rFonts w:cs="Calibri"/>
                <w:bCs/>
              </w:rPr>
              <w:t>5</w:t>
            </w:r>
            <w:r w:rsidR="00B3011C">
              <w:rPr>
                <w:rFonts w:cs="Calibri"/>
                <w:bCs/>
              </w:rPr>
              <w:t>–</w:t>
            </w:r>
            <w:r w:rsidRPr="00B3011C">
              <w:rPr>
                <w:rFonts w:cs="Calibri"/>
                <w:bCs/>
              </w:rPr>
              <w:t>6</w:t>
            </w:r>
          </w:p>
        </w:tc>
      </w:tr>
      <w:tr w:rsidR="00876CCD" w:rsidRPr="00B3011C" w14:paraId="5EDACD2F" w14:textId="77777777" w:rsidTr="00B3011C">
        <w:trPr>
          <w:trHeight w:val="23"/>
        </w:trPr>
        <w:tc>
          <w:tcPr>
            <w:tcW w:w="4221" w:type="pct"/>
            <w:shd w:val="clear" w:color="auto" w:fill="auto"/>
            <w:vAlign w:val="center"/>
          </w:tcPr>
          <w:p w14:paraId="43C25783" w14:textId="18B553A9" w:rsidR="00876CCD" w:rsidRPr="00B3011C" w:rsidRDefault="00876CCD" w:rsidP="00B3011C">
            <w:pPr>
              <w:pStyle w:val="MKbody"/>
              <w:rPr>
                <w:rFonts w:cs="Calibri"/>
              </w:rPr>
            </w:pPr>
            <w:r w:rsidRPr="00B3011C">
              <w:rPr>
                <w:rFonts w:cs="Calibri"/>
              </w:rPr>
              <w:t xml:space="preserve">Describes how </w:t>
            </w:r>
            <w:r w:rsidR="00C27DE0">
              <w:rPr>
                <w:rFonts w:cs="Calibri"/>
              </w:rPr>
              <w:t xml:space="preserve">their </w:t>
            </w:r>
            <w:r w:rsidRPr="00B3011C">
              <w:rPr>
                <w:rFonts w:cs="Calibri"/>
              </w:rPr>
              <w:t xml:space="preserve">thinking has changed across the unit and suggests a reason why their thinking has developed </w:t>
            </w:r>
          </w:p>
        </w:tc>
        <w:tc>
          <w:tcPr>
            <w:tcW w:w="779" w:type="pct"/>
            <w:shd w:val="clear" w:color="auto" w:fill="auto"/>
            <w:textDirection w:val="lrTbV"/>
            <w:vAlign w:val="center"/>
          </w:tcPr>
          <w:p w14:paraId="11A41588" w14:textId="51345DE6" w:rsidR="00876CCD" w:rsidRPr="00B3011C" w:rsidRDefault="00876CCD" w:rsidP="00B3011C">
            <w:pPr>
              <w:pStyle w:val="MKnumbers"/>
              <w:rPr>
                <w:rFonts w:cs="Calibri"/>
                <w:bCs/>
              </w:rPr>
            </w:pPr>
            <w:r w:rsidRPr="00B3011C">
              <w:rPr>
                <w:rFonts w:cs="Calibri"/>
                <w:bCs/>
              </w:rPr>
              <w:t>3</w:t>
            </w:r>
            <w:r w:rsidR="00B3011C">
              <w:rPr>
                <w:rFonts w:cs="Calibri"/>
                <w:bCs/>
              </w:rPr>
              <w:t>–</w:t>
            </w:r>
            <w:r w:rsidRPr="00B3011C">
              <w:rPr>
                <w:rFonts w:cs="Calibri"/>
                <w:bCs/>
              </w:rPr>
              <w:t>4</w:t>
            </w:r>
          </w:p>
        </w:tc>
      </w:tr>
      <w:tr w:rsidR="00876CCD" w:rsidRPr="00B3011C" w14:paraId="1186C814" w14:textId="77777777" w:rsidTr="00B3011C">
        <w:trPr>
          <w:trHeight w:val="23"/>
        </w:trPr>
        <w:tc>
          <w:tcPr>
            <w:tcW w:w="4221" w:type="pct"/>
            <w:shd w:val="clear" w:color="auto" w:fill="auto"/>
            <w:vAlign w:val="center"/>
          </w:tcPr>
          <w:p w14:paraId="0AFE688E" w14:textId="5657459F" w:rsidR="00876CCD" w:rsidRPr="00B3011C" w:rsidRDefault="00E8188D" w:rsidP="00B3011C">
            <w:pPr>
              <w:pStyle w:val="MKtotal"/>
              <w:jc w:val="left"/>
              <w:rPr>
                <w:rFonts w:cs="Calibri"/>
                <w:b w:val="0"/>
                <w:bCs/>
              </w:rPr>
            </w:pPr>
            <w:r w:rsidRPr="00B3011C">
              <w:rPr>
                <w:rFonts w:cs="Calibri"/>
                <w:b w:val="0"/>
                <w:bCs/>
              </w:rPr>
              <w:t>Makes an attempt to show</w:t>
            </w:r>
            <w:r w:rsidR="00876CCD" w:rsidRPr="00B3011C">
              <w:rPr>
                <w:rFonts w:cs="Calibri"/>
                <w:b w:val="0"/>
                <w:bCs/>
              </w:rPr>
              <w:t xml:space="preserve"> that</w:t>
            </w:r>
            <w:r w:rsidR="00C27DE0">
              <w:rPr>
                <w:rFonts w:cs="Calibri"/>
                <w:b w:val="0"/>
                <w:bCs/>
              </w:rPr>
              <w:t xml:space="preserve"> their</w:t>
            </w:r>
            <w:r w:rsidR="00876CCD" w:rsidRPr="00B3011C">
              <w:rPr>
                <w:rFonts w:cs="Calibri"/>
                <w:b w:val="0"/>
                <w:bCs/>
              </w:rPr>
              <w:t xml:space="preserve"> thinking has changed throughout the unit with limited reference to the reasons for why </w:t>
            </w:r>
            <w:r w:rsidR="00C27DE0">
              <w:rPr>
                <w:rFonts w:cs="Calibri"/>
                <w:b w:val="0"/>
                <w:bCs/>
              </w:rPr>
              <w:t xml:space="preserve">their </w:t>
            </w:r>
            <w:r w:rsidR="00876CCD" w:rsidRPr="00B3011C">
              <w:rPr>
                <w:rFonts w:cs="Calibri"/>
                <w:b w:val="0"/>
                <w:bCs/>
              </w:rPr>
              <w:t>thinking has developed</w:t>
            </w:r>
          </w:p>
        </w:tc>
        <w:tc>
          <w:tcPr>
            <w:tcW w:w="779" w:type="pct"/>
            <w:shd w:val="clear" w:color="auto" w:fill="auto"/>
            <w:textDirection w:val="lrTbV"/>
            <w:vAlign w:val="center"/>
          </w:tcPr>
          <w:p w14:paraId="5CFDD950" w14:textId="3479388A" w:rsidR="00876CCD" w:rsidRPr="00B3011C" w:rsidRDefault="00876CCD" w:rsidP="00B3011C">
            <w:pPr>
              <w:pStyle w:val="MKnumbers"/>
              <w:rPr>
                <w:rFonts w:cs="Calibri"/>
                <w:bCs/>
              </w:rPr>
            </w:pPr>
            <w:r w:rsidRPr="00B3011C">
              <w:rPr>
                <w:rFonts w:cs="Calibri"/>
                <w:bCs/>
              </w:rPr>
              <w:t>1</w:t>
            </w:r>
            <w:r w:rsidR="00B3011C">
              <w:rPr>
                <w:rFonts w:cs="Calibri"/>
                <w:bCs/>
              </w:rPr>
              <w:t>–</w:t>
            </w:r>
            <w:r w:rsidRPr="00B3011C">
              <w:rPr>
                <w:rFonts w:cs="Calibri"/>
                <w:bCs/>
              </w:rPr>
              <w:t>2</w:t>
            </w:r>
          </w:p>
        </w:tc>
      </w:tr>
      <w:tr w:rsidR="00876CCD" w:rsidRPr="00B3011C" w14:paraId="3F95DB6D" w14:textId="77777777" w:rsidTr="004121C4">
        <w:trPr>
          <w:trHeight w:val="23"/>
        </w:trPr>
        <w:tc>
          <w:tcPr>
            <w:tcW w:w="4221" w:type="pct"/>
            <w:tcBorders>
              <w:bottom w:val="single" w:sz="4" w:space="0" w:color="BD9FCF"/>
            </w:tcBorders>
            <w:shd w:val="clear" w:color="auto" w:fill="auto"/>
            <w:textDirection w:val="lrTbV"/>
            <w:vAlign w:val="center"/>
          </w:tcPr>
          <w:p w14:paraId="7AB65DF6" w14:textId="77777777" w:rsidR="00876CCD" w:rsidRPr="00B3011C" w:rsidRDefault="00876CCD" w:rsidP="00B3011C">
            <w:pPr>
              <w:pStyle w:val="MKtotal"/>
              <w:rPr>
                <w:rFonts w:cs="Calibri"/>
              </w:rPr>
            </w:pPr>
            <w:r w:rsidRPr="00B3011C">
              <w:rPr>
                <w:rFonts w:cs="Calibri"/>
              </w:rPr>
              <w:t>Subtotal</w:t>
            </w:r>
          </w:p>
        </w:tc>
        <w:tc>
          <w:tcPr>
            <w:tcW w:w="779" w:type="pct"/>
            <w:tcBorders>
              <w:bottom w:val="single" w:sz="4" w:space="0" w:color="BD9FCF"/>
            </w:tcBorders>
            <w:shd w:val="clear" w:color="auto" w:fill="auto"/>
            <w:textDirection w:val="lrTbV"/>
            <w:vAlign w:val="center"/>
          </w:tcPr>
          <w:p w14:paraId="413F9722" w14:textId="6A9ED3CE" w:rsidR="00876CCD" w:rsidRPr="00B3011C" w:rsidRDefault="00B3011C" w:rsidP="00B3011C">
            <w:pPr>
              <w:pStyle w:val="MKnumbers"/>
              <w:jc w:val="right"/>
              <w:rPr>
                <w:rFonts w:cs="Calibri"/>
                <w:b/>
              </w:rPr>
            </w:pPr>
            <w:r>
              <w:rPr>
                <w:rFonts w:cs="Calibri"/>
                <w:b/>
              </w:rPr>
              <w:t>/</w:t>
            </w:r>
            <w:r w:rsidR="00876CCD" w:rsidRPr="00B3011C">
              <w:rPr>
                <w:rFonts w:cs="Calibri"/>
                <w:b/>
              </w:rPr>
              <w:t>8</w:t>
            </w:r>
          </w:p>
        </w:tc>
      </w:tr>
      <w:tr w:rsidR="00876CCD" w:rsidRPr="00B3011C" w14:paraId="7A6F0C28" w14:textId="77777777" w:rsidTr="004121C4">
        <w:trPr>
          <w:trHeight w:val="23"/>
        </w:trPr>
        <w:tc>
          <w:tcPr>
            <w:tcW w:w="4221" w:type="pct"/>
            <w:shd w:val="clear" w:color="auto" w:fill="E4D8EB"/>
            <w:textDirection w:val="lrTbV"/>
            <w:vAlign w:val="center"/>
          </w:tcPr>
          <w:p w14:paraId="730FC9E6" w14:textId="77777777" w:rsidR="00876CCD" w:rsidRPr="00B3011C" w:rsidRDefault="00876CCD" w:rsidP="00B3011C">
            <w:pPr>
              <w:pStyle w:val="MKtotal"/>
              <w:rPr>
                <w:rFonts w:cs="Calibri"/>
              </w:rPr>
            </w:pPr>
            <w:r w:rsidRPr="00B3011C">
              <w:rPr>
                <w:rFonts w:cs="Calibri"/>
              </w:rPr>
              <w:t xml:space="preserve">Total </w:t>
            </w:r>
          </w:p>
        </w:tc>
        <w:tc>
          <w:tcPr>
            <w:tcW w:w="779" w:type="pct"/>
            <w:shd w:val="clear" w:color="auto" w:fill="E4D8EB"/>
            <w:textDirection w:val="lrTbV"/>
            <w:vAlign w:val="center"/>
          </w:tcPr>
          <w:p w14:paraId="3FC16C93" w14:textId="09659089" w:rsidR="00876CCD" w:rsidRPr="00B3011C" w:rsidRDefault="00B3011C" w:rsidP="00B3011C">
            <w:pPr>
              <w:pStyle w:val="MKnumbers"/>
              <w:jc w:val="right"/>
              <w:rPr>
                <w:rFonts w:cs="Calibri"/>
                <w:b/>
              </w:rPr>
            </w:pPr>
            <w:r>
              <w:rPr>
                <w:rFonts w:cs="Calibri"/>
                <w:b/>
              </w:rPr>
              <w:t>/</w:t>
            </w:r>
            <w:r w:rsidR="00876CCD" w:rsidRPr="00B3011C">
              <w:rPr>
                <w:rFonts w:cs="Calibri"/>
                <w:b/>
              </w:rPr>
              <w:t>2</w:t>
            </w:r>
            <w:r w:rsidR="005E58AB" w:rsidRPr="00B3011C">
              <w:rPr>
                <w:rFonts w:cs="Calibri"/>
                <w:b/>
              </w:rPr>
              <w:t>3</w:t>
            </w:r>
          </w:p>
        </w:tc>
      </w:tr>
    </w:tbl>
    <w:p w14:paraId="113242AF" w14:textId="77777777" w:rsidR="00876CCD" w:rsidRPr="00292254" w:rsidRDefault="00876CCD" w:rsidP="00876CCD">
      <w:pPr>
        <w:spacing w:after="0"/>
        <w:rPr>
          <w:b/>
          <w:bCs/>
        </w:rPr>
      </w:pPr>
      <w:r>
        <w:br w:type="page"/>
      </w:r>
    </w:p>
    <w:p w14:paraId="272D3F9E" w14:textId="6879A434" w:rsidR="00870C89" w:rsidRPr="006B600F" w:rsidRDefault="00870C89" w:rsidP="00B3011C">
      <w:pPr>
        <w:pStyle w:val="SCSAHeading1"/>
      </w:pPr>
      <w:r w:rsidRPr="006B600F">
        <w:lastRenderedPageBreak/>
        <w:t>Sample assessment task</w:t>
      </w:r>
    </w:p>
    <w:p w14:paraId="0DEE6957" w14:textId="77777777" w:rsidR="00870C89" w:rsidRPr="00A33BD1" w:rsidRDefault="00870C89" w:rsidP="00B3011C">
      <w:pPr>
        <w:pStyle w:val="SCSAHeading1"/>
      </w:pPr>
      <w:r>
        <w:t>Humanities and Social Sciences in Action – General Year 11</w:t>
      </w:r>
    </w:p>
    <w:p w14:paraId="0E4BF963" w14:textId="24C24145" w:rsidR="00870C89" w:rsidRPr="00A33BD1" w:rsidRDefault="00870C89" w:rsidP="00B3011C">
      <w:pPr>
        <w:pStyle w:val="SCSAHeading2"/>
      </w:pPr>
      <w:r w:rsidRPr="00A33BD1">
        <w:t xml:space="preserve">Task </w:t>
      </w:r>
      <w:r w:rsidR="00BE24E0">
        <w:t>6</w:t>
      </w:r>
      <w:r>
        <w:t xml:space="preserve"> – Unit 2 – A </w:t>
      </w:r>
      <w:r w:rsidR="00C27DE0">
        <w:t>s</w:t>
      </w:r>
      <w:r>
        <w:t xml:space="preserve">ense of </w:t>
      </w:r>
      <w:r w:rsidR="00C27DE0">
        <w:t>c</w:t>
      </w:r>
      <w:r>
        <w:t>ommunity</w:t>
      </w:r>
    </w:p>
    <w:p w14:paraId="13AB0915" w14:textId="4B4EAA8A" w:rsidR="00870C89" w:rsidRPr="00077CA7" w:rsidRDefault="00870C89" w:rsidP="00B3011C">
      <w:pPr>
        <w:tabs>
          <w:tab w:val="left" w:pos="2552"/>
        </w:tabs>
        <w:rPr>
          <w:rFonts w:eastAsia="Times New Roman" w:cs="Arial"/>
          <w:bCs/>
        </w:rPr>
      </w:pPr>
      <w:r w:rsidRPr="00077CA7">
        <w:rPr>
          <w:rFonts w:eastAsia="Times New Roman" w:cs="Arial"/>
          <w:b/>
          <w:bCs/>
        </w:rPr>
        <w:t xml:space="preserve">Assessment type </w:t>
      </w:r>
      <w:r w:rsidR="00071C75">
        <w:rPr>
          <w:rFonts w:eastAsia="Times New Roman" w:cs="Arial"/>
          <w:b/>
          <w:bCs/>
        </w:rPr>
        <w:tab/>
      </w:r>
      <w:r>
        <w:rPr>
          <w:rFonts w:eastAsia="Times New Roman" w:cs="Arial"/>
          <w:bCs/>
        </w:rPr>
        <w:t>Response</w:t>
      </w:r>
    </w:p>
    <w:p w14:paraId="26C3F89A" w14:textId="23F14BFF" w:rsidR="00870C89" w:rsidRPr="00071C75" w:rsidRDefault="00870C89" w:rsidP="00B3011C">
      <w:pPr>
        <w:tabs>
          <w:tab w:val="left" w:pos="2552"/>
        </w:tabs>
        <w:rPr>
          <w:rFonts w:eastAsia="Times New Roman" w:cs="Arial"/>
          <w:b/>
          <w:bCs/>
        </w:rPr>
      </w:pPr>
      <w:r w:rsidRPr="00307C8B">
        <w:rPr>
          <w:rFonts w:eastAsia="Times New Roman" w:cs="Arial"/>
          <w:b/>
          <w:bCs/>
        </w:rPr>
        <w:t>Conditions</w:t>
      </w:r>
      <w:r w:rsidR="00071C75">
        <w:rPr>
          <w:rFonts w:eastAsia="Times New Roman" w:cs="Arial"/>
          <w:b/>
          <w:bCs/>
        </w:rPr>
        <w:tab/>
      </w:r>
      <w:r>
        <w:rPr>
          <w:rFonts w:eastAsia="Times New Roman" w:cs="Arial"/>
          <w:bCs/>
        </w:rPr>
        <w:t>One class period</w:t>
      </w:r>
      <w:r w:rsidR="00471B59">
        <w:rPr>
          <w:rFonts w:eastAsia="Times New Roman" w:cs="Arial"/>
          <w:bCs/>
        </w:rPr>
        <w:t xml:space="preserve"> under </w:t>
      </w:r>
      <w:r w:rsidR="00071C75">
        <w:rPr>
          <w:rFonts w:eastAsia="Times New Roman" w:cs="Arial"/>
          <w:bCs/>
        </w:rPr>
        <w:t>test</w:t>
      </w:r>
      <w:r w:rsidR="00471B59">
        <w:rPr>
          <w:rFonts w:eastAsia="Times New Roman" w:cs="Arial"/>
          <w:bCs/>
        </w:rPr>
        <w:t xml:space="preserve"> conditions</w:t>
      </w:r>
    </w:p>
    <w:p w14:paraId="700B9C54" w14:textId="7AFD43A2" w:rsidR="00870C89" w:rsidRPr="00135481" w:rsidRDefault="00870C89" w:rsidP="00B3011C">
      <w:pPr>
        <w:tabs>
          <w:tab w:val="left" w:pos="2552"/>
        </w:tabs>
        <w:rPr>
          <w:rFonts w:eastAsia="Times New Roman" w:cs="Arial"/>
          <w:bCs/>
        </w:rPr>
      </w:pPr>
      <w:r w:rsidRPr="00135481">
        <w:rPr>
          <w:rFonts w:eastAsia="Times New Roman" w:cs="Arial"/>
          <w:b/>
          <w:bCs/>
        </w:rPr>
        <w:t>Task weighting</w:t>
      </w:r>
      <w:r>
        <w:rPr>
          <w:rFonts w:eastAsia="Times New Roman" w:cs="Arial"/>
          <w:b/>
          <w:bCs/>
        </w:rPr>
        <w:t>:</w:t>
      </w:r>
      <w:r w:rsidR="00071C75">
        <w:rPr>
          <w:rFonts w:eastAsia="Times New Roman" w:cs="Arial"/>
          <w:b/>
          <w:bCs/>
        </w:rPr>
        <w:tab/>
      </w:r>
      <w:r w:rsidRPr="001B5558">
        <w:rPr>
          <w:rFonts w:eastAsia="Times New Roman" w:cs="Arial"/>
        </w:rPr>
        <w:t>1</w:t>
      </w:r>
      <w:r>
        <w:rPr>
          <w:rFonts w:eastAsia="Times New Roman" w:cs="Arial"/>
        </w:rPr>
        <w:t>0</w:t>
      </w:r>
      <w:r w:rsidRPr="001B5558">
        <w:rPr>
          <w:rFonts w:eastAsia="Times New Roman" w:cs="Arial"/>
        </w:rPr>
        <w:t>%</w:t>
      </w:r>
      <w:r>
        <w:rPr>
          <w:rFonts w:eastAsia="Times New Roman" w:cs="Arial"/>
        </w:rPr>
        <w:t xml:space="preserve"> for the pair of units</w:t>
      </w:r>
    </w:p>
    <w:p w14:paraId="504991EE" w14:textId="77777777" w:rsidR="00B3011C" w:rsidRDefault="00B3011C" w:rsidP="00B3011C">
      <w:pPr>
        <w:tabs>
          <w:tab w:val="right" w:leader="underscore" w:pos="9072"/>
        </w:tabs>
        <w:spacing w:before="120" w:after="240"/>
        <w:rPr>
          <w:rFonts w:eastAsia="Times New Roman" w:cs="Arial"/>
          <w:b/>
        </w:rPr>
      </w:pPr>
      <w:r>
        <w:rPr>
          <w:rFonts w:eastAsia="Times New Roman" w:cs="Arial"/>
          <w:b/>
        </w:rPr>
        <w:tab/>
      </w:r>
    </w:p>
    <w:p w14:paraId="0E7C7F41" w14:textId="6118A16D" w:rsidR="00870C89" w:rsidRDefault="00870C89" w:rsidP="00B3011C">
      <w:pPr>
        <w:spacing w:after="240"/>
      </w:pPr>
      <w:r>
        <w:t>Read th</w:t>
      </w:r>
      <w:r w:rsidR="00C27DE0">
        <w:t>is</w:t>
      </w:r>
      <w:r>
        <w:t xml:space="preserve"> extract of the article available at </w:t>
      </w:r>
      <w:hyperlink r:id="rId27" w:history="1">
        <w:r w:rsidRPr="0094019E">
          <w:rPr>
            <w:rStyle w:val="Hyperlink"/>
          </w:rPr>
          <w:t>https://www.abc.net.au/news/2024-03-03/heywire-trailblazers-give-advice-on-how-to-start-a-project/103448272</w:t>
        </w:r>
      </w:hyperlink>
      <w:r>
        <w:t xml:space="preserve"> and answer the questions that follow.</w:t>
      </w:r>
    </w:p>
    <w:p w14:paraId="592A9942" w14:textId="77777777" w:rsidR="00870C89" w:rsidRPr="008C5478" w:rsidRDefault="00870C89" w:rsidP="00B83F2B">
      <w:pPr>
        <w:rPr>
          <w:b/>
          <w:bCs/>
        </w:rPr>
      </w:pPr>
      <w:r w:rsidRPr="008C5478">
        <w:rPr>
          <w:b/>
          <w:bCs/>
        </w:rPr>
        <w:t xml:space="preserve">Want to make a change in your community? Here's how to go about it, according to </w:t>
      </w:r>
      <w:proofErr w:type="spellStart"/>
      <w:r w:rsidRPr="008C5478">
        <w:rPr>
          <w:b/>
          <w:bCs/>
        </w:rPr>
        <w:t>Heywire's</w:t>
      </w:r>
      <w:proofErr w:type="spellEnd"/>
      <w:r w:rsidRPr="008C5478">
        <w:rPr>
          <w:b/>
          <w:bCs/>
        </w:rPr>
        <w:t xml:space="preserve"> regional Trailblazers</w:t>
      </w:r>
    </w:p>
    <w:p w14:paraId="70BB5863" w14:textId="100AD5BC" w:rsidR="00870C89" w:rsidRPr="0079271C" w:rsidRDefault="00870C89" w:rsidP="00870C89">
      <w:pPr>
        <w:spacing w:after="0" w:line="240" w:lineRule="auto"/>
        <w:rPr>
          <w:rFonts w:cstheme="minorHAnsi"/>
          <w:color w:val="000000"/>
        </w:rPr>
      </w:pPr>
      <w:r w:rsidRPr="0079271C">
        <w:rPr>
          <w:rFonts w:cstheme="minorHAnsi"/>
          <w:color w:val="000000"/>
        </w:rPr>
        <w:t>By </w:t>
      </w:r>
      <w:r w:rsidR="00C27DE0" w:rsidRPr="008C5478">
        <w:t>Lara Smit</w:t>
      </w:r>
      <w:r w:rsidR="00C27DE0" w:rsidRPr="0079271C" w:rsidDel="00C27DE0">
        <w:rPr>
          <w:rFonts w:cstheme="minorHAnsi"/>
          <w:color w:val="000000"/>
        </w:rPr>
        <w:t xml:space="preserve"> </w:t>
      </w:r>
    </w:p>
    <w:p w14:paraId="5E3AB60A" w14:textId="0AB652C2" w:rsidR="00870C89" w:rsidRPr="0079271C" w:rsidRDefault="00C27DE0" w:rsidP="00B3011C">
      <w:pPr>
        <w:spacing w:line="240" w:lineRule="auto"/>
        <w:rPr>
          <w:rFonts w:cstheme="minorHAnsi"/>
          <w:color w:val="000000"/>
        </w:rPr>
      </w:pPr>
      <w:r>
        <w:rPr>
          <w:rStyle w:val="typographybasesj2rp"/>
          <w:rFonts w:cstheme="minorHAnsi"/>
          <w:color w:val="000000"/>
        </w:rPr>
        <w:t>Published</w:t>
      </w:r>
      <w:r w:rsidRPr="0079271C">
        <w:rPr>
          <w:rStyle w:val="typographybasesj2rp"/>
          <w:rFonts w:cstheme="minorHAnsi"/>
          <w:color w:val="000000"/>
        </w:rPr>
        <w:t> </w:t>
      </w:r>
      <w:r w:rsidR="00870C89" w:rsidRPr="0079271C">
        <w:rPr>
          <w:rFonts w:cstheme="minorHAnsi"/>
          <w:color w:val="000000"/>
        </w:rPr>
        <w:t>Sun 3 Mar 2024</w:t>
      </w:r>
    </w:p>
    <w:p w14:paraId="30BCDAB7" w14:textId="77777777" w:rsidR="00870C89" w:rsidRPr="008C5478" w:rsidRDefault="00870C89" w:rsidP="00B3011C">
      <w:pPr>
        <w:pStyle w:val="paragraphparagraphqitb"/>
        <w:spacing w:before="0" w:beforeAutospacing="0" w:after="240" w:afterAutospacing="0"/>
        <w:rPr>
          <w:rFonts w:asciiTheme="minorHAnsi" w:hAnsiTheme="minorHAnsi" w:cstheme="minorHAnsi"/>
          <w:b/>
          <w:bCs/>
          <w:color w:val="000000"/>
          <w:sz w:val="22"/>
          <w:szCs w:val="22"/>
        </w:rPr>
      </w:pPr>
      <w:r w:rsidRPr="008C5478">
        <w:rPr>
          <w:rFonts w:asciiTheme="minorHAnsi" w:hAnsiTheme="minorHAnsi" w:cstheme="minorHAnsi"/>
          <w:b/>
          <w:bCs/>
          <w:color w:val="000000"/>
          <w:sz w:val="22"/>
          <w:szCs w:val="22"/>
        </w:rPr>
        <w:t>Josie: Ability Agriculture</w:t>
      </w:r>
    </w:p>
    <w:p w14:paraId="47275830" w14:textId="77777777" w:rsidR="00870C89" w:rsidRDefault="00870C89" w:rsidP="00B3011C">
      <w:r w:rsidRPr="0079271C">
        <w:t>Josie Clarke from Bellimbopinni in New South Wales founded Ability Agriculture, an online platform to share the remarkable stories of people living with disabilities and working on the land.</w:t>
      </w:r>
    </w:p>
    <w:p w14:paraId="7FB7AB9D" w14:textId="77777777" w:rsidR="00870C89" w:rsidRDefault="00870C89" w:rsidP="00B3011C">
      <w:r w:rsidRPr="0079271C">
        <w:t>The program, which Josie says highlights that agriculture can be an inclusive industry, is a registered not-for-profit charity. It has more than 2,000 Facebook community members, but Josie is eager to keep growing.</w:t>
      </w:r>
    </w:p>
    <w:p w14:paraId="57245790" w14:textId="77777777" w:rsidR="00870C89" w:rsidRPr="0079271C" w:rsidRDefault="00870C89" w:rsidP="00B3011C">
      <w:r w:rsidRPr="0079271C">
        <w:t>To that end she is launching an audiovisual series called Heard to bring Ability Agriculture's stories to life.</w:t>
      </w:r>
    </w:p>
    <w:p w14:paraId="28401C43" w14:textId="77777777" w:rsidR="00870C89" w:rsidRDefault="00870C89" w:rsidP="00B3011C">
      <w:r w:rsidRPr="0079271C">
        <w:t>Josie stresses the importance of coming up with a plan when starting a new project.</w:t>
      </w:r>
    </w:p>
    <w:p w14:paraId="261A019E" w14:textId="01433EE9" w:rsidR="00870C89" w:rsidRDefault="00870C89" w:rsidP="00B3011C">
      <w:r w:rsidRPr="0079271C">
        <w:t>"I'd say 'go for it', but with a plan. If you have an idea, don't just run this one-off project or program in your community, but think about all the little tedious details. Think about budget, think about costs to run an event, wages, all these things. Talk about the nitty-gritty of it.</w:t>
      </w:r>
    </w:p>
    <w:p w14:paraId="3AE0FFA2" w14:textId="77777777" w:rsidR="00870C89" w:rsidRDefault="00870C89" w:rsidP="00B3011C">
      <w:r w:rsidRPr="0079271C">
        <w:t>"Sometimes you might feel like you have to do it all, but you don't.</w:t>
      </w:r>
    </w:p>
    <w:p w14:paraId="10720472" w14:textId="3B444622" w:rsidR="00870C89" w:rsidRDefault="00870C89" w:rsidP="00B3011C">
      <w:r w:rsidRPr="0079271C">
        <w:t xml:space="preserve">"You might have good marketing skills, but you're not a </w:t>
      </w:r>
      <w:proofErr w:type="gramStart"/>
      <w:r w:rsidRPr="0079271C">
        <w:t>business person</w:t>
      </w:r>
      <w:proofErr w:type="gramEnd"/>
      <w:r w:rsidRPr="0079271C">
        <w:t xml:space="preserve"> or an accountant.</w:t>
      </w:r>
      <w:r w:rsidR="00B55127">
        <w:t>”</w:t>
      </w:r>
    </w:p>
    <w:p w14:paraId="72215465" w14:textId="77777777" w:rsidR="00870C89" w:rsidRPr="008C5478" w:rsidRDefault="00870C89" w:rsidP="00B3011C">
      <w:pPr>
        <w:pStyle w:val="paragraphparagraphqitb"/>
        <w:spacing w:before="0" w:beforeAutospacing="0" w:after="240" w:afterAutospacing="0"/>
        <w:rPr>
          <w:rFonts w:asciiTheme="minorHAnsi" w:hAnsiTheme="minorHAnsi" w:cstheme="minorHAnsi"/>
          <w:b/>
          <w:bCs/>
          <w:color w:val="000000"/>
          <w:sz w:val="22"/>
          <w:szCs w:val="22"/>
        </w:rPr>
      </w:pPr>
      <w:r w:rsidRPr="008C5478">
        <w:rPr>
          <w:rFonts w:asciiTheme="minorHAnsi" w:hAnsiTheme="minorHAnsi" w:cstheme="minorHAnsi"/>
          <w:b/>
          <w:bCs/>
          <w:color w:val="000000"/>
          <w:sz w:val="22"/>
          <w:szCs w:val="22"/>
        </w:rPr>
        <w:t>Jahdai: One Percent Better Communities</w:t>
      </w:r>
    </w:p>
    <w:p w14:paraId="03AFA1F4" w14:textId="77777777" w:rsidR="00870C89" w:rsidRPr="00B825E7" w:rsidRDefault="00870C89" w:rsidP="00B3011C">
      <w:r w:rsidRPr="00B825E7">
        <w:t xml:space="preserve">Jahdai </w:t>
      </w:r>
      <w:proofErr w:type="spellStart"/>
      <w:r w:rsidRPr="00B825E7">
        <w:t>Vigona</w:t>
      </w:r>
      <w:proofErr w:type="spellEnd"/>
      <w:r w:rsidRPr="00B825E7">
        <w:t xml:space="preserve"> is a proud Tiwi Islands man with a passion for improving the lives of Indigenous people.</w:t>
      </w:r>
    </w:p>
    <w:p w14:paraId="03E4C504" w14:textId="77777777" w:rsidR="00870C89" w:rsidRPr="00B825E7" w:rsidRDefault="00870C89" w:rsidP="00B3011C">
      <w:r w:rsidRPr="00B825E7">
        <w:t>With </w:t>
      </w:r>
      <w:proofErr w:type="spellStart"/>
      <w:r w:rsidRPr="00B825E7">
        <w:t>Danté</w:t>
      </w:r>
      <w:proofErr w:type="spellEnd"/>
      <w:r w:rsidRPr="00B825E7">
        <w:t xml:space="preserve"> Rodrigues, he founded One Percent Better Communities to improve mental and physical health for young Indigenous men.</w:t>
      </w:r>
    </w:p>
    <w:p w14:paraId="7A66E6D8" w14:textId="77777777" w:rsidR="00870C89" w:rsidRPr="00B825E7" w:rsidRDefault="00870C89" w:rsidP="00B3011C">
      <w:r w:rsidRPr="00B825E7">
        <w:t>Their program combines boxing, kickboxing, Muay Thai, theatre and mindfulness to promote health, offer stress relief and create connections.</w:t>
      </w:r>
    </w:p>
    <w:p w14:paraId="58B2D5BE" w14:textId="77777777" w:rsidR="00870C89" w:rsidRPr="00B825E7" w:rsidRDefault="00870C89" w:rsidP="00B3011C">
      <w:r w:rsidRPr="00B825E7">
        <w:lastRenderedPageBreak/>
        <w:t>"When we first started we really had to establish what the program is and what we needed to be able to do it. If we want to run a program like this, we're going to need an ABN [Australian Business Number], insurance, a venue and equipment. Networking is important too, knowing the right people that can help you out." </w:t>
      </w:r>
    </w:p>
    <w:p w14:paraId="5FBEBBCE" w14:textId="77777777" w:rsidR="00870C89" w:rsidRPr="00B825E7" w:rsidRDefault="00870C89" w:rsidP="00B3011C">
      <w:r w:rsidRPr="00B825E7">
        <w:t>Jahdai says it's important to get the right guidance from the beginning.</w:t>
      </w:r>
    </w:p>
    <w:p w14:paraId="3337A940" w14:textId="77777777" w:rsidR="00870C89" w:rsidRPr="00B825E7" w:rsidRDefault="00870C89" w:rsidP="00B3011C">
      <w:r w:rsidRPr="00B825E7">
        <w:t>"The biggest thing though, would to be to have a mentor," he says.</w:t>
      </w:r>
    </w:p>
    <w:p w14:paraId="7964C6CD" w14:textId="77777777" w:rsidR="00870C89" w:rsidRPr="008C5478" w:rsidRDefault="00870C89" w:rsidP="00B3011C">
      <w:pPr>
        <w:pStyle w:val="paragraphparagraphqitb"/>
        <w:spacing w:before="0" w:beforeAutospacing="0" w:after="240" w:afterAutospacing="0"/>
        <w:rPr>
          <w:rFonts w:asciiTheme="minorHAnsi" w:hAnsiTheme="minorHAnsi" w:cstheme="minorHAnsi"/>
          <w:b/>
          <w:bCs/>
          <w:color w:val="000000"/>
          <w:sz w:val="22"/>
          <w:szCs w:val="22"/>
        </w:rPr>
      </w:pPr>
      <w:r w:rsidRPr="008C5478">
        <w:rPr>
          <w:rFonts w:asciiTheme="minorHAnsi" w:hAnsiTheme="minorHAnsi" w:cstheme="minorHAnsi"/>
          <w:b/>
          <w:bCs/>
          <w:color w:val="000000"/>
          <w:sz w:val="22"/>
          <w:szCs w:val="22"/>
        </w:rPr>
        <w:t>Luke: Zero Gamble</w:t>
      </w:r>
    </w:p>
    <w:p w14:paraId="661C3E63" w14:textId="77777777" w:rsidR="00870C89" w:rsidRDefault="00870C89" w:rsidP="00B3011C">
      <w:r w:rsidRPr="0079271C">
        <w:t>Luke Mead is from Darwin in the Northern Territory and has founded Zero Gamble. Through his work as a disability support worker he has seen firsthand what a gambling addiction can do to a young person's life.</w:t>
      </w:r>
    </w:p>
    <w:p w14:paraId="588B8CFB" w14:textId="77777777" w:rsidR="00870C89" w:rsidRDefault="00870C89" w:rsidP="00B3011C">
      <w:r w:rsidRPr="0079271C">
        <w:t>He created a web-based app called Zero Gamble, which is designed to empower young people to regain control over their gambling habits at their own pace.</w:t>
      </w:r>
    </w:p>
    <w:p w14:paraId="7B4A2FB8" w14:textId="77777777" w:rsidR="00870C89" w:rsidRPr="0079271C" w:rsidRDefault="00870C89" w:rsidP="00B3011C">
      <w:r w:rsidRPr="0079271C">
        <w:t>It provides tools, tips and programs to help people manage their gambling urges and remain on the path to recovery.</w:t>
      </w:r>
    </w:p>
    <w:p w14:paraId="68158FDD" w14:textId="77777777" w:rsidR="00870C89" w:rsidRDefault="00870C89" w:rsidP="00B3011C">
      <w:r w:rsidRPr="0079271C">
        <w:t>Luke says the best way to start a project is by identifying a problem and bringing your own unique solution.</w:t>
      </w:r>
    </w:p>
    <w:p w14:paraId="27F73888" w14:textId="77777777" w:rsidR="00870C89" w:rsidRDefault="00870C89" w:rsidP="00B3011C">
      <w:r w:rsidRPr="0079271C">
        <w:t>"I like technology and I brought a technology perspective to solving a gambling issue," he says.</w:t>
      </w:r>
    </w:p>
    <w:p w14:paraId="10A2FD7A" w14:textId="77777777" w:rsidR="00870C89" w:rsidRDefault="00870C89" w:rsidP="00B3011C">
      <w:r w:rsidRPr="0079271C">
        <w:t>"I think bringing your idea to the problem is really important, and then just getting started and doing something.</w:t>
      </w:r>
    </w:p>
    <w:p w14:paraId="397E149B" w14:textId="77777777" w:rsidR="00870C89" w:rsidRDefault="00870C89" w:rsidP="00B3011C">
      <w:r w:rsidRPr="0079271C">
        <w:t>"It may not be perfect, or what the end product is now, but it's a step in the right direction. And just that action will help you get results." </w:t>
      </w:r>
    </w:p>
    <w:p w14:paraId="75944ABC" w14:textId="77777777" w:rsidR="00870C89" w:rsidRDefault="00870C89" w:rsidP="00B3011C">
      <w:r w:rsidRPr="0079271C">
        <w:t>He also explains that there will be challenges along the way.</w:t>
      </w:r>
    </w:p>
    <w:p w14:paraId="15BEAC7E" w14:textId="77777777" w:rsidR="00870C89" w:rsidRDefault="00870C89" w:rsidP="00B3011C">
      <w:r w:rsidRPr="0079271C">
        <w:t>"A lot of your friends and family won't understand why you're doing it or what's the point.</w:t>
      </w:r>
    </w:p>
    <w:p w14:paraId="7A9921E9" w14:textId="5CB625E4" w:rsidR="0084459A" w:rsidRDefault="0084459A" w:rsidP="00B3011C">
      <w:r w:rsidRPr="0084459A">
        <w:t>"But no-one else will stand up for you and support you to do it if you don't have the guts to do it yourself."</w:t>
      </w:r>
    </w:p>
    <w:p w14:paraId="6830B993" w14:textId="77777777" w:rsidR="00870C89" w:rsidRDefault="00870C89" w:rsidP="00B3011C">
      <w:r>
        <w:t xml:space="preserve">Source: </w:t>
      </w:r>
      <w:hyperlink r:id="rId28" w:history="1">
        <w:r w:rsidRPr="0094019E">
          <w:rPr>
            <w:rStyle w:val="Hyperlink"/>
            <w:rFonts w:asciiTheme="minorHAnsi" w:hAnsiTheme="minorHAnsi" w:cstheme="minorHAnsi"/>
          </w:rPr>
          <w:t>https://www.abc.net.au/news/2024-03-03/heywire-trailblazers-give-advice-on-how-to-start-a-project/103448272</w:t>
        </w:r>
      </w:hyperlink>
      <w:r>
        <w:t xml:space="preserve"> </w:t>
      </w:r>
    </w:p>
    <w:p w14:paraId="67696130" w14:textId="39B177A0" w:rsidR="008717AF" w:rsidRDefault="008717AF">
      <w:pPr>
        <w:spacing w:after="200"/>
      </w:pPr>
      <w:r>
        <w:br w:type="page"/>
      </w:r>
    </w:p>
    <w:p w14:paraId="757DFEFF" w14:textId="178C5CEF" w:rsidR="0028652E" w:rsidRPr="0028652E" w:rsidRDefault="0028652E" w:rsidP="0028652E">
      <w:pPr>
        <w:pStyle w:val="Question"/>
      </w:pPr>
      <w:r>
        <w:lastRenderedPageBreak/>
        <w:t>Question 1</w:t>
      </w:r>
      <w:r>
        <w:tab/>
      </w:r>
      <w:r w:rsidRPr="0028652E">
        <w:t>(4 marks)</w:t>
      </w:r>
    </w:p>
    <w:p w14:paraId="49B541EF" w14:textId="399A47F7" w:rsidR="00870C89" w:rsidRDefault="00870C89" w:rsidP="004121C4">
      <w:pPr>
        <w:spacing w:after="0"/>
      </w:pPr>
      <w:r>
        <w:t>Define the terms:</w:t>
      </w:r>
    </w:p>
    <w:p w14:paraId="63F59B15" w14:textId="77777777" w:rsidR="00870C89" w:rsidRDefault="00870C89" w:rsidP="0028652E">
      <w:pPr>
        <w:pStyle w:val="ListBullet"/>
      </w:pPr>
      <w:r>
        <w:t>active citizenship</w:t>
      </w:r>
    </w:p>
    <w:p w14:paraId="604B6F49" w14:textId="77777777" w:rsidR="00870C89" w:rsidRPr="00C83A45" w:rsidRDefault="00870C89" w:rsidP="0028652E">
      <w:pPr>
        <w:pStyle w:val="AnswerLinesindented"/>
        <w:rPr>
          <w:noProof/>
        </w:rPr>
      </w:pPr>
      <w:r w:rsidRPr="00C83A45">
        <w:rPr>
          <w:noProof/>
        </w:rPr>
        <w:tab/>
      </w:r>
    </w:p>
    <w:p w14:paraId="48F92A9F" w14:textId="77777777" w:rsidR="00870C89" w:rsidRPr="00C83A45" w:rsidRDefault="00870C89" w:rsidP="0028652E">
      <w:pPr>
        <w:pStyle w:val="AnswerLinesindented"/>
        <w:rPr>
          <w:noProof/>
        </w:rPr>
      </w:pPr>
      <w:r w:rsidRPr="00C83A45">
        <w:rPr>
          <w:noProof/>
        </w:rPr>
        <w:tab/>
      </w:r>
    </w:p>
    <w:p w14:paraId="19E4ED35" w14:textId="77777777" w:rsidR="00870C89" w:rsidRPr="00C83A45" w:rsidRDefault="00870C89" w:rsidP="0028652E">
      <w:pPr>
        <w:pStyle w:val="AnswerLinesindented"/>
        <w:rPr>
          <w:noProof/>
        </w:rPr>
      </w:pPr>
      <w:r w:rsidRPr="00C83A45">
        <w:rPr>
          <w:noProof/>
        </w:rPr>
        <w:tab/>
      </w:r>
    </w:p>
    <w:p w14:paraId="2C92224A" w14:textId="77777777" w:rsidR="00870C89" w:rsidRPr="0028652E" w:rsidRDefault="00870C89" w:rsidP="0028652E">
      <w:pPr>
        <w:pStyle w:val="ListBullet"/>
      </w:pPr>
      <w:r w:rsidRPr="0028652E">
        <w:t>community</w:t>
      </w:r>
    </w:p>
    <w:p w14:paraId="19F5636B" w14:textId="77777777" w:rsidR="0028652E" w:rsidRPr="00C83A45" w:rsidRDefault="0028652E" w:rsidP="0028652E">
      <w:pPr>
        <w:pStyle w:val="AnswerLinesindented"/>
        <w:rPr>
          <w:noProof/>
        </w:rPr>
      </w:pPr>
      <w:r w:rsidRPr="00C83A45">
        <w:rPr>
          <w:noProof/>
        </w:rPr>
        <w:tab/>
      </w:r>
    </w:p>
    <w:p w14:paraId="75F3D044" w14:textId="77777777" w:rsidR="0028652E" w:rsidRPr="00C83A45" w:rsidRDefault="0028652E" w:rsidP="0028652E">
      <w:pPr>
        <w:pStyle w:val="AnswerLinesindented"/>
        <w:rPr>
          <w:noProof/>
        </w:rPr>
      </w:pPr>
      <w:r w:rsidRPr="00C83A45">
        <w:rPr>
          <w:noProof/>
        </w:rPr>
        <w:tab/>
      </w:r>
    </w:p>
    <w:p w14:paraId="2589BD16" w14:textId="77777777" w:rsidR="0028652E" w:rsidRPr="00C83A45" w:rsidRDefault="0028652E" w:rsidP="0028652E">
      <w:pPr>
        <w:pStyle w:val="AnswerLinesindented"/>
        <w:rPr>
          <w:noProof/>
        </w:rPr>
      </w:pPr>
      <w:r w:rsidRPr="00C83A45">
        <w:rPr>
          <w:noProof/>
        </w:rPr>
        <w:tab/>
      </w:r>
    </w:p>
    <w:p w14:paraId="3B5394DE" w14:textId="77777777" w:rsidR="00870C89" w:rsidRDefault="00870C89" w:rsidP="0028652E">
      <w:pPr>
        <w:pStyle w:val="ListBullet"/>
        <w:rPr>
          <w:rFonts w:eastAsia="Times New Roman" w:cs="Arial"/>
          <w:bCs/>
        </w:rPr>
      </w:pPr>
      <w:r>
        <w:rPr>
          <w:rFonts w:eastAsia="Times New Roman" w:cs="Arial"/>
          <w:bCs/>
        </w:rPr>
        <w:t>diversity</w:t>
      </w:r>
    </w:p>
    <w:p w14:paraId="4E772591" w14:textId="77777777" w:rsidR="0028652E" w:rsidRPr="00C83A45" w:rsidRDefault="0028652E" w:rsidP="0028652E">
      <w:pPr>
        <w:pStyle w:val="AnswerLinesindented"/>
        <w:rPr>
          <w:noProof/>
        </w:rPr>
      </w:pPr>
      <w:r w:rsidRPr="00C83A45">
        <w:rPr>
          <w:noProof/>
        </w:rPr>
        <w:tab/>
      </w:r>
    </w:p>
    <w:p w14:paraId="4BE8FA0D" w14:textId="77777777" w:rsidR="0028652E" w:rsidRPr="00C83A45" w:rsidRDefault="0028652E" w:rsidP="0028652E">
      <w:pPr>
        <w:pStyle w:val="AnswerLinesindented"/>
        <w:rPr>
          <w:noProof/>
        </w:rPr>
      </w:pPr>
      <w:r w:rsidRPr="00C83A45">
        <w:rPr>
          <w:noProof/>
        </w:rPr>
        <w:tab/>
      </w:r>
    </w:p>
    <w:p w14:paraId="43CD9E69" w14:textId="77777777" w:rsidR="0028652E" w:rsidRPr="00C83A45" w:rsidRDefault="0028652E" w:rsidP="0028652E">
      <w:pPr>
        <w:pStyle w:val="AnswerLinesindented"/>
        <w:rPr>
          <w:noProof/>
        </w:rPr>
      </w:pPr>
      <w:r w:rsidRPr="00C83A45">
        <w:rPr>
          <w:noProof/>
        </w:rPr>
        <w:tab/>
      </w:r>
    </w:p>
    <w:p w14:paraId="660CDBBA" w14:textId="77777777" w:rsidR="00870C89" w:rsidRDefault="00870C89" w:rsidP="0028652E">
      <w:pPr>
        <w:pStyle w:val="ListBullet"/>
        <w:rPr>
          <w:rFonts w:eastAsia="Times New Roman" w:cs="Arial"/>
          <w:bCs/>
        </w:rPr>
      </w:pPr>
      <w:r>
        <w:rPr>
          <w:rFonts w:eastAsia="Times New Roman" w:cs="Arial"/>
          <w:bCs/>
        </w:rPr>
        <w:t>liveability</w:t>
      </w:r>
    </w:p>
    <w:p w14:paraId="2A2E084F" w14:textId="77777777" w:rsidR="0028652E" w:rsidRPr="00C83A45" w:rsidRDefault="0028652E" w:rsidP="0028652E">
      <w:pPr>
        <w:pStyle w:val="AnswerLinesindented"/>
        <w:rPr>
          <w:noProof/>
        </w:rPr>
      </w:pPr>
      <w:r w:rsidRPr="00C83A45">
        <w:rPr>
          <w:noProof/>
        </w:rPr>
        <w:tab/>
      </w:r>
    </w:p>
    <w:p w14:paraId="4301995D" w14:textId="77777777" w:rsidR="0028652E" w:rsidRPr="00C83A45" w:rsidRDefault="0028652E" w:rsidP="0028652E">
      <w:pPr>
        <w:pStyle w:val="AnswerLinesindented"/>
        <w:rPr>
          <w:noProof/>
        </w:rPr>
      </w:pPr>
      <w:r w:rsidRPr="00C83A45">
        <w:rPr>
          <w:noProof/>
        </w:rPr>
        <w:tab/>
      </w:r>
    </w:p>
    <w:p w14:paraId="2F655662" w14:textId="77777777" w:rsidR="0028652E" w:rsidRPr="00C83A45" w:rsidRDefault="0028652E" w:rsidP="0028652E">
      <w:pPr>
        <w:pStyle w:val="AnswerLinesindented"/>
        <w:rPr>
          <w:noProof/>
        </w:rPr>
      </w:pPr>
      <w:r w:rsidRPr="00C83A45">
        <w:rPr>
          <w:noProof/>
        </w:rPr>
        <w:tab/>
      </w:r>
    </w:p>
    <w:p w14:paraId="7FA73027" w14:textId="77777777" w:rsidR="0028652E" w:rsidRDefault="0028652E">
      <w:pPr>
        <w:spacing w:after="200"/>
        <w:rPr>
          <w:rFonts w:asciiTheme="minorHAnsi" w:eastAsiaTheme="minorEastAsia" w:hAnsiTheme="minorHAnsi" w:cs="Arial"/>
          <w:b/>
          <w:kern w:val="0"/>
          <w:lang w:eastAsia="en-AU"/>
          <w14:ligatures w14:val="none"/>
        </w:rPr>
      </w:pPr>
      <w:r>
        <w:br w:type="page"/>
      </w:r>
    </w:p>
    <w:p w14:paraId="327AFCF0" w14:textId="4CE81CD7" w:rsidR="0028652E" w:rsidRPr="0028652E" w:rsidRDefault="0028652E" w:rsidP="0028652E">
      <w:pPr>
        <w:pStyle w:val="Question"/>
      </w:pPr>
      <w:r>
        <w:lastRenderedPageBreak/>
        <w:t>Question 2</w:t>
      </w:r>
      <w:r>
        <w:tab/>
      </w:r>
      <w:r w:rsidRPr="0028652E">
        <w:t>(</w:t>
      </w:r>
      <w:r>
        <w:t>6</w:t>
      </w:r>
      <w:r w:rsidRPr="0028652E">
        <w:t xml:space="preserve"> marks)</w:t>
      </w:r>
    </w:p>
    <w:p w14:paraId="4DFB6CEA" w14:textId="09D0F2B3" w:rsidR="00870C89" w:rsidRDefault="00870C89" w:rsidP="0028652E">
      <w:pPr>
        <w:spacing w:after="0"/>
      </w:pPr>
      <w:r>
        <w:t xml:space="preserve">For </w:t>
      </w:r>
      <w:r w:rsidR="00280789">
        <w:t>One Percent Better Communities and Zero Gamble</w:t>
      </w:r>
      <w:r>
        <w:t>:</w:t>
      </w:r>
    </w:p>
    <w:p w14:paraId="0569A506" w14:textId="77777777" w:rsidR="00870C89" w:rsidRDefault="00870C89" w:rsidP="0028652E">
      <w:pPr>
        <w:pStyle w:val="ListBullet"/>
      </w:pPr>
      <w:r w:rsidRPr="00326E93">
        <w:t xml:space="preserve">describe the initiative </w:t>
      </w:r>
    </w:p>
    <w:p w14:paraId="40EC9AB1" w14:textId="0CC9DB79" w:rsidR="00870C89" w:rsidRPr="00326E93" w:rsidRDefault="00870C89" w:rsidP="0028652E">
      <w:pPr>
        <w:pStyle w:val="ListBullet"/>
      </w:pPr>
      <w:r w:rsidRPr="00326E93">
        <w:t xml:space="preserve">identify </w:t>
      </w:r>
      <w:r w:rsidRPr="00043AD1">
        <w:rPr>
          <w:b/>
        </w:rPr>
        <w:t>one</w:t>
      </w:r>
      <w:r w:rsidRPr="00326E93">
        <w:t xml:space="preserve"> community</w:t>
      </w:r>
      <w:r>
        <w:t xml:space="preserve"> group</w:t>
      </w:r>
      <w:r w:rsidRPr="00326E93">
        <w:t xml:space="preserve"> </w:t>
      </w:r>
      <w:r>
        <w:t>that would benefit from the initiative</w:t>
      </w:r>
      <w:r w:rsidRPr="00326E93">
        <w:tab/>
      </w:r>
      <w:r w:rsidR="008D0AF2">
        <w:t>.</w:t>
      </w:r>
    </w:p>
    <w:p w14:paraId="5C1FF761" w14:textId="2D912D90" w:rsidR="00870C89" w:rsidRDefault="009C3CB2" w:rsidP="0028652E">
      <w:r>
        <w:t>One Percent Better Communities</w:t>
      </w:r>
      <w:r w:rsidR="00870C89">
        <w:t>:</w:t>
      </w:r>
    </w:p>
    <w:p w14:paraId="51623C46" w14:textId="77777777" w:rsidR="00870C89" w:rsidRDefault="00870C89" w:rsidP="0028652E">
      <w:pPr>
        <w:pStyle w:val="AnswerLines"/>
        <w:rPr>
          <w:noProof/>
        </w:rPr>
      </w:pPr>
      <w:r>
        <w:rPr>
          <w:noProof/>
        </w:rPr>
        <w:tab/>
      </w:r>
    </w:p>
    <w:p w14:paraId="40AF22D2" w14:textId="77777777" w:rsidR="00870C89" w:rsidRDefault="00870C89" w:rsidP="0028652E">
      <w:pPr>
        <w:pStyle w:val="AnswerLines"/>
        <w:rPr>
          <w:noProof/>
        </w:rPr>
      </w:pPr>
      <w:r>
        <w:rPr>
          <w:noProof/>
        </w:rPr>
        <w:tab/>
      </w:r>
    </w:p>
    <w:p w14:paraId="19D7A084" w14:textId="77777777" w:rsidR="00870C89" w:rsidRDefault="00870C89" w:rsidP="0028652E">
      <w:pPr>
        <w:pStyle w:val="AnswerLines"/>
        <w:rPr>
          <w:noProof/>
        </w:rPr>
      </w:pPr>
      <w:r>
        <w:rPr>
          <w:noProof/>
        </w:rPr>
        <w:tab/>
      </w:r>
    </w:p>
    <w:p w14:paraId="0035B3B6" w14:textId="77777777" w:rsidR="00870C89" w:rsidRDefault="00870C89" w:rsidP="0028652E">
      <w:pPr>
        <w:pStyle w:val="AnswerLines"/>
        <w:rPr>
          <w:noProof/>
        </w:rPr>
      </w:pPr>
      <w:r>
        <w:rPr>
          <w:noProof/>
        </w:rPr>
        <w:tab/>
      </w:r>
    </w:p>
    <w:p w14:paraId="273BF2BC" w14:textId="77777777" w:rsidR="00870C89" w:rsidRDefault="00870C89" w:rsidP="0028652E">
      <w:pPr>
        <w:pStyle w:val="AnswerLines"/>
        <w:rPr>
          <w:noProof/>
        </w:rPr>
      </w:pPr>
      <w:r>
        <w:rPr>
          <w:noProof/>
        </w:rPr>
        <w:tab/>
      </w:r>
    </w:p>
    <w:p w14:paraId="41DBD0D1" w14:textId="77777777" w:rsidR="00870C89" w:rsidRDefault="00870C89" w:rsidP="0028652E">
      <w:pPr>
        <w:pStyle w:val="AnswerLines"/>
        <w:rPr>
          <w:noProof/>
        </w:rPr>
      </w:pPr>
      <w:r>
        <w:rPr>
          <w:noProof/>
        </w:rPr>
        <w:tab/>
      </w:r>
    </w:p>
    <w:p w14:paraId="28E6C4D5" w14:textId="77777777" w:rsidR="00870C89" w:rsidRDefault="00870C89" w:rsidP="0028652E">
      <w:pPr>
        <w:pStyle w:val="AnswerLines"/>
        <w:rPr>
          <w:noProof/>
        </w:rPr>
      </w:pPr>
      <w:r>
        <w:rPr>
          <w:noProof/>
        </w:rPr>
        <w:tab/>
      </w:r>
    </w:p>
    <w:p w14:paraId="68D8AB4D" w14:textId="77777777" w:rsidR="00870C89" w:rsidRPr="0028652E" w:rsidRDefault="00870C89" w:rsidP="0028652E">
      <w:r>
        <w:rPr>
          <w:rFonts w:eastAsia="Times New Roman" w:cs="Arial"/>
          <w:bCs/>
        </w:rPr>
        <w:t>Zero Gamble:</w:t>
      </w:r>
    </w:p>
    <w:p w14:paraId="5B308D3A" w14:textId="77777777" w:rsidR="00870C89" w:rsidRDefault="00870C89" w:rsidP="0028652E">
      <w:pPr>
        <w:pStyle w:val="AnswerLines"/>
        <w:rPr>
          <w:noProof/>
        </w:rPr>
      </w:pPr>
      <w:r>
        <w:rPr>
          <w:noProof/>
        </w:rPr>
        <w:tab/>
      </w:r>
    </w:p>
    <w:p w14:paraId="70A6C541" w14:textId="77777777" w:rsidR="00870C89" w:rsidRDefault="00870C89" w:rsidP="0028652E">
      <w:pPr>
        <w:pStyle w:val="AnswerLines"/>
        <w:rPr>
          <w:noProof/>
        </w:rPr>
      </w:pPr>
      <w:r>
        <w:rPr>
          <w:noProof/>
        </w:rPr>
        <w:tab/>
      </w:r>
    </w:p>
    <w:p w14:paraId="48EA50FD" w14:textId="77777777" w:rsidR="00870C89" w:rsidRDefault="00870C89" w:rsidP="0028652E">
      <w:pPr>
        <w:pStyle w:val="AnswerLines"/>
        <w:rPr>
          <w:noProof/>
        </w:rPr>
      </w:pPr>
      <w:r>
        <w:rPr>
          <w:noProof/>
        </w:rPr>
        <w:tab/>
      </w:r>
    </w:p>
    <w:p w14:paraId="6031D5D8" w14:textId="77777777" w:rsidR="00870C89" w:rsidRDefault="00870C89" w:rsidP="0028652E">
      <w:pPr>
        <w:pStyle w:val="AnswerLines"/>
        <w:rPr>
          <w:noProof/>
        </w:rPr>
      </w:pPr>
      <w:r>
        <w:rPr>
          <w:noProof/>
        </w:rPr>
        <w:tab/>
      </w:r>
    </w:p>
    <w:p w14:paraId="72E5BACC" w14:textId="77777777" w:rsidR="00870C89" w:rsidRDefault="00870C89" w:rsidP="0028652E">
      <w:pPr>
        <w:pStyle w:val="AnswerLines"/>
        <w:rPr>
          <w:noProof/>
        </w:rPr>
      </w:pPr>
      <w:r>
        <w:rPr>
          <w:noProof/>
        </w:rPr>
        <w:tab/>
      </w:r>
    </w:p>
    <w:p w14:paraId="723C238F" w14:textId="77777777" w:rsidR="00870C89" w:rsidRDefault="00870C89" w:rsidP="0028652E">
      <w:pPr>
        <w:pStyle w:val="AnswerLines"/>
        <w:rPr>
          <w:noProof/>
        </w:rPr>
      </w:pPr>
      <w:r>
        <w:rPr>
          <w:noProof/>
        </w:rPr>
        <w:tab/>
      </w:r>
    </w:p>
    <w:p w14:paraId="082D241B" w14:textId="77777777" w:rsidR="00870C89" w:rsidRDefault="00870C89" w:rsidP="0028652E">
      <w:pPr>
        <w:pStyle w:val="AnswerLines"/>
        <w:rPr>
          <w:noProof/>
        </w:rPr>
      </w:pPr>
      <w:r>
        <w:rPr>
          <w:noProof/>
        </w:rPr>
        <w:tab/>
      </w:r>
    </w:p>
    <w:p w14:paraId="46CEDCBA" w14:textId="77777777" w:rsidR="00870C89" w:rsidRDefault="00870C89" w:rsidP="0028652E">
      <w:pPr>
        <w:pStyle w:val="AnswerLines"/>
        <w:rPr>
          <w:noProof/>
        </w:rPr>
      </w:pPr>
      <w:r>
        <w:rPr>
          <w:noProof/>
        </w:rPr>
        <w:tab/>
      </w:r>
    </w:p>
    <w:p w14:paraId="08F698E6" w14:textId="77777777" w:rsidR="00870C89" w:rsidRDefault="00870C89" w:rsidP="0028652E">
      <w:pPr>
        <w:pStyle w:val="AnswerLines"/>
        <w:rPr>
          <w:noProof/>
        </w:rPr>
      </w:pPr>
      <w:r>
        <w:rPr>
          <w:noProof/>
        </w:rPr>
        <w:tab/>
      </w:r>
    </w:p>
    <w:p w14:paraId="77547469" w14:textId="77777777" w:rsidR="00870C89" w:rsidRDefault="00870C89" w:rsidP="0028652E">
      <w:pPr>
        <w:pStyle w:val="AnswerLines"/>
        <w:rPr>
          <w:noProof/>
        </w:rPr>
      </w:pPr>
      <w:r>
        <w:rPr>
          <w:noProof/>
        </w:rPr>
        <w:tab/>
      </w:r>
    </w:p>
    <w:p w14:paraId="4EFB2CF0" w14:textId="77777777" w:rsidR="00870C89" w:rsidRDefault="00870C89" w:rsidP="00870C89">
      <w:pPr>
        <w:spacing w:after="160" w:line="259" w:lineRule="auto"/>
        <w:rPr>
          <w:rFonts w:eastAsia="Times New Roman" w:cs="Arial"/>
          <w:bCs/>
        </w:rPr>
      </w:pPr>
      <w:r>
        <w:rPr>
          <w:rFonts w:eastAsia="Times New Roman" w:cs="Arial"/>
          <w:bCs/>
        </w:rPr>
        <w:br w:type="page"/>
      </w:r>
    </w:p>
    <w:p w14:paraId="31E8E080" w14:textId="210A3606" w:rsidR="0028652E" w:rsidRPr="0028652E" w:rsidRDefault="0028652E" w:rsidP="0028652E">
      <w:pPr>
        <w:pStyle w:val="Question"/>
      </w:pPr>
      <w:r>
        <w:lastRenderedPageBreak/>
        <w:t>Question 3</w:t>
      </w:r>
      <w:r>
        <w:tab/>
      </w:r>
      <w:r w:rsidRPr="0028652E">
        <w:t>(</w:t>
      </w:r>
      <w:r>
        <w:t>6</w:t>
      </w:r>
      <w:r w:rsidRPr="0028652E">
        <w:t xml:space="preserve"> marks)</w:t>
      </w:r>
    </w:p>
    <w:p w14:paraId="0364417E" w14:textId="6ECC2048" w:rsidR="00870C89" w:rsidRDefault="00870C89" w:rsidP="0028652E">
      <w:pPr>
        <w:rPr>
          <w:rFonts w:eastAsia="Times New Roman" w:cs="Arial"/>
          <w:bCs/>
        </w:rPr>
      </w:pPr>
      <w:r>
        <w:t xml:space="preserve">Identify </w:t>
      </w:r>
      <w:r w:rsidRPr="00043AD1">
        <w:rPr>
          <w:b/>
        </w:rPr>
        <w:t>two</w:t>
      </w:r>
      <w:r>
        <w:t xml:space="preserve"> stakeholders involved in Ability Agriculture. Describe how they would benefit from this community initiative.</w:t>
      </w:r>
    </w:p>
    <w:p w14:paraId="38313001" w14:textId="3E5FB086" w:rsidR="00870C89" w:rsidRDefault="00870C89" w:rsidP="00B83F2B">
      <w:pPr>
        <w:rPr>
          <w:rFonts w:eastAsia="Times New Roman" w:cs="Arial"/>
          <w:bCs/>
        </w:rPr>
      </w:pPr>
      <w:r>
        <w:rPr>
          <w:rFonts w:eastAsia="Times New Roman" w:cs="Arial"/>
          <w:bCs/>
        </w:rPr>
        <w:t>Stakeholder 1:</w:t>
      </w:r>
    </w:p>
    <w:p w14:paraId="520B56CD" w14:textId="77777777" w:rsidR="00870C89" w:rsidRPr="00716752" w:rsidRDefault="00870C89" w:rsidP="00B83F2B">
      <w:pPr>
        <w:pStyle w:val="AnswerLines"/>
        <w:rPr>
          <w:noProof/>
        </w:rPr>
      </w:pPr>
      <w:r w:rsidRPr="00716752">
        <w:rPr>
          <w:noProof/>
        </w:rPr>
        <w:tab/>
      </w:r>
    </w:p>
    <w:p w14:paraId="180DD868" w14:textId="77777777" w:rsidR="00870C89" w:rsidRDefault="00870C89" w:rsidP="00B83F2B">
      <w:pPr>
        <w:pStyle w:val="AnswerLines"/>
        <w:rPr>
          <w:noProof/>
        </w:rPr>
      </w:pPr>
      <w:r>
        <w:rPr>
          <w:noProof/>
        </w:rPr>
        <w:tab/>
      </w:r>
    </w:p>
    <w:p w14:paraId="6633D0C4" w14:textId="77777777" w:rsidR="00870C89" w:rsidRDefault="00870C89" w:rsidP="00B83F2B">
      <w:pPr>
        <w:pStyle w:val="AnswerLines"/>
        <w:rPr>
          <w:noProof/>
        </w:rPr>
      </w:pPr>
      <w:r>
        <w:rPr>
          <w:noProof/>
        </w:rPr>
        <w:tab/>
      </w:r>
    </w:p>
    <w:p w14:paraId="6CDCD7E0" w14:textId="77777777" w:rsidR="00870C89" w:rsidRDefault="00870C89" w:rsidP="00B83F2B">
      <w:pPr>
        <w:pStyle w:val="AnswerLines"/>
        <w:rPr>
          <w:noProof/>
        </w:rPr>
      </w:pPr>
      <w:r>
        <w:rPr>
          <w:noProof/>
        </w:rPr>
        <w:tab/>
      </w:r>
    </w:p>
    <w:p w14:paraId="6F52A30F" w14:textId="77777777" w:rsidR="00870C89" w:rsidRDefault="00870C89" w:rsidP="00B83F2B">
      <w:pPr>
        <w:pStyle w:val="AnswerLines"/>
        <w:rPr>
          <w:noProof/>
        </w:rPr>
      </w:pPr>
      <w:r>
        <w:rPr>
          <w:noProof/>
        </w:rPr>
        <w:tab/>
      </w:r>
    </w:p>
    <w:p w14:paraId="50466BDC" w14:textId="77777777" w:rsidR="00870C89" w:rsidRDefault="00870C89" w:rsidP="00B83F2B">
      <w:pPr>
        <w:pStyle w:val="AnswerLines"/>
        <w:rPr>
          <w:noProof/>
        </w:rPr>
      </w:pPr>
      <w:r>
        <w:rPr>
          <w:noProof/>
        </w:rPr>
        <w:tab/>
      </w:r>
    </w:p>
    <w:p w14:paraId="38A4C90A" w14:textId="77777777" w:rsidR="00870C89" w:rsidRDefault="00870C89" w:rsidP="00B83F2B">
      <w:pPr>
        <w:pStyle w:val="AnswerLines"/>
        <w:rPr>
          <w:noProof/>
        </w:rPr>
      </w:pPr>
      <w:r>
        <w:rPr>
          <w:noProof/>
        </w:rPr>
        <w:tab/>
      </w:r>
    </w:p>
    <w:p w14:paraId="24C1509D" w14:textId="77777777" w:rsidR="00870C89" w:rsidRDefault="00870C89" w:rsidP="00B83F2B">
      <w:pPr>
        <w:pStyle w:val="AnswerLines"/>
        <w:rPr>
          <w:noProof/>
        </w:rPr>
      </w:pPr>
      <w:r>
        <w:rPr>
          <w:noProof/>
        </w:rPr>
        <w:tab/>
      </w:r>
    </w:p>
    <w:p w14:paraId="273E518E" w14:textId="77777777" w:rsidR="00870C89" w:rsidRDefault="00870C89" w:rsidP="00B83F2B">
      <w:pPr>
        <w:pStyle w:val="AnswerLines"/>
        <w:rPr>
          <w:noProof/>
        </w:rPr>
      </w:pPr>
      <w:r>
        <w:rPr>
          <w:noProof/>
        </w:rPr>
        <w:tab/>
      </w:r>
    </w:p>
    <w:p w14:paraId="1CCB891C" w14:textId="77777777" w:rsidR="00870C89" w:rsidRDefault="00870C89" w:rsidP="00B83F2B">
      <w:pPr>
        <w:pStyle w:val="AnswerLines"/>
        <w:rPr>
          <w:noProof/>
        </w:rPr>
      </w:pPr>
      <w:r>
        <w:rPr>
          <w:noProof/>
        </w:rPr>
        <w:tab/>
      </w:r>
    </w:p>
    <w:p w14:paraId="4757A674" w14:textId="77777777" w:rsidR="00870C89" w:rsidRDefault="00870C89" w:rsidP="00B83F2B">
      <w:pPr>
        <w:pStyle w:val="AnswerLines"/>
        <w:rPr>
          <w:noProof/>
        </w:rPr>
      </w:pPr>
      <w:r>
        <w:rPr>
          <w:noProof/>
        </w:rPr>
        <w:tab/>
      </w:r>
    </w:p>
    <w:p w14:paraId="0318ED56" w14:textId="0E785BB9" w:rsidR="00870C89" w:rsidRDefault="00870C89" w:rsidP="00B83F2B">
      <w:pPr>
        <w:rPr>
          <w:rFonts w:eastAsia="Times New Roman" w:cs="Arial"/>
          <w:bCs/>
        </w:rPr>
      </w:pPr>
      <w:r>
        <w:rPr>
          <w:rFonts w:eastAsia="Times New Roman" w:cs="Arial"/>
          <w:bCs/>
        </w:rPr>
        <w:t>Stakeholder 2:</w:t>
      </w:r>
    </w:p>
    <w:p w14:paraId="6E55B57C" w14:textId="77777777" w:rsidR="00870C89" w:rsidRDefault="00870C89" w:rsidP="00B83F2B">
      <w:pPr>
        <w:pStyle w:val="AnswerLines"/>
        <w:rPr>
          <w:noProof/>
        </w:rPr>
      </w:pPr>
      <w:r>
        <w:rPr>
          <w:noProof/>
        </w:rPr>
        <w:tab/>
      </w:r>
    </w:p>
    <w:p w14:paraId="69204D8F" w14:textId="77777777" w:rsidR="00870C89" w:rsidRDefault="00870C89" w:rsidP="00B83F2B">
      <w:pPr>
        <w:pStyle w:val="AnswerLines"/>
        <w:rPr>
          <w:noProof/>
        </w:rPr>
      </w:pPr>
      <w:r>
        <w:rPr>
          <w:noProof/>
        </w:rPr>
        <w:tab/>
      </w:r>
    </w:p>
    <w:p w14:paraId="174C4CEE" w14:textId="77777777" w:rsidR="00870C89" w:rsidRDefault="00870C89" w:rsidP="00B83F2B">
      <w:pPr>
        <w:pStyle w:val="AnswerLines"/>
        <w:rPr>
          <w:noProof/>
        </w:rPr>
      </w:pPr>
      <w:r>
        <w:rPr>
          <w:noProof/>
        </w:rPr>
        <w:tab/>
      </w:r>
    </w:p>
    <w:p w14:paraId="6530021A" w14:textId="77777777" w:rsidR="00870C89" w:rsidRDefault="00870C89" w:rsidP="00B83F2B">
      <w:pPr>
        <w:pStyle w:val="AnswerLines"/>
        <w:rPr>
          <w:noProof/>
        </w:rPr>
      </w:pPr>
      <w:r>
        <w:rPr>
          <w:noProof/>
        </w:rPr>
        <w:tab/>
      </w:r>
    </w:p>
    <w:p w14:paraId="7DCD8FC2" w14:textId="77777777" w:rsidR="00870C89" w:rsidRDefault="00870C89" w:rsidP="00B83F2B">
      <w:pPr>
        <w:pStyle w:val="AnswerLines"/>
        <w:rPr>
          <w:noProof/>
        </w:rPr>
      </w:pPr>
      <w:r>
        <w:rPr>
          <w:noProof/>
        </w:rPr>
        <w:tab/>
      </w:r>
    </w:p>
    <w:p w14:paraId="52111065" w14:textId="77777777" w:rsidR="00870C89" w:rsidRDefault="00870C89" w:rsidP="00B83F2B">
      <w:pPr>
        <w:pStyle w:val="AnswerLines"/>
        <w:rPr>
          <w:noProof/>
        </w:rPr>
      </w:pPr>
      <w:r>
        <w:rPr>
          <w:noProof/>
        </w:rPr>
        <w:tab/>
      </w:r>
    </w:p>
    <w:p w14:paraId="73AEC389" w14:textId="77777777" w:rsidR="00870C89" w:rsidRDefault="00870C89" w:rsidP="00B83F2B">
      <w:pPr>
        <w:pStyle w:val="AnswerLines"/>
        <w:rPr>
          <w:noProof/>
        </w:rPr>
      </w:pPr>
      <w:r>
        <w:rPr>
          <w:noProof/>
        </w:rPr>
        <w:tab/>
      </w:r>
    </w:p>
    <w:p w14:paraId="12905E9A" w14:textId="77777777" w:rsidR="00870C89" w:rsidRDefault="00870C89" w:rsidP="00B83F2B">
      <w:pPr>
        <w:pStyle w:val="AnswerLines"/>
        <w:rPr>
          <w:noProof/>
        </w:rPr>
      </w:pPr>
      <w:r>
        <w:rPr>
          <w:noProof/>
        </w:rPr>
        <w:tab/>
      </w:r>
    </w:p>
    <w:p w14:paraId="4789E8ED" w14:textId="77777777" w:rsidR="00870C89" w:rsidRDefault="00870C89" w:rsidP="00B83F2B">
      <w:pPr>
        <w:pStyle w:val="AnswerLines"/>
        <w:rPr>
          <w:noProof/>
        </w:rPr>
      </w:pPr>
      <w:r>
        <w:rPr>
          <w:noProof/>
        </w:rPr>
        <w:tab/>
      </w:r>
    </w:p>
    <w:p w14:paraId="3C7BE13B" w14:textId="77777777" w:rsidR="00870C89" w:rsidRDefault="00870C89" w:rsidP="00B83F2B">
      <w:pPr>
        <w:pStyle w:val="AnswerLines"/>
        <w:rPr>
          <w:noProof/>
        </w:rPr>
      </w:pPr>
      <w:r>
        <w:rPr>
          <w:noProof/>
        </w:rPr>
        <w:tab/>
      </w:r>
    </w:p>
    <w:p w14:paraId="44F69E19" w14:textId="6DC30224" w:rsidR="00B83F2B" w:rsidRPr="0028652E" w:rsidRDefault="00B83F2B" w:rsidP="00B83F2B">
      <w:pPr>
        <w:pStyle w:val="Question"/>
      </w:pPr>
      <w:r>
        <w:lastRenderedPageBreak/>
        <w:t>Question 4</w:t>
      </w:r>
      <w:r>
        <w:tab/>
      </w:r>
      <w:r w:rsidRPr="0028652E">
        <w:t>(</w:t>
      </w:r>
      <w:r>
        <w:t>3</w:t>
      </w:r>
      <w:r w:rsidRPr="0028652E">
        <w:t xml:space="preserve"> marks)</w:t>
      </w:r>
    </w:p>
    <w:p w14:paraId="35D863AE" w14:textId="4BB88319" w:rsidR="00870C89" w:rsidRDefault="00870C89" w:rsidP="00B83F2B">
      <w:r>
        <w:t>Explain how the Zero Gamble app may have improved the liveability of its community.</w:t>
      </w:r>
    </w:p>
    <w:p w14:paraId="2121BDA4" w14:textId="77777777" w:rsidR="00870C89" w:rsidRPr="008552CC" w:rsidRDefault="00870C89" w:rsidP="00B83F2B">
      <w:pPr>
        <w:pStyle w:val="AnswerLines"/>
        <w:rPr>
          <w:noProof/>
        </w:rPr>
      </w:pPr>
      <w:r w:rsidRPr="008552CC">
        <w:rPr>
          <w:noProof/>
        </w:rPr>
        <w:tab/>
      </w:r>
    </w:p>
    <w:p w14:paraId="26751392" w14:textId="77777777" w:rsidR="00870C89" w:rsidRPr="00840775" w:rsidRDefault="00870C89" w:rsidP="00B83F2B">
      <w:pPr>
        <w:pStyle w:val="AnswerLines"/>
        <w:rPr>
          <w:noProof/>
        </w:rPr>
      </w:pPr>
      <w:r w:rsidRPr="00840775">
        <w:rPr>
          <w:noProof/>
        </w:rPr>
        <w:tab/>
      </w:r>
    </w:p>
    <w:p w14:paraId="747C9D74" w14:textId="77777777" w:rsidR="00870C89" w:rsidRPr="00840775" w:rsidRDefault="00870C89" w:rsidP="00B83F2B">
      <w:pPr>
        <w:pStyle w:val="AnswerLines"/>
        <w:rPr>
          <w:noProof/>
        </w:rPr>
      </w:pPr>
      <w:r w:rsidRPr="00840775">
        <w:rPr>
          <w:noProof/>
        </w:rPr>
        <w:tab/>
      </w:r>
    </w:p>
    <w:p w14:paraId="6BB16E0A" w14:textId="77777777" w:rsidR="00870C89" w:rsidRPr="00840775" w:rsidRDefault="00870C89" w:rsidP="00B83F2B">
      <w:pPr>
        <w:pStyle w:val="AnswerLines"/>
        <w:rPr>
          <w:noProof/>
        </w:rPr>
      </w:pPr>
      <w:r w:rsidRPr="00840775">
        <w:rPr>
          <w:noProof/>
        </w:rPr>
        <w:tab/>
      </w:r>
    </w:p>
    <w:p w14:paraId="10D75C10" w14:textId="77777777" w:rsidR="00870C89" w:rsidRPr="00840775" w:rsidRDefault="00870C89" w:rsidP="00B83F2B">
      <w:pPr>
        <w:pStyle w:val="AnswerLines"/>
        <w:rPr>
          <w:noProof/>
        </w:rPr>
      </w:pPr>
      <w:r w:rsidRPr="00840775">
        <w:rPr>
          <w:noProof/>
        </w:rPr>
        <w:tab/>
      </w:r>
    </w:p>
    <w:p w14:paraId="30F390FA" w14:textId="77777777" w:rsidR="00870C89" w:rsidRPr="00840775" w:rsidRDefault="00870C89" w:rsidP="00B83F2B">
      <w:pPr>
        <w:pStyle w:val="AnswerLines"/>
        <w:rPr>
          <w:noProof/>
        </w:rPr>
      </w:pPr>
      <w:r w:rsidRPr="00840775">
        <w:rPr>
          <w:noProof/>
        </w:rPr>
        <w:tab/>
      </w:r>
    </w:p>
    <w:p w14:paraId="0B0DA562" w14:textId="77777777" w:rsidR="00870C89" w:rsidRPr="00840775" w:rsidRDefault="00870C89" w:rsidP="00B83F2B">
      <w:pPr>
        <w:pStyle w:val="AnswerLines"/>
        <w:rPr>
          <w:noProof/>
        </w:rPr>
      </w:pPr>
      <w:r w:rsidRPr="00840775">
        <w:rPr>
          <w:noProof/>
        </w:rPr>
        <w:tab/>
      </w:r>
    </w:p>
    <w:p w14:paraId="258E5CEC" w14:textId="77777777" w:rsidR="00870C89" w:rsidRPr="00840775" w:rsidRDefault="00870C89" w:rsidP="00B83F2B">
      <w:pPr>
        <w:pStyle w:val="AnswerLines"/>
        <w:rPr>
          <w:noProof/>
        </w:rPr>
      </w:pPr>
      <w:r w:rsidRPr="00840775">
        <w:rPr>
          <w:noProof/>
        </w:rPr>
        <w:tab/>
      </w:r>
    </w:p>
    <w:p w14:paraId="618F85AD" w14:textId="77777777" w:rsidR="00870C89" w:rsidRPr="00840775" w:rsidRDefault="00870C89" w:rsidP="00B83F2B">
      <w:pPr>
        <w:pStyle w:val="AnswerLines"/>
        <w:rPr>
          <w:noProof/>
        </w:rPr>
      </w:pPr>
      <w:r w:rsidRPr="00840775">
        <w:rPr>
          <w:noProof/>
        </w:rPr>
        <w:tab/>
      </w:r>
    </w:p>
    <w:p w14:paraId="15AA5CA3" w14:textId="5364103A" w:rsidR="00B83F2B" w:rsidRPr="0028652E" w:rsidRDefault="00B83F2B" w:rsidP="00B83F2B">
      <w:pPr>
        <w:pStyle w:val="Question"/>
      </w:pPr>
      <w:r>
        <w:t>Question 5</w:t>
      </w:r>
      <w:r>
        <w:tab/>
      </w:r>
      <w:r w:rsidRPr="0028652E">
        <w:t>(</w:t>
      </w:r>
      <w:r>
        <w:t>6</w:t>
      </w:r>
      <w:r w:rsidRPr="0028652E">
        <w:t xml:space="preserve"> marks)</w:t>
      </w:r>
    </w:p>
    <w:p w14:paraId="5A0823AD" w14:textId="77777777" w:rsidR="00870C89" w:rsidRDefault="00870C89" w:rsidP="00B83F2B">
      <w:pPr>
        <w:spacing w:after="0"/>
      </w:pPr>
      <w:r>
        <w:t>Explain how One Percent Better Communities is:</w:t>
      </w:r>
    </w:p>
    <w:p w14:paraId="07FE4492" w14:textId="0F919E91" w:rsidR="00870C89" w:rsidRDefault="00870C89" w:rsidP="00B83F2B">
      <w:pPr>
        <w:pStyle w:val="ListBullet"/>
      </w:pPr>
      <w:r>
        <w:t>encouraging active participation of people within their community</w:t>
      </w:r>
    </w:p>
    <w:p w14:paraId="4099527B" w14:textId="4B6FB0EA" w:rsidR="00870C89" w:rsidRPr="00366983" w:rsidRDefault="00870C89" w:rsidP="00B83F2B">
      <w:pPr>
        <w:pStyle w:val="ListBullet"/>
      </w:pPr>
      <w:r>
        <w:t>addressing social issues in their community</w:t>
      </w:r>
      <w:r w:rsidR="00C37A1E">
        <w:t>.</w:t>
      </w:r>
    </w:p>
    <w:p w14:paraId="54FE106C" w14:textId="77777777" w:rsidR="00870C89" w:rsidRPr="00293F13" w:rsidRDefault="00870C89" w:rsidP="00B83F2B">
      <w:pPr>
        <w:pStyle w:val="AnswerLines"/>
        <w:rPr>
          <w:noProof/>
        </w:rPr>
      </w:pPr>
      <w:r w:rsidRPr="00293F13">
        <w:rPr>
          <w:noProof/>
        </w:rPr>
        <w:tab/>
      </w:r>
    </w:p>
    <w:p w14:paraId="31C8F3F9" w14:textId="77777777" w:rsidR="00870C89" w:rsidRPr="00293F13" w:rsidRDefault="00870C89" w:rsidP="00B83F2B">
      <w:pPr>
        <w:pStyle w:val="AnswerLines"/>
        <w:rPr>
          <w:noProof/>
        </w:rPr>
      </w:pPr>
      <w:r w:rsidRPr="00293F13">
        <w:rPr>
          <w:noProof/>
        </w:rPr>
        <w:tab/>
      </w:r>
    </w:p>
    <w:p w14:paraId="05447126" w14:textId="77777777" w:rsidR="00870C89" w:rsidRPr="00293F13" w:rsidRDefault="00870C89" w:rsidP="00B83F2B">
      <w:pPr>
        <w:pStyle w:val="AnswerLines"/>
        <w:rPr>
          <w:noProof/>
        </w:rPr>
      </w:pPr>
      <w:r w:rsidRPr="00293F13">
        <w:rPr>
          <w:noProof/>
        </w:rPr>
        <w:tab/>
      </w:r>
    </w:p>
    <w:p w14:paraId="2DB5828B" w14:textId="77777777" w:rsidR="00870C89" w:rsidRPr="00293F13" w:rsidRDefault="00870C89" w:rsidP="00B83F2B">
      <w:pPr>
        <w:pStyle w:val="AnswerLines"/>
        <w:rPr>
          <w:noProof/>
        </w:rPr>
      </w:pPr>
      <w:r w:rsidRPr="00293F13">
        <w:rPr>
          <w:noProof/>
        </w:rPr>
        <w:tab/>
      </w:r>
    </w:p>
    <w:p w14:paraId="275DC9C4" w14:textId="77777777" w:rsidR="00870C89" w:rsidRPr="00293F13" w:rsidRDefault="00870C89" w:rsidP="00B83F2B">
      <w:pPr>
        <w:pStyle w:val="AnswerLines"/>
        <w:rPr>
          <w:noProof/>
        </w:rPr>
      </w:pPr>
      <w:r w:rsidRPr="00293F13">
        <w:rPr>
          <w:noProof/>
        </w:rPr>
        <w:tab/>
      </w:r>
    </w:p>
    <w:p w14:paraId="541231AE" w14:textId="77777777" w:rsidR="00870C89" w:rsidRPr="00293F13" w:rsidRDefault="00870C89" w:rsidP="00B83F2B">
      <w:pPr>
        <w:pStyle w:val="AnswerLines"/>
        <w:rPr>
          <w:noProof/>
        </w:rPr>
      </w:pPr>
      <w:r w:rsidRPr="00293F13">
        <w:rPr>
          <w:noProof/>
        </w:rPr>
        <w:tab/>
      </w:r>
    </w:p>
    <w:p w14:paraId="5908B301" w14:textId="77777777" w:rsidR="00870C89" w:rsidRPr="00293F13" w:rsidRDefault="00870C89" w:rsidP="00B83F2B">
      <w:pPr>
        <w:pStyle w:val="AnswerLines"/>
        <w:rPr>
          <w:noProof/>
        </w:rPr>
      </w:pPr>
      <w:r w:rsidRPr="00293F13">
        <w:rPr>
          <w:noProof/>
        </w:rPr>
        <w:tab/>
      </w:r>
    </w:p>
    <w:p w14:paraId="3DC8228D" w14:textId="77777777" w:rsidR="00870C89" w:rsidRPr="00293F13" w:rsidRDefault="00870C89" w:rsidP="00B83F2B">
      <w:pPr>
        <w:pStyle w:val="AnswerLines"/>
        <w:rPr>
          <w:noProof/>
        </w:rPr>
      </w:pPr>
      <w:r w:rsidRPr="00293F13">
        <w:rPr>
          <w:noProof/>
        </w:rPr>
        <w:tab/>
      </w:r>
    </w:p>
    <w:p w14:paraId="41E2585C" w14:textId="77777777" w:rsidR="00870C89" w:rsidRPr="00293F13" w:rsidRDefault="00870C89" w:rsidP="00B83F2B">
      <w:pPr>
        <w:pStyle w:val="AnswerLines"/>
        <w:rPr>
          <w:noProof/>
        </w:rPr>
      </w:pPr>
      <w:r w:rsidRPr="00293F13">
        <w:rPr>
          <w:noProof/>
        </w:rPr>
        <w:tab/>
      </w:r>
    </w:p>
    <w:p w14:paraId="236492CC" w14:textId="77777777" w:rsidR="00870C89" w:rsidRPr="00293F13" w:rsidRDefault="00870C89" w:rsidP="00B83F2B">
      <w:pPr>
        <w:pStyle w:val="AnswerLines"/>
        <w:rPr>
          <w:noProof/>
        </w:rPr>
      </w:pPr>
      <w:r w:rsidRPr="00293F13">
        <w:rPr>
          <w:noProof/>
        </w:rPr>
        <w:tab/>
      </w:r>
    </w:p>
    <w:p w14:paraId="646059A0" w14:textId="77777777" w:rsidR="00870C89" w:rsidRPr="00293F13" w:rsidRDefault="00870C89" w:rsidP="00B83F2B">
      <w:pPr>
        <w:pStyle w:val="AnswerLines"/>
        <w:rPr>
          <w:noProof/>
        </w:rPr>
      </w:pPr>
      <w:r w:rsidRPr="00293F13">
        <w:rPr>
          <w:noProof/>
        </w:rPr>
        <w:tab/>
      </w:r>
    </w:p>
    <w:p w14:paraId="5F5B2DD5" w14:textId="77777777" w:rsidR="00870C89" w:rsidRPr="00293F13" w:rsidRDefault="00870C89" w:rsidP="00B83F2B">
      <w:pPr>
        <w:pStyle w:val="AnswerLines"/>
        <w:rPr>
          <w:noProof/>
        </w:rPr>
      </w:pPr>
      <w:r w:rsidRPr="00293F13">
        <w:rPr>
          <w:noProof/>
        </w:rPr>
        <w:lastRenderedPageBreak/>
        <w:tab/>
      </w:r>
    </w:p>
    <w:p w14:paraId="47FA34FF" w14:textId="77777777" w:rsidR="00870C89" w:rsidRPr="00293F13" w:rsidRDefault="00870C89" w:rsidP="00B83F2B">
      <w:pPr>
        <w:pStyle w:val="AnswerLines"/>
        <w:rPr>
          <w:noProof/>
        </w:rPr>
      </w:pPr>
      <w:r w:rsidRPr="00293F13">
        <w:rPr>
          <w:noProof/>
        </w:rPr>
        <w:tab/>
      </w:r>
    </w:p>
    <w:p w14:paraId="64CFF4B3" w14:textId="77777777" w:rsidR="00870C89" w:rsidRPr="00293F13" w:rsidRDefault="00870C89" w:rsidP="00B83F2B">
      <w:pPr>
        <w:pStyle w:val="AnswerLines"/>
        <w:rPr>
          <w:noProof/>
        </w:rPr>
      </w:pPr>
      <w:r w:rsidRPr="00293F13">
        <w:rPr>
          <w:noProof/>
        </w:rPr>
        <w:tab/>
      </w:r>
    </w:p>
    <w:p w14:paraId="18EB5D9B" w14:textId="77777777" w:rsidR="00870C89" w:rsidRPr="00293F13" w:rsidRDefault="00870C89" w:rsidP="00B83F2B">
      <w:pPr>
        <w:pStyle w:val="AnswerLines"/>
        <w:rPr>
          <w:noProof/>
        </w:rPr>
      </w:pPr>
      <w:r w:rsidRPr="00293F13">
        <w:rPr>
          <w:noProof/>
        </w:rPr>
        <w:tab/>
      </w:r>
    </w:p>
    <w:p w14:paraId="1872D056" w14:textId="77777777" w:rsidR="00870C89" w:rsidRPr="00293F13" w:rsidRDefault="00870C89" w:rsidP="00B83F2B">
      <w:pPr>
        <w:pStyle w:val="AnswerLines"/>
        <w:rPr>
          <w:noProof/>
        </w:rPr>
      </w:pPr>
      <w:r w:rsidRPr="00293F13">
        <w:rPr>
          <w:noProof/>
        </w:rPr>
        <w:tab/>
      </w:r>
    </w:p>
    <w:p w14:paraId="04FF1E1F" w14:textId="77777777" w:rsidR="00B83F2B" w:rsidRDefault="00B83F2B">
      <w:pPr>
        <w:spacing w:after="200"/>
        <w:rPr>
          <w:rFonts w:ascii="Franklin Gothic Book" w:eastAsia="MS Mincho" w:hAnsi="Franklin Gothic Book" w:cs="Calibri"/>
          <w:color w:val="342568"/>
          <w:sz w:val="28"/>
          <w:szCs w:val="28"/>
          <w:lang w:val="en-GB" w:eastAsia="ja-JP"/>
        </w:rPr>
      </w:pPr>
      <w:r>
        <w:br w:type="page"/>
      </w:r>
    </w:p>
    <w:p w14:paraId="276548A0" w14:textId="667995CE" w:rsidR="00870C89" w:rsidRPr="005A72BE" w:rsidRDefault="00870C89" w:rsidP="00B83F2B">
      <w:pPr>
        <w:pStyle w:val="SCSAHeading2"/>
      </w:pPr>
      <w:r w:rsidRPr="00A71521">
        <w:lastRenderedPageBreak/>
        <w:t>Marking key for sample assessment task</w:t>
      </w:r>
      <w:r>
        <w:t xml:space="preserve"> </w:t>
      </w:r>
      <w:r w:rsidR="00BE24E0">
        <w:t>6</w:t>
      </w:r>
      <w:r w:rsidR="00B83F2B">
        <w:t xml:space="preserve"> – </w:t>
      </w:r>
      <w:r w:rsidRPr="005A72BE">
        <w:t xml:space="preserve">Unit </w:t>
      </w:r>
      <w:r>
        <w:t>2</w:t>
      </w:r>
      <w:r w:rsidRPr="005A72BE">
        <w:t xml:space="preserve"> –Task </w:t>
      </w:r>
      <w:r w:rsidR="00BE24E0">
        <w:t>6</w:t>
      </w:r>
    </w:p>
    <w:p w14:paraId="21E99683" w14:textId="77777777" w:rsidR="00B83F2B" w:rsidRPr="0028652E" w:rsidRDefault="00B83F2B" w:rsidP="00B83F2B">
      <w:pPr>
        <w:pStyle w:val="Question"/>
        <w:spacing w:after="0"/>
      </w:pPr>
      <w:r>
        <w:t>Question 1</w:t>
      </w:r>
      <w:r>
        <w:tab/>
      </w:r>
      <w:r w:rsidRPr="0028652E">
        <w:t>(4 marks)</w:t>
      </w:r>
    </w:p>
    <w:p w14:paraId="739FE82E" w14:textId="694EE1AE" w:rsidR="00870C89" w:rsidRDefault="00870C89" w:rsidP="001B2A83">
      <w:pPr>
        <w:spacing w:after="0"/>
      </w:pPr>
      <w:r>
        <w:t>Define the terms:</w:t>
      </w:r>
    </w:p>
    <w:p w14:paraId="589B268B" w14:textId="77777777" w:rsidR="00870C89" w:rsidRDefault="00870C89" w:rsidP="00B83F2B">
      <w:pPr>
        <w:pStyle w:val="ListBullet"/>
      </w:pPr>
      <w:r>
        <w:t>active citizenship</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412"/>
        <w:gridCol w:w="1649"/>
      </w:tblGrid>
      <w:tr w:rsidR="00870C89" w:rsidRPr="00B83F2B" w14:paraId="3B873DDA" w14:textId="77777777" w:rsidTr="00B83F2B">
        <w:trPr>
          <w:trHeight w:val="23"/>
        </w:trPr>
        <w:tc>
          <w:tcPr>
            <w:tcW w:w="4090" w:type="pct"/>
            <w:tcBorders>
              <w:right w:val="single" w:sz="4" w:space="0" w:color="FFFFFF" w:themeColor="background1"/>
            </w:tcBorders>
            <w:shd w:val="clear" w:color="auto" w:fill="BD9FCF"/>
          </w:tcPr>
          <w:p w14:paraId="6F0E29A2" w14:textId="77777777" w:rsidR="00870C89" w:rsidRPr="00B83F2B" w:rsidRDefault="00870C89" w:rsidP="00B83F2B">
            <w:pPr>
              <w:pStyle w:val="csbullet"/>
              <w:numPr>
                <w:ilvl w:val="0"/>
                <w:numId w:val="0"/>
              </w:numPr>
              <w:tabs>
                <w:tab w:val="clear" w:pos="-851"/>
                <w:tab w:val="left" w:pos="3010"/>
              </w:tabs>
              <w:spacing w:before="0" w:after="0" w:line="240" w:lineRule="auto"/>
              <w:rPr>
                <w:rFonts w:ascii="Calibri" w:hAnsi="Calibri" w:cs="Calibri"/>
                <w:b/>
                <w:noProof/>
                <w:sz w:val="20"/>
                <w:szCs w:val="18"/>
                <w:lang w:val="en-US"/>
              </w:rPr>
            </w:pPr>
            <w:r w:rsidRPr="00B83F2B">
              <w:rPr>
                <w:rFonts w:ascii="Calibri" w:hAnsi="Calibri" w:cs="Calibri"/>
                <w:b/>
                <w:noProof/>
                <w:sz w:val="20"/>
                <w:szCs w:val="18"/>
                <w:lang w:val="en-US"/>
              </w:rPr>
              <w:t>Description</w:t>
            </w:r>
          </w:p>
        </w:tc>
        <w:tc>
          <w:tcPr>
            <w:tcW w:w="910" w:type="pct"/>
            <w:tcBorders>
              <w:left w:val="single" w:sz="4" w:space="0" w:color="FFFFFF" w:themeColor="background1"/>
            </w:tcBorders>
            <w:shd w:val="clear" w:color="auto" w:fill="BD9FCF"/>
          </w:tcPr>
          <w:p w14:paraId="0D601EB8" w14:textId="77777777" w:rsidR="00870C89" w:rsidRPr="00B83F2B" w:rsidRDefault="00870C89" w:rsidP="00B83F2B">
            <w:pPr>
              <w:pStyle w:val="csbullet"/>
              <w:numPr>
                <w:ilvl w:val="0"/>
                <w:numId w:val="0"/>
              </w:numPr>
              <w:tabs>
                <w:tab w:val="clear" w:pos="-851"/>
                <w:tab w:val="left" w:pos="3010"/>
              </w:tabs>
              <w:spacing w:before="0" w:after="0" w:line="240" w:lineRule="auto"/>
              <w:jc w:val="center"/>
              <w:rPr>
                <w:rFonts w:ascii="Calibri" w:hAnsi="Calibri" w:cs="Calibri"/>
                <w:b/>
                <w:noProof/>
                <w:sz w:val="20"/>
                <w:szCs w:val="18"/>
                <w:lang w:val="en-US"/>
              </w:rPr>
            </w:pPr>
            <w:r w:rsidRPr="00B83F2B">
              <w:rPr>
                <w:rFonts w:ascii="Calibri" w:hAnsi="Calibri" w:cs="Calibri"/>
                <w:b/>
                <w:noProof/>
                <w:sz w:val="20"/>
                <w:szCs w:val="18"/>
                <w:lang w:val="en-US"/>
              </w:rPr>
              <w:t>Marks</w:t>
            </w:r>
          </w:p>
        </w:tc>
      </w:tr>
      <w:tr w:rsidR="00870C89" w:rsidRPr="00B83F2B" w14:paraId="7DC878A5" w14:textId="77777777" w:rsidTr="004121C4">
        <w:trPr>
          <w:trHeight w:val="23"/>
        </w:trPr>
        <w:tc>
          <w:tcPr>
            <w:tcW w:w="4090" w:type="pct"/>
            <w:tcBorders>
              <w:bottom w:val="single" w:sz="4" w:space="0" w:color="BD9FCF"/>
            </w:tcBorders>
          </w:tcPr>
          <w:p w14:paraId="4E5CB933" w14:textId="31146022" w:rsidR="00870C89" w:rsidRPr="00B83F2B" w:rsidRDefault="00870C89" w:rsidP="00B83F2B">
            <w:pPr>
              <w:spacing w:after="0"/>
              <w:rPr>
                <w:rFonts w:cs="Calibri"/>
                <w:color w:val="000000" w:themeColor="text1"/>
                <w:sz w:val="20"/>
                <w:szCs w:val="18"/>
              </w:rPr>
            </w:pPr>
            <w:r w:rsidRPr="00B83F2B">
              <w:rPr>
                <w:rFonts w:cs="Calibri"/>
                <w:color w:val="000000" w:themeColor="text1"/>
                <w:sz w:val="20"/>
                <w:szCs w:val="18"/>
              </w:rPr>
              <w:t>Refers to involvement and informed participation in the civic and political activities of society at local, state, regional</w:t>
            </w:r>
            <w:r w:rsidR="00D74AC5">
              <w:rPr>
                <w:rFonts w:cs="Calibri"/>
                <w:color w:val="000000" w:themeColor="text1"/>
                <w:sz w:val="20"/>
                <w:szCs w:val="18"/>
              </w:rPr>
              <w:t>,</w:t>
            </w:r>
            <w:r w:rsidRPr="00B83F2B">
              <w:rPr>
                <w:rFonts w:cs="Calibri"/>
                <w:color w:val="000000" w:themeColor="text1"/>
                <w:sz w:val="20"/>
                <w:szCs w:val="18"/>
              </w:rPr>
              <w:t xml:space="preserve"> national, and global levels</w:t>
            </w:r>
          </w:p>
        </w:tc>
        <w:tc>
          <w:tcPr>
            <w:tcW w:w="910" w:type="pct"/>
            <w:tcBorders>
              <w:bottom w:val="single" w:sz="4" w:space="0" w:color="BD9FCF"/>
            </w:tcBorders>
            <w:vAlign w:val="center"/>
          </w:tcPr>
          <w:p w14:paraId="5639ADAC" w14:textId="77777777" w:rsidR="00870C89" w:rsidRPr="00B83F2B" w:rsidRDefault="00870C89" w:rsidP="00B83F2B">
            <w:pPr>
              <w:pStyle w:val="csbullet"/>
              <w:numPr>
                <w:ilvl w:val="0"/>
                <w:numId w:val="0"/>
              </w:numPr>
              <w:tabs>
                <w:tab w:val="clear" w:pos="-851"/>
                <w:tab w:val="left" w:pos="3010"/>
              </w:tabs>
              <w:spacing w:before="0" w:after="0" w:line="240" w:lineRule="auto"/>
              <w:jc w:val="center"/>
              <w:rPr>
                <w:rFonts w:ascii="Calibri" w:hAnsi="Calibri" w:cs="Calibri"/>
                <w:bCs/>
                <w:noProof/>
                <w:sz w:val="20"/>
                <w:szCs w:val="18"/>
                <w:lang w:val="en-US"/>
              </w:rPr>
            </w:pPr>
            <w:r w:rsidRPr="00B83F2B">
              <w:rPr>
                <w:rFonts w:ascii="Calibri" w:hAnsi="Calibri" w:cs="Calibri"/>
                <w:bCs/>
                <w:noProof/>
                <w:sz w:val="20"/>
                <w:szCs w:val="18"/>
                <w:lang w:val="en-US"/>
              </w:rPr>
              <w:t>1</w:t>
            </w:r>
          </w:p>
        </w:tc>
      </w:tr>
      <w:tr w:rsidR="00870C89" w:rsidRPr="00B83F2B" w14:paraId="2F9D8045" w14:textId="77777777" w:rsidTr="007833E5">
        <w:trPr>
          <w:trHeight w:val="23"/>
        </w:trPr>
        <w:tc>
          <w:tcPr>
            <w:tcW w:w="4090" w:type="pct"/>
            <w:tcBorders>
              <w:bottom w:val="single" w:sz="4" w:space="0" w:color="BD9FCF"/>
            </w:tcBorders>
            <w:shd w:val="clear" w:color="auto" w:fill="E4D8EB"/>
          </w:tcPr>
          <w:p w14:paraId="0EC957FE" w14:textId="77777777" w:rsidR="00870C89" w:rsidRPr="00B83F2B" w:rsidRDefault="00870C89" w:rsidP="00B83F2B">
            <w:pPr>
              <w:pStyle w:val="csbullet"/>
              <w:numPr>
                <w:ilvl w:val="0"/>
                <w:numId w:val="0"/>
              </w:numPr>
              <w:tabs>
                <w:tab w:val="clear" w:pos="-851"/>
                <w:tab w:val="left" w:pos="3010"/>
              </w:tabs>
              <w:spacing w:before="0" w:after="0" w:line="240" w:lineRule="auto"/>
              <w:jc w:val="right"/>
              <w:rPr>
                <w:rFonts w:ascii="Calibri" w:hAnsi="Calibri" w:cs="Calibri"/>
                <w:b/>
                <w:noProof/>
                <w:sz w:val="20"/>
                <w:szCs w:val="18"/>
                <w:lang w:val="en-US"/>
              </w:rPr>
            </w:pPr>
            <w:r w:rsidRPr="00B83F2B">
              <w:rPr>
                <w:rFonts w:ascii="Calibri" w:hAnsi="Calibri" w:cs="Calibri"/>
                <w:b/>
                <w:noProof/>
                <w:sz w:val="20"/>
                <w:szCs w:val="18"/>
                <w:lang w:val="en-US"/>
              </w:rPr>
              <w:t>Total</w:t>
            </w:r>
          </w:p>
        </w:tc>
        <w:tc>
          <w:tcPr>
            <w:tcW w:w="910" w:type="pct"/>
            <w:tcBorders>
              <w:bottom w:val="single" w:sz="4" w:space="0" w:color="BD9FCF"/>
            </w:tcBorders>
            <w:shd w:val="clear" w:color="auto" w:fill="E4D8EB"/>
          </w:tcPr>
          <w:p w14:paraId="5D415D19" w14:textId="5A6C16C2" w:rsidR="00870C89" w:rsidRPr="00B83F2B" w:rsidRDefault="00B83F2B" w:rsidP="00B83F2B">
            <w:pPr>
              <w:pStyle w:val="csbullet"/>
              <w:numPr>
                <w:ilvl w:val="0"/>
                <w:numId w:val="0"/>
              </w:numPr>
              <w:tabs>
                <w:tab w:val="clear" w:pos="-851"/>
                <w:tab w:val="left" w:pos="3010"/>
              </w:tabs>
              <w:spacing w:before="0" w:after="0" w:line="240" w:lineRule="auto"/>
              <w:jc w:val="right"/>
              <w:rPr>
                <w:rFonts w:ascii="Calibri" w:hAnsi="Calibri" w:cs="Calibri"/>
                <w:b/>
                <w:noProof/>
                <w:sz w:val="20"/>
                <w:szCs w:val="18"/>
                <w:lang w:val="en-US"/>
              </w:rPr>
            </w:pPr>
            <w:r>
              <w:rPr>
                <w:rFonts w:ascii="Calibri" w:hAnsi="Calibri" w:cs="Calibri"/>
                <w:b/>
                <w:noProof/>
                <w:sz w:val="20"/>
                <w:szCs w:val="18"/>
                <w:lang w:val="en-US"/>
              </w:rPr>
              <w:t>/</w:t>
            </w:r>
            <w:r w:rsidR="00870C89" w:rsidRPr="00B83F2B">
              <w:rPr>
                <w:rFonts w:ascii="Calibri" w:hAnsi="Calibri" w:cs="Calibri"/>
                <w:b/>
                <w:noProof/>
                <w:sz w:val="20"/>
                <w:szCs w:val="18"/>
                <w:lang w:val="en-US"/>
              </w:rPr>
              <w:t>1</w:t>
            </w:r>
          </w:p>
        </w:tc>
      </w:tr>
      <w:tr w:rsidR="007833E5" w:rsidRPr="00B83F2B" w14:paraId="0E73F663" w14:textId="77777777" w:rsidTr="007833E5">
        <w:trPr>
          <w:trHeight w:val="23"/>
        </w:trPr>
        <w:tc>
          <w:tcPr>
            <w:tcW w:w="4090" w:type="pct"/>
            <w:tcBorders>
              <w:right w:val="single" w:sz="4" w:space="0" w:color="FFFFFF" w:themeColor="background1"/>
            </w:tcBorders>
            <w:shd w:val="clear" w:color="auto" w:fill="auto"/>
          </w:tcPr>
          <w:p w14:paraId="0AECD006" w14:textId="3FC41B27" w:rsidR="007833E5" w:rsidRPr="007833E5" w:rsidRDefault="007833E5" w:rsidP="007833E5">
            <w:pPr>
              <w:pStyle w:val="csbullet"/>
              <w:numPr>
                <w:ilvl w:val="0"/>
                <w:numId w:val="0"/>
              </w:numPr>
              <w:tabs>
                <w:tab w:val="clear" w:pos="-851"/>
                <w:tab w:val="left" w:pos="3010"/>
              </w:tabs>
              <w:spacing w:before="0" w:after="0" w:line="240" w:lineRule="auto"/>
              <w:rPr>
                <w:rFonts w:ascii="Calibri" w:hAnsi="Calibri" w:cs="Calibri"/>
                <w:bCs/>
                <w:noProof/>
                <w:sz w:val="20"/>
                <w:szCs w:val="18"/>
                <w:lang w:val="en-US"/>
              </w:rPr>
            </w:pPr>
            <w:r w:rsidRPr="007833E5">
              <w:rPr>
                <w:rFonts w:ascii="Calibri" w:hAnsi="Calibri" w:cs="Calibri"/>
                <w:bCs/>
                <w:noProof/>
                <w:sz w:val="20"/>
                <w:szCs w:val="18"/>
                <w:lang w:val="en-US"/>
              </w:rPr>
              <w:t>Accept other relevant answers</w:t>
            </w:r>
          </w:p>
        </w:tc>
        <w:tc>
          <w:tcPr>
            <w:tcW w:w="910" w:type="pct"/>
            <w:tcBorders>
              <w:left w:val="single" w:sz="4" w:space="0" w:color="FFFFFF" w:themeColor="background1"/>
            </w:tcBorders>
            <w:shd w:val="clear" w:color="auto" w:fill="auto"/>
          </w:tcPr>
          <w:p w14:paraId="39F53160" w14:textId="77777777" w:rsidR="007833E5" w:rsidRDefault="007833E5" w:rsidP="007833E5">
            <w:pPr>
              <w:pStyle w:val="csbullet"/>
              <w:numPr>
                <w:ilvl w:val="0"/>
                <w:numId w:val="0"/>
              </w:numPr>
              <w:tabs>
                <w:tab w:val="clear" w:pos="-851"/>
                <w:tab w:val="left" w:pos="3010"/>
              </w:tabs>
              <w:spacing w:before="0" w:after="0" w:line="240" w:lineRule="auto"/>
              <w:rPr>
                <w:rFonts w:ascii="Calibri" w:hAnsi="Calibri" w:cs="Calibri"/>
                <w:b/>
                <w:noProof/>
                <w:sz w:val="20"/>
                <w:szCs w:val="18"/>
                <w:lang w:val="en-US"/>
              </w:rPr>
            </w:pPr>
          </w:p>
        </w:tc>
      </w:tr>
    </w:tbl>
    <w:p w14:paraId="35FF6755" w14:textId="404506D0" w:rsidR="00870C89" w:rsidRPr="001B2A83" w:rsidRDefault="00870C89" w:rsidP="001B2A83">
      <w:pPr>
        <w:pStyle w:val="ListBullet"/>
        <w:spacing w:before="120"/>
        <w:rPr>
          <w:rFonts w:eastAsia="Times New Roman" w:cs="Arial"/>
          <w:bCs/>
        </w:rPr>
      </w:pPr>
      <w:r w:rsidRPr="001B2A83">
        <w:t>community</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365"/>
        <w:gridCol w:w="47"/>
        <w:gridCol w:w="1640"/>
        <w:gridCol w:w="9"/>
      </w:tblGrid>
      <w:tr w:rsidR="00870C89" w:rsidRPr="001B2A83" w14:paraId="593156D9" w14:textId="77777777" w:rsidTr="007833E5">
        <w:trPr>
          <w:trHeight w:val="23"/>
        </w:trPr>
        <w:tc>
          <w:tcPr>
            <w:tcW w:w="4090" w:type="pct"/>
            <w:gridSpan w:val="2"/>
            <w:tcBorders>
              <w:right w:val="single" w:sz="4" w:space="0" w:color="FFFFFF" w:themeColor="background1"/>
            </w:tcBorders>
            <w:shd w:val="clear" w:color="auto" w:fill="BD9FCF"/>
          </w:tcPr>
          <w:p w14:paraId="222BECD1" w14:textId="77777777" w:rsidR="00870C89" w:rsidRPr="001B2A83" w:rsidRDefault="00870C89" w:rsidP="001B2A83">
            <w:pPr>
              <w:pStyle w:val="csbullet"/>
              <w:numPr>
                <w:ilvl w:val="0"/>
                <w:numId w:val="0"/>
              </w:numPr>
              <w:tabs>
                <w:tab w:val="clear" w:pos="-851"/>
                <w:tab w:val="left" w:pos="3010"/>
              </w:tabs>
              <w:spacing w:before="0" w:after="0" w:line="240" w:lineRule="auto"/>
              <w:rPr>
                <w:rFonts w:ascii="Calibri" w:hAnsi="Calibri" w:cs="Calibri"/>
                <w:b/>
                <w:noProof/>
                <w:sz w:val="20"/>
                <w:szCs w:val="18"/>
                <w:lang w:val="en-US"/>
              </w:rPr>
            </w:pPr>
            <w:r w:rsidRPr="001B2A83">
              <w:rPr>
                <w:rFonts w:ascii="Calibri" w:hAnsi="Calibri" w:cs="Calibri"/>
                <w:b/>
                <w:noProof/>
                <w:sz w:val="20"/>
                <w:szCs w:val="18"/>
                <w:lang w:val="en-US"/>
              </w:rPr>
              <w:t>Description</w:t>
            </w:r>
          </w:p>
        </w:tc>
        <w:tc>
          <w:tcPr>
            <w:tcW w:w="910" w:type="pct"/>
            <w:gridSpan w:val="2"/>
            <w:tcBorders>
              <w:left w:val="single" w:sz="4" w:space="0" w:color="FFFFFF" w:themeColor="background1"/>
            </w:tcBorders>
            <w:shd w:val="clear" w:color="auto" w:fill="BD9FCF"/>
          </w:tcPr>
          <w:p w14:paraId="0A28C59A" w14:textId="77777777" w:rsidR="00870C89" w:rsidRPr="001B2A83" w:rsidRDefault="00870C89" w:rsidP="001B2A83">
            <w:pPr>
              <w:pStyle w:val="csbullet"/>
              <w:numPr>
                <w:ilvl w:val="0"/>
                <w:numId w:val="0"/>
              </w:numPr>
              <w:tabs>
                <w:tab w:val="clear" w:pos="-851"/>
                <w:tab w:val="left" w:pos="3010"/>
              </w:tabs>
              <w:spacing w:before="0" w:after="0" w:line="240" w:lineRule="auto"/>
              <w:jc w:val="center"/>
              <w:rPr>
                <w:rFonts w:ascii="Calibri" w:hAnsi="Calibri" w:cs="Calibri"/>
                <w:b/>
                <w:noProof/>
                <w:sz w:val="20"/>
                <w:szCs w:val="18"/>
                <w:lang w:val="en-US"/>
              </w:rPr>
            </w:pPr>
            <w:r w:rsidRPr="001B2A83">
              <w:rPr>
                <w:rFonts w:ascii="Calibri" w:hAnsi="Calibri" w:cs="Calibri"/>
                <w:b/>
                <w:noProof/>
                <w:sz w:val="20"/>
                <w:szCs w:val="18"/>
                <w:lang w:val="en-US"/>
              </w:rPr>
              <w:t>Marks</w:t>
            </w:r>
          </w:p>
        </w:tc>
      </w:tr>
      <w:tr w:rsidR="00870C89" w:rsidRPr="001B2A83" w14:paraId="4CF9C173" w14:textId="77777777" w:rsidTr="007833E5">
        <w:trPr>
          <w:trHeight w:val="23"/>
        </w:trPr>
        <w:tc>
          <w:tcPr>
            <w:tcW w:w="4090" w:type="pct"/>
            <w:gridSpan w:val="2"/>
            <w:tcBorders>
              <w:bottom w:val="single" w:sz="4" w:space="0" w:color="BD9FCF"/>
            </w:tcBorders>
          </w:tcPr>
          <w:p w14:paraId="54DD9B9F" w14:textId="77777777" w:rsidR="00870C89" w:rsidRPr="001B2A83" w:rsidRDefault="00870C89" w:rsidP="001B2A83">
            <w:pPr>
              <w:pStyle w:val="csbullet"/>
              <w:numPr>
                <w:ilvl w:val="0"/>
                <w:numId w:val="0"/>
              </w:numPr>
              <w:tabs>
                <w:tab w:val="clear" w:pos="-851"/>
                <w:tab w:val="left" w:pos="3010"/>
              </w:tabs>
              <w:spacing w:before="0" w:after="0" w:line="240" w:lineRule="auto"/>
              <w:rPr>
                <w:rFonts w:ascii="Calibri" w:hAnsi="Calibri" w:cs="Calibri"/>
                <w:bCs/>
                <w:noProof/>
                <w:sz w:val="20"/>
                <w:szCs w:val="18"/>
                <w:lang w:val="en-US"/>
              </w:rPr>
            </w:pPr>
            <w:r w:rsidRPr="001B2A83">
              <w:rPr>
                <w:rFonts w:ascii="Calibri" w:hAnsi="Calibri" w:cs="Calibri"/>
                <w:color w:val="000000" w:themeColor="text1"/>
                <w:sz w:val="20"/>
                <w:szCs w:val="18"/>
              </w:rPr>
              <w:t>A group of people who have common characteristics, share similar interests or reside in the same place</w:t>
            </w:r>
          </w:p>
        </w:tc>
        <w:tc>
          <w:tcPr>
            <w:tcW w:w="910" w:type="pct"/>
            <w:gridSpan w:val="2"/>
            <w:tcBorders>
              <w:bottom w:val="single" w:sz="4" w:space="0" w:color="BD9FCF"/>
            </w:tcBorders>
            <w:vAlign w:val="center"/>
          </w:tcPr>
          <w:p w14:paraId="54A805F7" w14:textId="77777777" w:rsidR="00870C89" w:rsidRPr="001B2A83" w:rsidRDefault="00870C89" w:rsidP="001B2A83">
            <w:pPr>
              <w:pStyle w:val="csbullet"/>
              <w:numPr>
                <w:ilvl w:val="0"/>
                <w:numId w:val="0"/>
              </w:numPr>
              <w:tabs>
                <w:tab w:val="clear" w:pos="-851"/>
                <w:tab w:val="left" w:pos="3010"/>
              </w:tabs>
              <w:spacing w:before="0" w:after="0" w:line="240" w:lineRule="auto"/>
              <w:jc w:val="center"/>
              <w:rPr>
                <w:rFonts w:ascii="Calibri" w:hAnsi="Calibri" w:cs="Calibri"/>
                <w:bCs/>
                <w:noProof/>
                <w:sz w:val="20"/>
                <w:szCs w:val="18"/>
                <w:lang w:val="en-US"/>
              </w:rPr>
            </w:pPr>
            <w:r w:rsidRPr="001B2A83">
              <w:rPr>
                <w:rFonts w:ascii="Calibri" w:hAnsi="Calibri" w:cs="Calibri"/>
                <w:bCs/>
                <w:noProof/>
                <w:sz w:val="20"/>
                <w:szCs w:val="18"/>
                <w:lang w:val="en-US"/>
              </w:rPr>
              <w:t>1</w:t>
            </w:r>
          </w:p>
        </w:tc>
      </w:tr>
      <w:tr w:rsidR="00870C89" w:rsidRPr="001B2A83" w14:paraId="60E4A78C" w14:textId="77777777" w:rsidTr="007833E5">
        <w:trPr>
          <w:trHeight w:val="23"/>
        </w:trPr>
        <w:tc>
          <w:tcPr>
            <w:tcW w:w="4090" w:type="pct"/>
            <w:gridSpan w:val="2"/>
            <w:shd w:val="clear" w:color="auto" w:fill="E4D8EB"/>
          </w:tcPr>
          <w:p w14:paraId="247F481F" w14:textId="77777777" w:rsidR="00870C89" w:rsidRPr="001B2A83" w:rsidRDefault="00870C89" w:rsidP="001B2A83">
            <w:pPr>
              <w:pStyle w:val="csbullet"/>
              <w:numPr>
                <w:ilvl w:val="0"/>
                <w:numId w:val="0"/>
              </w:numPr>
              <w:tabs>
                <w:tab w:val="clear" w:pos="-851"/>
                <w:tab w:val="left" w:pos="3010"/>
              </w:tabs>
              <w:spacing w:before="0" w:after="0" w:line="240" w:lineRule="auto"/>
              <w:jc w:val="right"/>
              <w:rPr>
                <w:rFonts w:ascii="Calibri" w:hAnsi="Calibri" w:cs="Calibri"/>
                <w:b/>
                <w:noProof/>
                <w:sz w:val="20"/>
                <w:szCs w:val="18"/>
                <w:lang w:val="en-US"/>
              </w:rPr>
            </w:pPr>
            <w:r w:rsidRPr="001B2A83">
              <w:rPr>
                <w:rFonts w:ascii="Calibri" w:hAnsi="Calibri" w:cs="Calibri"/>
                <w:b/>
                <w:noProof/>
                <w:sz w:val="20"/>
                <w:szCs w:val="18"/>
                <w:lang w:val="en-US"/>
              </w:rPr>
              <w:t>Total</w:t>
            </w:r>
          </w:p>
        </w:tc>
        <w:tc>
          <w:tcPr>
            <w:tcW w:w="910" w:type="pct"/>
            <w:gridSpan w:val="2"/>
            <w:shd w:val="clear" w:color="auto" w:fill="E4D8EB"/>
          </w:tcPr>
          <w:p w14:paraId="41FEA3F4" w14:textId="5FD79E7E" w:rsidR="00870C89" w:rsidRPr="001B2A83" w:rsidRDefault="001B2A83" w:rsidP="001B2A83">
            <w:pPr>
              <w:pStyle w:val="csbullet"/>
              <w:numPr>
                <w:ilvl w:val="0"/>
                <w:numId w:val="0"/>
              </w:numPr>
              <w:tabs>
                <w:tab w:val="clear" w:pos="-851"/>
                <w:tab w:val="left" w:pos="3010"/>
              </w:tabs>
              <w:spacing w:before="0" w:after="0" w:line="240" w:lineRule="auto"/>
              <w:jc w:val="right"/>
              <w:rPr>
                <w:rFonts w:ascii="Calibri" w:hAnsi="Calibri" w:cs="Calibri"/>
                <w:b/>
                <w:noProof/>
                <w:sz w:val="20"/>
                <w:szCs w:val="18"/>
                <w:lang w:val="en-US"/>
              </w:rPr>
            </w:pPr>
            <w:r>
              <w:rPr>
                <w:rFonts w:ascii="Calibri" w:hAnsi="Calibri" w:cs="Calibri"/>
                <w:b/>
                <w:noProof/>
                <w:sz w:val="20"/>
                <w:szCs w:val="18"/>
                <w:lang w:val="en-US"/>
              </w:rPr>
              <w:t>/</w:t>
            </w:r>
            <w:r w:rsidR="00870C89" w:rsidRPr="001B2A83">
              <w:rPr>
                <w:rFonts w:ascii="Calibri" w:hAnsi="Calibri" w:cs="Calibri"/>
                <w:b/>
                <w:noProof/>
                <w:sz w:val="20"/>
                <w:szCs w:val="18"/>
                <w:lang w:val="en-US"/>
              </w:rPr>
              <w:t>1</w:t>
            </w:r>
          </w:p>
        </w:tc>
      </w:tr>
      <w:tr w:rsidR="007833E5" w:rsidRPr="00B83F2B" w14:paraId="579194E1" w14:textId="77777777" w:rsidTr="007833E5">
        <w:trPr>
          <w:gridAfter w:val="1"/>
          <w:wAfter w:w="5" w:type="pct"/>
          <w:trHeight w:val="23"/>
        </w:trPr>
        <w:tc>
          <w:tcPr>
            <w:tcW w:w="4064" w:type="pct"/>
            <w:tcBorders>
              <w:right w:val="single" w:sz="4" w:space="0" w:color="FFFFFF" w:themeColor="background1"/>
            </w:tcBorders>
            <w:shd w:val="clear" w:color="auto" w:fill="auto"/>
          </w:tcPr>
          <w:p w14:paraId="7FE1BFF1" w14:textId="77777777" w:rsidR="007833E5" w:rsidRPr="007833E5" w:rsidRDefault="007833E5" w:rsidP="00D542B4">
            <w:pPr>
              <w:pStyle w:val="csbullet"/>
              <w:numPr>
                <w:ilvl w:val="0"/>
                <w:numId w:val="0"/>
              </w:numPr>
              <w:tabs>
                <w:tab w:val="clear" w:pos="-851"/>
                <w:tab w:val="left" w:pos="3010"/>
              </w:tabs>
              <w:spacing w:before="0" w:after="0" w:line="240" w:lineRule="auto"/>
              <w:rPr>
                <w:rFonts w:ascii="Calibri" w:hAnsi="Calibri" w:cs="Calibri"/>
                <w:bCs/>
                <w:noProof/>
                <w:sz w:val="20"/>
                <w:szCs w:val="18"/>
                <w:lang w:val="en-US"/>
              </w:rPr>
            </w:pPr>
            <w:r w:rsidRPr="007833E5">
              <w:rPr>
                <w:rFonts w:ascii="Calibri" w:hAnsi="Calibri" w:cs="Calibri"/>
                <w:bCs/>
                <w:noProof/>
                <w:sz w:val="20"/>
                <w:szCs w:val="18"/>
                <w:lang w:val="en-US"/>
              </w:rPr>
              <w:t>Accept other relevant answers</w:t>
            </w:r>
          </w:p>
        </w:tc>
        <w:tc>
          <w:tcPr>
            <w:tcW w:w="931" w:type="pct"/>
            <w:gridSpan w:val="2"/>
            <w:tcBorders>
              <w:left w:val="single" w:sz="4" w:space="0" w:color="FFFFFF" w:themeColor="background1"/>
            </w:tcBorders>
            <w:shd w:val="clear" w:color="auto" w:fill="auto"/>
          </w:tcPr>
          <w:p w14:paraId="128D736B" w14:textId="77777777" w:rsidR="007833E5" w:rsidRDefault="007833E5" w:rsidP="00D542B4">
            <w:pPr>
              <w:pStyle w:val="csbullet"/>
              <w:numPr>
                <w:ilvl w:val="0"/>
                <w:numId w:val="0"/>
              </w:numPr>
              <w:tabs>
                <w:tab w:val="clear" w:pos="-851"/>
                <w:tab w:val="left" w:pos="3010"/>
              </w:tabs>
              <w:spacing w:before="0" w:after="0" w:line="240" w:lineRule="auto"/>
              <w:rPr>
                <w:rFonts w:ascii="Calibri" w:hAnsi="Calibri" w:cs="Calibri"/>
                <w:b/>
                <w:noProof/>
                <w:sz w:val="20"/>
                <w:szCs w:val="18"/>
                <w:lang w:val="en-US"/>
              </w:rPr>
            </w:pPr>
          </w:p>
        </w:tc>
      </w:tr>
    </w:tbl>
    <w:p w14:paraId="4052DB6D" w14:textId="474A0452" w:rsidR="00870C89" w:rsidRPr="001B2A83" w:rsidRDefault="00870C89" w:rsidP="001B2A83">
      <w:pPr>
        <w:pStyle w:val="ListBullet"/>
        <w:spacing w:before="120"/>
      </w:pPr>
      <w:r w:rsidRPr="001B2A83">
        <w:t>diversity</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401"/>
        <w:gridCol w:w="11"/>
        <w:gridCol w:w="1640"/>
        <w:gridCol w:w="9"/>
      </w:tblGrid>
      <w:tr w:rsidR="00870C89" w:rsidRPr="001B2A83" w14:paraId="2E18F3A9" w14:textId="77777777" w:rsidTr="007833E5">
        <w:trPr>
          <w:trHeight w:val="23"/>
        </w:trPr>
        <w:tc>
          <w:tcPr>
            <w:tcW w:w="4090" w:type="pct"/>
            <w:gridSpan w:val="2"/>
            <w:tcBorders>
              <w:right w:val="single" w:sz="4" w:space="0" w:color="FFFFFF" w:themeColor="background1"/>
            </w:tcBorders>
            <w:shd w:val="clear" w:color="auto" w:fill="BD9FCF"/>
          </w:tcPr>
          <w:p w14:paraId="45B8C614" w14:textId="77777777" w:rsidR="00870C89" w:rsidRPr="001B2A83" w:rsidRDefault="00870C89" w:rsidP="001B2A83">
            <w:pPr>
              <w:pStyle w:val="csbullet"/>
              <w:numPr>
                <w:ilvl w:val="0"/>
                <w:numId w:val="0"/>
              </w:numPr>
              <w:tabs>
                <w:tab w:val="clear" w:pos="-851"/>
                <w:tab w:val="left" w:pos="3010"/>
              </w:tabs>
              <w:spacing w:before="0" w:after="0" w:line="240" w:lineRule="auto"/>
              <w:rPr>
                <w:rFonts w:ascii="Calibri" w:hAnsi="Calibri" w:cs="Calibri"/>
                <w:b/>
                <w:noProof/>
                <w:sz w:val="20"/>
                <w:szCs w:val="18"/>
                <w:lang w:val="en-US"/>
              </w:rPr>
            </w:pPr>
            <w:r w:rsidRPr="001B2A83">
              <w:rPr>
                <w:rFonts w:ascii="Calibri" w:hAnsi="Calibri" w:cs="Calibri"/>
                <w:b/>
                <w:noProof/>
                <w:sz w:val="20"/>
                <w:szCs w:val="18"/>
                <w:lang w:val="en-US"/>
              </w:rPr>
              <w:t>Description</w:t>
            </w:r>
          </w:p>
        </w:tc>
        <w:tc>
          <w:tcPr>
            <w:tcW w:w="910" w:type="pct"/>
            <w:gridSpan w:val="2"/>
            <w:tcBorders>
              <w:left w:val="single" w:sz="4" w:space="0" w:color="FFFFFF" w:themeColor="background1"/>
            </w:tcBorders>
            <w:shd w:val="clear" w:color="auto" w:fill="BD9FCF"/>
          </w:tcPr>
          <w:p w14:paraId="5C93D32B" w14:textId="77777777" w:rsidR="00870C89" w:rsidRPr="001B2A83" w:rsidRDefault="00870C89" w:rsidP="001B2A83">
            <w:pPr>
              <w:pStyle w:val="csbullet"/>
              <w:numPr>
                <w:ilvl w:val="0"/>
                <w:numId w:val="0"/>
              </w:numPr>
              <w:tabs>
                <w:tab w:val="clear" w:pos="-851"/>
                <w:tab w:val="left" w:pos="3010"/>
              </w:tabs>
              <w:spacing w:before="0" w:after="0" w:line="240" w:lineRule="auto"/>
              <w:jc w:val="center"/>
              <w:rPr>
                <w:rFonts w:ascii="Calibri" w:hAnsi="Calibri" w:cs="Calibri"/>
                <w:b/>
                <w:noProof/>
                <w:sz w:val="20"/>
                <w:szCs w:val="18"/>
                <w:lang w:val="en-US"/>
              </w:rPr>
            </w:pPr>
            <w:r w:rsidRPr="001B2A83">
              <w:rPr>
                <w:rFonts w:ascii="Calibri" w:hAnsi="Calibri" w:cs="Calibri"/>
                <w:b/>
                <w:noProof/>
                <w:sz w:val="20"/>
                <w:szCs w:val="18"/>
                <w:lang w:val="en-US"/>
              </w:rPr>
              <w:t>Marks</w:t>
            </w:r>
          </w:p>
        </w:tc>
      </w:tr>
      <w:tr w:rsidR="00870C89" w:rsidRPr="001B2A83" w14:paraId="4E1D2B26" w14:textId="77777777" w:rsidTr="007833E5">
        <w:trPr>
          <w:trHeight w:val="23"/>
        </w:trPr>
        <w:tc>
          <w:tcPr>
            <w:tcW w:w="4090" w:type="pct"/>
            <w:gridSpan w:val="2"/>
            <w:tcBorders>
              <w:bottom w:val="single" w:sz="4" w:space="0" w:color="BD9FCF"/>
            </w:tcBorders>
          </w:tcPr>
          <w:p w14:paraId="0E486879" w14:textId="4C1A0DDB" w:rsidR="00870C89" w:rsidRPr="001B2A83" w:rsidRDefault="00870C89" w:rsidP="001B2A83">
            <w:pPr>
              <w:spacing w:after="0"/>
              <w:rPr>
                <w:rFonts w:cs="Calibri"/>
                <w:color w:val="000000" w:themeColor="text1"/>
                <w:sz w:val="20"/>
                <w:szCs w:val="18"/>
              </w:rPr>
            </w:pPr>
            <w:r w:rsidRPr="001B2A83">
              <w:rPr>
                <w:rFonts w:cs="Calibri"/>
                <w:color w:val="000000" w:themeColor="text1"/>
                <w:sz w:val="20"/>
                <w:szCs w:val="18"/>
              </w:rPr>
              <w:t>The mix of people in a group or society</w:t>
            </w:r>
            <w:r w:rsidR="00D74AC5">
              <w:rPr>
                <w:rFonts w:cs="Calibri"/>
                <w:color w:val="000000" w:themeColor="text1"/>
                <w:sz w:val="20"/>
                <w:szCs w:val="18"/>
              </w:rPr>
              <w:t>,</w:t>
            </w:r>
            <w:r w:rsidRPr="001B2A83">
              <w:rPr>
                <w:rFonts w:cs="Calibri"/>
                <w:color w:val="000000" w:themeColor="text1"/>
                <w:sz w:val="20"/>
                <w:szCs w:val="18"/>
              </w:rPr>
              <w:t xml:space="preserve"> i.e. differences in factors such as age, abilities, culture and religion and/or in how people identify in relation to factors such as gender and sexuality</w:t>
            </w:r>
          </w:p>
        </w:tc>
        <w:tc>
          <w:tcPr>
            <w:tcW w:w="910" w:type="pct"/>
            <w:gridSpan w:val="2"/>
            <w:tcBorders>
              <w:bottom w:val="single" w:sz="4" w:space="0" w:color="BD9FCF"/>
            </w:tcBorders>
            <w:vAlign w:val="center"/>
          </w:tcPr>
          <w:p w14:paraId="0ADCA7C7" w14:textId="77777777" w:rsidR="00870C89" w:rsidRPr="001B2A83" w:rsidRDefault="00870C89" w:rsidP="001B2A83">
            <w:pPr>
              <w:pStyle w:val="csbullet"/>
              <w:numPr>
                <w:ilvl w:val="0"/>
                <w:numId w:val="0"/>
              </w:numPr>
              <w:tabs>
                <w:tab w:val="clear" w:pos="-851"/>
                <w:tab w:val="left" w:pos="3010"/>
              </w:tabs>
              <w:spacing w:before="0" w:after="0" w:line="240" w:lineRule="auto"/>
              <w:jc w:val="center"/>
              <w:rPr>
                <w:rFonts w:ascii="Calibri" w:hAnsi="Calibri" w:cs="Calibri"/>
                <w:bCs/>
                <w:noProof/>
                <w:sz w:val="20"/>
                <w:szCs w:val="18"/>
                <w:lang w:val="en-US"/>
              </w:rPr>
            </w:pPr>
            <w:r w:rsidRPr="001B2A83">
              <w:rPr>
                <w:rFonts w:ascii="Calibri" w:hAnsi="Calibri" w:cs="Calibri"/>
                <w:bCs/>
                <w:noProof/>
                <w:sz w:val="20"/>
                <w:szCs w:val="18"/>
                <w:lang w:val="en-US"/>
              </w:rPr>
              <w:t>1</w:t>
            </w:r>
          </w:p>
        </w:tc>
      </w:tr>
      <w:tr w:rsidR="00870C89" w:rsidRPr="001B2A83" w14:paraId="21DC983E" w14:textId="77777777" w:rsidTr="007833E5">
        <w:trPr>
          <w:trHeight w:val="23"/>
        </w:trPr>
        <w:tc>
          <w:tcPr>
            <w:tcW w:w="4090" w:type="pct"/>
            <w:gridSpan w:val="2"/>
            <w:shd w:val="clear" w:color="auto" w:fill="E4D8EB"/>
          </w:tcPr>
          <w:p w14:paraId="500D30F0" w14:textId="77777777" w:rsidR="00870C89" w:rsidRPr="001B2A83" w:rsidRDefault="00870C89" w:rsidP="001B2A83">
            <w:pPr>
              <w:pStyle w:val="csbullet"/>
              <w:numPr>
                <w:ilvl w:val="0"/>
                <w:numId w:val="0"/>
              </w:numPr>
              <w:tabs>
                <w:tab w:val="clear" w:pos="-851"/>
                <w:tab w:val="left" w:pos="3010"/>
              </w:tabs>
              <w:spacing w:before="0" w:after="0" w:line="240" w:lineRule="auto"/>
              <w:jc w:val="right"/>
              <w:rPr>
                <w:rFonts w:ascii="Calibri" w:hAnsi="Calibri" w:cs="Calibri"/>
                <w:b/>
                <w:noProof/>
                <w:sz w:val="20"/>
                <w:szCs w:val="18"/>
                <w:lang w:val="en-US"/>
              </w:rPr>
            </w:pPr>
            <w:r w:rsidRPr="001B2A83">
              <w:rPr>
                <w:rFonts w:ascii="Calibri" w:hAnsi="Calibri" w:cs="Calibri"/>
                <w:b/>
                <w:noProof/>
                <w:sz w:val="20"/>
                <w:szCs w:val="18"/>
                <w:lang w:val="en-US"/>
              </w:rPr>
              <w:t>Total</w:t>
            </w:r>
          </w:p>
        </w:tc>
        <w:tc>
          <w:tcPr>
            <w:tcW w:w="910" w:type="pct"/>
            <w:gridSpan w:val="2"/>
            <w:shd w:val="clear" w:color="auto" w:fill="E4D8EB"/>
          </w:tcPr>
          <w:p w14:paraId="251B42C0" w14:textId="5F9D4C41" w:rsidR="00870C89" w:rsidRPr="001B2A83" w:rsidRDefault="001B2A83" w:rsidP="001B2A83">
            <w:pPr>
              <w:pStyle w:val="csbullet"/>
              <w:numPr>
                <w:ilvl w:val="0"/>
                <w:numId w:val="0"/>
              </w:numPr>
              <w:tabs>
                <w:tab w:val="clear" w:pos="-851"/>
                <w:tab w:val="left" w:pos="3010"/>
              </w:tabs>
              <w:spacing w:before="0" w:after="0" w:line="240" w:lineRule="auto"/>
              <w:jc w:val="right"/>
              <w:rPr>
                <w:rFonts w:ascii="Calibri" w:hAnsi="Calibri" w:cs="Calibri"/>
                <w:b/>
                <w:noProof/>
                <w:sz w:val="20"/>
                <w:szCs w:val="18"/>
                <w:lang w:val="en-US"/>
              </w:rPr>
            </w:pPr>
            <w:r>
              <w:rPr>
                <w:rFonts w:ascii="Calibri" w:hAnsi="Calibri" w:cs="Calibri"/>
                <w:b/>
                <w:noProof/>
                <w:sz w:val="20"/>
                <w:szCs w:val="18"/>
                <w:lang w:val="en-US"/>
              </w:rPr>
              <w:t>/</w:t>
            </w:r>
            <w:r w:rsidR="00870C89" w:rsidRPr="001B2A83">
              <w:rPr>
                <w:rFonts w:ascii="Calibri" w:hAnsi="Calibri" w:cs="Calibri"/>
                <w:b/>
                <w:noProof/>
                <w:sz w:val="20"/>
                <w:szCs w:val="18"/>
                <w:lang w:val="en-US"/>
              </w:rPr>
              <w:t>1</w:t>
            </w:r>
          </w:p>
        </w:tc>
      </w:tr>
      <w:tr w:rsidR="007833E5" w:rsidRPr="00B83F2B" w14:paraId="0EB4523F" w14:textId="77777777" w:rsidTr="007833E5">
        <w:trPr>
          <w:gridAfter w:val="1"/>
          <w:wAfter w:w="5" w:type="pct"/>
          <w:trHeight w:val="23"/>
        </w:trPr>
        <w:tc>
          <w:tcPr>
            <w:tcW w:w="4084" w:type="pct"/>
            <w:tcBorders>
              <w:right w:val="single" w:sz="4" w:space="0" w:color="FFFFFF" w:themeColor="background1"/>
            </w:tcBorders>
            <w:shd w:val="clear" w:color="auto" w:fill="auto"/>
          </w:tcPr>
          <w:p w14:paraId="7C3527C1" w14:textId="77777777" w:rsidR="007833E5" w:rsidRPr="007833E5" w:rsidRDefault="007833E5" w:rsidP="00D542B4">
            <w:pPr>
              <w:pStyle w:val="csbullet"/>
              <w:numPr>
                <w:ilvl w:val="0"/>
                <w:numId w:val="0"/>
              </w:numPr>
              <w:tabs>
                <w:tab w:val="clear" w:pos="-851"/>
                <w:tab w:val="left" w:pos="3010"/>
              </w:tabs>
              <w:spacing w:before="0" w:after="0" w:line="240" w:lineRule="auto"/>
              <w:rPr>
                <w:rFonts w:ascii="Calibri" w:hAnsi="Calibri" w:cs="Calibri"/>
                <w:bCs/>
                <w:noProof/>
                <w:sz w:val="20"/>
                <w:szCs w:val="18"/>
                <w:lang w:val="en-US"/>
              </w:rPr>
            </w:pPr>
            <w:r w:rsidRPr="007833E5">
              <w:rPr>
                <w:rFonts w:ascii="Calibri" w:hAnsi="Calibri" w:cs="Calibri"/>
                <w:bCs/>
                <w:noProof/>
                <w:sz w:val="20"/>
                <w:szCs w:val="18"/>
                <w:lang w:val="en-US"/>
              </w:rPr>
              <w:t>Accept other relevant answers</w:t>
            </w:r>
          </w:p>
        </w:tc>
        <w:tc>
          <w:tcPr>
            <w:tcW w:w="911" w:type="pct"/>
            <w:gridSpan w:val="2"/>
            <w:tcBorders>
              <w:left w:val="single" w:sz="4" w:space="0" w:color="FFFFFF" w:themeColor="background1"/>
            </w:tcBorders>
            <w:shd w:val="clear" w:color="auto" w:fill="auto"/>
          </w:tcPr>
          <w:p w14:paraId="1E43161E" w14:textId="77777777" w:rsidR="007833E5" w:rsidRDefault="007833E5" w:rsidP="00D542B4">
            <w:pPr>
              <w:pStyle w:val="csbullet"/>
              <w:numPr>
                <w:ilvl w:val="0"/>
                <w:numId w:val="0"/>
              </w:numPr>
              <w:tabs>
                <w:tab w:val="clear" w:pos="-851"/>
                <w:tab w:val="left" w:pos="3010"/>
              </w:tabs>
              <w:spacing w:before="0" w:after="0" w:line="240" w:lineRule="auto"/>
              <w:rPr>
                <w:rFonts w:ascii="Calibri" w:hAnsi="Calibri" w:cs="Calibri"/>
                <w:b/>
                <w:noProof/>
                <w:sz w:val="20"/>
                <w:szCs w:val="18"/>
                <w:lang w:val="en-US"/>
              </w:rPr>
            </w:pPr>
          </w:p>
        </w:tc>
      </w:tr>
    </w:tbl>
    <w:p w14:paraId="13232D67" w14:textId="77777777" w:rsidR="00870C89" w:rsidRDefault="00870C89" w:rsidP="001B2A83">
      <w:pPr>
        <w:pStyle w:val="ListBullet"/>
        <w:spacing w:before="120"/>
      </w:pPr>
      <w:r>
        <w:t>liveability</w:t>
      </w:r>
    </w:p>
    <w:tbl>
      <w:tblPr>
        <w:tblStyle w:val="TableGrid"/>
        <w:tblW w:w="5003"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414"/>
        <w:gridCol w:w="1652"/>
      </w:tblGrid>
      <w:tr w:rsidR="00870C89" w:rsidRPr="001B2A83" w14:paraId="2F263536" w14:textId="77777777" w:rsidTr="007833E5">
        <w:trPr>
          <w:trHeight w:val="23"/>
        </w:trPr>
        <w:tc>
          <w:tcPr>
            <w:tcW w:w="4089" w:type="pct"/>
            <w:tcBorders>
              <w:right w:val="single" w:sz="4" w:space="0" w:color="FFFFFF" w:themeColor="background1"/>
            </w:tcBorders>
            <w:shd w:val="clear" w:color="auto" w:fill="BD9FCF"/>
          </w:tcPr>
          <w:p w14:paraId="364A4F56" w14:textId="77777777" w:rsidR="00870C89" w:rsidRPr="001B2A83" w:rsidRDefault="00870C89" w:rsidP="001B2A83">
            <w:pPr>
              <w:pStyle w:val="csbullet"/>
              <w:numPr>
                <w:ilvl w:val="0"/>
                <w:numId w:val="0"/>
              </w:numPr>
              <w:tabs>
                <w:tab w:val="clear" w:pos="-851"/>
                <w:tab w:val="left" w:pos="3010"/>
              </w:tabs>
              <w:spacing w:before="0" w:after="0" w:line="240" w:lineRule="auto"/>
              <w:rPr>
                <w:rFonts w:ascii="Calibri" w:hAnsi="Calibri" w:cs="Calibri"/>
                <w:b/>
                <w:noProof/>
                <w:sz w:val="20"/>
                <w:szCs w:val="18"/>
                <w:lang w:val="en-US"/>
              </w:rPr>
            </w:pPr>
            <w:r w:rsidRPr="001B2A83">
              <w:rPr>
                <w:rFonts w:ascii="Calibri" w:hAnsi="Calibri" w:cs="Calibri"/>
                <w:b/>
                <w:noProof/>
                <w:sz w:val="20"/>
                <w:szCs w:val="18"/>
                <w:lang w:val="en-US"/>
              </w:rPr>
              <w:t>Description</w:t>
            </w:r>
          </w:p>
        </w:tc>
        <w:tc>
          <w:tcPr>
            <w:tcW w:w="909" w:type="pct"/>
            <w:tcBorders>
              <w:left w:val="single" w:sz="4" w:space="0" w:color="FFFFFF" w:themeColor="background1"/>
            </w:tcBorders>
            <w:shd w:val="clear" w:color="auto" w:fill="BD9FCF"/>
          </w:tcPr>
          <w:p w14:paraId="5BD2557B" w14:textId="77777777" w:rsidR="00870C89" w:rsidRPr="001B2A83" w:rsidRDefault="00870C89" w:rsidP="001B2A83">
            <w:pPr>
              <w:pStyle w:val="csbullet"/>
              <w:numPr>
                <w:ilvl w:val="0"/>
                <w:numId w:val="0"/>
              </w:numPr>
              <w:tabs>
                <w:tab w:val="clear" w:pos="-851"/>
                <w:tab w:val="left" w:pos="3010"/>
              </w:tabs>
              <w:spacing w:before="0" w:after="0" w:line="240" w:lineRule="auto"/>
              <w:jc w:val="center"/>
              <w:rPr>
                <w:rFonts w:ascii="Calibri" w:hAnsi="Calibri" w:cs="Calibri"/>
                <w:b/>
                <w:noProof/>
                <w:sz w:val="20"/>
                <w:szCs w:val="18"/>
                <w:lang w:val="en-US"/>
              </w:rPr>
            </w:pPr>
            <w:r w:rsidRPr="001B2A83">
              <w:rPr>
                <w:rFonts w:ascii="Calibri" w:hAnsi="Calibri" w:cs="Calibri"/>
                <w:b/>
                <w:noProof/>
                <w:sz w:val="20"/>
                <w:szCs w:val="18"/>
                <w:lang w:val="en-US"/>
              </w:rPr>
              <w:t>Marks</w:t>
            </w:r>
          </w:p>
        </w:tc>
      </w:tr>
      <w:tr w:rsidR="00870C89" w:rsidRPr="001B2A83" w14:paraId="164F9ADA" w14:textId="77777777" w:rsidTr="007833E5">
        <w:trPr>
          <w:trHeight w:val="23"/>
        </w:trPr>
        <w:tc>
          <w:tcPr>
            <w:tcW w:w="4089" w:type="pct"/>
            <w:tcBorders>
              <w:bottom w:val="single" w:sz="4" w:space="0" w:color="BD9FCF"/>
            </w:tcBorders>
          </w:tcPr>
          <w:p w14:paraId="67D4372D" w14:textId="709874EE" w:rsidR="00870C89" w:rsidRPr="001B2A83" w:rsidRDefault="00870C89" w:rsidP="001B2A83">
            <w:pPr>
              <w:spacing w:after="0"/>
              <w:rPr>
                <w:rFonts w:cs="Calibri"/>
                <w:color w:val="000000" w:themeColor="text1"/>
                <w:sz w:val="20"/>
                <w:szCs w:val="18"/>
              </w:rPr>
            </w:pPr>
            <w:r w:rsidRPr="001B2A83">
              <w:rPr>
                <w:rFonts w:cs="Calibri"/>
                <w:color w:val="000000" w:themeColor="text1"/>
                <w:sz w:val="20"/>
                <w:szCs w:val="18"/>
              </w:rPr>
              <w:t>An assessment of what a place is like to live in, using particular criteria</w:t>
            </w:r>
            <w:r w:rsidR="00D74AC5">
              <w:rPr>
                <w:rFonts w:cs="Calibri"/>
                <w:color w:val="000000" w:themeColor="text1"/>
                <w:sz w:val="20"/>
                <w:szCs w:val="18"/>
              </w:rPr>
              <w:t>;</w:t>
            </w:r>
            <w:r w:rsidRPr="001B2A83">
              <w:rPr>
                <w:rFonts w:cs="Calibri"/>
                <w:color w:val="000000" w:themeColor="text1"/>
                <w:sz w:val="20"/>
                <w:szCs w:val="18"/>
              </w:rPr>
              <w:t xml:space="preserve"> for example, environmental quality; crime and safety; education and health provision; access to shops and services; recreational facilities and cultural activities</w:t>
            </w:r>
          </w:p>
        </w:tc>
        <w:tc>
          <w:tcPr>
            <w:tcW w:w="909" w:type="pct"/>
            <w:tcBorders>
              <w:bottom w:val="single" w:sz="4" w:space="0" w:color="BD9FCF"/>
            </w:tcBorders>
            <w:vAlign w:val="center"/>
          </w:tcPr>
          <w:p w14:paraId="53559C07" w14:textId="77777777" w:rsidR="00870C89" w:rsidRPr="001B2A83" w:rsidRDefault="00870C89" w:rsidP="001B2A83">
            <w:pPr>
              <w:pStyle w:val="csbullet"/>
              <w:numPr>
                <w:ilvl w:val="0"/>
                <w:numId w:val="0"/>
              </w:numPr>
              <w:tabs>
                <w:tab w:val="clear" w:pos="-851"/>
                <w:tab w:val="left" w:pos="3010"/>
              </w:tabs>
              <w:spacing w:before="0" w:after="0" w:line="240" w:lineRule="auto"/>
              <w:jc w:val="center"/>
              <w:rPr>
                <w:rFonts w:ascii="Calibri" w:hAnsi="Calibri" w:cs="Calibri"/>
                <w:bCs/>
                <w:noProof/>
                <w:sz w:val="20"/>
                <w:szCs w:val="18"/>
                <w:lang w:val="en-US"/>
              </w:rPr>
            </w:pPr>
            <w:r w:rsidRPr="001B2A83">
              <w:rPr>
                <w:rFonts w:ascii="Calibri" w:hAnsi="Calibri" w:cs="Calibri"/>
                <w:bCs/>
                <w:noProof/>
                <w:sz w:val="20"/>
                <w:szCs w:val="18"/>
                <w:lang w:val="en-US"/>
              </w:rPr>
              <w:t>1</w:t>
            </w:r>
          </w:p>
        </w:tc>
      </w:tr>
      <w:tr w:rsidR="00870C89" w:rsidRPr="001B2A83" w14:paraId="238D0E6E" w14:textId="77777777" w:rsidTr="007833E5">
        <w:trPr>
          <w:trHeight w:val="23"/>
        </w:trPr>
        <w:tc>
          <w:tcPr>
            <w:tcW w:w="4089" w:type="pct"/>
            <w:tcBorders>
              <w:bottom w:val="single" w:sz="4" w:space="0" w:color="BD9FCF"/>
            </w:tcBorders>
            <w:shd w:val="clear" w:color="auto" w:fill="E4D8EB"/>
          </w:tcPr>
          <w:p w14:paraId="06F45CAA" w14:textId="77777777" w:rsidR="00870C89" w:rsidRPr="001B2A83" w:rsidRDefault="00870C89" w:rsidP="001B2A83">
            <w:pPr>
              <w:pStyle w:val="csbullet"/>
              <w:numPr>
                <w:ilvl w:val="0"/>
                <w:numId w:val="0"/>
              </w:numPr>
              <w:tabs>
                <w:tab w:val="clear" w:pos="-851"/>
                <w:tab w:val="left" w:pos="3010"/>
              </w:tabs>
              <w:spacing w:before="0" w:after="0" w:line="240" w:lineRule="auto"/>
              <w:jc w:val="right"/>
              <w:rPr>
                <w:rFonts w:ascii="Calibri" w:hAnsi="Calibri" w:cs="Calibri"/>
                <w:b/>
                <w:noProof/>
                <w:sz w:val="20"/>
                <w:szCs w:val="18"/>
                <w:lang w:val="en-US"/>
              </w:rPr>
            </w:pPr>
            <w:r w:rsidRPr="001B2A83">
              <w:rPr>
                <w:rFonts w:ascii="Calibri" w:hAnsi="Calibri" w:cs="Calibri"/>
                <w:b/>
                <w:noProof/>
                <w:sz w:val="20"/>
                <w:szCs w:val="18"/>
                <w:lang w:val="en-US"/>
              </w:rPr>
              <w:t>Total</w:t>
            </w:r>
          </w:p>
        </w:tc>
        <w:tc>
          <w:tcPr>
            <w:tcW w:w="909" w:type="pct"/>
            <w:tcBorders>
              <w:bottom w:val="single" w:sz="4" w:space="0" w:color="BD9FCF"/>
            </w:tcBorders>
            <w:shd w:val="clear" w:color="auto" w:fill="E4D8EB"/>
          </w:tcPr>
          <w:p w14:paraId="67939376" w14:textId="42AC146A" w:rsidR="00870C89" w:rsidRPr="001B2A83" w:rsidRDefault="001B2A83" w:rsidP="001B2A83">
            <w:pPr>
              <w:pStyle w:val="csbullet"/>
              <w:numPr>
                <w:ilvl w:val="0"/>
                <w:numId w:val="0"/>
              </w:numPr>
              <w:tabs>
                <w:tab w:val="clear" w:pos="-851"/>
                <w:tab w:val="left" w:pos="3010"/>
              </w:tabs>
              <w:spacing w:before="0" w:after="0" w:line="240" w:lineRule="auto"/>
              <w:jc w:val="right"/>
              <w:rPr>
                <w:rFonts w:ascii="Calibri" w:hAnsi="Calibri" w:cs="Calibri"/>
                <w:b/>
                <w:noProof/>
                <w:sz w:val="20"/>
                <w:szCs w:val="18"/>
                <w:lang w:val="en-US"/>
              </w:rPr>
            </w:pPr>
            <w:r>
              <w:rPr>
                <w:rFonts w:ascii="Calibri" w:hAnsi="Calibri" w:cs="Calibri"/>
                <w:b/>
                <w:noProof/>
                <w:sz w:val="20"/>
                <w:szCs w:val="18"/>
                <w:lang w:val="en-US"/>
              </w:rPr>
              <w:t>/</w:t>
            </w:r>
            <w:r w:rsidR="00870C89" w:rsidRPr="001B2A83">
              <w:rPr>
                <w:rFonts w:ascii="Calibri" w:hAnsi="Calibri" w:cs="Calibri"/>
                <w:b/>
                <w:noProof/>
                <w:sz w:val="20"/>
                <w:szCs w:val="18"/>
                <w:lang w:val="en-US"/>
              </w:rPr>
              <w:t>1</w:t>
            </w:r>
          </w:p>
        </w:tc>
      </w:tr>
      <w:tr w:rsidR="007833E5" w:rsidRPr="00B83F2B" w14:paraId="5EF5E267" w14:textId="77777777" w:rsidTr="007833E5">
        <w:trPr>
          <w:trHeight w:val="23"/>
        </w:trPr>
        <w:tc>
          <w:tcPr>
            <w:tcW w:w="4089" w:type="pct"/>
            <w:tcBorders>
              <w:right w:val="single" w:sz="4" w:space="0" w:color="FFFFFF" w:themeColor="background1"/>
            </w:tcBorders>
            <w:shd w:val="clear" w:color="auto" w:fill="auto"/>
          </w:tcPr>
          <w:p w14:paraId="7116577E" w14:textId="77777777" w:rsidR="007833E5" w:rsidRPr="007833E5" w:rsidRDefault="007833E5" w:rsidP="00D542B4">
            <w:pPr>
              <w:pStyle w:val="csbullet"/>
              <w:numPr>
                <w:ilvl w:val="0"/>
                <w:numId w:val="0"/>
              </w:numPr>
              <w:tabs>
                <w:tab w:val="clear" w:pos="-851"/>
                <w:tab w:val="left" w:pos="3010"/>
              </w:tabs>
              <w:spacing w:before="0" w:after="0" w:line="240" w:lineRule="auto"/>
              <w:rPr>
                <w:rFonts w:ascii="Calibri" w:hAnsi="Calibri" w:cs="Calibri"/>
                <w:bCs/>
                <w:noProof/>
                <w:sz w:val="20"/>
                <w:szCs w:val="18"/>
                <w:lang w:val="en-US"/>
              </w:rPr>
            </w:pPr>
            <w:r w:rsidRPr="007833E5">
              <w:rPr>
                <w:rFonts w:ascii="Calibri" w:hAnsi="Calibri" w:cs="Calibri"/>
                <w:bCs/>
                <w:noProof/>
                <w:sz w:val="20"/>
                <w:szCs w:val="18"/>
                <w:lang w:val="en-US"/>
              </w:rPr>
              <w:t>Accept other relevant answers</w:t>
            </w:r>
          </w:p>
        </w:tc>
        <w:tc>
          <w:tcPr>
            <w:tcW w:w="911" w:type="pct"/>
            <w:tcBorders>
              <w:left w:val="single" w:sz="4" w:space="0" w:color="FFFFFF" w:themeColor="background1"/>
            </w:tcBorders>
            <w:shd w:val="clear" w:color="auto" w:fill="auto"/>
          </w:tcPr>
          <w:p w14:paraId="01276261" w14:textId="77777777" w:rsidR="007833E5" w:rsidRDefault="007833E5" w:rsidP="00D542B4">
            <w:pPr>
              <w:pStyle w:val="csbullet"/>
              <w:numPr>
                <w:ilvl w:val="0"/>
                <w:numId w:val="0"/>
              </w:numPr>
              <w:tabs>
                <w:tab w:val="clear" w:pos="-851"/>
                <w:tab w:val="left" w:pos="3010"/>
              </w:tabs>
              <w:spacing w:before="0" w:after="0" w:line="240" w:lineRule="auto"/>
              <w:rPr>
                <w:rFonts w:ascii="Calibri" w:hAnsi="Calibri" w:cs="Calibri"/>
                <w:b/>
                <w:noProof/>
                <w:sz w:val="20"/>
                <w:szCs w:val="18"/>
                <w:lang w:val="en-US"/>
              </w:rPr>
            </w:pPr>
          </w:p>
        </w:tc>
      </w:tr>
    </w:tbl>
    <w:p w14:paraId="20A347DB" w14:textId="77777777" w:rsidR="001B2A83" w:rsidRDefault="001B2A83" w:rsidP="001B2A83">
      <w:pPr>
        <w:pStyle w:val="Question"/>
        <w:spacing w:after="0"/>
      </w:pPr>
    </w:p>
    <w:p w14:paraId="60BF7D44" w14:textId="77777777" w:rsidR="001B2A83" w:rsidRDefault="001B2A83">
      <w:pPr>
        <w:spacing w:after="200"/>
        <w:rPr>
          <w:rFonts w:asciiTheme="minorHAnsi" w:eastAsiaTheme="minorEastAsia" w:hAnsiTheme="minorHAnsi" w:cs="Arial"/>
          <w:b/>
          <w:kern w:val="0"/>
          <w:lang w:eastAsia="en-AU"/>
          <w14:ligatures w14:val="none"/>
        </w:rPr>
      </w:pPr>
      <w:r>
        <w:br w:type="page"/>
      </w:r>
    </w:p>
    <w:p w14:paraId="65896454" w14:textId="33084EB0" w:rsidR="001B2A83" w:rsidRPr="0028652E" w:rsidRDefault="001B2A83" w:rsidP="001B2A83">
      <w:pPr>
        <w:pStyle w:val="Question"/>
        <w:spacing w:after="0"/>
      </w:pPr>
      <w:r>
        <w:lastRenderedPageBreak/>
        <w:t>Question 2</w:t>
      </w:r>
      <w:r>
        <w:tab/>
      </w:r>
      <w:r w:rsidRPr="0028652E">
        <w:t>(</w:t>
      </w:r>
      <w:r>
        <w:t>6</w:t>
      </w:r>
      <w:r w:rsidRPr="0028652E">
        <w:t xml:space="preserve"> marks)</w:t>
      </w:r>
    </w:p>
    <w:p w14:paraId="0B43455E" w14:textId="23CAD436" w:rsidR="00280789" w:rsidRDefault="00280789" w:rsidP="001B2A83">
      <w:pPr>
        <w:spacing w:after="0"/>
      </w:pPr>
      <w:r>
        <w:t>For One Percent Better Communities and Zero Gamble:</w:t>
      </w:r>
    </w:p>
    <w:p w14:paraId="799AC557" w14:textId="77777777" w:rsidR="00870C89" w:rsidRDefault="00870C89" w:rsidP="001B2A83">
      <w:pPr>
        <w:pStyle w:val="ListBullet"/>
      </w:pPr>
      <w:r>
        <w:t xml:space="preserve">describe the initiative </w:t>
      </w:r>
    </w:p>
    <w:p w14:paraId="0AF25D41" w14:textId="4DA96086" w:rsidR="00870C89" w:rsidRPr="001B2A83" w:rsidRDefault="00870C89" w:rsidP="001B2A83">
      <w:pPr>
        <w:pStyle w:val="ListBullet"/>
      </w:pPr>
      <w:r w:rsidRPr="00326E93">
        <w:t>identify one community</w:t>
      </w:r>
      <w:r>
        <w:t xml:space="preserve"> group</w:t>
      </w:r>
      <w:r w:rsidRPr="00326E93">
        <w:t xml:space="preserve"> </w:t>
      </w:r>
      <w:r>
        <w:t>that would benefit from the initiative</w:t>
      </w:r>
      <w:r>
        <w:tab/>
      </w:r>
      <w:r w:rsidR="005A61FC">
        <w:t>.</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49"/>
        <w:gridCol w:w="1412"/>
      </w:tblGrid>
      <w:tr w:rsidR="00870C89" w:rsidRPr="001B2A83" w14:paraId="48A229AE" w14:textId="77777777" w:rsidTr="001B2A83">
        <w:trPr>
          <w:trHeight w:val="23"/>
        </w:trPr>
        <w:tc>
          <w:tcPr>
            <w:tcW w:w="4221" w:type="pct"/>
            <w:tcBorders>
              <w:right w:val="single" w:sz="4" w:space="0" w:color="FFFFFF" w:themeColor="background1"/>
            </w:tcBorders>
            <w:shd w:val="clear" w:color="auto" w:fill="BD9FCF"/>
          </w:tcPr>
          <w:p w14:paraId="0EF05032" w14:textId="77777777" w:rsidR="00870C89" w:rsidRPr="001B2A83" w:rsidRDefault="00870C89" w:rsidP="001B2A83">
            <w:pPr>
              <w:spacing w:after="0"/>
              <w:contextualSpacing/>
              <w:rPr>
                <w:rFonts w:cs="Calibri"/>
                <w:b/>
                <w:sz w:val="20"/>
                <w:szCs w:val="20"/>
              </w:rPr>
            </w:pPr>
            <w:r w:rsidRPr="001B2A83">
              <w:rPr>
                <w:rFonts w:cs="Calibri"/>
                <w:b/>
                <w:sz w:val="20"/>
                <w:szCs w:val="20"/>
              </w:rPr>
              <w:t>Description</w:t>
            </w:r>
          </w:p>
        </w:tc>
        <w:tc>
          <w:tcPr>
            <w:tcW w:w="779" w:type="pct"/>
            <w:tcBorders>
              <w:left w:val="single" w:sz="4" w:space="0" w:color="FFFFFF" w:themeColor="background1"/>
            </w:tcBorders>
            <w:shd w:val="clear" w:color="auto" w:fill="BD9FCF"/>
          </w:tcPr>
          <w:p w14:paraId="34414FE1" w14:textId="77777777" w:rsidR="00870C89" w:rsidRPr="001B2A83" w:rsidRDefault="00870C89" w:rsidP="001B2A83">
            <w:pPr>
              <w:spacing w:after="0"/>
              <w:contextualSpacing/>
              <w:jc w:val="center"/>
              <w:rPr>
                <w:rFonts w:cs="Calibri"/>
                <w:b/>
                <w:sz w:val="20"/>
                <w:szCs w:val="20"/>
              </w:rPr>
            </w:pPr>
            <w:r w:rsidRPr="001B2A83">
              <w:rPr>
                <w:rFonts w:cs="Calibri"/>
                <w:b/>
                <w:sz w:val="20"/>
                <w:szCs w:val="20"/>
              </w:rPr>
              <w:t>Marks</w:t>
            </w:r>
          </w:p>
        </w:tc>
      </w:tr>
      <w:tr w:rsidR="00870C89" w:rsidRPr="001B2A83" w14:paraId="138B2A55" w14:textId="77777777" w:rsidTr="001B2A83">
        <w:trPr>
          <w:trHeight w:val="23"/>
        </w:trPr>
        <w:tc>
          <w:tcPr>
            <w:tcW w:w="5000" w:type="pct"/>
            <w:gridSpan w:val="2"/>
          </w:tcPr>
          <w:p w14:paraId="1025C1DE" w14:textId="50AA7724" w:rsidR="00870C89" w:rsidRPr="001B2A83" w:rsidRDefault="00870C89" w:rsidP="001B2A83">
            <w:pPr>
              <w:spacing w:after="0"/>
              <w:contextualSpacing/>
              <w:rPr>
                <w:rFonts w:cs="Calibri"/>
                <w:sz w:val="20"/>
                <w:szCs w:val="20"/>
              </w:rPr>
            </w:pPr>
            <w:r w:rsidRPr="001B2A83">
              <w:rPr>
                <w:rFonts w:cs="Calibri"/>
                <w:b/>
                <w:bCs/>
                <w:sz w:val="20"/>
                <w:szCs w:val="20"/>
              </w:rPr>
              <w:t>For each community initiative (</w:t>
            </w:r>
            <w:r w:rsidR="00280789" w:rsidRPr="001B2A83">
              <w:rPr>
                <w:rFonts w:cs="Calibri"/>
                <w:b/>
                <w:bCs/>
                <w:sz w:val="20"/>
                <w:szCs w:val="20"/>
              </w:rPr>
              <w:t>2</w:t>
            </w:r>
            <w:r w:rsidRPr="001B2A83">
              <w:rPr>
                <w:rFonts w:cs="Calibri"/>
                <w:b/>
                <w:bCs/>
                <w:sz w:val="20"/>
                <w:szCs w:val="20"/>
              </w:rPr>
              <w:t xml:space="preserve"> x 3 marks)</w:t>
            </w:r>
          </w:p>
        </w:tc>
      </w:tr>
      <w:tr w:rsidR="00870C89" w:rsidRPr="001B2A83" w14:paraId="6F224E9B" w14:textId="77777777" w:rsidTr="001B2A83">
        <w:trPr>
          <w:trHeight w:val="23"/>
        </w:trPr>
        <w:tc>
          <w:tcPr>
            <w:tcW w:w="4221" w:type="pct"/>
          </w:tcPr>
          <w:p w14:paraId="5CE3B9B2" w14:textId="183037BC" w:rsidR="00870C89" w:rsidRPr="001B2A83" w:rsidRDefault="00870C89" w:rsidP="001B2A83">
            <w:pPr>
              <w:spacing w:after="0"/>
              <w:contextualSpacing/>
              <w:rPr>
                <w:rFonts w:cs="Calibri"/>
                <w:sz w:val="20"/>
                <w:szCs w:val="20"/>
              </w:rPr>
            </w:pPr>
            <w:r w:rsidRPr="001B2A83">
              <w:rPr>
                <w:rFonts w:cs="Calibri"/>
                <w:sz w:val="20"/>
                <w:szCs w:val="20"/>
              </w:rPr>
              <w:t>Describe</w:t>
            </w:r>
            <w:r w:rsidR="005A61FC">
              <w:rPr>
                <w:rFonts w:cs="Calibri"/>
                <w:sz w:val="20"/>
                <w:szCs w:val="20"/>
              </w:rPr>
              <w:t>s</w:t>
            </w:r>
            <w:r w:rsidRPr="001B2A83">
              <w:rPr>
                <w:rFonts w:cs="Calibri"/>
                <w:sz w:val="20"/>
                <w:szCs w:val="20"/>
              </w:rPr>
              <w:t xml:space="preserve"> the community initiative</w:t>
            </w:r>
          </w:p>
        </w:tc>
        <w:tc>
          <w:tcPr>
            <w:tcW w:w="779" w:type="pct"/>
          </w:tcPr>
          <w:p w14:paraId="2757D20F" w14:textId="77777777" w:rsidR="00870C89" w:rsidRPr="001B2A83" w:rsidRDefault="00870C89" w:rsidP="001B2A83">
            <w:pPr>
              <w:spacing w:after="0"/>
              <w:contextualSpacing/>
              <w:jc w:val="center"/>
              <w:rPr>
                <w:rFonts w:cs="Calibri"/>
                <w:sz w:val="20"/>
                <w:szCs w:val="20"/>
              </w:rPr>
            </w:pPr>
            <w:r w:rsidRPr="001B2A83">
              <w:rPr>
                <w:rFonts w:cs="Calibri"/>
                <w:sz w:val="20"/>
                <w:szCs w:val="20"/>
              </w:rPr>
              <w:t>2</w:t>
            </w:r>
          </w:p>
        </w:tc>
      </w:tr>
      <w:tr w:rsidR="00870C89" w:rsidRPr="001B2A83" w14:paraId="1F2843D3" w14:textId="77777777" w:rsidTr="001B2A83">
        <w:trPr>
          <w:trHeight w:val="23"/>
        </w:trPr>
        <w:tc>
          <w:tcPr>
            <w:tcW w:w="4221" w:type="pct"/>
          </w:tcPr>
          <w:p w14:paraId="122E8340" w14:textId="77777777" w:rsidR="00870C89" w:rsidRPr="001B2A83" w:rsidRDefault="00870C89" w:rsidP="001B2A83">
            <w:pPr>
              <w:spacing w:after="0"/>
              <w:contextualSpacing/>
              <w:rPr>
                <w:rFonts w:cs="Calibri"/>
                <w:sz w:val="20"/>
                <w:szCs w:val="20"/>
              </w:rPr>
            </w:pPr>
            <w:r w:rsidRPr="001B2A83">
              <w:rPr>
                <w:rFonts w:cs="Calibri"/>
                <w:sz w:val="20"/>
                <w:szCs w:val="20"/>
              </w:rPr>
              <w:t>States one fact about the community initiative</w:t>
            </w:r>
          </w:p>
        </w:tc>
        <w:tc>
          <w:tcPr>
            <w:tcW w:w="779" w:type="pct"/>
          </w:tcPr>
          <w:p w14:paraId="1D6DFA4E" w14:textId="77777777" w:rsidR="00870C89" w:rsidRPr="001B2A83" w:rsidRDefault="00870C89" w:rsidP="001B2A83">
            <w:pPr>
              <w:spacing w:after="0"/>
              <w:contextualSpacing/>
              <w:jc w:val="center"/>
              <w:rPr>
                <w:rFonts w:cs="Calibri"/>
                <w:sz w:val="20"/>
                <w:szCs w:val="20"/>
              </w:rPr>
            </w:pPr>
            <w:r w:rsidRPr="001B2A83">
              <w:rPr>
                <w:rFonts w:cs="Calibri"/>
                <w:sz w:val="20"/>
                <w:szCs w:val="20"/>
              </w:rPr>
              <w:t>1</w:t>
            </w:r>
          </w:p>
        </w:tc>
      </w:tr>
      <w:tr w:rsidR="00870C89" w:rsidRPr="001B2A83" w14:paraId="5F2F5E94" w14:textId="77777777" w:rsidTr="001B2A83">
        <w:trPr>
          <w:trHeight w:val="23"/>
        </w:trPr>
        <w:tc>
          <w:tcPr>
            <w:tcW w:w="4221" w:type="pct"/>
          </w:tcPr>
          <w:p w14:paraId="66BEC60C" w14:textId="77777777" w:rsidR="00870C89" w:rsidRPr="001B2A83" w:rsidRDefault="00870C89" w:rsidP="001B2A83">
            <w:pPr>
              <w:spacing w:after="0"/>
              <w:contextualSpacing/>
              <w:jc w:val="right"/>
              <w:rPr>
                <w:rFonts w:cs="Calibri"/>
                <w:b/>
                <w:bCs/>
                <w:sz w:val="20"/>
                <w:szCs w:val="20"/>
              </w:rPr>
            </w:pPr>
            <w:r w:rsidRPr="001B2A83">
              <w:rPr>
                <w:rFonts w:cs="Calibri"/>
                <w:b/>
                <w:bCs/>
                <w:sz w:val="20"/>
                <w:szCs w:val="20"/>
              </w:rPr>
              <w:t>Subtotal</w:t>
            </w:r>
          </w:p>
        </w:tc>
        <w:tc>
          <w:tcPr>
            <w:tcW w:w="779" w:type="pct"/>
          </w:tcPr>
          <w:p w14:paraId="3FC0B6BE" w14:textId="1976DEEB" w:rsidR="00870C89" w:rsidRPr="001B2A83" w:rsidRDefault="00870C89" w:rsidP="001B2A83">
            <w:pPr>
              <w:spacing w:after="0"/>
              <w:contextualSpacing/>
              <w:jc w:val="right"/>
              <w:rPr>
                <w:rFonts w:cs="Calibri"/>
                <w:b/>
                <w:bCs/>
                <w:sz w:val="20"/>
                <w:szCs w:val="20"/>
              </w:rPr>
            </w:pPr>
            <w:r w:rsidRPr="001B2A83">
              <w:rPr>
                <w:rFonts w:cs="Calibri"/>
                <w:b/>
                <w:bCs/>
                <w:sz w:val="20"/>
                <w:szCs w:val="20"/>
              </w:rPr>
              <w:t>/2</w:t>
            </w:r>
          </w:p>
        </w:tc>
      </w:tr>
      <w:tr w:rsidR="00870C89" w:rsidRPr="001B2A83" w14:paraId="7FB1A670" w14:textId="77777777" w:rsidTr="001B2A83">
        <w:trPr>
          <w:trHeight w:val="23"/>
        </w:trPr>
        <w:tc>
          <w:tcPr>
            <w:tcW w:w="4221" w:type="pct"/>
          </w:tcPr>
          <w:p w14:paraId="374C3F83" w14:textId="38A354C7" w:rsidR="00870C89" w:rsidRPr="001B2A83" w:rsidRDefault="00870C89" w:rsidP="001B2A83">
            <w:pPr>
              <w:spacing w:after="0"/>
              <w:contextualSpacing/>
              <w:rPr>
                <w:rFonts w:cs="Calibri"/>
                <w:sz w:val="20"/>
                <w:szCs w:val="20"/>
              </w:rPr>
            </w:pPr>
            <w:r w:rsidRPr="001B2A83">
              <w:rPr>
                <w:rFonts w:cs="Calibri"/>
                <w:sz w:val="20"/>
                <w:szCs w:val="20"/>
              </w:rPr>
              <w:t xml:space="preserve">Identifies one community group </w:t>
            </w:r>
            <w:r w:rsidR="00590A6C" w:rsidRPr="001B2A83">
              <w:rPr>
                <w:rFonts w:cs="Calibri"/>
                <w:sz w:val="20"/>
                <w:szCs w:val="20"/>
              </w:rPr>
              <w:t>that would benefit from the initiative</w:t>
            </w:r>
          </w:p>
        </w:tc>
        <w:tc>
          <w:tcPr>
            <w:tcW w:w="779" w:type="pct"/>
          </w:tcPr>
          <w:p w14:paraId="032D6613" w14:textId="77777777" w:rsidR="00870C89" w:rsidRPr="001B2A83" w:rsidRDefault="00870C89" w:rsidP="001B2A83">
            <w:pPr>
              <w:spacing w:after="0"/>
              <w:contextualSpacing/>
              <w:jc w:val="center"/>
              <w:rPr>
                <w:rFonts w:cs="Calibri"/>
                <w:sz w:val="20"/>
                <w:szCs w:val="20"/>
              </w:rPr>
            </w:pPr>
            <w:r w:rsidRPr="001B2A83">
              <w:rPr>
                <w:rFonts w:cs="Calibri"/>
                <w:sz w:val="20"/>
                <w:szCs w:val="20"/>
              </w:rPr>
              <w:t>1</w:t>
            </w:r>
          </w:p>
        </w:tc>
      </w:tr>
      <w:tr w:rsidR="00870C89" w:rsidRPr="001B2A83" w14:paraId="75A4F06F" w14:textId="77777777" w:rsidTr="004121C4">
        <w:trPr>
          <w:trHeight w:val="23"/>
        </w:trPr>
        <w:tc>
          <w:tcPr>
            <w:tcW w:w="4221" w:type="pct"/>
            <w:tcBorders>
              <w:bottom w:val="single" w:sz="4" w:space="0" w:color="BD9FCF"/>
            </w:tcBorders>
          </w:tcPr>
          <w:p w14:paraId="5D4B1817" w14:textId="77777777" w:rsidR="00870C89" w:rsidRPr="001B2A83" w:rsidRDefault="00870C89" w:rsidP="001B2A83">
            <w:pPr>
              <w:spacing w:after="0"/>
              <w:contextualSpacing/>
              <w:jc w:val="right"/>
              <w:rPr>
                <w:rFonts w:cs="Calibri"/>
                <w:b/>
                <w:bCs/>
                <w:sz w:val="20"/>
                <w:szCs w:val="20"/>
              </w:rPr>
            </w:pPr>
            <w:r w:rsidRPr="001B2A83">
              <w:rPr>
                <w:rFonts w:cs="Calibri"/>
                <w:b/>
                <w:bCs/>
                <w:sz w:val="20"/>
                <w:szCs w:val="20"/>
              </w:rPr>
              <w:t>Subtotal</w:t>
            </w:r>
          </w:p>
        </w:tc>
        <w:tc>
          <w:tcPr>
            <w:tcW w:w="779" w:type="pct"/>
            <w:tcBorders>
              <w:bottom w:val="single" w:sz="4" w:space="0" w:color="BD9FCF"/>
            </w:tcBorders>
          </w:tcPr>
          <w:p w14:paraId="24E80F70" w14:textId="53BF04E8" w:rsidR="00870C89" w:rsidRPr="001B2A83" w:rsidRDefault="00870C89" w:rsidP="001B2A83">
            <w:pPr>
              <w:spacing w:after="0"/>
              <w:contextualSpacing/>
              <w:jc w:val="right"/>
              <w:rPr>
                <w:rFonts w:cs="Calibri"/>
                <w:b/>
                <w:bCs/>
                <w:sz w:val="20"/>
                <w:szCs w:val="20"/>
              </w:rPr>
            </w:pPr>
            <w:r w:rsidRPr="001B2A83">
              <w:rPr>
                <w:rFonts w:cs="Calibri"/>
                <w:b/>
                <w:bCs/>
                <w:sz w:val="20"/>
                <w:szCs w:val="20"/>
              </w:rPr>
              <w:t>/1</w:t>
            </w:r>
          </w:p>
        </w:tc>
      </w:tr>
      <w:tr w:rsidR="00870C89" w:rsidRPr="001B2A83" w14:paraId="4CF0EABD" w14:textId="77777777" w:rsidTr="004121C4">
        <w:trPr>
          <w:trHeight w:val="23"/>
        </w:trPr>
        <w:tc>
          <w:tcPr>
            <w:tcW w:w="4221" w:type="pct"/>
            <w:shd w:val="clear" w:color="auto" w:fill="E4D8EB"/>
          </w:tcPr>
          <w:p w14:paraId="53A8CDBB" w14:textId="77777777" w:rsidR="00870C89" w:rsidRPr="001B2A83" w:rsidRDefault="00870C89" w:rsidP="001B2A83">
            <w:pPr>
              <w:spacing w:after="0"/>
              <w:contextualSpacing/>
              <w:jc w:val="right"/>
              <w:rPr>
                <w:rFonts w:cs="Calibri"/>
                <w:b/>
                <w:sz w:val="20"/>
                <w:szCs w:val="20"/>
              </w:rPr>
            </w:pPr>
            <w:r w:rsidRPr="001B2A83">
              <w:rPr>
                <w:rFonts w:cs="Calibri"/>
                <w:b/>
                <w:sz w:val="20"/>
                <w:szCs w:val="20"/>
              </w:rPr>
              <w:t xml:space="preserve">Total </w:t>
            </w:r>
          </w:p>
        </w:tc>
        <w:tc>
          <w:tcPr>
            <w:tcW w:w="779" w:type="pct"/>
            <w:shd w:val="clear" w:color="auto" w:fill="E4D8EB"/>
            <w:vAlign w:val="center"/>
          </w:tcPr>
          <w:p w14:paraId="0DE95F12" w14:textId="58D2C2BB" w:rsidR="00870C89" w:rsidRPr="001B2A83" w:rsidRDefault="008C5478" w:rsidP="001B2A83">
            <w:pPr>
              <w:spacing w:after="0"/>
              <w:contextualSpacing/>
              <w:jc w:val="right"/>
              <w:rPr>
                <w:rFonts w:cs="Calibri"/>
                <w:b/>
                <w:sz w:val="20"/>
                <w:szCs w:val="20"/>
              </w:rPr>
            </w:pPr>
            <w:r>
              <w:rPr>
                <w:rFonts w:cs="Calibri"/>
                <w:b/>
                <w:sz w:val="20"/>
                <w:szCs w:val="20"/>
              </w:rPr>
              <w:t>/6</w:t>
            </w:r>
          </w:p>
        </w:tc>
      </w:tr>
      <w:tr w:rsidR="00870C89" w:rsidRPr="001B2A83" w14:paraId="7152F87F" w14:textId="77777777" w:rsidTr="001B2A83">
        <w:trPr>
          <w:trHeight w:val="23"/>
        </w:trPr>
        <w:tc>
          <w:tcPr>
            <w:tcW w:w="5000" w:type="pct"/>
            <w:gridSpan w:val="2"/>
            <w:shd w:val="clear" w:color="auto" w:fill="auto"/>
          </w:tcPr>
          <w:p w14:paraId="516A2D26" w14:textId="180ECA9A" w:rsidR="00870C89" w:rsidRPr="001B2A83" w:rsidRDefault="00870C89" w:rsidP="001B2A83">
            <w:pPr>
              <w:spacing w:after="0"/>
              <w:contextualSpacing/>
              <w:rPr>
                <w:rFonts w:cs="Calibri"/>
                <w:b/>
                <w:sz w:val="20"/>
                <w:szCs w:val="20"/>
              </w:rPr>
            </w:pPr>
            <w:r w:rsidRPr="001B2A83">
              <w:rPr>
                <w:rFonts w:cs="Calibri"/>
                <w:b/>
                <w:sz w:val="20"/>
                <w:szCs w:val="20"/>
              </w:rPr>
              <w:t>Answer</w:t>
            </w:r>
            <w:r w:rsidR="00043AD1" w:rsidRPr="001B2A83">
              <w:rPr>
                <w:rFonts w:cs="Calibri"/>
                <w:b/>
                <w:sz w:val="20"/>
                <w:szCs w:val="20"/>
              </w:rPr>
              <w:t>s</w:t>
            </w:r>
            <w:r w:rsidRPr="001B2A83">
              <w:rPr>
                <w:rFonts w:cs="Calibri"/>
                <w:b/>
                <w:sz w:val="20"/>
                <w:szCs w:val="20"/>
              </w:rPr>
              <w:t xml:space="preserve"> may include</w:t>
            </w:r>
          </w:p>
        </w:tc>
      </w:tr>
      <w:tr w:rsidR="00870C89" w:rsidRPr="001B2A83" w14:paraId="5E541A1E" w14:textId="77777777" w:rsidTr="001B2A83">
        <w:trPr>
          <w:trHeight w:val="23"/>
        </w:trPr>
        <w:tc>
          <w:tcPr>
            <w:tcW w:w="5000" w:type="pct"/>
            <w:gridSpan w:val="2"/>
          </w:tcPr>
          <w:p w14:paraId="28E4B73B" w14:textId="20F7EC0E" w:rsidR="00870C89" w:rsidRPr="001B2A83" w:rsidRDefault="00870C89" w:rsidP="001B2A83">
            <w:pPr>
              <w:spacing w:after="0"/>
              <w:rPr>
                <w:rFonts w:cs="Calibri"/>
                <w:sz w:val="20"/>
                <w:szCs w:val="20"/>
              </w:rPr>
            </w:pPr>
            <w:r w:rsidRPr="001B2A83">
              <w:rPr>
                <w:rFonts w:cs="Calibri"/>
                <w:sz w:val="20"/>
                <w:szCs w:val="20"/>
              </w:rPr>
              <w:t>One Percent Better Communities</w:t>
            </w:r>
            <w:r w:rsidR="009425E9">
              <w:rPr>
                <w:rFonts w:cs="Calibri"/>
                <w:sz w:val="20"/>
                <w:szCs w:val="20"/>
              </w:rPr>
              <w:t>:</w:t>
            </w:r>
          </w:p>
          <w:p w14:paraId="69561FE8" w14:textId="373BD7EF" w:rsidR="00870C89" w:rsidRPr="001B2A83" w:rsidRDefault="00870C89" w:rsidP="001B2A83">
            <w:pPr>
              <w:pStyle w:val="ListParagraph"/>
              <w:numPr>
                <w:ilvl w:val="0"/>
                <w:numId w:val="13"/>
              </w:numPr>
              <w:spacing w:after="0"/>
              <w:rPr>
                <w:rFonts w:cs="Calibri"/>
                <w:sz w:val="20"/>
                <w:szCs w:val="20"/>
              </w:rPr>
            </w:pPr>
            <w:r w:rsidRPr="001B2A83">
              <w:rPr>
                <w:rFonts w:cs="Calibri"/>
                <w:sz w:val="20"/>
                <w:szCs w:val="20"/>
              </w:rPr>
              <w:t xml:space="preserve">a program to improve the mental and physical health of young </w:t>
            </w:r>
            <w:r w:rsidR="009425E9">
              <w:rPr>
                <w:rFonts w:cs="Calibri"/>
                <w:sz w:val="20"/>
                <w:szCs w:val="20"/>
              </w:rPr>
              <w:t>I</w:t>
            </w:r>
            <w:r w:rsidRPr="001B2A83">
              <w:rPr>
                <w:rFonts w:cs="Calibri"/>
                <w:sz w:val="20"/>
                <w:szCs w:val="20"/>
              </w:rPr>
              <w:t>ndigenous men through kickboxing, Muay Thai, theatre and mindfulness to offer stress relief and create connections</w:t>
            </w:r>
          </w:p>
          <w:p w14:paraId="28130071" w14:textId="77777777" w:rsidR="00870C89" w:rsidRPr="001B2A83" w:rsidRDefault="00870C89" w:rsidP="001B2A83">
            <w:pPr>
              <w:pStyle w:val="ListParagraph"/>
              <w:numPr>
                <w:ilvl w:val="0"/>
                <w:numId w:val="13"/>
              </w:numPr>
              <w:spacing w:after="0"/>
              <w:rPr>
                <w:rFonts w:cs="Calibri"/>
                <w:sz w:val="20"/>
                <w:szCs w:val="20"/>
              </w:rPr>
            </w:pPr>
            <w:r w:rsidRPr="001B2A83">
              <w:rPr>
                <w:rFonts w:cs="Calibri"/>
                <w:sz w:val="20"/>
                <w:szCs w:val="20"/>
              </w:rPr>
              <w:t>the community initiative benefits young Aboriginal and Torres Strait Islander men</w:t>
            </w:r>
          </w:p>
          <w:p w14:paraId="7C04BDDF" w14:textId="77777777" w:rsidR="00870C89" w:rsidRPr="001B2A83" w:rsidRDefault="00870C89" w:rsidP="001B2A83">
            <w:pPr>
              <w:spacing w:after="0"/>
              <w:rPr>
                <w:rFonts w:cs="Calibri"/>
                <w:sz w:val="20"/>
                <w:szCs w:val="20"/>
              </w:rPr>
            </w:pPr>
            <w:r w:rsidRPr="001B2A83">
              <w:rPr>
                <w:rFonts w:cs="Calibri"/>
                <w:sz w:val="20"/>
                <w:szCs w:val="20"/>
              </w:rPr>
              <w:t>Zero Gamble:</w:t>
            </w:r>
          </w:p>
          <w:p w14:paraId="5CF51782" w14:textId="77777777" w:rsidR="00870C89" w:rsidRPr="001B2A83" w:rsidRDefault="00870C89" w:rsidP="001B2A83">
            <w:pPr>
              <w:pStyle w:val="ListParagraph"/>
              <w:numPr>
                <w:ilvl w:val="0"/>
                <w:numId w:val="12"/>
              </w:numPr>
              <w:spacing w:after="0"/>
              <w:rPr>
                <w:rFonts w:cs="Calibri"/>
                <w:sz w:val="20"/>
                <w:szCs w:val="20"/>
              </w:rPr>
            </w:pPr>
            <w:r w:rsidRPr="001B2A83">
              <w:rPr>
                <w:rFonts w:cs="Calibri"/>
                <w:sz w:val="20"/>
                <w:szCs w:val="20"/>
              </w:rPr>
              <w:t>an app that provides tips, tools and programs to enable young people to regain control over their gambling habits and helps people to manage their gambling urges</w:t>
            </w:r>
          </w:p>
          <w:p w14:paraId="4193CE0A" w14:textId="77777777" w:rsidR="00870C89" w:rsidRPr="001B2A83" w:rsidRDefault="00870C89" w:rsidP="001B2A83">
            <w:pPr>
              <w:pStyle w:val="ListParagraph"/>
              <w:numPr>
                <w:ilvl w:val="0"/>
                <w:numId w:val="12"/>
              </w:numPr>
              <w:spacing w:after="0"/>
              <w:rPr>
                <w:rFonts w:cs="Calibri"/>
                <w:sz w:val="20"/>
                <w:szCs w:val="20"/>
              </w:rPr>
            </w:pPr>
            <w:r w:rsidRPr="001B2A83">
              <w:rPr>
                <w:rFonts w:cs="Calibri"/>
                <w:sz w:val="20"/>
                <w:szCs w:val="20"/>
              </w:rPr>
              <w:t>the initiative benefits young people and problematic gamblers</w:t>
            </w:r>
          </w:p>
        </w:tc>
      </w:tr>
      <w:tr w:rsidR="00870C89" w:rsidRPr="001B2A83" w14:paraId="10DD450B" w14:textId="77777777" w:rsidTr="001B2A83">
        <w:trPr>
          <w:trHeight w:val="23"/>
        </w:trPr>
        <w:tc>
          <w:tcPr>
            <w:tcW w:w="5000" w:type="pct"/>
            <w:gridSpan w:val="2"/>
          </w:tcPr>
          <w:p w14:paraId="5B7ACB7C" w14:textId="77777777" w:rsidR="00870C89" w:rsidRPr="001B2A83" w:rsidRDefault="00870C89" w:rsidP="001B2A83">
            <w:pPr>
              <w:spacing w:after="0"/>
              <w:rPr>
                <w:rFonts w:cs="Calibri"/>
                <w:sz w:val="20"/>
                <w:szCs w:val="20"/>
              </w:rPr>
            </w:pPr>
            <w:r w:rsidRPr="001B2A83">
              <w:rPr>
                <w:rFonts w:cs="Calibri"/>
                <w:sz w:val="20"/>
                <w:szCs w:val="20"/>
              </w:rPr>
              <w:t>Accept other relevant answers</w:t>
            </w:r>
          </w:p>
        </w:tc>
      </w:tr>
    </w:tbl>
    <w:p w14:paraId="27DD298C" w14:textId="2283AE59" w:rsidR="001B2A83" w:rsidRPr="0028652E" w:rsidRDefault="001B2A83" w:rsidP="001B2A83">
      <w:pPr>
        <w:pStyle w:val="Question"/>
        <w:spacing w:before="120" w:after="0"/>
      </w:pPr>
      <w:r>
        <w:t>Question 3</w:t>
      </w:r>
      <w:r>
        <w:tab/>
      </w:r>
      <w:r w:rsidRPr="0028652E">
        <w:t>(</w:t>
      </w:r>
      <w:r>
        <w:t>6</w:t>
      </w:r>
      <w:r w:rsidRPr="0028652E">
        <w:t xml:space="preserve"> marks)</w:t>
      </w:r>
    </w:p>
    <w:p w14:paraId="678E47B0" w14:textId="1EB0B9CB" w:rsidR="00870C89" w:rsidRPr="008717AF" w:rsidRDefault="00870C89" w:rsidP="008717AF">
      <w:r>
        <w:t>Identify two stakeholders involved in Ability Agriculture. Describe how they would benefit from this community initiative.</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38"/>
        <w:gridCol w:w="1423"/>
      </w:tblGrid>
      <w:tr w:rsidR="00870C89" w:rsidRPr="001B2A83" w14:paraId="51AFE324" w14:textId="77777777" w:rsidTr="001B2A83">
        <w:trPr>
          <w:trHeight w:val="23"/>
        </w:trPr>
        <w:tc>
          <w:tcPr>
            <w:tcW w:w="4215" w:type="pct"/>
            <w:tcBorders>
              <w:right w:val="single" w:sz="4" w:space="0" w:color="FFFFFF" w:themeColor="background1"/>
            </w:tcBorders>
            <w:shd w:val="clear" w:color="auto" w:fill="BD9FCF"/>
          </w:tcPr>
          <w:p w14:paraId="58610F0A" w14:textId="77777777" w:rsidR="00870C89" w:rsidRPr="001B2A83" w:rsidRDefault="00870C89" w:rsidP="001B2A83">
            <w:pPr>
              <w:spacing w:after="0"/>
              <w:contextualSpacing/>
              <w:rPr>
                <w:rFonts w:cs="Calibri"/>
                <w:b/>
                <w:sz w:val="20"/>
                <w:szCs w:val="20"/>
              </w:rPr>
            </w:pPr>
            <w:r w:rsidRPr="001B2A83">
              <w:rPr>
                <w:rFonts w:cs="Calibri"/>
                <w:b/>
                <w:sz w:val="20"/>
                <w:szCs w:val="20"/>
              </w:rPr>
              <w:t>Description</w:t>
            </w:r>
          </w:p>
        </w:tc>
        <w:tc>
          <w:tcPr>
            <w:tcW w:w="785" w:type="pct"/>
            <w:tcBorders>
              <w:left w:val="single" w:sz="4" w:space="0" w:color="FFFFFF" w:themeColor="background1"/>
            </w:tcBorders>
            <w:shd w:val="clear" w:color="auto" w:fill="BD9FCF"/>
          </w:tcPr>
          <w:p w14:paraId="1E8AE640" w14:textId="77777777" w:rsidR="00870C89" w:rsidRPr="001B2A83" w:rsidRDefault="00870C89" w:rsidP="001B2A83">
            <w:pPr>
              <w:spacing w:after="0"/>
              <w:contextualSpacing/>
              <w:jc w:val="center"/>
              <w:rPr>
                <w:rFonts w:cs="Calibri"/>
                <w:b/>
                <w:sz w:val="20"/>
                <w:szCs w:val="20"/>
              </w:rPr>
            </w:pPr>
            <w:r w:rsidRPr="001B2A83">
              <w:rPr>
                <w:rFonts w:cs="Calibri"/>
                <w:b/>
                <w:sz w:val="20"/>
                <w:szCs w:val="20"/>
              </w:rPr>
              <w:t>Marks</w:t>
            </w:r>
          </w:p>
        </w:tc>
      </w:tr>
      <w:tr w:rsidR="00870C89" w:rsidRPr="001B2A83" w14:paraId="73AB536A" w14:textId="77777777" w:rsidTr="001B2A83">
        <w:trPr>
          <w:trHeight w:val="23"/>
        </w:trPr>
        <w:tc>
          <w:tcPr>
            <w:tcW w:w="4215" w:type="pct"/>
          </w:tcPr>
          <w:p w14:paraId="63A9B744" w14:textId="77777777" w:rsidR="00870C89" w:rsidRPr="001B2A83" w:rsidRDefault="00870C89" w:rsidP="001B2A83">
            <w:pPr>
              <w:spacing w:after="0"/>
              <w:contextualSpacing/>
              <w:rPr>
                <w:rFonts w:cs="Calibri"/>
                <w:b/>
                <w:bCs/>
                <w:sz w:val="20"/>
                <w:szCs w:val="20"/>
              </w:rPr>
            </w:pPr>
            <w:r w:rsidRPr="001B2A83">
              <w:rPr>
                <w:rFonts w:cs="Calibri"/>
                <w:b/>
                <w:bCs/>
                <w:sz w:val="20"/>
                <w:szCs w:val="20"/>
              </w:rPr>
              <w:t>For each stakeholder (2 x 3 marks)</w:t>
            </w:r>
          </w:p>
        </w:tc>
        <w:tc>
          <w:tcPr>
            <w:tcW w:w="785" w:type="pct"/>
          </w:tcPr>
          <w:p w14:paraId="00E887B8" w14:textId="77777777" w:rsidR="00870C89" w:rsidRPr="001B2A83" w:rsidRDefault="00870C89" w:rsidP="001B2A83">
            <w:pPr>
              <w:spacing w:after="0"/>
              <w:contextualSpacing/>
              <w:jc w:val="center"/>
              <w:rPr>
                <w:rFonts w:cs="Calibri"/>
                <w:sz w:val="20"/>
                <w:szCs w:val="20"/>
              </w:rPr>
            </w:pPr>
          </w:p>
        </w:tc>
      </w:tr>
      <w:tr w:rsidR="00870C89" w:rsidRPr="001B2A83" w14:paraId="2CB753F7" w14:textId="77777777" w:rsidTr="001B2A83">
        <w:trPr>
          <w:trHeight w:val="23"/>
        </w:trPr>
        <w:tc>
          <w:tcPr>
            <w:tcW w:w="4215" w:type="pct"/>
          </w:tcPr>
          <w:p w14:paraId="0EAC04D8" w14:textId="77777777" w:rsidR="00870C89" w:rsidRPr="001B2A83" w:rsidRDefault="00870C89" w:rsidP="001B2A83">
            <w:pPr>
              <w:spacing w:after="0"/>
              <w:contextualSpacing/>
              <w:rPr>
                <w:rFonts w:cs="Calibri"/>
                <w:sz w:val="20"/>
                <w:szCs w:val="20"/>
              </w:rPr>
            </w:pPr>
            <w:r w:rsidRPr="001B2A83">
              <w:rPr>
                <w:rFonts w:cs="Calibri"/>
                <w:sz w:val="20"/>
                <w:szCs w:val="20"/>
              </w:rPr>
              <w:t>Identifies a stakeholder involved in Ability Agriculture</w:t>
            </w:r>
          </w:p>
        </w:tc>
        <w:tc>
          <w:tcPr>
            <w:tcW w:w="785" w:type="pct"/>
          </w:tcPr>
          <w:p w14:paraId="784290BB" w14:textId="77777777" w:rsidR="00870C89" w:rsidRPr="001B2A83" w:rsidRDefault="00870C89" w:rsidP="001B2A83">
            <w:pPr>
              <w:spacing w:after="0"/>
              <w:contextualSpacing/>
              <w:jc w:val="center"/>
              <w:rPr>
                <w:rFonts w:cs="Calibri"/>
                <w:sz w:val="20"/>
                <w:szCs w:val="20"/>
              </w:rPr>
            </w:pPr>
            <w:r w:rsidRPr="001B2A83">
              <w:rPr>
                <w:rFonts w:cs="Calibri"/>
                <w:sz w:val="20"/>
                <w:szCs w:val="20"/>
              </w:rPr>
              <w:t>1</w:t>
            </w:r>
          </w:p>
        </w:tc>
      </w:tr>
      <w:tr w:rsidR="00870C89" w:rsidRPr="001B2A83" w14:paraId="10CE0030" w14:textId="77777777" w:rsidTr="001B2A83">
        <w:trPr>
          <w:trHeight w:val="23"/>
        </w:trPr>
        <w:tc>
          <w:tcPr>
            <w:tcW w:w="4215" w:type="pct"/>
          </w:tcPr>
          <w:p w14:paraId="101CF24A" w14:textId="77777777" w:rsidR="00870C89" w:rsidRPr="001B2A83" w:rsidRDefault="00870C89" w:rsidP="001B2A83">
            <w:pPr>
              <w:spacing w:after="0"/>
              <w:contextualSpacing/>
              <w:jc w:val="right"/>
              <w:rPr>
                <w:rFonts w:cs="Calibri"/>
                <w:b/>
                <w:bCs/>
                <w:sz w:val="20"/>
                <w:szCs w:val="20"/>
              </w:rPr>
            </w:pPr>
            <w:r w:rsidRPr="001B2A83">
              <w:rPr>
                <w:rFonts w:cs="Calibri"/>
                <w:b/>
                <w:bCs/>
                <w:sz w:val="20"/>
                <w:szCs w:val="20"/>
              </w:rPr>
              <w:t>Subtotal</w:t>
            </w:r>
          </w:p>
        </w:tc>
        <w:tc>
          <w:tcPr>
            <w:tcW w:w="785" w:type="pct"/>
          </w:tcPr>
          <w:p w14:paraId="4187C644" w14:textId="77777777" w:rsidR="00870C89" w:rsidRPr="001B2A83" w:rsidRDefault="00870C89" w:rsidP="001B2A83">
            <w:pPr>
              <w:spacing w:after="0"/>
              <w:contextualSpacing/>
              <w:jc w:val="right"/>
              <w:rPr>
                <w:rFonts w:cs="Calibri"/>
                <w:b/>
                <w:bCs/>
                <w:sz w:val="20"/>
                <w:szCs w:val="20"/>
              </w:rPr>
            </w:pPr>
            <w:r w:rsidRPr="001B2A83">
              <w:rPr>
                <w:rFonts w:cs="Calibri"/>
                <w:b/>
                <w:bCs/>
                <w:sz w:val="20"/>
                <w:szCs w:val="20"/>
              </w:rPr>
              <w:t>/1</w:t>
            </w:r>
          </w:p>
        </w:tc>
      </w:tr>
      <w:tr w:rsidR="00870C89" w:rsidRPr="001B2A83" w14:paraId="4358A2FF" w14:textId="77777777" w:rsidTr="001B2A83">
        <w:trPr>
          <w:trHeight w:val="23"/>
        </w:trPr>
        <w:tc>
          <w:tcPr>
            <w:tcW w:w="4215" w:type="pct"/>
          </w:tcPr>
          <w:p w14:paraId="49E9F0FA" w14:textId="77777777" w:rsidR="00870C89" w:rsidRPr="001B2A83" w:rsidRDefault="00870C89" w:rsidP="001B2A83">
            <w:pPr>
              <w:spacing w:after="0"/>
              <w:contextualSpacing/>
              <w:rPr>
                <w:rFonts w:cs="Calibri"/>
                <w:sz w:val="20"/>
                <w:szCs w:val="20"/>
              </w:rPr>
            </w:pPr>
            <w:r w:rsidRPr="001B2A83">
              <w:rPr>
                <w:rFonts w:cs="Calibri"/>
                <w:sz w:val="20"/>
                <w:szCs w:val="20"/>
              </w:rPr>
              <w:t>Describes a benefit for a stakeholder from the community initiative</w:t>
            </w:r>
          </w:p>
        </w:tc>
        <w:tc>
          <w:tcPr>
            <w:tcW w:w="785" w:type="pct"/>
          </w:tcPr>
          <w:p w14:paraId="2ECE81DC" w14:textId="77777777" w:rsidR="00870C89" w:rsidRPr="001B2A83" w:rsidRDefault="00870C89" w:rsidP="001B2A83">
            <w:pPr>
              <w:spacing w:after="0"/>
              <w:contextualSpacing/>
              <w:jc w:val="center"/>
              <w:rPr>
                <w:rFonts w:cs="Calibri"/>
                <w:sz w:val="20"/>
                <w:szCs w:val="20"/>
              </w:rPr>
            </w:pPr>
            <w:r w:rsidRPr="001B2A83">
              <w:rPr>
                <w:rFonts w:cs="Calibri"/>
                <w:sz w:val="20"/>
                <w:szCs w:val="20"/>
              </w:rPr>
              <w:t>2</w:t>
            </w:r>
          </w:p>
        </w:tc>
      </w:tr>
      <w:tr w:rsidR="00870C89" w:rsidRPr="001B2A83" w14:paraId="185CCD94" w14:textId="77777777" w:rsidTr="001B2A83">
        <w:trPr>
          <w:trHeight w:val="23"/>
        </w:trPr>
        <w:tc>
          <w:tcPr>
            <w:tcW w:w="4215" w:type="pct"/>
          </w:tcPr>
          <w:p w14:paraId="3A71F4D1" w14:textId="77777777" w:rsidR="00870C89" w:rsidRPr="001B2A83" w:rsidRDefault="00870C89" w:rsidP="001B2A83">
            <w:pPr>
              <w:spacing w:after="0"/>
              <w:contextualSpacing/>
              <w:rPr>
                <w:rFonts w:cs="Calibri"/>
                <w:sz w:val="20"/>
                <w:szCs w:val="20"/>
              </w:rPr>
            </w:pPr>
            <w:r w:rsidRPr="001B2A83">
              <w:rPr>
                <w:rFonts w:cs="Calibri"/>
                <w:sz w:val="20"/>
                <w:szCs w:val="20"/>
              </w:rPr>
              <w:t>Identifies a benefit for a stakeholder from the community initiative</w:t>
            </w:r>
          </w:p>
        </w:tc>
        <w:tc>
          <w:tcPr>
            <w:tcW w:w="785" w:type="pct"/>
          </w:tcPr>
          <w:p w14:paraId="40C9CA25" w14:textId="77777777" w:rsidR="00870C89" w:rsidRPr="001B2A83" w:rsidRDefault="00870C89" w:rsidP="001B2A83">
            <w:pPr>
              <w:spacing w:after="0"/>
              <w:contextualSpacing/>
              <w:jc w:val="center"/>
              <w:rPr>
                <w:rFonts w:cs="Calibri"/>
                <w:sz w:val="20"/>
                <w:szCs w:val="20"/>
              </w:rPr>
            </w:pPr>
            <w:r w:rsidRPr="001B2A83">
              <w:rPr>
                <w:rFonts w:cs="Calibri"/>
                <w:sz w:val="20"/>
                <w:szCs w:val="20"/>
              </w:rPr>
              <w:t>1</w:t>
            </w:r>
          </w:p>
        </w:tc>
      </w:tr>
      <w:tr w:rsidR="00870C89" w:rsidRPr="001B2A83" w14:paraId="010FB10B" w14:textId="77777777" w:rsidTr="004121C4">
        <w:trPr>
          <w:trHeight w:val="23"/>
        </w:trPr>
        <w:tc>
          <w:tcPr>
            <w:tcW w:w="4215" w:type="pct"/>
            <w:tcBorders>
              <w:bottom w:val="single" w:sz="4" w:space="0" w:color="BD9FCF"/>
            </w:tcBorders>
          </w:tcPr>
          <w:p w14:paraId="3B475BF7" w14:textId="77777777" w:rsidR="00870C89" w:rsidRPr="001B2A83" w:rsidRDefault="00870C89" w:rsidP="001B2A83">
            <w:pPr>
              <w:spacing w:after="0"/>
              <w:contextualSpacing/>
              <w:jc w:val="right"/>
              <w:rPr>
                <w:rFonts w:cs="Calibri"/>
                <w:b/>
                <w:bCs/>
                <w:sz w:val="20"/>
                <w:szCs w:val="20"/>
              </w:rPr>
            </w:pPr>
            <w:r w:rsidRPr="001B2A83">
              <w:rPr>
                <w:rFonts w:cs="Calibri"/>
                <w:b/>
                <w:bCs/>
                <w:sz w:val="20"/>
                <w:szCs w:val="20"/>
              </w:rPr>
              <w:t>Subtotal</w:t>
            </w:r>
          </w:p>
        </w:tc>
        <w:tc>
          <w:tcPr>
            <w:tcW w:w="785" w:type="pct"/>
            <w:tcBorders>
              <w:bottom w:val="single" w:sz="4" w:space="0" w:color="BD9FCF"/>
            </w:tcBorders>
          </w:tcPr>
          <w:p w14:paraId="3B9FEB39" w14:textId="77777777" w:rsidR="00870C89" w:rsidRPr="001B2A83" w:rsidRDefault="00870C89" w:rsidP="001B2A83">
            <w:pPr>
              <w:spacing w:after="0"/>
              <w:contextualSpacing/>
              <w:jc w:val="right"/>
              <w:rPr>
                <w:rFonts w:cs="Calibri"/>
                <w:b/>
                <w:bCs/>
                <w:sz w:val="20"/>
                <w:szCs w:val="20"/>
              </w:rPr>
            </w:pPr>
            <w:r w:rsidRPr="001B2A83">
              <w:rPr>
                <w:rFonts w:cs="Calibri"/>
                <w:b/>
                <w:bCs/>
                <w:sz w:val="20"/>
                <w:szCs w:val="20"/>
              </w:rPr>
              <w:t>/2</w:t>
            </w:r>
          </w:p>
        </w:tc>
      </w:tr>
      <w:tr w:rsidR="00870C89" w:rsidRPr="001B2A83" w14:paraId="3A0416B7" w14:textId="77777777" w:rsidTr="004121C4">
        <w:trPr>
          <w:trHeight w:val="23"/>
        </w:trPr>
        <w:tc>
          <w:tcPr>
            <w:tcW w:w="4215" w:type="pct"/>
            <w:shd w:val="clear" w:color="auto" w:fill="E4D8EB"/>
          </w:tcPr>
          <w:p w14:paraId="5207A379" w14:textId="77777777" w:rsidR="00870C89" w:rsidRPr="001B2A83" w:rsidRDefault="00870C89" w:rsidP="001B2A83">
            <w:pPr>
              <w:spacing w:after="0"/>
              <w:contextualSpacing/>
              <w:jc w:val="right"/>
              <w:rPr>
                <w:rFonts w:cs="Calibri"/>
                <w:b/>
                <w:sz w:val="20"/>
                <w:szCs w:val="20"/>
              </w:rPr>
            </w:pPr>
            <w:r w:rsidRPr="001B2A83">
              <w:rPr>
                <w:rFonts w:cs="Calibri"/>
                <w:b/>
                <w:sz w:val="20"/>
                <w:szCs w:val="20"/>
              </w:rPr>
              <w:t xml:space="preserve">Total </w:t>
            </w:r>
          </w:p>
        </w:tc>
        <w:tc>
          <w:tcPr>
            <w:tcW w:w="785" w:type="pct"/>
            <w:shd w:val="clear" w:color="auto" w:fill="E4D8EB"/>
            <w:vAlign w:val="center"/>
          </w:tcPr>
          <w:p w14:paraId="0A1746CF" w14:textId="77777777" w:rsidR="00870C89" w:rsidRPr="001B2A83" w:rsidRDefault="00870C89" w:rsidP="001B2A83">
            <w:pPr>
              <w:spacing w:after="0"/>
              <w:contextualSpacing/>
              <w:jc w:val="right"/>
              <w:rPr>
                <w:rFonts w:cs="Calibri"/>
                <w:b/>
                <w:sz w:val="20"/>
                <w:szCs w:val="20"/>
              </w:rPr>
            </w:pPr>
            <w:r w:rsidRPr="001B2A83">
              <w:rPr>
                <w:rFonts w:cs="Calibri"/>
                <w:b/>
                <w:sz w:val="20"/>
                <w:szCs w:val="20"/>
              </w:rPr>
              <w:t>/6</w:t>
            </w:r>
          </w:p>
        </w:tc>
      </w:tr>
      <w:tr w:rsidR="00870C89" w:rsidRPr="001B2A83" w14:paraId="6F2188FE" w14:textId="77777777" w:rsidTr="001B2A83">
        <w:trPr>
          <w:trHeight w:val="23"/>
        </w:trPr>
        <w:tc>
          <w:tcPr>
            <w:tcW w:w="5000" w:type="pct"/>
            <w:gridSpan w:val="2"/>
            <w:shd w:val="clear" w:color="auto" w:fill="auto"/>
          </w:tcPr>
          <w:p w14:paraId="49E84811" w14:textId="0A7F2A8C" w:rsidR="00870C89" w:rsidRPr="001B2A83" w:rsidRDefault="00870C89" w:rsidP="001B2A83">
            <w:pPr>
              <w:spacing w:after="0"/>
              <w:contextualSpacing/>
              <w:rPr>
                <w:rFonts w:cs="Calibri"/>
                <w:b/>
                <w:sz w:val="20"/>
                <w:szCs w:val="20"/>
              </w:rPr>
            </w:pPr>
            <w:r w:rsidRPr="001B2A83">
              <w:rPr>
                <w:rFonts w:cs="Calibri"/>
                <w:b/>
                <w:sz w:val="20"/>
                <w:szCs w:val="20"/>
              </w:rPr>
              <w:t>Answer</w:t>
            </w:r>
            <w:r w:rsidR="00043AD1" w:rsidRPr="001B2A83">
              <w:rPr>
                <w:rFonts w:cs="Calibri"/>
                <w:b/>
                <w:sz w:val="20"/>
                <w:szCs w:val="20"/>
              </w:rPr>
              <w:t>s</w:t>
            </w:r>
            <w:r w:rsidRPr="001B2A83">
              <w:rPr>
                <w:rFonts w:cs="Calibri"/>
                <w:b/>
                <w:sz w:val="20"/>
                <w:szCs w:val="20"/>
              </w:rPr>
              <w:t xml:space="preserve"> may include</w:t>
            </w:r>
          </w:p>
        </w:tc>
      </w:tr>
      <w:tr w:rsidR="00870C89" w:rsidRPr="001B2A83" w14:paraId="1A909DCA" w14:textId="77777777" w:rsidTr="001B2A83">
        <w:trPr>
          <w:trHeight w:val="23"/>
        </w:trPr>
        <w:tc>
          <w:tcPr>
            <w:tcW w:w="5000" w:type="pct"/>
            <w:gridSpan w:val="2"/>
          </w:tcPr>
          <w:p w14:paraId="749169C9" w14:textId="77777777" w:rsidR="00870C89" w:rsidRPr="001B2A83" w:rsidRDefault="00870C89" w:rsidP="001B2A83">
            <w:pPr>
              <w:spacing w:after="0"/>
              <w:rPr>
                <w:rFonts w:cs="Calibri"/>
                <w:sz w:val="20"/>
                <w:szCs w:val="20"/>
              </w:rPr>
            </w:pPr>
            <w:r w:rsidRPr="001B2A83">
              <w:rPr>
                <w:rFonts w:cs="Calibri"/>
                <w:sz w:val="20"/>
                <w:szCs w:val="20"/>
              </w:rPr>
              <w:t>Stakeholder 1: farm owners</w:t>
            </w:r>
          </w:p>
          <w:p w14:paraId="09944B6B" w14:textId="77777777" w:rsidR="00870C89" w:rsidRPr="001B2A83" w:rsidRDefault="00870C89" w:rsidP="001B2A83">
            <w:pPr>
              <w:pStyle w:val="ListParagraph"/>
              <w:numPr>
                <w:ilvl w:val="0"/>
                <w:numId w:val="14"/>
              </w:numPr>
              <w:spacing w:after="0"/>
              <w:rPr>
                <w:rFonts w:cs="Calibri"/>
                <w:sz w:val="20"/>
                <w:szCs w:val="20"/>
              </w:rPr>
            </w:pPr>
            <w:r w:rsidRPr="001B2A83">
              <w:rPr>
                <w:rFonts w:cs="Calibri"/>
                <w:sz w:val="20"/>
                <w:szCs w:val="20"/>
              </w:rPr>
              <w:t>shares best practice in how to enable people with a disability to work in the agricultural industry</w:t>
            </w:r>
          </w:p>
          <w:p w14:paraId="191E040B" w14:textId="77777777" w:rsidR="00870C89" w:rsidRPr="001B2A83" w:rsidRDefault="00870C89" w:rsidP="001B2A83">
            <w:pPr>
              <w:pStyle w:val="ListParagraph"/>
              <w:numPr>
                <w:ilvl w:val="0"/>
                <w:numId w:val="14"/>
              </w:numPr>
              <w:spacing w:after="0"/>
              <w:rPr>
                <w:rFonts w:cs="Calibri"/>
                <w:sz w:val="20"/>
                <w:szCs w:val="20"/>
              </w:rPr>
            </w:pPr>
            <w:r w:rsidRPr="001B2A83">
              <w:rPr>
                <w:rFonts w:cs="Calibri"/>
                <w:sz w:val="20"/>
                <w:szCs w:val="20"/>
              </w:rPr>
              <w:t>creates a larger workforce from which farm owners can employ people and possibly increase the output on their property</w:t>
            </w:r>
          </w:p>
          <w:p w14:paraId="2F8DC801" w14:textId="77777777" w:rsidR="00870C89" w:rsidRPr="001B2A83" w:rsidRDefault="00870C89" w:rsidP="001B2A83">
            <w:pPr>
              <w:pStyle w:val="ListParagraph"/>
              <w:numPr>
                <w:ilvl w:val="0"/>
                <w:numId w:val="14"/>
              </w:numPr>
              <w:rPr>
                <w:rFonts w:cs="Calibri"/>
                <w:sz w:val="20"/>
                <w:szCs w:val="20"/>
              </w:rPr>
            </w:pPr>
            <w:r w:rsidRPr="001B2A83">
              <w:rPr>
                <w:rFonts w:cs="Calibri"/>
                <w:sz w:val="20"/>
                <w:szCs w:val="20"/>
              </w:rPr>
              <w:t>highlights inclusivity in the farming industry of those farm owners working with people with a disability which may increase goodwill towards the business in the wider community</w:t>
            </w:r>
          </w:p>
          <w:p w14:paraId="151003DD" w14:textId="77777777" w:rsidR="00870C89" w:rsidRPr="001B2A83" w:rsidRDefault="00870C89" w:rsidP="001B2A83">
            <w:pPr>
              <w:keepNext/>
              <w:spacing w:after="0"/>
              <w:rPr>
                <w:rFonts w:cs="Calibri"/>
                <w:sz w:val="20"/>
                <w:szCs w:val="20"/>
              </w:rPr>
            </w:pPr>
            <w:r w:rsidRPr="001B2A83">
              <w:rPr>
                <w:rFonts w:cs="Calibri"/>
                <w:sz w:val="20"/>
                <w:szCs w:val="20"/>
              </w:rPr>
              <w:t>Stakeholder 2: people with a disability</w:t>
            </w:r>
          </w:p>
          <w:p w14:paraId="2270E82A" w14:textId="77777777" w:rsidR="00870C89" w:rsidRPr="001B2A83" w:rsidRDefault="00870C89" w:rsidP="001B2A83">
            <w:pPr>
              <w:pStyle w:val="ListParagraph"/>
              <w:numPr>
                <w:ilvl w:val="0"/>
                <w:numId w:val="15"/>
              </w:numPr>
              <w:spacing w:after="0"/>
              <w:rPr>
                <w:rFonts w:cs="Calibri"/>
                <w:sz w:val="20"/>
                <w:szCs w:val="20"/>
              </w:rPr>
            </w:pPr>
            <w:r w:rsidRPr="001B2A83">
              <w:rPr>
                <w:rFonts w:cs="Calibri"/>
                <w:sz w:val="20"/>
                <w:szCs w:val="20"/>
              </w:rPr>
              <w:t>allows people with a disability to see people with shared experiences working in the community</w:t>
            </w:r>
          </w:p>
          <w:p w14:paraId="6087538B" w14:textId="77777777" w:rsidR="00870C89" w:rsidRPr="001B2A83" w:rsidRDefault="00870C89" w:rsidP="001B2A83">
            <w:pPr>
              <w:pStyle w:val="ListParagraph"/>
              <w:numPr>
                <w:ilvl w:val="0"/>
                <w:numId w:val="15"/>
              </w:numPr>
              <w:spacing w:after="0"/>
              <w:rPr>
                <w:rFonts w:cs="Calibri"/>
                <w:sz w:val="20"/>
                <w:szCs w:val="20"/>
              </w:rPr>
            </w:pPr>
            <w:r w:rsidRPr="001B2A83">
              <w:rPr>
                <w:rFonts w:cs="Calibri"/>
                <w:sz w:val="20"/>
                <w:szCs w:val="20"/>
              </w:rPr>
              <w:lastRenderedPageBreak/>
              <w:t>increases employment opportunities for people with a disability</w:t>
            </w:r>
          </w:p>
          <w:p w14:paraId="429CF5DB" w14:textId="77777777" w:rsidR="00870C89" w:rsidRPr="001B2A83" w:rsidRDefault="00870C89" w:rsidP="001B2A83">
            <w:pPr>
              <w:pStyle w:val="ListParagraph"/>
              <w:numPr>
                <w:ilvl w:val="0"/>
                <w:numId w:val="15"/>
              </w:numPr>
              <w:spacing w:after="0"/>
              <w:rPr>
                <w:rFonts w:cs="Calibri"/>
                <w:sz w:val="20"/>
                <w:szCs w:val="20"/>
              </w:rPr>
            </w:pPr>
            <w:r w:rsidRPr="001B2A83">
              <w:rPr>
                <w:rFonts w:cs="Calibri"/>
                <w:sz w:val="20"/>
                <w:szCs w:val="20"/>
              </w:rPr>
              <w:t>connects people with a disability with a farm owner who is an inclusive employer</w:t>
            </w:r>
          </w:p>
        </w:tc>
      </w:tr>
      <w:tr w:rsidR="00870C89" w:rsidRPr="001B2A83" w14:paraId="1F2A8E48" w14:textId="77777777" w:rsidTr="001B2A83">
        <w:trPr>
          <w:trHeight w:val="23"/>
        </w:trPr>
        <w:tc>
          <w:tcPr>
            <w:tcW w:w="5000" w:type="pct"/>
            <w:gridSpan w:val="2"/>
          </w:tcPr>
          <w:p w14:paraId="39020FF2" w14:textId="77777777" w:rsidR="00870C89" w:rsidRPr="001B2A83" w:rsidRDefault="00870C89" w:rsidP="001B2A83">
            <w:pPr>
              <w:spacing w:after="0"/>
              <w:rPr>
                <w:rFonts w:cs="Calibri"/>
                <w:sz w:val="20"/>
                <w:szCs w:val="20"/>
              </w:rPr>
            </w:pPr>
            <w:r w:rsidRPr="001B2A83">
              <w:rPr>
                <w:rFonts w:cs="Calibri"/>
                <w:sz w:val="20"/>
                <w:szCs w:val="20"/>
              </w:rPr>
              <w:lastRenderedPageBreak/>
              <w:t>Accept other relevant answers</w:t>
            </w:r>
          </w:p>
        </w:tc>
      </w:tr>
    </w:tbl>
    <w:p w14:paraId="248C2F5F" w14:textId="4BCA36D6" w:rsidR="001B2A83" w:rsidRPr="0028652E" w:rsidRDefault="001B2A83" w:rsidP="001B2A83">
      <w:pPr>
        <w:pStyle w:val="Question"/>
        <w:spacing w:before="120" w:after="0"/>
      </w:pPr>
      <w:r>
        <w:t>Question 4</w:t>
      </w:r>
      <w:r>
        <w:tab/>
      </w:r>
      <w:r w:rsidRPr="0028652E">
        <w:t>(</w:t>
      </w:r>
      <w:r>
        <w:t>3</w:t>
      </w:r>
      <w:r w:rsidRPr="0028652E">
        <w:t xml:space="preserve"> marks)</w:t>
      </w:r>
    </w:p>
    <w:p w14:paraId="490A0B04" w14:textId="256889CD" w:rsidR="00870C89" w:rsidRDefault="00870C89" w:rsidP="001B2A83">
      <w:r>
        <w:t>Explain how the Zero Gamble app may have improved the liveability of its community.</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38"/>
        <w:gridCol w:w="1423"/>
      </w:tblGrid>
      <w:tr w:rsidR="00870C89" w:rsidRPr="001B2A83" w14:paraId="6F3035FE" w14:textId="77777777" w:rsidTr="001B2A83">
        <w:trPr>
          <w:trHeight w:val="23"/>
        </w:trPr>
        <w:tc>
          <w:tcPr>
            <w:tcW w:w="4215" w:type="pct"/>
            <w:tcBorders>
              <w:right w:val="single" w:sz="4" w:space="0" w:color="FFFFFF" w:themeColor="background1"/>
            </w:tcBorders>
            <w:shd w:val="clear" w:color="auto" w:fill="BD9FCF"/>
          </w:tcPr>
          <w:p w14:paraId="68366016" w14:textId="77777777" w:rsidR="00870C89" w:rsidRPr="001B2A83" w:rsidRDefault="00870C89" w:rsidP="001B2A83">
            <w:pPr>
              <w:spacing w:after="0"/>
              <w:contextualSpacing/>
              <w:rPr>
                <w:rFonts w:cs="Calibri"/>
                <w:b/>
                <w:sz w:val="20"/>
                <w:szCs w:val="20"/>
              </w:rPr>
            </w:pPr>
            <w:r w:rsidRPr="001B2A83">
              <w:rPr>
                <w:rFonts w:cs="Calibri"/>
                <w:b/>
                <w:sz w:val="20"/>
                <w:szCs w:val="20"/>
              </w:rPr>
              <w:t>Description</w:t>
            </w:r>
          </w:p>
        </w:tc>
        <w:tc>
          <w:tcPr>
            <w:tcW w:w="785" w:type="pct"/>
            <w:tcBorders>
              <w:left w:val="single" w:sz="4" w:space="0" w:color="FFFFFF" w:themeColor="background1"/>
            </w:tcBorders>
            <w:shd w:val="clear" w:color="auto" w:fill="BD9FCF"/>
          </w:tcPr>
          <w:p w14:paraId="091113C6" w14:textId="77777777" w:rsidR="00870C89" w:rsidRPr="001B2A83" w:rsidRDefault="00870C89" w:rsidP="001B2A83">
            <w:pPr>
              <w:spacing w:after="0"/>
              <w:contextualSpacing/>
              <w:jc w:val="center"/>
              <w:rPr>
                <w:rFonts w:cs="Calibri"/>
                <w:b/>
                <w:sz w:val="20"/>
                <w:szCs w:val="20"/>
              </w:rPr>
            </w:pPr>
            <w:r w:rsidRPr="001B2A83">
              <w:rPr>
                <w:rFonts w:cs="Calibri"/>
                <w:b/>
                <w:sz w:val="20"/>
                <w:szCs w:val="20"/>
              </w:rPr>
              <w:t>Marks</w:t>
            </w:r>
          </w:p>
        </w:tc>
      </w:tr>
      <w:tr w:rsidR="00870C89" w:rsidRPr="001B2A83" w14:paraId="4E921F18" w14:textId="77777777" w:rsidTr="001B2A83">
        <w:trPr>
          <w:trHeight w:val="23"/>
        </w:trPr>
        <w:tc>
          <w:tcPr>
            <w:tcW w:w="4215" w:type="pct"/>
          </w:tcPr>
          <w:p w14:paraId="279451C7" w14:textId="77777777" w:rsidR="00870C89" w:rsidRPr="001B2A83" w:rsidRDefault="00870C89" w:rsidP="001B2A83">
            <w:pPr>
              <w:spacing w:after="0"/>
              <w:contextualSpacing/>
              <w:rPr>
                <w:rFonts w:cs="Calibri"/>
                <w:sz w:val="20"/>
                <w:szCs w:val="20"/>
              </w:rPr>
            </w:pPr>
            <w:r w:rsidRPr="001B2A83">
              <w:rPr>
                <w:rFonts w:cs="Calibri"/>
                <w:sz w:val="20"/>
                <w:szCs w:val="20"/>
              </w:rPr>
              <w:t>Explains a way in which the Zero Gamble app has improved the liveability of its community</w:t>
            </w:r>
          </w:p>
        </w:tc>
        <w:tc>
          <w:tcPr>
            <w:tcW w:w="785" w:type="pct"/>
          </w:tcPr>
          <w:p w14:paraId="0012068E" w14:textId="77777777" w:rsidR="00870C89" w:rsidRPr="001B2A83" w:rsidRDefault="00870C89" w:rsidP="001B2A83">
            <w:pPr>
              <w:spacing w:after="0"/>
              <w:contextualSpacing/>
              <w:jc w:val="center"/>
              <w:rPr>
                <w:rFonts w:cs="Calibri"/>
                <w:sz w:val="20"/>
                <w:szCs w:val="20"/>
              </w:rPr>
            </w:pPr>
            <w:r w:rsidRPr="001B2A83">
              <w:rPr>
                <w:rFonts w:cs="Calibri"/>
                <w:sz w:val="20"/>
                <w:szCs w:val="20"/>
              </w:rPr>
              <w:t>3</w:t>
            </w:r>
          </w:p>
        </w:tc>
      </w:tr>
      <w:tr w:rsidR="00870C89" w:rsidRPr="001B2A83" w14:paraId="72B20668" w14:textId="77777777" w:rsidTr="001B2A83">
        <w:trPr>
          <w:trHeight w:val="23"/>
        </w:trPr>
        <w:tc>
          <w:tcPr>
            <w:tcW w:w="4215" w:type="pct"/>
          </w:tcPr>
          <w:p w14:paraId="56BFCDAF" w14:textId="77777777" w:rsidR="00870C89" w:rsidRPr="001B2A83" w:rsidRDefault="00870C89" w:rsidP="001B2A83">
            <w:pPr>
              <w:spacing w:after="0"/>
              <w:contextualSpacing/>
              <w:rPr>
                <w:rFonts w:cs="Calibri"/>
                <w:sz w:val="20"/>
                <w:szCs w:val="20"/>
              </w:rPr>
            </w:pPr>
            <w:r w:rsidRPr="001B2A83">
              <w:rPr>
                <w:rFonts w:cs="Calibri"/>
                <w:sz w:val="20"/>
                <w:szCs w:val="20"/>
              </w:rPr>
              <w:t xml:space="preserve">Describes a way in which the Zero Gamble app has improved the liveability of its community </w:t>
            </w:r>
          </w:p>
        </w:tc>
        <w:tc>
          <w:tcPr>
            <w:tcW w:w="785" w:type="pct"/>
          </w:tcPr>
          <w:p w14:paraId="1742A49E" w14:textId="77777777" w:rsidR="00870C89" w:rsidRPr="001B2A83" w:rsidRDefault="00870C89" w:rsidP="001B2A83">
            <w:pPr>
              <w:spacing w:after="0"/>
              <w:contextualSpacing/>
              <w:jc w:val="center"/>
              <w:rPr>
                <w:rFonts w:cs="Calibri"/>
                <w:sz w:val="20"/>
                <w:szCs w:val="20"/>
              </w:rPr>
            </w:pPr>
            <w:r w:rsidRPr="001B2A83">
              <w:rPr>
                <w:rFonts w:cs="Calibri"/>
                <w:sz w:val="20"/>
                <w:szCs w:val="20"/>
              </w:rPr>
              <w:t>2</w:t>
            </w:r>
          </w:p>
        </w:tc>
      </w:tr>
      <w:tr w:rsidR="00870C89" w:rsidRPr="001B2A83" w14:paraId="7357536B" w14:textId="77777777" w:rsidTr="004121C4">
        <w:trPr>
          <w:trHeight w:val="23"/>
        </w:trPr>
        <w:tc>
          <w:tcPr>
            <w:tcW w:w="4215" w:type="pct"/>
            <w:tcBorders>
              <w:bottom w:val="single" w:sz="4" w:space="0" w:color="BD9FCF"/>
            </w:tcBorders>
          </w:tcPr>
          <w:p w14:paraId="32ACA8C9" w14:textId="77777777" w:rsidR="00870C89" w:rsidRPr="001B2A83" w:rsidRDefault="00870C89" w:rsidP="001B2A83">
            <w:pPr>
              <w:spacing w:after="0"/>
              <w:contextualSpacing/>
              <w:rPr>
                <w:rFonts w:cs="Calibri"/>
                <w:sz w:val="20"/>
                <w:szCs w:val="20"/>
              </w:rPr>
            </w:pPr>
            <w:r w:rsidRPr="001B2A83">
              <w:rPr>
                <w:rFonts w:cs="Calibri"/>
                <w:sz w:val="20"/>
                <w:szCs w:val="20"/>
              </w:rPr>
              <w:t>Identifies a way in which the Zero Gamble app has improved the liveability of its community</w:t>
            </w:r>
          </w:p>
        </w:tc>
        <w:tc>
          <w:tcPr>
            <w:tcW w:w="785" w:type="pct"/>
            <w:tcBorders>
              <w:bottom w:val="single" w:sz="4" w:space="0" w:color="BD9FCF"/>
            </w:tcBorders>
          </w:tcPr>
          <w:p w14:paraId="24D3FB2A" w14:textId="77777777" w:rsidR="00870C89" w:rsidRPr="001B2A83" w:rsidRDefault="00870C89" w:rsidP="001B2A83">
            <w:pPr>
              <w:spacing w:after="0"/>
              <w:contextualSpacing/>
              <w:jc w:val="center"/>
              <w:rPr>
                <w:rFonts w:cs="Calibri"/>
                <w:sz w:val="20"/>
                <w:szCs w:val="20"/>
              </w:rPr>
            </w:pPr>
            <w:r w:rsidRPr="001B2A83">
              <w:rPr>
                <w:rFonts w:cs="Calibri"/>
                <w:sz w:val="20"/>
                <w:szCs w:val="20"/>
              </w:rPr>
              <w:t>1</w:t>
            </w:r>
          </w:p>
        </w:tc>
      </w:tr>
      <w:tr w:rsidR="00870C89" w:rsidRPr="001B2A83" w14:paraId="2F847636" w14:textId="77777777" w:rsidTr="004121C4">
        <w:trPr>
          <w:trHeight w:val="23"/>
        </w:trPr>
        <w:tc>
          <w:tcPr>
            <w:tcW w:w="4215" w:type="pct"/>
            <w:shd w:val="clear" w:color="auto" w:fill="E4D8EB"/>
          </w:tcPr>
          <w:p w14:paraId="782835EA" w14:textId="77777777" w:rsidR="00870C89" w:rsidRPr="001B2A83" w:rsidRDefault="00870C89" w:rsidP="001B2A83">
            <w:pPr>
              <w:spacing w:after="0"/>
              <w:contextualSpacing/>
              <w:jc w:val="right"/>
              <w:rPr>
                <w:rFonts w:cs="Calibri"/>
                <w:b/>
                <w:bCs/>
                <w:sz w:val="20"/>
                <w:szCs w:val="20"/>
              </w:rPr>
            </w:pPr>
            <w:r w:rsidRPr="001B2A83">
              <w:rPr>
                <w:rFonts w:cs="Calibri"/>
                <w:b/>
                <w:bCs/>
                <w:sz w:val="20"/>
                <w:szCs w:val="20"/>
              </w:rPr>
              <w:t xml:space="preserve">Total </w:t>
            </w:r>
          </w:p>
        </w:tc>
        <w:tc>
          <w:tcPr>
            <w:tcW w:w="785" w:type="pct"/>
            <w:shd w:val="clear" w:color="auto" w:fill="E4D8EB"/>
            <w:vAlign w:val="center"/>
          </w:tcPr>
          <w:p w14:paraId="39A95090" w14:textId="77777777" w:rsidR="00870C89" w:rsidRPr="001B2A83" w:rsidRDefault="00870C89" w:rsidP="001B2A83">
            <w:pPr>
              <w:spacing w:after="0"/>
              <w:contextualSpacing/>
              <w:jc w:val="right"/>
              <w:rPr>
                <w:rFonts w:cs="Calibri"/>
                <w:b/>
                <w:bCs/>
                <w:sz w:val="20"/>
                <w:szCs w:val="20"/>
              </w:rPr>
            </w:pPr>
            <w:r w:rsidRPr="001B2A83">
              <w:rPr>
                <w:rFonts w:cs="Calibri"/>
                <w:b/>
                <w:bCs/>
                <w:sz w:val="20"/>
                <w:szCs w:val="20"/>
              </w:rPr>
              <w:t>/3</w:t>
            </w:r>
          </w:p>
        </w:tc>
      </w:tr>
      <w:tr w:rsidR="00870C89" w:rsidRPr="001B2A83" w14:paraId="2EEF8C16" w14:textId="77777777" w:rsidTr="001B2A83">
        <w:trPr>
          <w:trHeight w:val="23"/>
        </w:trPr>
        <w:tc>
          <w:tcPr>
            <w:tcW w:w="5000" w:type="pct"/>
            <w:gridSpan w:val="2"/>
            <w:shd w:val="clear" w:color="auto" w:fill="auto"/>
          </w:tcPr>
          <w:p w14:paraId="07B7BD8D" w14:textId="4B9003F7" w:rsidR="00870C89" w:rsidRPr="001B2A83" w:rsidRDefault="00870C89" w:rsidP="001B2A83">
            <w:pPr>
              <w:spacing w:after="0"/>
              <w:contextualSpacing/>
              <w:rPr>
                <w:rFonts w:cs="Calibri"/>
                <w:b/>
                <w:sz w:val="20"/>
                <w:szCs w:val="20"/>
              </w:rPr>
            </w:pPr>
            <w:r w:rsidRPr="001B2A83">
              <w:rPr>
                <w:rFonts w:cs="Calibri"/>
                <w:b/>
                <w:sz w:val="20"/>
                <w:szCs w:val="20"/>
              </w:rPr>
              <w:t>Answer</w:t>
            </w:r>
            <w:r w:rsidR="00043AD1" w:rsidRPr="001B2A83">
              <w:rPr>
                <w:rFonts w:cs="Calibri"/>
                <w:b/>
                <w:sz w:val="20"/>
                <w:szCs w:val="20"/>
              </w:rPr>
              <w:t>s</w:t>
            </w:r>
            <w:r w:rsidRPr="001B2A83">
              <w:rPr>
                <w:rFonts w:cs="Calibri"/>
                <w:b/>
                <w:sz w:val="20"/>
                <w:szCs w:val="20"/>
              </w:rPr>
              <w:t xml:space="preserve"> may include</w:t>
            </w:r>
          </w:p>
        </w:tc>
      </w:tr>
      <w:tr w:rsidR="00870C89" w:rsidRPr="001B2A83" w14:paraId="1DEE79AF" w14:textId="77777777" w:rsidTr="001B2A83">
        <w:trPr>
          <w:trHeight w:val="23"/>
        </w:trPr>
        <w:tc>
          <w:tcPr>
            <w:tcW w:w="5000" w:type="pct"/>
            <w:gridSpan w:val="2"/>
          </w:tcPr>
          <w:p w14:paraId="36DDF4DF" w14:textId="77777777" w:rsidR="00870C89" w:rsidRPr="001B2A83" w:rsidRDefault="00870C89" w:rsidP="001B2A83">
            <w:pPr>
              <w:pStyle w:val="ListParagraph"/>
              <w:numPr>
                <w:ilvl w:val="0"/>
                <w:numId w:val="16"/>
              </w:numPr>
              <w:spacing w:after="0"/>
              <w:rPr>
                <w:rFonts w:cs="Calibri"/>
                <w:sz w:val="20"/>
                <w:szCs w:val="20"/>
              </w:rPr>
            </w:pPr>
            <w:r w:rsidRPr="001B2A83">
              <w:rPr>
                <w:rFonts w:cs="Calibri"/>
                <w:sz w:val="20"/>
                <w:szCs w:val="20"/>
              </w:rPr>
              <w:t>reduces gambling within the local community</w:t>
            </w:r>
          </w:p>
          <w:p w14:paraId="7C07D06C" w14:textId="6F842933" w:rsidR="00870C89" w:rsidRPr="001B2A83" w:rsidRDefault="00870C89" w:rsidP="001B2A83">
            <w:pPr>
              <w:pStyle w:val="ListParagraph"/>
              <w:numPr>
                <w:ilvl w:val="0"/>
                <w:numId w:val="16"/>
              </w:numPr>
              <w:spacing w:after="0"/>
              <w:rPr>
                <w:rFonts w:cs="Calibri"/>
                <w:sz w:val="20"/>
                <w:szCs w:val="20"/>
              </w:rPr>
            </w:pPr>
            <w:r w:rsidRPr="001B2A83">
              <w:rPr>
                <w:rFonts w:cs="Calibri"/>
                <w:sz w:val="20"/>
                <w:szCs w:val="20"/>
              </w:rPr>
              <w:t xml:space="preserve">could redirect resources from government </w:t>
            </w:r>
            <w:r w:rsidR="00697AD4" w:rsidRPr="001B2A83">
              <w:rPr>
                <w:rFonts w:cs="Calibri"/>
                <w:sz w:val="20"/>
                <w:szCs w:val="20"/>
              </w:rPr>
              <w:t xml:space="preserve">anti-gambling </w:t>
            </w:r>
            <w:r w:rsidRPr="001B2A83">
              <w:rPr>
                <w:rFonts w:cs="Calibri"/>
                <w:sz w:val="20"/>
                <w:szCs w:val="20"/>
              </w:rPr>
              <w:t>programs that can be spent elsewhere in the community</w:t>
            </w:r>
          </w:p>
          <w:p w14:paraId="52D3AF07" w14:textId="0DD7CE22" w:rsidR="00870C89" w:rsidRPr="001B2A83" w:rsidRDefault="00870C89" w:rsidP="001B2A83">
            <w:pPr>
              <w:pStyle w:val="ListParagraph"/>
              <w:numPr>
                <w:ilvl w:val="0"/>
                <w:numId w:val="16"/>
              </w:numPr>
              <w:spacing w:after="0"/>
              <w:rPr>
                <w:rFonts w:cs="Calibri"/>
                <w:sz w:val="20"/>
                <w:szCs w:val="20"/>
              </w:rPr>
            </w:pPr>
            <w:r w:rsidRPr="001B2A83">
              <w:rPr>
                <w:rFonts w:cs="Calibri"/>
                <w:sz w:val="20"/>
                <w:szCs w:val="20"/>
              </w:rPr>
              <w:t>gambling may be linked to other social problems in the community</w:t>
            </w:r>
            <w:r w:rsidR="000E1F17">
              <w:rPr>
                <w:rFonts w:cs="Calibri"/>
                <w:sz w:val="20"/>
                <w:szCs w:val="20"/>
              </w:rPr>
              <w:t>;</w:t>
            </w:r>
            <w:r w:rsidRPr="001B2A83">
              <w:rPr>
                <w:rFonts w:cs="Calibri"/>
                <w:sz w:val="20"/>
                <w:szCs w:val="20"/>
              </w:rPr>
              <w:t xml:space="preserve"> by reducing gambling</w:t>
            </w:r>
            <w:r w:rsidR="000E1F17">
              <w:rPr>
                <w:rFonts w:cs="Calibri"/>
                <w:sz w:val="20"/>
                <w:szCs w:val="20"/>
              </w:rPr>
              <w:t>,</w:t>
            </w:r>
            <w:r w:rsidRPr="001B2A83">
              <w:rPr>
                <w:rFonts w:cs="Calibri"/>
                <w:sz w:val="20"/>
                <w:szCs w:val="20"/>
              </w:rPr>
              <w:t xml:space="preserve"> other social problems </w:t>
            </w:r>
            <w:r w:rsidR="00697AD4" w:rsidRPr="001B2A83">
              <w:rPr>
                <w:rFonts w:cs="Calibri"/>
                <w:sz w:val="20"/>
                <w:szCs w:val="20"/>
              </w:rPr>
              <w:t>may decrease</w:t>
            </w:r>
            <w:r w:rsidRPr="001B2A83">
              <w:rPr>
                <w:rFonts w:cs="Calibri"/>
                <w:sz w:val="20"/>
                <w:szCs w:val="20"/>
              </w:rPr>
              <w:t xml:space="preserve"> (e.g. crime rates and indebtedness within the community)</w:t>
            </w:r>
          </w:p>
        </w:tc>
      </w:tr>
      <w:tr w:rsidR="00870C89" w:rsidRPr="001B2A83" w14:paraId="18E6DC62" w14:textId="77777777" w:rsidTr="001B2A83">
        <w:trPr>
          <w:trHeight w:val="23"/>
        </w:trPr>
        <w:tc>
          <w:tcPr>
            <w:tcW w:w="5000" w:type="pct"/>
            <w:gridSpan w:val="2"/>
          </w:tcPr>
          <w:p w14:paraId="60BEF5C1" w14:textId="77777777" w:rsidR="00870C89" w:rsidRPr="001B2A83" w:rsidRDefault="00870C89" w:rsidP="001B2A83">
            <w:pPr>
              <w:spacing w:after="0"/>
              <w:rPr>
                <w:rFonts w:cs="Calibri"/>
                <w:sz w:val="20"/>
                <w:szCs w:val="20"/>
              </w:rPr>
            </w:pPr>
            <w:r w:rsidRPr="001B2A83">
              <w:rPr>
                <w:rFonts w:cs="Calibri"/>
                <w:sz w:val="20"/>
                <w:szCs w:val="20"/>
              </w:rPr>
              <w:t>Accept other relevant answers</w:t>
            </w:r>
          </w:p>
        </w:tc>
      </w:tr>
    </w:tbl>
    <w:p w14:paraId="7B89EF91" w14:textId="296327AB" w:rsidR="008717AF" w:rsidRPr="0028652E" w:rsidRDefault="008717AF" w:rsidP="008717AF">
      <w:pPr>
        <w:pStyle w:val="Question"/>
        <w:spacing w:before="120" w:after="0"/>
      </w:pPr>
      <w:r>
        <w:t>Question 5</w:t>
      </w:r>
      <w:r>
        <w:tab/>
      </w:r>
      <w:r w:rsidRPr="0028652E">
        <w:t>(</w:t>
      </w:r>
      <w:r>
        <w:t>6</w:t>
      </w:r>
      <w:r w:rsidRPr="0028652E">
        <w:t xml:space="preserve"> marks)</w:t>
      </w:r>
    </w:p>
    <w:p w14:paraId="387B586F" w14:textId="36135BEC" w:rsidR="00870C89" w:rsidRDefault="00870C89" w:rsidP="008717AF">
      <w:pPr>
        <w:spacing w:after="0"/>
      </w:pPr>
      <w:r>
        <w:t>Explain how One Percent Better Communities is:</w:t>
      </w:r>
    </w:p>
    <w:p w14:paraId="6EFC634D" w14:textId="2B0BADD1" w:rsidR="00870C89" w:rsidRPr="00D0231D" w:rsidRDefault="00870C89" w:rsidP="008717AF">
      <w:pPr>
        <w:pStyle w:val="ListBullet"/>
      </w:pPr>
      <w:r w:rsidRPr="00D0231D">
        <w:t>encouraging active participation of people within their community</w:t>
      </w:r>
    </w:p>
    <w:p w14:paraId="637A7E07" w14:textId="72CE6F85" w:rsidR="00870C89" w:rsidRPr="00F96EC5" w:rsidRDefault="00870C89" w:rsidP="008717AF">
      <w:pPr>
        <w:pStyle w:val="ListBullet"/>
      </w:pPr>
      <w:r>
        <w:t>addressing social issues in their community</w:t>
      </w:r>
      <w:r w:rsidR="000E1F17">
        <w:t>.</w:t>
      </w:r>
    </w:p>
    <w:tbl>
      <w:tblPr>
        <w:tblStyle w:val="TableGrid1"/>
        <w:tblW w:w="4999"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39"/>
        <w:gridCol w:w="1420"/>
      </w:tblGrid>
      <w:tr w:rsidR="00870C89" w:rsidRPr="008717AF" w14:paraId="0259DA25" w14:textId="77777777" w:rsidTr="004945B2">
        <w:trPr>
          <w:trHeight w:val="23"/>
        </w:trPr>
        <w:tc>
          <w:tcPr>
            <w:tcW w:w="4215" w:type="pct"/>
            <w:tcBorders>
              <w:right w:val="single" w:sz="4" w:space="0" w:color="FFFFFF" w:themeColor="background1"/>
            </w:tcBorders>
            <w:shd w:val="clear" w:color="auto" w:fill="BD9FCF"/>
          </w:tcPr>
          <w:p w14:paraId="0C6AB2AC" w14:textId="77777777" w:rsidR="00870C89" w:rsidRPr="008717AF" w:rsidRDefault="00870C89" w:rsidP="008717AF">
            <w:pPr>
              <w:spacing w:after="0"/>
              <w:contextualSpacing/>
              <w:rPr>
                <w:rFonts w:cs="Calibri"/>
                <w:b/>
                <w:sz w:val="20"/>
                <w:szCs w:val="20"/>
              </w:rPr>
            </w:pPr>
            <w:r w:rsidRPr="008717AF">
              <w:rPr>
                <w:rFonts w:cs="Calibri"/>
                <w:b/>
                <w:sz w:val="20"/>
                <w:szCs w:val="20"/>
              </w:rPr>
              <w:t>Description</w:t>
            </w:r>
          </w:p>
        </w:tc>
        <w:tc>
          <w:tcPr>
            <w:tcW w:w="785" w:type="pct"/>
            <w:tcBorders>
              <w:left w:val="single" w:sz="4" w:space="0" w:color="FFFFFF" w:themeColor="background1"/>
            </w:tcBorders>
            <w:shd w:val="clear" w:color="auto" w:fill="BD9FCF"/>
          </w:tcPr>
          <w:p w14:paraId="74552ADA" w14:textId="77777777" w:rsidR="00870C89" w:rsidRPr="008717AF" w:rsidRDefault="00870C89" w:rsidP="008717AF">
            <w:pPr>
              <w:spacing w:after="0"/>
              <w:contextualSpacing/>
              <w:jc w:val="center"/>
              <w:rPr>
                <w:rFonts w:cs="Calibri"/>
                <w:b/>
                <w:sz w:val="20"/>
                <w:szCs w:val="20"/>
              </w:rPr>
            </w:pPr>
            <w:r w:rsidRPr="008717AF">
              <w:rPr>
                <w:rFonts w:cs="Calibri"/>
                <w:b/>
                <w:sz w:val="20"/>
                <w:szCs w:val="20"/>
              </w:rPr>
              <w:t>Marks</w:t>
            </w:r>
          </w:p>
        </w:tc>
      </w:tr>
      <w:tr w:rsidR="00870C89" w:rsidRPr="008717AF" w14:paraId="2368F545" w14:textId="77777777" w:rsidTr="004945B2">
        <w:trPr>
          <w:trHeight w:val="23"/>
        </w:trPr>
        <w:tc>
          <w:tcPr>
            <w:tcW w:w="4215" w:type="pct"/>
          </w:tcPr>
          <w:p w14:paraId="4C12751D" w14:textId="7A17FEFE" w:rsidR="00870C89" w:rsidRPr="008717AF" w:rsidRDefault="00870C89" w:rsidP="008717AF">
            <w:pPr>
              <w:spacing w:after="0"/>
              <w:contextualSpacing/>
              <w:rPr>
                <w:rFonts w:cs="Calibri"/>
                <w:sz w:val="20"/>
                <w:szCs w:val="20"/>
              </w:rPr>
            </w:pPr>
            <w:r w:rsidRPr="008717AF">
              <w:rPr>
                <w:rFonts w:cs="Calibri"/>
                <w:sz w:val="20"/>
                <w:szCs w:val="20"/>
              </w:rPr>
              <w:t>Explain</w:t>
            </w:r>
            <w:r w:rsidR="00043AD1" w:rsidRPr="008717AF">
              <w:rPr>
                <w:rFonts w:cs="Calibri"/>
                <w:sz w:val="20"/>
                <w:szCs w:val="20"/>
              </w:rPr>
              <w:t>s</w:t>
            </w:r>
            <w:r w:rsidRPr="008717AF">
              <w:rPr>
                <w:rFonts w:cs="Calibri"/>
                <w:sz w:val="20"/>
                <w:szCs w:val="20"/>
              </w:rPr>
              <w:t xml:space="preserve"> a way in which active participation is encouraged, with reference to examples</w:t>
            </w:r>
          </w:p>
        </w:tc>
        <w:tc>
          <w:tcPr>
            <w:tcW w:w="785" w:type="pct"/>
          </w:tcPr>
          <w:p w14:paraId="7B23B1CD" w14:textId="77777777" w:rsidR="00870C89" w:rsidRPr="008717AF" w:rsidRDefault="00870C89" w:rsidP="008717AF">
            <w:pPr>
              <w:spacing w:after="0"/>
              <w:contextualSpacing/>
              <w:jc w:val="center"/>
              <w:rPr>
                <w:rFonts w:cs="Calibri"/>
                <w:sz w:val="20"/>
                <w:szCs w:val="20"/>
              </w:rPr>
            </w:pPr>
            <w:r w:rsidRPr="008717AF">
              <w:rPr>
                <w:rFonts w:cs="Calibri"/>
                <w:sz w:val="20"/>
                <w:szCs w:val="20"/>
              </w:rPr>
              <w:t>3</w:t>
            </w:r>
          </w:p>
        </w:tc>
      </w:tr>
      <w:tr w:rsidR="00870C89" w:rsidRPr="008717AF" w14:paraId="0AF7E394" w14:textId="77777777" w:rsidTr="004945B2">
        <w:trPr>
          <w:trHeight w:val="23"/>
        </w:trPr>
        <w:tc>
          <w:tcPr>
            <w:tcW w:w="4215" w:type="pct"/>
          </w:tcPr>
          <w:p w14:paraId="0C960BD8" w14:textId="77777777" w:rsidR="00870C89" w:rsidRPr="008717AF" w:rsidRDefault="00870C89" w:rsidP="008717AF">
            <w:pPr>
              <w:spacing w:after="0"/>
              <w:contextualSpacing/>
              <w:rPr>
                <w:rFonts w:cs="Calibri"/>
                <w:sz w:val="20"/>
                <w:szCs w:val="20"/>
              </w:rPr>
            </w:pPr>
            <w:r w:rsidRPr="008717AF">
              <w:rPr>
                <w:rFonts w:cs="Calibri"/>
                <w:sz w:val="20"/>
                <w:szCs w:val="20"/>
              </w:rPr>
              <w:t>Describes a way in which active participation is encouraged</w:t>
            </w:r>
          </w:p>
        </w:tc>
        <w:tc>
          <w:tcPr>
            <w:tcW w:w="785" w:type="pct"/>
          </w:tcPr>
          <w:p w14:paraId="735124A6" w14:textId="77777777" w:rsidR="00870C89" w:rsidRPr="008717AF" w:rsidRDefault="00870C89" w:rsidP="008717AF">
            <w:pPr>
              <w:spacing w:after="0"/>
              <w:contextualSpacing/>
              <w:jc w:val="center"/>
              <w:rPr>
                <w:rFonts w:cs="Calibri"/>
                <w:sz w:val="20"/>
                <w:szCs w:val="20"/>
              </w:rPr>
            </w:pPr>
            <w:r w:rsidRPr="008717AF">
              <w:rPr>
                <w:rFonts w:cs="Calibri"/>
                <w:sz w:val="20"/>
                <w:szCs w:val="20"/>
              </w:rPr>
              <w:t>2</w:t>
            </w:r>
          </w:p>
        </w:tc>
      </w:tr>
      <w:tr w:rsidR="00870C89" w:rsidRPr="008717AF" w14:paraId="68182E34" w14:textId="77777777" w:rsidTr="004945B2">
        <w:trPr>
          <w:trHeight w:val="23"/>
        </w:trPr>
        <w:tc>
          <w:tcPr>
            <w:tcW w:w="4215" w:type="pct"/>
          </w:tcPr>
          <w:p w14:paraId="62E24E33" w14:textId="77777777" w:rsidR="00870C89" w:rsidRPr="008717AF" w:rsidRDefault="00870C89" w:rsidP="008717AF">
            <w:pPr>
              <w:spacing w:after="0"/>
              <w:contextualSpacing/>
              <w:rPr>
                <w:rFonts w:cs="Calibri"/>
                <w:sz w:val="20"/>
                <w:szCs w:val="20"/>
              </w:rPr>
            </w:pPr>
            <w:r w:rsidRPr="008717AF">
              <w:rPr>
                <w:rFonts w:cs="Calibri"/>
                <w:sz w:val="20"/>
                <w:szCs w:val="20"/>
              </w:rPr>
              <w:t>Identifies a way in which active participation is encouraged</w:t>
            </w:r>
          </w:p>
        </w:tc>
        <w:tc>
          <w:tcPr>
            <w:tcW w:w="785" w:type="pct"/>
          </w:tcPr>
          <w:p w14:paraId="1EDEE587" w14:textId="77777777" w:rsidR="00870C89" w:rsidRPr="008717AF" w:rsidRDefault="00870C89" w:rsidP="008717AF">
            <w:pPr>
              <w:spacing w:after="0"/>
              <w:contextualSpacing/>
              <w:jc w:val="center"/>
              <w:rPr>
                <w:rFonts w:cs="Calibri"/>
                <w:sz w:val="20"/>
                <w:szCs w:val="20"/>
              </w:rPr>
            </w:pPr>
            <w:r w:rsidRPr="008717AF">
              <w:rPr>
                <w:rFonts w:cs="Calibri"/>
                <w:sz w:val="20"/>
                <w:szCs w:val="20"/>
              </w:rPr>
              <w:t>1</w:t>
            </w:r>
          </w:p>
        </w:tc>
      </w:tr>
      <w:tr w:rsidR="00870C89" w:rsidRPr="008717AF" w14:paraId="745228F1" w14:textId="77777777" w:rsidTr="004945B2">
        <w:trPr>
          <w:trHeight w:val="23"/>
        </w:trPr>
        <w:tc>
          <w:tcPr>
            <w:tcW w:w="4215" w:type="pct"/>
          </w:tcPr>
          <w:p w14:paraId="02B169A5" w14:textId="77777777" w:rsidR="00870C89" w:rsidRPr="008717AF" w:rsidRDefault="00870C89" w:rsidP="008717AF">
            <w:pPr>
              <w:spacing w:after="0"/>
              <w:contextualSpacing/>
              <w:jc w:val="right"/>
              <w:rPr>
                <w:rFonts w:cs="Calibri"/>
                <w:b/>
                <w:bCs/>
                <w:sz w:val="20"/>
                <w:szCs w:val="20"/>
              </w:rPr>
            </w:pPr>
            <w:r w:rsidRPr="008717AF">
              <w:rPr>
                <w:rFonts w:cs="Calibri"/>
                <w:b/>
                <w:bCs/>
                <w:sz w:val="20"/>
                <w:szCs w:val="20"/>
              </w:rPr>
              <w:t>Subtotal</w:t>
            </w:r>
          </w:p>
        </w:tc>
        <w:tc>
          <w:tcPr>
            <w:tcW w:w="785" w:type="pct"/>
          </w:tcPr>
          <w:p w14:paraId="6B2E8FDE" w14:textId="77777777" w:rsidR="00870C89" w:rsidRPr="008717AF" w:rsidRDefault="00870C89" w:rsidP="008717AF">
            <w:pPr>
              <w:spacing w:after="0"/>
              <w:contextualSpacing/>
              <w:jc w:val="right"/>
              <w:rPr>
                <w:rFonts w:cs="Calibri"/>
                <w:b/>
                <w:bCs/>
                <w:sz w:val="20"/>
                <w:szCs w:val="20"/>
              </w:rPr>
            </w:pPr>
            <w:r w:rsidRPr="008717AF">
              <w:rPr>
                <w:rFonts w:cs="Calibri"/>
                <w:b/>
                <w:bCs/>
                <w:sz w:val="20"/>
                <w:szCs w:val="20"/>
              </w:rPr>
              <w:t>/3</w:t>
            </w:r>
          </w:p>
        </w:tc>
      </w:tr>
      <w:tr w:rsidR="00870C89" w:rsidRPr="008717AF" w14:paraId="348090B4" w14:textId="77777777" w:rsidTr="004945B2">
        <w:trPr>
          <w:trHeight w:val="23"/>
        </w:trPr>
        <w:tc>
          <w:tcPr>
            <w:tcW w:w="4215" w:type="pct"/>
          </w:tcPr>
          <w:p w14:paraId="0EF988AF" w14:textId="25432543" w:rsidR="00870C89" w:rsidRPr="008717AF" w:rsidRDefault="00043AD1" w:rsidP="008717AF">
            <w:pPr>
              <w:spacing w:after="0"/>
              <w:contextualSpacing/>
              <w:rPr>
                <w:rFonts w:cs="Calibri"/>
                <w:sz w:val="20"/>
                <w:szCs w:val="20"/>
              </w:rPr>
            </w:pPr>
            <w:r w:rsidRPr="008717AF">
              <w:rPr>
                <w:rFonts w:cs="Calibri"/>
                <w:sz w:val="20"/>
                <w:szCs w:val="20"/>
              </w:rPr>
              <w:t>Explains how</w:t>
            </w:r>
            <w:r w:rsidR="00870C89" w:rsidRPr="008717AF">
              <w:rPr>
                <w:rFonts w:cs="Calibri"/>
                <w:sz w:val="20"/>
                <w:szCs w:val="20"/>
              </w:rPr>
              <w:t xml:space="preserve"> the community initiative addresses the social issue</w:t>
            </w:r>
            <w:r w:rsidR="004E6063">
              <w:rPr>
                <w:rFonts w:cs="Calibri"/>
                <w:sz w:val="20"/>
                <w:szCs w:val="20"/>
              </w:rPr>
              <w:t>/</w:t>
            </w:r>
            <w:r w:rsidR="00870C89" w:rsidRPr="008717AF">
              <w:rPr>
                <w:rFonts w:cs="Calibri"/>
                <w:sz w:val="20"/>
                <w:szCs w:val="20"/>
              </w:rPr>
              <w:t>s, with reference to examples.</w:t>
            </w:r>
          </w:p>
        </w:tc>
        <w:tc>
          <w:tcPr>
            <w:tcW w:w="785" w:type="pct"/>
          </w:tcPr>
          <w:p w14:paraId="15FD610B" w14:textId="77777777" w:rsidR="00870C89" w:rsidRPr="008717AF" w:rsidRDefault="00870C89" w:rsidP="008717AF">
            <w:pPr>
              <w:spacing w:after="0"/>
              <w:contextualSpacing/>
              <w:jc w:val="center"/>
              <w:rPr>
                <w:rFonts w:cs="Calibri"/>
                <w:sz w:val="20"/>
                <w:szCs w:val="20"/>
              </w:rPr>
            </w:pPr>
            <w:r w:rsidRPr="008717AF">
              <w:rPr>
                <w:rFonts w:cs="Calibri"/>
                <w:sz w:val="20"/>
                <w:szCs w:val="20"/>
              </w:rPr>
              <w:t>3</w:t>
            </w:r>
          </w:p>
        </w:tc>
      </w:tr>
      <w:tr w:rsidR="00870C89" w:rsidRPr="008717AF" w14:paraId="0605945B" w14:textId="77777777" w:rsidTr="004945B2">
        <w:trPr>
          <w:trHeight w:val="23"/>
        </w:trPr>
        <w:tc>
          <w:tcPr>
            <w:tcW w:w="4215" w:type="pct"/>
          </w:tcPr>
          <w:p w14:paraId="433C1B96" w14:textId="4240B131" w:rsidR="00870C89" w:rsidRPr="008717AF" w:rsidRDefault="00870C89" w:rsidP="008717AF">
            <w:pPr>
              <w:spacing w:after="0"/>
              <w:contextualSpacing/>
              <w:rPr>
                <w:rFonts w:cs="Calibri"/>
                <w:sz w:val="20"/>
                <w:szCs w:val="20"/>
              </w:rPr>
            </w:pPr>
            <w:r w:rsidRPr="008717AF">
              <w:rPr>
                <w:rFonts w:cs="Calibri"/>
                <w:sz w:val="20"/>
                <w:szCs w:val="20"/>
              </w:rPr>
              <w:t>Describes how the community initiative addresses the social issue</w:t>
            </w:r>
            <w:r w:rsidR="004E6063">
              <w:rPr>
                <w:rFonts w:cs="Calibri"/>
                <w:sz w:val="20"/>
                <w:szCs w:val="20"/>
              </w:rPr>
              <w:t>/</w:t>
            </w:r>
            <w:r w:rsidRPr="008717AF">
              <w:rPr>
                <w:rFonts w:cs="Calibri"/>
                <w:sz w:val="20"/>
                <w:szCs w:val="20"/>
              </w:rPr>
              <w:t>s</w:t>
            </w:r>
          </w:p>
        </w:tc>
        <w:tc>
          <w:tcPr>
            <w:tcW w:w="785" w:type="pct"/>
          </w:tcPr>
          <w:p w14:paraId="73FB2D4B" w14:textId="77777777" w:rsidR="00870C89" w:rsidRPr="008717AF" w:rsidRDefault="00870C89" w:rsidP="008717AF">
            <w:pPr>
              <w:spacing w:after="0"/>
              <w:contextualSpacing/>
              <w:jc w:val="center"/>
              <w:rPr>
                <w:rFonts w:cs="Calibri"/>
                <w:sz w:val="20"/>
                <w:szCs w:val="20"/>
              </w:rPr>
            </w:pPr>
            <w:r w:rsidRPr="008717AF">
              <w:rPr>
                <w:rFonts w:cs="Calibri"/>
                <w:sz w:val="20"/>
                <w:szCs w:val="20"/>
              </w:rPr>
              <w:t>2</w:t>
            </w:r>
          </w:p>
        </w:tc>
      </w:tr>
      <w:tr w:rsidR="00870C89" w:rsidRPr="008717AF" w14:paraId="4889A80F" w14:textId="77777777" w:rsidTr="004945B2">
        <w:trPr>
          <w:trHeight w:val="23"/>
        </w:trPr>
        <w:tc>
          <w:tcPr>
            <w:tcW w:w="4215" w:type="pct"/>
          </w:tcPr>
          <w:p w14:paraId="1F190F26" w14:textId="4741CADD" w:rsidR="00870C89" w:rsidRPr="008717AF" w:rsidRDefault="00870C89" w:rsidP="008717AF">
            <w:pPr>
              <w:spacing w:after="0"/>
              <w:contextualSpacing/>
              <w:rPr>
                <w:rFonts w:cs="Calibri"/>
                <w:sz w:val="20"/>
                <w:szCs w:val="20"/>
              </w:rPr>
            </w:pPr>
            <w:r w:rsidRPr="008717AF">
              <w:rPr>
                <w:rFonts w:cs="Calibri"/>
                <w:sz w:val="20"/>
                <w:szCs w:val="20"/>
              </w:rPr>
              <w:t>Identifies how the community initiative addresses the social issue</w:t>
            </w:r>
            <w:r w:rsidR="004E6063">
              <w:rPr>
                <w:rFonts w:cs="Calibri"/>
                <w:sz w:val="20"/>
                <w:szCs w:val="20"/>
              </w:rPr>
              <w:t>/</w:t>
            </w:r>
            <w:r w:rsidRPr="008717AF">
              <w:rPr>
                <w:rFonts w:cs="Calibri"/>
                <w:sz w:val="20"/>
                <w:szCs w:val="20"/>
              </w:rPr>
              <w:t>s</w:t>
            </w:r>
          </w:p>
        </w:tc>
        <w:tc>
          <w:tcPr>
            <w:tcW w:w="785" w:type="pct"/>
          </w:tcPr>
          <w:p w14:paraId="1F66DF1A" w14:textId="77777777" w:rsidR="00870C89" w:rsidRPr="008717AF" w:rsidRDefault="00870C89" w:rsidP="008717AF">
            <w:pPr>
              <w:spacing w:after="0"/>
              <w:contextualSpacing/>
              <w:jc w:val="center"/>
              <w:rPr>
                <w:rFonts w:cs="Calibri"/>
                <w:sz w:val="20"/>
                <w:szCs w:val="20"/>
              </w:rPr>
            </w:pPr>
            <w:r w:rsidRPr="008717AF">
              <w:rPr>
                <w:rFonts w:cs="Calibri"/>
                <w:sz w:val="20"/>
                <w:szCs w:val="20"/>
              </w:rPr>
              <w:t>1</w:t>
            </w:r>
          </w:p>
        </w:tc>
      </w:tr>
      <w:tr w:rsidR="00870C89" w:rsidRPr="008717AF" w14:paraId="6C7C680E" w14:textId="77777777" w:rsidTr="004945B2">
        <w:trPr>
          <w:trHeight w:val="23"/>
        </w:trPr>
        <w:tc>
          <w:tcPr>
            <w:tcW w:w="4215" w:type="pct"/>
            <w:tcBorders>
              <w:bottom w:val="single" w:sz="4" w:space="0" w:color="BD9FCF"/>
            </w:tcBorders>
          </w:tcPr>
          <w:p w14:paraId="64012974" w14:textId="77777777" w:rsidR="00870C89" w:rsidRPr="008717AF" w:rsidRDefault="00870C89" w:rsidP="008717AF">
            <w:pPr>
              <w:spacing w:after="0"/>
              <w:contextualSpacing/>
              <w:jc w:val="right"/>
              <w:rPr>
                <w:rFonts w:cs="Calibri"/>
                <w:b/>
                <w:bCs/>
                <w:sz w:val="20"/>
                <w:szCs w:val="20"/>
              </w:rPr>
            </w:pPr>
            <w:r w:rsidRPr="008717AF">
              <w:rPr>
                <w:rFonts w:cs="Calibri"/>
                <w:b/>
                <w:bCs/>
                <w:sz w:val="20"/>
                <w:szCs w:val="20"/>
              </w:rPr>
              <w:t>Subtotal</w:t>
            </w:r>
          </w:p>
        </w:tc>
        <w:tc>
          <w:tcPr>
            <w:tcW w:w="785" w:type="pct"/>
            <w:tcBorders>
              <w:bottom w:val="single" w:sz="4" w:space="0" w:color="BD9FCF"/>
            </w:tcBorders>
          </w:tcPr>
          <w:p w14:paraId="1BA03776" w14:textId="77777777" w:rsidR="00870C89" w:rsidRPr="008717AF" w:rsidRDefault="00870C89" w:rsidP="008717AF">
            <w:pPr>
              <w:spacing w:after="0"/>
              <w:contextualSpacing/>
              <w:jc w:val="right"/>
              <w:rPr>
                <w:rFonts w:cs="Calibri"/>
                <w:b/>
                <w:bCs/>
                <w:sz w:val="20"/>
                <w:szCs w:val="20"/>
              </w:rPr>
            </w:pPr>
            <w:r w:rsidRPr="008717AF">
              <w:rPr>
                <w:rFonts w:cs="Calibri"/>
                <w:b/>
                <w:bCs/>
                <w:sz w:val="20"/>
                <w:szCs w:val="20"/>
              </w:rPr>
              <w:t>/3</w:t>
            </w:r>
          </w:p>
        </w:tc>
      </w:tr>
      <w:tr w:rsidR="00870C89" w:rsidRPr="008717AF" w14:paraId="04B37B44" w14:textId="77777777" w:rsidTr="004945B2">
        <w:trPr>
          <w:trHeight w:val="23"/>
        </w:trPr>
        <w:tc>
          <w:tcPr>
            <w:tcW w:w="4215" w:type="pct"/>
            <w:shd w:val="clear" w:color="auto" w:fill="E4D8EB"/>
          </w:tcPr>
          <w:p w14:paraId="7BB0D825" w14:textId="77777777" w:rsidR="00870C89" w:rsidRPr="008717AF" w:rsidRDefault="00870C89" w:rsidP="008717AF">
            <w:pPr>
              <w:spacing w:after="0"/>
              <w:contextualSpacing/>
              <w:jc w:val="right"/>
              <w:rPr>
                <w:rFonts w:cs="Calibri"/>
                <w:b/>
                <w:bCs/>
                <w:sz w:val="20"/>
                <w:szCs w:val="20"/>
              </w:rPr>
            </w:pPr>
            <w:r w:rsidRPr="008717AF">
              <w:rPr>
                <w:rFonts w:cs="Calibri"/>
                <w:b/>
                <w:bCs/>
                <w:sz w:val="20"/>
                <w:szCs w:val="20"/>
              </w:rPr>
              <w:t xml:space="preserve">Total </w:t>
            </w:r>
          </w:p>
        </w:tc>
        <w:tc>
          <w:tcPr>
            <w:tcW w:w="785" w:type="pct"/>
            <w:shd w:val="clear" w:color="auto" w:fill="E4D8EB"/>
            <w:vAlign w:val="center"/>
          </w:tcPr>
          <w:p w14:paraId="4A60F568" w14:textId="77777777" w:rsidR="00870C89" w:rsidRPr="008717AF" w:rsidRDefault="00870C89" w:rsidP="008717AF">
            <w:pPr>
              <w:spacing w:after="0"/>
              <w:contextualSpacing/>
              <w:jc w:val="right"/>
              <w:rPr>
                <w:rFonts w:cs="Calibri"/>
                <w:b/>
                <w:bCs/>
                <w:sz w:val="20"/>
                <w:szCs w:val="20"/>
              </w:rPr>
            </w:pPr>
            <w:r w:rsidRPr="008717AF">
              <w:rPr>
                <w:rFonts w:cs="Calibri"/>
                <w:b/>
                <w:bCs/>
                <w:sz w:val="20"/>
                <w:szCs w:val="20"/>
              </w:rPr>
              <w:t>/6</w:t>
            </w:r>
          </w:p>
        </w:tc>
      </w:tr>
      <w:tr w:rsidR="00870C89" w:rsidRPr="008717AF" w14:paraId="4D8D1930" w14:textId="77777777" w:rsidTr="004945B2">
        <w:trPr>
          <w:trHeight w:val="23"/>
        </w:trPr>
        <w:tc>
          <w:tcPr>
            <w:tcW w:w="5000" w:type="pct"/>
            <w:gridSpan w:val="2"/>
            <w:shd w:val="clear" w:color="auto" w:fill="auto"/>
          </w:tcPr>
          <w:p w14:paraId="748C8311" w14:textId="6EF50307" w:rsidR="00870C89" w:rsidRPr="008717AF" w:rsidRDefault="00870C89" w:rsidP="008717AF">
            <w:pPr>
              <w:spacing w:after="0"/>
              <w:contextualSpacing/>
              <w:rPr>
                <w:rFonts w:cs="Calibri"/>
                <w:b/>
                <w:sz w:val="20"/>
                <w:szCs w:val="20"/>
              </w:rPr>
            </w:pPr>
            <w:r w:rsidRPr="008717AF">
              <w:rPr>
                <w:rFonts w:cs="Calibri"/>
                <w:b/>
                <w:sz w:val="20"/>
                <w:szCs w:val="20"/>
              </w:rPr>
              <w:t>Answer</w:t>
            </w:r>
            <w:r w:rsidR="00043AD1" w:rsidRPr="008717AF">
              <w:rPr>
                <w:rFonts w:cs="Calibri"/>
                <w:b/>
                <w:sz w:val="20"/>
                <w:szCs w:val="20"/>
              </w:rPr>
              <w:t>s</w:t>
            </w:r>
            <w:r w:rsidRPr="008717AF">
              <w:rPr>
                <w:rFonts w:cs="Calibri"/>
                <w:b/>
                <w:sz w:val="20"/>
                <w:szCs w:val="20"/>
              </w:rPr>
              <w:t xml:space="preserve"> may include</w:t>
            </w:r>
          </w:p>
        </w:tc>
      </w:tr>
      <w:tr w:rsidR="00870C89" w:rsidRPr="008717AF" w14:paraId="29179643" w14:textId="77777777" w:rsidTr="004945B2">
        <w:trPr>
          <w:trHeight w:val="23"/>
        </w:trPr>
        <w:tc>
          <w:tcPr>
            <w:tcW w:w="5000" w:type="pct"/>
            <w:gridSpan w:val="2"/>
          </w:tcPr>
          <w:p w14:paraId="390C2393" w14:textId="77777777" w:rsidR="00870C89" w:rsidRPr="008717AF" w:rsidRDefault="00870C89" w:rsidP="008717AF">
            <w:pPr>
              <w:spacing w:after="0"/>
              <w:rPr>
                <w:rFonts w:cs="Calibri"/>
                <w:sz w:val="20"/>
                <w:szCs w:val="20"/>
              </w:rPr>
            </w:pPr>
            <w:r w:rsidRPr="008717AF">
              <w:rPr>
                <w:rFonts w:cs="Calibri"/>
                <w:sz w:val="20"/>
                <w:szCs w:val="20"/>
              </w:rPr>
              <w:t>Encourages active participation:</w:t>
            </w:r>
          </w:p>
          <w:p w14:paraId="21BD8FC7" w14:textId="0672C56A" w:rsidR="00870C89" w:rsidRPr="008717AF" w:rsidRDefault="00870C89" w:rsidP="008717AF">
            <w:pPr>
              <w:pStyle w:val="ListParagraph"/>
              <w:numPr>
                <w:ilvl w:val="0"/>
                <w:numId w:val="17"/>
              </w:numPr>
              <w:spacing w:after="0"/>
              <w:rPr>
                <w:rFonts w:cs="Calibri"/>
                <w:sz w:val="20"/>
                <w:szCs w:val="20"/>
              </w:rPr>
            </w:pPr>
            <w:r w:rsidRPr="008717AF">
              <w:rPr>
                <w:rFonts w:cs="Calibri"/>
                <w:sz w:val="20"/>
                <w:szCs w:val="20"/>
              </w:rPr>
              <w:t>by organising in</w:t>
            </w:r>
            <w:r w:rsidR="00547B78">
              <w:rPr>
                <w:rFonts w:cs="Calibri"/>
                <w:sz w:val="20"/>
                <w:szCs w:val="20"/>
              </w:rPr>
              <w:t>-</w:t>
            </w:r>
            <w:r w:rsidRPr="008717AF">
              <w:rPr>
                <w:rFonts w:cs="Calibri"/>
                <w:sz w:val="20"/>
                <w:szCs w:val="20"/>
              </w:rPr>
              <w:t>person, physical events</w:t>
            </w:r>
          </w:p>
          <w:p w14:paraId="004182D0" w14:textId="1073CBD1" w:rsidR="00870C89" w:rsidRPr="008717AF" w:rsidRDefault="00870C89" w:rsidP="008717AF">
            <w:pPr>
              <w:pStyle w:val="ListParagraph"/>
              <w:numPr>
                <w:ilvl w:val="0"/>
                <w:numId w:val="17"/>
              </w:numPr>
              <w:spacing w:after="0"/>
              <w:rPr>
                <w:rFonts w:cs="Calibri"/>
                <w:sz w:val="20"/>
                <w:szCs w:val="20"/>
              </w:rPr>
            </w:pPr>
            <w:r w:rsidRPr="008717AF">
              <w:rPr>
                <w:rFonts w:cs="Calibri"/>
                <w:sz w:val="20"/>
                <w:szCs w:val="20"/>
              </w:rPr>
              <w:t>events includ</w:t>
            </w:r>
            <w:r w:rsidR="008C5478">
              <w:rPr>
                <w:rFonts w:cs="Calibri"/>
                <w:sz w:val="20"/>
                <w:szCs w:val="20"/>
              </w:rPr>
              <w:t>ing</w:t>
            </w:r>
            <w:r w:rsidRPr="008717AF">
              <w:rPr>
                <w:rFonts w:cs="Calibri"/>
                <w:sz w:val="20"/>
                <w:szCs w:val="20"/>
              </w:rPr>
              <w:t xml:space="preserve"> boxing, kickboxing, Muay Thai, theatre and mindfulness</w:t>
            </w:r>
            <w:r w:rsidR="006357C1">
              <w:rPr>
                <w:rFonts w:cs="Calibri"/>
                <w:sz w:val="20"/>
                <w:szCs w:val="20"/>
              </w:rPr>
              <w:t xml:space="preserve"> are useful avenues for One Percent Better Communities to improve the mental and physical health for young Indigenous men</w:t>
            </w:r>
          </w:p>
          <w:p w14:paraId="6C441DE8" w14:textId="7C0C34B1" w:rsidR="00870C89" w:rsidRPr="008717AF" w:rsidRDefault="00870C89" w:rsidP="008717AF">
            <w:pPr>
              <w:pStyle w:val="ListParagraph"/>
              <w:numPr>
                <w:ilvl w:val="0"/>
                <w:numId w:val="17"/>
              </w:numPr>
              <w:rPr>
                <w:rFonts w:cs="Calibri"/>
                <w:sz w:val="20"/>
                <w:szCs w:val="20"/>
              </w:rPr>
            </w:pPr>
            <w:r w:rsidRPr="008717AF">
              <w:rPr>
                <w:rFonts w:cs="Calibri"/>
                <w:sz w:val="20"/>
                <w:szCs w:val="20"/>
              </w:rPr>
              <w:t xml:space="preserve">these </w:t>
            </w:r>
            <w:r w:rsidR="006357C1">
              <w:rPr>
                <w:rFonts w:cs="Calibri"/>
                <w:sz w:val="20"/>
                <w:szCs w:val="20"/>
              </w:rPr>
              <w:t>events create ongoing connections between the participants and organisers to enhance active participation within their community</w:t>
            </w:r>
          </w:p>
          <w:p w14:paraId="0C3C3DE7" w14:textId="77777777" w:rsidR="00870C89" w:rsidRPr="008717AF" w:rsidRDefault="00870C89" w:rsidP="008717AF">
            <w:pPr>
              <w:spacing w:after="0"/>
              <w:rPr>
                <w:rFonts w:cs="Calibri"/>
                <w:sz w:val="20"/>
                <w:szCs w:val="20"/>
              </w:rPr>
            </w:pPr>
            <w:r w:rsidRPr="008717AF">
              <w:rPr>
                <w:rFonts w:cs="Calibri"/>
                <w:sz w:val="20"/>
                <w:szCs w:val="20"/>
              </w:rPr>
              <w:lastRenderedPageBreak/>
              <w:t>Addresses social issues:</w:t>
            </w:r>
          </w:p>
          <w:p w14:paraId="7E1F8914" w14:textId="771617FE" w:rsidR="00870C89" w:rsidRPr="008717AF" w:rsidRDefault="00870C89" w:rsidP="008717AF">
            <w:pPr>
              <w:pStyle w:val="ListParagraph"/>
              <w:numPr>
                <w:ilvl w:val="0"/>
                <w:numId w:val="18"/>
              </w:numPr>
              <w:spacing w:after="0"/>
              <w:rPr>
                <w:rFonts w:cs="Calibri"/>
                <w:sz w:val="20"/>
                <w:szCs w:val="20"/>
              </w:rPr>
            </w:pPr>
            <w:r w:rsidRPr="008717AF">
              <w:rPr>
                <w:rFonts w:cs="Calibri"/>
                <w:sz w:val="20"/>
                <w:szCs w:val="20"/>
              </w:rPr>
              <w:t>the social issues One Percent Better Communities is seeking to improve</w:t>
            </w:r>
            <w:r w:rsidR="00FA6C64">
              <w:rPr>
                <w:rFonts w:cs="Calibri"/>
                <w:sz w:val="20"/>
                <w:szCs w:val="20"/>
              </w:rPr>
              <w:t xml:space="preserve"> are</w:t>
            </w:r>
            <w:r w:rsidRPr="008717AF">
              <w:rPr>
                <w:rFonts w:cs="Calibri"/>
                <w:sz w:val="20"/>
                <w:szCs w:val="20"/>
              </w:rPr>
              <w:t xml:space="preserve"> mental and physical health for young Indigenous men</w:t>
            </w:r>
          </w:p>
          <w:p w14:paraId="1ADAAD05" w14:textId="77777777" w:rsidR="00870C89" w:rsidRPr="008717AF" w:rsidRDefault="00870C89" w:rsidP="008717AF">
            <w:pPr>
              <w:pStyle w:val="ListParagraph"/>
              <w:numPr>
                <w:ilvl w:val="0"/>
                <w:numId w:val="18"/>
              </w:numPr>
              <w:spacing w:after="0"/>
              <w:rPr>
                <w:rFonts w:cs="Calibri"/>
                <w:sz w:val="20"/>
                <w:szCs w:val="20"/>
              </w:rPr>
            </w:pPr>
            <w:r w:rsidRPr="008717AF">
              <w:rPr>
                <w:rFonts w:cs="Calibri"/>
                <w:sz w:val="20"/>
                <w:szCs w:val="20"/>
              </w:rPr>
              <w:t>the nature of the activities that they provide offer opportunities to relieve stress and create connections</w:t>
            </w:r>
          </w:p>
          <w:p w14:paraId="522C49E5" w14:textId="77777777" w:rsidR="00870C89" w:rsidRPr="008717AF" w:rsidRDefault="00870C89" w:rsidP="008717AF">
            <w:pPr>
              <w:pStyle w:val="ListParagraph"/>
              <w:numPr>
                <w:ilvl w:val="0"/>
                <w:numId w:val="18"/>
              </w:numPr>
              <w:spacing w:after="0"/>
              <w:rPr>
                <w:rFonts w:cs="Calibri"/>
                <w:sz w:val="20"/>
                <w:szCs w:val="20"/>
              </w:rPr>
            </w:pPr>
            <w:r w:rsidRPr="008717AF">
              <w:rPr>
                <w:rFonts w:cs="Calibri"/>
                <w:sz w:val="20"/>
                <w:szCs w:val="20"/>
              </w:rPr>
              <w:t>when stress is reduced people tend to have better physical and mental health outcomes</w:t>
            </w:r>
          </w:p>
          <w:p w14:paraId="081BAF0F" w14:textId="77777777" w:rsidR="00870C89" w:rsidRPr="008717AF" w:rsidRDefault="00870C89" w:rsidP="008717AF">
            <w:pPr>
              <w:pStyle w:val="ListParagraph"/>
              <w:numPr>
                <w:ilvl w:val="0"/>
                <w:numId w:val="18"/>
              </w:numPr>
              <w:spacing w:after="0"/>
              <w:rPr>
                <w:rFonts w:cs="Calibri"/>
                <w:sz w:val="20"/>
                <w:szCs w:val="20"/>
              </w:rPr>
            </w:pPr>
            <w:r w:rsidRPr="008717AF">
              <w:rPr>
                <w:rFonts w:cs="Calibri"/>
                <w:sz w:val="20"/>
                <w:szCs w:val="20"/>
              </w:rPr>
              <w:t>greater community connection is likely to improve mental health by creating a support network for people within that community</w:t>
            </w:r>
          </w:p>
        </w:tc>
      </w:tr>
      <w:tr w:rsidR="00870C89" w:rsidRPr="008717AF" w14:paraId="6BF5D91E" w14:textId="77777777" w:rsidTr="004945B2">
        <w:trPr>
          <w:trHeight w:val="23"/>
        </w:trPr>
        <w:tc>
          <w:tcPr>
            <w:tcW w:w="5000" w:type="pct"/>
            <w:gridSpan w:val="2"/>
          </w:tcPr>
          <w:p w14:paraId="08EC4A95" w14:textId="77777777" w:rsidR="00870C89" w:rsidRPr="008717AF" w:rsidRDefault="00870C89" w:rsidP="008717AF">
            <w:pPr>
              <w:spacing w:after="0"/>
              <w:rPr>
                <w:rFonts w:cs="Calibri"/>
                <w:sz w:val="20"/>
                <w:szCs w:val="20"/>
              </w:rPr>
            </w:pPr>
            <w:r w:rsidRPr="008717AF">
              <w:rPr>
                <w:rFonts w:cs="Calibri"/>
                <w:sz w:val="20"/>
                <w:szCs w:val="20"/>
              </w:rPr>
              <w:lastRenderedPageBreak/>
              <w:t>Accept other relevant answers</w:t>
            </w:r>
          </w:p>
        </w:tc>
      </w:tr>
      <w:tr w:rsidR="004945B2" w:rsidRPr="008717AF" w14:paraId="1BD3B183" w14:textId="77777777" w:rsidTr="004945B2">
        <w:trPr>
          <w:trHeight w:val="23"/>
        </w:trPr>
        <w:tc>
          <w:tcPr>
            <w:tcW w:w="4216" w:type="pct"/>
            <w:shd w:val="clear" w:color="auto" w:fill="E4D8EB"/>
          </w:tcPr>
          <w:p w14:paraId="44893E54" w14:textId="55B64AE6" w:rsidR="004945B2" w:rsidRPr="008717AF" w:rsidRDefault="004945B2" w:rsidP="00D542B4">
            <w:pPr>
              <w:spacing w:after="0"/>
              <w:contextualSpacing/>
              <w:jc w:val="right"/>
              <w:rPr>
                <w:rFonts w:cs="Calibri"/>
                <w:b/>
                <w:bCs/>
                <w:sz w:val="20"/>
                <w:szCs w:val="20"/>
              </w:rPr>
            </w:pPr>
            <w:r>
              <w:rPr>
                <w:rFonts w:cs="Calibri"/>
                <w:b/>
                <w:bCs/>
                <w:sz w:val="20"/>
                <w:szCs w:val="20"/>
              </w:rPr>
              <w:t>Assessment t</w:t>
            </w:r>
            <w:r w:rsidRPr="008717AF">
              <w:rPr>
                <w:rFonts w:cs="Calibri"/>
                <w:b/>
                <w:bCs/>
                <w:sz w:val="20"/>
                <w:szCs w:val="20"/>
              </w:rPr>
              <w:t xml:space="preserve">otal </w:t>
            </w:r>
          </w:p>
        </w:tc>
        <w:tc>
          <w:tcPr>
            <w:tcW w:w="784" w:type="pct"/>
            <w:shd w:val="clear" w:color="auto" w:fill="E4D8EB"/>
            <w:vAlign w:val="center"/>
          </w:tcPr>
          <w:p w14:paraId="6028E485" w14:textId="6135C2C2" w:rsidR="004945B2" w:rsidRPr="008717AF" w:rsidRDefault="004945B2" w:rsidP="00D542B4">
            <w:pPr>
              <w:spacing w:after="0"/>
              <w:contextualSpacing/>
              <w:jc w:val="right"/>
              <w:rPr>
                <w:rFonts w:cs="Calibri"/>
                <w:b/>
                <w:bCs/>
                <w:sz w:val="20"/>
                <w:szCs w:val="20"/>
              </w:rPr>
            </w:pPr>
            <w:r w:rsidRPr="008717AF">
              <w:rPr>
                <w:rFonts w:cs="Calibri"/>
                <w:b/>
                <w:bCs/>
                <w:sz w:val="20"/>
                <w:szCs w:val="20"/>
              </w:rPr>
              <w:t>/</w:t>
            </w:r>
            <w:r>
              <w:rPr>
                <w:rFonts w:cs="Calibri"/>
                <w:b/>
                <w:bCs/>
                <w:sz w:val="20"/>
                <w:szCs w:val="20"/>
              </w:rPr>
              <w:t>25</w:t>
            </w:r>
          </w:p>
        </w:tc>
      </w:tr>
    </w:tbl>
    <w:p w14:paraId="291A78DF" w14:textId="2D63722E" w:rsidR="008717AF" w:rsidRPr="008717AF" w:rsidRDefault="00400EB2" w:rsidP="008717AF">
      <w:r>
        <w:t xml:space="preserve"> </w:t>
      </w:r>
      <w:r w:rsidR="008717AF" w:rsidRPr="008717AF">
        <w:br w:type="page"/>
      </w:r>
    </w:p>
    <w:p w14:paraId="2F1CCEB5" w14:textId="50C55B50" w:rsidR="007037CB" w:rsidRPr="006B600F" w:rsidRDefault="007037CB" w:rsidP="00835B10">
      <w:pPr>
        <w:pStyle w:val="SCSAHeading1"/>
      </w:pPr>
      <w:r w:rsidRPr="006B600F">
        <w:lastRenderedPageBreak/>
        <w:t>Sample assessment task</w:t>
      </w:r>
    </w:p>
    <w:p w14:paraId="7F32BAD6" w14:textId="77777777" w:rsidR="007037CB" w:rsidRPr="00A33BD1" w:rsidRDefault="007037CB" w:rsidP="00835B10">
      <w:pPr>
        <w:pStyle w:val="SCSAHeading1"/>
      </w:pPr>
      <w:r>
        <w:t>Humanities and Social Sciences in Action – General Year 11</w:t>
      </w:r>
    </w:p>
    <w:p w14:paraId="58368FB6" w14:textId="77777777" w:rsidR="007037CB" w:rsidRPr="00A33BD1" w:rsidRDefault="007037CB" w:rsidP="00835B10">
      <w:pPr>
        <w:pStyle w:val="SCSAHeading2"/>
      </w:pPr>
      <w:r w:rsidRPr="00A33BD1">
        <w:t xml:space="preserve">Task </w:t>
      </w:r>
      <w:r>
        <w:t>8 – Unit 2 – Influencing Community Change</w:t>
      </w:r>
    </w:p>
    <w:p w14:paraId="40342F94" w14:textId="0E231394" w:rsidR="007037CB" w:rsidRPr="00077CA7" w:rsidRDefault="007037CB" w:rsidP="00835B10">
      <w:pPr>
        <w:tabs>
          <w:tab w:val="left" w:pos="2552"/>
        </w:tabs>
        <w:rPr>
          <w:rFonts w:eastAsia="Times New Roman" w:cs="Arial"/>
          <w:bCs/>
        </w:rPr>
      </w:pPr>
      <w:r w:rsidRPr="00077CA7">
        <w:rPr>
          <w:rFonts w:eastAsia="Times New Roman" w:cs="Arial"/>
          <w:b/>
          <w:bCs/>
        </w:rPr>
        <w:t>Assessment type</w:t>
      </w:r>
      <w:r w:rsidR="00071C75">
        <w:rPr>
          <w:rFonts w:eastAsia="Times New Roman" w:cs="Arial"/>
          <w:b/>
          <w:bCs/>
        </w:rPr>
        <w:tab/>
      </w:r>
      <w:r>
        <w:rPr>
          <w:rFonts w:eastAsia="Times New Roman" w:cs="Arial"/>
          <w:bCs/>
        </w:rPr>
        <w:t xml:space="preserve">Social </w:t>
      </w:r>
      <w:r w:rsidR="00FA6C64">
        <w:rPr>
          <w:rFonts w:eastAsia="Times New Roman" w:cs="Arial"/>
          <w:bCs/>
        </w:rPr>
        <w:t>a</w:t>
      </w:r>
      <w:r>
        <w:rPr>
          <w:rFonts w:eastAsia="Times New Roman" w:cs="Arial"/>
          <w:bCs/>
        </w:rPr>
        <w:t xml:space="preserve">ction </w:t>
      </w:r>
      <w:r w:rsidR="00FA6C64">
        <w:rPr>
          <w:rFonts w:eastAsia="Times New Roman" w:cs="Arial"/>
          <w:bCs/>
        </w:rPr>
        <w:t>i</w:t>
      </w:r>
      <w:r>
        <w:rPr>
          <w:rFonts w:eastAsia="Times New Roman" w:cs="Arial"/>
          <w:bCs/>
        </w:rPr>
        <w:t>nvestigation</w:t>
      </w:r>
    </w:p>
    <w:p w14:paraId="2A02A13B" w14:textId="4F31AA46" w:rsidR="00071C75" w:rsidRDefault="007037CB" w:rsidP="00835B10">
      <w:pPr>
        <w:tabs>
          <w:tab w:val="left" w:pos="2552"/>
        </w:tabs>
        <w:spacing w:after="0"/>
        <w:rPr>
          <w:rFonts w:eastAsia="Times New Roman" w:cs="Arial"/>
        </w:rPr>
      </w:pPr>
      <w:r w:rsidRPr="00307C8B">
        <w:rPr>
          <w:rFonts w:eastAsia="Times New Roman" w:cs="Arial"/>
          <w:b/>
          <w:bCs/>
        </w:rPr>
        <w:t>Conditions</w:t>
      </w:r>
      <w:r w:rsidR="00071C75">
        <w:rPr>
          <w:rFonts w:eastAsia="Times New Roman" w:cs="Arial"/>
          <w:b/>
          <w:bCs/>
        </w:rPr>
        <w:tab/>
      </w:r>
      <w:r w:rsidR="00071C75" w:rsidRPr="00071C75">
        <w:rPr>
          <w:rFonts w:eastAsia="Times New Roman" w:cs="Arial"/>
        </w:rPr>
        <w:t>Period allowed for completion of the task</w:t>
      </w:r>
      <w:r w:rsidR="00FA6C64">
        <w:rPr>
          <w:rFonts w:eastAsia="Times New Roman" w:cs="Arial"/>
        </w:rPr>
        <w:t>:</w:t>
      </w:r>
    </w:p>
    <w:p w14:paraId="390F2C0D" w14:textId="3F5E1AC5" w:rsidR="00071C75" w:rsidRDefault="00071C75" w:rsidP="00835B10">
      <w:pPr>
        <w:tabs>
          <w:tab w:val="left" w:pos="2552"/>
        </w:tabs>
        <w:spacing w:after="0"/>
        <w:rPr>
          <w:rFonts w:eastAsia="Times New Roman" w:cs="Arial"/>
        </w:rPr>
      </w:pPr>
      <w:r>
        <w:rPr>
          <w:rFonts w:eastAsia="Times New Roman" w:cs="Arial"/>
        </w:rPr>
        <w:tab/>
      </w:r>
      <w:r w:rsidRPr="00071C75">
        <w:rPr>
          <w:rFonts w:eastAsia="Times New Roman" w:cs="Arial"/>
        </w:rPr>
        <w:t>Part A and B</w:t>
      </w:r>
      <w:r w:rsidR="00FA6C64">
        <w:rPr>
          <w:rFonts w:eastAsia="Times New Roman" w:cs="Arial"/>
        </w:rPr>
        <w:t xml:space="preserve"> –</w:t>
      </w:r>
      <w:r w:rsidRPr="00071C75">
        <w:rPr>
          <w:rFonts w:eastAsia="Times New Roman" w:cs="Arial"/>
        </w:rPr>
        <w:t xml:space="preserve"> t</w:t>
      </w:r>
      <w:r w:rsidR="00655A58">
        <w:rPr>
          <w:rFonts w:eastAsia="Times New Roman" w:cs="Arial"/>
        </w:rPr>
        <w:t>wo</w:t>
      </w:r>
      <w:r w:rsidRPr="00071C75">
        <w:rPr>
          <w:rFonts w:eastAsia="Times New Roman" w:cs="Arial"/>
        </w:rPr>
        <w:t xml:space="preserve"> weeks of directed classwork and homework  </w:t>
      </w:r>
    </w:p>
    <w:p w14:paraId="2B935279" w14:textId="1835BB28" w:rsidR="007037CB" w:rsidRPr="00307C8B" w:rsidRDefault="00071C75" w:rsidP="00835B10">
      <w:pPr>
        <w:tabs>
          <w:tab w:val="left" w:pos="2552"/>
        </w:tabs>
        <w:rPr>
          <w:rFonts w:eastAsia="Times New Roman" w:cs="Arial"/>
          <w:b/>
          <w:bCs/>
        </w:rPr>
      </w:pPr>
      <w:r>
        <w:rPr>
          <w:rFonts w:eastAsia="Times New Roman" w:cs="Arial"/>
        </w:rPr>
        <w:tab/>
      </w:r>
      <w:r w:rsidRPr="00071C75">
        <w:rPr>
          <w:rFonts w:eastAsia="Times New Roman" w:cs="Arial"/>
        </w:rPr>
        <w:t>Part C</w:t>
      </w:r>
      <w:r w:rsidR="00FA6C64">
        <w:rPr>
          <w:rFonts w:eastAsia="Times New Roman" w:cs="Arial"/>
        </w:rPr>
        <w:t xml:space="preserve"> –</w:t>
      </w:r>
      <w:r w:rsidRPr="00071C75">
        <w:rPr>
          <w:rFonts w:eastAsia="Times New Roman" w:cs="Arial"/>
        </w:rPr>
        <w:t xml:space="preserve"> 50 minutes in class under test conditions with no notes</w:t>
      </w:r>
    </w:p>
    <w:p w14:paraId="68F35F20" w14:textId="60599ADC" w:rsidR="007037CB" w:rsidRPr="00135481" w:rsidRDefault="007037CB" w:rsidP="00835B10">
      <w:pPr>
        <w:tabs>
          <w:tab w:val="left" w:pos="2552"/>
        </w:tabs>
        <w:rPr>
          <w:rFonts w:eastAsia="Times New Roman" w:cs="Arial"/>
          <w:bCs/>
        </w:rPr>
      </w:pPr>
      <w:r w:rsidRPr="00135481">
        <w:rPr>
          <w:rFonts w:eastAsia="Times New Roman" w:cs="Arial"/>
          <w:b/>
          <w:bCs/>
        </w:rPr>
        <w:t>Task weighting</w:t>
      </w:r>
      <w:r w:rsidR="00071C75">
        <w:rPr>
          <w:rFonts w:eastAsia="Times New Roman" w:cs="Arial"/>
          <w:b/>
          <w:bCs/>
        </w:rPr>
        <w:tab/>
      </w:r>
      <w:r w:rsidRPr="001B5558">
        <w:rPr>
          <w:rFonts w:eastAsia="Times New Roman" w:cs="Arial"/>
        </w:rPr>
        <w:t>1</w:t>
      </w:r>
      <w:r>
        <w:rPr>
          <w:rFonts w:eastAsia="Times New Roman" w:cs="Arial"/>
        </w:rPr>
        <w:t>5</w:t>
      </w:r>
      <w:r w:rsidRPr="001B5558">
        <w:rPr>
          <w:rFonts w:eastAsia="Times New Roman" w:cs="Arial"/>
        </w:rPr>
        <w:t>%</w:t>
      </w:r>
      <w:r>
        <w:rPr>
          <w:rFonts w:eastAsia="Times New Roman" w:cs="Arial"/>
        </w:rPr>
        <w:t xml:space="preserve"> for the pair of units</w:t>
      </w:r>
    </w:p>
    <w:p w14:paraId="6EB66B52" w14:textId="77777777" w:rsidR="00835B10" w:rsidRDefault="00835B10" w:rsidP="00835B10">
      <w:pPr>
        <w:tabs>
          <w:tab w:val="right" w:leader="underscore" w:pos="9072"/>
        </w:tabs>
        <w:spacing w:before="120" w:after="240"/>
        <w:rPr>
          <w:rFonts w:eastAsia="Times New Roman" w:cs="Arial"/>
          <w:b/>
        </w:rPr>
      </w:pPr>
      <w:r>
        <w:rPr>
          <w:rFonts w:eastAsia="Times New Roman" w:cs="Arial"/>
          <w:b/>
        </w:rPr>
        <w:tab/>
      </w:r>
    </w:p>
    <w:p w14:paraId="5FA14473" w14:textId="6896E600" w:rsidR="007037CB" w:rsidRPr="00835B10" w:rsidRDefault="007037CB" w:rsidP="00835B10">
      <w:pPr>
        <w:rPr>
          <w:b/>
          <w:bCs/>
        </w:rPr>
      </w:pPr>
      <w:r w:rsidRPr="00835B10">
        <w:rPr>
          <w:b/>
          <w:bCs/>
        </w:rPr>
        <w:t xml:space="preserve">Syllabus content assessed in this </w:t>
      </w:r>
      <w:r w:rsidR="00A25FC3">
        <w:rPr>
          <w:b/>
          <w:bCs/>
        </w:rPr>
        <w:t>i</w:t>
      </w:r>
      <w:r w:rsidRPr="00835B10">
        <w:rPr>
          <w:b/>
          <w:bCs/>
        </w:rPr>
        <w:t>nvestigation</w:t>
      </w:r>
    </w:p>
    <w:p w14:paraId="48CBE75D" w14:textId="0002866A" w:rsidR="007037CB" w:rsidRDefault="007037CB" w:rsidP="00835B10">
      <w:r>
        <w:t>Investigate one contemporary example of a community initiative by an individual</w:t>
      </w:r>
      <w:r w:rsidRPr="005A4C76">
        <w:t>, group, organisation or community that has contributed to social change</w:t>
      </w:r>
      <w:r>
        <w:t>. The initiative should provide a similar service to Foodbank</w:t>
      </w:r>
      <w:r w:rsidR="00A25FC3">
        <w:t>,</w:t>
      </w:r>
      <w:r>
        <w:t xml:space="preserve"> </w:t>
      </w:r>
      <w:r w:rsidR="00A25FC3">
        <w:t xml:space="preserve">which </w:t>
      </w:r>
      <w:r>
        <w:t xml:space="preserve">has been </w:t>
      </w:r>
      <w:r w:rsidR="00697AD4">
        <w:t>investigated</w:t>
      </w:r>
      <w:r>
        <w:t xml:space="preserve"> as our class case study.</w:t>
      </w:r>
    </w:p>
    <w:p w14:paraId="5177B0BA" w14:textId="77777777" w:rsidR="007037CB" w:rsidRDefault="007037CB" w:rsidP="00835B10">
      <w:pPr>
        <w:spacing w:after="0"/>
      </w:pPr>
      <w:r>
        <w:t>For the selected community initiative, investigate:</w:t>
      </w:r>
    </w:p>
    <w:p w14:paraId="77C3B685" w14:textId="7BEB4002" w:rsidR="007037CB" w:rsidRPr="0005365A" w:rsidRDefault="007037CB" w:rsidP="00835B10">
      <w:pPr>
        <w:pStyle w:val="ListBullet"/>
      </w:pPr>
      <w:r w:rsidRPr="0005365A">
        <w:t xml:space="preserve">reasons why the service is important </w:t>
      </w:r>
      <w:r w:rsidR="004360C9">
        <w:t>to</w:t>
      </w:r>
      <w:r w:rsidR="004360C9" w:rsidRPr="0005365A">
        <w:t xml:space="preserve"> </w:t>
      </w:r>
      <w:r w:rsidRPr="0005365A">
        <w:t xml:space="preserve">the community </w:t>
      </w:r>
    </w:p>
    <w:p w14:paraId="2A3DFC30" w14:textId="77777777" w:rsidR="007037CB" w:rsidRPr="0005365A" w:rsidRDefault="007037CB" w:rsidP="00835B10">
      <w:pPr>
        <w:pStyle w:val="ListBullet"/>
      </w:pPr>
      <w:r w:rsidRPr="0005365A">
        <w:t>how this initiative is accessed in the community</w:t>
      </w:r>
    </w:p>
    <w:p w14:paraId="27007842" w14:textId="77777777" w:rsidR="007037CB" w:rsidRPr="0005365A" w:rsidRDefault="007037CB" w:rsidP="00835B10">
      <w:pPr>
        <w:pStyle w:val="ListBullet"/>
      </w:pPr>
      <w:r w:rsidRPr="0005365A">
        <w:t>the influence/impact of the community initiative on social change in the community</w:t>
      </w:r>
    </w:p>
    <w:p w14:paraId="58124601" w14:textId="77777777" w:rsidR="007037CB" w:rsidRPr="007A50A0" w:rsidRDefault="007037CB" w:rsidP="00835B10">
      <w:pPr>
        <w:pStyle w:val="ListBullet"/>
        <w:rPr>
          <w:lang w:eastAsia="ja-JP"/>
        </w:rPr>
      </w:pPr>
      <w:r w:rsidRPr="00BE0F2D">
        <w:rPr>
          <w:lang w:eastAsia="ja-JP"/>
        </w:rPr>
        <w:t>how this initiative can be improved and/or adapted by a range of other communities.</w:t>
      </w:r>
    </w:p>
    <w:p w14:paraId="50147FE2" w14:textId="35E62AA5" w:rsidR="007037CB" w:rsidRPr="00823A11" w:rsidRDefault="007037CB" w:rsidP="00835B10">
      <w:pPr>
        <w:pStyle w:val="Question"/>
      </w:pPr>
      <w:r w:rsidRPr="00823A11">
        <w:t>Part A: In</w:t>
      </w:r>
      <w:r>
        <w:t>vestigation</w:t>
      </w:r>
      <w:r w:rsidRPr="00823A11">
        <w:t xml:space="preserve"> process</w:t>
      </w:r>
      <w:r>
        <w:tab/>
      </w:r>
      <w:r w:rsidRPr="00823A11">
        <w:t>(12 marks)</w:t>
      </w:r>
    </w:p>
    <w:p w14:paraId="30F115E6" w14:textId="30C8A591" w:rsidR="007037CB" w:rsidRDefault="007037CB" w:rsidP="00835B10">
      <w:pPr>
        <w:pStyle w:val="ListNumber"/>
        <w:numPr>
          <w:ilvl w:val="0"/>
          <w:numId w:val="28"/>
        </w:numPr>
        <w:tabs>
          <w:tab w:val="right" w:pos="9072"/>
        </w:tabs>
        <w:spacing w:before="120"/>
        <w:ind w:left="357" w:hanging="357"/>
        <w:contextualSpacing w:val="0"/>
      </w:pPr>
      <w:r>
        <w:t>Develop a plan for conducting your inquiry</w:t>
      </w:r>
      <w:r w:rsidRPr="001E5E7F">
        <w:t xml:space="preserve"> </w:t>
      </w:r>
      <w:r>
        <w:t xml:space="preserve">with clearly defined aims, </w:t>
      </w:r>
      <w:r w:rsidRPr="00F141F4">
        <w:t>u</w:t>
      </w:r>
      <w:r>
        <w:t>sing an appropriate framework.</w:t>
      </w:r>
      <w:r w:rsidR="00D3752D">
        <w:tab/>
      </w:r>
      <w:r>
        <w:t>(4 marks)</w:t>
      </w:r>
    </w:p>
    <w:p w14:paraId="2BE1F278" w14:textId="24CAEBF9" w:rsidR="007037CB" w:rsidRPr="00835B10" w:rsidRDefault="007037CB" w:rsidP="00835B10">
      <w:pPr>
        <w:pStyle w:val="ListNumber"/>
        <w:numPr>
          <w:ilvl w:val="0"/>
          <w:numId w:val="28"/>
        </w:numPr>
        <w:tabs>
          <w:tab w:val="right" w:pos="9072"/>
        </w:tabs>
        <w:spacing w:before="120"/>
        <w:ind w:left="357" w:hanging="357"/>
        <w:contextualSpacing w:val="0"/>
      </w:pPr>
      <w:r>
        <w:t>Select and locate a range of reliable and current sources.</w:t>
      </w:r>
      <w:r>
        <w:tab/>
      </w:r>
      <w:r w:rsidRPr="00835B10">
        <w:t>(2 marks)</w:t>
      </w:r>
    </w:p>
    <w:p w14:paraId="161FBE3D" w14:textId="481EF2E9" w:rsidR="007037CB" w:rsidRPr="00823A11" w:rsidRDefault="007037CB" w:rsidP="00835B10">
      <w:pPr>
        <w:pStyle w:val="ListNumber"/>
        <w:numPr>
          <w:ilvl w:val="0"/>
          <w:numId w:val="28"/>
        </w:numPr>
        <w:tabs>
          <w:tab w:val="right" w:pos="9072"/>
        </w:tabs>
        <w:spacing w:before="120" w:after="0"/>
        <w:ind w:left="357" w:hanging="357"/>
        <w:contextualSpacing w:val="0"/>
      </w:pPr>
      <w:r>
        <w:t>Organise information and/or data into an appropriate</w:t>
      </w:r>
      <w:r w:rsidRPr="000F059E">
        <w:t xml:space="preserve"> note</w:t>
      </w:r>
      <w:r>
        <w:t xml:space="preserve"> </w:t>
      </w:r>
      <w:r w:rsidRPr="000F059E">
        <w:t>making framework</w:t>
      </w:r>
      <w:r>
        <w:t>.</w:t>
      </w:r>
      <w:r>
        <w:tab/>
      </w:r>
      <w:r w:rsidRPr="001227AC">
        <w:t>(</w:t>
      </w:r>
      <w:r>
        <w:t>4</w:t>
      </w:r>
      <w:r w:rsidRPr="001227AC">
        <w:t xml:space="preserve"> marks)</w:t>
      </w:r>
      <w:r>
        <w:br/>
      </w:r>
      <w:r w:rsidRPr="00835B10">
        <w:t>The inquiry notes must:</w:t>
      </w:r>
    </w:p>
    <w:p w14:paraId="5AD1D910" w14:textId="77777777" w:rsidR="007037CB" w:rsidRDefault="007037CB" w:rsidP="00835B10">
      <w:pPr>
        <w:pStyle w:val="Qbullet1"/>
      </w:pPr>
      <w:r>
        <w:t>be clear and ordered (headings can be used)</w:t>
      </w:r>
    </w:p>
    <w:p w14:paraId="3F812FC7" w14:textId="77777777" w:rsidR="007037CB" w:rsidRPr="004971A3" w:rsidRDefault="007037CB" w:rsidP="00835B10">
      <w:pPr>
        <w:pStyle w:val="Qbullet1"/>
        <w:contextualSpacing w:val="0"/>
      </w:pPr>
      <w:r>
        <w:t>cover all aspects of the inquiry.</w:t>
      </w:r>
    </w:p>
    <w:p w14:paraId="5A12AD86" w14:textId="0B039314" w:rsidR="007037CB" w:rsidRDefault="007037CB" w:rsidP="00835B10">
      <w:pPr>
        <w:pStyle w:val="ListNumber"/>
        <w:numPr>
          <w:ilvl w:val="0"/>
          <w:numId w:val="28"/>
        </w:numPr>
        <w:tabs>
          <w:tab w:val="right" w:pos="9072"/>
        </w:tabs>
        <w:spacing w:before="120"/>
        <w:ind w:left="357" w:hanging="357"/>
        <w:contextualSpacing w:val="0"/>
      </w:pPr>
      <w:r>
        <w:t>Use appropriate referencing techniques to acknowledge sources. The source</w:t>
      </w:r>
      <w:r w:rsidR="00A25FC3">
        <w:t>s</w:t>
      </w:r>
      <w:r>
        <w:t xml:space="preserve"> of information for your </w:t>
      </w:r>
      <w:r w:rsidR="006B6259">
        <w:t xml:space="preserve">inquiry </w:t>
      </w:r>
      <w:r>
        <w:t>notes must be recorded following the school protocols.</w:t>
      </w:r>
      <w:r>
        <w:tab/>
        <w:t>(2 marks)</w:t>
      </w:r>
    </w:p>
    <w:p w14:paraId="1997CB6B" w14:textId="77777777" w:rsidR="007037CB" w:rsidRPr="009E4BF3" w:rsidRDefault="007037CB" w:rsidP="00835B10">
      <w:r>
        <w:t>The inquiry notes and the bibliography are to be submitted at the same time as you present your findings.</w:t>
      </w:r>
    </w:p>
    <w:p w14:paraId="6F638443" w14:textId="77777777" w:rsidR="007037CB" w:rsidRDefault="007037CB" w:rsidP="007037CB">
      <w:pPr>
        <w:spacing w:after="160" w:line="259" w:lineRule="auto"/>
        <w:rPr>
          <w:rFonts w:eastAsia="Times New Roman" w:cs="Arial"/>
          <w:b/>
          <w:bCs/>
        </w:rPr>
      </w:pPr>
      <w:r>
        <w:rPr>
          <w:b/>
        </w:rPr>
        <w:br w:type="page"/>
      </w:r>
    </w:p>
    <w:p w14:paraId="57D5E79D" w14:textId="79C993FC" w:rsidR="007037CB" w:rsidRPr="00823A11" w:rsidRDefault="007037CB" w:rsidP="00835B10">
      <w:pPr>
        <w:pStyle w:val="Question"/>
      </w:pPr>
      <w:r w:rsidRPr="00823A11">
        <w:lastRenderedPageBreak/>
        <w:t>Part B: Communicating findings</w:t>
      </w:r>
      <w:r>
        <w:tab/>
      </w:r>
      <w:r w:rsidRPr="00823A11">
        <w:t>(25 marks)</w:t>
      </w:r>
    </w:p>
    <w:p w14:paraId="442353D1" w14:textId="5CCA5D02" w:rsidR="007037CB" w:rsidRPr="006F53E3" w:rsidRDefault="007037CB" w:rsidP="00835B10">
      <w:pPr>
        <w:tabs>
          <w:tab w:val="right" w:pos="9072"/>
        </w:tabs>
      </w:pPr>
      <w:r w:rsidRPr="006F53E3">
        <w:t>Select an appropriate format to communicate your findings.</w:t>
      </w:r>
      <w:r>
        <w:tab/>
      </w:r>
      <w:r w:rsidRPr="006F53E3">
        <w:t>(2 marks)</w:t>
      </w:r>
    </w:p>
    <w:p w14:paraId="1A535457" w14:textId="77777777" w:rsidR="007037CB" w:rsidRDefault="007037CB" w:rsidP="00835B10">
      <w:r>
        <w:t>Formats could include a written report, oral presentation or multimodal formats.</w:t>
      </w:r>
    </w:p>
    <w:p w14:paraId="09D7582A" w14:textId="232E1B64" w:rsidR="007037CB" w:rsidRDefault="007037CB" w:rsidP="00835B10">
      <w:r>
        <w:t>Written reports should be a minimum of 400 words</w:t>
      </w:r>
      <w:r w:rsidR="004360C9">
        <w:t>. O</w:t>
      </w:r>
      <w:r>
        <w:t>ral presentations should be a minimum of five minutes and must include palm cards</w:t>
      </w:r>
      <w:r w:rsidR="00AB679D">
        <w:t xml:space="preserve"> and/or PowerPoint presentation notes</w:t>
      </w:r>
      <w:r>
        <w:t>.</w:t>
      </w:r>
    </w:p>
    <w:p w14:paraId="255DEC78" w14:textId="3ADD9CDA" w:rsidR="007037CB" w:rsidRPr="00835B10" w:rsidRDefault="007037CB" w:rsidP="00835B10">
      <w:pPr>
        <w:tabs>
          <w:tab w:val="right" w:pos="9072"/>
        </w:tabs>
        <w:spacing w:after="0"/>
      </w:pPr>
      <w:r w:rsidRPr="00823A11">
        <w:t>Include</w:t>
      </w:r>
      <w:r w:rsidRPr="00835B10">
        <w:t xml:space="preserve"> clear and accurate answers to the following questions</w:t>
      </w:r>
      <w:r w:rsidR="000C12E3">
        <w:t>.</w:t>
      </w:r>
      <w:r w:rsidRPr="00835B10">
        <w:tab/>
        <w:t>(23 marks)</w:t>
      </w:r>
    </w:p>
    <w:p w14:paraId="1F458DB0" w14:textId="62D722A5" w:rsidR="007037CB" w:rsidRPr="00975E22" w:rsidRDefault="007037CB" w:rsidP="00835B10">
      <w:pPr>
        <w:pStyle w:val="ListBullet"/>
        <w:rPr>
          <w:bCs/>
        </w:rPr>
      </w:pPr>
      <w:r w:rsidRPr="00975E22">
        <w:t xml:space="preserve">Explain why this initiative is important </w:t>
      </w:r>
      <w:r w:rsidR="004360C9">
        <w:t>to</w:t>
      </w:r>
      <w:r w:rsidR="004360C9" w:rsidRPr="00975E22">
        <w:t xml:space="preserve"> </w:t>
      </w:r>
      <w:r w:rsidRPr="00975E22">
        <w:t xml:space="preserve">the community. </w:t>
      </w:r>
    </w:p>
    <w:p w14:paraId="4A596776" w14:textId="77777777" w:rsidR="007037CB" w:rsidRPr="00975E22" w:rsidRDefault="007037CB" w:rsidP="00835B10">
      <w:pPr>
        <w:pStyle w:val="ListBullet"/>
        <w:rPr>
          <w:bCs/>
        </w:rPr>
      </w:pPr>
      <w:r w:rsidRPr="00975E22">
        <w:t>Describe</w:t>
      </w:r>
      <w:r w:rsidRPr="00E04565">
        <w:rPr>
          <w:b/>
        </w:rPr>
        <w:t xml:space="preserve"> two</w:t>
      </w:r>
      <w:r w:rsidRPr="00975E22">
        <w:t xml:space="preserve"> ways this initiative can be accessed by users. </w:t>
      </w:r>
    </w:p>
    <w:p w14:paraId="62E3017E" w14:textId="77777777" w:rsidR="007037CB" w:rsidRPr="00975E22" w:rsidRDefault="007037CB" w:rsidP="00835B10">
      <w:pPr>
        <w:pStyle w:val="ListBullet"/>
        <w:rPr>
          <w:bCs/>
        </w:rPr>
      </w:pPr>
      <w:r w:rsidRPr="00975E22">
        <w:t xml:space="preserve">Describe </w:t>
      </w:r>
      <w:r w:rsidRPr="00E04565">
        <w:rPr>
          <w:b/>
        </w:rPr>
        <w:t>two</w:t>
      </w:r>
      <w:r w:rsidRPr="00975E22">
        <w:t xml:space="preserve"> ways individuals or businesses can </w:t>
      </w:r>
      <w:r>
        <w:t>participate in</w:t>
      </w:r>
      <w:r w:rsidRPr="00975E22">
        <w:t xml:space="preserve"> the initiative</w:t>
      </w:r>
      <w:r>
        <w:t>.</w:t>
      </w:r>
    </w:p>
    <w:p w14:paraId="39BD20A1" w14:textId="77777777" w:rsidR="007037CB" w:rsidRPr="00975E22" w:rsidRDefault="007037CB" w:rsidP="00835B10">
      <w:pPr>
        <w:pStyle w:val="ListBullet"/>
        <w:rPr>
          <w:bCs/>
        </w:rPr>
      </w:pPr>
      <w:r w:rsidRPr="00975E22">
        <w:t xml:space="preserve">Discuss </w:t>
      </w:r>
      <w:r w:rsidRPr="00E04565">
        <w:rPr>
          <w:b/>
        </w:rPr>
        <w:t>two</w:t>
      </w:r>
      <w:r w:rsidRPr="00975E22">
        <w:t xml:space="preserve"> ways the initiative has caused social change in the community.</w:t>
      </w:r>
    </w:p>
    <w:p w14:paraId="2799A2DF" w14:textId="67F14871" w:rsidR="007037CB" w:rsidRPr="00975E22" w:rsidRDefault="007037CB" w:rsidP="00835B10">
      <w:pPr>
        <w:pStyle w:val="ListBullet"/>
        <w:rPr>
          <w:bCs/>
        </w:rPr>
      </w:pPr>
      <w:r w:rsidRPr="00975E22">
        <w:t>Compare the initiative you have studied with Foodbank. Describe</w:t>
      </w:r>
      <w:r w:rsidRPr="00E04565">
        <w:rPr>
          <w:b/>
        </w:rPr>
        <w:t xml:space="preserve"> one</w:t>
      </w:r>
      <w:r w:rsidRPr="00975E22">
        <w:t xml:space="preserve"> similarity and</w:t>
      </w:r>
      <w:r w:rsidRPr="00E04565">
        <w:rPr>
          <w:b/>
        </w:rPr>
        <w:t xml:space="preserve"> one</w:t>
      </w:r>
      <w:r w:rsidRPr="00975E22">
        <w:t xml:space="preserve"> difference</w:t>
      </w:r>
      <w:r>
        <w:t xml:space="preserve"> between the initiatives</w:t>
      </w:r>
      <w:r w:rsidRPr="00975E22">
        <w:t>.</w:t>
      </w:r>
    </w:p>
    <w:p w14:paraId="4C0A0B72" w14:textId="3F853D88" w:rsidR="007037CB" w:rsidRPr="00835B10" w:rsidRDefault="007037CB" w:rsidP="00835B10">
      <w:pPr>
        <w:pStyle w:val="Question"/>
      </w:pPr>
      <w:r w:rsidRPr="00ED4D39">
        <w:t>Part C: In-class reflection</w:t>
      </w:r>
      <w:r w:rsidR="00835B10">
        <w:tab/>
      </w:r>
      <w:r w:rsidR="004121C4">
        <w:t>(</w:t>
      </w:r>
      <w:r w:rsidRPr="00ED4D39">
        <w:t>16 marks)</w:t>
      </w:r>
    </w:p>
    <w:p w14:paraId="3865E45D" w14:textId="725910C5" w:rsidR="007037CB" w:rsidRPr="00975E22" w:rsidRDefault="007037CB" w:rsidP="00835B10">
      <w:pPr>
        <w:rPr>
          <w:bCs/>
        </w:rPr>
      </w:pPr>
      <w:r>
        <w:t xml:space="preserve">Complete a </w:t>
      </w:r>
      <w:r w:rsidRPr="00805B68">
        <w:t xml:space="preserve">3-2-1 </w:t>
      </w:r>
      <w:r>
        <w:t xml:space="preserve">reflection </w:t>
      </w:r>
      <w:r w:rsidRPr="00805B68">
        <w:t>in class under test conditions</w:t>
      </w:r>
      <w:r>
        <w:t>. You will have 3</w:t>
      </w:r>
      <w:r w:rsidRPr="00805B68">
        <w:t>0 minutes</w:t>
      </w:r>
      <w:r>
        <w:t xml:space="preserve"> to complete the reflection</w:t>
      </w:r>
      <w:r w:rsidR="000C12E3">
        <w:t>. Y</w:t>
      </w:r>
      <w:r>
        <w:t>ou will not be able to refer to any notes during this time.</w:t>
      </w:r>
      <w:r>
        <w:rPr>
          <w:b/>
        </w:rPr>
        <w:br w:type="page"/>
      </w:r>
    </w:p>
    <w:p w14:paraId="37F6965B" w14:textId="2B1C6972" w:rsidR="007037CB" w:rsidRPr="00141D81" w:rsidRDefault="007037CB" w:rsidP="00835B10">
      <w:pPr>
        <w:pStyle w:val="BodyText"/>
        <w:rPr>
          <w:b/>
        </w:rPr>
      </w:pPr>
      <w:r w:rsidRPr="00835B10">
        <w:rPr>
          <w:b/>
          <w:bCs w:val="0"/>
        </w:rPr>
        <w:lastRenderedPageBreak/>
        <w:t>Part C: In-class reflection</w:t>
      </w:r>
      <w:r>
        <w:rPr>
          <w:b/>
        </w:rPr>
        <w:tab/>
      </w:r>
      <w:r w:rsidRPr="00141D81">
        <w:rPr>
          <w:b/>
        </w:rPr>
        <w:t>(16 marks)</w:t>
      </w:r>
    </w:p>
    <w:p w14:paraId="09F30158" w14:textId="77777777" w:rsidR="007037CB" w:rsidRPr="00141D81" w:rsidRDefault="007037CB" w:rsidP="00835B10">
      <w:pPr>
        <w:pStyle w:val="BodyText"/>
        <w:jc w:val="center"/>
        <w:rPr>
          <w:b/>
        </w:rPr>
      </w:pPr>
      <w:r w:rsidRPr="00141D81">
        <w:rPr>
          <w:b/>
        </w:rPr>
        <w:t>Reflection on what I have learned</w:t>
      </w:r>
    </w:p>
    <w:p w14:paraId="4A87501B" w14:textId="77777777" w:rsidR="007037CB" w:rsidRDefault="007037CB" w:rsidP="00835B10">
      <w:pPr>
        <w:pStyle w:val="BodyText"/>
        <w:tabs>
          <w:tab w:val="clear" w:pos="9072"/>
          <w:tab w:val="right" w:leader="underscore" w:pos="8505"/>
        </w:tabs>
      </w:pPr>
      <w:r>
        <w:t xml:space="preserve">The community initiative I investigated: </w:t>
      </w:r>
      <w:r>
        <w:tab/>
      </w:r>
    </w:p>
    <w:p w14:paraId="4418EC0F" w14:textId="25493231" w:rsidR="007037CB" w:rsidRDefault="0056633A" w:rsidP="00835B10">
      <w:pPr>
        <w:pStyle w:val="BodyText"/>
        <w:spacing w:after="240"/>
      </w:pPr>
      <w:r>
        <w:rPr>
          <w:b/>
          <w:bCs w:val="0"/>
        </w:rPr>
        <w:t>T</w:t>
      </w:r>
      <w:r w:rsidR="007037CB" w:rsidRPr="00E04565">
        <w:rPr>
          <w:b/>
          <w:bCs w:val="0"/>
        </w:rPr>
        <w:t>hree</w:t>
      </w:r>
      <w:r w:rsidR="007037CB">
        <w:t xml:space="preserve"> facts </w:t>
      </w:r>
      <w:r>
        <w:t xml:space="preserve">I </w:t>
      </w:r>
      <w:r w:rsidR="007037CB">
        <w:t>have learned</w:t>
      </w:r>
      <w:r>
        <w:t>:</w:t>
      </w:r>
      <w:r w:rsidR="007037CB">
        <w:tab/>
        <w:t>(9 marks)</w:t>
      </w:r>
    </w:p>
    <w:tbl>
      <w:tblPr>
        <w:tblStyle w:val="TableGrid"/>
        <w:tblW w:w="5000" w:type="pct"/>
        <w:tblLook w:val="04A0" w:firstRow="1" w:lastRow="0" w:firstColumn="1" w:lastColumn="0" w:noHBand="0" w:noVBand="1"/>
      </w:tblPr>
      <w:tblGrid>
        <w:gridCol w:w="3019"/>
        <w:gridCol w:w="3021"/>
        <w:gridCol w:w="3021"/>
      </w:tblGrid>
      <w:tr w:rsidR="007037CB" w14:paraId="0ADEF5FE" w14:textId="77777777" w:rsidTr="00835B10">
        <w:trPr>
          <w:trHeight w:val="4535"/>
        </w:trPr>
        <w:tc>
          <w:tcPr>
            <w:tcW w:w="1666" w:type="pct"/>
            <w:vAlign w:val="center"/>
          </w:tcPr>
          <w:p w14:paraId="0B24C389" w14:textId="77777777" w:rsidR="007037CB" w:rsidRDefault="007037CB" w:rsidP="00DE3F31">
            <w:pPr>
              <w:jc w:val="center"/>
            </w:pPr>
          </w:p>
        </w:tc>
        <w:tc>
          <w:tcPr>
            <w:tcW w:w="1667" w:type="pct"/>
            <w:vAlign w:val="center"/>
          </w:tcPr>
          <w:p w14:paraId="1C6E0835" w14:textId="77777777" w:rsidR="007037CB" w:rsidRDefault="007037CB" w:rsidP="00DE3F31">
            <w:pPr>
              <w:jc w:val="center"/>
            </w:pPr>
          </w:p>
        </w:tc>
        <w:tc>
          <w:tcPr>
            <w:tcW w:w="1667" w:type="pct"/>
            <w:vAlign w:val="center"/>
          </w:tcPr>
          <w:p w14:paraId="443D9DE3" w14:textId="77777777" w:rsidR="007037CB" w:rsidRDefault="007037CB" w:rsidP="00DE3F31">
            <w:pPr>
              <w:jc w:val="center"/>
            </w:pPr>
          </w:p>
        </w:tc>
      </w:tr>
    </w:tbl>
    <w:p w14:paraId="268FD3A9" w14:textId="3CE186B3" w:rsidR="007037CB" w:rsidRDefault="0056633A" w:rsidP="00835B10">
      <w:pPr>
        <w:pStyle w:val="BodyText"/>
        <w:spacing w:before="240" w:after="240"/>
      </w:pPr>
      <w:r w:rsidRPr="008C5478">
        <w:rPr>
          <w:b/>
          <w:bCs w:val="0"/>
        </w:rPr>
        <w:t>T</w:t>
      </w:r>
      <w:r w:rsidR="007037CB" w:rsidRPr="008C5478">
        <w:rPr>
          <w:b/>
          <w:bCs w:val="0"/>
        </w:rPr>
        <w:t>wo</w:t>
      </w:r>
      <w:r w:rsidR="007037CB" w:rsidRPr="00835B10">
        <w:t xml:space="preserve"> questions </w:t>
      </w:r>
      <w:r>
        <w:t>I</w:t>
      </w:r>
      <w:r w:rsidRPr="00835B10">
        <w:t xml:space="preserve"> </w:t>
      </w:r>
      <w:r w:rsidR="007037CB" w:rsidRPr="00835B10">
        <w:t>still have</w:t>
      </w:r>
      <w:r>
        <w:t>:</w:t>
      </w:r>
      <w:r w:rsidR="007037CB">
        <w:tab/>
        <w:t>(4 marks)</w:t>
      </w:r>
    </w:p>
    <w:tbl>
      <w:tblPr>
        <w:tblStyle w:val="TableGrid"/>
        <w:tblW w:w="5000" w:type="pct"/>
        <w:tblLook w:val="04A0" w:firstRow="1" w:lastRow="0" w:firstColumn="1" w:lastColumn="0" w:noHBand="0" w:noVBand="1"/>
      </w:tblPr>
      <w:tblGrid>
        <w:gridCol w:w="4530"/>
        <w:gridCol w:w="4531"/>
      </w:tblGrid>
      <w:tr w:rsidR="007037CB" w14:paraId="23446BB4" w14:textId="77777777" w:rsidTr="00DE3F31">
        <w:trPr>
          <w:trHeight w:val="2835"/>
        </w:trPr>
        <w:tc>
          <w:tcPr>
            <w:tcW w:w="2500" w:type="pct"/>
            <w:vAlign w:val="center"/>
          </w:tcPr>
          <w:p w14:paraId="76B7D1AF" w14:textId="77777777" w:rsidR="007037CB" w:rsidRDefault="007037CB" w:rsidP="00DE3F31">
            <w:pPr>
              <w:tabs>
                <w:tab w:val="right" w:pos="8222"/>
              </w:tabs>
              <w:rPr>
                <w:rFonts w:eastAsia="Times New Roman" w:cstheme="minorHAnsi"/>
                <w:bCs/>
              </w:rPr>
            </w:pPr>
          </w:p>
        </w:tc>
        <w:tc>
          <w:tcPr>
            <w:tcW w:w="2500" w:type="pct"/>
            <w:vAlign w:val="center"/>
          </w:tcPr>
          <w:p w14:paraId="04F417DF" w14:textId="77777777" w:rsidR="007037CB" w:rsidRDefault="007037CB" w:rsidP="00DE3F31">
            <w:pPr>
              <w:tabs>
                <w:tab w:val="right" w:pos="8222"/>
              </w:tabs>
              <w:rPr>
                <w:rFonts w:eastAsia="Times New Roman" w:cstheme="minorHAnsi"/>
                <w:bCs/>
              </w:rPr>
            </w:pPr>
          </w:p>
        </w:tc>
      </w:tr>
    </w:tbl>
    <w:p w14:paraId="12E499E2" w14:textId="1D4F2D0E" w:rsidR="007037CB" w:rsidRPr="00835B10" w:rsidRDefault="0056633A" w:rsidP="00835B10">
      <w:pPr>
        <w:pStyle w:val="BodyText"/>
        <w:spacing w:before="240" w:after="240"/>
      </w:pPr>
      <w:r>
        <w:rPr>
          <w:b/>
          <w:bCs w:val="0"/>
        </w:rPr>
        <w:t>O</w:t>
      </w:r>
      <w:r w:rsidR="007037CB" w:rsidRPr="00835B10">
        <w:rPr>
          <w:b/>
          <w:bCs w:val="0"/>
        </w:rPr>
        <w:t>ne</w:t>
      </w:r>
      <w:r w:rsidR="007037CB" w:rsidRPr="00835B10">
        <w:t xml:space="preserve"> opinion </w:t>
      </w:r>
      <w:r>
        <w:t>I</w:t>
      </w:r>
      <w:r w:rsidRPr="00835B10">
        <w:t xml:space="preserve"> </w:t>
      </w:r>
      <w:r w:rsidR="007037CB" w:rsidRPr="00835B10">
        <w:t>now hold and evidence to support it</w:t>
      </w:r>
      <w:r>
        <w:t>:</w:t>
      </w:r>
      <w:r w:rsidR="007037CB" w:rsidRPr="00835B10">
        <w:tab/>
        <w:t>(3 marks)</w:t>
      </w:r>
    </w:p>
    <w:tbl>
      <w:tblPr>
        <w:tblStyle w:val="TableGrid"/>
        <w:tblW w:w="5000" w:type="pct"/>
        <w:tblLook w:val="04A0" w:firstRow="1" w:lastRow="0" w:firstColumn="1" w:lastColumn="0" w:noHBand="0" w:noVBand="1"/>
      </w:tblPr>
      <w:tblGrid>
        <w:gridCol w:w="9061"/>
      </w:tblGrid>
      <w:tr w:rsidR="007037CB" w14:paraId="249A9DBC" w14:textId="77777777" w:rsidTr="00DE3F31">
        <w:trPr>
          <w:trHeight w:val="2391"/>
        </w:trPr>
        <w:tc>
          <w:tcPr>
            <w:tcW w:w="5000" w:type="pct"/>
            <w:vAlign w:val="center"/>
          </w:tcPr>
          <w:p w14:paraId="66F01D22" w14:textId="77777777" w:rsidR="007037CB" w:rsidRDefault="007037CB" w:rsidP="00DE3F31">
            <w:pPr>
              <w:tabs>
                <w:tab w:val="right" w:pos="8222"/>
              </w:tabs>
              <w:rPr>
                <w:rFonts w:eastAsia="Times New Roman" w:cstheme="minorHAnsi"/>
                <w:bCs/>
              </w:rPr>
            </w:pPr>
          </w:p>
        </w:tc>
      </w:tr>
    </w:tbl>
    <w:p w14:paraId="136E22F2" w14:textId="77777777" w:rsidR="007037CB" w:rsidRDefault="007037CB" w:rsidP="007037CB">
      <w:pPr>
        <w:spacing w:after="160" w:line="259" w:lineRule="auto"/>
        <w:rPr>
          <w:rFonts w:eastAsiaTheme="minorEastAsia"/>
          <w:b/>
          <w:bCs/>
          <w:lang w:eastAsia="ja-JP"/>
        </w:rPr>
      </w:pPr>
      <w:r>
        <w:rPr>
          <w:b/>
          <w:bCs/>
        </w:rPr>
        <w:br w:type="page"/>
      </w:r>
    </w:p>
    <w:p w14:paraId="033F5909" w14:textId="77777777" w:rsidR="007037CB" w:rsidRPr="009C092C" w:rsidRDefault="007037CB" w:rsidP="00835B10">
      <w:pPr>
        <w:pStyle w:val="SCSAHeading2"/>
      </w:pPr>
      <w:r w:rsidRPr="009C092C">
        <w:lastRenderedPageBreak/>
        <w:t xml:space="preserve">Marking key for sample assessment task </w:t>
      </w:r>
      <w:r>
        <w:t>8</w:t>
      </w:r>
      <w:r w:rsidRPr="009C092C">
        <w:t xml:space="preserve"> – Unit </w:t>
      </w:r>
      <w:r>
        <w:t>2</w:t>
      </w:r>
    </w:p>
    <w:p w14:paraId="30476DCF" w14:textId="77777777" w:rsidR="007037CB" w:rsidRPr="00835B10" w:rsidRDefault="007037CB" w:rsidP="00835B10">
      <w:pPr>
        <w:rPr>
          <w:b/>
          <w:bCs/>
          <w:lang w:val="en-GB" w:eastAsia="ja-JP"/>
        </w:rPr>
      </w:pPr>
      <w:r w:rsidRPr="00835B10">
        <w:rPr>
          <w:b/>
          <w:bCs/>
          <w:lang w:val="en-GB" w:eastAsia="ja-JP"/>
        </w:rPr>
        <w:t xml:space="preserve">Part A: Inquiry process </w:t>
      </w:r>
    </w:p>
    <w:tbl>
      <w:tblPr>
        <w:tblW w:w="5002"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560" w:firstRow="1" w:lastRow="1" w:firstColumn="0" w:lastColumn="1" w:noHBand="0" w:noVBand="1"/>
      </w:tblPr>
      <w:tblGrid>
        <w:gridCol w:w="7596"/>
        <w:gridCol w:w="1469"/>
      </w:tblGrid>
      <w:tr w:rsidR="007037CB" w:rsidRPr="00835B10" w14:paraId="26CD4546" w14:textId="77777777" w:rsidTr="004121C4">
        <w:trPr>
          <w:trHeight w:val="23"/>
        </w:trPr>
        <w:tc>
          <w:tcPr>
            <w:tcW w:w="4190" w:type="pct"/>
            <w:tcBorders>
              <w:right w:val="single" w:sz="4" w:space="0" w:color="FFFFFF" w:themeColor="background1"/>
            </w:tcBorders>
            <w:shd w:val="clear" w:color="auto" w:fill="BD9FCF"/>
            <w:textDirection w:val="lrTbV"/>
            <w:vAlign w:val="center"/>
          </w:tcPr>
          <w:p w14:paraId="3F4C793D" w14:textId="77777777" w:rsidR="007037CB" w:rsidRPr="00835B10" w:rsidRDefault="007037CB" w:rsidP="00835B10">
            <w:pPr>
              <w:spacing w:after="0" w:line="240" w:lineRule="auto"/>
              <w:rPr>
                <w:rFonts w:cs="Calibri"/>
                <w:b/>
                <w:bCs/>
                <w:sz w:val="20"/>
                <w:szCs w:val="20"/>
              </w:rPr>
            </w:pPr>
            <w:r w:rsidRPr="00835B10">
              <w:rPr>
                <w:rFonts w:cs="Calibri"/>
                <w:b/>
                <w:bCs/>
                <w:sz w:val="20"/>
                <w:szCs w:val="20"/>
              </w:rPr>
              <w:t>Description</w:t>
            </w:r>
          </w:p>
        </w:tc>
        <w:tc>
          <w:tcPr>
            <w:tcW w:w="809" w:type="pct"/>
            <w:tcBorders>
              <w:left w:val="single" w:sz="4" w:space="0" w:color="FFFFFF" w:themeColor="background1"/>
            </w:tcBorders>
            <w:shd w:val="clear" w:color="auto" w:fill="BD9FCF"/>
            <w:textDirection w:val="lrTbV"/>
            <w:vAlign w:val="center"/>
          </w:tcPr>
          <w:p w14:paraId="73D3FE3C" w14:textId="77777777" w:rsidR="007037CB" w:rsidRPr="00835B10" w:rsidRDefault="007037CB" w:rsidP="00835B10">
            <w:pPr>
              <w:spacing w:after="0" w:line="240" w:lineRule="auto"/>
              <w:jc w:val="center"/>
              <w:rPr>
                <w:rFonts w:cs="Calibri"/>
                <w:b/>
                <w:bCs/>
                <w:sz w:val="20"/>
                <w:szCs w:val="20"/>
              </w:rPr>
            </w:pPr>
            <w:r w:rsidRPr="00835B10">
              <w:rPr>
                <w:rFonts w:cs="Calibri"/>
                <w:b/>
                <w:bCs/>
                <w:sz w:val="20"/>
                <w:szCs w:val="20"/>
              </w:rPr>
              <w:t>Marks</w:t>
            </w:r>
          </w:p>
        </w:tc>
      </w:tr>
      <w:tr w:rsidR="007037CB" w:rsidRPr="00835B10" w14:paraId="66DFF903" w14:textId="77777777" w:rsidTr="004121C4">
        <w:trPr>
          <w:trHeight w:val="23"/>
        </w:trPr>
        <w:tc>
          <w:tcPr>
            <w:tcW w:w="5000" w:type="pct"/>
            <w:gridSpan w:val="2"/>
            <w:shd w:val="clear" w:color="auto" w:fill="auto"/>
            <w:textDirection w:val="lrTbV"/>
          </w:tcPr>
          <w:p w14:paraId="2BE7637A" w14:textId="77777777" w:rsidR="007037CB" w:rsidRPr="00835B10" w:rsidRDefault="007037CB" w:rsidP="00835B10">
            <w:pPr>
              <w:pStyle w:val="MKbody"/>
              <w:rPr>
                <w:rFonts w:cs="Calibri"/>
                <w:b/>
                <w:bCs/>
              </w:rPr>
            </w:pPr>
            <w:r w:rsidRPr="00835B10">
              <w:rPr>
                <w:rFonts w:cs="Calibri"/>
                <w:b/>
              </w:rPr>
              <w:t>Inquiry plan</w:t>
            </w:r>
          </w:p>
        </w:tc>
      </w:tr>
      <w:tr w:rsidR="007037CB" w:rsidRPr="00835B10" w14:paraId="0E1E5A6B" w14:textId="77777777" w:rsidTr="004121C4">
        <w:trPr>
          <w:trHeight w:val="23"/>
        </w:trPr>
        <w:tc>
          <w:tcPr>
            <w:tcW w:w="4190" w:type="pct"/>
            <w:shd w:val="clear" w:color="auto" w:fill="auto"/>
            <w:textDirection w:val="lrTbV"/>
          </w:tcPr>
          <w:p w14:paraId="3960E30C" w14:textId="269268A8" w:rsidR="007037CB" w:rsidRPr="00835B10" w:rsidRDefault="007037CB" w:rsidP="00835B10">
            <w:pPr>
              <w:pStyle w:val="MKbody"/>
              <w:rPr>
                <w:rFonts w:cs="Calibri"/>
              </w:rPr>
            </w:pPr>
            <w:r w:rsidRPr="00835B10">
              <w:rPr>
                <w:rFonts w:cs="Calibri"/>
              </w:rPr>
              <w:t>Presents a clear</w:t>
            </w:r>
            <w:r w:rsidR="00E04565" w:rsidRPr="00835B10">
              <w:rPr>
                <w:rFonts w:cs="Calibri"/>
              </w:rPr>
              <w:t>,</w:t>
            </w:r>
            <w:r w:rsidRPr="00835B10">
              <w:rPr>
                <w:rFonts w:cs="Calibri"/>
              </w:rPr>
              <w:t xml:space="preserve"> well-organised plan for conducting the inquiry </w:t>
            </w:r>
            <w:r w:rsidR="00C947A5">
              <w:rPr>
                <w:rFonts w:cs="Calibri"/>
              </w:rPr>
              <w:t>that</w:t>
            </w:r>
            <w:r w:rsidR="00C947A5" w:rsidRPr="00835B10">
              <w:rPr>
                <w:rFonts w:cs="Calibri"/>
              </w:rPr>
              <w:t xml:space="preserve"> </w:t>
            </w:r>
            <w:r w:rsidRPr="00835B10">
              <w:rPr>
                <w:rFonts w:cs="Calibri"/>
              </w:rPr>
              <w:t>includes defined aims and appropriate methodology</w:t>
            </w:r>
          </w:p>
        </w:tc>
        <w:tc>
          <w:tcPr>
            <w:tcW w:w="809" w:type="pct"/>
            <w:shd w:val="clear" w:color="auto" w:fill="auto"/>
            <w:textDirection w:val="lrTbV"/>
            <w:vAlign w:val="center"/>
          </w:tcPr>
          <w:p w14:paraId="54F31FF8" w14:textId="77777777" w:rsidR="007037CB" w:rsidRPr="00835B10" w:rsidRDefault="007037CB" w:rsidP="00835B10">
            <w:pPr>
              <w:pStyle w:val="MKnumbers"/>
              <w:rPr>
                <w:rFonts w:cs="Calibri"/>
              </w:rPr>
            </w:pPr>
            <w:r w:rsidRPr="00835B10">
              <w:rPr>
                <w:rFonts w:cs="Calibri"/>
              </w:rPr>
              <w:t>4</w:t>
            </w:r>
          </w:p>
        </w:tc>
      </w:tr>
      <w:tr w:rsidR="007037CB" w:rsidRPr="00835B10" w14:paraId="48ADCAFD" w14:textId="77777777" w:rsidTr="004121C4">
        <w:trPr>
          <w:trHeight w:val="23"/>
        </w:trPr>
        <w:tc>
          <w:tcPr>
            <w:tcW w:w="4190" w:type="pct"/>
            <w:shd w:val="clear" w:color="auto" w:fill="auto"/>
            <w:textDirection w:val="lrTbV"/>
          </w:tcPr>
          <w:p w14:paraId="3D7F6EDF" w14:textId="59C5CD38" w:rsidR="007037CB" w:rsidRPr="00835B10" w:rsidRDefault="007037CB" w:rsidP="00835B10">
            <w:pPr>
              <w:pStyle w:val="MKbody"/>
              <w:rPr>
                <w:rFonts w:cs="Calibri"/>
              </w:rPr>
            </w:pPr>
            <w:r w:rsidRPr="00835B10">
              <w:rPr>
                <w:rFonts w:cs="Calibri"/>
              </w:rPr>
              <w:t>Presents a simple</w:t>
            </w:r>
            <w:r w:rsidR="00E04565" w:rsidRPr="00835B10">
              <w:rPr>
                <w:rFonts w:cs="Calibri"/>
              </w:rPr>
              <w:t>,</w:t>
            </w:r>
            <w:r w:rsidRPr="00835B10">
              <w:rPr>
                <w:rFonts w:cs="Calibri"/>
              </w:rPr>
              <w:t xml:space="preserve"> organised plan for conducting the inquiry </w:t>
            </w:r>
            <w:r w:rsidR="00C947A5">
              <w:rPr>
                <w:rFonts w:cs="Calibri"/>
              </w:rPr>
              <w:t>that</w:t>
            </w:r>
            <w:r w:rsidR="00C947A5" w:rsidRPr="00835B10">
              <w:rPr>
                <w:rFonts w:cs="Calibri"/>
              </w:rPr>
              <w:t xml:space="preserve"> </w:t>
            </w:r>
            <w:r w:rsidRPr="00835B10">
              <w:rPr>
                <w:rFonts w:cs="Calibri"/>
              </w:rPr>
              <w:t>includes some defined aims and methodology</w:t>
            </w:r>
          </w:p>
        </w:tc>
        <w:tc>
          <w:tcPr>
            <w:tcW w:w="809" w:type="pct"/>
            <w:shd w:val="clear" w:color="auto" w:fill="auto"/>
            <w:textDirection w:val="lrTbV"/>
            <w:vAlign w:val="center"/>
          </w:tcPr>
          <w:p w14:paraId="5CCD3D19" w14:textId="77777777" w:rsidR="007037CB" w:rsidRPr="00835B10" w:rsidRDefault="007037CB" w:rsidP="00835B10">
            <w:pPr>
              <w:pStyle w:val="MKnumbers"/>
              <w:rPr>
                <w:rFonts w:cs="Calibri"/>
              </w:rPr>
            </w:pPr>
            <w:r w:rsidRPr="00835B10">
              <w:rPr>
                <w:rFonts w:cs="Calibri"/>
              </w:rPr>
              <w:t>3</w:t>
            </w:r>
          </w:p>
        </w:tc>
      </w:tr>
      <w:tr w:rsidR="007037CB" w:rsidRPr="00835B10" w14:paraId="75A84DBE" w14:textId="77777777" w:rsidTr="004121C4">
        <w:trPr>
          <w:trHeight w:val="23"/>
        </w:trPr>
        <w:tc>
          <w:tcPr>
            <w:tcW w:w="4190" w:type="pct"/>
            <w:shd w:val="clear" w:color="auto" w:fill="auto"/>
            <w:textDirection w:val="lrTbV"/>
          </w:tcPr>
          <w:p w14:paraId="4E511CC2" w14:textId="4DA82C42" w:rsidR="007037CB" w:rsidRPr="00835B10" w:rsidRDefault="007037CB" w:rsidP="00835B10">
            <w:pPr>
              <w:pStyle w:val="MKbody"/>
              <w:rPr>
                <w:rFonts w:cs="Calibri"/>
              </w:rPr>
            </w:pPr>
            <w:r w:rsidRPr="00835B10">
              <w:rPr>
                <w:rFonts w:cs="Calibri"/>
              </w:rPr>
              <w:t>Presents a general brief plan for conducting the inquiry</w:t>
            </w:r>
            <w:r w:rsidR="00C947A5">
              <w:rPr>
                <w:rFonts w:cs="Calibri"/>
              </w:rPr>
              <w:t>,</w:t>
            </w:r>
            <w:r w:rsidRPr="00835B10">
              <w:rPr>
                <w:rFonts w:cs="Calibri"/>
              </w:rPr>
              <w:t xml:space="preserve"> with limited defined aims and/or methodology</w:t>
            </w:r>
          </w:p>
        </w:tc>
        <w:tc>
          <w:tcPr>
            <w:tcW w:w="809" w:type="pct"/>
            <w:shd w:val="clear" w:color="auto" w:fill="auto"/>
            <w:textDirection w:val="lrTbV"/>
            <w:vAlign w:val="center"/>
          </w:tcPr>
          <w:p w14:paraId="18C917F2" w14:textId="77777777" w:rsidR="007037CB" w:rsidRPr="00835B10" w:rsidRDefault="007037CB" w:rsidP="00835B10">
            <w:pPr>
              <w:pStyle w:val="MKnumbers"/>
              <w:rPr>
                <w:rFonts w:cs="Calibri"/>
              </w:rPr>
            </w:pPr>
            <w:r w:rsidRPr="00835B10">
              <w:rPr>
                <w:rFonts w:cs="Calibri"/>
              </w:rPr>
              <w:t>2</w:t>
            </w:r>
          </w:p>
        </w:tc>
      </w:tr>
      <w:tr w:rsidR="007037CB" w:rsidRPr="00835B10" w14:paraId="6EC58AFB" w14:textId="77777777" w:rsidTr="004121C4">
        <w:trPr>
          <w:trHeight w:val="23"/>
        </w:trPr>
        <w:tc>
          <w:tcPr>
            <w:tcW w:w="4190" w:type="pct"/>
            <w:shd w:val="clear" w:color="auto" w:fill="auto"/>
            <w:textDirection w:val="lrTbV"/>
          </w:tcPr>
          <w:p w14:paraId="54BB6004" w14:textId="49E36300" w:rsidR="007037CB" w:rsidRPr="00835B10" w:rsidRDefault="007037CB" w:rsidP="00835B10">
            <w:pPr>
              <w:pStyle w:val="MKbody"/>
              <w:rPr>
                <w:rFonts w:cs="Calibri"/>
              </w:rPr>
            </w:pPr>
            <w:r w:rsidRPr="00835B10">
              <w:rPr>
                <w:rFonts w:cs="Calibri"/>
              </w:rPr>
              <w:t>Presents some general brief statements about the inquiry process</w:t>
            </w:r>
          </w:p>
        </w:tc>
        <w:tc>
          <w:tcPr>
            <w:tcW w:w="809" w:type="pct"/>
            <w:shd w:val="clear" w:color="auto" w:fill="auto"/>
            <w:textDirection w:val="lrTbV"/>
            <w:vAlign w:val="center"/>
          </w:tcPr>
          <w:p w14:paraId="335F6C2B" w14:textId="77777777" w:rsidR="007037CB" w:rsidRPr="00835B10" w:rsidRDefault="007037CB" w:rsidP="00835B10">
            <w:pPr>
              <w:pStyle w:val="MKnumbers"/>
              <w:rPr>
                <w:rFonts w:cs="Calibri"/>
              </w:rPr>
            </w:pPr>
            <w:r w:rsidRPr="00835B10">
              <w:rPr>
                <w:rFonts w:cs="Calibri"/>
              </w:rPr>
              <w:t>1</w:t>
            </w:r>
          </w:p>
        </w:tc>
      </w:tr>
      <w:tr w:rsidR="007037CB" w:rsidRPr="00835B10" w14:paraId="1B24AA4F" w14:textId="77777777" w:rsidTr="004121C4">
        <w:trPr>
          <w:trHeight w:val="23"/>
        </w:trPr>
        <w:tc>
          <w:tcPr>
            <w:tcW w:w="4190" w:type="pct"/>
            <w:shd w:val="clear" w:color="auto" w:fill="auto"/>
            <w:textDirection w:val="lrTbV"/>
            <w:vAlign w:val="center"/>
          </w:tcPr>
          <w:p w14:paraId="2B71A576" w14:textId="77777777" w:rsidR="007037CB" w:rsidRPr="00835B10" w:rsidRDefault="007037CB" w:rsidP="00835B10">
            <w:pPr>
              <w:pStyle w:val="MKtotal"/>
              <w:rPr>
                <w:rFonts w:cs="Calibri"/>
              </w:rPr>
            </w:pPr>
            <w:r w:rsidRPr="00835B10">
              <w:rPr>
                <w:rFonts w:cs="Calibri"/>
              </w:rPr>
              <w:t>Subtotal</w:t>
            </w:r>
          </w:p>
        </w:tc>
        <w:tc>
          <w:tcPr>
            <w:tcW w:w="809" w:type="pct"/>
            <w:shd w:val="clear" w:color="auto" w:fill="auto"/>
            <w:textDirection w:val="lrTbV"/>
            <w:vAlign w:val="center"/>
          </w:tcPr>
          <w:p w14:paraId="41E57775" w14:textId="1571C1CB" w:rsidR="007037CB" w:rsidRPr="00835B10" w:rsidRDefault="00835B10" w:rsidP="00835B10">
            <w:pPr>
              <w:pStyle w:val="MKnumbers"/>
              <w:jc w:val="right"/>
              <w:rPr>
                <w:rFonts w:cs="Calibri"/>
                <w:b/>
              </w:rPr>
            </w:pPr>
            <w:r>
              <w:rPr>
                <w:rFonts w:cs="Calibri"/>
                <w:b/>
              </w:rPr>
              <w:t>/</w:t>
            </w:r>
            <w:r w:rsidR="007037CB" w:rsidRPr="00835B10">
              <w:rPr>
                <w:rFonts w:cs="Calibri"/>
                <w:b/>
              </w:rPr>
              <w:t>4</w:t>
            </w:r>
          </w:p>
        </w:tc>
      </w:tr>
      <w:tr w:rsidR="007037CB" w:rsidRPr="00835B10" w14:paraId="4FFB9E0D" w14:textId="77777777" w:rsidTr="004121C4">
        <w:trPr>
          <w:trHeight w:val="23"/>
        </w:trPr>
        <w:tc>
          <w:tcPr>
            <w:tcW w:w="5000" w:type="pct"/>
            <w:gridSpan w:val="2"/>
            <w:shd w:val="clear" w:color="auto" w:fill="auto"/>
            <w:textDirection w:val="lrTbV"/>
            <w:vAlign w:val="center"/>
          </w:tcPr>
          <w:p w14:paraId="68A65444" w14:textId="77777777" w:rsidR="007037CB" w:rsidRPr="00835B10" w:rsidRDefault="007037CB" w:rsidP="00835B10">
            <w:pPr>
              <w:pStyle w:val="MKbody"/>
              <w:rPr>
                <w:rFonts w:cs="Calibri"/>
                <w:b/>
              </w:rPr>
            </w:pPr>
            <w:r w:rsidRPr="00835B10">
              <w:rPr>
                <w:rFonts w:cs="Calibri"/>
                <w:b/>
              </w:rPr>
              <w:t>Selection of sources</w:t>
            </w:r>
          </w:p>
        </w:tc>
      </w:tr>
      <w:tr w:rsidR="007037CB" w:rsidRPr="00835B10" w14:paraId="18B9764B" w14:textId="77777777" w:rsidTr="004121C4">
        <w:trPr>
          <w:trHeight w:val="23"/>
        </w:trPr>
        <w:tc>
          <w:tcPr>
            <w:tcW w:w="4190" w:type="pct"/>
            <w:shd w:val="clear" w:color="auto" w:fill="auto"/>
            <w:textDirection w:val="lrTbV"/>
          </w:tcPr>
          <w:p w14:paraId="02EB4167" w14:textId="204ADA82" w:rsidR="007037CB" w:rsidRPr="00835B10" w:rsidRDefault="007037CB" w:rsidP="00835B10">
            <w:pPr>
              <w:pStyle w:val="MKbody"/>
              <w:rPr>
                <w:rFonts w:cs="Calibri"/>
              </w:rPr>
            </w:pPr>
            <w:r w:rsidRPr="00835B10">
              <w:rPr>
                <w:rFonts w:cs="Calibri"/>
              </w:rPr>
              <w:t>Selects a range of reliable and useful sources</w:t>
            </w:r>
          </w:p>
        </w:tc>
        <w:tc>
          <w:tcPr>
            <w:tcW w:w="809" w:type="pct"/>
            <w:shd w:val="clear" w:color="auto" w:fill="auto"/>
            <w:textDirection w:val="lrTbV"/>
            <w:vAlign w:val="center"/>
          </w:tcPr>
          <w:p w14:paraId="1638B661" w14:textId="77777777" w:rsidR="007037CB" w:rsidRPr="00835B10" w:rsidRDefault="007037CB" w:rsidP="00835B10">
            <w:pPr>
              <w:spacing w:after="0" w:line="240" w:lineRule="auto"/>
              <w:jc w:val="center"/>
              <w:rPr>
                <w:rFonts w:cs="Calibri"/>
                <w:bCs/>
                <w:sz w:val="20"/>
                <w:szCs w:val="20"/>
              </w:rPr>
            </w:pPr>
            <w:r w:rsidRPr="00835B10">
              <w:rPr>
                <w:rFonts w:cs="Calibri"/>
                <w:bCs/>
                <w:sz w:val="20"/>
                <w:szCs w:val="20"/>
              </w:rPr>
              <w:t>2</w:t>
            </w:r>
          </w:p>
        </w:tc>
      </w:tr>
      <w:tr w:rsidR="007037CB" w:rsidRPr="00835B10" w14:paraId="75A44039" w14:textId="77777777" w:rsidTr="004121C4">
        <w:trPr>
          <w:trHeight w:val="23"/>
        </w:trPr>
        <w:tc>
          <w:tcPr>
            <w:tcW w:w="4190" w:type="pct"/>
            <w:shd w:val="clear" w:color="auto" w:fill="auto"/>
            <w:textDirection w:val="lrTbV"/>
            <w:vAlign w:val="center"/>
          </w:tcPr>
          <w:p w14:paraId="1DFBD791" w14:textId="3359D2B7" w:rsidR="007037CB" w:rsidRPr="00835B10" w:rsidRDefault="007037CB" w:rsidP="00835B10">
            <w:pPr>
              <w:pStyle w:val="MKbody"/>
              <w:rPr>
                <w:rFonts w:cs="Calibri"/>
              </w:rPr>
            </w:pPr>
            <w:r w:rsidRPr="00835B10">
              <w:rPr>
                <w:rFonts w:cs="Calibri"/>
              </w:rPr>
              <w:t xml:space="preserve">Selects some </w:t>
            </w:r>
            <w:r w:rsidRPr="00835B10">
              <w:rPr>
                <w:rFonts w:cs="Calibri"/>
                <w:bCs/>
              </w:rPr>
              <w:t>reliable and useful sources</w:t>
            </w:r>
          </w:p>
        </w:tc>
        <w:tc>
          <w:tcPr>
            <w:tcW w:w="809" w:type="pct"/>
            <w:shd w:val="clear" w:color="auto" w:fill="auto"/>
            <w:textDirection w:val="lrTbV"/>
            <w:vAlign w:val="center"/>
          </w:tcPr>
          <w:p w14:paraId="6189919E" w14:textId="77777777" w:rsidR="007037CB" w:rsidRPr="00835B10" w:rsidRDefault="007037CB" w:rsidP="00835B10">
            <w:pPr>
              <w:spacing w:after="0" w:line="240" w:lineRule="auto"/>
              <w:jc w:val="center"/>
              <w:rPr>
                <w:rFonts w:cs="Calibri"/>
                <w:bCs/>
                <w:sz w:val="20"/>
                <w:szCs w:val="20"/>
              </w:rPr>
            </w:pPr>
            <w:r w:rsidRPr="00835B10">
              <w:rPr>
                <w:rFonts w:cs="Calibri"/>
                <w:bCs/>
                <w:sz w:val="20"/>
                <w:szCs w:val="20"/>
              </w:rPr>
              <w:t>1</w:t>
            </w:r>
          </w:p>
        </w:tc>
      </w:tr>
      <w:tr w:rsidR="007037CB" w:rsidRPr="00835B10" w14:paraId="6530C8F9" w14:textId="77777777" w:rsidTr="004121C4">
        <w:trPr>
          <w:trHeight w:val="23"/>
        </w:trPr>
        <w:tc>
          <w:tcPr>
            <w:tcW w:w="4190" w:type="pct"/>
            <w:shd w:val="clear" w:color="auto" w:fill="auto"/>
            <w:textDirection w:val="lrTbV"/>
            <w:vAlign w:val="center"/>
          </w:tcPr>
          <w:p w14:paraId="3940C524" w14:textId="77777777" w:rsidR="007037CB" w:rsidRPr="00835B10" w:rsidRDefault="007037CB" w:rsidP="00835B10">
            <w:pPr>
              <w:spacing w:after="0" w:line="240" w:lineRule="auto"/>
              <w:jc w:val="right"/>
              <w:rPr>
                <w:rFonts w:cs="Calibri"/>
                <w:sz w:val="20"/>
                <w:szCs w:val="20"/>
              </w:rPr>
            </w:pPr>
            <w:r w:rsidRPr="00835B10">
              <w:rPr>
                <w:rFonts w:cs="Calibri"/>
                <w:b/>
                <w:sz w:val="20"/>
                <w:szCs w:val="20"/>
              </w:rPr>
              <w:t>Subtotal</w:t>
            </w:r>
          </w:p>
        </w:tc>
        <w:tc>
          <w:tcPr>
            <w:tcW w:w="809" w:type="pct"/>
            <w:shd w:val="clear" w:color="auto" w:fill="auto"/>
            <w:textDirection w:val="lrTbV"/>
            <w:vAlign w:val="center"/>
          </w:tcPr>
          <w:p w14:paraId="04D7C86E" w14:textId="084FC574" w:rsidR="007037CB" w:rsidRPr="00835B10" w:rsidRDefault="00835B10" w:rsidP="00835B10">
            <w:pPr>
              <w:spacing w:after="0" w:line="240" w:lineRule="auto"/>
              <w:jc w:val="right"/>
              <w:rPr>
                <w:rFonts w:cs="Calibri"/>
                <w:b/>
                <w:bCs/>
                <w:sz w:val="20"/>
                <w:szCs w:val="20"/>
              </w:rPr>
            </w:pPr>
            <w:r>
              <w:rPr>
                <w:rFonts w:cs="Calibri"/>
                <w:b/>
                <w:bCs/>
                <w:sz w:val="20"/>
                <w:szCs w:val="20"/>
              </w:rPr>
              <w:t>/</w:t>
            </w:r>
            <w:r w:rsidR="007037CB" w:rsidRPr="00835B10">
              <w:rPr>
                <w:rFonts w:cs="Calibri"/>
                <w:b/>
                <w:bCs/>
                <w:sz w:val="20"/>
                <w:szCs w:val="20"/>
              </w:rPr>
              <w:t>2</w:t>
            </w:r>
          </w:p>
        </w:tc>
      </w:tr>
      <w:tr w:rsidR="007037CB" w:rsidRPr="00835B10" w14:paraId="21B58EEA" w14:textId="77777777" w:rsidTr="004121C4">
        <w:trPr>
          <w:trHeight w:val="23"/>
        </w:trPr>
        <w:tc>
          <w:tcPr>
            <w:tcW w:w="5000" w:type="pct"/>
            <w:gridSpan w:val="2"/>
            <w:shd w:val="clear" w:color="auto" w:fill="auto"/>
            <w:textDirection w:val="lrTbV"/>
          </w:tcPr>
          <w:p w14:paraId="1B9AEE52" w14:textId="17F5768C" w:rsidR="007037CB" w:rsidRPr="00835B10" w:rsidRDefault="007037CB" w:rsidP="00835B10">
            <w:pPr>
              <w:pStyle w:val="MKbody"/>
              <w:rPr>
                <w:rFonts w:cs="Calibri"/>
                <w:b/>
                <w:bCs/>
              </w:rPr>
            </w:pPr>
            <w:r w:rsidRPr="00835B10">
              <w:rPr>
                <w:rFonts w:cs="Calibri"/>
                <w:b/>
              </w:rPr>
              <w:t>Note</w:t>
            </w:r>
            <w:r w:rsidRPr="00835B10">
              <w:rPr>
                <w:rFonts w:cs="Calibri"/>
                <w:b/>
              </w:rPr>
              <w:softHyphen/>
            </w:r>
            <w:r w:rsidR="00C947A5">
              <w:rPr>
                <w:rFonts w:cs="Calibri"/>
                <w:b/>
              </w:rPr>
              <w:t>-</w:t>
            </w:r>
            <w:r w:rsidRPr="00835B10">
              <w:rPr>
                <w:rFonts w:cs="Calibri"/>
                <w:b/>
              </w:rPr>
              <w:t>making</w:t>
            </w:r>
          </w:p>
        </w:tc>
      </w:tr>
      <w:tr w:rsidR="007037CB" w:rsidRPr="00835B10" w14:paraId="32D136C0" w14:textId="77777777" w:rsidTr="004121C4">
        <w:trPr>
          <w:trHeight w:val="23"/>
        </w:trPr>
        <w:tc>
          <w:tcPr>
            <w:tcW w:w="4190" w:type="pct"/>
            <w:shd w:val="clear" w:color="auto" w:fill="auto"/>
            <w:textDirection w:val="lrTbV"/>
          </w:tcPr>
          <w:p w14:paraId="4D3879A7" w14:textId="09BF1CDF" w:rsidR="007037CB" w:rsidRPr="00835B10" w:rsidRDefault="007037CB" w:rsidP="00835B10">
            <w:pPr>
              <w:pStyle w:val="MKbody"/>
              <w:rPr>
                <w:rFonts w:cs="Calibri"/>
              </w:rPr>
            </w:pPr>
            <w:r w:rsidRPr="00835B10">
              <w:rPr>
                <w:rFonts w:cs="Calibri"/>
              </w:rPr>
              <w:t>Records notes in a well-organised manner, using an appropriate note</w:t>
            </w:r>
            <w:r w:rsidR="00C947A5">
              <w:rPr>
                <w:rFonts w:cs="Calibri"/>
              </w:rPr>
              <w:t>-</w:t>
            </w:r>
            <w:r w:rsidRPr="00835B10">
              <w:rPr>
                <w:rFonts w:cs="Calibri"/>
              </w:rPr>
              <w:t>making framework</w:t>
            </w:r>
          </w:p>
        </w:tc>
        <w:tc>
          <w:tcPr>
            <w:tcW w:w="809" w:type="pct"/>
            <w:shd w:val="clear" w:color="auto" w:fill="auto"/>
            <w:textDirection w:val="lrTbV"/>
            <w:vAlign w:val="center"/>
          </w:tcPr>
          <w:p w14:paraId="0A9FE2EC" w14:textId="77777777" w:rsidR="007037CB" w:rsidRPr="00835B10" w:rsidRDefault="007037CB" w:rsidP="00835B10">
            <w:pPr>
              <w:pStyle w:val="MKnumbers"/>
              <w:rPr>
                <w:rFonts w:cs="Calibri"/>
              </w:rPr>
            </w:pPr>
            <w:r w:rsidRPr="00835B10">
              <w:rPr>
                <w:rFonts w:cs="Calibri"/>
              </w:rPr>
              <w:t>2</w:t>
            </w:r>
          </w:p>
        </w:tc>
      </w:tr>
      <w:tr w:rsidR="007037CB" w:rsidRPr="00835B10" w14:paraId="5F6F82E1" w14:textId="77777777" w:rsidTr="004121C4">
        <w:trPr>
          <w:trHeight w:val="23"/>
        </w:trPr>
        <w:tc>
          <w:tcPr>
            <w:tcW w:w="4190" w:type="pct"/>
            <w:shd w:val="clear" w:color="auto" w:fill="auto"/>
            <w:textDirection w:val="lrTbV"/>
          </w:tcPr>
          <w:p w14:paraId="1F2E3460" w14:textId="03C35774" w:rsidR="007037CB" w:rsidRPr="00835B10" w:rsidRDefault="007037CB" w:rsidP="00835B10">
            <w:pPr>
              <w:pStyle w:val="MKbody"/>
              <w:rPr>
                <w:rFonts w:cs="Calibri"/>
              </w:rPr>
            </w:pPr>
            <w:r w:rsidRPr="00835B10">
              <w:rPr>
                <w:rFonts w:cs="Calibri"/>
              </w:rPr>
              <w:t>Records notes with limited organisation, using a simple format</w:t>
            </w:r>
          </w:p>
        </w:tc>
        <w:tc>
          <w:tcPr>
            <w:tcW w:w="809" w:type="pct"/>
            <w:shd w:val="clear" w:color="auto" w:fill="auto"/>
            <w:textDirection w:val="lrTbV"/>
          </w:tcPr>
          <w:p w14:paraId="4A9C0B6F" w14:textId="77777777" w:rsidR="007037CB" w:rsidRPr="00835B10" w:rsidRDefault="007037CB" w:rsidP="00835B10">
            <w:pPr>
              <w:pStyle w:val="MKnumbers"/>
              <w:rPr>
                <w:rFonts w:cs="Calibri"/>
              </w:rPr>
            </w:pPr>
            <w:r w:rsidRPr="00835B10">
              <w:rPr>
                <w:rFonts w:cs="Calibri"/>
              </w:rPr>
              <w:t>1</w:t>
            </w:r>
          </w:p>
        </w:tc>
      </w:tr>
      <w:tr w:rsidR="007037CB" w:rsidRPr="00835B10" w14:paraId="1AE5B84F" w14:textId="77777777" w:rsidTr="004121C4">
        <w:trPr>
          <w:trHeight w:val="23"/>
        </w:trPr>
        <w:tc>
          <w:tcPr>
            <w:tcW w:w="4190" w:type="pct"/>
            <w:shd w:val="clear" w:color="auto" w:fill="auto"/>
            <w:textDirection w:val="lrTbV"/>
            <w:vAlign w:val="center"/>
          </w:tcPr>
          <w:p w14:paraId="53FCDE9C" w14:textId="77777777" w:rsidR="007037CB" w:rsidRPr="00835B10" w:rsidRDefault="007037CB" w:rsidP="00835B10">
            <w:pPr>
              <w:pStyle w:val="MKtotal"/>
              <w:rPr>
                <w:rFonts w:cs="Calibri"/>
              </w:rPr>
            </w:pPr>
            <w:r w:rsidRPr="00835B10">
              <w:rPr>
                <w:rFonts w:cs="Calibri"/>
              </w:rPr>
              <w:t>Subtotal</w:t>
            </w:r>
          </w:p>
        </w:tc>
        <w:tc>
          <w:tcPr>
            <w:tcW w:w="809" w:type="pct"/>
            <w:shd w:val="clear" w:color="auto" w:fill="auto"/>
            <w:textDirection w:val="lrTbV"/>
          </w:tcPr>
          <w:p w14:paraId="26F4DD97" w14:textId="00E31C9E" w:rsidR="007037CB" w:rsidRPr="00835B10" w:rsidRDefault="00835B10" w:rsidP="00835B10">
            <w:pPr>
              <w:pStyle w:val="MKnumbers"/>
              <w:jc w:val="right"/>
              <w:rPr>
                <w:rFonts w:cs="Calibri"/>
                <w:b/>
              </w:rPr>
            </w:pPr>
            <w:r>
              <w:rPr>
                <w:rFonts w:cs="Calibri"/>
                <w:b/>
              </w:rPr>
              <w:t>/</w:t>
            </w:r>
            <w:r w:rsidR="007037CB" w:rsidRPr="00835B10">
              <w:rPr>
                <w:rFonts w:cs="Calibri"/>
                <w:b/>
              </w:rPr>
              <w:t>2</w:t>
            </w:r>
          </w:p>
        </w:tc>
      </w:tr>
      <w:tr w:rsidR="007037CB" w:rsidRPr="00835B10" w14:paraId="0BF37F56" w14:textId="77777777" w:rsidTr="004121C4">
        <w:trPr>
          <w:trHeight w:val="23"/>
        </w:trPr>
        <w:tc>
          <w:tcPr>
            <w:tcW w:w="4190" w:type="pct"/>
            <w:shd w:val="clear" w:color="auto" w:fill="auto"/>
            <w:textDirection w:val="lrTbV"/>
          </w:tcPr>
          <w:p w14:paraId="79DC68FD" w14:textId="77FEB8B5" w:rsidR="007037CB" w:rsidRPr="00835B10" w:rsidRDefault="007037CB" w:rsidP="00835B10">
            <w:pPr>
              <w:pStyle w:val="MKbody"/>
              <w:rPr>
                <w:rFonts w:cs="Calibri"/>
              </w:rPr>
            </w:pPr>
            <w:r w:rsidRPr="00835B10">
              <w:rPr>
                <w:rFonts w:cs="Calibri"/>
              </w:rPr>
              <w:t>Selects and records relevant information that addresses all aspects of the inquiry</w:t>
            </w:r>
          </w:p>
        </w:tc>
        <w:tc>
          <w:tcPr>
            <w:tcW w:w="809" w:type="pct"/>
            <w:shd w:val="clear" w:color="auto" w:fill="auto"/>
            <w:textDirection w:val="lrTbV"/>
          </w:tcPr>
          <w:p w14:paraId="17B4BE41" w14:textId="77777777" w:rsidR="007037CB" w:rsidRPr="00835B10" w:rsidRDefault="007037CB" w:rsidP="00835B10">
            <w:pPr>
              <w:pStyle w:val="MKnumbers"/>
              <w:rPr>
                <w:rFonts w:cs="Calibri"/>
              </w:rPr>
            </w:pPr>
            <w:r w:rsidRPr="00835B10">
              <w:rPr>
                <w:rFonts w:cs="Calibri"/>
              </w:rPr>
              <w:t>2</w:t>
            </w:r>
          </w:p>
        </w:tc>
      </w:tr>
      <w:tr w:rsidR="007037CB" w:rsidRPr="00835B10" w14:paraId="6DB7FD5A" w14:textId="77777777" w:rsidTr="004121C4">
        <w:trPr>
          <w:trHeight w:val="23"/>
        </w:trPr>
        <w:tc>
          <w:tcPr>
            <w:tcW w:w="4190" w:type="pct"/>
            <w:shd w:val="clear" w:color="auto" w:fill="auto"/>
            <w:textDirection w:val="lrTbV"/>
          </w:tcPr>
          <w:p w14:paraId="1768B0CE" w14:textId="0200E11B" w:rsidR="007037CB" w:rsidRPr="00835B10" w:rsidRDefault="007037CB" w:rsidP="00835B10">
            <w:pPr>
              <w:pStyle w:val="MKbody"/>
              <w:rPr>
                <w:rFonts w:cs="Calibri"/>
              </w:rPr>
            </w:pPr>
            <w:r w:rsidRPr="00835B10">
              <w:rPr>
                <w:rFonts w:cs="Calibri"/>
              </w:rPr>
              <w:t>Selects and records some relevant information that addresses aspects of the inquiry</w:t>
            </w:r>
          </w:p>
        </w:tc>
        <w:tc>
          <w:tcPr>
            <w:tcW w:w="809" w:type="pct"/>
            <w:shd w:val="clear" w:color="auto" w:fill="auto"/>
            <w:textDirection w:val="lrTbV"/>
          </w:tcPr>
          <w:p w14:paraId="265388E8" w14:textId="77777777" w:rsidR="007037CB" w:rsidRPr="00835B10" w:rsidRDefault="007037CB" w:rsidP="00835B10">
            <w:pPr>
              <w:pStyle w:val="MKnumbers"/>
              <w:rPr>
                <w:rFonts w:cs="Calibri"/>
              </w:rPr>
            </w:pPr>
            <w:r w:rsidRPr="00835B10">
              <w:rPr>
                <w:rFonts w:cs="Calibri"/>
              </w:rPr>
              <w:t>1</w:t>
            </w:r>
          </w:p>
        </w:tc>
      </w:tr>
      <w:tr w:rsidR="007037CB" w:rsidRPr="00835B10" w14:paraId="3D3CCA5A" w14:textId="77777777" w:rsidTr="004121C4">
        <w:trPr>
          <w:trHeight w:val="23"/>
        </w:trPr>
        <w:tc>
          <w:tcPr>
            <w:tcW w:w="4190" w:type="pct"/>
            <w:shd w:val="clear" w:color="auto" w:fill="auto"/>
            <w:textDirection w:val="lrTbV"/>
            <w:vAlign w:val="center"/>
          </w:tcPr>
          <w:p w14:paraId="467F5411" w14:textId="77777777" w:rsidR="007037CB" w:rsidRPr="00835B10" w:rsidRDefault="007037CB" w:rsidP="00835B10">
            <w:pPr>
              <w:pStyle w:val="MKtotal"/>
              <w:rPr>
                <w:rFonts w:cs="Calibri"/>
              </w:rPr>
            </w:pPr>
            <w:r w:rsidRPr="00835B10">
              <w:rPr>
                <w:rFonts w:cs="Calibri"/>
              </w:rPr>
              <w:t>Subtotal</w:t>
            </w:r>
          </w:p>
        </w:tc>
        <w:tc>
          <w:tcPr>
            <w:tcW w:w="809" w:type="pct"/>
            <w:shd w:val="clear" w:color="auto" w:fill="auto"/>
            <w:textDirection w:val="lrTbV"/>
            <w:vAlign w:val="center"/>
          </w:tcPr>
          <w:p w14:paraId="1DC8D915" w14:textId="7080B8C0" w:rsidR="007037CB" w:rsidRPr="00835B10" w:rsidRDefault="00835B10" w:rsidP="00835B10">
            <w:pPr>
              <w:pStyle w:val="MKnumbers"/>
              <w:jc w:val="right"/>
              <w:rPr>
                <w:rFonts w:cs="Calibri"/>
                <w:b/>
                <w:bCs/>
              </w:rPr>
            </w:pPr>
            <w:r>
              <w:rPr>
                <w:rFonts w:cs="Calibri"/>
                <w:b/>
                <w:bCs/>
              </w:rPr>
              <w:t>/</w:t>
            </w:r>
            <w:r w:rsidR="007037CB" w:rsidRPr="00835B10">
              <w:rPr>
                <w:rFonts w:cs="Calibri"/>
                <w:b/>
                <w:bCs/>
              </w:rPr>
              <w:t>2</w:t>
            </w:r>
          </w:p>
        </w:tc>
      </w:tr>
      <w:tr w:rsidR="007037CB" w:rsidRPr="00835B10" w14:paraId="09DA1FDB" w14:textId="77777777" w:rsidTr="004121C4">
        <w:trPr>
          <w:trHeight w:val="23"/>
        </w:trPr>
        <w:tc>
          <w:tcPr>
            <w:tcW w:w="5000" w:type="pct"/>
            <w:gridSpan w:val="2"/>
            <w:shd w:val="clear" w:color="auto" w:fill="auto"/>
            <w:textDirection w:val="lrTbV"/>
            <w:vAlign w:val="center"/>
          </w:tcPr>
          <w:p w14:paraId="602BC2B9" w14:textId="77777777" w:rsidR="007037CB" w:rsidRPr="00835B10" w:rsidRDefault="007037CB" w:rsidP="00835B10">
            <w:pPr>
              <w:pStyle w:val="MKbody"/>
              <w:rPr>
                <w:rFonts w:cs="Calibri"/>
                <w:b/>
              </w:rPr>
            </w:pPr>
            <w:r w:rsidRPr="00835B10">
              <w:rPr>
                <w:rFonts w:cs="Calibri"/>
                <w:b/>
              </w:rPr>
              <w:t>Bibliography</w:t>
            </w:r>
          </w:p>
        </w:tc>
      </w:tr>
      <w:tr w:rsidR="007037CB" w:rsidRPr="00835B10" w14:paraId="6E577FBA" w14:textId="77777777" w:rsidTr="004121C4">
        <w:trPr>
          <w:trHeight w:val="23"/>
        </w:trPr>
        <w:tc>
          <w:tcPr>
            <w:tcW w:w="4190" w:type="pct"/>
            <w:shd w:val="clear" w:color="auto" w:fill="auto"/>
            <w:textDirection w:val="lrTbV"/>
            <w:vAlign w:val="center"/>
          </w:tcPr>
          <w:p w14:paraId="1004D693" w14:textId="76C88B44" w:rsidR="007037CB" w:rsidRPr="00835B10" w:rsidRDefault="007037CB" w:rsidP="00835B10">
            <w:pPr>
              <w:pStyle w:val="MKbody"/>
              <w:rPr>
                <w:rFonts w:cs="Calibri"/>
              </w:rPr>
            </w:pPr>
            <w:r w:rsidRPr="00835B10">
              <w:rPr>
                <w:rFonts w:cs="Calibri"/>
              </w:rPr>
              <w:t>Follows correct format according to school protocols</w:t>
            </w:r>
          </w:p>
        </w:tc>
        <w:tc>
          <w:tcPr>
            <w:tcW w:w="809" w:type="pct"/>
            <w:shd w:val="clear" w:color="auto" w:fill="auto"/>
            <w:textDirection w:val="lrTbV"/>
            <w:vAlign w:val="center"/>
          </w:tcPr>
          <w:p w14:paraId="24A879DB" w14:textId="77777777" w:rsidR="007037CB" w:rsidRPr="00835B10" w:rsidRDefault="007037CB" w:rsidP="00835B10">
            <w:pPr>
              <w:pStyle w:val="MKnumbers"/>
              <w:rPr>
                <w:rFonts w:cs="Calibri"/>
              </w:rPr>
            </w:pPr>
            <w:r w:rsidRPr="00835B10">
              <w:rPr>
                <w:rFonts w:cs="Calibri"/>
              </w:rPr>
              <w:t>2</w:t>
            </w:r>
          </w:p>
        </w:tc>
      </w:tr>
      <w:tr w:rsidR="007037CB" w:rsidRPr="00835B10" w14:paraId="515234ED" w14:textId="77777777" w:rsidTr="004121C4">
        <w:trPr>
          <w:trHeight w:val="23"/>
        </w:trPr>
        <w:tc>
          <w:tcPr>
            <w:tcW w:w="4190" w:type="pct"/>
            <w:shd w:val="clear" w:color="auto" w:fill="auto"/>
            <w:textDirection w:val="lrTbV"/>
            <w:vAlign w:val="center"/>
          </w:tcPr>
          <w:p w14:paraId="2DCBF31D" w14:textId="0693B455" w:rsidR="007037CB" w:rsidRPr="00835B10" w:rsidRDefault="007037CB" w:rsidP="00835B10">
            <w:pPr>
              <w:pStyle w:val="MKbody"/>
              <w:rPr>
                <w:rFonts w:cs="Calibri"/>
              </w:rPr>
            </w:pPr>
            <w:r w:rsidRPr="00835B10">
              <w:rPr>
                <w:rFonts w:cs="Calibri"/>
              </w:rPr>
              <w:t>Lists sources used</w:t>
            </w:r>
          </w:p>
        </w:tc>
        <w:tc>
          <w:tcPr>
            <w:tcW w:w="809" w:type="pct"/>
            <w:shd w:val="clear" w:color="auto" w:fill="auto"/>
            <w:textDirection w:val="lrTbV"/>
            <w:vAlign w:val="center"/>
          </w:tcPr>
          <w:p w14:paraId="043A72C9" w14:textId="77777777" w:rsidR="007037CB" w:rsidRPr="00835B10" w:rsidRDefault="007037CB" w:rsidP="00835B10">
            <w:pPr>
              <w:pStyle w:val="MKnumbers"/>
              <w:rPr>
                <w:rFonts w:cs="Calibri"/>
              </w:rPr>
            </w:pPr>
            <w:r w:rsidRPr="00835B10">
              <w:rPr>
                <w:rFonts w:cs="Calibri"/>
              </w:rPr>
              <w:t>1</w:t>
            </w:r>
          </w:p>
        </w:tc>
      </w:tr>
      <w:tr w:rsidR="007037CB" w:rsidRPr="00835B10" w14:paraId="2F9CFD9A" w14:textId="77777777" w:rsidTr="004121C4">
        <w:trPr>
          <w:trHeight w:val="23"/>
        </w:trPr>
        <w:tc>
          <w:tcPr>
            <w:tcW w:w="4190" w:type="pct"/>
            <w:tcBorders>
              <w:bottom w:val="single" w:sz="4" w:space="0" w:color="BD9FCF"/>
            </w:tcBorders>
            <w:shd w:val="clear" w:color="auto" w:fill="auto"/>
            <w:textDirection w:val="lrTbV"/>
            <w:vAlign w:val="center"/>
          </w:tcPr>
          <w:p w14:paraId="59C552DF" w14:textId="77777777" w:rsidR="007037CB" w:rsidRPr="00835B10" w:rsidRDefault="007037CB" w:rsidP="00835B10">
            <w:pPr>
              <w:pStyle w:val="MKtotal"/>
              <w:rPr>
                <w:rFonts w:cs="Calibri"/>
              </w:rPr>
            </w:pPr>
            <w:r w:rsidRPr="00835B10">
              <w:rPr>
                <w:rFonts w:cs="Calibri"/>
              </w:rPr>
              <w:t>Subtotal</w:t>
            </w:r>
          </w:p>
        </w:tc>
        <w:tc>
          <w:tcPr>
            <w:tcW w:w="809" w:type="pct"/>
            <w:tcBorders>
              <w:bottom w:val="single" w:sz="4" w:space="0" w:color="BD9FCF"/>
            </w:tcBorders>
            <w:shd w:val="clear" w:color="auto" w:fill="auto"/>
            <w:textDirection w:val="lrTbV"/>
            <w:vAlign w:val="center"/>
          </w:tcPr>
          <w:p w14:paraId="020908A3" w14:textId="36C0F1B2" w:rsidR="007037CB" w:rsidRPr="00835B10" w:rsidRDefault="00835B10" w:rsidP="00835B10">
            <w:pPr>
              <w:pStyle w:val="MKnumbers"/>
              <w:jc w:val="right"/>
              <w:rPr>
                <w:rFonts w:cs="Calibri"/>
                <w:b/>
              </w:rPr>
            </w:pPr>
            <w:r>
              <w:rPr>
                <w:rFonts w:cs="Calibri"/>
                <w:b/>
              </w:rPr>
              <w:t>/</w:t>
            </w:r>
            <w:r w:rsidR="007037CB" w:rsidRPr="00835B10">
              <w:rPr>
                <w:rFonts w:cs="Calibri"/>
                <w:b/>
              </w:rPr>
              <w:t>2</w:t>
            </w:r>
          </w:p>
        </w:tc>
      </w:tr>
      <w:tr w:rsidR="007037CB" w:rsidRPr="00835B10" w14:paraId="043FC959" w14:textId="77777777" w:rsidTr="004121C4">
        <w:trPr>
          <w:trHeight w:val="23"/>
        </w:trPr>
        <w:tc>
          <w:tcPr>
            <w:tcW w:w="4190" w:type="pct"/>
            <w:shd w:val="clear" w:color="auto" w:fill="E4D8EB"/>
            <w:textDirection w:val="lrTbV"/>
            <w:vAlign w:val="center"/>
          </w:tcPr>
          <w:p w14:paraId="34B9D31E" w14:textId="77777777" w:rsidR="007037CB" w:rsidRPr="00835B10" w:rsidRDefault="007037CB" w:rsidP="00835B10">
            <w:pPr>
              <w:pStyle w:val="MKtotal"/>
              <w:rPr>
                <w:rFonts w:cs="Calibri"/>
              </w:rPr>
            </w:pPr>
            <w:r w:rsidRPr="00835B10">
              <w:rPr>
                <w:rFonts w:cs="Calibri"/>
              </w:rPr>
              <w:t xml:space="preserve">Part A Total </w:t>
            </w:r>
          </w:p>
        </w:tc>
        <w:tc>
          <w:tcPr>
            <w:tcW w:w="809" w:type="pct"/>
            <w:shd w:val="clear" w:color="auto" w:fill="E4D8EB"/>
            <w:textDirection w:val="lrTbV"/>
            <w:vAlign w:val="center"/>
          </w:tcPr>
          <w:p w14:paraId="57E4EC08" w14:textId="0D35FF05" w:rsidR="007037CB" w:rsidRPr="00835B10" w:rsidRDefault="00835B10" w:rsidP="00835B10">
            <w:pPr>
              <w:pStyle w:val="MKnumbers"/>
              <w:jc w:val="right"/>
              <w:rPr>
                <w:rFonts w:cs="Calibri"/>
                <w:b/>
              </w:rPr>
            </w:pPr>
            <w:r>
              <w:rPr>
                <w:rFonts w:cs="Calibri"/>
                <w:b/>
              </w:rPr>
              <w:t>/</w:t>
            </w:r>
            <w:r w:rsidR="007037CB" w:rsidRPr="00835B10">
              <w:rPr>
                <w:rFonts w:cs="Calibri"/>
                <w:b/>
              </w:rPr>
              <w:t>12</w:t>
            </w:r>
          </w:p>
        </w:tc>
      </w:tr>
    </w:tbl>
    <w:p w14:paraId="2499448C" w14:textId="77777777" w:rsidR="00835B10" w:rsidRDefault="00835B10">
      <w:pPr>
        <w:spacing w:after="200"/>
        <w:rPr>
          <w:b/>
          <w:bCs/>
          <w:lang w:val="en-GB" w:eastAsia="ja-JP"/>
        </w:rPr>
      </w:pPr>
      <w:r>
        <w:rPr>
          <w:b/>
          <w:bCs/>
          <w:lang w:val="en-GB" w:eastAsia="ja-JP"/>
        </w:rPr>
        <w:br w:type="page"/>
      </w:r>
    </w:p>
    <w:p w14:paraId="1E1C1807" w14:textId="2297620D" w:rsidR="007037CB" w:rsidRPr="00835B10" w:rsidRDefault="007037CB" w:rsidP="00835B10">
      <w:pPr>
        <w:rPr>
          <w:b/>
          <w:bCs/>
          <w:lang w:val="en-GB" w:eastAsia="ja-JP"/>
        </w:rPr>
      </w:pPr>
      <w:r w:rsidRPr="00835B10">
        <w:rPr>
          <w:b/>
          <w:bCs/>
          <w:lang w:val="en-GB" w:eastAsia="ja-JP"/>
        </w:rPr>
        <w:lastRenderedPageBreak/>
        <w:t>Part B: Communicating findings</w:t>
      </w:r>
    </w:p>
    <w:tbl>
      <w:tblPr>
        <w:tblStyle w:val="TableGrid"/>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49"/>
        <w:gridCol w:w="1412"/>
      </w:tblGrid>
      <w:tr w:rsidR="007037CB" w:rsidRPr="00835B10" w14:paraId="5692C695" w14:textId="77777777" w:rsidTr="004121C4">
        <w:trPr>
          <w:trHeight w:val="20"/>
          <w:tblHeader/>
        </w:trPr>
        <w:tc>
          <w:tcPr>
            <w:tcW w:w="4221" w:type="pct"/>
            <w:tcBorders>
              <w:right w:val="single" w:sz="4" w:space="0" w:color="FFFFFF" w:themeColor="background1"/>
            </w:tcBorders>
            <w:shd w:val="clear" w:color="auto" w:fill="BD9FCF"/>
            <w:vAlign w:val="center"/>
          </w:tcPr>
          <w:p w14:paraId="36D27CF7" w14:textId="77777777" w:rsidR="007037CB" w:rsidRPr="00835B10" w:rsidRDefault="007037CB" w:rsidP="00835B10">
            <w:pPr>
              <w:pStyle w:val="MKbody"/>
              <w:rPr>
                <w:rFonts w:cs="Calibri"/>
                <w:b/>
              </w:rPr>
            </w:pPr>
            <w:r w:rsidRPr="00835B10">
              <w:rPr>
                <w:rFonts w:cs="Calibri"/>
                <w:b/>
                <w:bCs/>
              </w:rPr>
              <w:t>Description</w:t>
            </w:r>
          </w:p>
        </w:tc>
        <w:tc>
          <w:tcPr>
            <w:tcW w:w="779" w:type="pct"/>
            <w:tcBorders>
              <w:left w:val="single" w:sz="4" w:space="0" w:color="FFFFFF" w:themeColor="background1"/>
            </w:tcBorders>
            <w:shd w:val="clear" w:color="auto" w:fill="BD9FCF"/>
            <w:vAlign w:val="center"/>
          </w:tcPr>
          <w:p w14:paraId="4410E0F4" w14:textId="77777777" w:rsidR="007037CB" w:rsidRPr="00835B10" w:rsidRDefault="007037CB" w:rsidP="00835B10">
            <w:pPr>
              <w:pStyle w:val="MKnumbers"/>
              <w:rPr>
                <w:rFonts w:cs="Calibri"/>
                <w:highlight w:val="yellow"/>
              </w:rPr>
            </w:pPr>
            <w:r w:rsidRPr="00835B10">
              <w:rPr>
                <w:rFonts w:cs="Calibri"/>
                <w:b/>
                <w:bCs/>
              </w:rPr>
              <w:t>Marks</w:t>
            </w:r>
          </w:p>
        </w:tc>
      </w:tr>
      <w:tr w:rsidR="007037CB" w:rsidRPr="00835B10" w14:paraId="311BFD76" w14:textId="77777777" w:rsidTr="004121C4">
        <w:trPr>
          <w:trHeight w:val="20"/>
        </w:trPr>
        <w:tc>
          <w:tcPr>
            <w:tcW w:w="4221" w:type="pct"/>
            <w:shd w:val="clear" w:color="auto" w:fill="auto"/>
          </w:tcPr>
          <w:p w14:paraId="57D92914" w14:textId="77777777" w:rsidR="007037CB" w:rsidRPr="00835B10" w:rsidRDefault="007037CB" w:rsidP="00835B10">
            <w:pPr>
              <w:pStyle w:val="MKbody"/>
              <w:rPr>
                <w:rFonts w:cs="Calibri"/>
                <w:b/>
              </w:rPr>
            </w:pPr>
            <w:r w:rsidRPr="00835B10">
              <w:rPr>
                <w:rFonts w:cs="Calibri"/>
                <w:b/>
              </w:rPr>
              <w:t>Presentation of research</w:t>
            </w:r>
          </w:p>
        </w:tc>
        <w:tc>
          <w:tcPr>
            <w:tcW w:w="779" w:type="pct"/>
            <w:shd w:val="clear" w:color="auto" w:fill="auto"/>
          </w:tcPr>
          <w:p w14:paraId="4109D422" w14:textId="77777777" w:rsidR="007037CB" w:rsidRPr="00835B10" w:rsidRDefault="007037CB" w:rsidP="00835B10">
            <w:pPr>
              <w:pStyle w:val="MKnumbers"/>
              <w:rPr>
                <w:rFonts w:cs="Calibri"/>
                <w:highlight w:val="yellow"/>
              </w:rPr>
            </w:pPr>
          </w:p>
        </w:tc>
      </w:tr>
      <w:tr w:rsidR="007037CB" w:rsidRPr="00835B10" w14:paraId="1A5CB63A" w14:textId="77777777" w:rsidTr="004121C4">
        <w:trPr>
          <w:trHeight w:val="20"/>
        </w:trPr>
        <w:tc>
          <w:tcPr>
            <w:tcW w:w="4221" w:type="pct"/>
          </w:tcPr>
          <w:p w14:paraId="19D75AEE" w14:textId="1A8F6454" w:rsidR="007037CB" w:rsidRPr="00835B10" w:rsidRDefault="007037CB" w:rsidP="00835B10">
            <w:pPr>
              <w:pStyle w:val="MKbody"/>
              <w:rPr>
                <w:rFonts w:cs="Calibri"/>
              </w:rPr>
            </w:pPr>
            <w:r w:rsidRPr="00835B10">
              <w:rPr>
                <w:rFonts w:cs="Calibri"/>
              </w:rPr>
              <w:t xml:space="preserve">Selects an appropriate organised format to communicate findings </w:t>
            </w:r>
            <w:r w:rsidR="00C947A5">
              <w:rPr>
                <w:rFonts w:cs="Calibri"/>
              </w:rPr>
              <w:t>that</w:t>
            </w:r>
            <w:r w:rsidR="00C947A5" w:rsidRPr="00835B10">
              <w:rPr>
                <w:rFonts w:cs="Calibri"/>
              </w:rPr>
              <w:t xml:space="preserve"> </w:t>
            </w:r>
            <w:r w:rsidRPr="00835B10">
              <w:rPr>
                <w:rFonts w:cs="Calibri"/>
              </w:rPr>
              <w:t xml:space="preserve">meets the requirements (i.e. if a written report, it should </w:t>
            </w:r>
            <w:r w:rsidR="00EE544A">
              <w:rPr>
                <w:rFonts w:cs="Calibri"/>
              </w:rPr>
              <w:t>be</w:t>
            </w:r>
            <w:r w:rsidR="00EE544A" w:rsidRPr="00835B10">
              <w:rPr>
                <w:rFonts w:cs="Calibri"/>
              </w:rPr>
              <w:t xml:space="preserve"> </w:t>
            </w:r>
            <w:r w:rsidRPr="00835B10">
              <w:rPr>
                <w:rFonts w:cs="Calibri"/>
              </w:rPr>
              <w:t>a minimum of 400 words; if an oral presentation, it should be a minimum of five minutes and must include palm cards)</w:t>
            </w:r>
          </w:p>
        </w:tc>
        <w:tc>
          <w:tcPr>
            <w:tcW w:w="779" w:type="pct"/>
            <w:vAlign w:val="center"/>
          </w:tcPr>
          <w:p w14:paraId="75C825BD" w14:textId="77777777" w:rsidR="007037CB" w:rsidRPr="00835B10" w:rsidRDefault="007037CB" w:rsidP="00835B10">
            <w:pPr>
              <w:pStyle w:val="MKnumbers"/>
              <w:rPr>
                <w:rFonts w:cs="Calibri"/>
              </w:rPr>
            </w:pPr>
            <w:r w:rsidRPr="00835B10">
              <w:rPr>
                <w:rFonts w:cs="Calibri"/>
              </w:rPr>
              <w:t>2</w:t>
            </w:r>
          </w:p>
        </w:tc>
      </w:tr>
      <w:tr w:rsidR="007037CB" w:rsidRPr="00835B10" w14:paraId="342E1BE8" w14:textId="77777777" w:rsidTr="004121C4">
        <w:trPr>
          <w:trHeight w:val="20"/>
        </w:trPr>
        <w:tc>
          <w:tcPr>
            <w:tcW w:w="4221" w:type="pct"/>
          </w:tcPr>
          <w:p w14:paraId="71C79E91" w14:textId="0A08B7EC" w:rsidR="007037CB" w:rsidRPr="00835B10" w:rsidRDefault="007037CB" w:rsidP="00835B10">
            <w:pPr>
              <w:pStyle w:val="MKbody"/>
              <w:rPr>
                <w:rFonts w:cs="Calibri"/>
              </w:rPr>
            </w:pPr>
            <w:r w:rsidRPr="00835B10">
              <w:rPr>
                <w:rFonts w:cs="Calibri"/>
              </w:rPr>
              <w:t>Selects a mostly appropriate format to communicate findings.</w:t>
            </w:r>
          </w:p>
        </w:tc>
        <w:tc>
          <w:tcPr>
            <w:tcW w:w="779" w:type="pct"/>
            <w:vAlign w:val="center"/>
          </w:tcPr>
          <w:p w14:paraId="121B162B" w14:textId="77777777" w:rsidR="007037CB" w:rsidRPr="00835B10" w:rsidRDefault="007037CB" w:rsidP="00835B10">
            <w:pPr>
              <w:pStyle w:val="MKnumbers"/>
              <w:rPr>
                <w:rFonts w:cs="Calibri"/>
              </w:rPr>
            </w:pPr>
            <w:r w:rsidRPr="00835B10">
              <w:rPr>
                <w:rFonts w:cs="Calibri"/>
              </w:rPr>
              <w:t>1</w:t>
            </w:r>
          </w:p>
        </w:tc>
      </w:tr>
      <w:tr w:rsidR="007037CB" w:rsidRPr="00835B10" w14:paraId="437C5F9F" w14:textId="77777777" w:rsidTr="004121C4">
        <w:trPr>
          <w:trHeight w:val="20"/>
        </w:trPr>
        <w:tc>
          <w:tcPr>
            <w:tcW w:w="4221" w:type="pct"/>
            <w:vAlign w:val="center"/>
          </w:tcPr>
          <w:p w14:paraId="67F1542B" w14:textId="77777777" w:rsidR="007037CB" w:rsidRPr="00835B10" w:rsidRDefault="007037CB" w:rsidP="00835B10">
            <w:pPr>
              <w:pStyle w:val="MKtotal"/>
              <w:rPr>
                <w:rFonts w:cs="Calibri"/>
              </w:rPr>
            </w:pPr>
            <w:r w:rsidRPr="00835B10">
              <w:rPr>
                <w:rFonts w:cs="Calibri"/>
              </w:rPr>
              <w:t>Subtotal</w:t>
            </w:r>
          </w:p>
        </w:tc>
        <w:tc>
          <w:tcPr>
            <w:tcW w:w="779" w:type="pct"/>
            <w:vAlign w:val="center"/>
          </w:tcPr>
          <w:p w14:paraId="3036DB00" w14:textId="4486BA0D" w:rsidR="007037CB" w:rsidRPr="00835B10" w:rsidRDefault="00835B10" w:rsidP="00835B10">
            <w:pPr>
              <w:pStyle w:val="MKnumbers"/>
              <w:jc w:val="right"/>
              <w:rPr>
                <w:rFonts w:cs="Calibri"/>
                <w:b/>
                <w:bCs/>
              </w:rPr>
            </w:pPr>
            <w:r>
              <w:rPr>
                <w:rFonts w:cs="Calibri"/>
                <w:b/>
                <w:bCs/>
              </w:rPr>
              <w:t>/</w:t>
            </w:r>
            <w:r w:rsidR="007037CB" w:rsidRPr="00835B10">
              <w:rPr>
                <w:rFonts w:cs="Calibri"/>
                <w:b/>
                <w:bCs/>
              </w:rPr>
              <w:t>2</w:t>
            </w:r>
          </w:p>
        </w:tc>
      </w:tr>
      <w:tr w:rsidR="007037CB" w:rsidRPr="00835B10" w14:paraId="410DB6DC" w14:textId="77777777" w:rsidTr="004121C4">
        <w:trPr>
          <w:trHeight w:val="20"/>
        </w:trPr>
        <w:tc>
          <w:tcPr>
            <w:tcW w:w="4221" w:type="pct"/>
            <w:shd w:val="clear" w:color="auto" w:fill="auto"/>
          </w:tcPr>
          <w:p w14:paraId="156D41B0" w14:textId="77777777" w:rsidR="007037CB" w:rsidRPr="00835B10" w:rsidRDefault="007037CB" w:rsidP="00835B10">
            <w:pPr>
              <w:pStyle w:val="MKbody"/>
              <w:rPr>
                <w:rFonts w:cs="Calibri"/>
                <w:b/>
              </w:rPr>
            </w:pPr>
            <w:r w:rsidRPr="00835B10">
              <w:rPr>
                <w:rFonts w:cs="Calibri"/>
                <w:b/>
              </w:rPr>
              <w:t>Inquiry content: importance of initiative</w:t>
            </w:r>
          </w:p>
        </w:tc>
        <w:tc>
          <w:tcPr>
            <w:tcW w:w="779" w:type="pct"/>
            <w:shd w:val="clear" w:color="auto" w:fill="auto"/>
          </w:tcPr>
          <w:p w14:paraId="1B7DB822" w14:textId="77777777" w:rsidR="007037CB" w:rsidRPr="00835B10" w:rsidRDefault="007037CB" w:rsidP="00835B10">
            <w:pPr>
              <w:pStyle w:val="MKnumbers"/>
              <w:rPr>
                <w:rFonts w:cs="Calibri"/>
                <w:highlight w:val="yellow"/>
              </w:rPr>
            </w:pPr>
          </w:p>
        </w:tc>
      </w:tr>
      <w:tr w:rsidR="007037CB" w:rsidRPr="00835B10" w14:paraId="00E2A23F" w14:textId="77777777" w:rsidTr="004121C4">
        <w:trPr>
          <w:trHeight w:val="20"/>
        </w:trPr>
        <w:tc>
          <w:tcPr>
            <w:tcW w:w="4221" w:type="pct"/>
            <w:vAlign w:val="center"/>
          </w:tcPr>
          <w:p w14:paraId="462CECD7" w14:textId="0B847E34" w:rsidR="007037CB" w:rsidRPr="00835B10" w:rsidRDefault="007037CB" w:rsidP="00835B10">
            <w:pPr>
              <w:pStyle w:val="MKbody"/>
              <w:rPr>
                <w:rFonts w:cs="Calibri"/>
              </w:rPr>
            </w:pPr>
            <w:r w:rsidRPr="00835B10">
              <w:rPr>
                <w:rFonts w:cs="Calibri"/>
              </w:rPr>
              <w:t>Explains the importance of the selected initiative to its community</w:t>
            </w:r>
          </w:p>
        </w:tc>
        <w:tc>
          <w:tcPr>
            <w:tcW w:w="779" w:type="pct"/>
            <w:vAlign w:val="center"/>
          </w:tcPr>
          <w:p w14:paraId="4486C28E" w14:textId="77777777" w:rsidR="007037CB" w:rsidRPr="00835B10" w:rsidRDefault="007037CB" w:rsidP="00835B10">
            <w:pPr>
              <w:pStyle w:val="MKnumbers"/>
              <w:rPr>
                <w:rFonts w:cs="Calibri"/>
              </w:rPr>
            </w:pPr>
            <w:r w:rsidRPr="00835B10">
              <w:rPr>
                <w:rFonts w:cs="Calibri"/>
              </w:rPr>
              <w:t>3</w:t>
            </w:r>
          </w:p>
        </w:tc>
      </w:tr>
      <w:tr w:rsidR="007037CB" w:rsidRPr="00835B10" w14:paraId="46FEFAAF" w14:textId="77777777" w:rsidTr="004121C4">
        <w:trPr>
          <w:trHeight w:val="20"/>
        </w:trPr>
        <w:tc>
          <w:tcPr>
            <w:tcW w:w="4221" w:type="pct"/>
            <w:vAlign w:val="center"/>
          </w:tcPr>
          <w:p w14:paraId="11770A81" w14:textId="74EA3D78" w:rsidR="007037CB" w:rsidRPr="00835B10" w:rsidRDefault="007037CB" w:rsidP="00835B10">
            <w:pPr>
              <w:pStyle w:val="MKbody"/>
              <w:rPr>
                <w:rFonts w:cs="Calibri"/>
              </w:rPr>
            </w:pPr>
            <w:r w:rsidRPr="00835B10">
              <w:rPr>
                <w:rFonts w:cs="Calibri"/>
              </w:rPr>
              <w:t>Describes the importance of the selected initiative to its community</w:t>
            </w:r>
          </w:p>
        </w:tc>
        <w:tc>
          <w:tcPr>
            <w:tcW w:w="779" w:type="pct"/>
            <w:vAlign w:val="center"/>
          </w:tcPr>
          <w:p w14:paraId="1EDAB282" w14:textId="77777777" w:rsidR="007037CB" w:rsidRPr="00835B10" w:rsidRDefault="007037CB" w:rsidP="00835B10">
            <w:pPr>
              <w:pStyle w:val="MKnumbers"/>
              <w:rPr>
                <w:rFonts w:cs="Calibri"/>
              </w:rPr>
            </w:pPr>
            <w:r w:rsidRPr="00835B10">
              <w:rPr>
                <w:rFonts w:cs="Calibri"/>
              </w:rPr>
              <w:t>2</w:t>
            </w:r>
          </w:p>
        </w:tc>
      </w:tr>
      <w:tr w:rsidR="007037CB" w:rsidRPr="00835B10" w14:paraId="767EBB22" w14:textId="77777777" w:rsidTr="004121C4">
        <w:trPr>
          <w:trHeight w:val="20"/>
        </w:trPr>
        <w:tc>
          <w:tcPr>
            <w:tcW w:w="4221" w:type="pct"/>
            <w:vAlign w:val="center"/>
          </w:tcPr>
          <w:p w14:paraId="3EE3D86A" w14:textId="594527B8" w:rsidR="007037CB" w:rsidRPr="00835B10" w:rsidRDefault="007037CB" w:rsidP="00835B10">
            <w:pPr>
              <w:pStyle w:val="MKbody"/>
              <w:rPr>
                <w:rFonts w:cs="Calibri"/>
              </w:rPr>
            </w:pPr>
            <w:r w:rsidRPr="00835B10">
              <w:rPr>
                <w:rFonts w:cs="Calibri"/>
              </w:rPr>
              <w:t>Makes a statement about the importance of the selected initiative to its community</w:t>
            </w:r>
          </w:p>
        </w:tc>
        <w:tc>
          <w:tcPr>
            <w:tcW w:w="779" w:type="pct"/>
            <w:vAlign w:val="center"/>
          </w:tcPr>
          <w:p w14:paraId="45F22B95" w14:textId="77777777" w:rsidR="007037CB" w:rsidRPr="00835B10" w:rsidRDefault="007037CB" w:rsidP="00835B10">
            <w:pPr>
              <w:pStyle w:val="MKnumbers"/>
              <w:rPr>
                <w:rFonts w:cs="Calibri"/>
              </w:rPr>
            </w:pPr>
            <w:r w:rsidRPr="00835B10">
              <w:rPr>
                <w:rFonts w:cs="Calibri"/>
              </w:rPr>
              <w:t>1</w:t>
            </w:r>
          </w:p>
        </w:tc>
      </w:tr>
      <w:tr w:rsidR="007037CB" w:rsidRPr="00835B10" w14:paraId="363E6C43" w14:textId="77777777" w:rsidTr="004121C4">
        <w:trPr>
          <w:trHeight w:val="20"/>
        </w:trPr>
        <w:tc>
          <w:tcPr>
            <w:tcW w:w="4221" w:type="pct"/>
            <w:vAlign w:val="center"/>
          </w:tcPr>
          <w:p w14:paraId="76DDF68B" w14:textId="77777777" w:rsidR="007037CB" w:rsidRPr="00835B10" w:rsidRDefault="007037CB" w:rsidP="00835B10">
            <w:pPr>
              <w:pStyle w:val="MKtotal"/>
              <w:rPr>
                <w:rFonts w:cs="Calibri"/>
              </w:rPr>
            </w:pPr>
            <w:r w:rsidRPr="00835B10">
              <w:rPr>
                <w:rFonts w:cs="Calibri"/>
              </w:rPr>
              <w:t>Subtotal</w:t>
            </w:r>
          </w:p>
        </w:tc>
        <w:tc>
          <w:tcPr>
            <w:tcW w:w="779" w:type="pct"/>
            <w:vAlign w:val="center"/>
          </w:tcPr>
          <w:p w14:paraId="3C48219E" w14:textId="0E22C1B7" w:rsidR="007037CB" w:rsidRPr="00835B10" w:rsidRDefault="00835B10" w:rsidP="00835B10">
            <w:pPr>
              <w:pStyle w:val="MKnumbers"/>
              <w:jc w:val="right"/>
              <w:rPr>
                <w:rFonts w:cs="Calibri"/>
                <w:b/>
                <w:bCs/>
              </w:rPr>
            </w:pPr>
            <w:r>
              <w:rPr>
                <w:rFonts w:cs="Calibri"/>
                <w:b/>
                <w:bCs/>
              </w:rPr>
              <w:t>/</w:t>
            </w:r>
            <w:r w:rsidR="007037CB" w:rsidRPr="00835B10">
              <w:rPr>
                <w:rFonts w:cs="Calibri"/>
                <w:b/>
                <w:bCs/>
              </w:rPr>
              <w:t>3</w:t>
            </w:r>
          </w:p>
        </w:tc>
      </w:tr>
      <w:tr w:rsidR="007037CB" w:rsidRPr="00835B10" w14:paraId="779837E7" w14:textId="77777777" w:rsidTr="004121C4">
        <w:trPr>
          <w:trHeight w:val="20"/>
        </w:trPr>
        <w:tc>
          <w:tcPr>
            <w:tcW w:w="4221" w:type="pct"/>
            <w:shd w:val="clear" w:color="auto" w:fill="auto"/>
          </w:tcPr>
          <w:p w14:paraId="13CC1338" w14:textId="19FA9E27" w:rsidR="007037CB" w:rsidRPr="00835B10" w:rsidRDefault="007037CB" w:rsidP="00835B10">
            <w:pPr>
              <w:pStyle w:val="MKbody"/>
              <w:rPr>
                <w:rFonts w:cs="Calibri"/>
                <w:b/>
              </w:rPr>
            </w:pPr>
            <w:r w:rsidRPr="00835B10">
              <w:rPr>
                <w:rFonts w:cs="Calibri"/>
                <w:b/>
              </w:rPr>
              <w:t>Inquiry content: accessibility for users (</w:t>
            </w:r>
            <w:r w:rsidR="00FB57A0" w:rsidRPr="00835B10">
              <w:rPr>
                <w:rFonts w:cs="Calibri"/>
                <w:b/>
              </w:rPr>
              <w:t xml:space="preserve">2 x </w:t>
            </w:r>
            <w:r w:rsidRPr="00835B10">
              <w:rPr>
                <w:rFonts w:cs="Calibri"/>
                <w:b/>
              </w:rPr>
              <w:t>2 marks)</w:t>
            </w:r>
          </w:p>
        </w:tc>
        <w:tc>
          <w:tcPr>
            <w:tcW w:w="779" w:type="pct"/>
            <w:shd w:val="clear" w:color="auto" w:fill="auto"/>
          </w:tcPr>
          <w:p w14:paraId="170A0CC2" w14:textId="77777777" w:rsidR="007037CB" w:rsidRPr="00835B10" w:rsidRDefault="007037CB" w:rsidP="00835B10">
            <w:pPr>
              <w:pStyle w:val="MKnumbers"/>
              <w:rPr>
                <w:rFonts w:cs="Calibri"/>
                <w:highlight w:val="yellow"/>
              </w:rPr>
            </w:pPr>
          </w:p>
        </w:tc>
      </w:tr>
      <w:tr w:rsidR="007037CB" w:rsidRPr="00835B10" w14:paraId="392330A6" w14:textId="77777777" w:rsidTr="004121C4">
        <w:trPr>
          <w:trHeight w:val="20"/>
        </w:trPr>
        <w:tc>
          <w:tcPr>
            <w:tcW w:w="4221" w:type="pct"/>
            <w:vAlign w:val="center"/>
          </w:tcPr>
          <w:p w14:paraId="25A5996C" w14:textId="4D1192E3" w:rsidR="007037CB" w:rsidRPr="00835B10" w:rsidRDefault="007037CB" w:rsidP="00835B10">
            <w:pPr>
              <w:pStyle w:val="MKbody"/>
              <w:rPr>
                <w:rFonts w:cs="Calibri"/>
              </w:rPr>
            </w:pPr>
            <w:r w:rsidRPr="00835B10">
              <w:rPr>
                <w:rFonts w:eastAsiaTheme="minorEastAsia" w:cs="Calibri"/>
                <w:bCs/>
              </w:rPr>
              <w:t>Describes one way users can access the community initiative</w:t>
            </w:r>
          </w:p>
        </w:tc>
        <w:tc>
          <w:tcPr>
            <w:tcW w:w="779" w:type="pct"/>
            <w:vAlign w:val="center"/>
          </w:tcPr>
          <w:p w14:paraId="5CFB8B7D" w14:textId="77777777" w:rsidR="007037CB" w:rsidRPr="00835B10" w:rsidRDefault="007037CB" w:rsidP="00835B10">
            <w:pPr>
              <w:pStyle w:val="MKnumbers"/>
              <w:rPr>
                <w:rFonts w:cs="Calibri"/>
              </w:rPr>
            </w:pPr>
            <w:r w:rsidRPr="00835B10">
              <w:rPr>
                <w:rFonts w:cs="Calibri"/>
              </w:rPr>
              <w:t>2</w:t>
            </w:r>
          </w:p>
        </w:tc>
      </w:tr>
      <w:tr w:rsidR="007037CB" w:rsidRPr="00835B10" w14:paraId="6E695DB2" w14:textId="77777777" w:rsidTr="004121C4">
        <w:trPr>
          <w:trHeight w:val="20"/>
        </w:trPr>
        <w:tc>
          <w:tcPr>
            <w:tcW w:w="4221" w:type="pct"/>
            <w:vAlign w:val="center"/>
          </w:tcPr>
          <w:p w14:paraId="160E1BE9" w14:textId="363CEE86" w:rsidR="007037CB" w:rsidRPr="00835B10" w:rsidRDefault="007037CB" w:rsidP="00835B10">
            <w:pPr>
              <w:pStyle w:val="MKbody"/>
              <w:rPr>
                <w:rFonts w:eastAsiaTheme="minorEastAsia" w:cs="Calibri"/>
                <w:bCs/>
              </w:rPr>
            </w:pPr>
            <w:r w:rsidRPr="00835B10">
              <w:rPr>
                <w:rFonts w:eastAsiaTheme="minorEastAsia" w:cs="Calibri"/>
                <w:bCs/>
              </w:rPr>
              <w:t>Identifies one way users can access the community initiative</w:t>
            </w:r>
          </w:p>
        </w:tc>
        <w:tc>
          <w:tcPr>
            <w:tcW w:w="779" w:type="pct"/>
            <w:vAlign w:val="center"/>
          </w:tcPr>
          <w:p w14:paraId="365177B0" w14:textId="77777777" w:rsidR="007037CB" w:rsidRPr="00835B10" w:rsidRDefault="007037CB" w:rsidP="00835B10">
            <w:pPr>
              <w:pStyle w:val="MKnumbers"/>
              <w:rPr>
                <w:rFonts w:cs="Calibri"/>
              </w:rPr>
            </w:pPr>
            <w:r w:rsidRPr="00835B10">
              <w:rPr>
                <w:rFonts w:cs="Calibri"/>
              </w:rPr>
              <w:t>1</w:t>
            </w:r>
          </w:p>
        </w:tc>
      </w:tr>
      <w:tr w:rsidR="007037CB" w:rsidRPr="00835B10" w14:paraId="7DB23CC6" w14:textId="77777777" w:rsidTr="004121C4">
        <w:trPr>
          <w:trHeight w:val="20"/>
        </w:trPr>
        <w:tc>
          <w:tcPr>
            <w:tcW w:w="4221" w:type="pct"/>
            <w:vAlign w:val="center"/>
          </w:tcPr>
          <w:p w14:paraId="5B3C6FCC" w14:textId="77777777" w:rsidR="007037CB" w:rsidRPr="00835B10" w:rsidRDefault="007037CB" w:rsidP="00835B10">
            <w:pPr>
              <w:spacing w:after="0"/>
              <w:jc w:val="right"/>
              <w:rPr>
                <w:rFonts w:eastAsia="Times New Roman" w:cs="Calibri"/>
                <w:b/>
                <w:sz w:val="20"/>
                <w:szCs w:val="20"/>
              </w:rPr>
            </w:pPr>
            <w:r w:rsidRPr="00835B10">
              <w:rPr>
                <w:rFonts w:eastAsia="Times New Roman" w:cs="Calibri"/>
                <w:b/>
                <w:sz w:val="20"/>
                <w:szCs w:val="20"/>
              </w:rPr>
              <w:t>Subtotal</w:t>
            </w:r>
          </w:p>
        </w:tc>
        <w:tc>
          <w:tcPr>
            <w:tcW w:w="779" w:type="pct"/>
            <w:vAlign w:val="center"/>
          </w:tcPr>
          <w:p w14:paraId="3899C1F2" w14:textId="0A93F8F7" w:rsidR="007037CB" w:rsidRPr="00835B10" w:rsidRDefault="00835B10" w:rsidP="00835B10">
            <w:pPr>
              <w:pStyle w:val="MKnumbers"/>
              <w:jc w:val="right"/>
              <w:rPr>
                <w:rFonts w:cs="Calibri"/>
                <w:b/>
              </w:rPr>
            </w:pPr>
            <w:r>
              <w:rPr>
                <w:rFonts w:cs="Calibri"/>
                <w:b/>
              </w:rPr>
              <w:t>/</w:t>
            </w:r>
            <w:r w:rsidR="007037CB" w:rsidRPr="00835B10">
              <w:rPr>
                <w:rFonts w:cs="Calibri"/>
                <w:b/>
              </w:rPr>
              <w:t>4</w:t>
            </w:r>
          </w:p>
        </w:tc>
      </w:tr>
      <w:tr w:rsidR="007037CB" w:rsidRPr="00835B10" w14:paraId="5AB17EB7" w14:textId="77777777" w:rsidTr="004121C4">
        <w:trPr>
          <w:trHeight w:val="20"/>
        </w:trPr>
        <w:tc>
          <w:tcPr>
            <w:tcW w:w="4221" w:type="pct"/>
            <w:shd w:val="clear" w:color="auto" w:fill="auto"/>
            <w:vAlign w:val="center"/>
          </w:tcPr>
          <w:p w14:paraId="39D26C4B" w14:textId="3017B871" w:rsidR="007037CB" w:rsidRPr="00835B10" w:rsidRDefault="007037CB" w:rsidP="00835B10">
            <w:pPr>
              <w:pStyle w:val="MKbody"/>
              <w:keepNext/>
              <w:rPr>
                <w:rFonts w:cs="Calibri"/>
                <w:b/>
              </w:rPr>
            </w:pPr>
            <w:r w:rsidRPr="00835B10">
              <w:rPr>
                <w:rFonts w:cs="Calibri"/>
                <w:b/>
              </w:rPr>
              <w:t>Inquiry content: ways of participating (</w:t>
            </w:r>
            <w:r w:rsidR="00FB57A0" w:rsidRPr="00835B10">
              <w:rPr>
                <w:rFonts w:cs="Calibri"/>
                <w:b/>
              </w:rPr>
              <w:t xml:space="preserve">2 x </w:t>
            </w:r>
            <w:r w:rsidRPr="00835B10">
              <w:rPr>
                <w:rFonts w:cs="Calibri"/>
                <w:b/>
              </w:rPr>
              <w:t>2 marks)</w:t>
            </w:r>
          </w:p>
        </w:tc>
        <w:tc>
          <w:tcPr>
            <w:tcW w:w="779" w:type="pct"/>
            <w:shd w:val="clear" w:color="auto" w:fill="auto"/>
            <w:vAlign w:val="center"/>
          </w:tcPr>
          <w:p w14:paraId="58915688" w14:textId="77777777" w:rsidR="007037CB" w:rsidRPr="00835B10" w:rsidRDefault="007037CB" w:rsidP="00835B10">
            <w:pPr>
              <w:pStyle w:val="MKnumbers"/>
              <w:keepNext/>
              <w:rPr>
                <w:rFonts w:cs="Calibri"/>
              </w:rPr>
            </w:pPr>
          </w:p>
        </w:tc>
      </w:tr>
      <w:tr w:rsidR="007037CB" w:rsidRPr="00835B10" w14:paraId="160DB0A3" w14:textId="77777777" w:rsidTr="004121C4">
        <w:trPr>
          <w:trHeight w:val="20"/>
        </w:trPr>
        <w:tc>
          <w:tcPr>
            <w:tcW w:w="4221" w:type="pct"/>
            <w:shd w:val="clear" w:color="auto" w:fill="FFFFFF" w:themeFill="background1"/>
            <w:vAlign w:val="center"/>
          </w:tcPr>
          <w:p w14:paraId="66570E1E" w14:textId="5A975F46" w:rsidR="007037CB" w:rsidRPr="00835B10" w:rsidRDefault="007037CB" w:rsidP="00835B10">
            <w:pPr>
              <w:pStyle w:val="MKbody"/>
              <w:rPr>
                <w:rFonts w:cs="Calibri"/>
              </w:rPr>
            </w:pPr>
            <w:r w:rsidRPr="00835B10">
              <w:rPr>
                <w:rFonts w:eastAsiaTheme="minorEastAsia" w:cs="Calibri"/>
                <w:bCs/>
              </w:rPr>
              <w:t>Describes one way individuals and/or businesses can participate in the community initiative</w:t>
            </w:r>
          </w:p>
        </w:tc>
        <w:tc>
          <w:tcPr>
            <w:tcW w:w="779" w:type="pct"/>
            <w:shd w:val="clear" w:color="auto" w:fill="FFFFFF" w:themeFill="background1"/>
            <w:vAlign w:val="center"/>
          </w:tcPr>
          <w:p w14:paraId="34C5745C" w14:textId="77777777" w:rsidR="007037CB" w:rsidRPr="00835B10" w:rsidRDefault="007037CB" w:rsidP="00835B10">
            <w:pPr>
              <w:pStyle w:val="MKnumbers"/>
              <w:rPr>
                <w:rFonts w:cs="Calibri"/>
              </w:rPr>
            </w:pPr>
            <w:r w:rsidRPr="00835B10">
              <w:rPr>
                <w:rFonts w:cs="Calibri"/>
              </w:rPr>
              <w:t>2</w:t>
            </w:r>
          </w:p>
        </w:tc>
      </w:tr>
      <w:tr w:rsidR="007037CB" w:rsidRPr="00835B10" w14:paraId="0450DAAD" w14:textId="77777777" w:rsidTr="004121C4">
        <w:trPr>
          <w:trHeight w:val="20"/>
        </w:trPr>
        <w:tc>
          <w:tcPr>
            <w:tcW w:w="4221" w:type="pct"/>
            <w:shd w:val="clear" w:color="auto" w:fill="FFFFFF" w:themeFill="background1"/>
            <w:vAlign w:val="center"/>
          </w:tcPr>
          <w:p w14:paraId="263E0E12" w14:textId="7C2EDD0A" w:rsidR="007037CB" w:rsidRPr="00835B10" w:rsidRDefault="007037CB" w:rsidP="00835B10">
            <w:pPr>
              <w:pStyle w:val="MKbody"/>
              <w:rPr>
                <w:rFonts w:cs="Calibri"/>
              </w:rPr>
            </w:pPr>
            <w:r w:rsidRPr="00835B10">
              <w:rPr>
                <w:rFonts w:eastAsiaTheme="minorEastAsia" w:cs="Calibri"/>
                <w:bCs/>
              </w:rPr>
              <w:t>Identifies one way individuals and/or businesses can participate in the community initiative</w:t>
            </w:r>
          </w:p>
        </w:tc>
        <w:tc>
          <w:tcPr>
            <w:tcW w:w="779" w:type="pct"/>
            <w:shd w:val="clear" w:color="auto" w:fill="FFFFFF" w:themeFill="background1"/>
            <w:vAlign w:val="center"/>
          </w:tcPr>
          <w:p w14:paraId="35AE8C80" w14:textId="77777777" w:rsidR="007037CB" w:rsidRPr="00835B10" w:rsidRDefault="007037CB" w:rsidP="00835B10">
            <w:pPr>
              <w:pStyle w:val="MKnumbers"/>
              <w:rPr>
                <w:rFonts w:cs="Calibri"/>
              </w:rPr>
            </w:pPr>
            <w:r w:rsidRPr="00835B10">
              <w:rPr>
                <w:rFonts w:cs="Calibri"/>
              </w:rPr>
              <w:t>1</w:t>
            </w:r>
          </w:p>
        </w:tc>
      </w:tr>
      <w:tr w:rsidR="007037CB" w:rsidRPr="00835B10" w14:paraId="3C663F25" w14:textId="77777777" w:rsidTr="004121C4">
        <w:trPr>
          <w:trHeight w:val="20"/>
        </w:trPr>
        <w:tc>
          <w:tcPr>
            <w:tcW w:w="4221" w:type="pct"/>
            <w:shd w:val="clear" w:color="auto" w:fill="FFFFFF" w:themeFill="background1"/>
            <w:vAlign w:val="center"/>
          </w:tcPr>
          <w:p w14:paraId="2CE1DFF6" w14:textId="77777777" w:rsidR="007037CB" w:rsidRPr="00835B10" w:rsidRDefault="007037CB" w:rsidP="00835B10">
            <w:pPr>
              <w:pStyle w:val="MKtotal"/>
              <w:rPr>
                <w:rFonts w:cs="Calibri"/>
              </w:rPr>
            </w:pPr>
            <w:r w:rsidRPr="00835B10">
              <w:rPr>
                <w:rFonts w:cs="Calibri"/>
              </w:rPr>
              <w:t>Subtotal</w:t>
            </w:r>
          </w:p>
        </w:tc>
        <w:tc>
          <w:tcPr>
            <w:tcW w:w="779" w:type="pct"/>
            <w:shd w:val="clear" w:color="auto" w:fill="FFFFFF" w:themeFill="background1"/>
            <w:vAlign w:val="center"/>
          </w:tcPr>
          <w:p w14:paraId="7059B449" w14:textId="2F7FC5A8" w:rsidR="007037CB" w:rsidRPr="00835B10" w:rsidRDefault="00835B10" w:rsidP="00835B10">
            <w:pPr>
              <w:pStyle w:val="MKnumbers"/>
              <w:jc w:val="right"/>
              <w:rPr>
                <w:rFonts w:cs="Calibri"/>
                <w:b/>
              </w:rPr>
            </w:pPr>
            <w:r>
              <w:rPr>
                <w:rFonts w:cs="Calibri"/>
                <w:b/>
              </w:rPr>
              <w:t>/</w:t>
            </w:r>
            <w:r w:rsidR="007037CB" w:rsidRPr="00835B10">
              <w:rPr>
                <w:rFonts w:cs="Calibri"/>
                <w:b/>
              </w:rPr>
              <w:t>4</w:t>
            </w:r>
          </w:p>
        </w:tc>
      </w:tr>
      <w:tr w:rsidR="007037CB" w:rsidRPr="00835B10" w14:paraId="2F449AB5" w14:textId="77777777" w:rsidTr="004121C4">
        <w:trPr>
          <w:trHeight w:val="20"/>
        </w:trPr>
        <w:tc>
          <w:tcPr>
            <w:tcW w:w="4221" w:type="pct"/>
            <w:shd w:val="clear" w:color="auto" w:fill="auto"/>
          </w:tcPr>
          <w:p w14:paraId="39913433" w14:textId="209AF1AB" w:rsidR="007037CB" w:rsidRPr="00835B10" w:rsidRDefault="007037CB" w:rsidP="00835B10">
            <w:pPr>
              <w:pStyle w:val="MKbody"/>
              <w:rPr>
                <w:rFonts w:cs="Calibri"/>
                <w:b/>
              </w:rPr>
            </w:pPr>
            <w:r w:rsidRPr="00835B10">
              <w:rPr>
                <w:rFonts w:cs="Calibri"/>
                <w:b/>
              </w:rPr>
              <w:t>Inquiry content: social change (</w:t>
            </w:r>
            <w:r w:rsidR="00FB57A0" w:rsidRPr="00835B10">
              <w:rPr>
                <w:rFonts w:cs="Calibri"/>
                <w:b/>
              </w:rPr>
              <w:t xml:space="preserve">2 x </w:t>
            </w:r>
            <w:r w:rsidRPr="00835B10">
              <w:rPr>
                <w:rFonts w:cs="Calibri"/>
                <w:b/>
              </w:rPr>
              <w:t>4 marks)</w:t>
            </w:r>
          </w:p>
        </w:tc>
        <w:tc>
          <w:tcPr>
            <w:tcW w:w="779" w:type="pct"/>
            <w:shd w:val="clear" w:color="auto" w:fill="auto"/>
            <w:vAlign w:val="center"/>
          </w:tcPr>
          <w:p w14:paraId="128C667E" w14:textId="77777777" w:rsidR="007037CB" w:rsidRPr="00835B10" w:rsidRDefault="007037CB" w:rsidP="00835B10">
            <w:pPr>
              <w:pStyle w:val="MKnumbers"/>
              <w:rPr>
                <w:rFonts w:cs="Calibri"/>
              </w:rPr>
            </w:pPr>
          </w:p>
        </w:tc>
      </w:tr>
      <w:tr w:rsidR="007037CB" w:rsidRPr="00835B10" w14:paraId="696F4DC0" w14:textId="77777777" w:rsidTr="004121C4">
        <w:trPr>
          <w:trHeight w:val="20"/>
        </w:trPr>
        <w:tc>
          <w:tcPr>
            <w:tcW w:w="4221" w:type="pct"/>
            <w:shd w:val="clear" w:color="auto" w:fill="FFFFFF" w:themeFill="background1"/>
          </w:tcPr>
          <w:p w14:paraId="75EFEEA9" w14:textId="2CE2B5F4" w:rsidR="007037CB" w:rsidRPr="00835B10" w:rsidRDefault="007037CB" w:rsidP="00835B10">
            <w:pPr>
              <w:pStyle w:val="MKbody"/>
              <w:rPr>
                <w:rFonts w:cs="Calibri"/>
              </w:rPr>
            </w:pPr>
            <w:r w:rsidRPr="00835B10">
              <w:rPr>
                <w:rFonts w:cs="Calibri"/>
              </w:rPr>
              <w:t>Discusses, using a range of relevant examples, how the community initiative has led to social change</w:t>
            </w:r>
          </w:p>
          <w:p w14:paraId="10A3D297" w14:textId="106B2C15" w:rsidR="007037CB" w:rsidRPr="00835B10" w:rsidRDefault="007037CB" w:rsidP="00835B10">
            <w:pPr>
              <w:pStyle w:val="MKbody"/>
              <w:rPr>
                <w:rFonts w:cs="Calibri"/>
              </w:rPr>
            </w:pPr>
            <w:r w:rsidRPr="00835B10">
              <w:rPr>
                <w:rFonts w:cs="Calibri"/>
              </w:rPr>
              <w:t>Uses subject-specific language and terminology to develop an accurate and relevant discussion</w:t>
            </w:r>
          </w:p>
        </w:tc>
        <w:tc>
          <w:tcPr>
            <w:tcW w:w="779" w:type="pct"/>
            <w:shd w:val="clear" w:color="auto" w:fill="FFFFFF" w:themeFill="background1"/>
            <w:vAlign w:val="center"/>
          </w:tcPr>
          <w:p w14:paraId="77D2B4CE" w14:textId="77777777" w:rsidR="007037CB" w:rsidRPr="00835B10" w:rsidRDefault="007037CB" w:rsidP="00835B10">
            <w:pPr>
              <w:pStyle w:val="MKnumbers"/>
              <w:rPr>
                <w:rFonts w:cs="Calibri"/>
              </w:rPr>
            </w:pPr>
            <w:r w:rsidRPr="00835B10">
              <w:rPr>
                <w:rFonts w:cs="Calibri"/>
              </w:rPr>
              <w:t>4</w:t>
            </w:r>
          </w:p>
        </w:tc>
      </w:tr>
      <w:tr w:rsidR="007037CB" w:rsidRPr="00835B10" w14:paraId="08D9BDC7" w14:textId="77777777" w:rsidTr="004121C4">
        <w:trPr>
          <w:trHeight w:val="20"/>
        </w:trPr>
        <w:tc>
          <w:tcPr>
            <w:tcW w:w="4221" w:type="pct"/>
            <w:shd w:val="clear" w:color="auto" w:fill="FFFFFF" w:themeFill="background1"/>
          </w:tcPr>
          <w:p w14:paraId="6E06B5F5" w14:textId="7A86DE51" w:rsidR="007037CB" w:rsidRPr="00835B10" w:rsidRDefault="007037CB" w:rsidP="00835B10">
            <w:pPr>
              <w:pStyle w:val="MKbody"/>
              <w:rPr>
                <w:rFonts w:cs="Calibri"/>
              </w:rPr>
            </w:pPr>
            <w:r w:rsidRPr="00835B10">
              <w:rPr>
                <w:rFonts w:cs="Calibri"/>
              </w:rPr>
              <w:t>Explains briefly, using relevant examples, how the community initiative has led to social change</w:t>
            </w:r>
          </w:p>
          <w:p w14:paraId="127F77D6" w14:textId="1700AEB4" w:rsidR="007037CB" w:rsidRPr="00835B10" w:rsidRDefault="007037CB" w:rsidP="00835B10">
            <w:pPr>
              <w:pStyle w:val="MKbody"/>
              <w:rPr>
                <w:rFonts w:cs="Calibri"/>
              </w:rPr>
            </w:pPr>
            <w:r w:rsidRPr="00835B10">
              <w:rPr>
                <w:rFonts w:cs="Calibri"/>
              </w:rPr>
              <w:t>Uses subject</w:t>
            </w:r>
            <w:r w:rsidR="00EE544A">
              <w:rPr>
                <w:rFonts w:cs="Calibri"/>
              </w:rPr>
              <w:t>-</w:t>
            </w:r>
            <w:r w:rsidRPr="00835B10">
              <w:rPr>
                <w:rFonts w:cs="Calibri"/>
              </w:rPr>
              <w:t>specific language and terminology to develop a relevant explanation</w:t>
            </w:r>
          </w:p>
        </w:tc>
        <w:tc>
          <w:tcPr>
            <w:tcW w:w="779" w:type="pct"/>
            <w:shd w:val="clear" w:color="auto" w:fill="FFFFFF" w:themeFill="background1"/>
            <w:vAlign w:val="center"/>
          </w:tcPr>
          <w:p w14:paraId="3F24FBB9" w14:textId="77777777" w:rsidR="007037CB" w:rsidRPr="00835B10" w:rsidRDefault="007037CB" w:rsidP="00835B10">
            <w:pPr>
              <w:pStyle w:val="MKnumbers"/>
              <w:rPr>
                <w:rFonts w:cs="Calibri"/>
              </w:rPr>
            </w:pPr>
            <w:r w:rsidRPr="00835B10">
              <w:rPr>
                <w:rFonts w:cs="Calibri"/>
              </w:rPr>
              <w:t>3</w:t>
            </w:r>
          </w:p>
        </w:tc>
      </w:tr>
      <w:tr w:rsidR="007037CB" w:rsidRPr="00835B10" w14:paraId="64DE9A76" w14:textId="77777777" w:rsidTr="004121C4">
        <w:trPr>
          <w:trHeight w:val="20"/>
        </w:trPr>
        <w:tc>
          <w:tcPr>
            <w:tcW w:w="4221" w:type="pct"/>
            <w:shd w:val="clear" w:color="auto" w:fill="FFFFFF" w:themeFill="background1"/>
          </w:tcPr>
          <w:p w14:paraId="24523F68" w14:textId="103AE5F1" w:rsidR="007037CB" w:rsidRPr="00835B10" w:rsidRDefault="007037CB" w:rsidP="00835B10">
            <w:pPr>
              <w:pStyle w:val="MKbody"/>
              <w:rPr>
                <w:rFonts w:cs="Calibri"/>
              </w:rPr>
            </w:pPr>
            <w:r w:rsidRPr="00835B10">
              <w:rPr>
                <w:rFonts w:cs="Calibri"/>
              </w:rPr>
              <w:t>Describes, using some relevant examples, how the community initiative has led to social change</w:t>
            </w:r>
          </w:p>
          <w:p w14:paraId="02573088" w14:textId="507788B2" w:rsidR="007037CB" w:rsidRPr="00835B10" w:rsidRDefault="007037CB" w:rsidP="00835B10">
            <w:pPr>
              <w:pStyle w:val="MKbody"/>
              <w:rPr>
                <w:rFonts w:cs="Calibri"/>
              </w:rPr>
            </w:pPr>
            <w:r w:rsidRPr="00835B10">
              <w:rPr>
                <w:rFonts w:cs="Calibri"/>
              </w:rPr>
              <w:t>Uses some subject</w:t>
            </w:r>
            <w:r w:rsidR="00EE544A">
              <w:rPr>
                <w:rFonts w:cs="Calibri"/>
              </w:rPr>
              <w:t>-</w:t>
            </w:r>
            <w:r w:rsidRPr="00835B10">
              <w:rPr>
                <w:rFonts w:cs="Calibri"/>
              </w:rPr>
              <w:t>specific language and terminology to develop description</w:t>
            </w:r>
          </w:p>
        </w:tc>
        <w:tc>
          <w:tcPr>
            <w:tcW w:w="779" w:type="pct"/>
            <w:shd w:val="clear" w:color="auto" w:fill="FFFFFF" w:themeFill="background1"/>
            <w:vAlign w:val="center"/>
          </w:tcPr>
          <w:p w14:paraId="65ED8A46" w14:textId="77777777" w:rsidR="007037CB" w:rsidRPr="00835B10" w:rsidRDefault="007037CB" w:rsidP="00835B10">
            <w:pPr>
              <w:pStyle w:val="MKnumbers"/>
              <w:rPr>
                <w:rFonts w:cs="Calibri"/>
              </w:rPr>
            </w:pPr>
            <w:r w:rsidRPr="00835B10">
              <w:rPr>
                <w:rFonts w:cs="Calibri"/>
              </w:rPr>
              <w:t>2</w:t>
            </w:r>
          </w:p>
        </w:tc>
      </w:tr>
      <w:tr w:rsidR="007037CB" w:rsidRPr="00835B10" w14:paraId="2CB8F1E5" w14:textId="77777777" w:rsidTr="004121C4">
        <w:trPr>
          <w:trHeight w:val="20"/>
        </w:trPr>
        <w:tc>
          <w:tcPr>
            <w:tcW w:w="4221" w:type="pct"/>
            <w:shd w:val="clear" w:color="auto" w:fill="FFFFFF" w:themeFill="background1"/>
          </w:tcPr>
          <w:p w14:paraId="4AD89B73" w14:textId="14C3F241" w:rsidR="007037CB" w:rsidRPr="00835B10" w:rsidRDefault="007037CB" w:rsidP="00835B10">
            <w:pPr>
              <w:pStyle w:val="MKbody"/>
              <w:rPr>
                <w:rFonts w:cs="Calibri"/>
              </w:rPr>
            </w:pPr>
            <w:r w:rsidRPr="00835B10">
              <w:rPr>
                <w:rFonts w:cs="Calibri"/>
              </w:rPr>
              <w:t>Makes basic statements, with limited examples, about how the community initiative has led to social change</w:t>
            </w:r>
          </w:p>
          <w:p w14:paraId="72D06AE8" w14:textId="4BBFBBB1" w:rsidR="007037CB" w:rsidRPr="00835B10" w:rsidRDefault="007037CB" w:rsidP="00835B10">
            <w:pPr>
              <w:pStyle w:val="MKbody"/>
              <w:rPr>
                <w:rFonts w:cs="Calibri"/>
              </w:rPr>
            </w:pPr>
            <w:r w:rsidRPr="00835B10">
              <w:rPr>
                <w:rFonts w:cs="Calibri"/>
              </w:rPr>
              <w:t>Makes limited use of subject</w:t>
            </w:r>
            <w:r w:rsidR="00EE544A">
              <w:rPr>
                <w:rFonts w:cs="Calibri"/>
              </w:rPr>
              <w:t>-</w:t>
            </w:r>
            <w:r w:rsidRPr="00835B10">
              <w:rPr>
                <w:rFonts w:cs="Calibri"/>
              </w:rPr>
              <w:t>specific language and terminology</w:t>
            </w:r>
          </w:p>
        </w:tc>
        <w:tc>
          <w:tcPr>
            <w:tcW w:w="779" w:type="pct"/>
            <w:shd w:val="clear" w:color="auto" w:fill="FFFFFF" w:themeFill="background1"/>
            <w:vAlign w:val="center"/>
          </w:tcPr>
          <w:p w14:paraId="40A24835" w14:textId="77777777" w:rsidR="007037CB" w:rsidRPr="00835B10" w:rsidRDefault="007037CB" w:rsidP="00835B10">
            <w:pPr>
              <w:pStyle w:val="MKnumbers"/>
              <w:rPr>
                <w:rFonts w:cs="Calibri"/>
              </w:rPr>
            </w:pPr>
            <w:r w:rsidRPr="00835B10">
              <w:rPr>
                <w:rFonts w:cs="Calibri"/>
              </w:rPr>
              <w:t>1</w:t>
            </w:r>
          </w:p>
        </w:tc>
      </w:tr>
      <w:tr w:rsidR="007037CB" w:rsidRPr="00835B10" w14:paraId="7BB7B7D2" w14:textId="77777777" w:rsidTr="004121C4">
        <w:trPr>
          <w:trHeight w:val="20"/>
        </w:trPr>
        <w:tc>
          <w:tcPr>
            <w:tcW w:w="4221" w:type="pct"/>
            <w:shd w:val="clear" w:color="auto" w:fill="FFFFFF" w:themeFill="background1"/>
            <w:vAlign w:val="center"/>
          </w:tcPr>
          <w:p w14:paraId="4E24B376" w14:textId="77777777" w:rsidR="007037CB" w:rsidRPr="00835B10" w:rsidRDefault="007037CB" w:rsidP="00835B10">
            <w:pPr>
              <w:pStyle w:val="MKtotal"/>
              <w:rPr>
                <w:rFonts w:cs="Calibri"/>
              </w:rPr>
            </w:pPr>
            <w:r w:rsidRPr="00835B10">
              <w:rPr>
                <w:rFonts w:cs="Calibri"/>
              </w:rPr>
              <w:t>Subtotal</w:t>
            </w:r>
          </w:p>
        </w:tc>
        <w:tc>
          <w:tcPr>
            <w:tcW w:w="779" w:type="pct"/>
            <w:shd w:val="clear" w:color="auto" w:fill="FFFFFF" w:themeFill="background1"/>
            <w:vAlign w:val="center"/>
          </w:tcPr>
          <w:p w14:paraId="71058477" w14:textId="3010F376" w:rsidR="007037CB" w:rsidRPr="00835B10" w:rsidRDefault="00835B10" w:rsidP="00835B10">
            <w:pPr>
              <w:pStyle w:val="MKnumbers"/>
              <w:jc w:val="right"/>
              <w:rPr>
                <w:rFonts w:cs="Calibri"/>
                <w:b/>
                <w:bCs/>
              </w:rPr>
            </w:pPr>
            <w:r>
              <w:rPr>
                <w:rFonts w:cs="Calibri"/>
                <w:b/>
                <w:bCs/>
              </w:rPr>
              <w:t>/</w:t>
            </w:r>
            <w:r w:rsidR="00C07B69" w:rsidRPr="00835B10">
              <w:rPr>
                <w:rFonts w:cs="Calibri"/>
                <w:b/>
                <w:bCs/>
              </w:rPr>
              <w:t>8</w:t>
            </w:r>
          </w:p>
        </w:tc>
      </w:tr>
      <w:tr w:rsidR="007037CB" w:rsidRPr="00835B10" w14:paraId="099522FE" w14:textId="77777777" w:rsidTr="004121C4">
        <w:trPr>
          <w:trHeight w:val="20"/>
        </w:trPr>
        <w:tc>
          <w:tcPr>
            <w:tcW w:w="4221" w:type="pct"/>
            <w:shd w:val="clear" w:color="auto" w:fill="auto"/>
          </w:tcPr>
          <w:p w14:paraId="5213F763" w14:textId="77777777" w:rsidR="007037CB" w:rsidRPr="00835B10" w:rsidRDefault="007037CB" w:rsidP="004121C4">
            <w:pPr>
              <w:pStyle w:val="MKbody"/>
              <w:pageBreakBefore/>
              <w:rPr>
                <w:rFonts w:cs="Calibri"/>
                <w:b/>
                <w:highlight w:val="yellow"/>
              </w:rPr>
            </w:pPr>
            <w:r w:rsidRPr="00835B10">
              <w:rPr>
                <w:rFonts w:cs="Calibri"/>
                <w:b/>
              </w:rPr>
              <w:lastRenderedPageBreak/>
              <w:t>Inquiry content: comparison with Foodbank (2 marks for each)</w:t>
            </w:r>
          </w:p>
        </w:tc>
        <w:tc>
          <w:tcPr>
            <w:tcW w:w="779" w:type="pct"/>
            <w:shd w:val="clear" w:color="auto" w:fill="auto"/>
            <w:vAlign w:val="center"/>
          </w:tcPr>
          <w:p w14:paraId="630673CB" w14:textId="77777777" w:rsidR="007037CB" w:rsidRPr="00835B10" w:rsidRDefault="007037CB" w:rsidP="00835B10">
            <w:pPr>
              <w:pStyle w:val="MKbody"/>
              <w:rPr>
                <w:rFonts w:cs="Calibri"/>
                <w:b/>
              </w:rPr>
            </w:pPr>
          </w:p>
        </w:tc>
      </w:tr>
      <w:tr w:rsidR="007037CB" w:rsidRPr="00835B10" w14:paraId="39AF5728" w14:textId="77777777" w:rsidTr="004121C4">
        <w:trPr>
          <w:trHeight w:val="20"/>
        </w:trPr>
        <w:tc>
          <w:tcPr>
            <w:tcW w:w="4221" w:type="pct"/>
            <w:shd w:val="clear" w:color="auto" w:fill="FFFFFF" w:themeFill="background1"/>
            <w:vAlign w:val="center"/>
          </w:tcPr>
          <w:p w14:paraId="396C217F" w14:textId="15905643" w:rsidR="007037CB" w:rsidRPr="00835B10" w:rsidRDefault="007037CB" w:rsidP="00835B10">
            <w:pPr>
              <w:pStyle w:val="MKbody"/>
              <w:rPr>
                <w:rFonts w:cs="Calibri"/>
              </w:rPr>
            </w:pPr>
            <w:r w:rsidRPr="00835B10">
              <w:rPr>
                <w:rFonts w:cs="Calibri"/>
              </w:rPr>
              <w:t>Describes, using relevant examples, a similarity or difference between Foodbank and the selected community initiative in the community</w:t>
            </w:r>
          </w:p>
        </w:tc>
        <w:tc>
          <w:tcPr>
            <w:tcW w:w="779" w:type="pct"/>
            <w:shd w:val="clear" w:color="auto" w:fill="FFFFFF" w:themeFill="background1"/>
            <w:vAlign w:val="center"/>
          </w:tcPr>
          <w:p w14:paraId="044DD9F6" w14:textId="77777777" w:rsidR="007037CB" w:rsidRPr="00835B10" w:rsidRDefault="007037CB" w:rsidP="00835B10">
            <w:pPr>
              <w:pStyle w:val="MKnumbers"/>
              <w:rPr>
                <w:rFonts w:cs="Calibri"/>
              </w:rPr>
            </w:pPr>
            <w:r w:rsidRPr="00835B10">
              <w:rPr>
                <w:rFonts w:cs="Calibri"/>
              </w:rPr>
              <w:t>2</w:t>
            </w:r>
          </w:p>
        </w:tc>
      </w:tr>
      <w:tr w:rsidR="007037CB" w:rsidRPr="00835B10" w14:paraId="08C59115" w14:textId="77777777" w:rsidTr="004121C4">
        <w:trPr>
          <w:trHeight w:val="20"/>
        </w:trPr>
        <w:tc>
          <w:tcPr>
            <w:tcW w:w="4221" w:type="pct"/>
            <w:shd w:val="clear" w:color="auto" w:fill="FFFFFF" w:themeFill="background1"/>
            <w:vAlign w:val="center"/>
          </w:tcPr>
          <w:p w14:paraId="16AF7A7E" w14:textId="7A8D8FC0" w:rsidR="007037CB" w:rsidRPr="00835B10" w:rsidRDefault="007037CB" w:rsidP="00835B10">
            <w:pPr>
              <w:pStyle w:val="MKbody"/>
              <w:rPr>
                <w:rFonts w:cs="Calibri"/>
              </w:rPr>
            </w:pPr>
            <w:r w:rsidRPr="00835B10">
              <w:rPr>
                <w:rFonts w:cs="Calibri"/>
              </w:rPr>
              <w:t>Makes a general statement about a similarity or difference between Foodbank and the selected community initiative in the community</w:t>
            </w:r>
          </w:p>
        </w:tc>
        <w:tc>
          <w:tcPr>
            <w:tcW w:w="779" w:type="pct"/>
            <w:shd w:val="clear" w:color="auto" w:fill="FFFFFF" w:themeFill="background1"/>
            <w:vAlign w:val="center"/>
          </w:tcPr>
          <w:p w14:paraId="64FAE8E5" w14:textId="77777777" w:rsidR="007037CB" w:rsidRPr="00835B10" w:rsidRDefault="007037CB" w:rsidP="00835B10">
            <w:pPr>
              <w:pStyle w:val="MKnumbers"/>
              <w:rPr>
                <w:rFonts w:cs="Calibri"/>
              </w:rPr>
            </w:pPr>
            <w:r w:rsidRPr="00835B10">
              <w:rPr>
                <w:rFonts w:cs="Calibri"/>
              </w:rPr>
              <w:t>1</w:t>
            </w:r>
          </w:p>
        </w:tc>
      </w:tr>
      <w:tr w:rsidR="007037CB" w:rsidRPr="00835B10" w14:paraId="1E085C11" w14:textId="77777777" w:rsidTr="004121C4">
        <w:trPr>
          <w:trHeight w:val="20"/>
        </w:trPr>
        <w:tc>
          <w:tcPr>
            <w:tcW w:w="4221" w:type="pct"/>
            <w:tcBorders>
              <w:bottom w:val="single" w:sz="4" w:space="0" w:color="BD9FCF"/>
            </w:tcBorders>
            <w:shd w:val="clear" w:color="auto" w:fill="FFFFFF" w:themeFill="background1"/>
            <w:vAlign w:val="center"/>
          </w:tcPr>
          <w:p w14:paraId="1E5B77B9" w14:textId="77777777" w:rsidR="007037CB" w:rsidRPr="00835B10" w:rsidRDefault="007037CB" w:rsidP="00835B10">
            <w:pPr>
              <w:pStyle w:val="MKtotal"/>
              <w:rPr>
                <w:rFonts w:cs="Calibri"/>
              </w:rPr>
            </w:pPr>
            <w:r w:rsidRPr="00835B10">
              <w:rPr>
                <w:rFonts w:cs="Calibri"/>
              </w:rPr>
              <w:t>Subtotal</w:t>
            </w:r>
          </w:p>
        </w:tc>
        <w:tc>
          <w:tcPr>
            <w:tcW w:w="779" w:type="pct"/>
            <w:tcBorders>
              <w:bottom w:val="single" w:sz="4" w:space="0" w:color="BD9FCF"/>
            </w:tcBorders>
            <w:shd w:val="clear" w:color="auto" w:fill="FFFFFF" w:themeFill="background1"/>
            <w:vAlign w:val="center"/>
          </w:tcPr>
          <w:p w14:paraId="360CA450" w14:textId="15C946B1" w:rsidR="007037CB" w:rsidRPr="00835B10" w:rsidRDefault="004121C4" w:rsidP="004121C4">
            <w:pPr>
              <w:pStyle w:val="MKnumbers"/>
              <w:jc w:val="right"/>
              <w:rPr>
                <w:rFonts w:cs="Calibri"/>
                <w:b/>
                <w:bCs/>
              </w:rPr>
            </w:pPr>
            <w:r>
              <w:rPr>
                <w:rFonts w:cs="Calibri"/>
                <w:b/>
                <w:bCs/>
              </w:rPr>
              <w:t>/</w:t>
            </w:r>
            <w:r w:rsidR="007037CB" w:rsidRPr="00835B10">
              <w:rPr>
                <w:rFonts w:cs="Calibri"/>
                <w:b/>
                <w:bCs/>
              </w:rPr>
              <w:t>4</w:t>
            </w:r>
          </w:p>
        </w:tc>
      </w:tr>
      <w:tr w:rsidR="007037CB" w:rsidRPr="00835B10" w14:paraId="633AC1F6" w14:textId="77777777" w:rsidTr="004121C4">
        <w:trPr>
          <w:trHeight w:val="20"/>
        </w:trPr>
        <w:tc>
          <w:tcPr>
            <w:tcW w:w="4221" w:type="pct"/>
            <w:shd w:val="clear" w:color="auto" w:fill="E4D8EB"/>
            <w:vAlign w:val="center"/>
          </w:tcPr>
          <w:p w14:paraId="41C0CB32" w14:textId="77777777" w:rsidR="007037CB" w:rsidRPr="00835B10" w:rsidRDefault="007037CB" w:rsidP="00835B10">
            <w:pPr>
              <w:pStyle w:val="MKtotal"/>
              <w:rPr>
                <w:rFonts w:cs="Calibri"/>
              </w:rPr>
            </w:pPr>
            <w:r w:rsidRPr="00835B10">
              <w:rPr>
                <w:rFonts w:cs="Calibri"/>
              </w:rPr>
              <w:t xml:space="preserve">Part B Total </w:t>
            </w:r>
          </w:p>
        </w:tc>
        <w:tc>
          <w:tcPr>
            <w:tcW w:w="779" w:type="pct"/>
            <w:shd w:val="clear" w:color="auto" w:fill="E4D8EB"/>
            <w:vAlign w:val="center"/>
          </w:tcPr>
          <w:p w14:paraId="1C4020E5" w14:textId="0AB0ED23" w:rsidR="007037CB" w:rsidRPr="00835B10" w:rsidRDefault="004121C4" w:rsidP="004121C4">
            <w:pPr>
              <w:pStyle w:val="MKnumbers"/>
              <w:jc w:val="right"/>
              <w:rPr>
                <w:rFonts w:cs="Calibri"/>
                <w:b/>
                <w:bCs/>
              </w:rPr>
            </w:pPr>
            <w:r>
              <w:rPr>
                <w:rFonts w:cs="Calibri"/>
                <w:b/>
                <w:bCs/>
              </w:rPr>
              <w:t>/</w:t>
            </w:r>
            <w:r w:rsidR="007037CB" w:rsidRPr="00835B10">
              <w:rPr>
                <w:rFonts w:cs="Calibri"/>
                <w:b/>
                <w:bCs/>
              </w:rPr>
              <w:t>25</w:t>
            </w:r>
          </w:p>
        </w:tc>
      </w:tr>
    </w:tbl>
    <w:p w14:paraId="602FF33A" w14:textId="77777777" w:rsidR="007037CB" w:rsidRPr="00401B36" w:rsidRDefault="007037CB" w:rsidP="007037CB">
      <w:pPr>
        <w:pStyle w:val="BodyText"/>
        <w:spacing w:before="120"/>
        <w:rPr>
          <w:b/>
          <w:lang w:val="en-GB" w:eastAsia="ja-JP"/>
        </w:rPr>
      </w:pPr>
      <w:r w:rsidRPr="00401B36">
        <w:rPr>
          <w:b/>
          <w:lang w:val="en-GB" w:eastAsia="ja-JP"/>
        </w:rPr>
        <w:t>Part C: Reflection</w:t>
      </w:r>
    </w:p>
    <w:tbl>
      <w:tblPr>
        <w:tblStyle w:val="TableGrid1"/>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7649"/>
        <w:gridCol w:w="1412"/>
      </w:tblGrid>
      <w:tr w:rsidR="004121C4" w:rsidRPr="004121C4" w14:paraId="4FE08956" w14:textId="77777777" w:rsidTr="004121C4">
        <w:trPr>
          <w:trHeight w:val="23"/>
        </w:trPr>
        <w:tc>
          <w:tcPr>
            <w:tcW w:w="4221" w:type="pct"/>
            <w:tcBorders>
              <w:right w:val="single" w:sz="4" w:space="0" w:color="FFFFFF" w:themeColor="background1"/>
            </w:tcBorders>
            <w:shd w:val="clear" w:color="auto" w:fill="BD9FCF"/>
          </w:tcPr>
          <w:p w14:paraId="4DFE7C94" w14:textId="01A7739D" w:rsidR="004121C4" w:rsidRPr="004121C4" w:rsidRDefault="004121C4" w:rsidP="004121C4">
            <w:pPr>
              <w:pStyle w:val="MKbody"/>
              <w:rPr>
                <w:rFonts w:cs="Calibri"/>
                <w:b/>
                <w:highlight w:val="yellow"/>
              </w:rPr>
            </w:pPr>
            <w:r w:rsidRPr="004121C4">
              <w:rPr>
                <w:rFonts w:cs="Calibri"/>
                <w:b/>
                <w:bCs/>
              </w:rPr>
              <w:t>Description</w:t>
            </w:r>
          </w:p>
        </w:tc>
        <w:tc>
          <w:tcPr>
            <w:tcW w:w="779" w:type="pct"/>
            <w:tcBorders>
              <w:left w:val="single" w:sz="4" w:space="0" w:color="FFFFFF" w:themeColor="background1"/>
            </w:tcBorders>
            <w:shd w:val="clear" w:color="auto" w:fill="BD9FCF"/>
          </w:tcPr>
          <w:p w14:paraId="36FE2BBC" w14:textId="77777777" w:rsidR="004121C4" w:rsidRPr="004121C4" w:rsidRDefault="004121C4" w:rsidP="004121C4">
            <w:pPr>
              <w:pStyle w:val="MKbody"/>
              <w:jc w:val="center"/>
              <w:rPr>
                <w:rFonts w:cs="Calibri"/>
                <w:b/>
                <w:highlight w:val="yellow"/>
              </w:rPr>
            </w:pPr>
            <w:r w:rsidRPr="004121C4">
              <w:rPr>
                <w:rFonts w:cs="Calibri"/>
                <w:b/>
              </w:rPr>
              <w:t>Marks</w:t>
            </w:r>
          </w:p>
        </w:tc>
      </w:tr>
      <w:tr w:rsidR="007037CB" w:rsidRPr="004121C4" w14:paraId="5ED49235" w14:textId="77777777" w:rsidTr="004121C4">
        <w:trPr>
          <w:trHeight w:val="23"/>
        </w:trPr>
        <w:tc>
          <w:tcPr>
            <w:tcW w:w="4221" w:type="pct"/>
            <w:shd w:val="clear" w:color="auto" w:fill="auto"/>
          </w:tcPr>
          <w:p w14:paraId="7401915D" w14:textId="5D7046B3" w:rsidR="007037CB" w:rsidRPr="004121C4" w:rsidRDefault="007037CB" w:rsidP="004121C4">
            <w:pPr>
              <w:pStyle w:val="MKbody"/>
              <w:rPr>
                <w:rFonts w:cs="Calibri"/>
                <w:b/>
                <w:bCs/>
                <w:color w:val="FFFFFF" w:themeColor="background1"/>
              </w:rPr>
            </w:pPr>
            <w:r w:rsidRPr="004121C4">
              <w:rPr>
                <w:rFonts w:cs="Calibri"/>
                <w:b/>
                <w:bCs/>
              </w:rPr>
              <w:t>Explain three facts you have learned (</w:t>
            </w:r>
            <w:r w:rsidR="00FB57A0" w:rsidRPr="004121C4">
              <w:rPr>
                <w:rFonts w:cs="Calibri"/>
                <w:b/>
                <w:bCs/>
              </w:rPr>
              <w:t xml:space="preserve">3 x </w:t>
            </w:r>
            <w:r w:rsidRPr="004121C4">
              <w:rPr>
                <w:rFonts w:cs="Calibri"/>
                <w:b/>
                <w:bCs/>
              </w:rPr>
              <w:t>3 marks)</w:t>
            </w:r>
          </w:p>
        </w:tc>
        <w:tc>
          <w:tcPr>
            <w:tcW w:w="779" w:type="pct"/>
            <w:shd w:val="clear" w:color="auto" w:fill="auto"/>
          </w:tcPr>
          <w:p w14:paraId="7B3296EA" w14:textId="77777777" w:rsidR="007037CB" w:rsidRPr="004121C4" w:rsidRDefault="007037CB" w:rsidP="004121C4">
            <w:pPr>
              <w:pStyle w:val="MKbody"/>
              <w:jc w:val="center"/>
              <w:rPr>
                <w:rFonts w:cs="Calibri"/>
                <w:b/>
                <w:bCs/>
                <w:color w:val="FFFFFF" w:themeColor="background1"/>
              </w:rPr>
            </w:pPr>
          </w:p>
        </w:tc>
      </w:tr>
      <w:tr w:rsidR="007037CB" w:rsidRPr="004121C4" w14:paraId="43EB29A8" w14:textId="77777777" w:rsidTr="004121C4">
        <w:trPr>
          <w:trHeight w:val="23"/>
        </w:trPr>
        <w:tc>
          <w:tcPr>
            <w:tcW w:w="4221" w:type="pct"/>
          </w:tcPr>
          <w:p w14:paraId="1BF9D732" w14:textId="23D0AA91" w:rsidR="007037CB" w:rsidRPr="004121C4" w:rsidRDefault="007037CB" w:rsidP="004121C4">
            <w:pPr>
              <w:pStyle w:val="MKbody"/>
              <w:rPr>
                <w:rFonts w:cs="Calibri"/>
              </w:rPr>
            </w:pPr>
            <w:r w:rsidRPr="004121C4">
              <w:rPr>
                <w:rFonts w:cs="Calibri"/>
              </w:rPr>
              <w:t>Explains a fact about the selected initiative</w:t>
            </w:r>
          </w:p>
        </w:tc>
        <w:tc>
          <w:tcPr>
            <w:tcW w:w="779" w:type="pct"/>
            <w:vAlign w:val="center"/>
          </w:tcPr>
          <w:p w14:paraId="5AC147C5" w14:textId="77777777" w:rsidR="007037CB" w:rsidRPr="004121C4" w:rsidRDefault="007037CB" w:rsidP="004121C4">
            <w:pPr>
              <w:pStyle w:val="MKnumbers"/>
              <w:rPr>
                <w:rFonts w:cs="Calibri"/>
              </w:rPr>
            </w:pPr>
            <w:r w:rsidRPr="004121C4">
              <w:rPr>
                <w:rFonts w:cs="Calibri"/>
              </w:rPr>
              <w:t>3</w:t>
            </w:r>
          </w:p>
        </w:tc>
      </w:tr>
      <w:tr w:rsidR="007037CB" w:rsidRPr="004121C4" w14:paraId="15A32D9B" w14:textId="77777777" w:rsidTr="004121C4">
        <w:trPr>
          <w:trHeight w:val="23"/>
        </w:trPr>
        <w:tc>
          <w:tcPr>
            <w:tcW w:w="4221" w:type="pct"/>
          </w:tcPr>
          <w:p w14:paraId="2FA9EABF" w14:textId="172C5339" w:rsidR="007037CB" w:rsidRPr="004121C4" w:rsidRDefault="007037CB" w:rsidP="004121C4">
            <w:pPr>
              <w:pStyle w:val="MKbody"/>
              <w:rPr>
                <w:rFonts w:cs="Calibri"/>
              </w:rPr>
            </w:pPr>
            <w:r w:rsidRPr="004121C4">
              <w:rPr>
                <w:rFonts w:cs="Calibri"/>
              </w:rPr>
              <w:t>Describes a fact about the selected initiative</w:t>
            </w:r>
          </w:p>
        </w:tc>
        <w:tc>
          <w:tcPr>
            <w:tcW w:w="779" w:type="pct"/>
            <w:vAlign w:val="center"/>
          </w:tcPr>
          <w:p w14:paraId="249F7DA0" w14:textId="77777777" w:rsidR="007037CB" w:rsidRPr="004121C4" w:rsidRDefault="007037CB" w:rsidP="004121C4">
            <w:pPr>
              <w:pStyle w:val="MKnumbers"/>
              <w:rPr>
                <w:rFonts w:cs="Calibri"/>
              </w:rPr>
            </w:pPr>
            <w:r w:rsidRPr="004121C4">
              <w:rPr>
                <w:rFonts w:cs="Calibri"/>
              </w:rPr>
              <w:t>2</w:t>
            </w:r>
          </w:p>
        </w:tc>
      </w:tr>
      <w:tr w:rsidR="007037CB" w:rsidRPr="004121C4" w14:paraId="79772ADB" w14:textId="77777777" w:rsidTr="004121C4">
        <w:trPr>
          <w:trHeight w:val="23"/>
        </w:trPr>
        <w:tc>
          <w:tcPr>
            <w:tcW w:w="4221" w:type="pct"/>
          </w:tcPr>
          <w:p w14:paraId="30195BEA" w14:textId="6FE5BB53" w:rsidR="007037CB" w:rsidRPr="004121C4" w:rsidRDefault="007037CB" w:rsidP="004121C4">
            <w:pPr>
              <w:pStyle w:val="MKbody"/>
              <w:rPr>
                <w:rFonts w:cs="Calibri"/>
              </w:rPr>
            </w:pPr>
            <w:r w:rsidRPr="004121C4">
              <w:rPr>
                <w:rFonts w:cs="Calibri"/>
              </w:rPr>
              <w:t>Makes a general statement about the selected initiative</w:t>
            </w:r>
          </w:p>
        </w:tc>
        <w:tc>
          <w:tcPr>
            <w:tcW w:w="779" w:type="pct"/>
            <w:vAlign w:val="center"/>
          </w:tcPr>
          <w:p w14:paraId="57E7FA38" w14:textId="77777777" w:rsidR="007037CB" w:rsidRPr="004121C4" w:rsidRDefault="007037CB" w:rsidP="004121C4">
            <w:pPr>
              <w:pStyle w:val="MKnumbers"/>
              <w:rPr>
                <w:rFonts w:cs="Calibri"/>
              </w:rPr>
            </w:pPr>
            <w:r w:rsidRPr="004121C4">
              <w:rPr>
                <w:rFonts w:cs="Calibri"/>
              </w:rPr>
              <w:t>1</w:t>
            </w:r>
          </w:p>
        </w:tc>
      </w:tr>
      <w:tr w:rsidR="007037CB" w:rsidRPr="004121C4" w14:paraId="5B078C85" w14:textId="77777777" w:rsidTr="004121C4">
        <w:trPr>
          <w:trHeight w:val="23"/>
        </w:trPr>
        <w:tc>
          <w:tcPr>
            <w:tcW w:w="4221" w:type="pct"/>
            <w:vAlign w:val="center"/>
          </w:tcPr>
          <w:p w14:paraId="6BB3FEB4" w14:textId="77777777" w:rsidR="007037CB" w:rsidRPr="004121C4" w:rsidRDefault="007037CB" w:rsidP="004121C4">
            <w:pPr>
              <w:pStyle w:val="MKtotal"/>
              <w:rPr>
                <w:rFonts w:cs="Calibri"/>
              </w:rPr>
            </w:pPr>
            <w:r w:rsidRPr="004121C4">
              <w:rPr>
                <w:rFonts w:cs="Calibri"/>
              </w:rPr>
              <w:t>Subtotal</w:t>
            </w:r>
          </w:p>
        </w:tc>
        <w:tc>
          <w:tcPr>
            <w:tcW w:w="779" w:type="pct"/>
            <w:vAlign w:val="center"/>
          </w:tcPr>
          <w:p w14:paraId="733F3600" w14:textId="69CADE7D" w:rsidR="007037CB" w:rsidRPr="004121C4" w:rsidRDefault="004121C4" w:rsidP="004121C4">
            <w:pPr>
              <w:pStyle w:val="MKnumbers"/>
              <w:jc w:val="right"/>
              <w:rPr>
                <w:rFonts w:cs="Calibri"/>
                <w:b/>
              </w:rPr>
            </w:pPr>
            <w:r>
              <w:rPr>
                <w:rFonts w:cs="Calibri"/>
                <w:b/>
              </w:rPr>
              <w:t>/</w:t>
            </w:r>
            <w:r w:rsidR="007037CB" w:rsidRPr="004121C4">
              <w:rPr>
                <w:rFonts w:cs="Calibri"/>
                <w:b/>
              </w:rPr>
              <w:t>9</w:t>
            </w:r>
          </w:p>
        </w:tc>
      </w:tr>
      <w:tr w:rsidR="007037CB" w:rsidRPr="004121C4" w14:paraId="49B46CA7" w14:textId="77777777" w:rsidTr="004121C4">
        <w:trPr>
          <w:trHeight w:val="23"/>
        </w:trPr>
        <w:tc>
          <w:tcPr>
            <w:tcW w:w="4221" w:type="pct"/>
            <w:shd w:val="clear" w:color="auto" w:fill="auto"/>
          </w:tcPr>
          <w:p w14:paraId="4BA6A128" w14:textId="6E8F3899" w:rsidR="007037CB" w:rsidRPr="004121C4" w:rsidRDefault="007037CB" w:rsidP="004121C4">
            <w:pPr>
              <w:pStyle w:val="MKbody"/>
              <w:rPr>
                <w:rFonts w:cs="Calibri"/>
                <w:b/>
                <w:highlight w:val="yellow"/>
              </w:rPr>
            </w:pPr>
            <w:r w:rsidRPr="004121C4">
              <w:rPr>
                <w:rFonts w:cs="Calibri"/>
                <w:b/>
                <w:bCs/>
              </w:rPr>
              <w:t>Write two questions you still have (</w:t>
            </w:r>
            <w:r w:rsidR="00FB57A0" w:rsidRPr="004121C4">
              <w:rPr>
                <w:rFonts w:cs="Calibri"/>
                <w:b/>
                <w:bCs/>
              </w:rPr>
              <w:t xml:space="preserve">2 x </w:t>
            </w:r>
            <w:r w:rsidRPr="004121C4">
              <w:rPr>
                <w:rFonts w:cs="Calibri"/>
                <w:b/>
                <w:bCs/>
              </w:rPr>
              <w:t>2 marks)</w:t>
            </w:r>
          </w:p>
        </w:tc>
        <w:tc>
          <w:tcPr>
            <w:tcW w:w="779" w:type="pct"/>
            <w:shd w:val="clear" w:color="auto" w:fill="auto"/>
          </w:tcPr>
          <w:p w14:paraId="52816960" w14:textId="77777777" w:rsidR="007037CB" w:rsidRPr="004121C4" w:rsidRDefault="007037CB" w:rsidP="004121C4">
            <w:pPr>
              <w:pStyle w:val="MKnumbers"/>
              <w:rPr>
                <w:rFonts w:cs="Calibri"/>
                <w:highlight w:val="yellow"/>
              </w:rPr>
            </w:pPr>
          </w:p>
        </w:tc>
      </w:tr>
      <w:tr w:rsidR="007037CB" w:rsidRPr="004121C4" w14:paraId="3264D9C8" w14:textId="77777777" w:rsidTr="004121C4">
        <w:trPr>
          <w:trHeight w:val="23"/>
        </w:trPr>
        <w:tc>
          <w:tcPr>
            <w:tcW w:w="4221" w:type="pct"/>
            <w:vAlign w:val="center"/>
          </w:tcPr>
          <w:p w14:paraId="29B92846" w14:textId="3131083B" w:rsidR="007037CB" w:rsidRPr="004121C4" w:rsidRDefault="007037CB" w:rsidP="004121C4">
            <w:pPr>
              <w:pStyle w:val="MKbody"/>
              <w:rPr>
                <w:rFonts w:cs="Calibri"/>
              </w:rPr>
            </w:pPr>
            <w:r w:rsidRPr="004121C4">
              <w:rPr>
                <w:rFonts w:cs="Calibri"/>
              </w:rPr>
              <w:t xml:space="preserve">Devises a relevant and appropriate question which clearly relates to </w:t>
            </w:r>
            <w:r w:rsidR="003E0065">
              <w:rPr>
                <w:rFonts w:cs="Calibri"/>
              </w:rPr>
              <w:t xml:space="preserve">the </w:t>
            </w:r>
            <w:r w:rsidRPr="004121C4">
              <w:rPr>
                <w:rFonts w:cs="Calibri"/>
              </w:rPr>
              <w:t>initiative studied in the inquiry</w:t>
            </w:r>
          </w:p>
        </w:tc>
        <w:tc>
          <w:tcPr>
            <w:tcW w:w="779" w:type="pct"/>
            <w:vAlign w:val="center"/>
          </w:tcPr>
          <w:p w14:paraId="3F4AC498" w14:textId="77777777" w:rsidR="007037CB" w:rsidRPr="004121C4" w:rsidRDefault="007037CB" w:rsidP="004121C4">
            <w:pPr>
              <w:pStyle w:val="MKnumbers"/>
              <w:rPr>
                <w:rFonts w:cs="Calibri"/>
              </w:rPr>
            </w:pPr>
            <w:r w:rsidRPr="004121C4">
              <w:rPr>
                <w:rFonts w:cs="Calibri"/>
              </w:rPr>
              <w:t>2</w:t>
            </w:r>
          </w:p>
        </w:tc>
      </w:tr>
      <w:tr w:rsidR="007037CB" w:rsidRPr="004121C4" w14:paraId="37BDD9AB" w14:textId="77777777" w:rsidTr="004121C4">
        <w:trPr>
          <w:trHeight w:val="23"/>
        </w:trPr>
        <w:tc>
          <w:tcPr>
            <w:tcW w:w="4221" w:type="pct"/>
            <w:vAlign w:val="center"/>
          </w:tcPr>
          <w:p w14:paraId="620389F9" w14:textId="7075B456" w:rsidR="007037CB" w:rsidRPr="004121C4" w:rsidRDefault="007037CB" w:rsidP="004121C4">
            <w:pPr>
              <w:pStyle w:val="MKbody"/>
              <w:rPr>
                <w:rFonts w:cs="Calibri"/>
              </w:rPr>
            </w:pPr>
            <w:r w:rsidRPr="004121C4">
              <w:rPr>
                <w:rFonts w:cs="Calibri"/>
              </w:rPr>
              <w:t>Devises a question which relates partially to the initiative studied in the inquiry</w:t>
            </w:r>
          </w:p>
        </w:tc>
        <w:tc>
          <w:tcPr>
            <w:tcW w:w="779" w:type="pct"/>
            <w:vAlign w:val="center"/>
          </w:tcPr>
          <w:p w14:paraId="3CD0F7C3" w14:textId="77777777" w:rsidR="007037CB" w:rsidRPr="004121C4" w:rsidRDefault="007037CB" w:rsidP="004121C4">
            <w:pPr>
              <w:pStyle w:val="MKnumbers"/>
              <w:rPr>
                <w:rFonts w:cs="Calibri"/>
              </w:rPr>
            </w:pPr>
            <w:r w:rsidRPr="004121C4">
              <w:rPr>
                <w:rFonts w:cs="Calibri"/>
              </w:rPr>
              <w:t>1</w:t>
            </w:r>
          </w:p>
        </w:tc>
      </w:tr>
      <w:tr w:rsidR="007037CB" w:rsidRPr="004121C4" w14:paraId="73AE5070" w14:textId="77777777" w:rsidTr="004121C4">
        <w:trPr>
          <w:trHeight w:val="23"/>
        </w:trPr>
        <w:tc>
          <w:tcPr>
            <w:tcW w:w="4221" w:type="pct"/>
            <w:vAlign w:val="center"/>
          </w:tcPr>
          <w:p w14:paraId="09544932" w14:textId="77777777" w:rsidR="007037CB" w:rsidRPr="004121C4" w:rsidRDefault="007037CB" w:rsidP="004121C4">
            <w:pPr>
              <w:pStyle w:val="MKtotal"/>
              <w:rPr>
                <w:rFonts w:cs="Calibri"/>
              </w:rPr>
            </w:pPr>
            <w:r w:rsidRPr="004121C4">
              <w:rPr>
                <w:rFonts w:cs="Calibri"/>
              </w:rPr>
              <w:t>Subtotal</w:t>
            </w:r>
          </w:p>
        </w:tc>
        <w:tc>
          <w:tcPr>
            <w:tcW w:w="779" w:type="pct"/>
            <w:vAlign w:val="center"/>
          </w:tcPr>
          <w:p w14:paraId="0188AF00" w14:textId="2066CA38" w:rsidR="007037CB" w:rsidRPr="004121C4" w:rsidRDefault="004121C4" w:rsidP="004121C4">
            <w:pPr>
              <w:pStyle w:val="MKnumbers"/>
              <w:jc w:val="right"/>
              <w:rPr>
                <w:rFonts w:cs="Calibri"/>
                <w:b/>
              </w:rPr>
            </w:pPr>
            <w:r>
              <w:rPr>
                <w:rFonts w:cs="Calibri"/>
                <w:b/>
              </w:rPr>
              <w:t>/</w:t>
            </w:r>
            <w:r w:rsidR="007037CB" w:rsidRPr="004121C4">
              <w:rPr>
                <w:rFonts w:cs="Calibri"/>
                <w:b/>
              </w:rPr>
              <w:t>4</w:t>
            </w:r>
          </w:p>
        </w:tc>
      </w:tr>
      <w:tr w:rsidR="007037CB" w:rsidRPr="004121C4" w14:paraId="154D03BD" w14:textId="77777777" w:rsidTr="004121C4">
        <w:trPr>
          <w:trHeight w:val="23"/>
        </w:trPr>
        <w:tc>
          <w:tcPr>
            <w:tcW w:w="5000" w:type="pct"/>
            <w:gridSpan w:val="2"/>
            <w:shd w:val="clear" w:color="auto" w:fill="auto"/>
          </w:tcPr>
          <w:p w14:paraId="0150D6CC" w14:textId="54D4DDC8" w:rsidR="007037CB" w:rsidRPr="004121C4" w:rsidRDefault="007037CB" w:rsidP="004121C4">
            <w:pPr>
              <w:pStyle w:val="MKnumbers"/>
              <w:jc w:val="left"/>
              <w:rPr>
                <w:rFonts w:cs="Calibri"/>
                <w:b/>
                <w:highlight w:val="yellow"/>
              </w:rPr>
            </w:pPr>
            <w:r w:rsidRPr="004121C4">
              <w:rPr>
                <w:rFonts w:cs="Calibri"/>
                <w:b/>
              </w:rPr>
              <w:t>Explain one opinion you now hold and evidence to support it</w:t>
            </w:r>
          </w:p>
        </w:tc>
      </w:tr>
      <w:tr w:rsidR="007037CB" w:rsidRPr="004121C4" w14:paraId="706F5A1E" w14:textId="77777777" w:rsidTr="004121C4">
        <w:trPr>
          <w:trHeight w:val="23"/>
        </w:trPr>
        <w:tc>
          <w:tcPr>
            <w:tcW w:w="4221" w:type="pct"/>
            <w:vAlign w:val="center"/>
          </w:tcPr>
          <w:p w14:paraId="469522E8" w14:textId="49D90E56" w:rsidR="007037CB" w:rsidRPr="004121C4" w:rsidRDefault="007037CB" w:rsidP="004121C4">
            <w:pPr>
              <w:pStyle w:val="MKbody"/>
              <w:rPr>
                <w:rFonts w:cs="Calibri"/>
              </w:rPr>
            </w:pPr>
            <w:r w:rsidRPr="004121C4">
              <w:rPr>
                <w:rFonts w:cs="Calibri"/>
              </w:rPr>
              <w:t xml:space="preserve">Explains briefly one opinion and refers to some relevant evidence from the inquiry to support </w:t>
            </w:r>
            <w:r w:rsidR="003E0065">
              <w:rPr>
                <w:rFonts w:cs="Calibri"/>
              </w:rPr>
              <w:t>it</w:t>
            </w:r>
          </w:p>
        </w:tc>
        <w:tc>
          <w:tcPr>
            <w:tcW w:w="779" w:type="pct"/>
            <w:vAlign w:val="center"/>
          </w:tcPr>
          <w:p w14:paraId="6268FAEE" w14:textId="77777777" w:rsidR="007037CB" w:rsidRPr="004121C4" w:rsidRDefault="007037CB" w:rsidP="004121C4">
            <w:pPr>
              <w:pStyle w:val="MKnumbers"/>
              <w:rPr>
                <w:rFonts w:cs="Calibri"/>
              </w:rPr>
            </w:pPr>
            <w:r w:rsidRPr="004121C4">
              <w:rPr>
                <w:rFonts w:cs="Calibri"/>
              </w:rPr>
              <w:t>3</w:t>
            </w:r>
          </w:p>
        </w:tc>
      </w:tr>
      <w:tr w:rsidR="007037CB" w:rsidRPr="004121C4" w14:paraId="6973ED63" w14:textId="77777777" w:rsidTr="004121C4">
        <w:trPr>
          <w:trHeight w:val="23"/>
        </w:trPr>
        <w:tc>
          <w:tcPr>
            <w:tcW w:w="4221" w:type="pct"/>
            <w:vAlign w:val="center"/>
          </w:tcPr>
          <w:p w14:paraId="7AE1330C" w14:textId="7181A693" w:rsidR="007037CB" w:rsidRPr="004121C4" w:rsidRDefault="007037CB" w:rsidP="004121C4">
            <w:pPr>
              <w:pStyle w:val="MKbody"/>
              <w:rPr>
                <w:rFonts w:cs="Calibri"/>
              </w:rPr>
            </w:pPr>
            <w:r w:rsidRPr="004121C4">
              <w:rPr>
                <w:rFonts w:cs="Calibri"/>
              </w:rPr>
              <w:t>Describes briefly one opinion and refer</w:t>
            </w:r>
            <w:r w:rsidR="003E0065">
              <w:rPr>
                <w:rFonts w:cs="Calibri"/>
              </w:rPr>
              <w:t>s</w:t>
            </w:r>
            <w:r w:rsidRPr="004121C4">
              <w:rPr>
                <w:rFonts w:cs="Calibri"/>
              </w:rPr>
              <w:t xml:space="preserve"> to some evidence which may support </w:t>
            </w:r>
            <w:r w:rsidR="003E0065">
              <w:rPr>
                <w:rFonts w:cs="Calibri"/>
              </w:rPr>
              <w:t>it</w:t>
            </w:r>
          </w:p>
        </w:tc>
        <w:tc>
          <w:tcPr>
            <w:tcW w:w="779" w:type="pct"/>
            <w:vAlign w:val="center"/>
          </w:tcPr>
          <w:p w14:paraId="2C7040D5" w14:textId="77777777" w:rsidR="007037CB" w:rsidRPr="004121C4" w:rsidRDefault="007037CB" w:rsidP="004121C4">
            <w:pPr>
              <w:pStyle w:val="MKnumbers"/>
              <w:rPr>
                <w:rFonts w:cs="Calibri"/>
              </w:rPr>
            </w:pPr>
            <w:r w:rsidRPr="004121C4">
              <w:rPr>
                <w:rFonts w:cs="Calibri"/>
              </w:rPr>
              <w:t>2</w:t>
            </w:r>
          </w:p>
        </w:tc>
      </w:tr>
      <w:tr w:rsidR="007037CB" w:rsidRPr="004121C4" w14:paraId="5DE17536" w14:textId="77777777" w:rsidTr="004121C4">
        <w:trPr>
          <w:trHeight w:val="23"/>
        </w:trPr>
        <w:tc>
          <w:tcPr>
            <w:tcW w:w="4221" w:type="pct"/>
            <w:vAlign w:val="center"/>
          </w:tcPr>
          <w:p w14:paraId="1F66F025" w14:textId="5977B61B" w:rsidR="007037CB" w:rsidRPr="004121C4" w:rsidRDefault="007037CB" w:rsidP="004121C4">
            <w:pPr>
              <w:pStyle w:val="MKbody"/>
              <w:rPr>
                <w:rFonts w:cs="Calibri"/>
              </w:rPr>
            </w:pPr>
            <w:r w:rsidRPr="004121C4">
              <w:rPr>
                <w:rFonts w:cs="Calibri"/>
              </w:rPr>
              <w:t>Makes a general statement with limited evidence to support the opinion</w:t>
            </w:r>
          </w:p>
        </w:tc>
        <w:tc>
          <w:tcPr>
            <w:tcW w:w="779" w:type="pct"/>
            <w:vAlign w:val="center"/>
          </w:tcPr>
          <w:p w14:paraId="4B17749D" w14:textId="77777777" w:rsidR="007037CB" w:rsidRPr="004121C4" w:rsidRDefault="007037CB" w:rsidP="004121C4">
            <w:pPr>
              <w:pStyle w:val="MKnumbers"/>
              <w:rPr>
                <w:rFonts w:cs="Calibri"/>
              </w:rPr>
            </w:pPr>
            <w:r w:rsidRPr="004121C4">
              <w:rPr>
                <w:rFonts w:cs="Calibri"/>
              </w:rPr>
              <w:t>1</w:t>
            </w:r>
          </w:p>
        </w:tc>
      </w:tr>
      <w:tr w:rsidR="007037CB" w:rsidRPr="004121C4" w14:paraId="2EB65999" w14:textId="77777777" w:rsidTr="004121C4">
        <w:trPr>
          <w:trHeight w:val="23"/>
        </w:trPr>
        <w:tc>
          <w:tcPr>
            <w:tcW w:w="4221" w:type="pct"/>
            <w:tcBorders>
              <w:bottom w:val="single" w:sz="4" w:space="0" w:color="BD9FCF"/>
            </w:tcBorders>
            <w:vAlign w:val="center"/>
          </w:tcPr>
          <w:p w14:paraId="2D5A9214" w14:textId="77777777" w:rsidR="007037CB" w:rsidRPr="004121C4" w:rsidRDefault="007037CB" w:rsidP="004121C4">
            <w:pPr>
              <w:pStyle w:val="MKtotal"/>
              <w:rPr>
                <w:rFonts w:cs="Calibri"/>
              </w:rPr>
            </w:pPr>
            <w:r w:rsidRPr="004121C4">
              <w:rPr>
                <w:rFonts w:cs="Calibri"/>
              </w:rPr>
              <w:t>Subtotal</w:t>
            </w:r>
          </w:p>
        </w:tc>
        <w:tc>
          <w:tcPr>
            <w:tcW w:w="779" w:type="pct"/>
            <w:tcBorders>
              <w:bottom w:val="single" w:sz="4" w:space="0" w:color="BD9FCF"/>
            </w:tcBorders>
            <w:vAlign w:val="center"/>
          </w:tcPr>
          <w:p w14:paraId="06A2CD9B" w14:textId="4DF2BB08" w:rsidR="007037CB" w:rsidRPr="004121C4" w:rsidRDefault="004121C4" w:rsidP="004121C4">
            <w:pPr>
              <w:pStyle w:val="MKnumbers"/>
              <w:jc w:val="right"/>
              <w:rPr>
                <w:rFonts w:cs="Calibri"/>
                <w:b/>
              </w:rPr>
            </w:pPr>
            <w:r>
              <w:rPr>
                <w:rFonts w:cs="Calibri"/>
                <w:b/>
              </w:rPr>
              <w:t>/</w:t>
            </w:r>
            <w:r w:rsidR="007037CB" w:rsidRPr="004121C4">
              <w:rPr>
                <w:rFonts w:cs="Calibri"/>
                <w:b/>
              </w:rPr>
              <w:t>3</w:t>
            </w:r>
          </w:p>
        </w:tc>
      </w:tr>
      <w:tr w:rsidR="007037CB" w:rsidRPr="004121C4" w14:paraId="1F3E21D7" w14:textId="77777777" w:rsidTr="004121C4">
        <w:trPr>
          <w:trHeight w:val="23"/>
        </w:trPr>
        <w:tc>
          <w:tcPr>
            <w:tcW w:w="4221" w:type="pct"/>
            <w:shd w:val="clear" w:color="auto" w:fill="E4D8EB"/>
            <w:vAlign w:val="center"/>
          </w:tcPr>
          <w:p w14:paraId="24981574" w14:textId="77777777" w:rsidR="007037CB" w:rsidRPr="004121C4" w:rsidRDefault="007037CB" w:rsidP="004121C4">
            <w:pPr>
              <w:pStyle w:val="MKtotal"/>
              <w:rPr>
                <w:rFonts w:cs="Calibri"/>
              </w:rPr>
            </w:pPr>
            <w:r w:rsidRPr="004121C4">
              <w:rPr>
                <w:rFonts w:cs="Calibri"/>
              </w:rPr>
              <w:t>Part C Total</w:t>
            </w:r>
          </w:p>
        </w:tc>
        <w:tc>
          <w:tcPr>
            <w:tcW w:w="779" w:type="pct"/>
            <w:shd w:val="clear" w:color="auto" w:fill="E4D8EB"/>
            <w:vAlign w:val="center"/>
          </w:tcPr>
          <w:p w14:paraId="797BD8EE" w14:textId="34FFB6C5" w:rsidR="007037CB" w:rsidRPr="004121C4" w:rsidRDefault="004121C4" w:rsidP="004121C4">
            <w:pPr>
              <w:pStyle w:val="MKnumbers"/>
              <w:jc w:val="right"/>
              <w:rPr>
                <w:rFonts w:cs="Calibri"/>
                <w:b/>
              </w:rPr>
            </w:pPr>
            <w:r>
              <w:rPr>
                <w:rFonts w:cs="Calibri"/>
                <w:b/>
              </w:rPr>
              <w:t>/</w:t>
            </w:r>
            <w:r w:rsidR="007037CB" w:rsidRPr="004121C4">
              <w:rPr>
                <w:rFonts w:cs="Calibri"/>
                <w:b/>
              </w:rPr>
              <w:t>1</w:t>
            </w:r>
            <w:r w:rsidR="008656C1" w:rsidRPr="004121C4">
              <w:rPr>
                <w:rFonts w:cs="Calibri"/>
                <w:b/>
              </w:rPr>
              <w:t>6</w:t>
            </w:r>
          </w:p>
        </w:tc>
      </w:tr>
    </w:tbl>
    <w:p w14:paraId="2DA506DB" w14:textId="35181A4E" w:rsidR="00824BF6" w:rsidRDefault="00EC342C" w:rsidP="004121C4">
      <w:r>
        <w:t xml:space="preserve"> </w:t>
      </w:r>
    </w:p>
    <w:p w14:paraId="0F11BFF6" w14:textId="77777777" w:rsidR="00824BF6" w:rsidRDefault="00824BF6">
      <w:pPr>
        <w:spacing w:after="200"/>
      </w:pPr>
      <w:r>
        <w:br w:type="page"/>
      </w:r>
    </w:p>
    <w:p w14:paraId="4D894117" w14:textId="1E30867A" w:rsidR="007037CB" w:rsidRDefault="00824BF6" w:rsidP="009E4B3C">
      <w:pPr>
        <w:pStyle w:val="SCSAHeading1"/>
      </w:pPr>
      <w:r>
        <w:lastRenderedPageBreak/>
        <w:t>Acknowledgements</w:t>
      </w:r>
    </w:p>
    <w:p w14:paraId="5F356DE1" w14:textId="529C876E" w:rsidR="009E4B3C" w:rsidRPr="009E4B3C" w:rsidRDefault="009E4B3C" w:rsidP="009E4B3C">
      <w:pPr>
        <w:rPr>
          <w:b/>
          <w:bCs/>
        </w:rPr>
      </w:pPr>
      <w:bookmarkStart w:id="2" w:name="_Hlk176346926"/>
      <w:r>
        <w:rPr>
          <w:b/>
          <w:bCs/>
        </w:rPr>
        <w:t>Sample assessment task</w:t>
      </w:r>
      <w:r w:rsidR="00824BF6" w:rsidRPr="009E4B3C">
        <w:rPr>
          <w:b/>
          <w:bCs/>
        </w:rPr>
        <w:t xml:space="preserve"> 2 – Unit 1</w:t>
      </w:r>
      <w:r w:rsidR="000D714C">
        <w:rPr>
          <w:b/>
          <w:bCs/>
        </w:rPr>
        <w:t xml:space="preserve"> – All </w:t>
      </w:r>
      <w:r>
        <w:rPr>
          <w:b/>
          <w:bCs/>
        </w:rPr>
        <w:t>humans have rights</w:t>
      </w:r>
    </w:p>
    <w:p w14:paraId="5AF96CE3" w14:textId="375C507F" w:rsidR="00824BF6" w:rsidRPr="009E4B3C" w:rsidRDefault="00824BF6" w:rsidP="009E4B3C">
      <w:pPr>
        <w:tabs>
          <w:tab w:val="left" w:pos="2268"/>
        </w:tabs>
        <w:ind w:left="2268" w:hanging="2268"/>
        <w:rPr>
          <w:rFonts w:asciiTheme="minorHAnsi" w:hAnsiTheme="minorHAnsi" w:cstheme="minorHAnsi"/>
          <w:color w:val="000000" w:themeColor="text1"/>
          <w:lang w:val="en"/>
        </w:rPr>
      </w:pPr>
      <w:r w:rsidRPr="009E4B3C">
        <w:rPr>
          <w:rFonts w:asciiTheme="minorHAnsi" w:hAnsiTheme="minorHAnsi" w:cstheme="minorHAnsi"/>
          <w:b/>
          <w:bCs/>
          <w:color w:val="000000" w:themeColor="text1"/>
          <w:lang w:val="en"/>
        </w:rPr>
        <w:t>Question 6</w:t>
      </w:r>
      <w:r w:rsidR="000D714C">
        <w:rPr>
          <w:rFonts w:asciiTheme="minorHAnsi" w:hAnsiTheme="minorHAnsi" w:cstheme="minorHAnsi"/>
          <w:b/>
          <w:bCs/>
          <w:color w:val="000000" w:themeColor="text1"/>
          <w:lang w:val="en"/>
        </w:rPr>
        <w:t>:</w:t>
      </w:r>
      <w:r w:rsidRPr="0087383F">
        <w:rPr>
          <w:rFonts w:ascii="Arial" w:hAnsi="Arial" w:cs="Arial"/>
          <w:color w:val="000000" w:themeColor="text1"/>
          <w:lang w:val="en"/>
        </w:rPr>
        <w:tab/>
      </w:r>
      <w:r w:rsidRPr="009E4B3C">
        <w:rPr>
          <w:rFonts w:asciiTheme="minorHAnsi" w:hAnsiTheme="minorHAnsi" w:cstheme="minorHAnsi"/>
          <w:color w:val="000000" w:themeColor="text1"/>
          <w:lang w:val="en"/>
        </w:rPr>
        <w:t xml:space="preserve">Australian Human Rights Commission. (2018). </w:t>
      </w:r>
      <w:r w:rsidRPr="009E4B3C">
        <w:rPr>
          <w:rFonts w:asciiTheme="minorHAnsi" w:hAnsiTheme="minorHAnsi" w:cstheme="minorHAnsi"/>
          <w:i/>
          <w:iCs/>
          <w:color w:val="000000" w:themeColor="text1"/>
          <w:lang w:val="en"/>
        </w:rPr>
        <w:t>Face the Facts: Gender Equality 2018</w:t>
      </w:r>
      <w:r w:rsidRPr="009E4B3C">
        <w:rPr>
          <w:rFonts w:asciiTheme="minorHAnsi" w:hAnsiTheme="minorHAnsi" w:cstheme="minorHAnsi"/>
          <w:color w:val="000000" w:themeColor="text1"/>
          <w:lang w:val="en"/>
        </w:rPr>
        <w:t xml:space="preserve"> [Infographic]. Retrieved September, 2024, from</w:t>
      </w:r>
      <w:r w:rsidR="000D714C">
        <w:rPr>
          <w:rFonts w:asciiTheme="minorHAnsi" w:hAnsiTheme="minorHAnsi" w:cstheme="minorHAnsi"/>
          <w:color w:val="000000" w:themeColor="text1"/>
          <w:lang w:val="en"/>
        </w:rPr>
        <w:t xml:space="preserve"> </w:t>
      </w:r>
      <w:hyperlink r:id="rId29" w:history="1">
        <w:r w:rsidR="000D714C">
          <w:rPr>
            <w:rStyle w:val="Hyperlink"/>
            <w:rFonts w:asciiTheme="minorHAnsi" w:hAnsiTheme="minorHAnsi" w:cstheme="minorHAnsi"/>
            <w:lang w:val="en"/>
          </w:rPr>
          <w:t>https://humanrights.gov.au/our-work/education/face-facts-gender-equality-2018</w:t>
        </w:r>
      </w:hyperlink>
      <w:r w:rsidR="009A1781">
        <w:rPr>
          <w:rFonts w:asciiTheme="minorHAnsi" w:hAnsiTheme="minorHAnsi" w:cstheme="minorHAnsi"/>
          <w:color w:val="000000" w:themeColor="text1"/>
          <w:lang w:val="en"/>
        </w:rPr>
        <w:t xml:space="preserve"> </w:t>
      </w:r>
      <w:r w:rsidRPr="009E4B3C">
        <w:rPr>
          <w:rFonts w:asciiTheme="minorHAnsi" w:hAnsiTheme="minorHAnsi" w:cstheme="minorHAnsi"/>
          <w:color w:val="000000" w:themeColor="text1"/>
          <w:lang w:val="en"/>
        </w:rPr>
        <w:t>© Australian Human Rights Commission 2017.</w:t>
      </w:r>
      <w:bookmarkEnd w:id="2"/>
      <w:r w:rsidR="009E4B3C" w:rsidRPr="009E4B3C">
        <w:rPr>
          <w:rFonts w:asciiTheme="minorHAnsi" w:hAnsiTheme="minorHAnsi" w:cstheme="minorHAnsi"/>
          <w:color w:val="000000" w:themeColor="text1"/>
          <w:lang w:val="en"/>
        </w:rPr>
        <w:br/>
      </w:r>
      <w:r w:rsidRPr="009E4B3C">
        <w:rPr>
          <w:rFonts w:asciiTheme="minorHAnsi" w:hAnsiTheme="minorHAnsi" w:cstheme="minorHAnsi"/>
          <w:color w:val="000000" w:themeColor="text1"/>
          <w:lang w:val="en"/>
        </w:rPr>
        <w:t xml:space="preserve">Used under </w:t>
      </w:r>
      <w:hyperlink r:id="rId30" w:history="1">
        <w:r w:rsidRPr="009E4B3C">
          <w:rPr>
            <w:rStyle w:val="Hyperlink"/>
          </w:rPr>
          <w:t>Creative Commons Attribution 4.0 International licence</w:t>
        </w:r>
      </w:hyperlink>
      <w:r w:rsidRPr="009E4B3C">
        <w:rPr>
          <w:rFonts w:asciiTheme="minorHAnsi" w:hAnsiTheme="minorHAnsi" w:cstheme="minorHAnsi"/>
          <w:color w:val="000000" w:themeColor="text1"/>
          <w:lang w:val="en"/>
        </w:rPr>
        <w:t>.</w:t>
      </w:r>
    </w:p>
    <w:p w14:paraId="7853A15A" w14:textId="632BF1DD" w:rsidR="00824BF6" w:rsidRPr="000D714C" w:rsidRDefault="009E4B3C" w:rsidP="009E4B3C">
      <w:pPr>
        <w:tabs>
          <w:tab w:val="left" w:pos="2268"/>
        </w:tabs>
        <w:ind w:left="2268" w:hanging="2268"/>
      </w:pPr>
      <w:r w:rsidRPr="009E4B3C">
        <w:rPr>
          <w:rFonts w:asciiTheme="minorHAnsi" w:hAnsiTheme="minorHAnsi" w:cstheme="minorHAnsi"/>
          <w:color w:val="000000" w:themeColor="text1"/>
        </w:rPr>
        <w:tab/>
      </w:r>
      <w:r w:rsidR="00824BF6" w:rsidRPr="009E4B3C">
        <w:rPr>
          <w:rFonts w:asciiTheme="minorHAnsi" w:hAnsiTheme="minorHAnsi" w:cstheme="minorHAnsi"/>
          <w:color w:val="000000" w:themeColor="text1"/>
        </w:rPr>
        <w:t xml:space="preserve">Department of the Prime Minister and Cabinet. (2023). </w:t>
      </w:r>
      <w:r w:rsidR="00824BF6" w:rsidRPr="009E4B3C">
        <w:rPr>
          <w:rFonts w:asciiTheme="minorHAnsi" w:hAnsiTheme="minorHAnsi" w:cstheme="minorHAnsi"/>
          <w:i/>
          <w:iCs/>
          <w:color w:val="000000" w:themeColor="text1"/>
        </w:rPr>
        <w:t xml:space="preserve">Status of Women Report Card </w:t>
      </w:r>
      <w:r w:rsidR="00824BF6" w:rsidRPr="009E4B3C">
        <w:rPr>
          <w:rFonts w:asciiTheme="minorHAnsi" w:hAnsiTheme="minorHAnsi" w:cstheme="minorHAnsi"/>
          <w:color w:val="000000" w:themeColor="text1"/>
        </w:rPr>
        <w:t xml:space="preserve">[Infographic]. Retrieved September, 2024, from </w:t>
      </w:r>
      <w:hyperlink r:id="rId31" w:history="1">
        <w:r w:rsidR="00824BF6" w:rsidRPr="009E4B3C">
          <w:rPr>
            <w:rStyle w:val="Hyperlink"/>
            <w:rFonts w:asciiTheme="minorHAnsi" w:hAnsiTheme="minorHAnsi" w:cstheme="minorHAnsi"/>
          </w:rPr>
          <w:t>https://genderequality.gov.au/status-women-report-cards/2023-report-card</w:t>
        </w:r>
      </w:hyperlink>
      <w:r w:rsidRPr="009E4B3C">
        <w:rPr>
          <w:rFonts w:asciiTheme="minorHAnsi" w:hAnsiTheme="minorHAnsi" w:cstheme="minorHAnsi"/>
        </w:rPr>
        <w:t xml:space="preserve"> </w:t>
      </w:r>
      <w:r w:rsidR="00824BF6" w:rsidRPr="009E4B3C">
        <w:rPr>
          <w:rFonts w:asciiTheme="minorHAnsi" w:hAnsiTheme="minorHAnsi" w:cstheme="minorHAnsi"/>
          <w:color w:val="000000" w:themeColor="text1"/>
        </w:rPr>
        <w:t>© Commonwealth of Australia, Department of the Prime Minister and Cabinet. Working for Women: A Strategy for Gender Equality.</w:t>
      </w:r>
      <w:r w:rsidRPr="009E4B3C">
        <w:rPr>
          <w:rFonts w:asciiTheme="minorHAnsi" w:hAnsiTheme="minorHAnsi" w:cstheme="minorHAnsi"/>
          <w:color w:val="000000" w:themeColor="text1"/>
        </w:rPr>
        <w:br/>
      </w:r>
      <w:r w:rsidR="00824BF6" w:rsidRPr="009E4B3C">
        <w:rPr>
          <w:rFonts w:asciiTheme="minorHAnsi" w:hAnsiTheme="minorHAnsi" w:cstheme="minorHAnsi"/>
          <w:color w:val="000000" w:themeColor="text1"/>
          <w:lang w:val="en"/>
        </w:rPr>
        <w:t xml:space="preserve">Used under </w:t>
      </w:r>
      <w:hyperlink r:id="rId32" w:history="1">
        <w:r w:rsidR="00824BF6" w:rsidRPr="009E4B3C">
          <w:rPr>
            <w:rStyle w:val="Hyperlink"/>
          </w:rPr>
          <w:t>Creative Commons Attribution 4.0 International licence</w:t>
        </w:r>
      </w:hyperlink>
      <w:r w:rsidR="00824BF6" w:rsidRPr="0087383F">
        <w:rPr>
          <w:rFonts w:ascii="Arial" w:hAnsi="Arial" w:cs="Arial"/>
          <w:color w:val="000000" w:themeColor="text1"/>
          <w:lang w:val="en"/>
        </w:rPr>
        <w:t>.</w:t>
      </w:r>
    </w:p>
    <w:p w14:paraId="538DB89B" w14:textId="098C64E9" w:rsidR="00824BF6" w:rsidRPr="009E4B3C" w:rsidRDefault="009E4B3C" w:rsidP="009E4B3C">
      <w:pPr>
        <w:rPr>
          <w:b/>
          <w:bCs/>
        </w:rPr>
      </w:pPr>
      <w:r w:rsidRPr="009E4B3C">
        <w:rPr>
          <w:b/>
          <w:bCs/>
        </w:rPr>
        <w:t>Sample assessment task 6 –</w:t>
      </w:r>
      <w:r w:rsidR="00824BF6" w:rsidRPr="009E4B3C">
        <w:rPr>
          <w:b/>
          <w:bCs/>
        </w:rPr>
        <w:t xml:space="preserve"> Unit 2</w:t>
      </w:r>
      <w:r w:rsidR="000D714C">
        <w:rPr>
          <w:b/>
          <w:bCs/>
        </w:rPr>
        <w:t xml:space="preserve"> – A </w:t>
      </w:r>
      <w:r w:rsidR="00824BF6" w:rsidRPr="009E4B3C">
        <w:rPr>
          <w:b/>
          <w:bCs/>
        </w:rPr>
        <w:t>sense of community</w:t>
      </w:r>
    </w:p>
    <w:p w14:paraId="494A8D0A" w14:textId="6B88F2DF" w:rsidR="00824BF6" w:rsidRPr="009A1781" w:rsidRDefault="00824BF6" w:rsidP="009A1781">
      <w:pPr>
        <w:tabs>
          <w:tab w:val="left" w:pos="2268"/>
        </w:tabs>
        <w:ind w:left="2268" w:hanging="2268"/>
      </w:pPr>
      <w:r w:rsidRPr="009A1781">
        <w:rPr>
          <w:b/>
          <w:bCs/>
        </w:rPr>
        <w:t>Article extract</w:t>
      </w:r>
      <w:r w:rsidR="000D714C">
        <w:rPr>
          <w:b/>
          <w:bCs/>
        </w:rPr>
        <w:t>:</w:t>
      </w:r>
      <w:r w:rsidRPr="009A1781">
        <w:tab/>
        <w:t xml:space="preserve">Adapted from: Smit, L. (2024, March 3). </w:t>
      </w:r>
      <w:bookmarkStart w:id="3" w:name="_Hlk176352564"/>
      <w:r w:rsidRPr="009A1781">
        <w:rPr>
          <w:i/>
          <w:iCs/>
        </w:rPr>
        <w:t>Want to Make a Change in Your Community? Here's how to go About it</w:t>
      </w:r>
      <w:r w:rsidRPr="009A1781">
        <w:t xml:space="preserve">, According to Five of </w:t>
      </w:r>
      <w:proofErr w:type="spellStart"/>
      <w:r w:rsidRPr="009A1781">
        <w:t>Heywire's</w:t>
      </w:r>
      <w:proofErr w:type="spellEnd"/>
      <w:r w:rsidRPr="009A1781">
        <w:t xml:space="preserve"> Regional Trailblazers</w:t>
      </w:r>
      <w:bookmarkEnd w:id="3"/>
      <w:r w:rsidRPr="009A1781">
        <w:t xml:space="preserve">. ABC News. Retrieved September, 2024, from </w:t>
      </w:r>
      <w:hyperlink r:id="rId33" w:history="1">
        <w:r w:rsidRPr="009A1781">
          <w:rPr>
            <w:rStyle w:val="Hyperlink"/>
          </w:rPr>
          <w:t>https://www.abc.net.au/news/2024-03-03/heywire-trailblazers-give-advice-on-how-to-start-a-project/103448272</w:t>
        </w:r>
      </w:hyperlink>
    </w:p>
    <w:sectPr w:rsidR="00824BF6" w:rsidRPr="009A1781" w:rsidSect="009F07DB">
      <w:headerReference w:type="default" r:id="rId34"/>
      <w:headerReference w:type="first" r:id="rId35"/>
      <w:footerReference w:type="first" r:id="rId36"/>
      <w:pgSz w:w="11907" w:h="16840" w:code="9"/>
      <w:pgMar w:top="1644" w:right="1418" w:bottom="1276" w:left="1418"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49E8A" w14:textId="77777777" w:rsidR="00351006" w:rsidRDefault="00351006" w:rsidP="000267E0">
      <w:pPr>
        <w:spacing w:after="0" w:line="240" w:lineRule="auto"/>
      </w:pPr>
      <w:r>
        <w:separator/>
      </w:r>
    </w:p>
  </w:endnote>
  <w:endnote w:type="continuationSeparator" w:id="0">
    <w:p w14:paraId="58E750CC" w14:textId="77777777" w:rsidR="00351006" w:rsidRDefault="00351006"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9BA2E" w14:textId="01041455" w:rsidR="00311144" w:rsidRPr="009F07DB" w:rsidRDefault="009F07DB" w:rsidP="009F07DB">
    <w:pPr>
      <w:pStyle w:val="Footereven"/>
      <w:rPr>
        <w:rFonts w:asciiTheme="minorHAnsi" w:hAnsiTheme="minorHAnsi"/>
      </w:rPr>
    </w:pPr>
    <w:r w:rsidRPr="009F07DB">
      <w:rPr>
        <w:rFonts w:asciiTheme="minorHAnsi" w:hAnsiTheme="minorHAnsi"/>
      </w:rPr>
      <w:t>2024/36407[v</w:t>
    </w:r>
    <w:r w:rsidR="0069447B">
      <w:rPr>
        <w:rFonts w:asciiTheme="minorHAnsi" w:hAnsiTheme="minorHAnsi"/>
      </w:rPr>
      <w:t>3</w:t>
    </w:r>
    <w:r w:rsidRPr="009F07DB">
      <w:rPr>
        <w:rFonts w:asciiTheme="minorHAnsi" w:hAnsiTheme="minorHAnsi"/>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9EFDA" w14:textId="00068EEA" w:rsidR="0082779C" w:rsidRPr="008821CC" w:rsidRDefault="0082779C" w:rsidP="0082779C">
    <w:pPr>
      <w:pStyle w:val="Footer"/>
      <w:pBdr>
        <w:top w:val="single" w:sz="8" w:space="4" w:color="774A92" w:themeColor="accent3" w:themeShade="BF"/>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Sample assessment tasks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Humanities and Social Sciences in Action</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General</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E316" w14:textId="64F38C3C" w:rsidR="009F07DB" w:rsidRPr="009F07DB" w:rsidRDefault="009F07DB" w:rsidP="009F07DB">
    <w:pPr>
      <w:pStyle w:val="Footereven"/>
    </w:pPr>
    <w:r>
      <w:t>Sample assessment tasks</w:t>
    </w:r>
    <w:r w:rsidRPr="00D41604">
      <w:t xml:space="preserve"> | </w:t>
    </w:r>
    <w:r>
      <w:t>Humanities and Social Sciences in Action</w:t>
    </w:r>
    <w:r w:rsidRPr="00D41604">
      <w:t xml:space="preserve"> | </w:t>
    </w:r>
    <w:r>
      <w:t>General</w:t>
    </w:r>
    <w:r w:rsidRPr="00D41604">
      <w:t xml:space="preserve"> </w:t>
    </w:r>
    <w:r>
      <w:t>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97785" w14:textId="77777777" w:rsidR="009F07DB" w:rsidRPr="008821CC" w:rsidRDefault="009F07DB" w:rsidP="009F07DB">
    <w:pPr>
      <w:pStyle w:val="Footerodd"/>
    </w:pPr>
    <w:r>
      <w:t>Sample assessment tasks</w:t>
    </w:r>
    <w:r w:rsidRPr="00D41604">
      <w:t xml:space="preserve"> | </w:t>
    </w:r>
    <w:r>
      <w:t>Humanities and Social Sciences in Action</w:t>
    </w:r>
    <w:r w:rsidRPr="00D41604">
      <w:t xml:space="preserve"> | </w:t>
    </w:r>
    <w:r>
      <w:t>General</w:t>
    </w:r>
    <w:r w:rsidRPr="00D41604">
      <w:t xml:space="preserve"> </w:t>
    </w:r>
    <w:r>
      <w:t>Year 11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BB620" w14:textId="77777777" w:rsidR="007214C7" w:rsidRDefault="007214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F2D1AE" w14:textId="77777777" w:rsidR="00351006" w:rsidRDefault="00351006" w:rsidP="000267E0">
      <w:pPr>
        <w:spacing w:after="0" w:line="240" w:lineRule="auto"/>
      </w:pPr>
      <w:r>
        <w:separator/>
      </w:r>
    </w:p>
  </w:footnote>
  <w:footnote w:type="continuationSeparator" w:id="0">
    <w:p w14:paraId="36096545" w14:textId="77777777" w:rsidR="00351006" w:rsidRDefault="00351006"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5914052"/>
      <w:docPartObj>
        <w:docPartGallery w:val="Watermarks"/>
        <w:docPartUnique/>
      </w:docPartObj>
    </w:sdtPr>
    <w:sdtEndPr/>
    <w:sdtContent>
      <w:p w14:paraId="62699836" w14:textId="248C2DB0" w:rsidR="00194801" w:rsidRDefault="002C0A48">
        <w:pPr>
          <w:pStyle w:val="Header"/>
        </w:pPr>
        <w:r>
          <w:rPr>
            <w:noProof/>
          </w:rPr>
          <w:pict w14:anchorId="0FF915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A1C1A" w14:textId="77777777" w:rsidR="00DF498D" w:rsidRDefault="00DF498D" w:rsidP="00F13667">
    <w:pPr>
      <w:pStyle w:val="Header"/>
      <w:ind w:left="-709"/>
    </w:pPr>
    <w:r>
      <w:rPr>
        <w:noProof/>
        <w:lang w:eastAsia="en-AU"/>
      </w:rPr>
      <w:drawing>
        <wp:inline distT="0" distB="0" distL="0" distR="0" wp14:anchorId="6F0C05FB" wp14:editId="3B4E5A9B">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4164B975" w14:textId="77777777" w:rsidR="00DF498D" w:rsidRDefault="00DF49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42E7D" w14:textId="099348EF" w:rsidR="00870C89" w:rsidRDefault="009F07DB" w:rsidP="00D87D5C">
    <w:pPr>
      <w:pStyle w:val="Headereven"/>
    </w:pPr>
    <w:r>
      <w:fldChar w:fldCharType="begin"/>
    </w:r>
    <w:r>
      <w:instrText xml:space="preserve"> PAGE   \* MERGEFORMAT </w:instrText>
    </w:r>
    <w:r>
      <w:fldChar w:fldCharType="separate"/>
    </w:r>
    <w:r>
      <w:rPr>
        <w:noProof/>
      </w:rPr>
      <w:t>1</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716DA" w14:textId="73820123" w:rsidR="00870C89" w:rsidRDefault="009F07DB" w:rsidP="00D87D5C">
    <w:pPr>
      <w:pStyle w:val="Headerodd"/>
    </w:pPr>
    <w:r>
      <w:fldChar w:fldCharType="begin"/>
    </w:r>
    <w:r>
      <w:instrText xml:space="preserve"> PAGE   \* MERGEFORMAT </w:instrText>
    </w:r>
    <w:r>
      <w:fldChar w:fldCharType="separate"/>
    </w:r>
    <w:r>
      <w:t>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A0E9D" w14:textId="77777777" w:rsidR="00870C89" w:rsidRPr="001B3981" w:rsidRDefault="002C0A48" w:rsidP="007C56C9">
    <w:pPr>
      <w:pStyle w:val="Header"/>
      <w:pBdr>
        <w:bottom w:val="single" w:sz="8" w:space="1" w:color="774A92" w:themeColor="accent3" w:themeShade="BF"/>
      </w:pBdr>
      <w:tabs>
        <w:tab w:val="clear" w:pos="4513"/>
        <w:tab w:val="clear" w:pos="9026"/>
      </w:tabs>
      <w:ind w:left="9356" w:right="-1274"/>
      <w:rPr>
        <w:rFonts w:ascii="Franklin Gothic Book" w:hAnsi="Franklin Gothic Book"/>
        <w:b/>
        <w:color w:val="46328C"/>
        <w:sz w:val="32"/>
      </w:rPr>
    </w:pPr>
    <w:r>
      <w:rPr>
        <w:rFonts w:asciiTheme="minorHAnsi" w:hAnsiTheme="minorHAnsi"/>
        <w:noProof/>
      </w:rPr>
      <w:pict w14:anchorId="68492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28206" o:spid="_x0000_s1029" type="#_x0000_t136" style="position:absolute;left:0;text-align:left;margin-left:0;margin-top:0;width:461.1pt;height:276.6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870C89" w:rsidRPr="001B3981">
      <w:rPr>
        <w:rFonts w:ascii="Franklin Gothic Book" w:hAnsi="Franklin Gothic Book"/>
        <w:b/>
        <w:color w:val="46328C"/>
        <w:sz w:val="32"/>
      </w:rPr>
      <w:fldChar w:fldCharType="begin"/>
    </w:r>
    <w:r w:rsidR="00870C89" w:rsidRPr="001B3981">
      <w:rPr>
        <w:rFonts w:ascii="Franklin Gothic Book" w:hAnsi="Franklin Gothic Book"/>
        <w:b/>
        <w:color w:val="46328C"/>
        <w:sz w:val="32"/>
      </w:rPr>
      <w:instrText xml:space="preserve"> PAGE   \* MERGEFORMAT </w:instrText>
    </w:r>
    <w:r w:rsidR="00870C89" w:rsidRPr="001B3981">
      <w:rPr>
        <w:rFonts w:ascii="Franklin Gothic Book" w:hAnsi="Franklin Gothic Book"/>
        <w:b/>
        <w:color w:val="46328C"/>
        <w:sz w:val="32"/>
      </w:rPr>
      <w:fldChar w:fldCharType="separate"/>
    </w:r>
    <w:r w:rsidR="00870C89">
      <w:rPr>
        <w:rFonts w:ascii="Franklin Gothic Book" w:hAnsi="Franklin Gothic Book"/>
        <w:b/>
        <w:noProof/>
        <w:color w:val="46328C"/>
        <w:sz w:val="32"/>
      </w:rPr>
      <w:t>1</w:t>
    </w:r>
    <w:r w:rsidR="00870C89" w:rsidRPr="001B3981">
      <w:rPr>
        <w:rFonts w:ascii="Franklin Gothic Book" w:hAnsi="Franklin Gothic Book"/>
        <w:b/>
        <w:noProof/>
        <w:color w:val="46328C"/>
        <w:sz w:val="32"/>
      </w:rPr>
      <w:fldChar w:fldCharType="end"/>
    </w:r>
  </w:p>
  <w:p w14:paraId="12DF8AA9" w14:textId="77777777" w:rsidR="00870C89" w:rsidRDefault="00870C8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18FA8" w14:textId="77777777" w:rsidR="00D87D5C" w:rsidRDefault="00D87D5C" w:rsidP="008717AF">
    <w:pPr>
      <w:pStyle w:val="Headeroddlandscape"/>
    </w:pPr>
    <w:r>
      <w:fldChar w:fldCharType="begin"/>
    </w:r>
    <w:r>
      <w:instrText xml:space="preserve"> PAGE   \* MERGEFORMAT </w:instrText>
    </w:r>
    <w:r>
      <w:fldChar w:fldCharType="separate"/>
    </w:r>
    <w:r>
      <w:rPr>
        <w:noProof/>
      </w:rPr>
      <w:t>1</w:t>
    </w:r>
    <w:r>
      <w:rPr>
        <w:noProof/>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2FB10" w14:textId="77777777" w:rsidR="008717AF" w:rsidRDefault="008717AF" w:rsidP="008717AF">
    <w:pPr>
      <w:pStyle w:val="Headerodd"/>
    </w:pPr>
    <w:r>
      <w:fldChar w:fldCharType="begin"/>
    </w:r>
    <w:r>
      <w:instrText xml:space="preserve"> PAGE   \* MERGEFORMAT </w:instrText>
    </w:r>
    <w:r>
      <w:fldChar w:fldCharType="separate"/>
    </w:r>
    <w:r>
      <w:t>1</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0B58C" w14:textId="77777777" w:rsidR="007214C7" w:rsidRDefault="002C0A48">
    <w:pPr>
      <w:pStyle w:val="Header"/>
    </w:pPr>
    <w:r>
      <w:rPr>
        <w:noProof/>
      </w:rPr>
      <w:pict w14:anchorId="7357C0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503218" o:spid="_x0000_s1026" type="#_x0000_t136" style="position:absolute;margin-left:0;margin-top:0;width:461.1pt;height:276.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9A02E6E"/>
    <w:lvl w:ilvl="0">
      <w:start w:val="1"/>
      <w:numFmt w:val="decimal"/>
      <w:lvlText w:val="%1."/>
      <w:lvlJc w:val="left"/>
      <w:pPr>
        <w:tabs>
          <w:tab w:val="num" w:pos="360"/>
        </w:tabs>
        <w:ind w:left="360" w:hanging="360"/>
      </w:pPr>
    </w:lvl>
  </w:abstractNum>
  <w:abstractNum w:abstractNumId="1" w15:restartNumberingAfterBreak="0">
    <w:nsid w:val="05757883"/>
    <w:multiLevelType w:val="multilevel"/>
    <w:tmpl w:val="F004928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440" w:hanging="360"/>
      </w:pPr>
      <w:rPr>
        <w:rFonts w:ascii="Courier New" w:hAnsi="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BBF36A1"/>
    <w:multiLevelType w:val="hybridMultilevel"/>
    <w:tmpl w:val="FD5C5D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E416AD0"/>
    <w:multiLevelType w:val="hybridMultilevel"/>
    <w:tmpl w:val="FFD40B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052442"/>
    <w:multiLevelType w:val="hybridMultilevel"/>
    <w:tmpl w:val="7EE81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EA49A1"/>
    <w:multiLevelType w:val="hybridMultilevel"/>
    <w:tmpl w:val="F5D21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6AF412D"/>
    <w:multiLevelType w:val="hybridMultilevel"/>
    <w:tmpl w:val="F460C7A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90A1160"/>
    <w:multiLevelType w:val="hybridMultilevel"/>
    <w:tmpl w:val="9CD89F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0AE4E56"/>
    <w:multiLevelType w:val="hybridMultilevel"/>
    <w:tmpl w:val="F77E4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DF1D68"/>
    <w:multiLevelType w:val="hybridMultilevel"/>
    <w:tmpl w:val="B4FC9A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33D7359"/>
    <w:multiLevelType w:val="hybridMultilevel"/>
    <w:tmpl w:val="65EC8714"/>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4" w15:restartNumberingAfterBreak="0">
    <w:nsid w:val="34874CE5"/>
    <w:multiLevelType w:val="hybridMultilevel"/>
    <w:tmpl w:val="97C0437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9621D4E"/>
    <w:multiLevelType w:val="hybridMultilevel"/>
    <w:tmpl w:val="4A3C3930"/>
    <w:lvl w:ilvl="0" w:tplc="4DAAFA50">
      <w:start w:val="1"/>
      <w:numFmt w:val="bullet"/>
      <w:pStyle w:val="Qbullet1"/>
      <w:lvlText w:val=""/>
      <w:lvlJc w:val="left"/>
      <w:pPr>
        <w:ind w:left="2505" w:hanging="360"/>
      </w:pPr>
      <w:rPr>
        <w:rFonts w:ascii="Symbol" w:hAnsi="Symbol" w:hint="default"/>
      </w:rPr>
    </w:lvl>
    <w:lvl w:ilvl="1" w:tplc="0C090003" w:tentative="1">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16" w15:restartNumberingAfterBreak="0">
    <w:nsid w:val="3B600A62"/>
    <w:multiLevelType w:val="hybridMultilevel"/>
    <w:tmpl w:val="2B361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932C08"/>
    <w:multiLevelType w:val="multilevel"/>
    <w:tmpl w:val="F0049284"/>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o"/>
      <w:lvlJc w:val="left"/>
      <w:pPr>
        <w:ind w:left="1440" w:hanging="360"/>
      </w:pPr>
      <w:rPr>
        <w:rFonts w:ascii="Courier New" w:hAnsi="Courier New"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43111EDA"/>
    <w:multiLevelType w:val="hybridMultilevel"/>
    <w:tmpl w:val="A46C45A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4C161EA"/>
    <w:multiLevelType w:val="hybridMultilevel"/>
    <w:tmpl w:val="1CB82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D77C08"/>
    <w:multiLevelType w:val="hybridMultilevel"/>
    <w:tmpl w:val="A46C45A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AAB54DF"/>
    <w:multiLevelType w:val="hybridMultilevel"/>
    <w:tmpl w:val="5038FA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C162B00"/>
    <w:multiLevelType w:val="singleLevel"/>
    <w:tmpl w:val="FB26AA9E"/>
    <w:lvl w:ilvl="0">
      <w:numFmt w:val="decimal"/>
      <w:pStyle w:val="csbullet"/>
      <w:lvlText w:val=""/>
      <w:lvlJc w:val="left"/>
    </w:lvl>
  </w:abstractNum>
  <w:abstractNum w:abstractNumId="24" w15:restartNumberingAfterBreak="0">
    <w:nsid w:val="4C466235"/>
    <w:multiLevelType w:val="hybridMultilevel"/>
    <w:tmpl w:val="2C88BE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CF51A9"/>
    <w:multiLevelType w:val="hybridMultilevel"/>
    <w:tmpl w:val="EE92F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36045EB"/>
    <w:multiLevelType w:val="hybridMultilevel"/>
    <w:tmpl w:val="54D86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E12871"/>
    <w:multiLevelType w:val="hybridMultilevel"/>
    <w:tmpl w:val="A46C45A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49A5B6A"/>
    <w:multiLevelType w:val="hybridMultilevel"/>
    <w:tmpl w:val="39E80CB8"/>
    <w:lvl w:ilvl="0" w:tplc="FFFFFFFF">
      <w:start w:val="1"/>
      <w:numFmt w:val="decimal"/>
      <w:lvlText w:val="%1."/>
      <w:lvlJc w:val="left"/>
      <w:pPr>
        <w:ind w:left="720" w:hanging="360"/>
      </w:pPr>
      <w:rPr>
        <w:rFonts w:hint="default"/>
      </w:rPr>
    </w:lvl>
    <w:lvl w:ilvl="1" w:tplc="FFFFFFFF">
      <w:start w:val="1"/>
      <w:numFmt w:val="bullet"/>
      <w:lvlText w:val=""/>
      <w:lvlJc w:val="left"/>
      <w:pPr>
        <w:ind w:left="360" w:hanging="360"/>
      </w:pPr>
      <w:rPr>
        <w:rFonts w:ascii="Symbol" w:hAnsi="Symbol" w:hint="default"/>
      </w:rPr>
    </w:lvl>
    <w:lvl w:ilvl="2" w:tplc="0C090001">
      <w:start w:val="1"/>
      <w:numFmt w:val="bullet"/>
      <w:lvlText w:val=""/>
      <w:lvlJc w:val="left"/>
      <w:pPr>
        <w:ind w:left="36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955655A"/>
    <w:multiLevelType w:val="hybridMultilevel"/>
    <w:tmpl w:val="732AB566"/>
    <w:lvl w:ilvl="0" w:tplc="FFFFFFF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6353AFF"/>
    <w:multiLevelType w:val="hybridMultilevel"/>
    <w:tmpl w:val="28E66CC4"/>
    <w:lvl w:ilvl="0" w:tplc="0C09000F">
      <w:start w:val="1"/>
      <w:numFmt w:val="decimal"/>
      <w:lvlText w:val="%1."/>
      <w:lvlJc w:val="left"/>
      <w:pPr>
        <w:ind w:left="717" w:hanging="360"/>
      </w:p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1" w15:restartNumberingAfterBreak="0">
    <w:nsid w:val="67282696"/>
    <w:multiLevelType w:val="hybridMultilevel"/>
    <w:tmpl w:val="158AC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CBF2513"/>
    <w:multiLevelType w:val="hybridMultilevel"/>
    <w:tmpl w:val="8200D4DA"/>
    <w:lvl w:ilvl="0" w:tplc="577C8D98">
      <w:start w:val="1"/>
      <w:numFmt w:val="bullet"/>
      <w:pStyle w:val="ListItem"/>
      <w:lvlText w:val=""/>
      <w:lvlJc w:val="left"/>
      <w:pPr>
        <w:ind w:left="360" w:hanging="360"/>
      </w:pPr>
      <w:rPr>
        <w:rFonts w:ascii="Symbol" w:hAnsi="Symbol" w:hint="default"/>
        <w:strike w:val="0"/>
      </w:rPr>
    </w:lvl>
    <w:lvl w:ilvl="1" w:tplc="A802C4E6">
      <w:start w:val="1"/>
      <w:numFmt w:val="bullet"/>
      <w:lvlText w:val=""/>
      <w:lvlJc w:val="left"/>
      <w:pPr>
        <w:ind w:left="1080" w:hanging="360"/>
      </w:pPr>
      <w:rPr>
        <w:rFonts w:ascii="Wingdings" w:hAnsi="Wingdings" w:hint="default"/>
        <w:color w:val="auto"/>
        <w:sz w:val="20"/>
        <w:szCs w:val="2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EF15966"/>
    <w:multiLevelType w:val="hybridMultilevel"/>
    <w:tmpl w:val="B95462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6672039"/>
    <w:multiLevelType w:val="hybridMultilevel"/>
    <w:tmpl w:val="C9F417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793091E"/>
    <w:multiLevelType w:val="hybridMultilevel"/>
    <w:tmpl w:val="05F016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BA00058"/>
    <w:multiLevelType w:val="hybridMultilevel"/>
    <w:tmpl w:val="D48A44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F9F3958"/>
    <w:multiLevelType w:val="hybridMultilevel"/>
    <w:tmpl w:val="A1B0732C"/>
    <w:lvl w:ilvl="0" w:tplc="FFFFFFFF">
      <w:start w:val="1"/>
      <w:numFmt w:val="decimal"/>
      <w:lvlText w:val="%1."/>
      <w:lvlJc w:val="left"/>
      <w:pPr>
        <w:ind w:left="720" w:hanging="360"/>
      </w:pPr>
      <w:rPr>
        <w:rFonts w:hint="default"/>
      </w:rPr>
    </w:lvl>
    <w:lvl w:ilvl="1" w:tplc="0C090001">
      <w:start w:val="1"/>
      <w:numFmt w:val="bullet"/>
      <w:lvlText w:val=""/>
      <w:lvlJc w:val="left"/>
      <w:pPr>
        <w:ind w:left="360" w:hanging="360"/>
      </w:pPr>
      <w:rPr>
        <w:rFonts w:ascii="Symbol" w:hAnsi="Symbol" w:hint="default"/>
      </w:rPr>
    </w:lvl>
    <w:lvl w:ilvl="2" w:tplc="0C090001">
      <w:start w:val="1"/>
      <w:numFmt w:val="bullet"/>
      <w:lvlText w:val=""/>
      <w:lvlJc w:val="left"/>
      <w:pPr>
        <w:ind w:left="14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32977341">
    <w:abstractNumId w:val="23"/>
  </w:num>
  <w:num w:numId="2" w16cid:durableId="1621914422">
    <w:abstractNumId w:val="32"/>
  </w:num>
  <w:num w:numId="3" w16cid:durableId="1959675266">
    <w:abstractNumId w:val="13"/>
  </w:num>
  <w:num w:numId="4" w16cid:durableId="939262876">
    <w:abstractNumId w:val="0"/>
  </w:num>
  <w:num w:numId="5" w16cid:durableId="1169446225">
    <w:abstractNumId w:val="3"/>
  </w:num>
  <w:num w:numId="6" w16cid:durableId="2093889064">
    <w:abstractNumId w:val="15"/>
  </w:num>
  <w:num w:numId="7" w16cid:durableId="983581632">
    <w:abstractNumId w:val="9"/>
  </w:num>
  <w:num w:numId="8" w16cid:durableId="1880976176">
    <w:abstractNumId w:val="1"/>
  </w:num>
  <w:num w:numId="9" w16cid:durableId="1271627445">
    <w:abstractNumId w:val="17"/>
  </w:num>
  <w:num w:numId="10" w16cid:durableId="1459570042">
    <w:abstractNumId w:val="12"/>
  </w:num>
  <w:num w:numId="11" w16cid:durableId="445276285">
    <w:abstractNumId w:val="37"/>
  </w:num>
  <w:num w:numId="12" w16cid:durableId="865143210">
    <w:abstractNumId w:val="35"/>
  </w:num>
  <w:num w:numId="13" w16cid:durableId="2098014120">
    <w:abstractNumId w:val="4"/>
  </w:num>
  <w:num w:numId="14" w16cid:durableId="975986341">
    <w:abstractNumId w:val="5"/>
  </w:num>
  <w:num w:numId="15" w16cid:durableId="620304874">
    <w:abstractNumId w:val="22"/>
  </w:num>
  <w:num w:numId="16" w16cid:durableId="1690452822">
    <w:abstractNumId w:val="33"/>
  </w:num>
  <w:num w:numId="17" w16cid:durableId="1168055209">
    <w:abstractNumId w:val="25"/>
  </w:num>
  <w:num w:numId="18" w16cid:durableId="630474066">
    <w:abstractNumId w:val="11"/>
  </w:num>
  <w:num w:numId="19" w16cid:durableId="1055542737">
    <w:abstractNumId w:val="28"/>
  </w:num>
  <w:num w:numId="20" w16cid:durableId="2100785420">
    <w:abstractNumId w:val="29"/>
  </w:num>
  <w:num w:numId="21" w16cid:durableId="1331785953">
    <w:abstractNumId w:val="18"/>
  </w:num>
  <w:num w:numId="22" w16cid:durableId="1126630105">
    <w:abstractNumId w:val="31"/>
  </w:num>
  <w:num w:numId="23" w16cid:durableId="1209606016">
    <w:abstractNumId w:val="6"/>
  </w:num>
  <w:num w:numId="24" w16cid:durableId="1468665500">
    <w:abstractNumId w:val="7"/>
  </w:num>
  <w:num w:numId="25" w16cid:durableId="108135412">
    <w:abstractNumId w:val="26"/>
  </w:num>
  <w:num w:numId="26" w16cid:durableId="1393890877">
    <w:abstractNumId w:val="19"/>
  </w:num>
  <w:num w:numId="27" w16cid:durableId="229509296">
    <w:abstractNumId w:val="34"/>
  </w:num>
  <w:num w:numId="28" w16cid:durableId="843594254">
    <w:abstractNumId w:val="30"/>
  </w:num>
  <w:num w:numId="29" w16cid:durableId="1742631226">
    <w:abstractNumId w:val="36"/>
  </w:num>
  <w:num w:numId="30" w16cid:durableId="913010349">
    <w:abstractNumId w:val="27"/>
  </w:num>
  <w:num w:numId="31" w16cid:durableId="546719213">
    <w:abstractNumId w:val="14"/>
  </w:num>
  <w:num w:numId="32" w16cid:durableId="576860933">
    <w:abstractNumId w:val="8"/>
  </w:num>
  <w:num w:numId="33" w16cid:durableId="528181976">
    <w:abstractNumId w:val="16"/>
  </w:num>
  <w:num w:numId="34" w16cid:durableId="2093118682">
    <w:abstractNumId w:val="10"/>
  </w:num>
  <w:num w:numId="35" w16cid:durableId="1021010518">
    <w:abstractNumId w:val="24"/>
  </w:num>
  <w:num w:numId="36" w16cid:durableId="274603379">
    <w:abstractNumId w:val="2"/>
  </w:num>
  <w:num w:numId="37" w16cid:durableId="53049474">
    <w:abstractNumId w:val="21"/>
  </w:num>
  <w:num w:numId="38" w16cid:durableId="97062707">
    <w:abstractNumId w:val="20"/>
  </w:num>
  <w:num w:numId="39" w16cid:durableId="1537083781">
    <w:abstractNumId w:val="13"/>
  </w:num>
  <w:num w:numId="40" w16cid:durableId="1887253501">
    <w:abstractNumId w:val="13"/>
  </w:num>
  <w:num w:numId="41" w16cid:durableId="602885824">
    <w:abstractNumId w:val="13"/>
  </w:num>
  <w:num w:numId="42" w16cid:durableId="609123145">
    <w:abstractNumId w:val="13"/>
  </w:num>
  <w:num w:numId="43" w16cid:durableId="978412751">
    <w:abstractNumId w:val="13"/>
  </w:num>
  <w:num w:numId="44" w16cid:durableId="54880499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0B9C"/>
    <w:rsid w:val="00002251"/>
    <w:rsid w:val="00002265"/>
    <w:rsid w:val="00002FEA"/>
    <w:rsid w:val="0000366D"/>
    <w:rsid w:val="0000421D"/>
    <w:rsid w:val="0000512D"/>
    <w:rsid w:val="00005657"/>
    <w:rsid w:val="0000602B"/>
    <w:rsid w:val="00006938"/>
    <w:rsid w:val="00010090"/>
    <w:rsid w:val="00011451"/>
    <w:rsid w:val="00011D81"/>
    <w:rsid w:val="0001273A"/>
    <w:rsid w:val="00015601"/>
    <w:rsid w:val="00015A93"/>
    <w:rsid w:val="00015FBE"/>
    <w:rsid w:val="00016E74"/>
    <w:rsid w:val="00016FE2"/>
    <w:rsid w:val="00017018"/>
    <w:rsid w:val="00021AD5"/>
    <w:rsid w:val="00023873"/>
    <w:rsid w:val="00023AF6"/>
    <w:rsid w:val="00024137"/>
    <w:rsid w:val="0002423A"/>
    <w:rsid w:val="00025494"/>
    <w:rsid w:val="000267E0"/>
    <w:rsid w:val="00026910"/>
    <w:rsid w:val="00026D14"/>
    <w:rsid w:val="00026E5D"/>
    <w:rsid w:val="00027014"/>
    <w:rsid w:val="000275F4"/>
    <w:rsid w:val="0003093E"/>
    <w:rsid w:val="00031537"/>
    <w:rsid w:val="000323EB"/>
    <w:rsid w:val="00032CCB"/>
    <w:rsid w:val="00032E83"/>
    <w:rsid w:val="0003359D"/>
    <w:rsid w:val="0003395C"/>
    <w:rsid w:val="00033A35"/>
    <w:rsid w:val="00033D07"/>
    <w:rsid w:val="000347F2"/>
    <w:rsid w:val="00034CAC"/>
    <w:rsid w:val="00035A51"/>
    <w:rsid w:val="00036C0F"/>
    <w:rsid w:val="00036E85"/>
    <w:rsid w:val="000370FA"/>
    <w:rsid w:val="000377FF"/>
    <w:rsid w:val="000400BB"/>
    <w:rsid w:val="00041052"/>
    <w:rsid w:val="00042BDF"/>
    <w:rsid w:val="00042D59"/>
    <w:rsid w:val="0004308A"/>
    <w:rsid w:val="00043AD1"/>
    <w:rsid w:val="00044358"/>
    <w:rsid w:val="00045322"/>
    <w:rsid w:val="00045560"/>
    <w:rsid w:val="00045846"/>
    <w:rsid w:val="000459D3"/>
    <w:rsid w:val="00045C69"/>
    <w:rsid w:val="000516AA"/>
    <w:rsid w:val="00051B31"/>
    <w:rsid w:val="00054124"/>
    <w:rsid w:val="00054685"/>
    <w:rsid w:val="00055C20"/>
    <w:rsid w:val="00056585"/>
    <w:rsid w:val="00057183"/>
    <w:rsid w:val="00057478"/>
    <w:rsid w:val="00057A54"/>
    <w:rsid w:val="0006445C"/>
    <w:rsid w:val="000648CC"/>
    <w:rsid w:val="00064DD5"/>
    <w:rsid w:val="000664AD"/>
    <w:rsid w:val="0007139F"/>
    <w:rsid w:val="00071B08"/>
    <w:rsid w:val="00071C75"/>
    <w:rsid w:val="00072483"/>
    <w:rsid w:val="00073B1F"/>
    <w:rsid w:val="00077ADB"/>
    <w:rsid w:val="00080D7F"/>
    <w:rsid w:val="000837E9"/>
    <w:rsid w:val="000839CF"/>
    <w:rsid w:val="00083AA0"/>
    <w:rsid w:val="000846B0"/>
    <w:rsid w:val="0008478E"/>
    <w:rsid w:val="00084D7D"/>
    <w:rsid w:val="00084E0C"/>
    <w:rsid w:val="000856B4"/>
    <w:rsid w:val="00085F8B"/>
    <w:rsid w:val="00086533"/>
    <w:rsid w:val="000900F5"/>
    <w:rsid w:val="000903D1"/>
    <w:rsid w:val="00090A90"/>
    <w:rsid w:val="00092EC8"/>
    <w:rsid w:val="0009423D"/>
    <w:rsid w:val="000946D8"/>
    <w:rsid w:val="00094F3D"/>
    <w:rsid w:val="000A0199"/>
    <w:rsid w:val="000A07F4"/>
    <w:rsid w:val="000A1B76"/>
    <w:rsid w:val="000A1F60"/>
    <w:rsid w:val="000A3639"/>
    <w:rsid w:val="000A51E3"/>
    <w:rsid w:val="000A661E"/>
    <w:rsid w:val="000A6AC8"/>
    <w:rsid w:val="000B09E7"/>
    <w:rsid w:val="000B16AA"/>
    <w:rsid w:val="000B1ABA"/>
    <w:rsid w:val="000B2036"/>
    <w:rsid w:val="000B2659"/>
    <w:rsid w:val="000B2719"/>
    <w:rsid w:val="000B2AE3"/>
    <w:rsid w:val="000B3100"/>
    <w:rsid w:val="000B33A7"/>
    <w:rsid w:val="000B4A7E"/>
    <w:rsid w:val="000B509F"/>
    <w:rsid w:val="000B5703"/>
    <w:rsid w:val="000B5E69"/>
    <w:rsid w:val="000C00E8"/>
    <w:rsid w:val="000C0C2E"/>
    <w:rsid w:val="000C12E3"/>
    <w:rsid w:val="000C1D07"/>
    <w:rsid w:val="000C1F83"/>
    <w:rsid w:val="000C1FCE"/>
    <w:rsid w:val="000C285F"/>
    <w:rsid w:val="000C2D75"/>
    <w:rsid w:val="000C3085"/>
    <w:rsid w:val="000C31CB"/>
    <w:rsid w:val="000C56D1"/>
    <w:rsid w:val="000C6010"/>
    <w:rsid w:val="000D122C"/>
    <w:rsid w:val="000D212E"/>
    <w:rsid w:val="000D263B"/>
    <w:rsid w:val="000D3D25"/>
    <w:rsid w:val="000D4730"/>
    <w:rsid w:val="000D53F3"/>
    <w:rsid w:val="000D5AB9"/>
    <w:rsid w:val="000D6604"/>
    <w:rsid w:val="000D714C"/>
    <w:rsid w:val="000D76EC"/>
    <w:rsid w:val="000E1B9B"/>
    <w:rsid w:val="000E1F17"/>
    <w:rsid w:val="000E221C"/>
    <w:rsid w:val="000E29DD"/>
    <w:rsid w:val="000E33C5"/>
    <w:rsid w:val="000F0A20"/>
    <w:rsid w:val="000F1B46"/>
    <w:rsid w:val="000F2F78"/>
    <w:rsid w:val="000F35CA"/>
    <w:rsid w:val="000F39DC"/>
    <w:rsid w:val="000F45B6"/>
    <w:rsid w:val="000F4DF8"/>
    <w:rsid w:val="000F5D58"/>
    <w:rsid w:val="000F6F3F"/>
    <w:rsid w:val="00100646"/>
    <w:rsid w:val="0010092F"/>
    <w:rsid w:val="00102209"/>
    <w:rsid w:val="00102511"/>
    <w:rsid w:val="001030EE"/>
    <w:rsid w:val="001052D4"/>
    <w:rsid w:val="00106B24"/>
    <w:rsid w:val="0011149B"/>
    <w:rsid w:val="00111EAB"/>
    <w:rsid w:val="00111ED7"/>
    <w:rsid w:val="00112161"/>
    <w:rsid w:val="00112AD6"/>
    <w:rsid w:val="001143EE"/>
    <w:rsid w:val="00114BF1"/>
    <w:rsid w:val="001151A4"/>
    <w:rsid w:val="001167C6"/>
    <w:rsid w:val="001168B4"/>
    <w:rsid w:val="00117C35"/>
    <w:rsid w:val="0012187B"/>
    <w:rsid w:val="00121C53"/>
    <w:rsid w:val="0012219F"/>
    <w:rsid w:val="001236E3"/>
    <w:rsid w:val="001259C7"/>
    <w:rsid w:val="001265EF"/>
    <w:rsid w:val="00126648"/>
    <w:rsid w:val="001267AD"/>
    <w:rsid w:val="001269D0"/>
    <w:rsid w:val="00127293"/>
    <w:rsid w:val="00127F1B"/>
    <w:rsid w:val="001302B9"/>
    <w:rsid w:val="001324C5"/>
    <w:rsid w:val="0013288B"/>
    <w:rsid w:val="00133080"/>
    <w:rsid w:val="00133E3F"/>
    <w:rsid w:val="00134A83"/>
    <w:rsid w:val="00135D51"/>
    <w:rsid w:val="0013624B"/>
    <w:rsid w:val="00136DE2"/>
    <w:rsid w:val="001372CE"/>
    <w:rsid w:val="0013760F"/>
    <w:rsid w:val="0014022C"/>
    <w:rsid w:val="00140363"/>
    <w:rsid w:val="00142812"/>
    <w:rsid w:val="00142EE2"/>
    <w:rsid w:val="00142F10"/>
    <w:rsid w:val="00144B57"/>
    <w:rsid w:val="00145CD3"/>
    <w:rsid w:val="0014622F"/>
    <w:rsid w:val="00146BB2"/>
    <w:rsid w:val="0015055D"/>
    <w:rsid w:val="001535D0"/>
    <w:rsid w:val="00154F6B"/>
    <w:rsid w:val="00161646"/>
    <w:rsid w:val="0016174D"/>
    <w:rsid w:val="001617B2"/>
    <w:rsid w:val="00161ED5"/>
    <w:rsid w:val="00162CFF"/>
    <w:rsid w:val="00162E63"/>
    <w:rsid w:val="001643DF"/>
    <w:rsid w:val="00164A5D"/>
    <w:rsid w:val="001721AD"/>
    <w:rsid w:val="001728FE"/>
    <w:rsid w:val="00173469"/>
    <w:rsid w:val="001740AB"/>
    <w:rsid w:val="001745E9"/>
    <w:rsid w:val="00174C2E"/>
    <w:rsid w:val="00175FC5"/>
    <w:rsid w:val="001761AE"/>
    <w:rsid w:val="001762A8"/>
    <w:rsid w:val="0017640B"/>
    <w:rsid w:val="0017728C"/>
    <w:rsid w:val="00177B96"/>
    <w:rsid w:val="0018067E"/>
    <w:rsid w:val="00182359"/>
    <w:rsid w:val="001824BD"/>
    <w:rsid w:val="001825CE"/>
    <w:rsid w:val="00182B5D"/>
    <w:rsid w:val="001851DF"/>
    <w:rsid w:val="00186205"/>
    <w:rsid w:val="00187537"/>
    <w:rsid w:val="001905D8"/>
    <w:rsid w:val="00190768"/>
    <w:rsid w:val="0019154A"/>
    <w:rsid w:val="00191A64"/>
    <w:rsid w:val="0019235D"/>
    <w:rsid w:val="00192F07"/>
    <w:rsid w:val="00193C93"/>
    <w:rsid w:val="001940FF"/>
    <w:rsid w:val="00194111"/>
    <w:rsid w:val="00194801"/>
    <w:rsid w:val="001950DE"/>
    <w:rsid w:val="00195C29"/>
    <w:rsid w:val="00195D50"/>
    <w:rsid w:val="00196A0C"/>
    <w:rsid w:val="00197355"/>
    <w:rsid w:val="001A01E2"/>
    <w:rsid w:val="001A047A"/>
    <w:rsid w:val="001A04F9"/>
    <w:rsid w:val="001A1C1E"/>
    <w:rsid w:val="001A3303"/>
    <w:rsid w:val="001A4A97"/>
    <w:rsid w:val="001A518B"/>
    <w:rsid w:val="001A5D8B"/>
    <w:rsid w:val="001A6AA4"/>
    <w:rsid w:val="001A742E"/>
    <w:rsid w:val="001B11B1"/>
    <w:rsid w:val="001B2A83"/>
    <w:rsid w:val="001B2F51"/>
    <w:rsid w:val="001B3AA9"/>
    <w:rsid w:val="001B3C98"/>
    <w:rsid w:val="001B4154"/>
    <w:rsid w:val="001B4433"/>
    <w:rsid w:val="001B4C19"/>
    <w:rsid w:val="001B5052"/>
    <w:rsid w:val="001B6769"/>
    <w:rsid w:val="001B7FB5"/>
    <w:rsid w:val="001C1044"/>
    <w:rsid w:val="001C161E"/>
    <w:rsid w:val="001C17E1"/>
    <w:rsid w:val="001C3513"/>
    <w:rsid w:val="001C352F"/>
    <w:rsid w:val="001C3F20"/>
    <w:rsid w:val="001C456D"/>
    <w:rsid w:val="001C4AC2"/>
    <w:rsid w:val="001C7C27"/>
    <w:rsid w:val="001D1011"/>
    <w:rsid w:val="001D16D5"/>
    <w:rsid w:val="001D2F27"/>
    <w:rsid w:val="001D43E6"/>
    <w:rsid w:val="001D4BA8"/>
    <w:rsid w:val="001D4FC1"/>
    <w:rsid w:val="001D562B"/>
    <w:rsid w:val="001D6344"/>
    <w:rsid w:val="001D7EEC"/>
    <w:rsid w:val="001E14E8"/>
    <w:rsid w:val="001E2F37"/>
    <w:rsid w:val="001E3D82"/>
    <w:rsid w:val="001E514F"/>
    <w:rsid w:val="001E57A9"/>
    <w:rsid w:val="001E5F7C"/>
    <w:rsid w:val="001E702F"/>
    <w:rsid w:val="001E73B9"/>
    <w:rsid w:val="001F144B"/>
    <w:rsid w:val="001F209F"/>
    <w:rsid w:val="001F295A"/>
    <w:rsid w:val="001F35F0"/>
    <w:rsid w:val="001F37E2"/>
    <w:rsid w:val="001F4724"/>
    <w:rsid w:val="001F5559"/>
    <w:rsid w:val="001F675A"/>
    <w:rsid w:val="001F6CF4"/>
    <w:rsid w:val="001F7E3E"/>
    <w:rsid w:val="001F7EB3"/>
    <w:rsid w:val="0020040E"/>
    <w:rsid w:val="0020091F"/>
    <w:rsid w:val="0020276C"/>
    <w:rsid w:val="00203638"/>
    <w:rsid w:val="002038F2"/>
    <w:rsid w:val="0020497A"/>
    <w:rsid w:val="00204BA8"/>
    <w:rsid w:val="00205D7B"/>
    <w:rsid w:val="0020704A"/>
    <w:rsid w:val="002070FB"/>
    <w:rsid w:val="00207E6E"/>
    <w:rsid w:val="00207F40"/>
    <w:rsid w:val="0021086C"/>
    <w:rsid w:val="00210B4E"/>
    <w:rsid w:val="0021155D"/>
    <w:rsid w:val="00211E0E"/>
    <w:rsid w:val="002120B2"/>
    <w:rsid w:val="00212FA8"/>
    <w:rsid w:val="00213FCD"/>
    <w:rsid w:val="00214982"/>
    <w:rsid w:val="00216099"/>
    <w:rsid w:val="002178AB"/>
    <w:rsid w:val="00220E70"/>
    <w:rsid w:val="00220F64"/>
    <w:rsid w:val="002216D5"/>
    <w:rsid w:val="0022288A"/>
    <w:rsid w:val="002231F7"/>
    <w:rsid w:val="002235A6"/>
    <w:rsid w:val="0022380A"/>
    <w:rsid w:val="00223A67"/>
    <w:rsid w:val="00223C88"/>
    <w:rsid w:val="0022514B"/>
    <w:rsid w:val="002255BB"/>
    <w:rsid w:val="0022687E"/>
    <w:rsid w:val="002275CC"/>
    <w:rsid w:val="00230233"/>
    <w:rsid w:val="00230CAE"/>
    <w:rsid w:val="002331A4"/>
    <w:rsid w:val="002332D4"/>
    <w:rsid w:val="0023506F"/>
    <w:rsid w:val="0023600F"/>
    <w:rsid w:val="002368BB"/>
    <w:rsid w:val="002368C0"/>
    <w:rsid w:val="00236C6B"/>
    <w:rsid w:val="0023761A"/>
    <w:rsid w:val="00240B68"/>
    <w:rsid w:val="00242FFD"/>
    <w:rsid w:val="00244424"/>
    <w:rsid w:val="002467A8"/>
    <w:rsid w:val="00247393"/>
    <w:rsid w:val="002475D4"/>
    <w:rsid w:val="002505DF"/>
    <w:rsid w:val="00252BA5"/>
    <w:rsid w:val="00253814"/>
    <w:rsid w:val="002553EB"/>
    <w:rsid w:val="002554D0"/>
    <w:rsid w:val="00255E02"/>
    <w:rsid w:val="00256C43"/>
    <w:rsid w:val="00257CF5"/>
    <w:rsid w:val="002600C7"/>
    <w:rsid w:val="00260327"/>
    <w:rsid w:val="002606F0"/>
    <w:rsid w:val="00260ABC"/>
    <w:rsid w:val="00260C1C"/>
    <w:rsid w:val="00262449"/>
    <w:rsid w:val="00262913"/>
    <w:rsid w:val="00265DDB"/>
    <w:rsid w:val="00266BD8"/>
    <w:rsid w:val="00267081"/>
    <w:rsid w:val="00270679"/>
    <w:rsid w:val="00270AEE"/>
    <w:rsid w:val="00270C48"/>
    <w:rsid w:val="00270F95"/>
    <w:rsid w:val="00271249"/>
    <w:rsid w:val="00271BCB"/>
    <w:rsid w:val="00272028"/>
    <w:rsid w:val="00272A6F"/>
    <w:rsid w:val="002734C6"/>
    <w:rsid w:val="002740E8"/>
    <w:rsid w:val="00275538"/>
    <w:rsid w:val="0027566F"/>
    <w:rsid w:val="00276A70"/>
    <w:rsid w:val="0027797E"/>
    <w:rsid w:val="00280789"/>
    <w:rsid w:val="00281494"/>
    <w:rsid w:val="00284347"/>
    <w:rsid w:val="00284E51"/>
    <w:rsid w:val="0028652E"/>
    <w:rsid w:val="00286623"/>
    <w:rsid w:val="0028703B"/>
    <w:rsid w:val="002901EF"/>
    <w:rsid w:val="002906F8"/>
    <w:rsid w:val="00290AC9"/>
    <w:rsid w:val="00292254"/>
    <w:rsid w:val="0029228B"/>
    <w:rsid w:val="00292A3B"/>
    <w:rsid w:val="00292B97"/>
    <w:rsid w:val="00294A08"/>
    <w:rsid w:val="00296C57"/>
    <w:rsid w:val="00297C59"/>
    <w:rsid w:val="00297D47"/>
    <w:rsid w:val="002A0F2D"/>
    <w:rsid w:val="002A119F"/>
    <w:rsid w:val="002A1C09"/>
    <w:rsid w:val="002A1FAD"/>
    <w:rsid w:val="002A3DCE"/>
    <w:rsid w:val="002A5542"/>
    <w:rsid w:val="002A56C0"/>
    <w:rsid w:val="002A75CE"/>
    <w:rsid w:val="002A7BD4"/>
    <w:rsid w:val="002B004C"/>
    <w:rsid w:val="002B0BA2"/>
    <w:rsid w:val="002B14C7"/>
    <w:rsid w:val="002B1E04"/>
    <w:rsid w:val="002B3015"/>
    <w:rsid w:val="002B316C"/>
    <w:rsid w:val="002B62FA"/>
    <w:rsid w:val="002B67D5"/>
    <w:rsid w:val="002C046C"/>
    <w:rsid w:val="002C0A48"/>
    <w:rsid w:val="002C0A5A"/>
    <w:rsid w:val="002C202B"/>
    <w:rsid w:val="002C2A42"/>
    <w:rsid w:val="002C51BB"/>
    <w:rsid w:val="002C629E"/>
    <w:rsid w:val="002C6E8E"/>
    <w:rsid w:val="002C7985"/>
    <w:rsid w:val="002D0B75"/>
    <w:rsid w:val="002D0D10"/>
    <w:rsid w:val="002D17D4"/>
    <w:rsid w:val="002D3DA9"/>
    <w:rsid w:val="002D4883"/>
    <w:rsid w:val="002D6670"/>
    <w:rsid w:val="002D6E21"/>
    <w:rsid w:val="002D70AF"/>
    <w:rsid w:val="002D7282"/>
    <w:rsid w:val="002D7E08"/>
    <w:rsid w:val="002E2642"/>
    <w:rsid w:val="002E327E"/>
    <w:rsid w:val="002E3B41"/>
    <w:rsid w:val="002E4A97"/>
    <w:rsid w:val="002E5C05"/>
    <w:rsid w:val="002E5E24"/>
    <w:rsid w:val="002E6076"/>
    <w:rsid w:val="002E6088"/>
    <w:rsid w:val="002E675E"/>
    <w:rsid w:val="002E6BD1"/>
    <w:rsid w:val="002E6E06"/>
    <w:rsid w:val="002F00DE"/>
    <w:rsid w:val="002F0703"/>
    <w:rsid w:val="002F1F34"/>
    <w:rsid w:val="002F28E0"/>
    <w:rsid w:val="002F2C09"/>
    <w:rsid w:val="002F2ED4"/>
    <w:rsid w:val="002F4654"/>
    <w:rsid w:val="002F558D"/>
    <w:rsid w:val="002F5B6D"/>
    <w:rsid w:val="002F5E36"/>
    <w:rsid w:val="002F65AF"/>
    <w:rsid w:val="002F6C7E"/>
    <w:rsid w:val="002F6E11"/>
    <w:rsid w:val="002F7040"/>
    <w:rsid w:val="00301627"/>
    <w:rsid w:val="003034D1"/>
    <w:rsid w:val="0030380E"/>
    <w:rsid w:val="00305E4D"/>
    <w:rsid w:val="00306249"/>
    <w:rsid w:val="00306594"/>
    <w:rsid w:val="0030663E"/>
    <w:rsid w:val="0030678C"/>
    <w:rsid w:val="00306EDB"/>
    <w:rsid w:val="003072A2"/>
    <w:rsid w:val="00311144"/>
    <w:rsid w:val="003124B4"/>
    <w:rsid w:val="00313AA2"/>
    <w:rsid w:val="00313D74"/>
    <w:rsid w:val="00314BD7"/>
    <w:rsid w:val="003152DC"/>
    <w:rsid w:val="00315799"/>
    <w:rsid w:val="0031668A"/>
    <w:rsid w:val="00316C25"/>
    <w:rsid w:val="00316C78"/>
    <w:rsid w:val="00316E5B"/>
    <w:rsid w:val="00317D18"/>
    <w:rsid w:val="00317FD9"/>
    <w:rsid w:val="00321ABB"/>
    <w:rsid w:val="00324987"/>
    <w:rsid w:val="00324E67"/>
    <w:rsid w:val="0032538F"/>
    <w:rsid w:val="00326273"/>
    <w:rsid w:val="00326784"/>
    <w:rsid w:val="00326A4E"/>
    <w:rsid w:val="003272F7"/>
    <w:rsid w:val="00330C48"/>
    <w:rsid w:val="00330DF2"/>
    <w:rsid w:val="00330F85"/>
    <w:rsid w:val="0033189C"/>
    <w:rsid w:val="00331E2A"/>
    <w:rsid w:val="003328B3"/>
    <w:rsid w:val="00333D3D"/>
    <w:rsid w:val="003345DD"/>
    <w:rsid w:val="00334DD2"/>
    <w:rsid w:val="00336568"/>
    <w:rsid w:val="0033670E"/>
    <w:rsid w:val="00336DAA"/>
    <w:rsid w:val="00337197"/>
    <w:rsid w:val="003372B0"/>
    <w:rsid w:val="00337763"/>
    <w:rsid w:val="00337832"/>
    <w:rsid w:val="003378EE"/>
    <w:rsid w:val="00340151"/>
    <w:rsid w:val="00340B0F"/>
    <w:rsid w:val="0034198B"/>
    <w:rsid w:val="00343280"/>
    <w:rsid w:val="00343740"/>
    <w:rsid w:val="00344801"/>
    <w:rsid w:val="00344FE0"/>
    <w:rsid w:val="003468B4"/>
    <w:rsid w:val="00347C5B"/>
    <w:rsid w:val="00347FFD"/>
    <w:rsid w:val="00351006"/>
    <w:rsid w:val="0035262A"/>
    <w:rsid w:val="0035406A"/>
    <w:rsid w:val="00355478"/>
    <w:rsid w:val="00355720"/>
    <w:rsid w:val="003560BB"/>
    <w:rsid w:val="0035675C"/>
    <w:rsid w:val="00357CAA"/>
    <w:rsid w:val="00360C37"/>
    <w:rsid w:val="00361BB4"/>
    <w:rsid w:val="003631AD"/>
    <w:rsid w:val="00363381"/>
    <w:rsid w:val="00363B61"/>
    <w:rsid w:val="003647C3"/>
    <w:rsid w:val="0036487A"/>
    <w:rsid w:val="0037060C"/>
    <w:rsid w:val="00371C59"/>
    <w:rsid w:val="00371D71"/>
    <w:rsid w:val="00373D64"/>
    <w:rsid w:val="0037611B"/>
    <w:rsid w:val="00376276"/>
    <w:rsid w:val="00381280"/>
    <w:rsid w:val="00382415"/>
    <w:rsid w:val="00385BA1"/>
    <w:rsid w:val="00386775"/>
    <w:rsid w:val="003868BD"/>
    <w:rsid w:val="0039021A"/>
    <w:rsid w:val="0039065D"/>
    <w:rsid w:val="003907B9"/>
    <w:rsid w:val="00392973"/>
    <w:rsid w:val="003941BA"/>
    <w:rsid w:val="0039511B"/>
    <w:rsid w:val="00396971"/>
    <w:rsid w:val="00396C43"/>
    <w:rsid w:val="0039734D"/>
    <w:rsid w:val="003A1DBE"/>
    <w:rsid w:val="003A2F9D"/>
    <w:rsid w:val="003A6EC8"/>
    <w:rsid w:val="003A6F1C"/>
    <w:rsid w:val="003A717E"/>
    <w:rsid w:val="003A74AD"/>
    <w:rsid w:val="003B0F3F"/>
    <w:rsid w:val="003B126F"/>
    <w:rsid w:val="003B2C4F"/>
    <w:rsid w:val="003B31D8"/>
    <w:rsid w:val="003B3AA2"/>
    <w:rsid w:val="003B5168"/>
    <w:rsid w:val="003B71B5"/>
    <w:rsid w:val="003B7674"/>
    <w:rsid w:val="003C0179"/>
    <w:rsid w:val="003C0C2C"/>
    <w:rsid w:val="003C1BF7"/>
    <w:rsid w:val="003C2A49"/>
    <w:rsid w:val="003C4691"/>
    <w:rsid w:val="003C4DAA"/>
    <w:rsid w:val="003C5D04"/>
    <w:rsid w:val="003C639C"/>
    <w:rsid w:val="003C6ADA"/>
    <w:rsid w:val="003C6B0E"/>
    <w:rsid w:val="003C6ED6"/>
    <w:rsid w:val="003C74AB"/>
    <w:rsid w:val="003C7C5E"/>
    <w:rsid w:val="003D02B0"/>
    <w:rsid w:val="003D32AD"/>
    <w:rsid w:val="003D3BD3"/>
    <w:rsid w:val="003D3C56"/>
    <w:rsid w:val="003D4A5C"/>
    <w:rsid w:val="003D55DD"/>
    <w:rsid w:val="003D598C"/>
    <w:rsid w:val="003D59B3"/>
    <w:rsid w:val="003D65FC"/>
    <w:rsid w:val="003D769F"/>
    <w:rsid w:val="003D791A"/>
    <w:rsid w:val="003E0065"/>
    <w:rsid w:val="003E1E38"/>
    <w:rsid w:val="003E2860"/>
    <w:rsid w:val="003E29CF"/>
    <w:rsid w:val="003E2BF9"/>
    <w:rsid w:val="003E3286"/>
    <w:rsid w:val="003E65D2"/>
    <w:rsid w:val="003E6BC2"/>
    <w:rsid w:val="003E764E"/>
    <w:rsid w:val="003F22E9"/>
    <w:rsid w:val="003F52CE"/>
    <w:rsid w:val="003F69F5"/>
    <w:rsid w:val="003F703D"/>
    <w:rsid w:val="003F7324"/>
    <w:rsid w:val="003F77D1"/>
    <w:rsid w:val="00400EB2"/>
    <w:rsid w:val="004017AF"/>
    <w:rsid w:val="00402951"/>
    <w:rsid w:val="00403BA8"/>
    <w:rsid w:val="00404161"/>
    <w:rsid w:val="00404B7E"/>
    <w:rsid w:val="00405958"/>
    <w:rsid w:val="004063D0"/>
    <w:rsid w:val="00407496"/>
    <w:rsid w:val="004074A4"/>
    <w:rsid w:val="00410A24"/>
    <w:rsid w:val="004115A6"/>
    <w:rsid w:val="00411970"/>
    <w:rsid w:val="00411E03"/>
    <w:rsid w:val="004121C4"/>
    <w:rsid w:val="00412927"/>
    <w:rsid w:val="0041713D"/>
    <w:rsid w:val="00420437"/>
    <w:rsid w:val="00420E89"/>
    <w:rsid w:val="00422951"/>
    <w:rsid w:val="00422972"/>
    <w:rsid w:val="00425325"/>
    <w:rsid w:val="00425E25"/>
    <w:rsid w:val="00426DCD"/>
    <w:rsid w:val="00427A9E"/>
    <w:rsid w:val="00433234"/>
    <w:rsid w:val="004339AC"/>
    <w:rsid w:val="00433B03"/>
    <w:rsid w:val="00434165"/>
    <w:rsid w:val="00434F58"/>
    <w:rsid w:val="00435E90"/>
    <w:rsid w:val="004360C9"/>
    <w:rsid w:val="004365E8"/>
    <w:rsid w:val="00436E0B"/>
    <w:rsid w:val="00437387"/>
    <w:rsid w:val="00437900"/>
    <w:rsid w:val="0044244D"/>
    <w:rsid w:val="00442AB8"/>
    <w:rsid w:val="00442D14"/>
    <w:rsid w:val="004431DB"/>
    <w:rsid w:val="004440DF"/>
    <w:rsid w:val="0044584A"/>
    <w:rsid w:val="0044796C"/>
    <w:rsid w:val="00447FF2"/>
    <w:rsid w:val="00451CF5"/>
    <w:rsid w:val="004524BC"/>
    <w:rsid w:val="00453AD9"/>
    <w:rsid w:val="00454220"/>
    <w:rsid w:val="00455656"/>
    <w:rsid w:val="0045586B"/>
    <w:rsid w:val="00456548"/>
    <w:rsid w:val="00456637"/>
    <w:rsid w:val="004567B6"/>
    <w:rsid w:val="00460E75"/>
    <w:rsid w:val="0046108C"/>
    <w:rsid w:val="004611B6"/>
    <w:rsid w:val="00461337"/>
    <w:rsid w:val="004614E5"/>
    <w:rsid w:val="0046153C"/>
    <w:rsid w:val="004622CF"/>
    <w:rsid w:val="004624B8"/>
    <w:rsid w:val="0046293F"/>
    <w:rsid w:val="00463143"/>
    <w:rsid w:val="00464696"/>
    <w:rsid w:val="00464DB2"/>
    <w:rsid w:val="004663EE"/>
    <w:rsid w:val="00467960"/>
    <w:rsid w:val="00471174"/>
    <w:rsid w:val="00471B59"/>
    <w:rsid w:val="00471D8D"/>
    <w:rsid w:val="004725FC"/>
    <w:rsid w:val="00476C3C"/>
    <w:rsid w:val="00480F3E"/>
    <w:rsid w:val="004813C1"/>
    <w:rsid w:val="004813C6"/>
    <w:rsid w:val="00482D1C"/>
    <w:rsid w:val="00483075"/>
    <w:rsid w:val="00483576"/>
    <w:rsid w:val="00483D1E"/>
    <w:rsid w:val="00485410"/>
    <w:rsid w:val="00485945"/>
    <w:rsid w:val="00486ED6"/>
    <w:rsid w:val="00486EF7"/>
    <w:rsid w:val="0049025B"/>
    <w:rsid w:val="0049080F"/>
    <w:rsid w:val="00490F8A"/>
    <w:rsid w:val="004916EE"/>
    <w:rsid w:val="0049239A"/>
    <w:rsid w:val="00492AFB"/>
    <w:rsid w:val="00493ABB"/>
    <w:rsid w:val="004945B2"/>
    <w:rsid w:val="0049653F"/>
    <w:rsid w:val="00496B97"/>
    <w:rsid w:val="00496E91"/>
    <w:rsid w:val="004970D2"/>
    <w:rsid w:val="00497A6D"/>
    <w:rsid w:val="00497B9E"/>
    <w:rsid w:val="004A136E"/>
    <w:rsid w:val="004A30BD"/>
    <w:rsid w:val="004A41F8"/>
    <w:rsid w:val="004A4CC0"/>
    <w:rsid w:val="004A507B"/>
    <w:rsid w:val="004A7B01"/>
    <w:rsid w:val="004B0034"/>
    <w:rsid w:val="004B005F"/>
    <w:rsid w:val="004B056F"/>
    <w:rsid w:val="004B0AB0"/>
    <w:rsid w:val="004B34E2"/>
    <w:rsid w:val="004B355D"/>
    <w:rsid w:val="004B3747"/>
    <w:rsid w:val="004B51C8"/>
    <w:rsid w:val="004B5C7E"/>
    <w:rsid w:val="004B7921"/>
    <w:rsid w:val="004B7DAB"/>
    <w:rsid w:val="004C06B1"/>
    <w:rsid w:val="004C0938"/>
    <w:rsid w:val="004C097A"/>
    <w:rsid w:val="004C0E1A"/>
    <w:rsid w:val="004C0F03"/>
    <w:rsid w:val="004C1F44"/>
    <w:rsid w:val="004C1F59"/>
    <w:rsid w:val="004C291E"/>
    <w:rsid w:val="004C2B3A"/>
    <w:rsid w:val="004C4590"/>
    <w:rsid w:val="004C60BD"/>
    <w:rsid w:val="004D116D"/>
    <w:rsid w:val="004D15F0"/>
    <w:rsid w:val="004D16CF"/>
    <w:rsid w:val="004D2203"/>
    <w:rsid w:val="004D25FD"/>
    <w:rsid w:val="004D2672"/>
    <w:rsid w:val="004D3927"/>
    <w:rsid w:val="004D5161"/>
    <w:rsid w:val="004D6FF8"/>
    <w:rsid w:val="004D7AC2"/>
    <w:rsid w:val="004D7B6A"/>
    <w:rsid w:val="004D7F8A"/>
    <w:rsid w:val="004E01F1"/>
    <w:rsid w:val="004E0C19"/>
    <w:rsid w:val="004E114D"/>
    <w:rsid w:val="004E30C2"/>
    <w:rsid w:val="004E331D"/>
    <w:rsid w:val="004E4436"/>
    <w:rsid w:val="004E45A8"/>
    <w:rsid w:val="004E4644"/>
    <w:rsid w:val="004E4BD0"/>
    <w:rsid w:val="004E4BE9"/>
    <w:rsid w:val="004E6063"/>
    <w:rsid w:val="004E63BA"/>
    <w:rsid w:val="004E6D4B"/>
    <w:rsid w:val="004F117E"/>
    <w:rsid w:val="004F2AE2"/>
    <w:rsid w:val="004F30F9"/>
    <w:rsid w:val="004F3C6C"/>
    <w:rsid w:val="004F4AA1"/>
    <w:rsid w:val="004F4D30"/>
    <w:rsid w:val="004F6B72"/>
    <w:rsid w:val="004F6CE6"/>
    <w:rsid w:val="004F7B52"/>
    <w:rsid w:val="00500005"/>
    <w:rsid w:val="00500BE6"/>
    <w:rsid w:val="00500C73"/>
    <w:rsid w:val="00501D12"/>
    <w:rsid w:val="0050268E"/>
    <w:rsid w:val="005039E1"/>
    <w:rsid w:val="00504955"/>
    <w:rsid w:val="00505BB8"/>
    <w:rsid w:val="00506065"/>
    <w:rsid w:val="00507A5B"/>
    <w:rsid w:val="0051095B"/>
    <w:rsid w:val="00510D57"/>
    <w:rsid w:val="005130D7"/>
    <w:rsid w:val="005132F6"/>
    <w:rsid w:val="005135BC"/>
    <w:rsid w:val="00514A00"/>
    <w:rsid w:val="00514D95"/>
    <w:rsid w:val="00516470"/>
    <w:rsid w:val="005164F5"/>
    <w:rsid w:val="00516A3C"/>
    <w:rsid w:val="005201E0"/>
    <w:rsid w:val="0052275F"/>
    <w:rsid w:val="005234A0"/>
    <w:rsid w:val="00524725"/>
    <w:rsid w:val="00524C6F"/>
    <w:rsid w:val="00527656"/>
    <w:rsid w:val="005276D8"/>
    <w:rsid w:val="005302E6"/>
    <w:rsid w:val="00530563"/>
    <w:rsid w:val="00530B69"/>
    <w:rsid w:val="00530E2A"/>
    <w:rsid w:val="005314B7"/>
    <w:rsid w:val="00533AC7"/>
    <w:rsid w:val="00533CD2"/>
    <w:rsid w:val="0053503D"/>
    <w:rsid w:val="0053610C"/>
    <w:rsid w:val="005365BE"/>
    <w:rsid w:val="00536717"/>
    <w:rsid w:val="00536964"/>
    <w:rsid w:val="00536E00"/>
    <w:rsid w:val="0053760C"/>
    <w:rsid w:val="00537923"/>
    <w:rsid w:val="00537AAC"/>
    <w:rsid w:val="005406EA"/>
    <w:rsid w:val="00540E2B"/>
    <w:rsid w:val="0054158C"/>
    <w:rsid w:val="0054171C"/>
    <w:rsid w:val="005419FF"/>
    <w:rsid w:val="00541D5C"/>
    <w:rsid w:val="00543619"/>
    <w:rsid w:val="0054780B"/>
    <w:rsid w:val="00547B78"/>
    <w:rsid w:val="0055292E"/>
    <w:rsid w:val="005534B3"/>
    <w:rsid w:val="0055384A"/>
    <w:rsid w:val="00553C98"/>
    <w:rsid w:val="0055438A"/>
    <w:rsid w:val="005553B0"/>
    <w:rsid w:val="00555CB1"/>
    <w:rsid w:val="00556585"/>
    <w:rsid w:val="00556902"/>
    <w:rsid w:val="00561363"/>
    <w:rsid w:val="0056152E"/>
    <w:rsid w:val="00561EEB"/>
    <w:rsid w:val="005637F8"/>
    <w:rsid w:val="005645E2"/>
    <w:rsid w:val="00566143"/>
    <w:rsid w:val="0056633A"/>
    <w:rsid w:val="005677A9"/>
    <w:rsid w:val="00570BE6"/>
    <w:rsid w:val="00570C34"/>
    <w:rsid w:val="00571923"/>
    <w:rsid w:val="00572524"/>
    <w:rsid w:val="00574650"/>
    <w:rsid w:val="00574CD1"/>
    <w:rsid w:val="005760D6"/>
    <w:rsid w:val="005773B2"/>
    <w:rsid w:val="00580F75"/>
    <w:rsid w:val="00581930"/>
    <w:rsid w:val="005825FE"/>
    <w:rsid w:val="00585844"/>
    <w:rsid w:val="00585D04"/>
    <w:rsid w:val="005876AA"/>
    <w:rsid w:val="00587C0D"/>
    <w:rsid w:val="005906A2"/>
    <w:rsid w:val="00590A6C"/>
    <w:rsid w:val="0059171B"/>
    <w:rsid w:val="00591AE0"/>
    <w:rsid w:val="00593099"/>
    <w:rsid w:val="00595FD5"/>
    <w:rsid w:val="005A033B"/>
    <w:rsid w:val="005A0FEC"/>
    <w:rsid w:val="005A2E61"/>
    <w:rsid w:val="005A385F"/>
    <w:rsid w:val="005A3C84"/>
    <w:rsid w:val="005A586D"/>
    <w:rsid w:val="005A61FC"/>
    <w:rsid w:val="005A67CB"/>
    <w:rsid w:val="005A6E64"/>
    <w:rsid w:val="005A72BE"/>
    <w:rsid w:val="005A757B"/>
    <w:rsid w:val="005B0891"/>
    <w:rsid w:val="005B3745"/>
    <w:rsid w:val="005B3B83"/>
    <w:rsid w:val="005B4935"/>
    <w:rsid w:val="005B5F1F"/>
    <w:rsid w:val="005B6C2D"/>
    <w:rsid w:val="005B725C"/>
    <w:rsid w:val="005C05AE"/>
    <w:rsid w:val="005C0B3C"/>
    <w:rsid w:val="005C0E7E"/>
    <w:rsid w:val="005C2AF1"/>
    <w:rsid w:val="005C2C66"/>
    <w:rsid w:val="005C3ACB"/>
    <w:rsid w:val="005C3CA0"/>
    <w:rsid w:val="005C4469"/>
    <w:rsid w:val="005C4BA7"/>
    <w:rsid w:val="005C61C7"/>
    <w:rsid w:val="005C7358"/>
    <w:rsid w:val="005C782D"/>
    <w:rsid w:val="005D01E9"/>
    <w:rsid w:val="005D14D7"/>
    <w:rsid w:val="005D1744"/>
    <w:rsid w:val="005D3451"/>
    <w:rsid w:val="005D3456"/>
    <w:rsid w:val="005D39FB"/>
    <w:rsid w:val="005D427D"/>
    <w:rsid w:val="005D5DC3"/>
    <w:rsid w:val="005D669C"/>
    <w:rsid w:val="005D6C0F"/>
    <w:rsid w:val="005E002D"/>
    <w:rsid w:val="005E064B"/>
    <w:rsid w:val="005E098A"/>
    <w:rsid w:val="005E1AB3"/>
    <w:rsid w:val="005E245F"/>
    <w:rsid w:val="005E3570"/>
    <w:rsid w:val="005E3DFC"/>
    <w:rsid w:val="005E49E6"/>
    <w:rsid w:val="005E58AB"/>
    <w:rsid w:val="005E6866"/>
    <w:rsid w:val="005E6F63"/>
    <w:rsid w:val="005F1042"/>
    <w:rsid w:val="005F183C"/>
    <w:rsid w:val="005F1A3A"/>
    <w:rsid w:val="005F284F"/>
    <w:rsid w:val="005F292C"/>
    <w:rsid w:val="005F3315"/>
    <w:rsid w:val="005F3EC7"/>
    <w:rsid w:val="005F447B"/>
    <w:rsid w:val="005F4AD2"/>
    <w:rsid w:val="005F5B4D"/>
    <w:rsid w:val="005F7427"/>
    <w:rsid w:val="005F767E"/>
    <w:rsid w:val="00601669"/>
    <w:rsid w:val="00601716"/>
    <w:rsid w:val="00603CA3"/>
    <w:rsid w:val="00604CB4"/>
    <w:rsid w:val="00604DE3"/>
    <w:rsid w:val="0060586E"/>
    <w:rsid w:val="00605E58"/>
    <w:rsid w:val="00606802"/>
    <w:rsid w:val="006068B6"/>
    <w:rsid w:val="006069C9"/>
    <w:rsid w:val="0061019D"/>
    <w:rsid w:val="00611148"/>
    <w:rsid w:val="006113FF"/>
    <w:rsid w:val="006116D3"/>
    <w:rsid w:val="006134A1"/>
    <w:rsid w:val="006149F7"/>
    <w:rsid w:val="00616891"/>
    <w:rsid w:val="00617430"/>
    <w:rsid w:val="00620836"/>
    <w:rsid w:val="00620C64"/>
    <w:rsid w:val="00621CD2"/>
    <w:rsid w:val="00621CF4"/>
    <w:rsid w:val="00621D91"/>
    <w:rsid w:val="00625650"/>
    <w:rsid w:val="006259B8"/>
    <w:rsid w:val="006266CB"/>
    <w:rsid w:val="00626D8A"/>
    <w:rsid w:val="0063064C"/>
    <w:rsid w:val="00630BDA"/>
    <w:rsid w:val="00631430"/>
    <w:rsid w:val="006317F9"/>
    <w:rsid w:val="00631A0A"/>
    <w:rsid w:val="0063395E"/>
    <w:rsid w:val="00633BB2"/>
    <w:rsid w:val="00634C1F"/>
    <w:rsid w:val="00634C2C"/>
    <w:rsid w:val="0063554E"/>
    <w:rsid w:val="006357C1"/>
    <w:rsid w:val="00636E68"/>
    <w:rsid w:val="00637664"/>
    <w:rsid w:val="006405B0"/>
    <w:rsid w:val="0064285F"/>
    <w:rsid w:val="00643249"/>
    <w:rsid w:val="00643441"/>
    <w:rsid w:val="00643C28"/>
    <w:rsid w:val="00644366"/>
    <w:rsid w:val="0064521B"/>
    <w:rsid w:val="0064542C"/>
    <w:rsid w:val="00646218"/>
    <w:rsid w:val="006504C1"/>
    <w:rsid w:val="006512E9"/>
    <w:rsid w:val="00653680"/>
    <w:rsid w:val="0065374B"/>
    <w:rsid w:val="006543EB"/>
    <w:rsid w:val="00654BE9"/>
    <w:rsid w:val="00655A58"/>
    <w:rsid w:val="00655D21"/>
    <w:rsid w:val="00657D0B"/>
    <w:rsid w:val="0066019C"/>
    <w:rsid w:val="00660694"/>
    <w:rsid w:val="0066153B"/>
    <w:rsid w:val="00663E1A"/>
    <w:rsid w:val="0066403C"/>
    <w:rsid w:val="00664CAE"/>
    <w:rsid w:val="00666D92"/>
    <w:rsid w:val="00670626"/>
    <w:rsid w:val="00671C44"/>
    <w:rsid w:val="00671CAC"/>
    <w:rsid w:val="00673D3C"/>
    <w:rsid w:val="00675B0C"/>
    <w:rsid w:val="006775C0"/>
    <w:rsid w:val="00677BB8"/>
    <w:rsid w:val="00680BF1"/>
    <w:rsid w:val="00680E40"/>
    <w:rsid w:val="00682661"/>
    <w:rsid w:val="00684864"/>
    <w:rsid w:val="00684C8D"/>
    <w:rsid w:val="00686C8A"/>
    <w:rsid w:val="00687567"/>
    <w:rsid w:val="006877CB"/>
    <w:rsid w:val="006926E3"/>
    <w:rsid w:val="00692A17"/>
    <w:rsid w:val="00692F6A"/>
    <w:rsid w:val="00693CC5"/>
    <w:rsid w:val="0069447B"/>
    <w:rsid w:val="0069527D"/>
    <w:rsid w:val="00696350"/>
    <w:rsid w:val="00696CB3"/>
    <w:rsid w:val="00697AD4"/>
    <w:rsid w:val="006A01DC"/>
    <w:rsid w:val="006A0912"/>
    <w:rsid w:val="006A19F5"/>
    <w:rsid w:val="006A2573"/>
    <w:rsid w:val="006A296C"/>
    <w:rsid w:val="006A5ACD"/>
    <w:rsid w:val="006A5F96"/>
    <w:rsid w:val="006A646A"/>
    <w:rsid w:val="006A776B"/>
    <w:rsid w:val="006B089F"/>
    <w:rsid w:val="006B1BA6"/>
    <w:rsid w:val="006B1E95"/>
    <w:rsid w:val="006B3029"/>
    <w:rsid w:val="006B3655"/>
    <w:rsid w:val="006B51A1"/>
    <w:rsid w:val="006B600F"/>
    <w:rsid w:val="006B6259"/>
    <w:rsid w:val="006B6416"/>
    <w:rsid w:val="006C065E"/>
    <w:rsid w:val="006C0AFB"/>
    <w:rsid w:val="006C38F0"/>
    <w:rsid w:val="006C3E50"/>
    <w:rsid w:val="006C41BC"/>
    <w:rsid w:val="006C4AED"/>
    <w:rsid w:val="006C50E0"/>
    <w:rsid w:val="006C55AF"/>
    <w:rsid w:val="006C5BB6"/>
    <w:rsid w:val="006C5E5D"/>
    <w:rsid w:val="006C61FE"/>
    <w:rsid w:val="006C6C80"/>
    <w:rsid w:val="006D0079"/>
    <w:rsid w:val="006D06BE"/>
    <w:rsid w:val="006D076C"/>
    <w:rsid w:val="006D2BEC"/>
    <w:rsid w:val="006D342C"/>
    <w:rsid w:val="006D42BC"/>
    <w:rsid w:val="006D5094"/>
    <w:rsid w:val="006D5B7E"/>
    <w:rsid w:val="006D5C3B"/>
    <w:rsid w:val="006D5FE4"/>
    <w:rsid w:val="006D629A"/>
    <w:rsid w:val="006D6B18"/>
    <w:rsid w:val="006D6B2F"/>
    <w:rsid w:val="006D7B74"/>
    <w:rsid w:val="006E0906"/>
    <w:rsid w:val="006E1FCA"/>
    <w:rsid w:val="006E4014"/>
    <w:rsid w:val="006E417F"/>
    <w:rsid w:val="006E5019"/>
    <w:rsid w:val="006E584A"/>
    <w:rsid w:val="006E6090"/>
    <w:rsid w:val="006E6A1C"/>
    <w:rsid w:val="006F0325"/>
    <w:rsid w:val="006F0C67"/>
    <w:rsid w:val="006F1679"/>
    <w:rsid w:val="006F2AFA"/>
    <w:rsid w:val="006F5ED2"/>
    <w:rsid w:val="00700AD5"/>
    <w:rsid w:val="00701041"/>
    <w:rsid w:val="007012F9"/>
    <w:rsid w:val="00702851"/>
    <w:rsid w:val="00702A09"/>
    <w:rsid w:val="0070344D"/>
    <w:rsid w:val="007037CB"/>
    <w:rsid w:val="007065E1"/>
    <w:rsid w:val="007070DB"/>
    <w:rsid w:val="007072B5"/>
    <w:rsid w:val="00707F44"/>
    <w:rsid w:val="00710A35"/>
    <w:rsid w:val="00710EAA"/>
    <w:rsid w:val="00712677"/>
    <w:rsid w:val="00712777"/>
    <w:rsid w:val="00713A53"/>
    <w:rsid w:val="00714E0A"/>
    <w:rsid w:val="00715036"/>
    <w:rsid w:val="007165A3"/>
    <w:rsid w:val="007169F0"/>
    <w:rsid w:val="00716BD0"/>
    <w:rsid w:val="00720BA2"/>
    <w:rsid w:val="00720C0D"/>
    <w:rsid w:val="00720C67"/>
    <w:rsid w:val="007213ED"/>
    <w:rsid w:val="007214A5"/>
    <w:rsid w:val="007214C7"/>
    <w:rsid w:val="007218DC"/>
    <w:rsid w:val="00722603"/>
    <w:rsid w:val="00722902"/>
    <w:rsid w:val="00722CFA"/>
    <w:rsid w:val="0072527E"/>
    <w:rsid w:val="0072552F"/>
    <w:rsid w:val="00725830"/>
    <w:rsid w:val="0072589A"/>
    <w:rsid w:val="00725F5B"/>
    <w:rsid w:val="007269A0"/>
    <w:rsid w:val="007269AC"/>
    <w:rsid w:val="00726ECA"/>
    <w:rsid w:val="00727145"/>
    <w:rsid w:val="00727591"/>
    <w:rsid w:val="00727F25"/>
    <w:rsid w:val="00731365"/>
    <w:rsid w:val="007339FD"/>
    <w:rsid w:val="00734B6A"/>
    <w:rsid w:val="00734BE5"/>
    <w:rsid w:val="00735092"/>
    <w:rsid w:val="007356DE"/>
    <w:rsid w:val="00736E60"/>
    <w:rsid w:val="007372C4"/>
    <w:rsid w:val="00737DC9"/>
    <w:rsid w:val="007408F5"/>
    <w:rsid w:val="0074170C"/>
    <w:rsid w:val="007422DA"/>
    <w:rsid w:val="00743180"/>
    <w:rsid w:val="0074416B"/>
    <w:rsid w:val="00744833"/>
    <w:rsid w:val="00744C94"/>
    <w:rsid w:val="007463B9"/>
    <w:rsid w:val="00746802"/>
    <w:rsid w:val="00746923"/>
    <w:rsid w:val="00747449"/>
    <w:rsid w:val="007478DB"/>
    <w:rsid w:val="0075024A"/>
    <w:rsid w:val="00750E02"/>
    <w:rsid w:val="00752D2E"/>
    <w:rsid w:val="007537C2"/>
    <w:rsid w:val="00753A5B"/>
    <w:rsid w:val="00753F0D"/>
    <w:rsid w:val="00754646"/>
    <w:rsid w:val="00754A65"/>
    <w:rsid w:val="00761555"/>
    <w:rsid w:val="0076241E"/>
    <w:rsid w:val="00762FD8"/>
    <w:rsid w:val="00763366"/>
    <w:rsid w:val="00763897"/>
    <w:rsid w:val="007638B8"/>
    <w:rsid w:val="007650A9"/>
    <w:rsid w:val="00765644"/>
    <w:rsid w:val="00765BCC"/>
    <w:rsid w:val="0076673A"/>
    <w:rsid w:val="007709E3"/>
    <w:rsid w:val="00771257"/>
    <w:rsid w:val="00772BFE"/>
    <w:rsid w:val="00773D7F"/>
    <w:rsid w:val="00780738"/>
    <w:rsid w:val="00780824"/>
    <w:rsid w:val="00780996"/>
    <w:rsid w:val="00780EBD"/>
    <w:rsid w:val="00780F81"/>
    <w:rsid w:val="0078146E"/>
    <w:rsid w:val="00782430"/>
    <w:rsid w:val="007833E5"/>
    <w:rsid w:val="00783B1E"/>
    <w:rsid w:val="00784683"/>
    <w:rsid w:val="00786B83"/>
    <w:rsid w:val="00787BED"/>
    <w:rsid w:val="00790F46"/>
    <w:rsid w:val="00792647"/>
    <w:rsid w:val="00793957"/>
    <w:rsid w:val="00794013"/>
    <w:rsid w:val="00794731"/>
    <w:rsid w:val="00794992"/>
    <w:rsid w:val="007959F4"/>
    <w:rsid w:val="00797145"/>
    <w:rsid w:val="007971B7"/>
    <w:rsid w:val="0079773A"/>
    <w:rsid w:val="00797922"/>
    <w:rsid w:val="007A038A"/>
    <w:rsid w:val="007A0DF2"/>
    <w:rsid w:val="007A1402"/>
    <w:rsid w:val="007A1AE4"/>
    <w:rsid w:val="007A21C6"/>
    <w:rsid w:val="007A24DF"/>
    <w:rsid w:val="007A26EA"/>
    <w:rsid w:val="007A2CBA"/>
    <w:rsid w:val="007A3957"/>
    <w:rsid w:val="007A3FD0"/>
    <w:rsid w:val="007A4E93"/>
    <w:rsid w:val="007A5750"/>
    <w:rsid w:val="007A5DE3"/>
    <w:rsid w:val="007A5F9F"/>
    <w:rsid w:val="007A70B5"/>
    <w:rsid w:val="007B002C"/>
    <w:rsid w:val="007B04D7"/>
    <w:rsid w:val="007B0FF6"/>
    <w:rsid w:val="007B1203"/>
    <w:rsid w:val="007B1603"/>
    <w:rsid w:val="007B32A0"/>
    <w:rsid w:val="007B335B"/>
    <w:rsid w:val="007B515D"/>
    <w:rsid w:val="007B594E"/>
    <w:rsid w:val="007B6F9A"/>
    <w:rsid w:val="007B70AE"/>
    <w:rsid w:val="007C0670"/>
    <w:rsid w:val="007C09D2"/>
    <w:rsid w:val="007C23E8"/>
    <w:rsid w:val="007C2C5E"/>
    <w:rsid w:val="007C33E4"/>
    <w:rsid w:val="007C3D9E"/>
    <w:rsid w:val="007C56C9"/>
    <w:rsid w:val="007C5F6A"/>
    <w:rsid w:val="007C60D6"/>
    <w:rsid w:val="007D1243"/>
    <w:rsid w:val="007D2C1D"/>
    <w:rsid w:val="007D3246"/>
    <w:rsid w:val="007D33DD"/>
    <w:rsid w:val="007D5798"/>
    <w:rsid w:val="007D613E"/>
    <w:rsid w:val="007D693A"/>
    <w:rsid w:val="007D7C91"/>
    <w:rsid w:val="007D7FA8"/>
    <w:rsid w:val="007E0B33"/>
    <w:rsid w:val="007E2802"/>
    <w:rsid w:val="007E2DC7"/>
    <w:rsid w:val="007E3176"/>
    <w:rsid w:val="007E360C"/>
    <w:rsid w:val="007E3BC0"/>
    <w:rsid w:val="007E449F"/>
    <w:rsid w:val="007E5C9D"/>
    <w:rsid w:val="007F0F8B"/>
    <w:rsid w:val="007F2CB4"/>
    <w:rsid w:val="007F4629"/>
    <w:rsid w:val="007F5E9A"/>
    <w:rsid w:val="0080230A"/>
    <w:rsid w:val="008029E5"/>
    <w:rsid w:val="00802BB4"/>
    <w:rsid w:val="008030F4"/>
    <w:rsid w:val="0080468C"/>
    <w:rsid w:val="008056DB"/>
    <w:rsid w:val="00805947"/>
    <w:rsid w:val="00805E25"/>
    <w:rsid w:val="0080661A"/>
    <w:rsid w:val="00806DF5"/>
    <w:rsid w:val="008107A3"/>
    <w:rsid w:val="0081084D"/>
    <w:rsid w:val="00812064"/>
    <w:rsid w:val="008126B5"/>
    <w:rsid w:val="00812868"/>
    <w:rsid w:val="008129E2"/>
    <w:rsid w:val="008132AE"/>
    <w:rsid w:val="00813380"/>
    <w:rsid w:val="00813715"/>
    <w:rsid w:val="00813767"/>
    <w:rsid w:val="008138BE"/>
    <w:rsid w:val="0081445E"/>
    <w:rsid w:val="00815A7C"/>
    <w:rsid w:val="00815C8F"/>
    <w:rsid w:val="00816EB5"/>
    <w:rsid w:val="00817359"/>
    <w:rsid w:val="00817AD5"/>
    <w:rsid w:val="00822039"/>
    <w:rsid w:val="008221F7"/>
    <w:rsid w:val="0082220A"/>
    <w:rsid w:val="00823670"/>
    <w:rsid w:val="00824BF6"/>
    <w:rsid w:val="008252BB"/>
    <w:rsid w:val="00825460"/>
    <w:rsid w:val="00825580"/>
    <w:rsid w:val="00825615"/>
    <w:rsid w:val="00825CB1"/>
    <w:rsid w:val="00827285"/>
    <w:rsid w:val="0082779C"/>
    <w:rsid w:val="00827EE4"/>
    <w:rsid w:val="008313C1"/>
    <w:rsid w:val="0083169D"/>
    <w:rsid w:val="00831E56"/>
    <w:rsid w:val="00832084"/>
    <w:rsid w:val="008323C3"/>
    <w:rsid w:val="00832424"/>
    <w:rsid w:val="008331C3"/>
    <w:rsid w:val="00833D5C"/>
    <w:rsid w:val="008345BA"/>
    <w:rsid w:val="00834BFC"/>
    <w:rsid w:val="008353DB"/>
    <w:rsid w:val="008358D2"/>
    <w:rsid w:val="00835B10"/>
    <w:rsid w:val="00835F1A"/>
    <w:rsid w:val="00836DA2"/>
    <w:rsid w:val="00836FA6"/>
    <w:rsid w:val="008378DD"/>
    <w:rsid w:val="00837C17"/>
    <w:rsid w:val="00841007"/>
    <w:rsid w:val="00841A07"/>
    <w:rsid w:val="00841A13"/>
    <w:rsid w:val="0084218A"/>
    <w:rsid w:val="00842667"/>
    <w:rsid w:val="00843EF9"/>
    <w:rsid w:val="00844463"/>
    <w:rsid w:val="0084459A"/>
    <w:rsid w:val="00844C93"/>
    <w:rsid w:val="0084520E"/>
    <w:rsid w:val="00846353"/>
    <w:rsid w:val="00846E85"/>
    <w:rsid w:val="00847873"/>
    <w:rsid w:val="008478D8"/>
    <w:rsid w:val="00847EBA"/>
    <w:rsid w:val="008502D7"/>
    <w:rsid w:val="00850DF7"/>
    <w:rsid w:val="008523BE"/>
    <w:rsid w:val="00852C41"/>
    <w:rsid w:val="008536C5"/>
    <w:rsid w:val="00854830"/>
    <w:rsid w:val="00854864"/>
    <w:rsid w:val="00854B6D"/>
    <w:rsid w:val="00855CAE"/>
    <w:rsid w:val="008562DD"/>
    <w:rsid w:val="00856938"/>
    <w:rsid w:val="008577EB"/>
    <w:rsid w:val="00857F65"/>
    <w:rsid w:val="00860A8F"/>
    <w:rsid w:val="00860F7A"/>
    <w:rsid w:val="00862247"/>
    <w:rsid w:val="00862296"/>
    <w:rsid w:val="008626F8"/>
    <w:rsid w:val="008634F1"/>
    <w:rsid w:val="00863BCE"/>
    <w:rsid w:val="008656C1"/>
    <w:rsid w:val="0086579C"/>
    <w:rsid w:val="0086657C"/>
    <w:rsid w:val="0086747E"/>
    <w:rsid w:val="00867A37"/>
    <w:rsid w:val="008706DA"/>
    <w:rsid w:val="00870C89"/>
    <w:rsid w:val="00870D1A"/>
    <w:rsid w:val="00871736"/>
    <w:rsid w:val="008717AD"/>
    <w:rsid w:val="008717AF"/>
    <w:rsid w:val="0087244E"/>
    <w:rsid w:val="008724EA"/>
    <w:rsid w:val="00872CD1"/>
    <w:rsid w:val="00873F19"/>
    <w:rsid w:val="00875102"/>
    <w:rsid w:val="0087689C"/>
    <w:rsid w:val="00876CCD"/>
    <w:rsid w:val="008802BC"/>
    <w:rsid w:val="00880E05"/>
    <w:rsid w:val="008812C3"/>
    <w:rsid w:val="008821CC"/>
    <w:rsid w:val="00882449"/>
    <w:rsid w:val="00882486"/>
    <w:rsid w:val="00882964"/>
    <w:rsid w:val="00883213"/>
    <w:rsid w:val="0088544E"/>
    <w:rsid w:val="0088596F"/>
    <w:rsid w:val="00886205"/>
    <w:rsid w:val="0088696E"/>
    <w:rsid w:val="008875C8"/>
    <w:rsid w:val="00887A44"/>
    <w:rsid w:val="00887B33"/>
    <w:rsid w:val="00891260"/>
    <w:rsid w:val="00891E0F"/>
    <w:rsid w:val="0089435C"/>
    <w:rsid w:val="00895307"/>
    <w:rsid w:val="00895316"/>
    <w:rsid w:val="0089699E"/>
    <w:rsid w:val="00897C50"/>
    <w:rsid w:val="00897C6E"/>
    <w:rsid w:val="008A189A"/>
    <w:rsid w:val="008A1D6C"/>
    <w:rsid w:val="008A2189"/>
    <w:rsid w:val="008A276F"/>
    <w:rsid w:val="008A2B97"/>
    <w:rsid w:val="008A3627"/>
    <w:rsid w:val="008A3DE6"/>
    <w:rsid w:val="008A4869"/>
    <w:rsid w:val="008A793C"/>
    <w:rsid w:val="008B01AC"/>
    <w:rsid w:val="008B0551"/>
    <w:rsid w:val="008B1837"/>
    <w:rsid w:val="008B2B97"/>
    <w:rsid w:val="008B3792"/>
    <w:rsid w:val="008B3E0B"/>
    <w:rsid w:val="008B53CF"/>
    <w:rsid w:val="008C05A5"/>
    <w:rsid w:val="008C0875"/>
    <w:rsid w:val="008C0F3B"/>
    <w:rsid w:val="008C0F4A"/>
    <w:rsid w:val="008C11D8"/>
    <w:rsid w:val="008C290F"/>
    <w:rsid w:val="008C2F90"/>
    <w:rsid w:val="008C318C"/>
    <w:rsid w:val="008C3EC9"/>
    <w:rsid w:val="008C43D1"/>
    <w:rsid w:val="008C4D5B"/>
    <w:rsid w:val="008C5018"/>
    <w:rsid w:val="008C5478"/>
    <w:rsid w:val="008D0AF2"/>
    <w:rsid w:val="008D1855"/>
    <w:rsid w:val="008D2C48"/>
    <w:rsid w:val="008D349D"/>
    <w:rsid w:val="008D4A8C"/>
    <w:rsid w:val="008D5255"/>
    <w:rsid w:val="008D5598"/>
    <w:rsid w:val="008D5700"/>
    <w:rsid w:val="008D5ADF"/>
    <w:rsid w:val="008D681A"/>
    <w:rsid w:val="008E0C5B"/>
    <w:rsid w:val="008E283B"/>
    <w:rsid w:val="008E2BA5"/>
    <w:rsid w:val="008E4E78"/>
    <w:rsid w:val="008E6008"/>
    <w:rsid w:val="008E6546"/>
    <w:rsid w:val="008F0A87"/>
    <w:rsid w:val="008F0FDC"/>
    <w:rsid w:val="008F1BEA"/>
    <w:rsid w:val="008F26C5"/>
    <w:rsid w:val="008F525C"/>
    <w:rsid w:val="008F57CF"/>
    <w:rsid w:val="008F5980"/>
    <w:rsid w:val="008F63EA"/>
    <w:rsid w:val="008F70B9"/>
    <w:rsid w:val="009001BC"/>
    <w:rsid w:val="0090375A"/>
    <w:rsid w:val="009040EE"/>
    <w:rsid w:val="009054DD"/>
    <w:rsid w:val="00906590"/>
    <w:rsid w:val="00906B0F"/>
    <w:rsid w:val="00906FAE"/>
    <w:rsid w:val="00907EEE"/>
    <w:rsid w:val="009115EE"/>
    <w:rsid w:val="009131B5"/>
    <w:rsid w:val="009133CD"/>
    <w:rsid w:val="00913979"/>
    <w:rsid w:val="00913997"/>
    <w:rsid w:val="0091435A"/>
    <w:rsid w:val="009174A5"/>
    <w:rsid w:val="00917786"/>
    <w:rsid w:val="00917B6F"/>
    <w:rsid w:val="0092160E"/>
    <w:rsid w:val="00921839"/>
    <w:rsid w:val="009226C6"/>
    <w:rsid w:val="00923582"/>
    <w:rsid w:val="009267E2"/>
    <w:rsid w:val="009308CC"/>
    <w:rsid w:val="00932BEC"/>
    <w:rsid w:val="009342F5"/>
    <w:rsid w:val="009344B6"/>
    <w:rsid w:val="009359EE"/>
    <w:rsid w:val="00935DBA"/>
    <w:rsid w:val="00936A54"/>
    <w:rsid w:val="00936D78"/>
    <w:rsid w:val="0094057F"/>
    <w:rsid w:val="00941729"/>
    <w:rsid w:val="009423E5"/>
    <w:rsid w:val="009425E9"/>
    <w:rsid w:val="009436FC"/>
    <w:rsid w:val="009439CC"/>
    <w:rsid w:val="009451BF"/>
    <w:rsid w:val="009452B0"/>
    <w:rsid w:val="00946AEA"/>
    <w:rsid w:val="00947075"/>
    <w:rsid w:val="0095340A"/>
    <w:rsid w:val="0095359E"/>
    <w:rsid w:val="0095439C"/>
    <w:rsid w:val="00954612"/>
    <w:rsid w:val="00954E79"/>
    <w:rsid w:val="00955043"/>
    <w:rsid w:val="00955045"/>
    <w:rsid w:val="00955095"/>
    <w:rsid w:val="00956184"/>
    <w:rsid w:val="009566A3"/>
    <w:rsid w:val="0096087B"/>
    <w:rsid w:val="00960ECE"/>
    <w:rsid w:val="00961221"/>
    <w:rsid w:val="00961448"/>
    <w:rsid w:val="009616C3"/>
    <w:rsid w:val="00961ADD"/>
    <w:rsid w:val="00963352"/>
    <w:rsid w:val="009642FE"/>
    <w:rsid w:val="0096432A"/>
    <w:rsid w:val="00964364"/>
    <w:rsid w:val="00964499"/>
    <w:rsid w:val="009645CE"/>
    <w:rsid w:val="00965AFE"/>
    <w:rsid w:val="00966E9B"/>
    <w:rsid w:val="00967557"/>
    <w:rsid w:val="00967F11"/>
    <w:rsid w:val="0097038E"/>
    <w:rsid w:val="00970DBB"/>
    <w:rsid w:val="00972168"/>
    <w:rsid w:val="00972A91"/>
    <w:rsid w:val="00972D90"/>
    <w:rsid w:val="0097459E"/>
    <w:rsid w:val="0097627A"/>
    <w:rsid w:val="00976306"/>
    <w:rsid w:val="00977476"/>
    <w:rsid w:val="00977956"/>
    <w:rsid w:val="00977B43"/>
    <w:rsid w:val="00977E28"/>
    <w:rsid w:val="0098200D"/>
    <w:rsid w:val="00983DFD"/>
    <w:rsid w:val="0098405C"/>
    <w:rsid w:val="00985FCA"/>
    <w:rsid w:val="009866DC"/>
    <w:rsid w:val="00986C82"/>
    <w:rsid w:val="00986F50"/>
    <w:rsid w:val="00987498"/>
    <w:rsid w:val="00992630"/>
    <w:rsid w:val="00993064"/>
    <w:rsid w:val="009938BB"/>
    <w:rsid w:val="009951F3"/>
    <w:rsid w:val="00995D91"/>
    <w:rsid w:val="00995F71"/>
    <w:rsid w:val="009967A8"/>
    <w:rsid w:val="00996EC1"/>
    <w:rsid w:val="0099712F"/>
    <w:rsid w:val="00997610"/>
    <w:rsid w:val="009A0F5E"/>
    <w:rsid w:val="009A1781"/>
    <w:rsid w:val="009A3143"/>
    <w:rsid w:val="009A6B22"/>
    <w:rsid w:val="009A7B6E"/>
    <w:rsid w:val="009B1B5F"/>
    <w:rsid w:val="009B1F68"/>
    <w:rsid w:val="009B2247"/>
    <w:rsid w:val="009B3247"/>
    <w:rsid w:val="009B3F2F"/>
    <w:rsid w:val="009B5E62"/>
    <w:rsid w:val="009B6FA2"/>
    <w:rsid w:val="009B754E"/>
    <w:rsid w:val="009C0C3F"/>
    <w:rsid w:val="009C126B"/>
    <w:rsid w:val="009C321D"/>
    <w:rsid w:val="009C3CB2"/>
    <w:rsid w:val="009C4228"/>
    <w:rsid w:val="009C43FF"/>
    <w:rsid w:val="009C5E05"/>
    <w:rsid w:val="009C61B3"/>
    <w:rsid w:val="009D0135"/>
    <w:rsid w:val="009D19F1"/>
    <w:rsid w:val="009D3109"/>
    <w:rsid w:val="009D34A6"/>
    <w:rsid w:val="009D457F"/>
    <w:rsid w:val="009D69F5"/>
    <w:rsid w:val="009D6B0F"/>
    <w:rsid w:val="009D7883"/>
    <w:rsid w:val="009D7B64"/>
    <w:rsid w:val="009E0B01"/>
    <w:rsid w:val="009E3337"/>
    <w:rsid w:val="009E4617"/>
    <w:rsid w:val="009E485F"/>
    <w:rsid w:val="009E4B3C"/>
    <w:rsid w:val="009E5420"/>
    <w:rsid w:val="009E5703"/>
    <w:rsid w:val="009E5AEC"/>
    <w:rsid w:val="009E6232"/>
    <w:rsid w:val="009E6811"/>
    <w:rsid w:val="009E71F6"/>
    <w:rsid w:val="009E7A82"/>
    <w:rsid w:val="009E7DAC"/>
    <w:rsid w:val="009F016D"/>
    <w:rsid w:val="009F024E"/>
    <w:rsid w:val="009F0445"/>
    <w:rsid w:val="009F0554"/>
    <w:rsid w:val="009F05D7"/>
    <w:rsid w:val="009F07DB"/>
    <w:rsid w:val="009F152A"/>
    <w:rsid w:val="009F1B30"/>
    <w:rsid w:val="009F1D12"/>
    <w:rsid w:val="009F2028"/>
    <w:rsid w:val="009F2C2C"/>
    <w:rsid w:val="009F5230"/>
    <w:rsid w:val="009F5E85"/>
    <w:rsid w:val="009F6891"/>
    <w:rsid w:val="009F714F"/>
    <w:rsid w:val="009F7C64"/>
    <w:rsid w:val="00A0237C"/>
    <w:rsid w:val="00A02E75"/>
    <w:rsid w:val="00A02EFE"/>
    <w:rsid w:val="00A031E0"/>
    <w:rsid w:val="00A03BAE"/>
    <w:rsid w:val="00A045FA"/>
    <w:rsid w:val="00A0490A"/>
    <w:rsid w:val="00A04AE2"/>
    <w:rsid w:val="00A0550E"/>
    <w:rsid w:val="00A05C42"/>
    <w:rsid w:val="00A07904"/>
    <w:rsid w:val="00A121C9"/>
    <w:rsid w:val="00A15EAD"/>
    <w:rsid w:val="00A16FCA"/>
    <w:rsid w:val="00A211E7"/>
    <w:rsid w:val="00A22F20"/>
    <w:rsid w:val="00A23600"/>
    <w:rsid w:val="00A24D92"/>
    <w:rsid w:val="00A253E5"/>
    <w:rsid w:val="00A25FC3"/>
    <w:rsid w:val="00A2601D"/>
    <w:rsid w:val="00A30D61"/>
    <w:rsid w:val="00A31314"/>
    <w:rsid w:val="00A3294D"/>
    <w:rsid w:val="00A33BD1"/>
    <w:rsid w:val="00A3466B"/>
    <w:rsid w:val="00A353FD"/>
    <w:rsid w:val="00A356D3"/>
    <w:rsid w:val="00A35E72"/>
    <w:rsid w:val="00A35EF8"/>
    <w:rsid w:val="00A36526"/>
    <w:rsid w:val="00A4122B"/>
    <w:rsid w:val="00A41412"/>
    <w:rsid w:val="00A41E0A"/>
    <w:rsid w:val="00A42A97"/>
    <w:rsid w:val="00A4346C"/>
    <w:rsid w:val="00A4426A"/>
    <w:rsid w:val="00A453E2"/>
    <w:rsid w:val="00A47694"/>
    <w:rsid w:val="00A477CB"/>
    <w:rsid w:val="00A514BA"/>
    <w:rsid w:val="00A514CA"/>
    <w:rsid w:val="00A533CC"/>
    <w:rsid w:val="00A55198"/>
    <w:rsid w:val="00A55246"/>
    <w:rsid w:val="00A5536C"/>
    <w:rsid w:val="00A60354"/>
    <w:rsid w:val="00A61308"/>
    <w:rsid w:val="00A62287"/>
    <w:rsid w:val="00A635DE"/>
    <w:rsid w:val="00A64557"/>
    <w:rsid w:val="00A67D36"/>
    <w:rsid w:val="00A71521"/>
    <w:rsid w:val="00A71A4B"/>
    <w:rsid w:val="00A72CD9"/>
    <w:rsid w:val="00A732BC"/>
    <w:rsid w:val="00A74895"/>
    <w:rsid w:val="00A75C03"/>
    <w:rsid w:val="00A777F3"/>
    <w:rsid w:val="00A779ED"/>
    <w:rsid w:val="00A81090"/>
    <w:rsid w:val="00A81397"/>
    <w:rsid w:val="00A8295E"/>
    <w:rsid w:val="00A83B2E"/>
    <w:rsid w:val="00A83BCF"/>
    <w:rsid w:val="00A842F4"/>
    <w:rsid w:val="00A845D0"/>
    <w:rsid w:val="00A8566B"/>
    <w:rsid w:val="00A8594A"/>
    <w:rsid w:val="00A85A7C"/>
    <w:rsid w:val="00A86A78"/>
    <w:rsid w:val="00A87E46"/>
    <w:rsid w:val="00A90833"/>
    <w:rsid w:val="00A91507"/>
    <w:rsid w:val="00A923CD"/>
    <w:rsid w:val="00A92FD4"/>
    <w:rsid w:val="00A93017"/>
    <w:rsid w:val="00A9405C"/>
    <w:rsid w:val="00A9449F"/>
    <w:rsid w:val="00A9491D"/>
    <w:rsid w:val="00A95614"/>
    <w:rsid w:val="00A95E3A"/>
    <w:rsid w:val="00A96A39"/>
    <w:rsid w:val="00A97ED2"/>
    <w:rsid w:val="00AA03F0"/>
    <w:rsid w:val="00AA0993"/>
    <w:rsid w:val="00AA0B31"/>
    <w:rsid w:val="00AA2365"/>
    <w:rsid w:val="00AA2C9A"/>
    <w:rsid w:val="00AA3630"/>
    <w:rsid w:val="00AA369A"/>
    <w:rsid w:val="00AA496A"/>
    <w:rsid w:val="00AA4C7C"/>
    <w:rsid w:val="00AA4DA7"/>
    <w:rsid w:val="00AA4FDA"/>
    <w:rsid w:val="00AA6A74"/>
    <w:rsid w:val="00AA6B14"/>
    <w:rsid w:val="00AA6D91"/>
    <w:rsid w:val="00AA7CB6"/>
    <w:rsid w:val="00AB0B0B"/>
    <w:rsid w:val="00AB1D4B"/>
    <w:rsid w:val="00AB3C5F"/>
    <w:rsid w:val="00AB6433"/>
    <w:rsid w:val="00AB679D"/>
    <w:rsid w:val="00AB6843"/>
    <w:rsid w:val="00AB7694"/>
    <w:rsid w:val="00AC1405"/>
    <w:rsid w:val="00AC56FB"/>
    <w:rsid w:val="00AC5BD1"/>
    <w:rsid w:val="00AC6C43"/>
    <w:rsid w:val="00AC6F2A"/>
    <w:rsid w:val="00AC7326"/>
    <w:rsid w:val="00AC7D83"/>
    <w:rsid w:val="00AD01FF"/>
    <w:rsid w:val="00AD2029"/>
    <w:rsid w:val="00AD30A2"/>
    <w:rsid w:val="00AD3AD6"/>
    <w:rsid w:val="00AD3D4C"/>
    <w:rsid w:val="00AD3DD6"/>
    <w:rsid w:val="00AD4204"/>
    <w:rsid w:val="00AD5050"/>
    <w:rsid w:val="00AD52CA"/>
    <w:rsid w:val="00AD5EC3"/>
    <w:rsid w:val="00AD6F59"/>
    <w:rsid w:val="00AD7C6E"/>
    <w:rsid w:val="00AE0069"/>
    <w:rsid w:val="00AE03C7"/>
    <w:rsid w:val="00AE1BC4"/>
    <w:rsid w:val="00AE2566"/>
    <w:rsid w:val="00AE26F0"/>
    <w:rsid w:val="00AE2FE2"/>
    <w:rsid w:val="00AE3EA0"/>
    <w:rsid w:val="00AE498A"/>
    <w:rsid w:val="00AE4C5D"/>
    <w:rsid w:val="00AE585A"/>
    <w:rsid w:val="00AE700B"/>
    <w:rsid w:val="00AF07EA"/>
    <w:rsid w:val="00AF14D9"/>
    <w:rsid w:val="00AF1F73"/>
    <w:rsid w:val="00AF314F"/>
    <w:rsid w:val="00AF35FB"/>
    <w:rsid w:val="00AF41D6"/>
    <w:rsid w:val="00AF4309"/>
    <w:rsid w:val="00AF583D"/>
    <w:rsid w:val="00AF612D"/>
    <w:rsid w:val="00AF6EF6"/>
    <w:rsid w:val="00AF7973"/>
    <w:rsid w:val="00AF7B81"/>
    <w:rsid w:val="00AF7D32"/>
    <w:rsid w:val="00B004BB"/>
    <w:rsid w:val="00B00ABD"/>
    <w:rsid w:val="00B01842"/>
    <w:rsid w:val="00B01B64"/>
    <w:rsid w:val="00B01D83"/>
    <w:rsid w:val="00B01EBE"/>
    <w:rsid w:val="00B02E2F"/>
    <w:rsid w:val="00B0302A"/>
    <w:rsid w:val="00B0445D"/>
    <w:rsid w:val="00B05401"/>
    <w:rsid w:val="00B05A37"/>
    <w:rsid w:val="00B05DDF"/>
    <w:rsid w:val="00B064EC"/>
    <w:rsid w:val="00B06B56"/>
    <w:rsid w:val="00B07B88"/>
    <w:rsid w:val="00B10855"/>
    <w:rsid w:val="00B10CE3"/>
    <w:rsid w:val="00B11C6C"/>
    <w:rsid w:val="00B11CAD"/>
    <w:rsid w:val="00B11CF1"/>
    <w:rsid w:val="00B124DA"/>
    <w:rsid w:val="00B1381F"/>
    <w:rsid w:val="00B14038"/>
    <w:rsid w:val="00B14108"/>
    <w:rsid w:val="00B142C2"/>
    <w:rsid w:val="00B14410"/>
    <w:rsid w:val="00B15A56"/>
    <w:rsid w:val="00B1672C"/>
    <w:rsid w:val="00B16AD7"/>
    <w:rsid w:val="00B171E6"/>
    <w:rsid w:val="00B17345"/>
    <w:rsid w:val="00B17B25"/>
    <w:rsid w:val="00B20304"/>
    <w:rsid w:val="00B211F5"/>
    <w:rsid w:val="00B21832"/>
    <w:rsid w:val="00B21E28"/>
    <w:rsid w:val="00B21F15"/>
    <w:rsid w:val="00B2226D"/>
    <w:rsid w:val="00B23653"/>
    <w:rsid w:val="00B23856"/>
    <w:rsid w:val="00B23DCD"/>
    <w:rsid w:val="00B23F0E"/>
    <w:rsid w:val="00B24434"/>
    <w:rsid w:val="00B2591C"/>
    <w:rsid w:val="00B25C55"/>
    <w:rsid w:val="00B277AA"/>
    <w:rsid w:val="00B3011C"/>
    <w:rsid w:val="00B30122"/>
    <w:rsid w:val="00B31148"/>
    <w:rsid w:val="00B31714"/>
    <w:rsid w:val="00B3265E"/>
    <w:rsid w:val="00B32849"/>
    <w:rsid w:val="00B345C4"/>
    <w:rsid w:val="00B34BE0"/>
    <w:rsid w:val="00B35377"/>
    <w:rsid w:val="00B358D9"/>
    <w:rsid w:val="00B35D2A"/>
    <w:rsid w:val="00B36D4B"/>
    <w:rsid w:val="00B37A2C"/>
    <w:rsid w:val="00B40BCC"/>
    <w:rsid w:val="00B41E36"/>
    <w:rsid w:val="00B43737"/>
    <w:rsid w:val="00B44B03"/>
    <w:rsid w:val="00B44F22"/>
    <w:rsid w:val="00B44F8B"/>
    <w:rsid w:val="00B467AA"/>
    <w:rsid w:val="00B468E3"/>
    <w:rsid w:val="00B4698E"/>
    <w:rsid w:val="00B47168"/>
    <w:rsid w:val="00B4754B"/>
    <w:rsid w:val="00B47D5D"/>
    <w:rsid w:val="00B50C20"/>
    <w:rsid w:val="00B50DDE"/>
    <w:rsid w:val="00B5112E"/>
    <w:rsid w:val="00B51998"/>
    <w:rsid w:val="00B51D33"/>
    <w:rsid w:val="00B54A72"/>
    <w:rsid w:val="00B54C8B"/>
    <w:rsid w:val="00B54F6A"/>
    <w:rsid w:val="00B55127"/>
    <w:rsid w:val="00B5577F"/>
    <w:rsid w:val="00B558EA"/>
    <w:rsid w:val="00B55941"/>
    <w:rsid w:val="00B56144"/>
    <w:rsid w:val="00B577B4"/>
    <w:rsid w:val="00B601E1"/>
    <w:rsid w:val="00B6099A"/>
    <w:rsid w:val="00B60F49"/>
    <w:rsid w:val="00B61852"/>
    <w:rsid w:val="00B62AA6"/>
    <w:rsid w:val="00B62CFD"/>
    <w:rsid w:val="00B631E9"/>
    <w:rsid w:val="00B645B1"/>
    <w:rsid w:val="00B64FD0"/>
    <w:rsid w:val="00B65045"/>
    <w:rsid w:val="00B65796"/>
    <w:rsid w:val="00B67501"/>
    <w:rsid w:val="00B67C79"/>
    <w:rsid w:val="00B7012B"/>
    <w:rsid w:val="00B70495"/>
    <w:rsid w:val="00B707F2"/>
    <w:rsid w:val="00B72C94"/>
    <w:rsid w:val="00B7439C"/>
    <w:rsid w:val="00B75FD7"/>
    <w:rsid w:val="00B7632C"/>
    <w:rsid w:val="00B77F84"/>
    <w:rsid w:val="00B80429"/>
    <w:rsid w:val="00B805E4"/>
    <w:rsid w:val="00B80952"/>
    <w:rsid w:val="00B80F92"/>
    <w:rsid w:val="00B82C86"/>
    <w:rsid w:val="00B82EF8"/>
    <w:rsid w:val="00B8311E"/>
    <w:rsid w:val="00B83F2B"/>
    <w:rsid w:val="00B84004"/>
    <w:rsid w:val="00B844D0"/>
    <w:rsid w:val="00B850A8"/>
    <w:rsid w:val="00B860BC"/>
    <w:rsid w:val="00B86BBE"/>
    <w:rsid w:val="00B875ED"/>
    <w:rsid w:val="00B930FE"/>
    <w:rsid w:val="00B9332D"/>
    <w:rsid w:val="00B9391E"/>
    <w:rsid w:val="00B9414C"/>
    <w:rsid w:val="00B94E0B"/>
    <w:rsid w:val="00B94F66"/>
    <w:rsid w:val="00B96B64"/>
    <w:rsid w:val="00B96BA2"/>
    <w:rsid w:val="00B96ECB"/>
    <w:rsid w:val="00BA2666"/>
    <w:rsid w:val="00BA55A6"/>
    <w:rsid w:val="00BA61E5"/>
    <w:rsid w:val="00BA6801"/>
    <w:rsid w:val="00BA7E67"/>
    <w:rsid w:val="00BB004B"/>
    <w:rsid w:val="00BB0571"/>
    <w:rsid w:val="00BB318C"/>
    <w:rsid w:val="00BB32B6"/>
    <w:rsid w:val="00BB3D4F"/>
    <w:rsid w:val="00BB559D"/>
    <w:rsid w:val="00BB5CC4"/>
    <w:rsid w:val="00BB69B4"/>
    <w:rsid w:val="00BB6D7D"/>
    <w:rsid w:val="00BB7163"/>
    <w:rsid w:val="00BC04CA"/>
    <w:rsid w:val="00BC05B9"/>
    <w:rsid w:val="00BC06E1"/>
    <w:rsid w:val="00BC1532"/>
    <w:rsid w:val="00BC2E8A"/>
    <w:rsid w:val="00BC3222"/>
    <w:rsid w:val="00BC5B61"/>
    <w:rsid w:val="00BC5D3D"/>
    <w:rsid w:val="00BC736A"/>
    <w:rsid w:val="00BC7879"/>
    <w:rsid w:val="00BC7E5F"/>
    <w:rsid w:val="00BD05EC"/>
    <w:rsid w:val="00BD17A1"/>
    <w:rsid w:val="00BD1AC1"/>
    <w:rsid w:val="00BD1B2B"/>
    <w:rsid w:val="00BD1C07"/>
    <w:rsid w:val="00BD1C82"/>
    <w:rsid w:val="00BD2099"/>
    <w:rsid w:val="00BD291E"/>
    <w:rsid w:val="00BD2B4D"/>
    <w:rsid w:val="00BD3795"/>
    <w:rsid w:val="00BD415D"/>
    <w:rsid w:val="00BD573A"/>
    <w:rsid w:val="00BD67C9"/>
    <w:rsid w:val="00BD757E"/>
    <w:rsid w:val="00BE05EB"/>
    <w:rsid w:val="00BE156F"/>
    <w:rsid w:val="00BE1D44"/>
    <w:rsid w:val="00BE24E0"/>
    <w:rsid w:val="00BE2655"/>
    <w:rsid w:val="00BE2AB5"/>
    <w:rsid w:val="00BE3A95"/>
    <w:rsid w:val="00BE44A8"/>
    <w:rsid w:val="00BE4B10"/>
    <w:rsid w:val="00BE4C08"/>
    <w:rsid w:val="00BE5B8E"/>
    <w:rsid w:val="00BF1FA3"/>
    <w:rsid w:val="00BF3E83"/>
    <w:rsid w:val="00BF54B1"/>
    <w:rsid w:val="00BF5CC3"/>
    <w:rsid w:val="00BF6D00"/>
    <w:rsid w:val="00BF720A"/>
    <w:rsid w:val="00BF739B"/>
    <w:rsid w:val="00BF771D"/>
    <w:rsid w:val="00BF778D"/>
    <w:rsid w:val="00C00446"/>
    <w:rsid w:val="00C00E52"/>
    <w:rsid w:val="00C031BD"/>
    <w:rsid w:val="00C037E8"/>
    <w:rsid w:val="00C04E90"/>
    <w:rsid w:val="00C05F47"/>
    <w:rsid w:val="00C0692C"/>
    <w:rsid w:val="00C069D1"/>
    <w:rsid w:val="00C07B69"/>
    <w:rsid w:val="00C10608"/>
    <w:rsid w:val="00C1081C"/>
    <w:rsid w:val="00C1083F"/>
    <w:rsid w:val="00C11088"/>
    <w:rsid w:val="00C124B9"/>
    <w:rsid w:val="00C125E3"/>
    <w:rsid w:val="00C12A70"/>
    <w:rsid w:val="00C12C49"/>
    <w:rsid w:val="00C146A4"/>
    <w:rsid w:val="00C1586D"/>
    <w:rsid w:val="00C158D2"/>
    <w:rsid w:val="00C160CE"/>
    <w:rsid w:val="00C16FA3"/>
    <w:rsid w:val="00C171BB"/>
    <w:rsid w:val="00C1777B"/>
    <w:rsid w:val="00C20361"/>
    <w:rsid w:val="00C20B14"/>
    <w:rsid w:val="00C21BFC"/>
    <w:rsid w:val="00C220F2"/>
    <w:rsid w:val="00C22691"/>
    <w:rsid w:val="00C23542"/>
    <w:rsid w:val="00C24254"/>
    <w:rsid w:val="00C245AC"/>
    <w:rsid w:val="00C2526B"/>
    <w:rsid w:val="00C27DE0"/>
    <w:rsid w:val="00C32D65"/>
    <w:rsid w:val="00C333BD"/>
    <w:rsid w:val="00C347BA"/>
    <w:rsid w:val="00C35214"/>
    <w:rsid w:val="00C3672A"/>
    <w:rsid w:val="00C370BE"/>
    <w:rsid w:val="00C37102"/>
    <w:rsid w:val="00C3719A"/>
    <w:rsid w:val="00C37733"/>
    <w:rsid w:val="00C37A1E"/>
    <w:rsid w:val="00C401B0"/>
    <w:rsid w:val="00C40923"/>
    <w:rsid w:val="00C40A21"/>
    <w:rsid w:val="00C41260"/>
    <w:rsid w:val="00C45F10"/>
    <w:rsid w:val="00C466F9"/>
    <w:rsid w:val="00C4685F"/>
    <w:rsid w:val="00C4760E"/>
    <w:rsid w:val="00C47721"/>
    <w:rsid w:val="00C50559"/>
    <w:rsid w:val="00C51401"/>
    <w:rsid w:val="00C51948"/>
    <w:rsid w:val="00C51E4E"/>
    <w:rsid w:val="00C520E5"/>
    <w:rsid w:val="00C5288D"/>
    <w:rsid w:val="00C52A68"/>
    <w:rsid w:val="00C53277"/>
    <w:rsid w:val="00C53B01"/>
    <w:rsid w:val="00C54C25"/>
    <w:rsid w:val="00C54F6F"/>
    <w:rsid w:val="00C6184E"/>
    <w:rsid w:val="00C61DE4"/>
    <w:rsid w:val="00C62402"/>
    <w:rsid w:val="00C63262"/>
    <w:rsid w:val="00C655B7"/>
    <w:rsid w:val="00C664AA"/>
    <w:rsid w:val="00C66851"/>
    <w:rsid w:val="00C6770A"/>
    <w:rsid w:val="00C7105F"/>
    <w:rsid w:val="00C71598"/>
    <w:rsid w:val="00C73141"/>
    <w:rsid w:val="00C73C32"/>
    <w:rsid w:val="00C7636F"/>
    <w:rsid w:val="00C77CD9"/>
    <w:rsid w:val="00C77CF7"/>
    <w:rsid w:val="00C77D48"/>
    <w:rsid w:val="00C83189"/>
    <w:rsid w:val="00C83ED2"/>
    <w:rsid w:val="00C8467E"/>
    <w:rsid w:val="00C84973"/>
    <w:rsid w:val="00C84A08"/>
    <w:rsid w:val="00C8557F"/>
    <w:rsid w:val="00C865F8"/>
    <w:rsid w:val="00C869A1"/>
    <w:rsid w:val="00C86F63"/>
    <w:rsid w:val="00C871AF"/>
    <w:rsid w:val="00C871FF"/>
    <w:rsid w:val="00C873CF"/>
    <w:rsid w:val="00C91228"/>
    <w:rsid w:val="00C91A66"/>
    <w:rsid w:val="00C930B0"/>
    <w:rsid w:val="00C94128"/>
    <w:rsid w:val="00C947A5"/>
    <w:rsid w:val="00C9484B"/>
    <w:rsid w:val="00C94A16"/>
    <w:rsid w:val="00C94D13"/>
    <w:rsid w:val="00C9505D"/>
    <w:rsid w:val="00CA0034"/>
    <w:rsid w:val="00CA075A"/>
    <w:rsid w:val="00CA1000"/>
    <w:rsid w:val="00CA1091"/>
    <w:rsid w:val="00CA1271"/>
    <w:rsid w:val="00CA2CAB"/>
    <w:rsid w:val="00CA4C81"/>
    <w:rsid w:val="00CA52B5"/>
    <w:rsid w:val="00CA6B65"/>
    <w:rsid w:val="00CA71DC"/>
    <w:rsid w:val="00CA72AE"/>
    <w:rsid w:val="00CA7784"/>
    <w:rsid w:val="00CA7BEF"/>
    <w:rsid w:val="00CB1B5D"/>
    <w:rsid w:val="00CB26E5"/>
    <w:rsid w:val="00CB2DEB"/>
    <w:rsid w:val="00CB4BE5"/>
    <w:rsid w:val="00CB4C35"/>
    <w:rsid w:val="00CB5A41"/>
    <w:rsid w:val="00CB7889"/>
    <w:rsid w:val="00CB7C8C"/>
    <w:rsid w:val="00CC07AA"/>
    <w:rsid w:val="00CC1AA0"/>
    <w:rsid w:val="00CC2B59"/>
    <w:rsid w:val="00CC3581"/>
    <w:rsid w:val="00CC3672"/>
    <w:rsid w:val="00CC56EB"/>
    <w:rsid w:val="00CC5CFD"/>
    <w:rsid w:val="00CC5F99"/>
    <w:rsid w:val="00CC63FF"/>
    <w:rsid w:val="00CC6C29"/>
    <w:rsid w:val="00CD19DD"/>
    <w:rsid w:val="00CD1BAD"/>
    <w:rsid w:val="00CD27AC"/>
    <w:rsid w:val="00CD36C2"/>
    <w:rsid w:val="00CD46AC"/>
    <w:rsid w:val="00CD4B5A"/>
    <w:rsid w:val="00CD6183"/>
    <w:rsid w:val="00CE1866"/>
    <w:rsid w:val="00CE29D4"/>
    <w:rsid w:val="00CE3A83"/>
    <w:rsid w:val="00CE3E02"/>
    <w:rsid w:val="00CE49E7"/>
    <w:rsid w:val="00CE608E"/>
    <w:rsid w:val="00CE6805"/>
    <w:rsid w:val="00CE787C"/>
    <w:rsid w:val="00CF0AE4"/>
    <w:rsid w:val="00CF0C20"/>
    <w:rsid w:val="00CF3337"/>
    <w:rsid w:val="00CF3B02"/>
    <w:rsid w:val="00CF4945"/>
    <w:rsid w:val="00CF5BE8"/>
    <w:rsid w:val="00CF62A5"/>
    <w:rsid w:val="00CF7D6E"/>
    <w:rsid w:val="00D00A82"/>
    <w:rsid w:val="00D02614"/>
    <w:rsid w:val="00D02774"/>
    <w:rsid w:val="00D02E06"/>
    <w:rsid w:val="00D03719"/>
    <w:rsid w:val="00D04E3C"/>
    <w:rsid w:val="00D0634C"/>
    <w:rsid w:val="00D06D04"/>
    <w:rsid w:val="00D11C15"/>
    <w:rsid w:val="00D134F2"/>
    <w:rsid w:val="00D14E46"/>
    <w:rsid w:val="00D15AE4"/>
    <w:rsid w:val="00D15C02"/>
    <w:rsid w:val="00D16FFC"/>
    <w:rsid w:val="00D209F1"/>
    <w:rsid w:val="00D21E27"/>
    <w:rsid w:val="00D21EB1"/>
    <w:rsid w:val="00D22B5A"/>
    <w:rsid w:val="00D23113"/>
    <w:rsid w:val="00D233FA"/>
    <w:rsid w:val="00D23774"/>
    <w:rsid w:val="00D23DDF"/>
    <w:rsid w:val="00D25811"/>
    <w:rsid w:val="00D26BAF"/>
    <w:rsid w:val="00D27B2D"/>
    <w:rsid w:val="00D30C83"/>
    <w:rsid w:val="00D3187A"/>
    <w:rsid w:val="00D33227"/>
    <w:rsid w:val="00D34CB3"/>
    <w:rsid w:val="00D35999"/>
    <w:rsid w:val="00D3634E"/>
    <w:rsid w:val="00D3659A"/>
    <w:rsid w:val="00D36BE3"/>
    <w:rsid w:val="00D3752D"/>
    <w:rsid w:val="00D37E5D"/>
    <w:rsid w:val="00D408A0"/>
    <w:rsid w:val="00D42BD2"/>
    <w:rsid w:val="00D42BF0"/>
    <w:rsid w:val="00D44144"/>
    <w:rsid w:val="00D4558B"/>
    <w:rsid w:val="00D458F4"/>
    <w:rsid w:val="00D46746"/>
    <w:rsid w:val="00D4683D"/>
    <w:rsid w:val="00D470E5"/>
    <w:rsid w:val="00D4739F"/>
    <w:rsid w:val="00D503C4"/>
    <w:rsid w:val="00D515FC"/>
    <w:rsid w:val="00D5188A"/>
    <w:rsid w:val="00D5234D"/>
    <w:rsid w:val="00D52CDF"/>
    <w:rsid w:val="00D532F1"/>
    <w:rsid w:val="00D534E4"/>
    <w:rsid w:val="00D53597"/>
    <w:rsid w:val="00D53A4C"/>
    <w:rsid w:val="00D55784"/>
    <w:rsid w:val="00D56D76"/>
    <w:rsid w:val="00D57538"/>
    <w:rsid w:val="00D577B3"/>
    <w:rsid w:val="00D60194"/>
    <w:rsid w:val="00D64285"/>
    <w:rsid w:val="00D64B34"/>
    <w:rsid w:val="00D65D3E"/>
    <w:rsid w:val="00D66CE0"/>
    <w:rsid w:val="00D66F5C"/>
    <w:rsid w:val="00D671D4"/>
    <w:rsid w:val="00D6774D"/>
    <w:rsid w:val="00D67A33"/>
    <w:rsid w:val="00D71388"/>
    <w:rsid w:val="00D72590"/>
    <w:rsid w:val="00D737AE"/>
    <w:rsid w:val="00D74AC5"/>
    <w:rsid w:val="00D75375"/>
    <w:rsid w:val="00D75A74"/>
    <w:rsid w:val="00D75ADE"/>
    <w:rsid w:val="00D7706D"/>
    <w:rsid w:val="00D809C8"/>
    <w:rsid w:val="00D80CF8"/>
    <w:rsid w:val="00D82B93"/>
    <w:rsid w:val="00D83C92"/>
    <w:rsid w:val="00D8443D"/>
    <w:rsid w:val="00D85888"/>
    <w:rsid w:val="00D86D79"/>
    <w:rsid w:val="00D87D5C"/>
    <w:rsid w:val="00D9049A"/>
    <w:rsid w:val="00D90548"/>
    <w:rsid w:val="00D9151D"/>
    <w:rsid w:val="00D92006"/>
    <w:rsid w:val="00D9214E"/>
    <w:rsid w:val="00D92153"/>
    <w:rsid w:val="00D93789"/>
    <w:rsid w:val="00D93988"/>
    <w:rsid w:val="00D942E3"/>
    <w:rsid w:val="00D958F4"/>
    <w:rsid w:val="00D96E95"/>
    <w:rsid w:val="00D96F78"/>
    <w:rsid w:val="00D9735D"/>
    <w:rsid w:val="00DA00A7"/>
    <w:rsid w:val="00DA2CE8"/>
    <w:rsid w:val="00DA351D"/>
    <w:rsid w:val="00DA36A0"/>
    <w:rsid w:val="00DA38AC"/>
    <w:rsid w:val="00DA45DF"/>
    <w:rsid w:val="00DA463D"/>
    <w:rsid w:val="00DA5435"/>
    <w:rsid w:val="00DA5BE7"/>
    <w:rsid w:val="00DA669A"/>
    <w:rsid w:val="00DA753A"/>
    <w:rsid w:val="00DA790C"/>
    <w:rsid w:val="00DA7AB8"/>
    <w:rsid w:val="00DB2041"/>
    <w:rsid w:val="00DB4B12"/>
    <w:rsid w:val="00DB4D17"/>
    <w:rsid w:val="00DB5563"/>
    <w:rsid w:val="00DB6573"/>
    <w:rsid w:val="00DB683F"/>
    <w:rsid w:val="00DC05CF"/>
    <w:rsid w:val="00DC0F37"/>
    <w:rsid w:val="00DC1075"/>
    <w:rsid w:val="00DC1914"/>
    <w:rsid w:val="00DC2742"/>
    <w:rsid w:val="00DC4905"/>
    <w:rsid w:val="00DC4B95"/>
    <w:rsid w:val="00DC4C39"/>
    <w:rsid w:val="00DC545A"/>
    <w:rsid w:val="00DC623F"/>
    <w:rsid w:val="00DC64F3"/>
    <w:rsid w:val="00DC74E6"/>
    <w:rsid w:val="00DC7AAC"/>
    <w:rsid w:val="00DD0085"/>
    <w:rsid w:val="00DD01A4"/>
    <w:rsid w:val="00DD3361"/>
    <w:rsid w:val="00DD37EB"/>
    <w:rsid w:val="00DD38DE"/>
    <w:rsid w:val="00DD3B24"/>
    <w:rsid w:val="00DD4D58"/>
    <w:rsid w:val="00DD5CC0"/>
    <w:rsid w:val="00DD6FE4"/>
    <w:rsid w:val="00DE138F"/>
    <w:rsid w:val="00DE1581"/>
    <w:rsid w:val="00DE19F4"/>
    <w:rsid w:val="00DE35BC"/>
    <w:rsid w:val="00DE4773"/>
    <w:rsid w:val="00DE56B4"/>
    <w:rsid w:val="00DE5A95"/>
    <w:rsid w:val="00DE5E02"/>
    <w:rsid w:val="00DE67F0"/>
    <w:rsid w:val="00DF0726"/>
    <w:rsid w:val="00DF1A8B"/>
    <w:rsid w:val="00DF1BA7"/>
    <w:rsid w:val="00DF31CC"/>
    <w:rsid w:val="00DF3FD1"/>
    <w:rsid w:val="00DF498D"/>
    <w:rsid w:val="00DF5BC8"/>
    <w:rsid w:val="00DF7957"/>
    <w:rsid w:val="00E015E1"/>
    <w:rsid w:val="00E01AF1"/>
    <w:rsid w:val="00E01B9D"/>
    <w:rsid w:val="00E021A6"/>
    <w:rsid w:val="00E037EE"/>
    <w:rsid w:val="00E03B27"/>
    <w:rsid w:val="00E03BBD"/>
    <w:rsid w:val="00E03D93"/>
    <w:rsid w:val="00E044DA"/>
    <w:rsid w:val="00E04565"/>
    <w:rsid w:val="00E056EA"/>
    <w:rsid w:val="00E06519"/>
    <w:rsid w:val="00E074F3"/>
    <w:rsid w:val="00E12045"/>
    <w:rsid w:val="00E12FA5"/>
    <w:rsid w:val="00E1300E"/>
    <w:rsid w:val="00E131D5"/>
    <w:rsid w:val="00E1323A"/>
    <w:rsid w:val="00E1368F"/>
    <w:rsid w:val="00E159E3"/>
    <w:rsid w:val="00E160F5"/>
    <w:rsid w:val="00E20AC3"/>
    <w:rsid w:val="00E20AD5"/>
    <w:rsid w:val="00E217A6"/>
    <w:rsid w:val="00E218A3"/>
    <w:rsid w:val="00E220B7"/>
    <w:rsid w:val="00E223D2"/>
    <w:rsid w:val="00E258EE"/>
    <w:rsid w:val="00E260BE"/>
    <w:rsid w:val="00E265B5"/>
    <w:rsid w:val="00E269D2"/>
    <w:rsid w:val="00E309A9"/>
    <w:rsid w:val="00E30C59"/>
    <w:rsid w:val="00E32840"/>
    <w:rsid w:val="00E334DE"/>
    <w:rsid w:val="00E35386"/>
    <w:rsid w:val="00E3564E"/>
    <w:rsid w:val="00E36A9F"/>
    <w:rsid w:val="00E4069C"/>
    <w:rsid w:val="00E40705"/>
    <w:rsid w:val="00E41F7F"/>
    <w:rsid w:val="00E42E53"/>
    <w:rsid w:val="00E4461F"/>
    <w:rsid w:val="00E47414"/>
    <w:rsid w:val="00E477CA"/>
    <w:rsid w:val="00E47BB4"/>
    <w:rsid w:val="00E47F7D"/>
    <w:rsid w:val="00E510BF"/>
    <w:rsid w:val="00E53ACD"/>
    <w:rsid w:val="00E53D32"/>
    <w:rsid w:val="00E54021"/>
    <w:rsid w:val="00E558B5"/>
    <w:rsid w:val="00E55C4C"/>
    <w:rsid w:val="00E56A7F"/>
    <w:rsid w:val="00E56E3C"/>
    <w:rsid w:val="00E578BB"/>
    <w:rsid w:val="00E60038"/>
    <w:rsid w:val="00E60176"/>
    <w:rsid w:val="00E606BF"/>
    <w:rsid w:val="00E615A4"/>
    <w:rsid w:val="00E6274A"/>
    <w:rsid w:val="00E63653"/>
    <w:rsid w:val="00E64B4F"/>
    <w:rsid w:val="00E67261"/>
    <w:rsid w:val="00E700A0"/>
    <w:rsid w:val="00E70137"/>
    <w:rsid w:val="00E70F55"/>
    <w:rsid w:val="00E71332"/>
    <w:rsid w:val="00E71D3E"/>
    <w:rsid w:val="00E72602"/>
    <w:rsid w:val="00E74833"/>
    <w:rsid w:val="00E7589D"/>
    <w:rsid w:val="00E75E0A"/>
    <w:rsid w:val="00E76D1F"/>
    <w:rsid w:val="00E77024"/>
    <w:rsid w:val="00E7763E"/>
    <w:rsid w:val="00E77839"/>
    <w:rsid w:val="00E8017C"/>
    <w:rsid w:val="00E80798"/>
    <w:rsid w:val="00E813C9"/>
    <w:rsid w:val="00E8188D"/>
    <w:rsid w:val="00E81B09"/>
    <w:rsid w:val="00E81EFC"/>
    <w:rsid w:val="00E823C3"/>
    <w:rsid w:val="00E83010"/>
    <w:rsid w:val="00E8390F"/>
    <w:rsid w:val="00E83FA0"/>
    <w:rsid w:val="00E87014"/>
    <w:rsid w:val="00E872E4"/>
    <w:rsid w:val="00E87D7B"/>
    <w:rsid w:val="00E94C06"/>
    <w:rsid w:val="00E95847"/>
    <w:rsid w:val="00E95A1A"/>
    <w:rsid w:val="00E95ABE"/>
    <w:rsid w:val="00E969ED"/>
    <w:rsid w:val="00EA0A05"/>
    <w:rsid w:val="00EA0B63"/>
    <w:rsid w:val="00EA0ED7"/>
    <w:rsid w:val="00EA22A8"/>
    <w:rsid w:val="00EA4256"/>
    <w:rsid w:val="00EA4271"/>
    <w:rsid w:val="00EA4415"/>
    <w:rsid w:val="00EA5261"/>
    <w:rsid w:val="00EA587E"/>
    <w:rsid w:val="00EA5CAB"/>
    <w:rsid w:val="00EA5FC3"/>
    <w:rsid w:val="00EA7BAF"/>
    <w:rsid w:val="00EB061B"/>
    <w:rsid w:val="00EB1999"/>
    <w:rsid w:val="00EB5791"/>
    <w:rsid w:val="00EB6444"/>
    <w:rsid w:val="00EB6586"/>
    <w:rsid w:val="00EB7AA5"/>
    <w:rsid w:val="00EC1585"/>
    <w:rsid w:val="00EC1D5A"/>
    <w:rsid w:val="00EC342C"/>
    <w:rsid w:val="00EC3FBF"/>
    <w:rsid w:val="00EC47F8"/>
    <w:rsid w:val="00EC700A"/>
    <w:rsid w:val="00ED1313"/>
    <w:rsid w:val="00ED1B43"/>
    <w:rsid w:val="00ED2573"/>
    <w:rsid w:val="00ED41A5"/>
    <w:rsid w:val="00ED449A"/>
    <w:rsid w:val="00ED4F36"/>
    <w:rsid w:val="00ED5140"/>
    <w:rsid w:val="00ED582D"/>
    <w:rsid w:val="00EE003F"/>
    <w:rsid w:val="00EE12D8"/>
    <w:rsid w:val="00EE1576"/>
    <w:rsid w:val="00EE2356"/>
    <w:rsid w:val="00EE2FD0"/>
    <w:rsid w:val="00EE3C35"/>
    <w:rsid w:val="00EE4C9D"/>
    <w:rsid w:val="00EE4DEB"/>
    <w:rsid w:val="00EE544A"/>
    <w:rsid w:val="00EE665C"/>
    <w:rsid w:val="00EE67E4"/>
    <w:rsid w:val="00EE7142"/>
    <w:rsid w:val="00EF0031"/>
    <w:rsid w:val="00EF086C"/>
    <w:rsid w:val="00EF0E63"/>
    <w:rsid w:val="00EF12E3"/>
    <w:rsid w:val="00EF2DE3"/>
    <w:rsid w:val="00EF35A2"/>
    <w:rsid w:val="00EF6442"/>
    <w:rsid w:val="00EF68CA"/>
    <w:rsid w:val="00EF6DD7"/>
    <w:rsid w:val="00EF7738"/>
    <w:rsid w:val="00EF7BE8"/>
    <w:rsid w:val="00F01231"/>
    <w:rsid w:val="00F0135C"/>
    <w:rsid w:val="00F018A6"/>
    <w:rsid w:val="00F02E92"/>
    <w:rsid w:val="00F0387E"/>
    <w:rsid w:val="00F03E82"/>
    <w:rsid w:val="00F06838"/>
    <w:rsid w:val="00F06C99"/>
    <w:rsid w:val="00F1132C"/>
    <w:rsid w:val="00F1200F"/>
    <w:rsid w:val="00F12141"/>
    <w:rsid w:val="00F1265D"/>
    <w:rsid w:val="00F13360"/>
    <w:rsid w:val="00F13667"/>
    <w:rsid w:val="00F137C0"/>
    <w:rsid w:val="00F167F4"/>
    <w:rsid w:val="00F17640"/>
    <w:rsid w:val="00F20F91"/>
    <w:rsid w:val="00F2159B"/>
    <w:rsid w:val="00F215FA"/>
    <w:rsid w:val="00F227C3"/>
    <w:rsid w:val="00F232C0"/>
    <w:rsid w:val="00F25326"/>
    <w:rsid w:val="00F272BC"/>
    <w:rsid w:val="00F302C2"/>
    <w:rsid w:val="00F3056D"/>
    <w:rsid w:val="00F309DE"/>
    <w:rsid w:val="00F33757"/>
    <w:rsid w:val="00F353DC"/>
    <w:rsid w:val="00F36A63"/>
    <w:rsid w:val="00F36DDB"/>
    <w:rsid w:val="00F37F0D"/>
    <w:rsid w:val="00F40603"/>
    <w:rsid w:val="00F408C2"/>
    <w:rsid w:val="00F426DD"/>
    <w:rsid w:val="00F43B8C"/>
    <w:rsid w:val="00F46512"/>
    <w:rsid w:val="00F46BE9"/>
    <w:rsid w:val="00F50DE8"/>
    <w:rsid w:val="00F5455D"/>
    <w:rsid w:val="00F549E7"/>
    <w:rsid w:val="00F54D5E"/>
    <w:rsid w:val="00F567D4"/>
    <w:rsid w:val="00F57396"/>
    <w:rsid w:val="00F60301"/>
    <w:rsid w:val="00F619F0"/>
    <w:rsid w:val="00F6225D"/>
    <w:rsid w:val="00F6299B"/>
    <w:rsid w:val="00F639DA"/>
    <w:rsid w:val="00F6613A"/>
    <w:rsid w:val="00F66740"/>
    <w:rsid w:val="00F7021C"/>
    <w:rsid w:val="00F705AD"/>
    <w:rsid w:val="00F70B5B"/>
    <w:rsid w:val="00F717CF"/>
    <w:rsid w:val="00F72763"/>
    <w:rsid w:val="00F72ABF"/>
    <w:rsid w:val="00F73716"/>
    <w:rsid w:val="00F74767"/>
    <w:rsid w:val="00F760F5"/>
    <w:rsid w:val="00F76933"/>
    <w:rsid w:val="00F8161D"/>
    <w:rsid w:val="00F81B62"/>
    <w:rsid w:val="00F82002"/>
    <w:rsid w:val="00F8396F"/>
    <w:rsid w:val="00F843EB"/>
    <w:rsid w:val="00F8496A"/>
    <w:rsid w:val="00F84D37"/>
    <w:rsid w:val="00F859E8"/>
    <w:rsid w:val="00F86A32"/>
    <w:rsid w:val="00F86CCA"/>
    <w:rsid w:val="00F86D25"/>
    <w:rsid w:val="00F87F4E"/>
    <w:rsid w:val="00F87FD5"/>
    <w:rsid w:val="00F90727"/>
    <w:rsid w:val="00F93392"/>
    <w:rsid w:val="00F94104"/>
    <w:rsid w:val="00F94C99"/>
    <w:rsid w:val="00F95939"/>
    <w:rsid w:val="00F95DE1"/>
    <w:rsid w:val="00F96F86"/>
    <w:rsid w:val="00FA0E16"/>
    <w:rsid w:val="00FA0FFC"/>
    <w:rsid w:val="00FA198A"/>
    <w:rsid w:val="00FA243B"/>
    <w:rsid w:val="00FA346E"/>
    <w:rsid w:val="00FA6C64"/>
    <w:rsid w:val="00FA7E7B"/>
    <w:rsid w:val="00FB1CD0"/>
    <w:rsid w:val="00FB24A1"/>
    <w:rsid w:val="00FB25E6"/>
    <w:rsid w:val="00FB295A"/>
    <w:rsid w:val="00FB3C0F"/>
    <w:rsid w:val="00FB3C7C"/>
    <w:rsid w:val="00FB3D89"/>
    <w:rsid w:val="00FB3F24"/>
    <w:rsid w:val="00FB4B54"/>
    <w:rsid w:val="00FB57A0"/>
    <w:rsid w:val="00FB58E8"/>
    <w:rsid w:val="00FB5910"/>
    <w:rsid w:val="00FB5C67"/>
    <w:rsid w:val="00FB6132"/>
    <w:rsid w:val="00FB6799"/>
    <w:rsid w:val="00FC0634"/>
    <w:rsid w:val="00FC1DE6"/>
    <w:rsid w:val="00FC2019"/>
    <w:rsid w:val="00FC2A4C"/>
    <w:rsid w:val="00FC2FAD"/>
    <w:rsid w:val="00FC36FE"/>
    <w:rsid w:val="00FC3FEF"/>
    <w:rsid w:val="00FC3FFB"/>
    <w:rsid w:val="00FC5006"/>
    <w:rsid w:val="00FC56EC"/>
    <w:rsid w:val="00FC5F07"/>
    <w:rsid w:val="00FC6394"/>
    <w:rsid w:val="00FC6E4D"/>
    <w:rsid w:val="00FC7581"/>
    <w:rsid w:val="00FD03A0"/>
    <w:rsid w:val="00FD08E5"/>
    <w:rsid w:val="00FD096B"/>
    <w:rsid w:val="00FD1CBC"/>
    <w:rsid w:val="00FD2173"/>
    <w:rsid w:val="00FD37FE"/>
    <w:rsid w:val="00FD4098"/>
    <w:rsid w:val="00FD46D2"/>
    <w:rsid w:val="00FD51B5"/>
    <w:rsid w:val="00FD5597"/>
    <w:rsid w:val="00FD5ED0"/>
    <w:rsid w:val="00FD6506"/>
    <w:rsid w:val="00FD72AC"/>
    <w:rsid w:val="00FE076E"/>
    <w:rsid w:val="00FE2526"/>
    <w:rsid w:val="00FE2A1F"/>
    <w:rsid w:val="00FE2DAF"/>
    <w:rsid w:val="00FE2E69"/>
    <w:rsid w:val="00FE3175"/>
    <w:rsid w:val="00FE4F57"/>
    <w:rsid w:val="00FE50EF"/>
    <w:rsid w:val="00FE59C6"/>
    <w:rsid w:val="00FE6EA4"/>
    <w:rsid w:val="00FE794B"/>
    <w:rsid w:val="00FF0451"/>
    <w:rsid w:val="00FF0F91"/>
    <w:rsid w:val="00FF124D"/>
    <w:rsid w:val="00FF1401"/>
    <w:rsid w:val="00FF17A5"/>
    <w:rsid w:val="00FF1B83"/>
    <w:rsid w:val="00FF26EF"/>
    <w:rsid w:val="00FF2CC8"/>
    <w:rsid w:val="00FF45E5"/>
    <w:rsid w:val="00FF4DD6"/>
    <w:rsid w:val="00FF5397"/>
    <w:rsid w:val="00FF5FA2"/>
    <w:rsid w:val="0FD17741"/>
    <w:rsid w:val="10403FEB"/>
    <w:rsid w:val="233D504C"/>
    <w:rsid w:val="2343BB4E"/>
    <w:rsid w:val="27F79912"/>
    <w:rsid w:val="36532FD0"/>
    <w:rsid w:val="4902C0DA"/>
    <w:rsid w:val="51B98815"/>
    <w:rsid w:val="544A879A"/>
    <w:rsid w:val="65E1E737"/>
    <w:rsid w:val="71BB6C75"/>
    <w:rsid w:val="779BC8E8"/>
    <w:rsid w:val="79379949"/>
    <w:rsid w:val="7E0B0A6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EB2B9"/>
  <w15:docId w15:val="{786C7B92-08D8-4A92-9FFB-B28BA653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E5"/>
    <w:pPr>
      <w:spacing w:after="120"/>
    </w:pPr>
    <w:rPr>
      <w:rFonts w:ascii="Calibri" w:hAnsi="Calibri"/>
      <w:kern w:val="2"/>
      <w14:ligatures w14:val="standardContextual"/>
    </w:rPr>
  </w:style>
  <w:style w:type="paragraph" w:styleId="Heading1">
    <w:name w:val="heading 1"/>
    <w:basedOn w:val="Normal"/>
    <w:next w:val="Normal"/>
    <w:link w:val="Heading1Char"/>
    <w:uiPriority w:val="9"/>
    <w:qFormat/>
    <w:rsid w:val="006B600F"/>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paragraph" w:styleId="Heading4">
    <w:name w:val="heading 4"/>
    <w:basedOn w:val="Normal"/>
    <w:next w:val="Normal"/>
    <w:link w:val="Heading4Char"/>
    <w:uiPriority w:val="9"/>
    <w:unhideWhenUsed/>
    <w:qFormat/>
    <w:rsid w:val="00425E25"/>
    <w:pPr>
      <w:keepNext/>
      <w:keepLines/>
      <w:spacing w:before="40" w:after="0"/>
      <w:outlineLvl w:val="3"/>
    </w:pPr>
    <w:rPr>
      <w:rFonts w:asciiTheme="majorHAnsi" w:eastAsiaTheme="majorEastAsia" w:hAnsiTheme="majorHAnsi" w:cstheme="majorBidi"/>
      <w:i/>
      <w:iCs/>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7D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F07DB"/>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customStyle="1" w:styleId="csbullet">
    <w:name w:val="csbullet"/>
    <w:basedOn w:val="Normal"/>
    <w:rsid w:val="00D93988"/>
    <w:pPr>
      <w:numPr>
        <w:numId w:val="1"/>
      </w:numPr>
      <w:tabs>
        <w:tab w:val="left" w:pos="-851"/>
      </w:tabs>
      <w:spacing w:before="120" w:line="280" w:lineRule="exact"/>
    </w:pPr>
    <w:rPr>
      <w:rFonts w:ascii="Times New Roman" w:eastAsia="Times New Roman" w:hAnsi="Times New Roman" w:cs="Times New Roman"/>
      <w:szCs w:val="20"/>
    </w:rPr>
  </w:style>
  <w:style w:type="paragraph" w:customStyle="1" w:styleId="Default">
    <w:name w:val="Default"/>
    <w:rsid w:val="004614E5"/>
    <w:pPr>
      <w:autoSpaceDE w:val="0"/>
      <w:autoSpaceDN w:val="0"/>
      <w:adjustRightInd w:val="0"/>
      <w:spacing w:after="0" w:line="240" w:lineRule="auto"/>
    </w:pPr>
    <w:rPr>
      <w:rFonts w:ascii="Arial" w:hAnsi="Arial" w:cs="Arial"/>
      <w:color w:val="000000"/>
      <w:sz w:val="24"/>
      <w:szCs w:val="24"/>
    </w:rPr>
  </w:style>
  <w:style w:type="paragraph" w:customStyle="1" w:styleId="CM15">
    <w:name w:val="CM15"/>
    <w:basedOn w:val="Default"/>
    <w:next w:val="Default"/>
    <w:uiPriority w:val="99"/>
    <w:rsid w:val="006149F7"/>
    <w:rPr>
      <w:rFonts w:ascii="Times" w:hAnsi="Times" w:cstheme="minorBidi"/>
      <w:color w:val="auto"/>
    </w:rPr>
  </w:style>
  <w:style w:type="paragraph" w:customStyle="1" w:styleId="CM14">
    <w:name w:val="CM14"/>
    <w:basedOn w:val="Default"/>
    <w:next w:val="Default"/>
    <w:uiPriority w:val="99"/>
    <w:rsid w:val="006149F7"/>
    <w:rPr>
      <w:rFonts w:ascii="Times" w:hAnsi="Times" w:cstheme="minorBidi"/>
      <w:color w:val="auto"/>
    </w:rPr>
  </w:style>
  <w:style w:type="character" w:styleId="CommentReference">
    <w:name w:val="annotation reference"/>
    <w:basedOn w:val="DefaultParagraphFont"/>
    <w:uiPriority w:val="99"/>
    <w:semiHidden/>
    <w:unhideWhenUsed/>
    <w:rsid w:val="00CD6183"/>
    <w:rPr>
      <w:sz w:val="16"/>
      <w:szCs w:val="16"/>
    </w:rPr>
  </w:style>
  <w:style w:type="paragraph" w:styleId="CommentText">
    <w:name w:val="annotation text"/>
    <w:basedOn w:val="Normal"/>
    <w:link w:val="CommentTextChar"/>
    <w:uiPriority w:val="99"/>
    <w:unhideWhenUsed/>
    <w:rsid w:val="00CD6183"/>
    <w:pPr>
      <w:spacing w:line="240" w:lineRule="auto"/>
    </w:pPr>
    <w:rPr>
      <w:sz w:val="20"/>
      <w:szCs w:val="20"/>
    </w:rPr>
  </w:style>
  <w:style w:type="character" w:customStyle="1" w:styleId="CommentTextChar">
    <w:name w:val="Comment Text Char"/>
    <w:basedOn w:val="DefaultParagraphFont"/>
    <w:link w:val="CommentText"/>
    <w:uiPriority w:val="99"/>
    <w:rsid w:val="00CD6183"/>
    <w:rPr>
      <w:sz w:val="20"/>
      <w:szCs w:val="20"/>
    </w:rPr>
  </w:style>
  <w:style w:type="paragraph" w:styleId="CommentSubject">
    <w:name w:val="annotation subject"/>
    <w:basedOn w:val="CommentText"/>
    <w:next w:val="CommentText"/>
    <w:link w:val="CommentSubjectChar"/>
    <w:uiPriority w:val="99"/>
    <w:semiHidden/>
    <w:unhideWhenUsed/>
    <w:rsid w:val="00CD6183"/>
    <w:rPr>
      <w:b/>
      <w:bCs/>
    </w:rPr>
  </w:style>
  <w:style w:type="character" w:customStyle="1" w:styleId="CommentSubjectChar">
    <w:name w:val="Comment Subject Char"/>
    <w:basedOn w:val="CommentTextChar"/>
    <w:link w:val="CommentSubject"/>
    <w:uiPriority w:val="99"/>
    <w:semiHidden/>
    <w:rsid w:val="00CD6183"/>
    <w:rPr>
      <w:b/>
      <w:bCs/>
      <w:sz w:val="20"/>
      <w:szCs w:val="20"/>
    </w:rPr>
  </w:style>
  <w:style w:type="character" w:styleId="Hyperlink">
    <w:name w:val="Hyperlink"/>
    <w:basedOn w:val="DefaultParagraphFont"/>
    <w:uiPriority w:val="99"/>
    <w:unhideWhenUsed/>
    <w:rsid w:val="009F07DB"/>
    <w:rPr>
      <w:color w:val="410082" w:themeColor="hyperlink"/>
      <w:u w:val="single"/>
    </w:rPr>
  </w:style>
  <w:style w:type="paragraph" w:customStyle="1" w:styleId="paragraphparagraph3hrfa">
    <w:name w:val="paragraph_paragraph__3hrfa"/>
    <w:basedOn w:val="Normal"/>
    <w:rsid w:val="0033670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276A70"/>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FollowedHyperlink">
    <w:name w:val="FollowedHyperlink"/>
    <w:basedOn w:val="DefaultParagraphFont"/>
    <w:uiPriority w:val="99"/>
    <w:unhideWhenUsed/>
    <w:rsid w:val="009F07DB"/>
    <w:rPr>
      <w:color w:val="646464"/>
      <w:u w:val="single"/>
    </w:rPr>
  </w:style>
  <w:style w:type="character" w:styleId="UnresolvedMention">
    <w:name w:val="Unresolved Mention"/>
    <w:basedOn w:val="DefaultParagraphFont"/>
    <w:uiPriority w:val="99"/>
    <w:semiHidden/>
    <w:unhideWhenUsed/>
    <w:rsid w:val="008802BC"/>
    <w:rPr>
      <w:color w:val="605E5C"/>
      <w:shd w:val="clear" w:color="auto" w:fill="E1DFDD"/>
    </w:rPr>
  </w:style>
  <w:style w:type="character" w:customStyle="1" w:styleId="Heading4Char">
    <w:name w:val="Heading 4 Char"/>
    <w:basedOn w:val="DefaultParagraphFont"/>
    <w:link w:val="Heading4"/>
    <w:uiPriority w:val="9"/>
    <w:rsid w:val="00425E25"/>
    <w:rPr>
      <w:rFonts w:asciiTheme="majorHAnsi" w:eastAsiaTheme="majorEastAsia" w:hAnsiTheme="majorHAnsi" w:cstheme="majorBidi"/>
      <w:i/>
      <w:iCs/>
      <w:color w:val="1E1226" w:themeColor="accent1" w:themeShade="BF"/>
    </w:rPr>
  </w:style>
  <w:style w:type="paragraph" w:customStyle="1" w:styleId="AnswerLines">
    <w:name w:val="Answer Lines"/>
    <w:basedOn w:val="Normal"/>
    <w:qFormat/>
    <w:rsid w:val="009F07DB"/>
    <w:pPr>
      <w:tabs>
        <w:tab w:val="right" w:leader="underscore" w:pos="9072"/>
      </w:tabs>
      <w:spacing w:after="260"/>
    </w:pPr>
    <w:rPr>
      <w:rFonts w:asciiTheme="minorHAnsi" w:eastAsiaTheme="minorEastAsia" w:hAnsiTheme="minorHAnsi" w:cs="Arial"/>
      <w:kern w:val="0"/>
      <w:lang w:eastAsia="en-AU"/>
      <w14:ligatures w14:val="none"/>
    </w:rPr>
  </w:style>
  <w:style w:type="paragraph" w:customStyle="1" w:styleId="SCSAHeading1">
    <w:name w:val="SCSA Heading 1"/>
    <w:basedOn w:val="Normal"/>
    <w:qFormat/>
    <w:rsid w:val="009F07DB"/>
    <w:pPr>
      <w:spacing w:after="0"/>
      <w:outlineLvl w:val="0"/>
    </w:pPr>
    <w:rPr>
      <w:rFonts w:eastAsiaTheme="minorEastAsia" w:cs="Times New Roman"/>
      <w:color w:val="580F8B"/>
      <w:kern w:val="0"/>
      <w:sz w:val="32"/>
      <w:lang w:eastAsia="en-AU"/>
      <w14:ligatures w14:val="none"/>
    </w:rPr>
  </w:style>
  <w:style w:type="paragraph" w:customStyle="1" w:styleId="SCSAHeading2">
    <w:name w:val="SCSA Heading 2"/>
    <w:basedOn w:val="Normal"/>
    <w:qFormat/>
    <w:rsid w:val="009F07DB"/>
    <w:pPr>
      <w:spacing w:after="240"/>
      <w:outlineLvl w:val="1"/>
    </w:pPr>
    <w:rPr>
      <w:rFonts w:eastAsiaTheme="minorEastAsia" w:cs="Times New Roman"/>
      <w:color w:val="580F8B"/>
      <w:kern w:val="0"/>
      <w:sz w:val="28"/>
      <w:lang w:eastAsia="en-AU"/>
      <w14:ligatures w14:val="none"/>
    </w:rPr>
  </w:style>
  <w:style w:type="character" w:customStyle="1" w:styleId="ListParagraphChar">
    <w:name w:val="List Paragraph Char"/>
    <w:basedOn w:val="DefaultParagraphFont"/>
    <w:link w:val="ListParagraph"/>
    <w:uiPriority w:val="34"/>
    <w:locked/>
    <w:rsid w:val="00FD6506"/>
    <w:rPr>
      <w:rFonts w:ascii="Calibri" w:hAnsi="Calibri"/>
      <w:kern w:val="2"/>
      <w14:ligatures w14:val="standardContextual"/>
    </w:rPr>
  </w:style>
  <w:style w:type="paragraph" w:customStyle="1" w:styleId="ListItem">
    <w:name w:val="List Item"/>
    <w:basedOn w:val="Normal"/>
    <w:link w:val="ListItemChar"/>
    <w:qFormat/>
    <w:rsid w:val="008D5ADF"/>
    <w:pPr>
      <w:numPr>
        <w:numId w:val="2"/>
      </w:numPr>
      <w:spacing w:before="120"/>
    </w:pPr>
    <w:rPr>
      <w:rFonts w:cs="Calibri"/>
      <w:iCs/>
      <w:lang w:eastAsia="en-AU"/>
    </w:rPr>
  </w:style>
  <w:style w:type="character" w:customStyle="1" w:styleId="ListItemChar">
    <w:name w:val="List Item Char"/>
    <w:basedOn w:val="DefaultParagraphFont"/>
    <w:link w:val="ListItem"/>
    <w:rsid w:val="008D5ADF"/>
    <w:rPr>
      <w:rFonts w:ascii="Calibri" w:hAnsi="Calibri" w:cs="Calibri"/>
      <w:iCs/>
      <w:lang w:eastAsia="en-AU"/>
    </w:rPr>
  </w:style>
  <w:style w:type="paragraph" w:styleId="ListBullet">
    <w:name w:val="List Bullet"/>
    <w:basedOn w:val="Normal"/>
    <w:uiPriority w:val="99"/>
    <w:unhideWhenUsed/>
    <w:qFormat/>
    <w:rsid w:val="001A6AA4"/>
    <w:pPr>
      <w:numPr>
        <w:numId w:val="3"/>
      </w:numPr>
      <w:spacing w:line="264" w:lineRule="auto"/>
      <w:contextualSpacing/>
    </w:pPr>
    <w:rPr>
      <w:rFonts w:eastAsiaTheme="minorEastAsia"/>
    </w:rPr>
  </w:style>
  <w:style w:type="paragraph" w:styleId="ListBullet2">
    <w:name w:val="List Bullet 2"/>
    <w:basedOn w:val="Normal"/>
    <w:uiPriority w:val="99"/>
    <w:unhideWhenUsed/>
    <w:rsid w:val="001A6AA4"/>
    <w:pPr>
      <w:numPr>
        <w:ilvl w:val="1"/>
        <w:numId w:val="3"/>
      </w:numPr>
      <w:spacing w:line="264" w:lineRule="auto"/>
      <w:contextualSpacing/>
    </w:pPr>
    <w:rPr>
      <w:rFonts w:eastAsiaTheme="minorEastAsia"/>
    </w:rPr>
  </w:style>
  <w:style w:type="numbering" w:customStyle="1" w:styleId="ListBullets">
    <w:name w:val="ListBullets"/>
    <w:uiPriority w:val="99"/>
    <w:rsid w:val="001A6AA4"/>
    <w:pPr>
      <w:numPr>
        <w:numId w:val="3"/>
      </w:numPr>
    </w:pPr>
  </w:style>
  <w:style w:type="paragraph" w:styleId="ListBullet3">
    <w:name w:val="List Bullet 3"/>
    <w:basedOn w:val="Normal"/>
    <w:uiPriority w:val="99"/>
    <w:semiHidden/>
    <w:unhideWhenUsed/>
    <w:rsid w:val="001A6AA4"/>
    <w:pPr>
      <w:numPr>
        <w:ilvl w:val="2"/>
        <w:numId w:val="3"/>
      </w:numPr>
      <w:spacing w:line="264" w:lineRule="auto"/>
      <w:contextualSpacing/>
    </w:pPr>
    <w:rPr>
      <w:rFonts w:eastAsiaTheme="minorEastAsia"/>
    </w:rPr>
  </w:style>
  <w:style w:type="paragraph" w:styleId="List4">
    <w:name w:val="List 4"/>
    <w:basedOn w:val="Normal"/>
    <w:uiPriority w:val="99"/>
    <w:semiHidden/>
    <w:unhideWhenUsed/>
    <w:rsid w:val="001A6AA4"/>
    <w:pPr>
      <w:numPr>
        <w:ilvl w:val="3"/>
        <w:numId w:val="3"/>
      </w:numPr>
      <w:spacing w:line="264" w:lineRule="auto"/>
      <w:contextualSpacing/>
    </w:pPr>
    <w:rPr>
      <w:rFonts w:eastAsiaTheme="minorEastAsia"/>
    </w:rPr>
  </w:style>
  <w:style w:type="paragraph" w:styleId="ListBullet5">
    <w:name w:val="List Bullet 5"/>
    <w:basedOn w:val="Normal"/>
    <w:uiPriority w:val="99"/>
    <w:semiHidden/>
    <w:unhideWhenUsed/>
    <w:rsid w:val="001A6AA4"/>
    <w:pPr>
      <w:numPr>
        <w:ilvl w:val="4"/>
        <w:numId w:val="3"/>
      </w:numPr>
      <w:spacing w:line="264" w:lineRule="auto"/>
      <w:contextualSpacing/>
    </w:pPr>
    <w:rPr>
      <w:rFonts w:eastAsiaTheme="minorEastAsia"/>
    </w:rPr>
  </w:style>
  <w:style w:type="paragraph" w:customStyle="1" w:styleId="TableParagraph">
    <w:name w:val="Table Paragraph"/>
    <w:basedOn w:val="Normal"/>
    <w:uiPriority w:val="1"/>
    <w:qFormat/>
    <w:rsid w:val="007F0F8B"/>
    <w:pPr>
      <w:widowControl w:val="0"/>
      <w:autoSpaceDE w:val="0"/>
      <w:autoSpaceDN w:val="0"/>
      <w:spacing w:after="0" w:line="240" w:lineRule="auto"/>
    </w:pPr>
    <w:rPr>
      <w:rFonts w:ascii="Arial" w:eastAsia="Arial" w:hAnsi="Arial" w:cs="Arial"/>
      <w:lang w:val="en-US"/>
    </w:rPr>
  </w:style>
  <w:style w:type="paragraph" w:styleId="ListNumber">
    <w:name w:val="List Number"/>
    <w:basedOn w:val="Normal"/>
    <w:uiPriority w:val="99"/>
    <w:unhideWhenUsed/>
    <w:rsid w:val="007037CB"/>
    <w:pPr>
      <w:contextualSpacing/>
    </w:pPr>
  </w:style>
  <w:style w:type="numbering" w:customStyle="1" w:styleId="Syllabusbulletlist">
    <w:name w:val="Syllabus bullet list"/>
    <w:uiPriority w:val="99"/>
    <w:rsid w:val="007037CB"/>
    <w:pPr>
      <w:numPr>
        <w:numId w:val="5"/>
      </w:numPr>
    </w:pPr>
  </w:style>
  <w:style w:type="paragraph" w:customStyle="1" w:styleId="SyllabusListParagraph">
    <w:name w:val="Syllabus List Paragraph"/>
    <w:basedOn w:val="ListParagraph"/>
    <w:link w:val="SyllabusListParagraphChar"/>
    <w:qFormat/>
    <w:rsid w:val="009F07DB"/>
    <w:pPr>
      <w:numPr>
        <w:numId w:val="37"/>
      </w:numPr>
      <w:contextualSpacing w:val="0"/>
    </w:pPr>
    <w:rPr>
      <w:rFonts w:eastAsiaTheme="minorEastAsia"/>
      <w:kern w:val="0"/>
      <w:szCs w:val="20"/>
      <w14:ligatures w14:val="none"/>
    </w:rPr>
  </w:style>
  <w:style w:type="character" w:customStyle="1" w:styleId="SyllabusListParagraphChar">
    <w:name w:val="Syllabus List Paragraph Char"/>
    <w:basedOn w:val="DefaultParagraphFont"/>
    <w:link w:val="SyllabusListParagraph"/>
    <w:rsid w:val="007037CB"/>
    <w:rPr>
      <w:rFonts w:ascii="Calibri" w:eastAsiaTheme="minorEastAsia" w:hAnsi="Calibri"/>
      <w:szCs w:val="20"/>
    </w:rPr>
  </w:style>
  <w:style w:type="paragraph" w:styleId="BodyText">
    <w:name w:val="Body Text"/>
    <w:basedOn w:val="Normal"/>
    <w:link w:val="BodyTextChar"/>
    <w:uiPriority w:val="99"/>
    <w:unhideWhenUsed/>
    <w:qFormat/>
    <w:rsid w:val="007037CB"/>
    <w:pPr>
      <w:tabs>
        <w:tab w:val="right" w:pos="9072"/>
      </w:tabs>
    </w:pPr>
    <w:rPr>
      <w:rFonts w:eastAsia="Times New Roman" w:cs="Arial"/>
      <w:bCs/>
    </w:rPr>
  </w:style>
  <w:style w:type="character" w:customStyle="1" w:styleId="BodyTextChar">
    <w:name w:val="Body Text Char"/>
    <w:basedOn w:val="DefaultParagraphFont"/>
    <w:link w:val="BodyText"/>
    <w:uiPriority w:val="99"/>
    <w:rsid w:val="007037CB"/>
    <w:rPr>
      <w:rFonts w:eastAsia="Times New Roman" w:cs="Arial"/>
      <w:bCs/>
    </w:rPr>
  </w:style>
  <w:style w:type="paragraph" w:customStyle="1" w:styleId="MKbody">
    <w:name w:val="MK body"/>
    <w:basedOn w:val="Normal"/>
    <w:qFormat/>
    <w:rsid w:val="007037CB"/>
    <w:pPr>
      <w:spacing w:after="0" w:line="240" w:lineRule="auto"/>
    </w:pPr>
    <w:rPr>
      <w:rFonts w:eastAsia="Times New Roman" w:cs="Arial"/>
      <w:sz w:val="20"/>
      <w:szCs w:val="20"/>
    </w:rPr>
  </w:style>
  <w:style w:type="paragraph" w:customStyle="1" w:styleId="MKtotal">
    <w:name w:val="MK total"/>
    <w:basedOn w:val="MKbody"/>
    <w:qFormat/>
    <w:rsid w:val="007037CB"/>
    <w:pPr>
      <w:jc w:val="right"/>
    </w:pPr>
    <w:rPr>
      <w:b/>
    </w:rPr>
  </w:style>
  <w:style w:type="paragraph" w:customStyle="1" w:styleId="MKnumbers">
    <w:name w:val="MK numbers"/>
    <w:basedOn w:val="MKbody"/>
    <w:qFormat/>
    <w:rsid w:val="007037CB"/>
    <w:pPr>
      <w:jc w:val="center"/>
    </w:pPr>
  </w:style>
  <w:style w:type="paragraph" w:styleId="NoSpacing">
    <w:name w:val="No Spacing"/>
    <w:basedOn w:val="BodyText"/>
    <w:next w:val="BodyText"/>
    <w:uiPriority w:val="1"/>
    <w:qFormat/>
    <w:rsid w:val="007037CB"/>
    <w:pPr>
      <w:spacing w:after="0" w:line="240" w:lineRule="auto"/>
    </w:pPr>
  </w:style>
  <w:style w:type="paragraph" w:styleId="ListNumber2">
    <w:name w:val="List Number 2"/>
    <w:basedOn w:val="Normal"/>
    <w:uiPriority w:val="99"/>
    <w:unhideWhenUsed/>
    <w:rsid w:val="007037CB"/>
    <w:pPr>
      <w:ind w:left="714" w:hanging="357"/>
      <w:contextualSpacing/>
    </w:pPr>
  </w:style>
  <w:style w:type="paragraph" w:styleId="ListNumber3">
    <w:name w:val="List Number 3"/>
    <w:basedOn w:val="Normal"/>
    <w:uiPriority w:val="99"/>
    <w:semiHidden/>
    <w:unhideWhenUsed/>
    <w:rsid w:val="007037CB"/>
    <w:pPr>
      <w:ind w:left="1071" w:hanging="357"/>
      <w:contextualSpacing/>
    </w:pPr>
  </w:style>
  <w:style w:type="paragraph" w:customStyle="1" w:styleId="Qbullet1">
    <w:name w:val="Q bullet 1"/>
    <w:next w:val="BodyText"/>
    <w:qFormat/>
    <w:rsid w:val="007037CB"/>
    <w:pPr>
      <w:numPr>
        <w:numId w:val="6"/>
      </w:numPr>
      <w:spacing w:after="120"/>
      <w:ind w:left="714" w:hanging="357"/>
      <w:contextualSpacing/>
    </w:pPr>
  </w:style>
  <w:style w:type="character" w:customStyle="1" w:styleId="typographybasesj2rp">
    <w:name w:val="typography_base__sj2rp"/>
    <w:basedOn w:val="DefaultParagraphFont"/>
    <w:rsid w:val="00870C89"/>
  </w:style>
  <w:style w:type="paragraph" w:customStyle="1" w:styleId="paragraphparagraphqitb">
    <w:name w:val="paragraph_paragraph___qitb"/>
    <w:basedOn w:val="Normal"/>
    <w:rsid w:val="00870C8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nswerLinesindented">
    <w:name w:val="Answer Lines indented"/>
    <w:basedOn w:val="AnswerLines"/>
    <w:qFormat/>
    <w:rsid w:val="009F07DB"/>
    <w:pPr>
      <w:ind w:left="357"/>
    </w:pPr>
  </w:style>
  <w:style w:type="paragraph" w:customStyle="1" w:styleId="AnswerLinesindentedagain">
    <w:name w:val="Answer Lines indented again"/>
    <w:basedOn w:val="AnswerLinesindented"/>
    <w:qFormat/>
    <w:rsid w:val="009F07DB"/>
    <w:pPr>
      <w:ind w:left="714"/>
    </w:pPr>
    <w:rPr>
      <w:lang w:val="en-US"/>
    </w:rPr>
  </w:style>
  <w:style w:type="paragraph" w:customStyle="1" w:styleId="Footereven">
    <w:name w:val="Footer even"/>
    <w:basedOn w:val="Normal"/>
    <w:qFormat/>
    <w:rsid w:val="009F07DB"/>
    <w:pPr>
      <w:pBdr>
        <w:top w:val="single" w:sz="4" w:space="4" w:color="580F8B"/>
      </w:pBdr>
      <w:spacing w:after="0" w:line="240" w:lineRule="auto"/>
    </w:pPr>
    <w:rPr>
      <w:rFonts w:eastAsiaTheme="minorEastAsia" w:cs="Times New Roman"/>
      <w:b/>
      <w:noProof/>
      <w:color w:val="580F8B"/>
      <w:kern w:val="0"/>
      <w:sz w:val="18"/>
      <w:szCs w:val="18"/>
      <w:lang w:eastAsia="en-AU"/>
      <w14:ligatures w14:val="none"/>
    </w:rPr>
  </w:style>
  <w:style w:type="paragraph" w:customStyle="1" w:styleId="Footerodd">
    <w:name w:val="Footer odd"/>
    <w:basedOn w:val="Normal"/>
    <w:qFormat/>
    <w:rsid w:val="009F07DB"/>
    <w:pPr>
      <w:pBdr>
        <w:top w:val="single" w:sz="4" w:space="4" w:color="580F8B"/>
      </w:pBdr>
      <w:spacing w:after="0" w:line="240" w:lineRule="auto"/>
      <w:jc w:val="right"/>
    </w:pPr>
    <w:rPr>
      <w:rFonts w:eastAsiaTheme="minorEastAsia" w:cs="Times New Roman"/>
      <w:b/>
      <w:noProof/>
      <w:color w:val="580F8B"/>
      <w:kern w:val="0"/>
      <w:sz w:val="18"/>
      <w:szCs w:val="18"/>
      <w:lang w:eastAsia="en-AU"/>
      <w14:ligatures w14:val="none"/>
    </w:rPr>
  </w:style>
  <w:style w:type="paragraph" w:customStyle="1" w:styleId="Headereven">
    <w:name w:val="Header even"/>
    <w:basedOn w:val="Normal"/>
    <w:qFormat/>
    <w:rsid w:val="009F07DB"/>
    <w:pPr>
      <w:pBdr>
        <w:bottom w:val="single" w:sz="8" w:space="1" w:color="580F8B"/>
      </w:pBdr>
      <w:spacing w:after="0" w:line="240" w:lineRule="auto"/>
      <w:ind w:left="-1134" w:right="9356"/>
      <w:jc w:val="right"/>
    </w:pPr>
    <w:rPr>
      <w:rFonts w:eastAsiaTheme="minorEastAsia" w:cs="Times New Roman"/>
      <w:b/>
      <w:color w:val="580F8B"/>
      <w:kern w:val="0"/>
      <w:sz w:val="36"/>
      <w:lang w:eastAsia="en-AU"/>
      <w14:ligatures w14:val="none"/>
    </w:rPr>
  </w:style>
  <w:style w:type="paragraph" w:customStyle="1" w:styleId="Headerevenlandscape">
    <w:name w:val="Header even landscape"/>
    <w:basedOn w:val="Normal"/>
    <w:qFormat/>
    <w:rsid w:val="009F07DB"/>
    <w:pPr>
      <w:pBdr>
        <w:bottom w:val="single" w:sz="8" w:space="1" w:color="580F8B"/>
      </w:pBdr>
      <w:spacing w:after="0" w:line="240" w:lineRule="auto"/>
      <w:ind w:left="-1276" w:right="14175"/>
      <w:jc w:val="right"/>
    </w:pPr>
    <w:rPr>
      <w:rFonts w:asciiTheme="minorHAnsi" w:eastAsiaTheme="minorEastAsia" w:hAnsiTheme="minorHAnsi" w:cs="Times New Roman"/>
      <w:b/>
      <w:noProof/>
      <w:color w:val="580F8B"/>
      <w:kern w:val="0"/>
      <w:sz w:val="36"/>
      <w:lang w:eastAsia="en-AU"/>
      <w14:ligatures w14:val="none"/>
    </w:rPr>
  </w:style>
  <w:style w:type="paragraph" w:customStyle="1" w:styleId="Headerodd">
    <w:name w:val="Header odd"/>
    <w:basedOn w:val="Normal"/>
    <w:qFormat/>
    <w:rsid w:val="009F07DB"/>
    <w:pPr>
      <w:pBdr>
        <w:bottom w:val="single" w:sz="8" w:space="1" w:color="580F8B"/>
      </w:pBdr>
      <w:spacing w:after="0" w:line="240" w:lineRule="auto"/>
      <w:ind w:left="9356" w:right="-1134"/>
    </w:pPr>
    <w:rPr>
      <w:rFonts w:eastAsiaTheme="minorEastAsia" w:cs="Times New Roman"/>
      <w:b/>
      <w:noProof/>
      <w:color w:val="580F8B"/>
      <w:kern w:val="0"/>
      <w:sz w:val="36"/>
      <w:szCs w:val="24"/>
      <w:lang w:eastAsia="en-AU"/>
      <w14:ligatures w14:val="none"/>
    </w:rPr>
  </w:style>
  <w:style w:type="paragraph" w:customStyle="1" w:styleId="Headeroddlandscape">
    <w:name w:val="Header odd landscape"/>
    <w:basedOn w:val="Normal"/>
    <w:qFormat/>
    <w:rsid w:val="009F07DB"/>
    <w:pPr>
      <w:pBdr>
        <w:bottom w:val="single" w:sz="8" w:space="1" w:color="580F8B"/>
      </w:pBdr>
      <w:spacing w:after="0" w:line="240" w:lineRule="auto"/>
      <w:ind w:left="14175" w:right="-1276"/>
    </w:pPr>
    <w:rPr>
      <w:rFonts w:asciiTheme="minorHAnsi" w:eastAsiaTheme="minorEastAsia" w:hAnsiTheme="minorHAnsi" w:cs="Times New Roman"/>
      <w:b/>
      <w:color w:val="580F8B"/>
      <w:kern w:val="0"/>
      <w:sz w:val="36"/>
      <w:lang w:eastAsia="en-AU"/>
      <w14:ligatures w14:val="none"/>
    </w:rPr>
  </w:style>
  <w:style w:type="numbering" w:customStyle="1" w:styleId="SCSAbulletlist">
    <w:name w:val="SCSA bullet list"/>
    <w:uiPriority w:val="99"/>
    <w:rsid w:val="009F07DB"/>
    <w:pPr>
      <w:numPr>
        <w:numId w:val="36"/>
      </w:numPr>
    </w:pPr>
  </w:style>
  <w:style w:type="table" w:customStyle="1" w:styleId="SCSATableStyle">
    <w:name w:val="SCSA Table Style"/>
    <w:basedOn w:val="TableNormal"/>
    <w:uiPriority w:val="99"/>
    <w:rsid w:val="009F07DB"/>
    <w:pPr>
      <w:spacing w:after="0" w:line="240" w:lineRule="auto"/>
    </w:pPr>
    <w:rPr>
      <w:rFonts w:eastAsiaTheme="minorEastAsia"/>
      <w:sz w:val="20"/>
      <w:lang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9F07DB"/>
    <w:pPr>
      <w:keepNext/>
      <w:spacing w:before="3500" w:after="0"/>
      <w:jc w:val="center"/>
    </w:pPr>
    <w:rPr>
      <w:rFonts w:eastAsiaTheme="minorEastAsia" w:cs="Times New Roman"/>
      <w:b/>
      <w:smallCaps/>
      <w:color w:val="580F8B"/>
      <w:kern w:val="0"/>
      <w:sz w:val="40"/>
      <w:szCs w:val="52"/>
      <w:lang w:eastAsia="en-AU"/>
      <w14:ligatures w14:val="none"/>
    </w:rPr>
  </w:style>
  <w:style w:type="paragraph" w:customStyle="1" w:styleId="SCSATitle2">
    <w:name w:val="SCSA Title 2"/>
    <w:basedOn w:val="Normal"/>
    <w:qFormat/>
    <w:rsid w:val="009F07DB"/>
    <w:pPr>
      <w:keepNext/>
      <w:pBdr>
        <w:top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CSATitle3">
    <w:name w:val="SCSA Title 3"/>
    <w:basedOn w:val="Normal"/>
    <w:qFormat/>
    <w:rsid w:val="009F07DB"/>
    <w:pPr>
      <w:keepNext/>
      <w:pBdr>
        <w:bottom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yllabusHeading1">
    <w:name w:val="Syllabus Heading 1"/>
    <w:basedOn w:val="Normal"/>
    <w:qFormat/>
    <w:rsid w:val="009F07DB"/>
    <w:pPr>
      <w:outlineLvl w:val="0"/>
    </w:pPr>
    <w:rPr>
      <w:rFonts w:eastAsiaTheme="minorEastAsia"/>
      <w:b/>
      <w:color w:val="580F8B"/>
      <w:kern w:val="0"/>
      <w:sz w:val="40"/>
      <w14:ligatures w14:val="none"/>
    </w:rPr>
  </w:style>
  <w:style w:type="paragraph" w:customStyle="1" w:styleId="SyllabusHeading2">
    <w:name w:val="Syllabus Heading 2"/>
    <w:basedOn w:val="Normal"/>
    <w:qFormat/>
    <w:rsid w:val="009F07DB"/>
    <w:pPr>
      <w:spacing w:before="240"/>
      <w:outlineLvl w:val="1"/>
    </w:pPr>
    <w:rPr>
      <w:rFonts w:eastAsiaTheme="minorEastAsia"/>
      <w:b/>
      <w:color w:val="595959"/>
      <w:kern w:val="0"/>
      <w:sz w:val="32"/>
      <w14:ligatures w14:val="none"/>
    </w:rPr>
  </w:style>
  <w:style w:type="paragraph" w:customStyle="1" w:styleId="SyllabusHeading3">
    <w:name w:val="Syllabus Heading 3"/>
    <w:basedOn w:val="Normal"/>
    <w:qFormat/>
    <w:rsid w:val="009F07DB"/>
    <w:pPr>
      <w:spacing w:before="120"/>
      <w:outlineLvl w:val="2"/>
    </w:pPr>
    <w:rPr>
      <w:rFonts w:eastAsiaTheme="minorEastAsia"/>
      <w:b/>
      <w:color w:val="595959"/>
      <w:kern w:val="0"/>
      <w:sz w:val="28"/>
      <w14:ligatures w14:val="none"/>
    </w:rPr>
  </w:style>
  <w:style w:type="paragraph" w:customStyle="1" w:styleId="SyllabusHeading4">
    <w:name w:val="Syllabus Heading 4"/>
    <w:basedOn w:val="Normal"/>
    <w:qFormat/>
    <w:rsid w:val="009F07DB"/>
    <w:pPr>
      <w:spacing w:before="120"/>
    </w:pPr>
    <w:rPr>
      <w:rFonts w:cs="Calibri"/>
      <w:b/>
      <w:kern w:val="0"/>
      <w:sz w:val="24"/>
      <w:lang w:eastAsia="en-AU"/>
      <w14:ligatures w14:val="none"/>
    </w:rPr>
  </w:style>
  <w:style w:type="table" w:customStyle="1" w:styleId="SyllabusTable">
    <w:name w:val="Syllabus Table"/>
    <w:basedOn w:val="TableNormal"/>
    <w:uiPriority w:val="99"/>
    <w:rsid w:val="009F07DB"/>
    <w:pPr>
      <w:spacing w:after="0"/>
    </w:pPr>
    <w:rPr>
      <w:rFonts w:ascii="Calibri" w:eastAsiaTheme="minorEastAsia" w:hAnsi="Calibri"/>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9F07DB"/>
    <w:pPr>
      <w:widowControl w:val="0"/>
      <w:pBdr>
        <w:bottom w:val="single" w:sz="8" w:space="4" w:color="580F8B"/>
      </w:pBdr>
      <w:spacing w:before="11000" w:line="240" w:lineRule="auto"/>
      <w:contextualSpacing/>
    </w:pPr>
    <w:rPr>
      <w:rFonts w:eastAsiaTheme="majorEastAsia" w:cstheme="majorBidi"/>
      <w:b/>
      <w:smallCaps/>
      <w:spacing w:val="5"/>
      <w:kern w:val="28"/>
      <w:sz w:val="60"/>
      <w:szCs w:val="52"/>
      <w14:ligatures w14:val="none"/>
    </w:rPr>
  </w:style>
  <w:style w:type="character" w:customStyle="1" w:styleId="SyllabusTitle1Char">
    <w:name w:val="Syllabus Title 1 Char"/>
    <w:basedOn w:val="DefaultParagraphFont"/>
    <w:link w:val="SyllabusTitle1"/>
    <w:rsid w:val="009F07DB"/>
    <w:rPr>
      <w:rFonts w:ascii="Calibri" w:eastAsiaTheme="majorEastAsia" w:hAnsi="Calibri" w:cstheme="majorBidi"/>
      <w:b/>
      <w:smallCaps/>
      <w:spacing w:val="5"/>
      <w:kern w:val="28"/>
      <w:sz w:val="60"/>
      <w:szCs w:val="52"/>
    </w:rPr>
  </w:style>
  <w:style w:type="paragraph" w:customStyle="1" w:styleId="SyllabusTitle2">
    <w:name w:val="Syllabus Title 2"/>
    <w:basedOn w:val="Normal"/>
    <w:qFormat/>
    <w:rsid w:val="009F07DB"/>
    <w:pPr>
      <w:widowControl w:val="0"/>
      <w:spacing w:before="120" w:line="240" w:lineRule="auto"/>
    </w:pPr>
    <w:rPr>
      <w:rFonts w:ascii="Calibri Light" w:eastAsiaTheme="minorEastAsia" w:hAnsi="Calibri Light"/>
      <w:b/>
      <w:kern w:val="0"/>
      <w:sz w:val="40"/>
      <w14:ligatures w14:val="none"/>
    </w:rPr>
  </w:style>
  <w:style w:type="paragraph" w:customStyle="1" w:styleId="SyllabusTitle3">
    <w:name w:val="Syllabus Title 3"/>
    <w:basedOn w:val="Normal"/>
    <w:link w:val="SyllabusTitle3Char"/>
    <w:qFormat/>
    <w:rsid w:val="009F07DB"/>
    <w:pPr>
      <w:widowControl w:val="0"/>
      <w:spacing w:line="240" w:lineRule="auto"/>
    </w:pPr>
    <w:rPr>
      <w:rFonts w:eastAsiaTheme="minorEastAsia"/>
      <w:b/>
      <w:color w:val="580F8B"/>
      <w:kern w:val="0"/>
      <w:sz w:val="40"/>
      <w14:textFill>
        <w14:solidFill>
          <w14:srgbClr w14:val="580F8B">
            <w14:lumMod w14:val="75000"/>
            <w14:lumMod w14:val="75000"/>
            <w14:lumMod w14:val="75000"/>
          </w14:srgbClr>
        </w14:solidFill>
      </w14:textFill>
      <w14:ligatures w14:val="none"/>
    </w:rPr>
  </w:style>
  <w:style w:type="character" w:customStyle="1" w:styleId="SyllabusTitle3Char">
    <w:name w:val="Syllabus Title 3 Char"/>
    <w:basedOn w:val="DefaultParagraphFont"/>
    <w:link w:val="SyllabusTitle3"/>
    <w:rsid w:val="009F07DB"/>
    <w:rPr>
      <w:rFonts w:ascii="Calibri" w:eastAsiaTheme="minorEastAsia" w:hAnsi="Calibri"/>
      <w:b/>
      <w:color w:val="580F8B"/>
      <w:sz w:val="40"/>
      <w14:textFill>
        <w14:solidFill>
          <w14:srgbClr w14:val="580F8B">
            <w14:lumMod w14:val="75000"/>
            <w14:lumMod w14:val="75000"/>
            <w14:lumMod w14:val="75000"/>
          </w14:srgbClr>
        </w14:solidFill>
      </w14:textFill>
    </w:rPr>
  </w:style>
  <w:style w:type="paragraph" w:customStyle="1" w:styleId="Question">
    <w:name w:val="Question"/>
    <w:basedOn w:val="Normal"/>
    <w:qFormat/>
    <w:rsid w:val="00FF26EF"/>
    <w:pPr>
      <w:tabs>
        <w:tab w:val="right" w:pos="9072"/>
      </w:tabs>
    </w:pPr>
    <w:rPr>
      <w:rFonts w:asciiTheme="minorHAnsi" w:eastAsiaTheme="minorEastAsia" w:hAnsiTheme="minorHAnsi" w:cs="Arial"/>
      <w:b/>
      <w:kern w:val="0"/>
      <w:lang w:eastAsia="en-AU"/>
      <w14:ligatures w14:val="none"/>
    </w:rPr>
  </w:style>
  <w:style w:type="paragraph" w:styleId="Revision">
    <w:name w:val="Revision"/>
    <w:hidden/>
    <w:uiPriority w:val="99"/>
    <w:semiHidden/>
    <w:rsid w:val="005C4BA7"/>
    <w:pPr>
      <w:spacing w:after="0" w:line="240" w:lineRule="auto"/>
    </w:pPr>
    <w:rPr>
      <w:rFonts w:ascii="Calibri" w:hAnsi="Calibr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35074">
      <w:bodyDiv w:val="1"/>
      <w:marLeft w:val="0"/>
      <w:marRight w:val="0"/>
      <w:marTop w:val="0"/>
      <w:marBottom w:val="0"/>
      <w:divBdr>
        <w:top w:val="none" w:sz="0" w:space="0" w:color="auto"/>
        <w:left w:val="none" w:sz="0" w:space="0" w:color="auto"/>
        <w:bottom w:val="none" w:sz="0" w:space="0" w:color="auto"/>
        <w:right w:val="none" w:sz="0" w:space="0" w:color="auto"/>
      </w:divBdr>
    </w:div>
    <w:div w:id="194082769">
      <w:bodyDiv w:val="1"/>
      <w:marLeft w:val="0"/>
      <w:marRight w:val="0"/>
      <w:marTop w:val="0"/>
      <w:marBottom w:val="0"/>
      <w:divBdr>
        <w:top w:val="none" w:sz="0" w:space="0" w:color="auto"/>
        <w:left w:val="none" w:sz="0" w:space="0" w:color="auto"/>
        <w:bottom w:val="none" w:sz="0" w:space="0" w:color="auto"/>
        <w:right w:val="none" w:sz="0" w:space="0" w:color="auto"/>
      </w:divBdr>
    </w:div>
    <w:div w:id="325941073">
      <w:bodyDiv w:val="1"/>
      <w:marLeft w:val="0"/>
      <w:marRight w:val="0"/>
      <w:marTop w:val="0"/>
      <w:marBottom w:val="0"/>
      <w:divBdr>
        <w:top w:val="none" w:sz="0" w:space="0" w:color="auto"/>
        <w:left w:val="none" w:sz="0" w:space="0" w:color="auto"/>
        <w:bottom w:val="none" w:sz="0" w:space="0" w:color="auto"/>
        <w:right w:val="none" w:sz="0" w:space="0" w:color="auto"/>
      </w:divBdr>
    </w:div>
    <w:div w:id="359169379">
      <w:bodyDiv w:val="1"/>
      <w:marLeft w:val="0"/>
      <w:marRight w:val="0"/>
      <w:marTop w:val="0"/>
      <w:marBottom w:val="0"/>
      <w:divBdr>
        <w:top w:val="none" w:sz="0" w:space="0" w:color="auto"/>
        <w:left w:val="none" w:sz="0" w:space="0" w:color="auto"/>
        <w:bottom w:val="none" w:sz="0" w:space="0" w:color="auto"/>
        <w:right w:val="none" w:sz="0" w:space="0" w:color="auto"/>
      </w:divBdr>
      <w:divsChild>
        <w:div w:id="360934038">
          <w:marLeft w:val="0"/>
          <w:marRight w:val="0"/>
          <w:marTop w:val="0"/>
          <w:marBottom w:val="0"/>
          <w:divBdr>
            <w:top w:val="none" w:sz="0" w:space="0" w:color="auto"/>
            <w:left w:val="none" w:sz="0" w:space="0" w:color="auto"/>
            <w:bottom w:val="none" w:sz="0" w:space="0" w:color="auto"/>
            <w:right w:val="none" w:sz="0" w:space="0" w:color="auto"/>
          </w:divBdr>
          <w:divsChild>
            <w:div w:id="14859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24578">
      <w:bodyDiv w:val="1"/>
      <w:marLeft w:val="0"/>
      <w:marRight w:val="0"/>
      <w:marTop w:val="0"/>
      <w:marBottom w:val="0"/>
      <w:divBdr>
        <w:top w:val="none" w:sz="0" w:space="0" w:color="auto"/>
        <w:left w:val="none" w:sz="0" w:space="0" w:color="auto"/>
        <w:bottom w:val="none" w:sz="0" w:space="0" w:color="auto"/>
        <w:right w:val="none" w:sz="0" w:space="0" w:color="auto"/>
      </w:divBdr>
    </w:div>
    <w:div w:id="417679696">
      <w:bodyDiv w:val="1"/>
      <w:marLeft w:val="0"/>
      <w:marRight w:val="0"/>
      <w:marTop w:val="0"/>
      <w:marBottom w:val="0"/>
      <w:divBdr>
        <w:top w:val="none" w:sz="0" w:space="0" w:color="auto"/>
        <w:left w:val="none" w:sz="0" w:space="0" w:color="auto"/>
        <w:bottom w:val="none" w:sz="0" w:space="0" w:color="auto"/>
        <w:right w:val="none" w:sz="0" w:space="0" w:color="auto"/>
      </w:divBdr>
    </w:div>
    <w:div w:id="453210174">
      <w:bodyDiv w:val="1"/>
      <w:marLeft w:val="0"/>
      <w:marRight w:val="0"/>
      <w:marTop w:val="0"/>
      <w:marBottom w:val="0"/>
      <w:divBdr>
        <w:top w:val="none" w:sz="0" w:space="0" w:color="auto"/>
        <w:left w:val="none" w:sz="0" w:space="0" w:color="auto"/>
        <w:bottom w:val="none" w:sz="0" w:space="0" w:color="auto"/>
        <w:right w:val="none" w:sz="0" w:space="0" w:color="auto"/>
      </w:divBdr>
    </w:div>
    <w:div w:id="518861552">
      <w:bodyDiv w:val="1"/>
      <w:marLeft w:val="0"/>
      <w:marRight w:val="0"/>
      <w:marTop w:val="0"/>
      <w:marBottom w:val="0"/>
      <w:divBdr>
        <w:top w:val="none" w:sz="0" w:space="0" w:color="auto"/>
        <w:left w:val="none" w:sz="0" w:space="0" w:color="auto"/>
        <w:bottom w:val="none" w:sz="0" w:space="0" w:color="auto"/>
        <w:right w:val="none" w:sz="0" w:space="0" w:color="auto"/>
      </w:divBdr>
    </w:div>
    <w:div w:id="784350742">
      <w:bodyDiv w:val="1"/>
      <w:marLeft w:val="0"/>
      <w:marRight w:val="0"/>
      <w:marTop w:val="0"/>
      <w:marBottom w:val="0"/>
      <w:divBdr>
        <w:top w:val="none" w:sz="0" w:space="0" w:color="auto"/>
        <w:left w:val="none" w:sz="0" w:space="0" w:color="auto"/>
        <w:bottom w:val="none" w:sz="0" w:space="0" w:color="auto"/>
        <w:right w:val="none" w:sz="0" w:space="0" w:color="auto"/>
      </w:divBdr>
    </w:div>
    <w:div w:id="855733876">
      <w:bodyDiv w:val="1"/>
      <w:marLeft w:val="0"/>
      <w:marRight w:val="0"/>
      <w:marTop w:val="0"/>
      <w:marBottom w:val="0"/>
      <w:divBdr>
        <w:top w:val="none" w:sz="0" w:space="0" w:color="auto"/>
        <w:left w:val="none" w:sz="0" w:space="0" w:color="auto"/>
        <w:bottom w:val="none" w:sz="0" w:space="0" w:color="auto"/>
        <w:right w:val="none" w:sz="0" w:space="0" w:color="auto"/>
      </w:divBdr>
    </w:div>
    <w:div w:id="884440831">
      <w:bodyDiv w:val="1"/>
      <w:marLeft w:val="0"/>
      <w:marRight w:val="0"/>
      <w:marTop w:val="0"/>
      <w:marBottom w:val="0"/>
      <w:divBdr>
        <w:top w:val="none" w:sz="0" w:space="0" w:color="auto"/>
        <w:left w:val="none" w:sz="0" w:space="0" w:color="auto"/>
        <w:bottom w:val="none" w:sz="0" w:space="0" w:color="auto"/>
        <w:right w:val="none" w:sz="0" w:space="0" w:color="auto"/>
      </w:divBdr>
    </w:div>
    <w:div w:id="934367431">
      <w:bodyDiv w:val="1"/>
      <w:marLeft w:val="0"/>
      <w:marRight w:val="0"/>
      <w:marTop w:val="0"/>
      <w:marBottom w:val="0"/>
      <w:divBdr>
        <w:top w:val="none" w:sz="0" w:space="0" w:color="auto"/>
        <w:left w:val="none" w:sz="0" w:space="0" w:color="auto"/>
        <w:bottom w:val="none" w:sz="0" w:space="0" w:color="auto"/>
        <w:right w:val="none" w:sz="0" w:space="0" w:color="auto"/>
      </w:divBdr>
      <w:divsChild>
        <w:div w:id="1031490930">
          <w:marLeft w:val="0"/>
          <w:marRight w:val="0"/>
          <w:marTop w:val="0"/>
          <w:marBottom w:val="0"/>
          <w:divBdr>
            <w:top w:val="none" w:sz="0" w:space="0" w:color="auto"/>
            <w:left w:val="none" w:sz="0" w:space="0" w:color="auto"/>
            <w:bottom w:val="none" w:sz="0" w:space="0" w:color="auto"/>
            <w:right w:val="none" w:sz="0" w:space="0" w:color="auto"/>
          </w:divBdr>
          <w:divsChild>
            <w:div w:id="349065083">
              <w:marLeft w:val="0"/>
              <w:marRight w:val="0"/>
              <w:marTop w:val="0"/>
              <w:marBottom w:val="0"/>
              <w:divBdr>
                <w:top w:val="none" w:sz="0" w:space="0" w:color="auto"/>
                <w:left w:val="none" w:sz="0" w:space="0" w:color="auto"/>
                <w:bottom w:val="none" w:sz="0" w:space="0" w:color="auto"/>
                <w:right w:val="none" w:sz="0" w:space="0" w:color="auto"/>
              </w:divBdr>
              <w:divsChild>
                <w:div w:id="710425715">
                  <w:marLeft w:val="0"/>
                  <w:marRight w:val="0"/>
                  <w:marTop w:val="0"/>
                  <w:marBottom w:val="0"/>
                  <w:divBdr>
                    <w:top w:val="none" w:sz="0" w:space="0" w:color="auto"/>
                    <w:left w:val="none" w:sz="0" w:space="0" w:color="auto"/>
                    <w:bottom w:val="none" w:sz="0" w:space="0" w:color="auto"/>
                    <w:right w:val="none" w:sz="0" w:space="0" w:color="auto"/>
                  </w:divBdr>
                  <w:divsChild>
                    <w:div w:id="868446564">
                      <w:marLeft w:val="0"/>
                      <w:marRight w:val="0"/>
                      <w:marTop w:val="0"/>
                      <w:marBottom w:val="0"/>
                      <w:divBdr>
                        <w:top w:val="none" w:sz="0" w:space="0" w:color="auto"/>
                        <w:left w:val="none" w:sz="0" w:space="0" w:color="auto"/>
                        <w:bottom w:val="none" w:sz="0" w:space="0" w:color="auto"/>
                        <w:right w:val="none" w:sz="0" w:space="0" w:color="auto"/>
                      </w:divBdr>
                      <w:divsChild>
                        <w:div w:id="1116756419">
                          <w:marLeft w:val="0"/>
                          <w:marRight w:val="0"/>
                          <w:marTop w:val="0"/>
                          <w:marBottom w:val="0"/>
                          <w:divBdr>
                            <w:top w:val="none" w:sz="0" w:space="0" w:color="auto"/>
                            <w:left w:val="none" w:sz="0" w:space="0" w:color="auto"/>
                            <w:bottom w:val="none" w:sz="0" w:space="0" w:color="auto"/>
                            <w:right w:val="none" w:sz="0" w:space="0" w:color="auto"/>
                          </w:divBdr>
                          <w:divsChild>
                            <w:div w:id="72299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095483">
      <w:bodyDiv w:val="1"/>
      <w:marLeft w:val="0"/>
      <w:marRight w:val="0"/>
      <w:marTop w:val="0"/>
      <w:marBottom w:val="0"/>
      <w:divBdr>
        <w:top w:val="none" w:sz="0" w:space="0" w:color="auto"/>
        <w:left w:val="none" w:sz="0" w:space="0" w:color="auto"/>
        <w:bottom w:val="none" w:sz="0" w:space="0" w:color="auto"/>
        <w:right w:val="none" w:sz="0" w:space="0" w:color="auto"/>
      </w:divBdr>
      <w:divsChild>
        <w:div w:id="1871601382">
          <w:marLeft w:val="0"/>
          <w:marRight w:val="0"/>
          <w:marTop w:val="0"/>
          <w:marBottom w:val="0"/>
          <w:divBdr>
            <w:top w:val="none" w:sz="0" w:space="0" w:color="auto"/>
            <w:left w:val="none" w:sz="0" w:space="0" w:color="auto"/>
            <w:bottom w:val="none" w:sz="0" w:space="0" w:color="auto"/>
            <w:right w:val="none" w:sz="0" w:space="0" w:color="auto"/>
          </w:divBdr>
          <w:divsChild>
            <w:div w:id="525948930">
              <w:marLeft w:val="0"/>
              <w:marRight w:val="0"/>
              <w:marTop w:val="0"/>
              <w:marBottom w:val="0"/>
              <w:divBdr>
                <w:top w:val="none" w:sz="0" w:space="0" w:color="auto"/>
                <w:left w:val="none" w:sz="0" w:space="0" w:color="auto"/>
                <w:bottom w:val="none" w:sz="0" w:space="0" w:color="auto"/>
                <w:right w:val="none" w:sz="0" w:space="0" w:color="auto"/>
              </w:divBdr>
              <w:divsChild>
                <w:div w:id="619796547">
                  <w:marLeft w:val="0"/>
                  <w:marRight w:val="0"/>
                  <w:marTop w:val="100"/>
                  <w:marBottom w:val="100"/>
                  <w:divBdr>
                    <w:top w:val="none" w:sz="0" w:space="0" w:color="auto"/>
                    <w:left w:val="none" w:sz="0" w:space="0" w:color="auto"/>
                    <w:bottom w:val="none" w:sz="0" w:space="0" w:color="auto"/>
                    <w:right w:val="none" w:sz="0" w:space="0" w:color="auto"/>
                  </w:divBdr>
                  <w:divsChild>
                    <w:div w:id="1317762878">
                      <w:marLeft w:val="1"/>
                      <w:marRight w:val="1"/>
                      <w:marTop w:val="0"/>
                      <w:marBottom w:val="0"/>
                      <w:divBdr>
                        <w:top w:val="none" w:sz="0" w:space="0" w:color="auto"/>
                        <w:left w:val="none" w:sz="0" w:space="0" w:color="auto"/>
                        <w:bottom w:val="none" w:sz="0" w:space="0" w:color="auto"/>
                        <w:right w:val="none" w:sz="0" w:space="0" w:color="auto"/>
                      </w:divBdr>
                      <w:divsChild>
                        <w:div w:id="855146197">
                          <w:marLeft w:val="-1"/>
                          <w:marRight w:val="-1"/>
                          <w:marTop w:val="0"/>
                          <w:marBottom w:val="0"/>
                          <w:divBdr>
                            <w:top w:val="none" w:sz="0" w:space="0" w:color="auto"/>
                            <w:left w:val="none" w:sz="0" w:space="0" w:color="auto"/>
                            <w:bottom w:val="none" w:sz="0" w:space="0" w:color="auto"/>
                            <w:right w:val="none" w:sz="0" w:space="0" w:color="auto"/>
                          </w:divBdr>
                          <w:divsChild>
                            <w:div w:id="109622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436282">
      <w:bodyDiv w:val="1"/>
      <w:marLeft w:val="0"/>
      <w:marRight w:val="0"/>
      <w:marTop w:val="0"/>
      <w:marBottom w:val="0"/>
      <w:divBdr>
        <w:top w:val="none" w:sz="0" w:space="0" w:color="auto"/>
        <w:left w:val="none" w:sz="0" w:space="0" w:color="auto"/>
        <w:bottom w:val="none" w:sz="0" w:space="0" w:color="auto"/>
        <w:right w:val="none" w:sz="0" w:space="0" w:color="auto"/>
      </w:divBdr>
    </w:div>
    <w:div w:id="1194807566">
      <w:bodyDiv w:val="1"/>
      <w:marLeft w:val="0"/>
      <w:marRight w:val="0"/>
      <w:marTop w:val="0"/>
      <w:marBottom w:val="0"/>
      <w:divBdr>
        <w:top w:val="none" w:sz="0" w:space="0" w:color="auto"/>
        <w:left w:val="none" w:sz="0" w:space="0" w:color="auto"/>
        <w:bottom w:val="none" w:sz="0" w:space="0" w:color="auto"/>
        <w:right w:val="none" w:sz="0" w:space="0" w:color="auto"/>
      </w:divBdr>
    </w:div>
    <w:div w:id="1197817755">
      <w:bodyDiv w:val="1"/>
      <w:marLeft w:val="0"/>
      <w:marRight w:val="0"/>
      <w:marTop w:val="0"/>
      <w:marBottom w:val="0"/>
      <w:divBdr>
        <w:top w:val="none" w:sz="0" w:space="0" w:color="auto"/>
        <w:left w:val="none" w:sz="0" w:space="0" w:color="auto"/>
        <w:bottom w:val="none" w:sz="0" w:space="0" w:color="auto"/>
        <w:right w:val="none" w:sz="0" w:space="0" w:color="auto"/>
      </w:divBdr>
    </w:div>
    <w:div w:id="1247686146">
      <w:bodyDiv w:val="1"/>
      <w:marLeft w:val="0"/>
      <w:marRight w:val="0"/>
      <w:marTop w:val="0"/>
      <w:marBottom w:val="0"/>
      <w:divBdr>
        <w:top w:val="none" w:sz="0" w:space="0" w:color="auto"/>
        <w:left w:val="none" w:sz="0" w:space="0" w:color="auto"/>
        <w:bottom w:val="none" w:sz="0" w:space="0" w:color="auto"/>
        <w:right w:val="none" w:sz="0" w:space="0" w:color="auto"/>
      </w:divBdr>
    </w:div>
    <w:div w:id="1346787763">
      <w:bodyDiv w:val="1"/>
      <w:marLeft w:val="0"/>
      <w:marRight w:val="0"/>
      <w:marTop w:val="0"/>
      <w:marBottom w:val="0"/>
      <w:divBdr>
        <w:top w:val="none" w:sz="0" w:space="0" w:color="auto"/>
        <w:left w:val="none" w:sz="0" w:space="0" w:color="auto"/>
        <w:bottom w:val="none" w:sz="0" w:space="0" w:color="auto"/>
        <w:right w:val="none" w:sz="0" w:space="0" w:color="auto"/>
      </w:divBdr>
    </w:div>
    <w:div w:id="1412846592">
      <w:bodyDiv w:val="1"/>
      <w:marLeft w:val="0"/>
      <w:marRight w:val="0"/>
      <w:marTop w:val="0"/>
      <w:marBottom w:val="0"/>
      <w:divBdr>
        <w:top w:val="none" w:sz="0" w:space="0" w:color="auto"/>
        <w:left w:val="none" w:sz="0" w:space="0" w:color="auto"/>
        <w:bottom w:val="none" w:sz="0" w:space="0" w:color="auto"/>
        <w:right w:val="none" w:sz="0" w:space="0" w:color="auto"/>
      </w:divBdr>
    </w:div>
    <w:div w:id="1521816168">
      <w:bodyDiv w:val="1"/>
      <w:marLeft w:val="0"/>
      <w:marRight w:val="0"/>
      <w:marTop w:val="0"/>
      <w:marBottom w:val="0"/>
      <w:divBdr>
        <w:top w:val="none" w:sz="0" w:space="0" w:color="auto"/>
        <w:left w:val="none" w:sz="0" w:space="0" w:color="auto"/>
        <w:bottom w:val="none" w:sz="0" w:space="0" w:color="auto"/>
        <w:right w:val="none" w:sz="0" w:space="0" w:color="auto"/>
      </w:divBdr>
    </w:div>
    <w:div w:id="1545094352">
      <w:bodyDiv w:val="1"/>
      <w:marLeft w:val="0"/>
      <w:marRight w:val="0"/>
      <w:marTop w:val="0"/>
      <w:marBottom w:val="0"/>
      <w:divBdr>
        <w:top w:val="none" w:sz="0" w:space="0" w:color="auto"/>
        <w:left w:val="none" w:sz="0" w:space="0" w:color="auto"/>
        <w:bottom w:val="none" w:sz="0" w:space="0" w:color="auto"/>
        <w:right w:val="none" w:sz="0" w:space="0" w:color="auto"/>
      </w:divBdr>
    </w:div>
    <w:div w:id="1616671973">
      <w:bodyDiv w:val="1"/>
      <w:marLeft w:val="0"/>
      <w:marRight w:val="0"/>
      <w:marTop w:val="0"/>
      <w:marBottom w:val="0"/>
      <w:divBdr>
        <w:top w:val="none" w:sz="0" w:space="0" w:color="auto"/>
        <w:left w:val="none" w:sz="0" w:space="0" w:color="auto"/>
        <w:bottom w:val="none" w:sz="0" w:space="0" w:color="auto"/>
        <w:right w:val="none" w:sz="0" w:space="0" w:color="auto"/>
      </w:divBdr>
    </w:div>
    <w:div w:id="1636329826">
      <w:bodyDiv w:val="1"/>
      <w:marLeft w:val="0"/>
      <w:marRight w:val="0"/>
      <w:marTop w:val="0"/>
      <w:marBottom w:val="0"/>
      <w:divBdr>
        <w:top w:val="none" w:sz="0" w:space="0" w:color="auto"/>
        <w:left w:val="none" w:sz="0" w:space="0" w:color="auto"/>
        <w:bottom w:val="none" w:sz="0" w:space="0" w:color="auto"/>
        <w:right w:val="none" w:sz="0" w:space="0" w:color="auto"/>
      </w:divBdr>
    </w:div>
    <w:div w:id="204069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blackfellafilms.com.au/project/filthy-rich-homeless/" TargetMode="External"/><Relationship Id="rId21" Type="http://schemas.openxmlformats.org/officeDocument/2006/relationships/header" Target="header6.xml"/><Relationship Id="rId34"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hyperlink" Target="https://theoasismovie.com.au/" TargetMode="External"/><Relationship Id="rId33" Type="http://schemas.openxmlformats.org/officeDocument/2006/relationships/hyperlink" Target="https://www.abc.net.au/news/2024-03-03/heywire-trailblazers-give-advice-on-how-to-start-a-project/10344827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4.png"/><Relationship Id="rId29" Type="http://schemas.openxmlformats.org/officeDocument/2006/relationships/hyperlink" Target="https://humanrights.gov.au/our-work/education/face-facts-gender-equality-20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abc.net.au/news/2022-10-03/no-place-to-call-home/14072740" TargetMode="External"/><Relationship Id="rId32" Type="http://schemas.openxmlformats.org/officeDocument/2006/relationships/hyperlink" Target="https://creativecommons.org/licenses/by/4.0/"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abc.net.au/news/2023-11-21/looming-closure-of-east-perth-safe-night-space-for-women/103120846" TargetMode="External"/><Relationship Id="rId28" Type="http://schemas.openxmlformats.org/officeDocument/2006/relationships/hyperlink" Target="https://www.abc.net.au/news/2024-03-03/heywire-trailblazers-give-advice-on-how-to-start-a-project/103448272" TargetMode="Externa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hyperlink" Target="https://genderequality.gov.au/status-women-report-cards/2023-report-card" TargetMode="Externa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image" Target="media/image3.jpeg"/><Relationship Id="rId22" Type="http://schemas.openxmlformats.org/officeDocument/2006/relationships/hyperlink" Target="https://genderequality.gov.au/status-women-report-cards/2023-report-card" TargetMode="External"/><Relationship Id="rId27" Type="http://schemas.openxmlformats.org/officeDocument/2006/relationships/hyperlink" Target="https://www.abc.net.au/news/2024-03-03/heywire-trailblazers-give-advice-on-how-to-start-a-project/103448272" TargetMode="External"/><Relationship Id="rId30" Type="http://schemas.openxmlformats.org/officeDocument/2006/relationships/hyperlink" Target="https://creativecommons.org/licenses/by/4.0/" TargetMode="External"/><Relationship Id="rId35" Type="http://schemas.openxmlformats.org/officeDocument/2006/relationships/header" Target="header8.xml"/><Relationship Id="rId8" Type="http://schemas.openxmlformats.org/officeDocument/2006/relationships/image" Target="media/image1.pn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5A509-46B3-424B-8C10-AA0CF3D8B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42</Pages>
  <Words>6552</Words>
  <Characters>37352</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Stone</dc:creator>
  <cp:keywords/>
  <dc:description/>
  <cp:lastModifiedBy>Jessica Needle</cp:lastModifiedBy>
  <cp:revision>4</cp:revision>
  <cp:lastPrinted>2024-09-03T05:12:00Z</cp:lastPrinted>
  <dcterms:created xsi:type="dcterms:W3CDTF">2024-10-15T02:54:00Z</dcterms:created>
  <dcterms:modified xsi:type="dcterms:W3CDTF">2024-10-16T01:00:00Z</dcterms:modified>
</cp:coreProperties>
</file>