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9C451" w14:textId="2FE270DB" w:rsidR="004F0ADA" w:rsidRPr="00F135C3" w:rsidRDefault="00E938C7" w:rsidP="009E7BB7">
      <w:pPr>
        <w:pStyle w:val="SCSATitle1"/>
      </w:pPr>
      <w:r w:rsidRPr="00F135C3">
        <w:t>Modern History</w:t>
      </w:r>
    </w:p>
    <w:p w14:paraId="13BD3B88" w14:textId="3102066F" w:rsidR="00627492" w:rsidRPr="00F135C3" w:rsidRDefault="00E07581" w:rsidP="009E7BB7">
      <w:pPr>
        <w:pStyle w:val="SCSATitle2"/>
      </w:pPr>
      <w:r w:rsidRPr="00F135C3">
        <w:t>A</w:t>
      </w:r>
      <w:r w:rsidR="00627492" w:rsidRPr="00F135C3">
        <w:t xml:space="preserve">TAR </w:t>
      </w:r>
      <w:r w:rsidR="00E938C7" w:rsidRPr="00F135C3">
        <w:t>Course</w:t>
      </w:r>
    </w:p>
    <w:p w14:paraId="1C2A1A4A" w14:textId="23808EE3" w:rsidR="002C05E5" w:rsidRPr="00F135C3" w:rsidRDefault="00C0329D" w:rsidP="009E7BB7">
      <w:pPr>
        <w:pStyle w:val="SCSATitle3"/>
      </w:pPr>
      <w:bookmarkStart w:id="0" w:name="_Hlk126681243"/>
      <w:r w:rsidRPr="00F135C3">
        <w:t xml:space="preserve">Year 11 </w:t>
      </w:r>
      <w:r w:rsidR="0058771B" w:rsidRPr="00F135C3">
        <w:t>s</w:t>
      </w:r>
      <w:r w:rsidRPr="00F135C3">
        <w:t>yllabus</w:t>
      </w:r>
      <w:bookmarkEnd w:id="0"/>
      <w:r w:rsidR="004B0CB0" w:rsidRPr="00F135C3">
        <w:rPr>
          <w:noProof/>
          <w:lang w:eastAsia="en-AU" w:bidi="hi-IN"/>
        </w:rPr>
        <w:drawing>
          <wp:anchor distT="0" distB="0" distL="114300" distR="114300" simplePos="0" relativeHeight="251667456" behindDoc="1" locked="0" layoutInCell="1" allowOverlap="1" wp14:anchorId="0FD60656" wp14:editId="043D2555">
            <wp:simplePos x="0" y="0"/>
            <wp:positionH relativeFrom="page">
              <wp:align>center</wp:align>
            </wp:positionH>
            <wp:positionV relativeFrom="page">
              <wp:align>center</wp:align>
            </wp:positionV>
            <wp:extent cx="7581600" cy="10724400"/>
            <wp:effectExtent l="0" t="0" r="635" b="1270"/>
            <wp:wrapNone/>
            <wp:docPr id="2" name="Picture 2" descr="School Curriculum and Standards Authority header with the Western Australian State Government badge and agency logo. &#10;The badge and agency logo are combination marks consisting of a word mark and a pictorial mark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hool Curriculum and Standards Authority header with the Western Australian State Government badge and agency logo. &#10;The badge and agency logo are combination marks consisting of a word mark and a pictorial mark in purpl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442AF2">
        <w:t xml:space="preserve"> for teaching from 2026</w:t>
      </w:r>
      <w:r w:rsidR="002C05E5" w:rsidRPr="00F135C3">
        <w:br w:type="page"/>
      </w:r>
    </w:p>
    <w:p w14:paraId="7BBD82F7" w14:textId="7FD42082" w:rsidR="00E54768" w:rsidRPr="00F135C3" w:rsidRDefault="00E54768" w:rsidP="003C2B0E">
      <w:pPr>
        <w:spacing w:before="11000" w:after="80"/>
        <w:ind w:right="68"/>
        <w:jc w:val="both"/>
        <w:rPr>
          <w:rFonts w:eastAsia="Times New Roman" w:cs="Times New Roman"/>
          <w:b/>
          <w:szCs w:val="16"/>
          <w:lang w:eastAsia="en-AU"/>
        </w:rPr>
      </w:pPr>
      <w:r w:rsidRPr="00F135C3">
        <w:rPr>
          <w:rFonts w:cs="Calibri"/>
          <w:noProof/>
          <w:lang w:eastAsia="en-AU" w:bidi="hi-IN"/>
        </w:rPr>
        <w:lastRenderedPageBreak/>
        <mc:AlternateContent>
          <mc:Choice Requires="wps">
            <w:drawing>
              <wp:anchor distT="0" distB="0" distL="114300" distR="114300" simplePos="0" relativeHeight="251663360" behindDoc="0" locked="0" layoutInCell="1" allowOverlap="1" wp14:anchorId="3177AC80" wp14:editId="5721658B">
                <wp:simplePos x="0" y="0"/>
                <wp:positionH relativeFrom="page">
                  <wp:posOffset>685800</wp:posOffset>
                </wp:positionH>
                <wp:positionV relativeFrom="page">
                  <wp:posOffset>-6066790</wp:posOffset>
                </wp:positionV>
                <wp:extent cx="1800000" cy="612000"/>
                <wp:effectExtent l="0" t="0" r="16510" b="10795"/>
                <wp:wrapNone/>
                <wp:docPr id="5" name="Rectangle 5"/>
                <wp:cNvGraphicFramePr/>
                <a:graphic xmlns:a="http://schemas.openxmlformats.org/drawingml/2006/main">
                  <a:graphicData uri="http://schemas.microsoft.com/office/word/2010/wordprocessingShape">
                    <wps:wsp>
                      <wps:cNvSpPr/>
                      <wps:spPr>
                        <a:xfrm>
                          <a:off x="0" y="0"/>
                          <a:ext cx="1800000" cy="612000"/>
                        </a:xfrm>
                        <a:prstGeom prst="rect">
                          <a:avLst/>
                        </a:prstGeom>
                        <a:solidFill>
                          <a:srgbClr val="E7E6E6"/>
                        </a:solidFill>
                        <a:ln w="9525" cap="flat" cmpd="sng" algn="ctr">
                          <a:solidFill>
                            <a:schemeClr val="bg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txbx>
                        <w:txbxContent>
                          <w:p w14:paraId="63F3FC63" w14:textId="77777777" w:rsidR="00E54768" w:rsidRPr="00F135C3" w:rsidRDefault="00E54768" w:rsidP="00E54768">
                            <w:pPr>
                              <w:spacing w:line="0" w:lineRule="atLeast"/>
                              <w:jc w:val="center"/>
                              <w:rPr>
                                <w:b/>
                                <w:color w:val="7030A0"/>
                                <w:sz w:val="72"/>
                                <w:szCs w:val="72"/>
                              </w:rPr>
                            </w:pPr>
                            <w:r w:rsidRPr="00F135C3">
                              <w:rPr>
                                <w:b/>
                                <w:color w:val="7030A0"/>
                                <w:sz w:val="72"/>
                                <w:szCs w:val="72"/>
                              </w:rPr>
                              <w:t>DRAFT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7AC80" id="Rectangle 5" o:spid="_x0000_s1026" style="position:absolute;left:0;text-align:left;margin-left:54pt;margin-top:-477.7pt;width:141.75pt;height:48.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" fillcolor="#e7e6e6" strokecolor="white [3212]">
                <v:stroke joinstyle="round"/>
                <v:textbox>
                  <w:txbxContent>
                    <w:p w14:paraId="63F3FC63" w14:textId="77777777" w:rsidR="00E54768" w:rsidRPr="00F135C3" w:rsidRDefault="00E54768" w:rsidP="00E54768">
                      <w:pPr>
                        <w:spacing w:line="0" w:lineRule="atLeast"/>
                        <w:jc w:val="center"/>
                        <w:rPr>
                          <w:b/>
                          <w:color w:val="7030A0"/>
                          <w:sz w:val="72"/>
                          <w:szCs w:val="72"/>
                        </w:rPr>
                      </w:pPr>
                      <w:r w:rsidRPr="00F135C3">
                        <w:rPr>
                          <w:b/>
                          <w:color w:val="7030A0"/>
                          <w:sz w:val="72"/>
                          <w:szCs w:val="72"/>
                        </w:rPr>
                        <w:t>DRAFT</w:t>
                      </w:r>
                    </w:p>
                  </w:txbxContent>
                </v:textbox>
                <w10:wrap anchorx="page" anchory="page"/>
              </v:rect>
            </w:pict>
          </mc:Fallback>
        </mc:AlternateContent>
      </w:r>
      <w:r w:rsidRPr="00F135C3">
        <w:rPr>
          <w:rFonts w:eastAsia="Times New Roman" w:cs="Times New Roman"/>
          <w:b/>
          <w:szCs w:val="16"/>
          <w:lang w:eastAsia="en-AU"/>
        </w:rPr>
        <w:t>Acknowledgement of Country</w:t>
      </w:r>
    </w:p>
    <w:p w14:paraId="7921ACAA" w14:textId="77777777" w:rsidR="00E54768" w:rsidRPr="00F135C3" w:rsidRDefault="00E54768" w:rsidP="00442AF2">
      <w:pPr>
        <w:widowControl w:val="0"/>
        <w:spacing w:after="5520"/>
        <w:rPr>
          <w:rFonts w:eastAsia="Times New Roman" w:cs="Times New Roman"/>
          <w:szCs w:val="16"/>
          <w:lang w:eastAsia="en-AU"/>
        </w:rPr>
      </w:pPr>
      <w:r w:rsidRPr="00F135C3">
        <w:rPr>
          <w:rFonts w:eastAsia="Times New Roman" w:cs="Times New Roman"/>
          <w:szCs w:val="16"/>
          <w:lang w:eastAsia="en-AU"/>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7248579" w14:textId="77777777" w:rsidR="00442AF2" w:rsidRPr="00F01DF6" w:rsidRDefault="00442AF2" w:rsidP="00442AF2">
      <w:pPr>
        <w:rPr>
          <w:b/>
          <w:bCs/>
          <w:sz w:val="20"/>
          <w:szCs w:val="20"/>
        </w:rPr>
      </w:pPr>
      <w:r w:rsidRPr="00F01DF6">
        <w:rPr>
          <w:b/>
          <w:bCs/>
          <w:sz w:val="20"/>
          <w:szCs w:val="20"/>
        </w:rPr>
        <w:t>Important information</w:t>
      </w:r>
    </w:p>
    <w:p w14:paraId="1F21272F" w14:textId="7A9F3BF1" w:rsidR="00442AF2" w:rsidRPr="00F01DF6" w:rsidRDefault="00442AF2" w:rsidP="00442AF2">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aims, and updated the </w:t>
      </w:r>
      <w:r>
        <w:rPr>
          <w:sz w:val="20"/>
          <w:szCs w:val="20"/>
        </w:rPr>
        <w:t>General Capabilities</w:t>
      </w:r>
      <w:r w:rsidRPr="00F01DF6">
        <w:rPr>
          <w:sz w:val="20"/>
          <w:szCs w:val="20"/>
        </w:rPr>
        <w:t xml:space="preserve"> to create clearer connections with the syllabus content.</w:t>
      </w:r>
    </w:p>
    <w:p w14:paraId="55E900B4" w14:textId="77777777" w:rsidR="00442AF2" w:rsidRPr="00F01DF6" w:rsidRDefault="00442AF2" w:rsidP="00442AF2">
      <w:pPr>
        <w:rPr>
          <w:sz w:val="20"/>
          <w:szCs w:val="20"/>
        </w:rPr>
      </w:pPr>
      <w:r w:rsidRPr="00F01DF6">
        <w:rPr>
          <w:sz w:val="20"/>
          <w:szCs w:val="20"/>
        </w:rPr>
        <w:t>This syllabus is effective from 1 January 2026.</w:t>
      </w:r>
    </w:p>
    <w:p w14:paraId="66CCCFEE" w14:textId="77777777" w:rsidR="00442AF2" w:rsidRPr="00F01DF6" w:rsidRDefault="00442AF2" w:rsidP="00442AF2">
      <w:pPr>
        <w:rPr>
          <w:sz w:val="20"/>
          <w:szCs w:val="20"/>
        </w:rPr>
      </w:pPr>
      <w:r w:rsidRPr="00F01DF6">
        <w:rPr>
          <w:sz w:val="20"/>
          <w:szCs w:val="20"/>
        </w:rPr>
        <w:t>Users of this syllabus are responsible for checking its currency.</w:t>
      </w:r>
    </w:p>
    <w:p w14:paraId="5A51D5CB" w14:textId="77777777" w:rsidR="00442AF2" w:rsidRPr="00F01DF6" w:rsidRDefault="00442AF2" w:rsidP="00442AF2">
      <w:pPr>
        <w:rPr>
          <w:sz w:val="20"/>
          <w:szCs w:val="20"/>
        </w:rPr>
      </w:pPr>
      <w:r w:rsidRPr="00F01DF6">
        <w:rPr>
          <w:sz w:val="20"/>
          <w:szCs w:val="20"/>
        </w:rPr>
        <w:t>Syllabuses are formally reviewed by the Authority on a cyclical basis, typically every five years.</w:t>
      </w:r>
    </w:p>
    <w:p w14:paraId="5FF31A91" w14:textId="77777777" w:rsidR="005D4D98" w:rsidRPr="00F135C3" w:rsidRDefault="005D4D98" w:rsidP="00E54768">
      <w:pPr>
        <w:widowControl w:val="0"/>
        <w:spacing w:before="120"/>
        <w:ind w:right="68"/>
        <w:rPr>
          <w:b/>
          <w:sz w:val="20"/>
          <w:szCs w:val="20"/>
        </w:rPr>
      </w:pPr>
      <w:r w:rsidRPr="00F135C3">
        <w:rPr>
          <w:b/>
          <w:sz w:val="20"/>
          <w:szCs w:val="20"/>
        </w:rPr>
        <w:t>Copyright</w:t>
      </w:r>
    </w:p>
    <w:p w14:paraId="0C4F0FE2" w14:textId="4094818C" w:rsidR="005D4D98" w:rsidRPr="00F135C3" w:rsidRDefault="005D4D98" w:rsidP="00E54768">
      <w:pPr>
        <w:widowControl w:val="0"/>
        <w:ind w:right="68"/>
        <w:rPr>
          <w:sz w:val="20"/>
          <w:szCs w:val="20"/>
        </w:rPr>
      </w:pPr>
      <w:r w:rsidRPr="00F135C3">
        <w:rPr>
          <w:sz w:val="20"/>
          <w:szCs w:val="20"/>
        </w:rPr>
        <w:t>© School Curriculum and Standards Authority, 20</w:t>
      </w:r>
      <w:r w:rsidR="00C0329D" w:rsidRPr="00F135C3">
        <w:rPr>
          <w:sz w:val="20"/>
          <w:szCs w:val="20"/>
        </w:rPr>
        <w:t>2</w:t>
      </w:r>
      <w:r w:rsidR="00C742AD">
        <w:rPr>
          <w:sz w:val="20"/>
          <w:szCs w:val="20"/>
        </w:rPr>
        <w:t>5</w:t>
      </w:r>
    </w:p>
    <w:p w14:paraId="5D1CAE08" w14:textId="77777777" w:rsidR="005E2937" w:rsidRPr="00F135C3" w:rsidRDefault="005E2937" w:rsidP="005E2937">
      <w:pPr>
        <w:rPr>
          <w:sz w:val="20"/>
          <w:szCs w:val="20"/>
        </w:rPr>
      </w:pPr>
      <w:r w:rsidRPr="00F135C3">
        <w:rPr>
          <w:sz w:val="20"/>
          <w:szCs w:val="20"/>
        </w:rPr>
        <w:t>This document – apart from any third-party copyright material contained in it – may be freely copied, or communicated on an intranet, for non-commercial purposes in educational institutions, provided that the School Curriculum and Standards Authority is acknowledged as the copyright owner, and that the Authority’s moral rights are not infringed.</w:t>
      </w:r>
    </w:p>
    <w:p w14:paraId="304D3F86" w14:textId="77777777" w:rsidR="005E2937" w:rsidRPr="00F135C3" w:rsidRDefault="005E2937" w:rsidP="005E2937">
      <w:pPr>
        <w:rPr>
          <w:sz w:val="20"/>
          <w:szCs w:val="20"/>
        </w:rPr>
      </w:pPr>
      <w:r w:rsidRPr="00F135C3">
        <w:rPr>
          <w:sz w:val="20"/>
          <w:szCs w:val="20"/>
        </w:rPr>
        <w:t xml:space="preserve">Copying or communication for any other purpose can be done only within the terms of the </w:t>
      </w:r>
      <w:r w:rsidRPr="00F135C3">
        <w:rPr>
          <w:i/>
          <w:iCs/>
          <w:sz w:val="20"/>
          <w:szCs w:val="20"/>
        </w:rPr>
        <w:t>Copyright Act 1968</w:t>
      </w:r>
      <w:r w:rsidRPr="00F135C3">
        <w:rPr>
          <w:sz w:val="20"/>
          <w:szCs w:val="20"/>
        </w:rPr>
        <w:t xml:space="preserve"> or with prior written permission of the School Curriculum and Standards Authority. Copying or communication of any third-party copyright material can be done only within the terms of the </w:t>
      </w:r>
      <w:r w:rsidRPr="00F135C3">
        <w:rPr>
          <w:i/>
          <w:iCs/>
          <w:sz w:val="20"/>
          <w:szCs w:val="20"/>
        </w:rPr>
        <w:t>Copyright Act 1968</w:t>
      </w:r>
      <w:r w:rsidRPr="00F135C3">
        <w:rPr>
          <w:sz w:val="20"/>
          <w:szCs w:val="20"/>
        </w:rPr>
        <w:t xml:space="preserve"> or with permission of the copyright owners.</w:t>
      </w:r>
    </w:p>
    <w:p w14:paraId="7F41C046" w14:textId="6E4A9BD4" w:rsidR="009E7BB7" w:rsidRPr="00F135C3" w:rsidRDefault="00E54768" w:rsidP="009E7BB7">
      <w:pPr>
        <w:widowControl w:val="0"/>
        <w:rPr>
          <w:sz w:val="20"/>
          <w:szCs w:val="20"/>
        </w:rPr>
      </w:pPr>
      <w:r w:rsidRPr="00F135C3">
        <w:rPr>
          <w:sz w:val="20"/>
          <w:szCs w:val="20"/>
        </w:rPr>
        <w:t xml:space="preserve">Any content in this document that has been derived from the Australian Curriculum may be used under the terms of the </w:t>
      </w:r>
      <w:hyperlink r:id="rId9" w:tgtFrame="_blank" w:history="1">
        <w:r w:rsidRPr="00F135C3">
          <w:rPr>
            <w:rStyle w:val="Hyperlink"/>
            <w:sz w:val="20"/>
            <w:szCs w:val="20"/>
          </w:rPr>
          <w:t>Creative Commons Attribution 4.0 International licence</w:t>
        </w:r>
      </w:hyperlink>
      <w:r w:rsidRPr="00F135C3">
        <w:rPr>
          <w:sz w:val="20"/>
          <w:szCs w:val="20"/>
        </w:rPr>
        <w:t>.</w:t>
      </w:r>
    </w:p>
    <w:p w14:paraId="33FAD238" w14:textId="77777777" w:rsidR="009E7BB7" w:rsidRPr="00F135C3" w:rsidRDefault="009E7BB7" w:rsidP="00E54768">
      <w:pPr>
        <w:widowControl w:val="0"/>
        <w:rPr>
          <w:color w:val="580F8B"/>
          <w:sz w:val="20"/>
          <w:szCs w:val="20"/>
          <w:u w:val="single"/>
        </w:rPr>
        <w:sectPr w:rsidR="009E7BB7" w:rsidRPr="00F135C3" w:rsidSect="00BF6F9A">
          <w:footerReference w:type="even" r:id="rId10"/>
          <w:pgSz w:w="11906" w:h="16838"/>
          <w:pgMar w:top="1644" w:right="1418" w:bottom="1276" w:left="1418" w:header="680" w:footer="567" w:gutter="0"/>
          <w:pgNumType w:fmt="lowerRoman" w:start="1"/>
          <w:cols w:space="709"/>
          <w:docGrid w:linePitch="360"/>
        </w:sectPr>
      </w:pPr>
    </w:p>
    <w:p w14:paraId="16F49884" w14:textId="7009BB0C" w:rsidR="00D62AAB" w:rsidRPr="00F135C3" w:rsidRDefault="00D62AAB" w:rsidP="009E7BB7">
      <w:pPr>
        <w:pStyle w:val="SCSATOCHeading"/>
      </w:pPr>
      <w:r w:rsidRPr="00F135C3">
        <w:lastRenderedPageBreak/>
        <w:t>Content</w:t>
      </w:r>
      <w:r w:rsidR="00D3004B" w:rsidRPr="00F135C3">
        <w:t>s</w:t>
      </w:r>
    </w:p>
    <w:bookmarkStart w:id="1" w:name="_Toc347908199"/>
    <w:p w14:paraId="23E5D678" w14:textId="4893CAF3" w:rsidR="00320A80" w:rsidRDefault="00A8400E">
      <w:pPr>
        <w:pStyle w:val="TOC1"/>
        <w:rPr>
          <w:b w:val="0"/>
          <w:bCs w:val="0"/>
          <w:noProof/>
          <w:sz w:val="24"/>
          <w:szCs w:val="21"/>
          <w:lang w:eastAsia="zh-CN" w:bidi="hi-IN"/>
        </w:rPr>
      </w:pPr>
      <w:r w:rsidRPr="00F135C3">
        <w:rPr>
          <w:color w:val="410B68" w:themeColor="accent1" w:themeShade="BF"/>
          <w:sz w:val="40"/>
          <w:szCs w:val="40"/>
        </w:rPr>
        <w:fldChar w:fldCharType="begin"/>
      </w:r>
      <w:r w:rsidRPr="00F135C3">
        <w:rPr>
          <w:color w:val="410B68" w:themeColor="accent1" w:themeShade="BF"/>
          <w:sz w:val="40"/>
          <w:szCs w:val="40"/>
        </w:rPr>
        <w:instrText xml:space="preserve"> TOC \o "1-2" \h \z \u </w:instrText>
      </w:r>
      <w:r w:rsidRPr="00F135C3">
        <w:rPr>
          <w:color w:val="410B68" w:themeColor="accent1" w:themeShade="BF"/>
          <w:sz w:val="40"/>
          <w:szCs w:val="40"/>
        </w:rPr>
        <w:fldChar w:fldCharType="separate"/>
      </w:r>
      <w:hyperlink w:anchor="_Toc219798067" w:history="1">
        <w:r w:rsidR="00320A80" w:rsidRPr="00C91621">
          <w:rPr>
            <w:rStyle w:val="Hyperlink"/>
            <w:noProof/>
          </w:rPr>
          <w:t>Rationale</w:t>
        </w:r>
        <w:r w:rsidR="00320A80">
          <w:rPr>
            <w:noProof/>
            <w:webHidden/>
          </w:rPr>
          <w:tab/>
        </w:r>
        <w:r w:rsidR="00320A80">
          <w:rPr>
            <w:noProof/>
            <w:webHidden/>
          </w:rPr>
          <w:fldChar w:fldCharType="begin"/>
        </w:r>
        <w:r w:rsidR="00320A80">
          <w:rPr>
            <w:noProof/>
            <w:webHidden/>
          </w:rPr>
          <w:instrText xml:space="preserve"> PAGEREF _Toc219798067 \h </w:instrText>
        </w:r>
        <w:r w:rsidR="00320A80">
          <w:rPr>
            <w:noProof/>
            <w:webHidden/>
          </w:rPr>
        </w:r>
        <w:r w:rsidR="00320A80">
          <w:rPr>
            <w:noProof/>
            <w:webHidden/>
          </w:rPr>
          <w:fldChar w:fldCharType="separate"/>
        </w:r>
        <w:r w:rsidR="00320A80">
          <w:rPr>
            <w:noProof/>
            <w:webHidden/>
          </w:rPr>
          <w:t>1</w:t>
        </w:r>
        <w:r w:rsidR="00320A80">
          <w:rPr>
            <w:noProof/>
            <w:webHidden/>
          </w:rPr>
          <w:fldChar w:fldCharType="end"/>
        </w:r>
      </w:hyperlink>
    </w:p>
    <w:p w14:paraId="43617217" w14:textId="1CB8C1DD" w:rsidR="00320A80" w:rsidRDefault="00320A80">
      <w:pPr>
        <w:pStyle w:val="TOC1"/>
        <w:rPr>
          <w:b w:val="0"/>
          <w:bCs w:val="0"/>
          <w:noProof/>
          <w:sz w:val="24"/>
          <w:szCs w:val="21"/>
          <w:lang w:eastAsia="zh-CN" w:bidi="hi-IN"/>
        </w:rPr>
      </w:pPr>
      <w:hyperlink w:anchor="_Toc219798068" w:history="1">
        <w:r w:rsidRPr="00C91621">
          <w:rPr>
            <w:rStyle w:val="Hyperlink"/>
            <w:noProof/>
          </w:rPr>
          <w:t>Aims</w:t>
        </w:r>
        <w:r>
          <w:rPr>
            <w:noProof/>
            <w:webHidden/>
          </w:rPr>
          <w:tab/>
        </w:r>
        <w:r>
          <w:rPr>
            <w:noProof/>
            <w:webHidden/>
          </w:rPr>
          <w:fldChar w:fldCharType="begin"/>
        </w:r>
        <w:r>
          <w:rPr>
            <w:noProof/>
            <w:webHidden/>
          </w:rPr>
          <w:instrText xml:space="preserve"> PAGEREF _Toc219798068 \h </w:instrText>
        </w:r>
        <w:r>
          <w:rPr>
            <w:noProof/>
            <w:webHidden/>
          </w:rPr>
        </w:r>
        <w:r>
          <w:rPr>
            <w:noProof/>
            <w:webHidden/>
          </w:rPr>
          <w:fldChar w:fldCharType="separate"/>
        </w:r>
        <w:r>
          <w:rPr>
            <w:noProof/>
            <w:webHidden/>
          </w:rPr>
          <w:t>2</w:t>
        </w:r>
        <w:r>
          <w:rPr>
            <w:noProof/>
            <w:webHidden/>
          </w:rPr>
          <w:fldChar w:fldCharType="end"/>
        </w:r>
      </w:hyperlink>
    </w:p>
    <w:p w14:paraId="0C62B48D" w14:textId="3B307733" w:rsidR="00320A80" w:rsidRDefault="00320A80">
      <w:pPr>
        <w:pStyle w:val="TOC1"/>
        <w:rPr>
          <w:b w:val="0"/>
          <w:bCs w:val="0"/>
          <w:noProof/>
          <w:sz w:val="24"/>
          <w:szCs w:val="21"/>
          <w:lang w:eastAsia="zh-CN" w:bidi="hi-IN"/>
        </w:rPr>
      </w:pPr>
      <w:hyperlink w:anchor="_Toc219798069" w:history="1">
        <w:r w:rsidRPr="00C91621">
          <w:rPr>
            <w:rStyle w:val="Hyperlink"/>
            <w:noProof/>
          </w:rPr>
          <w:t>Organisation</w:t>
        </w:r>
        <w:r>
          <w:rPr>
            <w:noProof/>
            <w:webHidden/>
          </w:rPr>
          <w:tab/>
        </w:r>
        <w:r>
          <w:rPr>
            <w:noProof/>
            <w:webHidden/>
          </w:rPr>
          <w:fldChar w:fldCharType="begin"/>
        </w:r>
        <w:r>
          <w:rPr>
            <w:noProof/>
            <w:webHidden/>
          </w:rPr>
          <w:instrText xml:space="preserve"> PAGEREF _Toc219798069 \h </w:instrText>
        </w:r>
        <w:r>
          <w:rPr>
            <w:noProof/>
            <w:webHidden/>
          </w:rPr>
        </w:r>
        <w:r>
          <w:rPr>
            <w:noProof/>
            <w:webHidden/>
          </w:rPr>
          <w:fldChar w:fldCharType="separate"/>
        </w:r>
        <w:r>
          <w:rPr>
            <w:noProof/>
            <w:webHidden/>
          </w:rPr>
          <w:t>2</w:t>
        </w:r>
        <w:r>
          <w:rPr>
            <w:noProof/>
            <w:webHidden/>
          </w:rPr>
          <w:fldChar w:fldCharType="end"/>
        </w:r>
      </w:hyperlink>
    </w:p>
    <w:p w14:paraId="41B530AE" w14:textId="07A48BC1" w:rsidR="00320A80" w:rsidRDefault="00320A80">
      <w:pPr>
        <w:pStyle w:val="TOC2"/>
        <w:rPr>
          <w:noProof/>
          <w:sz w:val="24"/>
          <w:szCs w:val="21"/>
          <w:lang w:eastAsia="zh-CN" w:bidi="hi-IN"/>
        </w:rPr>
      </w:pPr>
      <w:hyperlink w:anchor="_Toc219798070" w:history="1">
        <w:r w:rsidRPr="00C91621">
          <w:rPr>
            <w:rStyle w:val="Hyperlink"/>
            <w:noProof/>
          </w:rPr>
          <w:t>Structure of the syllabus</w:t>
        </w:r>
        <w:r>
          <w:rPr>
            <w:noProof/>
            <w:webHidden/>
          </w:rPr>
          <w:tab/>
        </w:r>
        <w:r>
          <w:rPr>
            <w:noProof/>
            <w:webHidden/>
          </w:rPr>
          <w:fldChar w:fldCharType="begin"/>
        </w:r>
        <w:r>
          <w:rPr>
            <w:noProof/>
            <w:webHidden/>
          </w:rPr>
          <w:instrText xml:space="preserve"> PAGEREF _Toc219798070 \h </w:instrText>
        </w:r>
        <w:r>
          <w:rPr>
            <w:noProof/>
            <w:webHidden/>
          </w:rPr>
        </w:r>
        <w:r>
          <w:rPr>
            <w:noProof/>
            <w:webHidden/>
          </w:rPr>
          <w:fldChar w:fldCharType="separate"/>
        </w:r>
        <w:r>
          <w:rPr>
            <w:noProof/>
            <w:webHidden/>
          </w:rPr>
          <w:t>2</w:t>
        </w:r>
        <w:r>
          <w:rPr>
            <w:noProof/>
            <w:webHidden/>
          </w:rPr>
          <w:fldChar w:fldCharType="end"/>
        </w:r>
      </w:hyperlink>
    </w:p>
    <w:p w14:paraId="5F196A89" w14:textId="5592A533" w:rsidR="00320A80" w:rsidRDefault="00320A80">
      <w:pPr>
        <w:pStyle w:val="TOC2"/>
        <w:rPr>
          <w:noProof/>
          <w:sz w:val="24"/>
          <w:szCs w:val="21"/>
          <w:lang w:eastAsia="zh-CN" w:bidi="hi-IN"/>
        </w:rPr>
      </w:pPr>
      <w:hyperlink w:anchor="_Toc219798071" w:history="1">
        <w:r w:rsidRPr="00C91621">
          <w:rPr>
            <w:rStyle w:val="Hyperlink"/>
            <w:noProof/>
          </w:rPr>
          <w:t>Organisation of content</w:t>
        </w:r>
        <w:r>
          <w:rPr>
            <w:noProof/>
            <w:webHidden/>
          </w:rPr>
          <w:tab/>
        </w:r>
        <w:r>
          <w:rPr>
            <w:noProof/>
            <w:webHidden/>
          </w:rPr>
          <w:fldChar w:fldCharType="begin"/>
        </w:r>
        <w:r>
          <w:rPr>
            <w:noProof/>
            <w:webHidden/>
          </w:rPr>
          <w:instrText xml:space="preserve"> PAGEREF _Toc219798071 \h </w:instrText>
        </w:r>
        <w:r>
          <w:rPr>
            <w:noProof/>
            <w:webHidden/>
          </w:rPr>
        </w:r>
        <w:r>
          <w:rPr>
            <w:noProof/>
            <w:webHidden/>
          </w:rPr>
          <w:fldChar w:fldCharType="separate"/>
        </w:r>
        <w:r>
          <w:rPr>
            <w:noProof/>
            <w:webHidden/>
          </w:rPr>
          <w:t>2</w:t>
        </w:r>
        <w:r>
          <w:rPr>
            <w:noProof/>
            <w:webHidden/>
          </w:rPr>
          <w:fldChar w:fldCharType="end"/>
        </w:r>
      </w:hyperlink>
    </w:p>
    <w:p w14:paraId="6D18F61D" w14:textId="0E2C18AE" w:rsidR="00320A80" w:rsidRDefault="00320A80">
      <w:pPr>
        <w:pStyle w:val="TOC2"/>
        <w:rPr>
          <w:noProof/>
          <w:sz w:val="24"/>
          <w:szCs w:val="21"/>
          <w:lang w:eastAsia="zh-CN" w:bidi="hi-IN"/>
        </w:rPr>
      </w:pPr>
      <w:hyperlink w:anchor="_Toc219798072" w:history="1">
        <w:r w:rsidRPr="00C91621">
          <w:rPr>
            <w:rStyle w:val="Hyperlink"/>
            <w:noProof/>
          </w:rPr>
          <w:t>Progression from the Years 7–10 curriculum</w:t>
        </w:r>
        <w:r>
          <w:rPr>
            <w:noProof/>
            <w:webHidden/>
          </w:rPr>
          <w:tab/>
        </w:r>
        <w:r>
          <w:rPr>
            <w:noProof/>
            <w:webHidden/>
          </w:rPr>
          <w:fldChar w:fldCharType="begin"/>
        </w:r>
        <w:r>
          <w:rPr>
            <w:noProof/>
            <w:webHidden/>
          </w:rPr>
          <w:instrText xml:space="preserve"> PAGEREF _Toc219798072 \h </w:instrText>
        </w:r>
        <w:r>
          <w:rPr>
            <w:noProof/>
            <w:webHidden/>
          </w:rPr>
        </w:r>
        <w:r>
          <w:rPr>
            <w:noProof/>
            <w:webHidden/>
          </w:rPr>
          <w:fldChar w:fldCharType="separate"/>
        </w:r>
        <w:r>
          <w:rPr>
            <w:noProof/>
            <w:webHidden/>
          </w:rPr>
          <w:t>3</w:t>
        </w:r>
        <w:r>
          <w:rPr>
            <w:noProof/>
            <w:webHidden/>
          </w:rPr>
          <w:fldChar w:fldCharType="end"/>
        </w:r>
      </w:hyperlink>
    </w:p>
    <w:p w14:paraId="71A6A966" w14:textId="539B4DB5" w:rsidR="00320A80" w:rsidRDefault="00320A80">
      <w:pPr>
        <w:pStyle w:val="TOC2"/>
        <w:rPr>
          <w:noProof/>
          <w:sz w:val="24"/>
          <w:szCs w:val="21"/>
          <w:lang w:eastAsia="zh-CN" w:bidi="hi-IN"/>
        </w:rPr>
      </w:pPr>
      <w:hyperlink w:anchor="_Toc219798073" w:history="1">
        <w:r w:rsidRPr="00C91621">
          <w:rPr>
            <w:rStyle w:val="Hyperlink"/>
            <w:noProof/>
          </w:rPr>
          <w:t>Representation of the General Capabilities</w:t>
        </w:r>
        <w:r>
          <w:rPr>
            <w:noProof/>
            <w:webHidden/>
          </w:rPr>
          <w:tab/>
        </w:r>
        <w:r>
          <w:rPr>
            <w:noProof/>
            <w:webHidden/>
          </w:rPr>
          <w:fldChar w:fldCharType="begin"/>
        </w:r>
        <w:r>
          <w:rPr>
            <w:noProof/>
            <w:webHidden/>
          </w:rPr>
          <w:instrText xml:space="preserve"> PAGEREF _Toc219798073 \h </w:instrText>
        </w:r>
        <w:r>
          <w:rPr>
            <w:noProof/>
            <w:webHidden/>
          </w:rPr>
        </w:r>
        <w:r>
          <w:rPr>
            <w:noProof/>
            <w:webHidden/>
          </w:rPr>
          <w:fldChar w:fldCharType="separate"/>
        </w:r>
        <w:r>
          <w:rPr>
            <w:noProof/>
            <w:webHidden/>
          </w:rPr>
          <w:t>3</w:t>
        </w:r>
        <w:r>
          <w:rPr>
            <w:noProof/>
            <w:webHidden/>
          </w:rPr>
          <w:fldChar w:fldCharType="end"/>
        </w:r>
      </w:hyperlink>
    </w:p>
    <w:p w14:paraId="21BD996E" w14:textId="2875B6BC" w:rsidR="00320A80" w:rsidRDefault="00320A80">
      <w:pPr>
        <w:pStyle w:val="TOC2"/>
        <w:rPr>
          <w:noProof/>
          <w:sz w:val="24"/>
          <w:szCs w:val="21"/>
          <w:lang w:eastAsia="zh-CN" w:bidi="hi-IN"/>
        </w:rPr>
      </w:pPr>
      <w:hyperlink w:anchor="_Toc219798074" w:history="1">
        <w:r w:rsidRPr="00C91621">
          <w:rPr>
            <w:rStyle w:val="Hyperlink"/>
            <w:noProof/>
          </w:rPr>
          <w:t>Representation of the Cross-curriculum Priorities</w:t>
        </w:r>
        <w:r>
          <w:rPr>
            <w:noProof/>
            <w:webHidden/>
          </w:rPr>
          <w:tab/>
        </w:r>
        <w:r>
          <w:rPr>
            <w:noProof/>
            <w:webHidden/>
          </w:rPr>
          <w:fldChar w:fldCharType="begin"/>
        </w:r>
        <w:r>
          <w:rPr>
            <w:noProof/>
            <w:webHidden/>
          </w:rPr>
          <w:instrText xml:space="preserve"> PAGEREF _Toc219798074 \h </w:instrText>
        </w:r>
        <w:r>
          <w:rPr>
            <w:noProof/>
            <w:webHidden/>
          </w:rPr>
        </w:r>
        <w:r>
          <w:rPr>
            <w:noProof/>
            <w:webHidden/>
          </w:rPr>
          <w:fldChar w:fldCharType="separate"/>
        </w:r>
        <w:r>
          <w:rPr>
            <w:noProof/>
            <w:webHidden/>
          </w:rPr>
          <w:t>5</w:t>
        </w:r>
        <w:r>
          <w:rPr>
            <w:noProof/>
            <w:webHidden/>
          </w:rPr>
          <w:fldChar w:fldCharType="end"/>
        </w:r>
      </w:hyperlink>
    </w:p>
    <w:p w14:paraId="01B3CFAE" w14:textId="05062BA2" w:rsidR="00320A80" w:rsidRDefault="00320A80">
      <w:pPr>
        <w:pStyle w:val="TOC1"/>
        <w:rPr>
          <w:b w:val="0"/>
          <w:bCs w:val="0"/>
          <w:noProof/>
          <w:sz w:val="24"/>
          <w:szCs w:val="21"/>
          <w:lang w:eastAsia="zh-CN" w:bidi="hi-IN"/>
        </w:rPr>
      </w:pPr>
      <w:hyperlink w:anchor="_Toc219798075" w:history="1">
        <w:r w:rsidRPr="00C91621">
          <w:rPr>
            <w:rStyle w:val="Hyperlink"/>
            <w:noProof/>
          </w:rPr>
          <w:t>Unit 1 – Understanding the modern world</w:t>
        </w:r>
        <w:r>
          <w:rPr>
            <w:noProof/>
            <w:webHidden/>
          </w:rPr>
          <w:tab/>
        </w:r>
        <w:r>
          <w:rPr>
            <w:noProof/>
            <w:webHidden/>
          </w:rPr>
          <w:fldChar w:fldCharType="begin"/>
        </w:r>
        <w:r>
          <w:rPr>
            <w:noProof/>
            <w:webHidden/>
          </w:rPr>
          <w:instrText xml:space="preserve"> PAGEREF _Toc219798075 \h </w:instrText>
        </w:r>
        <w:r>
          <w:rPr>
            <w:noProof/>
            <w:webHidden/>
          </w:rPr>
        </w:r>
        <w:r>
          <w:rPr>
            <w:noProof/>
            <w:webHidden/>
          </w:rPr>
          <w:fldChar w:fldCharType="separate"/>
        </w:r>
        <w:r>
          <w:rPr>
            <w:noProof/>
            <w:webHidden/>
          </w:rPr>
          <w:t>7</w:t>
        </w:r>
        <w:r>
          <w:rPr>
            <w:noProof/>
            <w:webHidden/>
          </w:rPr>
          <w:fldChar w:fldCharType="end"/>
        </w:r>
      </w:hyperlink>
    </w:p>
    <w:p w14:paraId="6A32FAF5" w14:textId="0940BCEF" w:rsidR="00320A80" w:rsidRDefault="00320A80">
      <w:pPr>
        <w:pStyle w:val="TOC2"/>
        <w:rPr>
          <w:noProof/>
          <w:sz w:val="24"/>
          <w:szCs w:val="21"/>
          <w:lang w:eastAsia="zh-CN" w:bidi="hi-IN"/>
        </w:rPr>
      </w:pPr>
      <w:hyperlink w:anchor="_Toc219798076" w:history="1">
        <w:r w:rsidRPr="00C91621">
          <w:rPr>
            <w:rStyle w:val="Hyperlink"/>
            <w:noProof/>
          </w:rPr>
          <w:t>Unit description</w:t>
        </w:r>
        <w:r>
          <w:rPr>
            <w:noProof/>
            <w:webHidden/>
          </w:rPr>
          <w:tab/>
        </w:r>
        <w:r>
          <w:rPr>
            <w:noProof/>
            <w:webHidden/>
          </w:rPr>
          <w:fldChar w:fldCharType="begin"/>
        </w:r>
        <w:r>
          <w:rPr>
            <w:noProof/>
            <w:webHidden/>
          </w:rPr>
          <w:instrText xml:space="preserve"> PAGEREF _Toc219798076 \h </w:instrText>
        </w:r>
        <w:r>
          <w:rPr>
            <w:noProof/>
            <w:webHidden/>
          </w:rPr>
        </w:r>
        <w:r>
          <w:rPr>
            <w:noProof/>
            <w:webHidden/>
          </w:rPr>
          <w:fldChar w:fldCharType="separate"/>
        </w:r>
        <w:r>
          <w:rPr>
            <w:noProof/>
            <w:webHidden/>
          </w:rPr>
          <w:t>7</w:t>
        </w:r>
        <w:r>
          <w:rPr>
            <w:noProof/>
            <w:webHidden/>
          </w:rPr>
          <w:fldChar w:fldCharType="end"/>
        </w:r>
      </w:hyperlink>
    </w:p>
    <w:p w14:paraId="40D2846A" w14:textId="00A27AA7" w:rsidR="00320A80" w:rsidRDefault="00320A80">
      <w:pPr>
        <w:pStyle w:val="TOC2"/>
        <w:rPr>
          <w:noProof/>
          <w:sz w:val="24"/>
          <w:szCs w:val="21"/>
          <w:lang w:eastAsia="zh-CN" w:bidi="hi-IN"/>
        </w:rPr>
      </w:pPr>
      <w:hyperlink w:anchor="_Toc219798077" w:history="1">
        <w:r w:rsidRPr="00C91621">
          <w:rPr>
            <w:rStyle w:val="Hyperlink"/>
            <w:noProof/>
          </w:rPr>
          <w:t>Unit content</w:t>
        </w:r>
        <w:r>
          <w:rPr>
            <w:noProof/>
            <w:webHidden/>
          </w:rPr>
          <w:tab/>
        </w:r>
        <w:r>
          <w:rPr>
            <w:noProof/>
            <w:webHidden/>
          </w:rPr>
          <w:fldChar w:fldCharType="begin"/>
        </w:r>
        <w:r>
          <w:rPr>
            <w:noProof/>
            <w:webHidden/>
          </w:rPr>
          <w:instrText xml:space="preserve"> PAGEREF _Toc219798077 \h </w:instrText>
        </w:r>
        <w:r>
          <w:rPr>
            <w:noProof/>
            <w:webHidden/>
          </w:rPr>
        </w:r>
        <w:r>
          <w:rPr>
            <w:noProof/>
            <w:webHidden/>
          </w:rPr>
          <w:fldChar w:fldCharType="separate"/>
        </w:r>
        <w:r>
          <w:rPr>
            <w:noProof/>
            <w:webHidden/>
          </w:rPr>
          <w:t>7</w:t>
        </w:r>
        <w:r>
          <w:rPr>
            <w:noProof/>
            <w:webHidden/>
          </w:rPr>
          <w:fldChar w:fldCharType="end"/>
        </w:r>
      </w:hyperlink>
    </w:p>
    <w:p w14:paraId="672EA734" w14:textId="07DC1D97" w:rsidR="00320A80" w:rsidRDefault="00320A80">
      <w:pPr>
        <w:pStyle w:val="TOC1"/>
        <w:rPr>
          <w:b w:val="0"/>
          <w:bCs w:val="0"/>
          <w:noProof/>
          <w:sz w:val="24"/>
          <w:szCs w:val="21"/>
          <w:lang w:eastAsia="zh-CN" w:bidi="hi-IN"/>
        </w:rPr>
      </w:pPr>
      <w:hyperlink w:anchor="_Toc219798078" w:history="1">
        <w:r w:rsidRPr="00C91621">
          <w:rPr>
            <w:rStyle w:val="Hyperlink"/>
            <w:noProof/>
          </w:rPr>
          <w:t>Unit 2 – Movements for change in the 20th century</w:t>
        </w:r>
        <w:r>
          <w:rPr>
            <w:noProof/>
            <w:webHidden/>
          </w:rPr>
          <w:tab/>
        </w:r>
        <w:r>
          <w:rPr>
            <w:noProof/>
            <w:webHidden/>
          </w:rPr>
          <w:fldChar w:fldCharType="begin"/>
        </w:r>
        <w:r>
          <w:rPr>
            <w:noProof/>
            <w:webHidden/>
          </w:rPr>
          <w:instrText xml:space="preserve"> PAGEREF _Toc219798078 \h </w:instrText>
        </w:r>
        <w:r>
          <w:rPr>
            <w:noProof/>
            <w:webHidden/>
          </w:rPr>
        </w:r>
        <w:r>
          <w:rPr>
            <w:noProof/>
            <w:webHidden/>
          </w:rPr>
          <w:fldChar w:fldCharType="separate"/>
        </w:r>
        <w:r>
          <w:rPr>
            <w:noProof/>
            <w:webHidden/>
          </w:rPr>
          <w:t>14</w:t>
        </w:r>
        <w:r>
          <w:rPr>
            <w:noProof/>
            <w:webHidden/>
          </w:rPr>
          <w:fldChar w:fldCharType="end"/>
        </w:r>
      </w:hyperlink>
    </w:p>
    <w:p w14:paraId="03D167C9" w14:textId="033BB33B" w:rsidR="00320A80" w:rsidRDefault="00320A80">
      <w:pPr>
        <w:pStyle w:val="TOC2"/>
        <w:rPr>
          <w:noProof/>
          <w:sz w:val="24"/>
          <w:szCs w:val="21"/>
          <w:lang w:eastAsia="zh-CN" w:bidi="hi-IN"/>
        </w:rPr>
      </w:pPr>
      <w:hyperlink w:anchor="_Toc219798079" w:history="1">
        <w:r w:rsidRPr="00C91621">
          <w:rPr>
            <w:rStyle w:val="Hyperlink"/>
            <w:noProof/>
          </w:rPr>
          <w:t>Unit description</w:t>
        </w:r>
        <w:r>
          <w:rPr>
            <w:noProof/>
            <w:webHidden/>
          </w:rPr>
          <w:tab/>
        </w:r>
        <w:r>
          <w:rPr>
            <w:noProof/>
            <w:webHidden/>
          </w:rPr>
          <w:fldChar w:fldCharType="begin"/>
        </w:r>
        <w:r>
          <w:rPr>
            <w:noProof/>
            <w:webHidden/>
          </w:rPr>
          <w:instrText xml:space="preserve"> PAGEREF _Toc219798079 \h </w:instrText>
        </w:r>
        <w:r>
          <w:rPr>
            <w:noProof/>
            <w:webHidden/>
          </w:rPr>
        </w:r>
        <w:r>
          <w:rPr>
            <w:noProof/>
            <w:webHidden/>
          </w:rPr>
          <w:fldChar w:fldCharType="separate"/>
        </w:r>
        <w:r>
          <w:rPr>
            <w:noProof/>
            <w:webHidden/>
          </w:rPr>
          <w:t>14</w:t>
        </w:r>
        <w:r>
          <w:rPr>
            <w:noProof/>
            <w:webHidden/>
          </w:rPr>
          <w:fldChar w:fldCharType="end"/>
        </w:r>
      </w:hyperlink>
    </w:p>
    <w:p w14:paraId="13874118" w14:textId="4E62EADF" w:rsidR="00320A80" w:rsidRDefault="00320A80">
      <w:pPr>
        <w:pStyle w:val="TOC2"/>
        <w:rPr>
          <w:noProof/>
          <w:sz w:val="24"/>
          <w:szCs w:val="21"/>
          <w:lang w:eastAsia="zh-CN" w:bidi="hi-IN"/>
        </w:rPr>
      </w:pPr>
      <w:hyperlink w:anchor="_Toc219798080" w:history="1">
        <w:r w:rsidRPr="00C91621">
          <w:rPr>
            <w:rStyle w:val="Hyperlink"/>
            <w:noProof/>
          </w:rPr>
          <w:t>Unit content</w:t>
        </w:r>
        <w:r>
          <w:rPr>
            <w:noProof/>
            <w:webHidden/>
          </w:rPr>
          <w:tab/>
        </w:r>
        <w:r>
          <w:rPr>
            <w:noProof/>
            <w:webHidden/>
          </w:rPr>
          <w:fldChar w:fldCharType="begin"/>
        </w:r>
        <w:r>
          <w:rPr>
            <w:noProof/>
            <w:webHidden/>
          </w:rPr>
          <w:instrText xml:space="preserve"> PAGEREF _Toc219798080 \h </w:instrText>
        </w:r>
        <w:r>
          <w:rPr>
            <w:noProof/>
            <w:webHidden/>
          </w:rPr>
        </w:r>
        <w:r>
          <w:rPr>
            <w:noProof/>
            <w:webHidden/>
          </w:rPr>
          <w:fldChar w:fldCharType="separate"/>
        </w:r>
        <w:r>
          <w:rPr>
            <w:noProof/>
            <w:webHidden/>
          </w:rPr>
          <w:t>14</w:t>
        </w:r>
        <w:r>
          <w:rPr>
            <w:noProof/>
            <w:webHidden/>
          </w:rPr>
          <w:fldChar w:fldCharType="end"/>
        </w:r>
      </w:hyperlink>
    </w:p>
    <w:p w14:paraId="46D8FC9A" w14:textId="00CAD305" w:rsidR="00320A80" w:rsidRDefault="00320A80">
      <w:pPr>
        <w:pStyle w:val="TOC1"/>
        <w:rPr>
          <w:b w:val="0"/>
          <w:bCs w:val="0"/>
          <w:noProof/>
          <w:sz w:val="24"/>
          <w:szCs w:val="21"/>
          <w:lang w:eastAsia="zh-CN" w:bidi="hi-IN"/>
        </w:rPr>
      </w:pPr>
      <w:hyperlink w:anchor="_Toc219798081" w:history="1">
        <w:r w:rsidRPr="00C91621">
          <w:rPr>
            <w:rStyle w:val="Hyperlink"/>
            <w:noProof/>
          </w:rPr>
          <w:t>Assessment</w:t>
        </w:r>
        <w:r>
          <w:rPr>
            <w:noProof/>
            <w:webHidden/>
          </w:rPr>
          <w:tab/>
        </w:r>
        <w:r>
          <w:rPr>
            <w:noProof/>
            <w:webHidden/>
          </w:rPr>
          <w:fldChar w:fldCharType="begin"/>
        </w:r>
        <w:r>
          <w:rPr>
            <w:noProof/>
            <w:webHidden/>
          </w:rPr>
          <w:instrText xml:space="preserve"> PAGEREF _Toc219798081 \h </w:instrText>
        </w:r>
        <w:r>
          <w:rPr>
            <w:noProof/>
            <w:webHidden/>
          </w:rPr>
        </w:r>
        <w:r>
          <w:rPr>
            <w:noProof/>
            <w:webHidden/>
          </w:rPr>
          <w:fldChar w:fldCharType="separate"/>
        </w:r>
        <w:r>
          <w:rPr>
            <w:noProof/>
            <w:webHidden/>
          </w:rPr>
          <w:t>22</w:t>
        </w:r>
        <w:r>
          <w:rPr>
            <w:noProof/>
            <w:webHidden/>
          </w:rPr>
          <w:fldChar w:fldCharType="end"/>
        </w:r>
      </w:hyperlink>
    </w:p>
    <w:p w14:paraId="0D5F7358" w14:textId="36AC3116" w:rsidR="00320A80" w:rsidRDefault="00320A80">
      <w:pPr>
        <w:pStyle w:val="TOC2"/>
        <w:rPr>
          <w:noProof/>
          <w:sz w:val="24"/>
          <w:szCs w:val="21"/>
          <w:lang w:eastAsia="zh-CN" w:bidi="hi-IN"/>
        </w:rPr>
      </w:pPr>
      <w:hyperlink w:anchor="_Toc219798082" w:history="1">
        <w:r w:rsidRPr="00C91621">
          <w:rPr>
            <w:rStyle w:val="Hyperlink"/>
            <w:noProof/>
          </w:rPr>
          <w:t>School-based assessment</w:t>
        </w:r>
        <w:r>
          <w:rPr>
            <w:noProof/>
            <w:webHidden/>
          </w:rPr>
          <w:tab/>
        </w:r>
        <w:r>
          <w:rPr>
            <w:noProof/>
            <w:webHidden/>
          </w:rPr>
          <w:fldChar w:fldCharType="begin"/>
        </w:r>
        <w:r>
          <w:rPr>
            <w:noProof/>
            <w:webHidden/>
          </w:rPr>
          <w:instrText xml:space="preserve"> PAGEREF _Toc219798082 \h </w:instrText>
        </w:r>
        <w:r>
          <w:rPr>
            <w:noProof/>
            <w:webHidden/>
          </w:rPr>
        </w:r>
        <w:r>
          <w:rPr>
            <w:noProof/>
            <w:webHidden/>
          </w:rPr>
          <w:fldChar w:fldCharType="separate"/>
        </w:r>
        <w:r>
          <w:rPr>
            <w:noProof/>
            <w:webHidden/>
          </w:rPr>
          <w:t>23</w:t>
        </w:r>
        <w:r>
          <w:rPr>
            <w:noProof/>
            <w:webHidden/>
          </w:rPr>
          <w:fldChar w:fldCharType="end"/>
        </w:r>
      </w:hyperlink>
    </w:p>
    <w:p w14:paraId="21D8B0D1" w14:textId="704554FF" w:rsidR="00320A80" w:rsidRDefault="00320A80">
      <w:pPr>
        <w:pStyle w:val="TOC2"/>
        <w:rPr>
          <w:noProof/>
          <w:sz w:val="24"/>
          <w:szCs w:val="21"/>
          <w:lang w:eastAsia="zh-CN" w:bidi="hi-IN"/>
        </w:rPr>
      </w:pPr>
      <w:hyperlink w:anchor="_Toc219798083" w:history="1">
        <w:r w:rsidRPr="00C91621">
          <w:rPr>
            <w:rStyle w:val="Hyperlink"/>
            <w:noProof/>
          </w:rPr>
          <w:t>Assessment table – Year 11</w:t>
        </w:r>
        <w:r>
          <w:rPr>
            <w:noProof/>
            <w:webHidden/>
          </w:rPr>
          <w:tab/>
        </w:r>
        <w:r>
          <w:rPr>
            <w:noProof/>
            <w:webHidden/>
          </w:rPr>
          <w:fldChar w:fldCharType="begin"/>
        </w:r>
        <w:r>
          <w:rPr>
            <w:noProof/>
            <w:webHidden/>
          </w:rPr>
          <w:instrText xml:space="preserve"> PAGEREF _Toc219798083 \h </w:instrText>
        </w:r>
        <w:r>
          <w:rPr>
            <w:noProof/>
            <w:webHidden/>
          </w:rPr>
        </w:r>
        <w:r>
          <w:rPr>
            <w:noProof/>
            <w:webHidden/>
          </w:rPr>
          <w:fldChar w:fldCharType="separate"/>
        </w:r>
        <w:r>
          <w:rPr>
            <w:noProof/>
            <w:webHidden/>
          </w:rPr>
          <w:t>24</w:t>
        </w:r>
        <w:r>
          <w:rPr>
            <w:noProof/>
            <w:webHidden/>
          </w:rPr>
          <w:fldChar w:fldCharType="end"/>
        </w:r>
      </w:hyperlink>
    </w:p>
    <w:p w14:paraId="1103FE19" w14:textId="186C99C9" w:rsidR="00320A80" w:rsidRDefault="00320A80">
      <w:pPr>
        <w:pStyle w:val="TOC2"/>
        <w:rPr>
          <w:noProof/>
          <w:sz w:val="24"/>
          <w:szCs w:val="21"/>
          <w:lang w:eastAsia="zh-CN" w:bidi="hi-IN"/>
        </w:rPr>
      </w:pPr>
      <w:hyperlink w:anchor="_Toc219798084" w:history="1">
        <w:r w:rsidRPr="00C91621">
          <w:rPr>
            <w:rStyle w:val="Hyperlink"/>
            <w:noProof/>
          </w:rPr>
          <w:t>Grading</w:t>
        </w:r>
        <w:r>
          <w:rPr>
            <w:noProof/>
            <w:webHidden/>
          </w:rPr>
          <w:tab/>
        </w:r>
        <w:r>
          <w:rPr>
            <w:noProof/>
            <w:webHidden/>
          </w:rPr>
          <w:fldChar w:fldCharType="begin"/>
        </w:r>
        <w:r>
          <w:rPr>
            <w:noProof/>
            <w:webHidden/>
          </w:rPr>
          <w:instrText xml:space="preserve"> PAGEREF _Toc219798084 \h </w:instrText>
        </w:r>
        <w:r>
          <w:rPr>
            <w:noProof/>
            <w:webHidden/>
          </w:rPr>
        </w:r>
        <w:r>
          <w:rPr>
            <w:noProof/>
            <w:webHidden/>
          </w:rPr>
          <w:fldChar w:fldCharType="separate"/>
        </w:r>
        <w:r>
          <w:rPr>
            <w:noProof/>
            <w:webHidden/>
          </w:rPr>
          <w:t>25</w:t>
        </w:r>
        <w:r>
          <w:rPr>
            <w:noProof/>
            <w:webHidden/>
          </w:rPr>
          <w:fldChar w:fldCharType="end"/>
        </w:r>
      </w:hyperlink>
    </w:p>
    <w:p w14:paraId="6137B316" w14:textId="58AB46EF" w:rsidR="00320A80" w:rsidRDefault="00320A80">
      <w:pPr>
        <w:pStyle w:val="TOC1"/>
        <w:rPr>
          <w:b w:val="0"/>
          <w:bCs w:val="0"/>
          <w:noProof/>
          <w:sz w:val="24"/>
          <w:szCs w:val="21"/>
          <w:lang w:eastAsia="zh-CN" w:bidi="hi-IN"/>
        </w:rPr>
      </w:pPr>
      <w:hyperlink w:anchor="_Toc219798085" w:history="1">
        <w:r w:rsidRPr="00C91621">
          <w:rPr>
            <w:rStyle w:val="Hyperlink"/>
            <w:noProof/>
          </w:rPr>
          <w:t>Appendix 1 – Grade descriptions Year 11</w:t>
        </w:r>
        <w:r>
          <w:rPr>
            <w:noProof/>
            <w:webHidden/>
          </w:rPr>
          <w:tab/>
        </w:r>
        <w:r>
          <w:rPr>
            <w:noProof/>
            <w:webHidden/>
          </w:rPr>
          <w:fldChar w:fldCharType="begin"/>
        </w:r>
        <w:r>
          <w:rPr>
            <w:noProof/>
            <w:webHidden/>
          </w:rPr>
          <w:instrText xml:space="preserve"> PAGEREF _Toc219798085 \h </w:instrText>
        </w:r>
        <w:r>
          <w:rPr>
            <w:noProof/>
            <w:webHidden/>
          </w:rPr>
        </w:r>
        <w:r>
          <w:rPr>
            <w:noProof/>
            <w:webHidden/>
          </w:rPr>
          <w:fldChar w:fldCharType="separate"/>
        </w:r>
        <w:r>
          <w:rPr>
            <w:noProof/>
            <w:webHidden/>
          </w:rPr>
          <w:t>26</w:t>
        </w:r>
        <w:r>
          <w:rPr>
            <w:noProof/>
            <w:webHidden/>
          </w:rPr>
          <w:fldChar w:fldCharType="end"/>
        </w:r>
      </w:hyperlink>
    </w:p>
    <w:p w14:paraId="30DE4110" w14:textId="0137D7EC" w:rsidR="00320A80" w:rsidRDefault="00320A80">
      <w:pPr>
        <w:pStyle w:val="TOC1"/>
        <w:rPr>
          <w:b w:val="0"/>
          <w:bCs w:val="0"/>
          <w:noProof/>
          <w:sz w:val="24"/>
          <w:szCs w:val="21"/>
          <w:lang w:eastAsia="zh-CN" w:bidi="hi-IN"/>
        </w:rPr>
      </w:pPr>
      <w:hyperlink w:anchor="_Toc219798086" w:history="1">
        <w:r w:rsidRPr="00C91621">
          <w:rPr>
            <w:rStyle w:val="Hyperlink"/>
            <w:noProof/>
          </w:rPr>
          <w:t>Appendix 2 – Glossary</w:t>
        </w:r>
        <w:r>
          <w:rPr>
            <w:noProof/>
            <w:webHidden/>
          </w:rPr>
          <w:tab/>
        </w:r>
        <w:r>
          <w:rPr>
            <w:noProof/>
            <w:webHidden/>
          </w:rPr>
          <w:fldChar w:fldCharType="begin"/>
        </w:r>
        <w:r>
          <w:rPr>
            <w:noProof/>
            <w:webHidden/>
          </w:rPr>
          <w:instrText xml:space="preserve"> PAGEREF _Toc219798086 \h </w:instrText>
        </w:r>
        <w:r>
          <w:rPr>
            <w:noProof/>
            <w:webHidden/>
          </w:rPr>
        </w:r>
        <w:r>
          <w:rPr>
            <w:noProof/>
            <w:webHidden/>
          </w:rPr>
          <w:fldChar w:fldCharType="separate"/>
        </w:r>
        <w:r>
          <w:rPr>
            <w:noProof/>
            <w:webHidden/>
          </w:rPr>
          <w:t>27</w:t>
        </w:r>
        <w:r>
          <w:rPr>
            <w:noProof/>
            <w:webHidden/>
          </w:rPr>
          <w:fldChar w:fldCharType="end"/>
        </w:r>
      </w:hyperlink>
    </w:p>
    <w:p w14:paraId="34222286" w14:textId="5972D622" w:rsidR="0001787C" w:rsidRPr="00F135C3" w:rsidRDefault="00A8400E" w:rsidP="0001787C">
      <w:r w:rsidRPr="00F135C3">
        <w:fldChar w:fldCharType="end"/>
      </w:r>
    </w:p>
    <w:p w14:paraId="69436B01" w14:textId="07560722" w:rsidR="0001787C" w:rsidRPr="00F135C3" w:rsidRDefault="0001787C" w:rsidP="0001787C">
      <w:pPr>
        <w:rPr>
          <w:lang w:eastAsia="ja-JP"/>
        </w:rPr>
        <w:sectPr w:rsidR="0001787C" w:rsidRPr="00F135C3" w:rsidSect="009E7BB7">
          <w:headerReference w:type="even" r:id="rId11"/>
          <w:headerReference w:type="default" r:id="rId12"/>
          <w:footerReference w:type="even" r:id="rId13"/>
          <w:footerReference w:type="default" r:id="rId14"/>
          <w:headerReference w:type="first" r:id="rId15"/>
          <w:footerReference w:type="first" r:id="rId16"/>
          <w:pgSz w:w="11906" w:h="16838"/>
          <w:pgMar w:top="1644" w:right="1418" w:bottom="1276" w:left="1418" w:header="680" w:footer="567" w:gutter="0"/>
          <w:pgNumType w:fmt="lowerRoman"/>
          <w:cols w:space="709"/>
          <w:docGrid w:linePitch="360"/>
        </w:sectPr>
      </w:pPr>
    </w:p>
    <w:p w14:paraId="0023F150" w14:textId="77777777" w:rsidR="0032481C" w:rsidRPr="00F135C3" w:rsidRDefault="0032481C" w:rsidP="009E7BB7">
      <w:pPr>
        <w:pStyle w:val="SCSAHeading1"/>
      </w:pPr>
      <w:bookmarkStart w:id="2" w:name="_Toc157436661"/>
      <w:bookmarkStart w:id="3" w:name="_Toc219798067"/>
      <w:bookmarkEnd w:id="1"/>
      <w:r w:rsidRPr="00F135C3">
        <w:lastRenderedPageBreak/>
        <w:t>Rationale</w:t>
      </w:r>
      <w:bookmarkEnd w:id="2"/>
      <w:bookmarkEnd w:id="3"/>
    </w:p>
    <w:p w14:paraId="5225FFCD" w14:textId="77777777" w:rsidR="00442AF2" w:rsidRDefault="00442AF2" w:rsidP="00442AF2">
      <w:pPr>
        <w:rPr>
          <w:rFonts w:cs="Calibri"/>
        </w:rPr>
      </w:pPr>
      <w:bookmarkStart w:id="4" w:name="_Toc347908200"/>
      <w:r w:rsidRPr="00F82BEC">
        <w:rPr>
          <w:rFonts w:cs="Calibri"/>
        </w:rPr>
        <w:t xml:space="preserve">The Modern History ATAR course </w:t>
      </w:r>
      <w:r>
        <w:rPr>
          <w:rFonts w:cs="Calibri"/>
        </w:rPr>
        <w:t>investigates</w:t>
      </w:r>
      <w:r w:rsidRPr="00F82BEC">
        <w:rPr>
          <w:rFonts w:cs="Calibri"/>
        </w:rPr>
        <w:t xml:space="preserve"> </w:t>
      </w:r>
      <w:r>
        <w:rPr>
          <w:rFonts w:cs="Calibri"/>
        </w:rPr>
        <w:t xml:space="preserve">key individuals, events, movements and </w:t>
      </w:r>
      <w:r w:rsidRPr="00F82BEC">
        <w:rPr>
          <w:rFonts w:cs="Calibri"/>
        </w:rPr>
        <w:t>forces that have shaped today’s</w:t>
      </w:r>
      <w:r>
        <w:rPr>
          <w:rFonts w:cs="Calibri"/>
        </w:rPr>
        <w:t xml:space="preserve"> modern</w:t>
      </w:r>
      <w:r w:rsidRPr="00F82BEC">
        <w:rPr>
          <w:rFonts w:cs="Calibri"/>
        </w:rPr>
        <w:t xml:space="preserve"> world and provides</w:t>
      </w:r>
      <w:r>
        <w:rPr>
          <w:rFonts w:cs="Calibri"/>
        </w:rPr>
        <w:t xml:space="preserve"> students</w:t>
      </w:r>
      <w:r w:rsidRPr="00F82BEC">
        <w:rPr>
          <w:rFonts w:cs="Calibri"/>
        </w:rPr>
        <w:t xml:space="preserve"> with a broader and deeper comprehension of the world in which they live. </w:t>
      </w:r>
      <w:r>
        <w:rPr>
          <w:rFonts w:cs="Calibri"/>
        </w:rPr>
        <w:t>It</w:t>
      </w:r>
      <w:r w:rsidRPr="00F82BEC">
        <w:rPr>
          <w:rFonts w:cs="Calibri"/>
        </w:rPr>
        <w:t xml:space="preserve"> enhances students’ curiosity and imagination and their appreciation of larger themes, individuals, movements, events and ideas that have shaped the contemporary world.</w:t>
      </w:r>
      <w:r>
        <w:rPr>
          <w:rFonts w:cs="Calibri"/>
        </w:rPr>
        <w:t xml:space="preserve"> The course develops students’ knowledge of historical context, assisting their comprehension of current global issues.</w:t>
      </w:r>
    </w:p>
    <w:p w14:paraId="16D34952" w14:textId="77777777" w:rsidR="00442AF2" w:rsidRDefault="00442AF2" w:rsidP="00442AF2">
      <w:pPr>
        <w:rPr>
          <w:rFonts w:cs="Calibri"/>
        </w:rPr>
      </w:pPr>
      <w:r>
        <w:rPr>
          <w:rFonts w:cs="Calibri"/>
        </w:rPr>
        <w:t>In the course, students</w:t>
      </w:r>
      <w:r w:rsidRPr="00F82BEC">
        <w:rPr>
          <w:rFonts w:cs="Calibri"/>
        </w:rPr>
        <w:t xml:space="preserve"> </w:t>
      </w:r>
      <w:r>
        <w:rPr>
          <w:rFonts w:cs="Calibri"/>
        </w:rPr>
        <w:t>examine</w:t>
      </w:r>
      <w:r w:rsidRPr="00F82BEC">
        <w:rPr>
          <w:rFonts w:cs="Calibri"/>
        </w:rPr>
        <w:t xml:space="preserve"> key developments that have helped to define the modern world, </w:t>
      </w:r>
      <w:r>
        <w:rPr>
          <w:rFonts w:cs="Calibri"/>
        </w:rPr>
        <w:t xml:space="preserve">including </w:t>
      </w:r>
      <w:r w:rsidRPr="00F82BEC">
        <w:rPr>
          <w:rFonts w:cs="Calibri"/>
        </w:rPr>
        <w:t>important ideas and their consequences</w:t>
      </w:r>
      <w:r>
        <w:rPr>
          <w:rFonts w:cs="Calibri"/>
        </w:rPr>
        <w:t>,</w:t>
      </w:r>
      <w:r w:rsidRPr="00F82BEC">
        <w:rPr>
          <w:rFonts w:cs="Calibri"/>
        </w:rPr>
        <w:t xml:space="preserve"> provid</w:t>
      </w:r>
      <w:r>
        <w:rPr>
          <w:rFonts w:cs="Calibri"/>
        </w:rPr>
        <w:t>ing</w:t>
      </w:r>
      <w:r w:rsidRPr="00F82BEC">
        <w:rPr>
          <w:rFonts w:cs="Calibri"/>
        </w:rPr>
        <w:t xml:space="preserve"> context </w:t>
      </w:r>
      <w:r>
        <w:rPr>
          <w:rFonts w:cs="Calibri"/>
        </w:rPr>
        <w:t>to</w:t>
      </w:r>
      <w:r w:rsidRPr="00F82BEC">
        <w:rPr>
          <w:rFonts w:cs="Calibri"/>
        </w:rPr>
        <w:t xml:space="preserve"> study movements for change in the 20th century that have challenged the authority of the nation-state, the princip</w:t>
      </w:r>
      <w:r>
        <w:rPr>
          <w:rFonts w:cs="Calibri"/>
        </w:rPr>
        <w:t>al</w:t>
      </w:r>
      <w:r w:rsidRPr="00F82BEC">
        <w:rPr>
          <w:rFonts w:cs="Calibri"/>
        </w:rPr>
        <w:t xml:space="preserve"> form of political organisation in the modern world. </w:t>
      </w:r>
      <w:r>
        <w:rPr>
          <w:rFonts w:cs="Calibri"/>
        </w:rPr>
        <w:t>The themes covered in the course include</w:t>
      </w:r>
      <w:r w:rsidRPr="00A133C9">
        <w:rPr>
          <w:rFonts w:cs="Calibri"/>
        </w:rPr>
        <w:t xml:space="preserve"> local, national and global conflicts and their resolution; the rise of nationalism and its consequences; the decline of imperialism and the process of decolonisation; the continuing struggle for the recognition of human rights; the transformation of social and economic life; the regional shifts in power and the rise of Asia; and the changing nature and influence of ideologies.</w:t>
      </w:r>
    </w:p>
    <w:p w14:paraId="42B08D34" w14:textId="77777777" w:rsidR="00442AF2" w:rsidRPr="00D16FD6" w:rsidRDefault="00442AF2" w:rsidP="00442AF2">
      <w:r>
        <w:rPr>
          <w:rFonts w:cs="Calibri"/>
        </w:rPr>
        <w:t xml:space="preserve">Students </w:t>
      </w:r>
      <w:r w:rsidRPr="00F82BEC">
        <w:rPr>
          <w:rFonts w:cs="Calibri"/>
        </w:rPr>
        <w:t xml:space="preserve">make connections </w:t>
      </w:r>
      <w:r>
        <w:rPr>
          <w:rFonts w:cs="Calibri"/>
        </w:rPr>
        <w:t xml:space="preserve">between </w:t>
      </w:r>
      <w:r w:rsidRPr="00F82BEC">
        <w:rPr>
          <w:rFonts w:cs="Calibri"/>
        </w:rPr>
        <w:t xml:space="preserve">formative changes from the late 18th century onwards </w:t>
      </w:r>
      <w:r>
        <w:rPr>
          <w:rFonts w:cs="Calibri"/>
        </w:rPr>
        <w:t xml:space="preserve">and </w:t>
      </w:r>
      <w:r w:rsidRPr="00F82BEC">
        <w:rPr>
          <w:rFonts w:cs="Calibri"/>
        </w:rPr>
        <w:t>the changing world of the 21st century.</w:t>
      </w:r>
      <w:r>
        <w:rPr>
          <w:rFonts w:cs="Calibri"/>
        </w:rPr>
        <w:t xml:space="preserve"> </w:t>
      </w:r>
      <w:r w:rsidRPr="00F82BEC">
        <w:rPr>
          <w:rFonts w:cs="Calibri"/>
        </w:rPr>
        <w:t xml:space="preserve">Students </w:t>
      </w:r>
      <w:r>
        <w:rPr>
          <w:rFonts w:cs="Calibri"/>
        </w:rPr>
        <w:t xml:space="preserve">develop skills to examine </w:t>
      </w:r>
      <w:r w:rsidRPr="00F82BEC">
        <w:rPr>
          <w:rFonts w:cs="Calibri"/>
        </w:rPr>
        <w:t xml:space="preserve">the complexities associated with the changing nature of evidence, its expanding quantity, range and form; the distinctive characteristics of modern historical representation; </w:t>
      </w:r>
      <w:r>
        <w:rPr>
          <w:rFonts w:cs="Calibri"/>
        </w:rPr>
        <w:t>and</w:t>
      </w:r>
      <w:r w:rsidRPr="00F82BEC">
        <w:rPr>
          <w:rFonts w:cs="Calibri"/>
        </w:rPr>
        <w:t xml:space="preserve"> controversial issues that have a powerful contemporary resonance. Students develop increasingly sophisticated historiographical skills and historical understanding in their analysis of particular events and close study of the nature of modern societies.</w:t>
      </w:r>
    </w:p>
    <w:p w14:paraId="0A25E97F" w14:textId="77777777" w:rsidR="00442AF2" w:rsidRDefault="00442AF2" w:rsidP="00442AF2">
      <w:pPr>
        <w:rPr>
          <w:rFonts w:cs="Calibri"/>
        </w:rPr>
      </w:pPr>
      <w:r>
        <w:rPr>
          <w:rFonts w:cs="Calibri"/>
        </w:rPr>
        <w:t>The skills s</w:t>
      </w:r>
      <w:r w:rsidRPr="00F82BEC">
        <w:rPr>
          <w:rFonts w:cs="Calibri"/>
        </w:rPr>
        <w:t xml:space="preserve">tudents </w:t>
      </w:r>
      <w:r>
        <w:rPr>
          <w:rFonts w:cs="Calibri"/>
        </w:rPr>
        <w:t xml:space="preserve">learn in the course are applicable to daily life in the modern world and an understanding of social, economic and political changes. Students learn to </w:t>
      </w:r>
      <w:r w:rsidRPr="00F82BEC">
        <w:rPr>
          <w:rFonts w:cs="Calibri"/>
        </w:rPr>
        <w:t xml:space="preserve">pose increasingly complex questions about the past and use their historical inquiry </w:t>
      </w:r>
      <w:r>
        <w:rPr>
          <w:rFonts w:cs="Calibri"/>
        </w:rPr>
        <w:t>and</w:t>
      </w:r>
      <w:r w:rsidRPr="00F82BEC">
        <w:rPr>
          <w:rFonts w:cs="Calibri"/>
        </w:rPr>
        <w:t xml:space="preserve"> analytical skills</w:t>
      </w:r>
      <w:r>
        <w:rPr>
          <w:rFonts w:cs="Calibri"/>
        </w:rPr>
        <w:t>,</w:t>
      </w:r>
      <w:r w:rsidRPr="00F82BEC">
        <w:rPr>
          <w:rFonts w:cs="Calibri"/>
        </w:rPr>
        <w:t xml:space="preserve"> and interpretation of sources</w:t>
      </w:r>
      <w:r>
        <w:rPr>
          <w:rFonts w:cs="Calibri"/>
        </w:rPr>
        <w:t>,</w:t>
      </w:r>
      <w:r w:rsidRPr="00F82BEC">
        <w:rPr>
          <w:rFonts w:cs="Calibri"/>
        </w:rPr>
        <w:t xml:space="preserve"> to formulate reasoned answers to those questions. </w:t>
      </w:r>
      <w:r>
        <w:rPr>
          <w:rFonts w:cs="Calibri"/>
        </w:rPr>
        <w:t>They have</w:t>
      </w:r>
      <w:r w:rsidRPr="00F82BEC">
        <w:rPr>
          <w:rFonts w:cs="Calibri"/>
        </w:rPr>
        <w:t xml:space="preserve"> opportunities to apply these skills sequential</w:t>
      </w:r>
      <w:r>
        <w:rPr>
          <w:rFonts w:cs="Calibri"/>
        </w:rPr>
        <w:t>ly</w:t>
      </w:r>
      <w:r w:rsidRPr="00F82BEC">
        <w:rPr>
          <w:rFonts w:cs="Calibri"/>
        </w:rPr>
        <w:t xml:space="preserve"> and cumulative</w:t>
      </w:r>
      <w:r>
        <w:rPr>
          <w:rFonts w:cs="Calibri"/>
        </w:rPr>
        <w:t>ly,</w:t>
      </w:r>
      <w:r w:rsidRPr="00F82BEC">
        <w:rPr>
          <w:rFonts w:cs="Calibri"/>
        </w:rPr>
        <w:t xml:space="preserve"> so </w:t>
      </w:r>
      <w:r>
        <w:rPr>
          <w:rFonts w:cs="Calibri"/>
        </w:rPr>
        <w:t>they</w:t>
      </w:r>
      <w:r w:rsidRPr="00F82BEC">
        <w:rPr>
          <w:rFonts w:cs="Calibri"/>
        </w:rPr>
        <w:t xml:space="preserve"> develop an increasingly sophisticated understanding of the different and sometimes conflicting perspectives of the past</w:t>
      </w:r>
      <w:r>
        <w:rPr>
          <w:rFonts w:cs="Calibri"/>
        </w:rPr>
        <w:t xml:space="preserve"> and how they have influenced the current modern world</w:t>
      </w:r>
      <w:r w:rsidRPr="00F82BEC">
        <w:rPr>
          <w:rFonts w:cs="Calibri"/>
        </w:rPr>
        <w:t>.</w:t>
      </w:r>
      <w:r>
        <w:rPr>
          <w:rFonts w:cs="Calibri"/>
        </w:rPr>
        <w:t xml:space="preserve"> </w:t>
      </w:r>
    </w:p>
    <w:p w14:paraId="47ED2B9D" w14:textId="1196935E" w:rsidR="0032481C" w:rsidRPr="00F135C3" w:rsidRDefault="00442AF2" w:rsidP="00442AF2">
      <w:r w:rsidRPr="000E6C96">
        <w:rPr>
          <w:rFonts w:cs="Calibri"/>
        </w:rPr>
        <w:t>The Modern History ATAR course equip</w:t>
      </w:r>
      <w:r>
        <w:rPr>
          <w:rFonts w:cs="Calibri"/>
        </w:rPr>
        <w:t>s</w:t>
      </w:r>
      <w:r w:rsidRPr="000E6C96">
        <w:rPr>
          <w:rFonts w:cs="Calibri"/>
        </w:rPr>
        <w:t xml:space="preserve"> students </w:t>
      </w:r>
      <w:r>
        <w:rPr>
          <w:rFonts w:cs="Calibri"/>
        </w:rPr>
        <w:t xml:space="preserve">with the </w:t>
      </w:r>
      <w:r w:rsidRPr="000E6C96">
        <w:rPr>
          <w:rFonts w:cs="Calibri"/>
        </w:rPr>
        <w:t xml:space="preserve">skills, knowledge and understanding to pursue a range of future pathways in vocational and university education. </w:t>
      </w:r>
      <w:r>
        <w:rPr>
          <w:rFonts w:cs="Calibri"/>
        </w:rPr>
        <w:t>C</w:t>
      </w:r>
      <w:r w:rsidRPr="000E6C96">
        <w:rPr>
          <w:rFonts w:cs="Calibri"/>
        </w:rPr>
        <w:t xml:space="preserve">ritical thinking, analysis, historical inquiry and effective written communication </w:t>
      </w:r>
      <w:r>
        <w:rPr>
          <w:rFonts w:cs="Calibri"/>
        </w:rPr>
        <w:t xml:space="preserve">skills </w:t>
      </w:r>
      <w:r w:rsidRPr="000E6C96">
        <w:rPr>
          <w:rFonts w:cs="Calibri"/>
        </w:rPr>
        <w:t xml:space="preserve">are </w:t>
      </w:r>
      <w:r>
        <w:rPr>
          <w:rFonts w:cs="Calibri"/>
        </w:rPr>
        <w:t xml:space="preserve">transferable and </w:t>
      </w:r>
      <w:r w:rsidRPr="000E6C96">
        <w:rPr>
          <w:rFonts w:cs="Calibri"/>
        </w:rPr>
        <w:t>applicable to a variety of future career paths in fields such as museum curation and archives, archaeology, law, politics, journalism, teaching, film and international relations.</w:t>
      </w:r>
      <w:r w:rsidR="0032481C" w:rsidRPr="00F135C3">
        <w:br w:type="page"/>
      </w:r>
    </w:p>
    <w:p w14:paraId="70AF044B" w14:textId="77777777" w:rsidR="0032481C" w:rsidRPr="00F135C3" w:rsidRDefault="0032481C" w:rsidP="00320A80">
      <w:pPr>
        <w:pStyle w:val="SCSAHeading1"/>
        <w:spacing w:line="269" w:lineRule="auto"/>
      </w:pPr>
      <w:bookmarkStart w:id="5" w:name="_Toc157436662"/>
      <w:bookmarkStart w:id="6" w:name="_Toc219798068"/>
      <w:r w:rsidRPr="00F135C3">
        <w:lastRenderedPageBreak/>
        <w:t>Aims</w:t>
      </w:r>
      <w:bookmarkEnd w:id="5"/>
      <w:bookmarkEnd w:id="6"/>
    </w:p>
    <w:p w14:paraId="091F0077" w14:textId="02FBB714" w:rsidR="00442AF2" w:rsidRPr="009A6A35" w:rsidRDefault="00442AF2" w:rsidP="00320A80">
      <w:pPr>
        <w:pStyle w:val="NoSpacing"/>
        <w:spacing w:line="269" w:lineRule="auto"/>
      </w:pPr>
      <w:r w:rsidRPr="009A6A35">
        <w:t xml:space="preserve">The Modern History ATAR course </w:t>
      </w:r>
      <w:r>
        <w:t>aims to develop</w:t>
      </w:r>
      <w:r w:rsidRPr="009A6A35">
        <w:t xml:space="preserve"> students</w:t>
      </w:r>
      <w:r>
        <w:t>’</w:t>
      </w:r>
      <w:r w:rsidRPr="009A6A35">
        <w:t>:</w:t>
      </w:r>
    </w:p>
    <w:p w14:paraId="05618E7B" w14:textId="77777777" w:rsidR="00442AF2" w:rsidRPr="001D451D" w:rsidRDefault="00442AF2" w:rsidP="00320A80">
      <w:pPr>
        <w:pStyle w:val="ListParagraph"/>
        <w:numPr>
          <w:ilvl w:val="0"/>
          <w:numId w:val="37"/>
        </w:numPr>
        <w:spacing w:line="269" w:lineRule="auto"/>
        <w:ind w:left="357" w:hanging="357"/>
      </w:pPr>
      <w:r w:rsidRPr="001D451D">
        <w:rPr>
          <w:rFonts w:ascii="Calibri" w:hAnsi="Calibri" w:cs="Calibri"/>
          <w:lang w:val="en-US"/>
        </w:rPr>
        <w:t>knowledge and understanding of particular events, ideas, people, movements and developments that have shaped the modern world</w:t>
      </w:r>
    </w:p>
    <w:p w14:paraId="0AA3AF79" w14:textId="77777777" w:rsidR="00442AF2" w:rsidRPr="001E7DE9" w:rsidRDefault="00442AF2" w:rsidP="00320A80">
      <w:pPr>
        <w:pStyle w:val="ListParagraph"/>
        <w:numPr>
          <w:ilvl w:val="0"/>
          <w:numId w:val="37"/>
        </w:numPr>
        <w:spacing w:line="269" w:lineRule="auto"/>
        <w:ind w:left="357" w:hanging="357"/>
      </w:pPr>
      <w:r>
        <w:rPr>
          <w:rFonts w:ascii="Calibri" w:hAnsi="Calibri" w:cs="Calibri"/>
          <w:lang w:val="en-US"/>
        </w:rPr>
        <w:t xml:space="preserve">ability to </w:t>
      </w:r>
      <w:r w:rsidRPr="001D451D">
        <w:rPr>
          <w:rFonts w:ascii="Calibri" w:hAnsi="Calibri" w:cs="Calibri"/>
          <w:lang w:val="en-US"/>
        </w:rPr>
        <w:t>undertake historical inquiry, including skills in research, evaluation of sources, synthesis of evidence, analysis of interpretations and representations, and communication of findings</w:t>
      </w:r>
    </w:p>
    <w:p w14:paraId="448F5D91" w14:textId="77777777" w:rsidR="00442AF2" w:rsidRPr="00FA3DCC" w:rsidRDefault="00442AF2" w:rsidP="00320A80">
      <w:pPr>
        <w:pStyle w:val="ListParagraph"/>
        <w:numPr>
          <w:ilvl w:val="0"/>
          <w:numId w:val="37"/>
        </w:numPr>
        <w:spacing w:line="269" w:lineRule="auto"/>
        <w:ind w:left="357" w:hanging="357"/>
      </w:pPr>
      <w:r>
        <w:t>application of historical concepts</w:t>
      </w:r>
      <w:r w:rsidRPr="00FA3DCC">
        <w:rPr>
          <w:rFonts w:ascii="Calibri" w:hAnsi="Calibri" w:cs="Calibri"/>
          <w:lang w:val="en-US"/>
        </w:rPr>
        <w:t>, including evidence, continuity and change, cause and effect, significance, empathy and perspectives</w:t>
      </w:r>
    </w:p>
    <w:p w14:paraId="4B056EBF" w14:textId="77777777" w:rsidR="00442AF2" w:rsidRPr="000D6EEF" w:rsidRDefault="00442AF2" w:rsidP="00320A80">
      <w:pPr>
        <w:pStyle w:val="ListParagraph"/>
        <w:numPr>
          <w:ilvl w:val="0"/>
          <w:numId w:val="37"/>
        </w:numPr>
        <w:spacing w:line="269" w:lineRule="auto"/>
        <w:ind w:left="357" w:hanging="357"/>
      </w:pPr>
      <w:r>
        <w:rPr>
          <w:rFonts w:ascii="Calibri" w:hAnsi="Calibri" w:cs="Calibri"/>
          <w:lang w:val="en-US"/>
        </w:rPr>
        <w:t xml:space="preserve">capacity to </w:t>
      </w:r>
      <w:r w:rsidRPr="000D6EEF">
        <w:rPr>
          <w:rFonts w:ascii="Calibri" w:hAnsi="Calibri" w:cs="Calibri"/>
          <w:lang w:val="en-US"/>
        </w:rPr>
        <w:t>be</w:t>
      </w:r>
      <w:r>
        <w:rPr>
          <w:rFonts w:ascii="Calibri" w:hAnsi="Calibri" w:cs="Calibri"/>
          <w:lang w:val="en-US"/>
        </w:rPr>
        <w:t>come</w:t>
      </w:r>
      <w:r w:rsidRPr="000D6EEF">
        <w:rPr>
          <w:rFonts w:ascii="Calibri" w:hAnsi="Calibri" w:cs="Calibri"/>
          <w:lang w:val="en-US"/>
        </w:rPr>
        <w:t xml:space="preserve"> informed citizens with analytical and critical thinking</w:t>
      </w:r>
      <w:r>
        <w:rPr>
          <w:rFonts w:ascii="Calibri" w:hAnsi="Calibri" w:cs="Calibri"/>
          <w:lang w:val="en-US"/>
        </w:rPr>
        <w:t xml:space="preserve"> skills</w:t>
      </w:r>
      <w:r w:rsidRPr="000D6EEF">
        <w:rPr>
          <w:rFonts w:ascii="Calibri" w:hAnsi="Calibri" w:cs="Calibri"/>
          <w:lang w:val="en-US"/>
        </w:rPr>
        <w:t xml:space="preserve"> to participate in contemporary debates.</w:t>
      </w:r>
    </w:p>
    <w:p w14:paraId="7E446826" w14:textId="77777777" w:rsidR="0032481C" w:rsidRPr="00F135C3" w:rsidRDefault="0032481C" w:rsidP="00320A80">
      <w:pPr>
        <w:pStyle w:val="SCSAHeading1"/>
        <w:spacing w:line="269" w:lineRule="auto"/>
      </w:pPr>
      <w:bookmarkStart w:id="7" w:name="_Toc157436663"/>
      <w:bookmarkStart w:id="8" w:name="_Toc219798069"/>
      <w:r w:rsidRPr="00F135C3">
        <w:t>Organisation</w:t>
      </w:r>
      <w:bookmarkEnd w:id="7"/>
      <w:bookmarkEnd w:id="8"/>
    </w:p>
    <w:p w14:paraId="215C6687" w14:textId="77777777" w:rsidR="0032481C" w:rsidRPr="00F135C3" w:rsidRDefault="0032481C" w:rsidP="00320A80">
      <w:pPr>
        <w:spacing w:line="269" w:lineRule="auto"/>
      </w:pPr>
      <w:r w:rsidRPr="00F135C3">
        <w:t>This course is organised into a Year 11 syllabus and a Year 12 syllabus. The cognitive complexity of the syllabus content increases from Year 11 to Year 12.</w:t>
      </w:r>
    </w:p>
    <w:p w14:paraId="70D61218" w14:textId="77777777" w:rsidR="0032481C" w:rsidRPr="00F135C3" w:rsidRDefault="0032481C" w:rsidP="00320A80">
      <w:pPr>
        <w:pStyle w:val="SCSAHeading2"/>
        <w:spacing w:line="269" w:lineRule="auto"/>
      </w:pPr>
      <w:bookmarkStart w:id="9" w:name="_Toc157436664"/>
      <w:bookmarkStart w:id="10" w:name="_Toc219798070"/>
      <w:r w:rsidRPr="00F135C3">
        <w:t>Structure of the syllabus</w:t>
      </w:r>
      <w:bookmarkEnd w:id="9"/>
      <w:bookmarkEnd w:id="10"/>
    </w:p>
    <w:p w14:paraId="5F8126BE" w14:textId="77777777" w:rsidR="0032481C" w:rsidRPr="00F135C3" w:rsidRDefault="0032481C" w:rsidP="00320A80">
      <w:pPr>
        <w:spacing w:line="269" w:lineRule="auto"/>
      </w:pPr>
      <w:bookmarkStart w:id="11" w:name="_Toc359420699"/>
      <w:r w:rsidRPr="00F135C3">
        <w:t xml:space="preserve">The Year 11 syllabus is divided into two units, each of one semester duration, which are typically delivered as a pair. The notional time for each unit is 55 class contact hours. </w:t>
      </w:r>
    </w:p>
    <w:p w14:paraId="78B822F5" w14:textId="77777777" w:rsidR="0032481C" w:rsidRPr="00F135C3" w:rsidRDefault="0032481C" w:rsidP="00320A80">
      <w:pPr>
        <w:pStyle w:val="SCSAHeading3"/>
        <w:spacing w:line="269" w:lineRule="auto"/>
      </w:pPr>
      <w:r w:rsidRPr="00F135C3">
        <w:t>Unit 1 – Understanding the modern world</w:t>
      </w:r>
    </w:p>
    <w:p w14:paraId="4B220C56" w14:textId="42E4732C" w:rsidR="0032481C" w:rsidRPr="00F135C3" w:rsidRDefault="0032481C" w:rsidP="00320A80">
      <w:pPr>
        <w:spacing w:line="269" w:lineRule="auto"/>
      </w:pPr>
      <w:r w:rsidRPr="00F135C3">
        <w:t>In this unit, students are introduced to significant developments in the modern period that have defined the modern world, and the ideas that underpinned them, such as liberty, equality and fraternity.</w:t>
      </w:r>
    </w:p>
    <w:p w14:paraId="7440187B" w14:textId="77777777" w:rsidR="0032481C" w:rsidRPr="00F135C3" w:rsidRDefault="0032481C" w:rsidP="00320A80">
      <w:pPr>
        <w:pStyle w:val="SCSAHeading3"/>
        <w:spacing w:line="269" w:lineRule="auto"/>
      </w:pPr>
      <w:r w:rsidRPr="00F135C3">
        <w:t xml:space="preserve">Unit 2 – </w:t>
      </w:r>
      <w:bookmarkStart w:id="12" w:name="_Hlk118452275"/>
      <w:r w:rsidRPr="00F135C3">
        <w:t>Movements for change in the 20th century</w:t>
      </w:r>
      <w:bookmarkEnd w:id="12"/>
    </w:p>
    <w:p w14:paraId="59F80D56" w14:textId="51233DFE" w:rsidR="0032481C" w:rsidRPr="00F135C3" w:rsidRDefault="0032481C" w:rsidP="00320A80">
      <w:pPr>
        <w:spacing w:line="269" w:lineRule="auto"/>
      </w:pPr>
      <w:r w:rsidRPr="00F135C3">
        <w:t>In this unit, students examine significant movements developed in response to the ideas studied in Unit 1 that brought about change in the modern world and that have been subject to political debate. It focuses on the ways in which individuals, groups and institutions challenge authority and transform society.</w:t>
      </w:r>
    </w:p>
    <w:p w14:paraId="1C247064" w14:textId="77777777" w:rsidR="0032481C" w:rsidRPr="00F135C3" w:rsidRDefault="0032481C" w:rsidP="00320A80">
      <w:pPr>
        <w:pStyle w:val="NoSpacing"/>
        <w:spacing w:line="269" w:lineRule="auto"/>
      </w:pPr>
      <w:r w:rsidRPr="00F135C3">
        <w:t>Each unit includes:</w:t>
      </w:r>
    </w:p>
    <w:p w14:paraId="3CF85F21" w14:textId="77777777" w:rsidR="0032481C" w:rsidRPr="00F135C3" w:rsidRDefault="0032481C" w:rsidP="00320A80">
      <w:pPr>
        <w:pStyle w:val="ListParagraph"/>
        <w:numPr>
          <w:ilvl w:val="0"/>
          <w:numId w:val="3"/>
        </w:numPr>
        <w:spacing w:line="269" w:lineRule="auto"/>
      </w:pPr>
      <w:r w:rsidRPr="00F135C3">
        <w:t>a unit description – a short description of the focus of the unit</w:t>
      </w:r>
    </w:p>
    <w:p w14:paraId="1F6654AD" w14:textId="77777777" w:rsidR="0032481C" w:rsidRPr="00F135C3" w:rsidRDefault="0032481C" w:rsidP="00320A80">
      <w:pPr>
        <w:pStyle w:val="ListParagraph"/>
        <w:numPr>
          <w:ilvl w:val="0"/>
          <w:numId w:val="3"/>
        </w:numPr>
        <w:spacing w:line="269" w:lineRule="auto"/>
      </w:pPr>
      <w:r w:rsidRPr="00F135C3">
        <w:t>unit content – the content to be taught and learned</w:t>
      </w:r>
    </w:p>
    <w:p w14:paraId="33CB229A" w14:textId="77777777" w:rsidR="0032481C" w:rsidRPr="00F135C3" w:rsidRDefault="0032481C" w:rsidP="00320A80">
      <w:pPr>
        <w:pStyle w:val="ListParagraph"/>
        <w:numPr>
          <w:ilvl w:val="0"/>
          <w:numId w:val="3"/>
        </w:numPr>
        <w:spacing w:line="269" w:lineRule="auto"/>
      </w:pPr>
      <w:r w:rsidRPr="00F135C3">
        <w:t>electives – the content is delivered through one of seven electives, each of which focuses on a particular movement or development.</w:t>
      </w:r>
    </w:p>
    <w:p w14:paraId="12FB38CD" w14:textId="77777777" w:rsidR="0032481C" w:rsidRPr="00F135C3" w:rsidRDefault="0032481C" w:rsidP="00320A80">
      <w:pPr>
        <w:pStyle w:val="SCSAHeading2"/>
        <w:spacing w:line="269" w:lineRule="auto"/>
      </w:pPr>
      <w:bookmarkStart w:id="13" w:name="_Toc157436665"/>
      <w:bookmarkStart w:id="14" w:name="_Toc219798071"/>
      <w:r w:rsidRPr="00F135C3">
        <w:t>Organisation of content</w:t>
      </w:r>
      <w:bookmarkEnd w:id="11"/>
      <w:bookmarkEnd w:id="13"/>
      <w:bookmarkEnd w:id="14"/>
    </w:p>
    <w:p w14:paraId="4ABED58E" w14:textId="77777777" w:rsidR="0032481C" w:rsidRPr="00F135C3" w:rsidRDefault="0032481C" w:rsidP="00320A80">
      <w:pPr>
        <w:spacing w:line="269" w:lineRule="auto"/>
      </w:pPr>
      <w:bookmarkStart w:id="15" w:name="_Toc359483686"/>
      <w:bookmarkStart w:id="16" w:name="_Toc359415277"/>
      <w:bookmarkStart w:id="17" w:name="_Toc347908213"/>
      <w:bookmarkEnd w:id="4"/>
      <w:r w:rsidRPr="00F135C3">
        <w:t>The Modern History ATAR course continues to develop student learning in history through the two strands of Historical Knowledge and Understanding, and Historical Skills. This strand organisation provides an opportunity to integrate content in flexible and meaningful ways.</w:t>
      </w:r>
    </w:p>
    <w:p w14:paraId="1613948F" w14:textId="77777777" w:rsidR="0032481C" w:rsidRPr="00F135C3" w:rsidRDefault="0032481C" w:rsidP="00320A80">
      <w:pPr>
        <w:spacing w:line="269" w:lineRule="auto"/>
      </w:pPr>
      <w:r w:rsidRPr="00F135C3">
        <w:t>The unit content that is listed after ‘for example’ is provided as suggested examples to guide teachers on relevant topics, which could be used to teach the content descriptions; teachers are not restricted to just the listed examples. All unit content that is referred to in a content description after ‘including’ is examinable content.</w:t>
      </w:r>
    </w:p>
    <w:p w14:paraId="083701FA" w14:textId="77777777" w:rsidR="0032481C" w:rsidRPr="00F135C3" w:rsidRDefault="0032481C" w:rsidP="009E7BB7">
      <w:pPr>
        <w:pStyle w:val="SCSAHeading3"/>
      </w:pPr>
      <w:r w:rsidRPr="00F135C3">
        <w:lastRenderedPageBreak/>
        <w:t>Historical Knowledge and Understanding</w:t>
      </w:r>
    </w:p>
    <w:p w14:paraId="415386FF" w14:textId="4F8D8EA3" w:rsidR="0032481C" w:rsidRPr="00F135C3" w:rsidRDefault="0032481C" w:rsidP="00D878B0">
      <w:r w:rsidRPr="00F135C3">
        <w:t>Historical knowledge refers to key events, ideas, movements, developments and people that have shaped the modern world.</w:t>
      </w:r>
    </w:p>
    <w:p w14:paraId="3C6EC0CD" w14:textId="77777777" w:rsidR="0032481C" w:rsidRPr="00F135C3" w:rsidRDefault="0032481C" w:rsidP="00D878B0">
      <w:r w:rsidRPr="00F135C3">
        <w:t>Historical understanding is developed through applying concepts that define history as a discipline, including evidence, continuity and change, cause and effect, significance, empathy and perspectives.</w:t>
      </w:r>
    </w:p>
    <w:p w14:paraId="7FE73BFB" w14:textId="77777777" w:rsidR="0032481C" w:rsidRPr="00F135C3" w:rsidRDefault="0032481C" w:rsidP="009E7BB7">
      <w:pPr>
        <w:pStyle w:val="SCSAHeading3"/>
      </w:pPr>
      <w:r w:rsidRPr="00F135C3">
        <w:t>Historical Skills</w:t>
      </w:r>
    </w:p>
    <w:p w14:paraId="64F4FF46" w14:textId="04A5EFA4" w:rsidR="0032481C" w:rsidRPr="00F135C3" w:rsidRDefault="0032481C" w:rsidP="00D878B0">
      <w:r w:rsidRPr="00F135C3">
        <w:t>This strand presents historical skills, including skills that are used in historical inquiry. There are five key skills areas that build on those learned in the Years 7–10 Humanities and Social Sciences curriculum and which continue to be developed in the Modern History ATAR course. There is an emphasis through this strand on the development of informed and defensible responses to inquiry questions through a critical use of sources.</w:t>
      </w:r>
    </w:p>
    <w:p w14:paraId="25F1FA45" w14:textId="77777777" w:rsidR="0032481C" w:rsidRPr="00F135C3" w:rsidRDefault="0032481C" w:rsidP="00F135C3">
      <w:pPr>
        <w:pStyle w:val="NoSpacing"/>
      </w:pPr>
      <w:r w:rsidRPr="00F135C3">
        <w:t>These key skills areas are:</w:t>
      </w:r>
    </w:p>
    <w:p w14:paraId="4F1AFABD" w14:textId="77777777" w:rsidR="0032481C" w:rsidRPr="00F135C3" w:rsidRDefault="0032481C">
      <w:pPr>
        <w:pStyle w:val="ListParagraph"/>
        <w:numPr>
          <w:ilvl w:val="0"/>
          <w:numId w:val="4"/>
        </w:numPr>
      </w:pPr>
      <w:r w:rsidRPr="00F135C3">
        <w:t>chronology, terms and concepts</w:t>
      </w:r>
    </w:p>
    <w:p w14:paraId="5911FE0C" w14:textId="77777777" w:rsidR="0032481C" w:rsidRPr="00F135C3" w:rsidRDefault="0032481C">
      <w:pPr>
        <w:pStyle w:val="ListParagraph"/>
        <w:numPr>
          <w:ilvl w:val="0"/>
          <w:numId w:val="4"/>
        </w:numPr>
      </w:pPr>
      <w:r w:rsidRPr="00F135C3">
        <w:t>historical questions and research</w:t>
      </w:r>
    </w:p>
    <w:p w14:paraId="224C06F3" w14:textId="77777777" w:rsidR="0032481C" w:rsidRPr="00F135C3" w:rsidRDefault="0032481C">
      <w:pPr>
        <w:pStyle w:val="ListParagraph"/>
        <w:numPr>
          <w:ilvl w:val="0"/>
          <w:numId w:val="4"/>
        </w:numPr>
      </w:pPr>
      <w:r w:rsidRPr="00F135C3">
        <w:t>analysis and use of sources</w:t>
      </w:r>
    </w:p>
    <w:p w14:paraId="59B36407" w14:textId="6CE713AF" w:rsidR="0032481C" w:rsidRPr="00F135C3" w:rsidRDefault="0032481C">
      <w:pPr>
        <w:pStyle w:val="ListParagraph"/>
        <w:numPr>
          <w:ilvl w:val="0"/>
          <w:numId w:val="4"/>
        </w:numPr>
      </w:pPr>
      <w:r w:rsidRPr="00F135C3">
        <w:t>perspectives and interpretations</w:t>
      </w:r>
    </w:p>
    <w:p w14:paraId="521152E2" w14:textId="2334994B" w:rsidR="0032481C" w:rsidRPr="00F135C3" w:rsidRDefault="0032481C">
      <w:pPr>
        <w:pStyle w:val="ListParagraph"/>
        <w:numPr>
          <w:ilvl w:val="0"/>
          <w:numId w:val="4"/>
        </w:numPr>
      </w:pPr>
      <w:r w:rsidRPr="00F135C3">
        <w:t>explanation and communication.</w:t>
      </w:r>
    </w:p>
    <w:p w14:paraId="7DA588FB" w14:textId="77777777" w:rsidR="0032481C" w:rsidRPr="00F135C3" w:rsidRDefault="0032481C" w:rsidP="009E7BB7">
      <w:pPr>
        <w:pStyle w:val="SCSAHeading3"/>
      </w:pPr>
      <w:r w:rsidRPr="00F135C3">
        <w:t>Relationship between the strands</w:t>
      </w:r>
    </w:p>
    <w:p w14:paraId="52850011" w14:textId="77777777" w:rsidR="0032481C" w:rsidRPr="00F135C3" w:rsidRDefault="0032481C" w:rsidP="00F135C3">
      <w:r w:rsidRPr="00F135C3">
        <w:t>The two strands are interrelated, and the content enables integration of the strands in the development of a teaching and learning program. The Historical Knowledge and Understanding strand provides the contexts through which particular skills are to be developed. The same set of historical skills is included in each of the units to provide a common focus for the teaching and learning of content in the Historical Knowledge and Understanding strand.</w:t>
      </w:r>
    </w:p>
    <w:p w14:paraId="7E8FFF61" w14:textId="4B6EDC65" w:rsidR="00442AF2" w:rsidRPr="009C3CBD" w:rsidRDefault="00442AF2" w:rsidP="00442AF2">
      <w:pPr>
        <w:pStyle w:val="SCSAHeading2"/>
      </w:pPr>
      <w:bookmarkStart w:id="18" w:name="_Toc110421312"/>
      <w:bookmarkStart w:id="19" w:name="_Toc219798072"/>
      <w:bookmarkStart w:id="20" w:name="_Toc359415278"/>
      <w:bookmarkStart w:id="21" w:name="_Toc157436668"/>
      <w:bookmarkEnd w:id="15"/>
      <w:bookmarkEnd w:id="16"/>
      <w:r w:rsidRPr="009C3CBD">
        <w:t>Progression from the Years 7–10 curriculum</w:t>
      </w:r>
      <w:bookmarkEnd w:id="18"/>
      <w:bookmarkEnd w:id="19"/>
    </w:p>
    <w:p w14:paraId="75452E80" w14:textId="77777777" w:rsidR="00442AF2" w:rsidRPr="00D57090" w:rsidRDefault="00442AF2" w:rsidP="00442AF2">
      <w:pPr>
        <w:rPr>
          <w:rFonts w:eastAsia="Calibri" w:cs="Arial"/>
          <w:lang w:eastAsia="en-AU"/>
        </w:rPr>
      </w:pPr>
      <w:bookmarkStart w:id="22" w:name="_Toc110421313"/>
      <w:r w:rsidRPr="009C3CBD">
        <w:t>This syllabus continues to develop student understanding and skills from the Years 7–10</w:t>
      </w:r>
      <w:r>
        <w:t xml:space="preserve"> </w:t>
      </w:r>
      <w:r w:rsidRPr="00797946">
        <w:t xml:space="preserve">Humanities and Social Sciences (HASS) </w:t>
      </w:r>
      <w:r w:rsidRPr="00797946">
        <w:rPr>
          <w:rFonts w:eastAsia="Calibri" w:cs="Arial"/>
          <w:lang w:eastAsia="en-AU"/>
        </w:rPr>
        <w:t>History curriculum</w:t>
      </w:r>
      <w:r>
        <w:rPr>
          <w:rFonts w:eastAsia="Calibri" w:cs="Arial"/>
          <w:lang w:eastAsia="en-AU"/>
        </w:rPr>
        <w:t xml:space="preserve">. </w:t>
      </w:r>
      <w:r w:rsidRPr="00ED25E1">
        <w:rPr>
          <w:rFonts w:eastAsia="Calibri" w:cs="Arial"/>
          <w:lang w:eastAsia="en-AU"/>
        </w:rPr>
        <w:t xml:space="preserve">The Historical Knowledge and Understanding </w:t>
      </w:r>
      <w:r>
        <w:rPr>
          <w:rFonts w:eastAsia="Calibri" w:cs="Arial"/>
          <w:lang w:eastAsia="en-AU"/>
        </w:rPr>
        <w:t xml:space="preserve">strand </w:t>
      </w:r>
      <w:r w:rsidRPr="00ED25E1">
        <w:rPr>
          <w:rFonts w:eastAsia="Calibri" w:cs="Arial"/>
          <w:lang w:eastAsia="en-AU"/>
        </w:rPr>
        <w:t>focuses principally on the modern world, especially the 20th century</w:t>
      </w:r>
      <w:r>
        <w:rPr>
          <w:rFonts w:eastAsia="Calibri" w:cs="Arial"/>
          <w:lang w:eastAsia="en-AU"/>
        </w:rPr>
        <w:t>,</w:t>
      </w:r>
      <w:r w:rsidRPr="00ED25E1">
        <w:rPr>
          <w:rFonts w:eastAsia="Calibri" w:cs="Arial"/>
          <w:lang w:eastAsia="en-AU"/>
        </w:rPr>
        <w:t xml:space="preserve"> and provides opportunities to study world history in more depth. This includes topics </w:t>
      </w:r>
      <w:r w:rsidRPr="00442AF2">
        <w:rPr>
          <w:lang w:eastAsia="en-AU"/>
        </w:rPr>
        <w:t>related</w:t>
      </w:r>
      <w:r w:rsidRPr="00ED25E1">
        <w:rPr>
          <w:rFonts w:eastAsia="Calibri" w:cs="Arial"/>
          <w:lang w:eastAsia="en-AU"/>
        </w:rPr>
        <w:t xml:space="preserve"> to significant developments, revolutionary change, struggles for civil rights, the history of other nations, and tensions and conflicts of international significance</w:t>
      </w:r>
      <w:r>
        <w:rPr>
          <w:rFonts w:eastAsia="Calibri" w:cs="Arial"/>
          <w:lang w:eastAsia="en-AU"/>
        </w:rPr>
        <w:t xml:space="preserve">. </w:t>
      </w:r>
      <w:r w:rsidRPr="00797946">
        <w:rPr>
          <w:rFonts w:eastAsia="Calibri" w:cs="Arial"/>
          <w:lang w:eastAsia="en-AU"/>
        </w:rPr>
        <w:t>This syllabus continues to develop the skills of historical inquiry, with a greater focus on skills associated with critical thinking, the analysis of sources and historical interpretation.</w:t>
      </w:r>
    </w:p>
    <w:p w14:paraId="7A15C946" w14:textId="214B1535" w:rsidR="00442AF2" w:rsidRPr="006054A2" w:rsidRDefault="00442AF2" w:rsidP="00442AF2">
      <w:pPr>
        <w:pStyle w:val="SCSAHeading2"/>
      </w:pPr>
      <w:bookmarkStart w:id="23" w:name="_Toc219798073"/>
      <w:r w:rsidRPr="006054A2">
        <w:t xml:space="preserve">Representation of the </w:t>
      </w:r>
      <w:r>
        <w:t>General Capabilities</w:t>
      </w:r>
      <w:bookmarkEnd w:id="22"/>
      <w:bookmarkEnd w:id="23"/>
    </w:p>
    <w:p w14:paraId="30D78E79" w14:textId="0D122E78" w:rsidR="00442AF2" w:rsidRPr="009C3CBD" w:rsidRDefault="00442AF2" w:rsidP="00442AF2">
      <w:r w:rsidRPr="009C3CBD">
        <w:t xml:space="preserve">The </w:t>
      </w:r>
      <w:r>
        <w:t>General Capabilities</w:t>
      </w:r>
      <w:r w:rsidRPr="009C3CBD">
        <w:t xml:space="preserve"> encompass the knowledge, skills, behaviours and dispositions that will assist students to live and work successfully </w:t>
      </w:r>
      <w:r>
        <w:t>now and into the future</w:t>
      </w:r>
      <w:r w:rsidRPr="009C3CBD">
        <w:t xml:space="preserve">. </w:t>
      </w:r>
      <w:r w:rsidRPr="00161162">
        <w:t>They are not assessed unless identified within the specified unit content</w:t>
      </w:r>
      <w:r>
        <w:t xml:space="preserve">. </w:t>
      </w:r>
      <w:r w:rsidRPr="009C3CBD">
        <w:t xml:space="preserve">Teachers should find opportunities to incorporate the following </w:t>
      </w:r>
      <w:r>
        <w:t>General c</w:t>
      </w:r>
      <w:r w:rsidRPr="009C3CBD">
        <w:t xml:space="preserve">apabilities into the teaching and learning program for the </w:t>
      </w:r>
      <w:bookmarkStart w:id="24" w:name="_Hlk197498480"/>
      <w:r>
        <w:t>Modern History</w:t>
      </w:r>
      <w:r w:rsidRPr="009C3CBD">
        <w:t xml:space="preserve"> </w:t>
      </w:r>
      <w:r>
        <w:t>ATAR</w:t>
      </w:r>
      <w:r w:rsidRPr="009C3CBD">
        <w:t xml:space="preserve"> </w:t>
      </w:r>
      <w:bookmarkEnd w:id="24"/>
      <w:r w:rsidRPr="009C3CBD">
        <w:t>course.</w:t>
      </w:r>
    </w:p>
    <w:p w14:paraId="58817E2A" w14:textId="77777777" w:rsidR="00442AF2" w:rsidRPr="009C3CBD" w:rsidRDefault="00442AF2" w:rsidP="00442AF2">
      <w:pPr>
        <w:pStyle w:val="SCSAHeading3"/>
      </w:pPr>
      <w:r w:rsidRPr="009C3CBD">
        <w:lastRenderedPageBreak/>
        <w:t>Critical and creative thinking</w:t>
      </w:r>
    </w:p>
    <w:p w14:paraId="7AD1F2A9" w14:textId="77777777" w:rsidR="00442AF2" w:rsidRDefault="00442AF2" w:rsidP="00442AF2">
      <w:pPr>
        <w:pStyle w:val="Paragraph"/>
        <w:rPr>
          <w:rFonts w:ascii="Calibri" w:hAnsi="Calibri"/>
          <w:color w:val="auto"/>
        </w:rPr>
      </w:pPr>
      <w:r w:rsidRPr="00553D15">
        <w:rPr>
          <w:rFonts w:ascii="Calibri" w:hAnsi="Calibri"/>
          <w:color w:val="auto"/>
        </w:rPr>
        <w:t xml:space="preserve">Students </w:t>
      </w:r>
      <w:r>
        <w:rPr>
          <w:rFonts w:ascii="Calibri" w:hAnsi="Calibri"/>
          <w:color w:val="auto"/>
        </w:rPr>
        <w:t>use critical and creative thinking to</w:t>
      </w:r>
      <w:r w:rsidRPr="00553D15">
        <w:rPr>
          <w:rFonts w:ascii="Calibri" w:hAnsi="Calibri"/>
          <w:color w:val="auto"/>
        </w:rPr>
        <w:t xml:space="preserve"> engage in the historical inquiry process by developing questions to investigate complex issues and topics. </w:t>
      </w:r>
      <w:r>
        <w:rPr>
          <w:rFonts w:ascii="Calibri" w:hAnsi="Calibri"/>
          <w:color w:val="auto"/>
        </w:rPr>
        <w:t>They have</w:t>
      </w:r>
      <w:r w:rsidRPr="00553D15">
        <w:rPr>
          <w:rFonts w:ascii="Calibri" w:hAnsi="Calibri"/>
          <w:color w:val="auto"/>
        </w:rPr>
        <w:t xml:space="preserve"> opportunities to delve deeply and broadly into the implications of missing or questionable information in their investigation of historical topics. </w:t>
      </w:r>
      <w:r>
        <w:rPr>
          <w:rFonts w:ascii="Calibri" w:hAnsi="Calibri"/>
          <w:color w:val="auto"/>
        </w:rPr>
        <w:t xml:space="preserve">Students develop </w:t>
      </w:r>
      <w:r w:rsidRPr="00553D15">
        <w:rPr>
          <w:rFonts w:ascii="Calibri" w:hAnsi="Calibri"/>
          <w:color w:val="auto"/>
        </w:rPr>
        <w:t xml:space="preserve">the ability to pose </w:t>
      </w:r>
      <w:r>
        <w:rPr>
          <w:rFonts w:ascii="Calibri" w:hAnsi="Calibri"/>
          <w:color w:val="auto"/>
        </w:rPr>
        <w:t>thoughtful</w:t>
      </w:r>
      <w:r w:rsidRPr="00553D15">
        <w:rPr>
          <w:rFonts w:ascii="Calibri" w:hAnsi="Calibri"/>
          <w:color w:val="auto"/>
        </w:rPr>
        <w:t xml:space="preserve"> questions, interrogate, select and cross</w:t>
      </w:r>
      <w:r>
        <w:rPr>
          <w:rFonts w:ascii="Calibri" w:hAnsi="Calibri"/>
          <w:color w:val="auto"/>
        </w:rPr>
        <w:noBreakHyphen/>
      </w:r>
      <w:r w:rsidRPr="00553D15">
        <w:rPr>
          <w:rFonts w:ascii="Calibri" w:hAnsi="Calibri"/>
          <w:color w:val="auto"/>
        </w:rPr>
        <w:t xml:space="preserve">reference significant information from a range of sources, and develop interpretations based on an assessment of the evidence and reasoning. </w:t>
      </w:r>
      <w:r>
        <w:rPr>
          <w:rFonts w:ascii="Calibri" w:hAnsi="Calibri"/>
          <w:color w:val="auto"/>
        </w:rPr>
        <w:t>They</w:t>
      </w:r>
      <w:r w:rsidRPr="00553D15">
        <w:rPr>
          <w:rFonts w:ascii="Calibri" w:hAnsi="Calibri"/>
          <w:color w:val="auto"/>
        </w:rPr>
        <w:t xml:space="preserve"> identify possible weaknesses in their own positions, and analyse, evaluate and synthesise alternative interpretations and representations of the past.</w:t>
      </w:r>
    </w:p>
    <w:p w14:paraId="635742B1" w14:textId="77777777" w:rsidR="00442AF2" w:rsidRPr="009C3CBD" w:rsidRDefault="00442AF2" w:rsidP="00442AF2">
      <w:pPr>
        <w:pStyle w:val="SCSAHeading3"/>
      </w:pPr>
      <w:r w:rsidRPr="009C3CBD">
        <w:t>Ethical understanding</w:t>
      </w:r>
    </w:p>
    <w:p w14:paraId="25A65F89" w14:textId="5585F469" w:rsidR="00442AF2" w:rsidRPr="00B73978" w:rsidRDefault="00442AF2" w:rsidP="00442AF2">
      <w:pPr>
        <w:pStyle w:val="Paragraph"/>
        <w:rPr>
          <w:rFonts w:ascii="Calibri" w:hAnsi="Calibri"/>
          <w:color w:val="auto"/>
        </w:rPr>
      </w:pPr>
      <w:r>
        <w:rPr>
          <w:rFonts w:ascii="Calibri" w:hAnsi="Calibri"/>
          <w:color w:val="auto"/>
        </w:rPr>
        <w:t>S</w:t>
      </w:r>
      <w:r w:rsidRPr="00B85A3A">
        <w:rPr>
          <w:rFonts w:ascii="Calibri" w:hAnsi="Calibri"/>
          <w:color w:val="auto"/>
        </w:rPr>
        <w:t xml:space="preserve">tudents </w:t>
      </w:r>
      <w:r>
        <w:rPr>
          <w:rFonts w:ascii="Calibri" w:hAnsi="Calibri"/>
          <w:color w:val="auto"/>
        </w:rPr>
        <w:t xml:space="preserve">develop ethical understanding by </w:t>
      </w:r>
      <w:r w:rsidRPr="00B85A3A">
        <w:rPr>
          <w:rFonts w:ascii="Calibri" w:hAnsi="Calibri"/>
          <w:color w:val="auto"/>
        </w:rPr>
        <w:t>explor</w:t>
      </w:r>
      <w:r>
        <w:rPr>
          <w:rFonts w:ascii="Calibri" w:hAnsi="Calibri"/>
          <w:color w:val="auto"/>
        </w:rPr>
        <w:t>ing</w:t>
      </w:r>
      <w:r w:rsidRPr="00B85A3A">
        <w:rPr>
          <w:rFonts w:ascii="Calibri" w:hAnsi="Calibri"/>
          <w:color w:val="auto"/>
        </w:rPr>
        <w:t>, understand</w:t>
      </w:r>
      <w:r>
        <w:rPr>
          <w:rFonts w:ascii="Calibri" w:hAnsi="Calibri"/>
          <w:color w:val="auto"/>
        </w:rPr>
        <w:t>ing</w:t>
      </w:r>
      <w:r w:rsidRPr="00B85A3A">
        <w:rPr>
          <w:rFonts w:ascii="Calibri" w:hAnsi="Calibri"/>
          <w:color w:val="auto"/>
        </w:rPr>
        <w:t xml:space="preserve"> and analys</w:t>
      </w:r>
      <w:r>
        <w:rPr>
          <w:rFonts w:ascii="Calibri" w:hAnsi="Calibri"/>
          <w:color w:val="auto"/>
        </w:rPr>
        <w:t>ing</w:t>
      </w:r>
      <w:r w:rsidRPr="00B85A3A">
        <w:rPr>
          <w:rFonts w:ascii="Calibri" w:hAnsi="Calibri"/>
          <w:color w:val="auto"/>
        </w:rPr>
        <w:t xml:space="preserve"> the diverse perspectives and circumstances that shaped the actions and possible motivations of people in the past, compared with those of today. </w:t>
      </w:r>
      <w:r>
        <w:rPr>
          <w:rFonts w:ascii="Calibri" w:hAnsi="Calibri"/>
          <w:color w:val="auto"/>
        </w:rPr>
        <w:t>They</w:t>
      </w:r>
      <w:r w:rsidRPr="00B85A3A">
        <w:rPr>
          <w:rFonts w:ascii="Calibri" w:hAnsi="Calibri"/>
          <w:color w:val="auto"/>
        </w:rPr>
        <w:t xml:space="preserve"> have opportunities, both independently and collaboratively, to examine the values, beliefs and principles that were the basis for judgements and actions of people in the past, and to explore examples of tensions between conflicting positions of personal, social and global importance.</w:t>
      </w:r>
    </w:p>
    <w:p w14:paraId="7AABDF6F" w14:textId="77777777" w:rsidR="00442AF2" w:rsidRPr="009C3CBD" w:rsidRDefault="00442AF2" w:rsidP="00442AF2">
      <w:pPr>
        <w:pStyle w:val="SCSAHeading3"/>
      </w:pPr>
      <w:r w:rsidRPr="009C3CBD">
        <w:t>Intercultural understanding</w:t>
      </w:r>
    </w:p>
    <w:p w14:paraId="2EA7AF45" w14:textId="7709FEEE" w:rsidR="00442AF2" w:rsidRPr="009C3CBD" w:rsidRDefault="00442AF2" w:rsidP="00442AF2">
      <w:r>
        <w:rPr>
          <w:rFonts w:cs="Calibri"/>
        </w:rPr>
        <w:t>S</w:t>
      </w:r>
      <w:r w:rsidRPr="00972CBE">
        <w:rPr>
          <w:rFonts w:cs="Calibri"/>
        </w:rPr>
        <w:t xml:space="preserve">tudents </w:t>
      </w:r>
      <w:r>
        <w:rPr>
          <w:rFonts w:cs="Calibri"/>
        </w:rPr>
        <w:t>develop their intercultural understanding by</w:t>
      </w:r>
      <w:r w:rsidRPr="00972CBE">
        <w:rPr>
          <w:rFonts w:cs="Calibri"/>
        </w:rPr>
        <w:t xml:space="preserve"> explor</w:t>
      </w:r>
      <w:r>
        <w:rPr>
          <w:rFonts w:cs="Calibri"/>
        </w:rPr>
        <w:t>ing</w:t>
      </w:r>
      <w:r w:rsidRPr="00972CBE">
        <w:rPr>
          <w:rFonts w:cs="Calibri"/>
        </w:rPr>
        <w:t xml:space="preserve"> and appreciat</w:t>
      </w:r>
      <w:r>
        <w:rPr>
          <w:rFonts w:cs="Calibri"/>
        </w:rPr>
        <w:t>ing</w:t>
      </w:r>
      <w:r w:rsidRPr="00972CBE">
        <w:rPr>
          <w:rFonts w:cs="Calibri"/>
        </w:rPr>
        <w:t xml:space="preserve"> the diverse beliefs, values and experiences of cultural groups throughout history. By examining the causes and consequences of intercultural conflict, cooperation and dispossession, students develop empathy and insight into how cultural perspectives have shaped societies and global relationships. They critically reflect on how historical contexts influence contemporary views and actions, fostering a deeper awareness of the complexities of identity, power and cultural interaction in the modern world.</w:t>
      </w:r>
    </w:p>
    <w:p w14:paraId="71FBACFA" w14:textId="77777777" w:rsidR="00442AF2" w:rsidRPr="009C3CBD" w:rsidRDefault="00442AF2" w:rsidP="00442AF2">
      <w:pPr>
        <w:pStyle w:val="SCSAHeading3"/>
      </w:pPr>
      <w:r w:rsidRPr="009C3CBD">
        <w:t>Literacy</w:t>
      </w:r>
    </w:p>
    <w:p w14:paraId="5F27D486" w14:textId="28608356" w:rsidR="00320A80" w:rsidRDefault="00442AF2" w:rsidP="00442AF2">
      <w:pPr>
        <w:pStyle w:val="Paragraph"/>
        <w:spacing w:before="0"/>
        <w:rPr>
          <w:rFonts w:ascii="Calibri" w:hAnsi="Calibri"/>
          <w:color w:val="auto"/>
        </w:rPr>
      </w:pPr>
      <w:r w:rsidRPr="00797946">
        <w:rPr>
          <w:rFonts w:ascii="Calibri" w:hAnsi="Calibri"/>
          <w:color w:val="auto"/>
        </w:rPr>
        <w:t xml:space="preserve">Students </w:t>
      </w:r>
      <w:r>
        <w:rPr>
          <w:rFonts w:ascii="Calibri" w:hAnsi="Calibri"/>
          <w:color w:val="auto"/>
        </w:rPr>
        <w:t xml:space="preserve">develop literacy skills by </w:t>
      </w:r>
      <w:r w:rsidRPr="00797946">
        <w:rPr>
          <w:rFonts w:ascii="Calibri" w:hAnsi="Calibri"/>
          <w:color w:val="auto"/>
        </w:rPr>
        <w:t>access</w:t>
      </w:r>
      <w:r>
        <w:rPr>
          <w:rFonts w:ascii="Calibri" w:hAnsi="Calibri"/>
          <w:color w:val="auto"/>
        </w:rPr>
        <w:t>ing</w:t>
      </w:r>
      <w:r w:rsidRPr="00797946">
        <w:rPr>
          <w:rFonts w:ascii="Calibri" w:hAnsi="Calibri"/>
          <w:color w:val="auto"/>
        </w:rPr>
        <w:t xml:space="preserve"> historical content through a variety of print, oral, visual, spatial and electronic forms, including letters, speeches, biographies, photographs, films, artefacts and archived material. They learn to interpret and extrapolate meaning from a variety of sources to identify evidence. </w:t>
      </w:r>
      <w:r>
        <w:rPr>
          <w:rFonts w:ascii="Calibri" w:hAnsi="Calibri"/>
          <w:color w:val="auto"/>
        </w:rPr>
        <w:t>Students</w:t>
      </w:r>
      <w:r w:rsidRPr="00797946">
        <w:rPr>
          <w:rFonts w:ascii="Calibri" w:hAnsi="Calibri"/>
          <w:color w:val="auto"/>
        </w:rPr>
        <w:t xml:space="preserve"> analyse and evaluate texts for authority, reliability, relevance and accuracy. </w:t>
      </w:r>
      <w:r>
        <w:rPr>
          <w:rFonts w:ascii="Calibri" w:hAnsi="Calibri"/>
          <w:color w:val="auto"/>
        </w:rPr>
        <w:t>They</w:t>
      </w:r>
      <w:r w:rsidRPr="00797946">
        <w:rPr>
          <w:rFonts w:ascii="Calibri" w:hAnsi="Calibri"/>
          <w:color w:val="auto"/>
        </w:rPr>
        <w:t xml:space="preserve"> have opportunities to create a wide range of texts to communicate, explore, discuss, explain and argue a point of view, selecting and employing text structure and language knowledge to express their thoughts and ideas logically and fluently, supported by evidence. </w:t>
      </w:r>
      <w:r>
        <w:rPr>
          <w:rFonts w:ascii="Calibri" w:hAnsi="Calibri"/>
          <w:color w:val="auto"/>
        </w:rPr>
        <w:t>Students</w:t>
      </w:r>
      <w:r w:rsidRPr="00797946">
        <w:rPr>
          <w:rFonts w:ascii="Calibri" w:hAnsi="Calibri"/>
          <w:color w:val="auto"/>
        </w:rPr>
        <w:t xml:space="preserve"> learn to monitor their own language for accuracy in the use of historical terms, clarity of ideas and explanations, and conciseness of expression. They learn to use language effectively to articulate a position.</w:t>
      </w:r>
    </w:p>
    <w:p w14:paraId="199B40FA" w14:textId="77777777" w:rsidR="00320A80" w:rsidRDefault="00320A80">
      <w:pPr>
        <w:rPr>
          <w:rFonts w:eastAsiaTheme="minorHAnsi" w:cs="Arial"/>
          <w:lang w:eastAsia="en-AU"/>
        </w:rPr>
      </w:pPr>
      <w:r>
        <w:br w:type="page"/>
      </w:r>
    </w:p>
    <w:p w14:paraId="1611137D" w14:textId="0ADB59A1" w:rsidR="00442AF2" w:rsidRPr="009C3CBD" w:rsidRDefault="00442AF2" w:rsidP="00442AF2">
      <w:pPr>
        <w:pStyle w:val="SCSAHeading3"/>
      </w:pPr>
      <w:r w:rsidRPr="009C3CBD">
        <w:lastRenderedPageBreak/>
        <w:t xml:space="preserve">Addressing the other </w:t>
      </w:r>
      <w:r>
        <w:t>General Capabilities</w:t>
      </w:r>
    </w:p>
    <w:p w14:paraId="28257116" w14:textId="6ACD3B1E" w:rsidR="00442AF2" w:rsidRPr="009C3CBD" w:rsidRDefault="00442AF2" w:rsidP="00442AF2">
      <w:r w:rsidRPr="009C3CBD">
        <w:t xml:space="preserve">Although the following </w:t>
      </w:r>
      <w:r>
        <w:t>General Capabilities</w:t>
      </w:r>
      <w:r w:rsidRPr="009C3CBD">
        <w:t xml:space="preserve"> have not been identified as a focus in the </w:t>
      </w:r>
      <w:r w:rsidRPr="00E62D6C">
        <w:t>Modern History ATAR</w:t>
      </w:r>
      <w:r w:rsidRPr="009C3CBD">
        <w:t xml:space="preserve"> Year </w:t>
      </w:r>
      <w:r w:rsidRPr="00E62D6C">
        <w:t xml:space="preserve">11 </w:t>
      </w:r>
      <w:r>
        <w:t>syllabus</w:t>
      </w:r>
      <w:r w:rsidRPr="009C3CBD">
        <w:t xml:space="preserve">, teachers may find opportunities to incorporate </w:t>
      </w:r>
      <w:r>
        <w:t xml:space="preserve">them </w:t>
      </w:r>
      <w:r w:rsidRPr="009C3CBD">
        <w:t>into the teaching and learning program.</w:t>
      </w:r>
    </w:p>
    <w:p w14:paraId="3F702831" w14:textId="0EFE350B" w:rsidR="00442AF2" w:rsidRPr="00577201" w:rsidRDefault="00442AF2" w:rsidP="00442AF2">
      <w:pPr>
        <w:pStyle w:val="ListParagraph"/>
        <w:numPr>
          <w:ilvl w:val="0"/>
          <w:numId w:val="38"/>
        </w:numPr>
        <w:ind w:left="357" w:hanging="357"/>
      </w:pPr>
      <w:r w:rsidRPr="00577201">
        <w:t>Numeracy</w:t>
      </w:r>
    </w:p>
    <w:p w14:paraId="4CC2B96A" w14:textId="494592C1" w:rsidR="00442AF2" w:rsidRPr="00577201" w:rsidRDefault="00442AF2" w:rsidP="00442AF2">
      <w:pPr>
        <w:pStyle w:val="ListParagraph"/>
        <w:numPr>
          <w:ilvl w:val="0"/>
          <w:numId w:val="38"/>
        </w:numPr>
        <w:ind w:left="357" w:hanging="357"/>
      </w:pPr>
      <w:r w:rsidRPr="00577201">
        <w:t>Digital Literacy</w:t>
      </w:r>
    </w:p>
    <w:p w14:paraId="654FFAA3" w14:textId="0D1BD2F4" w:rsidR="00442AF2" w:rsidRPr="00577201" w:rsidRDefault="00442AF2" w:rsidP="00442AF2">
      <w:pPr>
        <w:pStyle w:val="ListParagraph"/>
        <w:numPr>
          <w:ilvl w:val="0"/>
          <w:numId w:val="38"/>
        </w:numPr>
        <w:ind w:left="357" w:hanging="357"/>
      </w:pPr>
      <w:r w:rsidRPr="00577201">
        <w:t>Personal and social capability</w:t>
      </w:r>
    </w:p>
    <w:p w14:paraId="484F24F8" w14:textId="77777777" w:rsidR="00442AF2" w:rsidRDefault="00442AF2" w:rsidP="00442AF2">
      <w:r w:rsidRPr="009C3CBD">
        <w:t>Such opportunities may occur through the application of different contexts, pedagogical practices and/or assessment strategies that relate to the syllabus as part of the teaching and learning program.</w:t>
      </w:r>
    </w:p>
    <w:p w14:paraId="1F4A0B33" w14:textId="071A36AD" w:rsidR="00442AF2" w:rsidRPr="009C3CBD" w:rsidRDefault="00442AF2" w:rsidP="00442AF2">
      <w:pPr>
        <w:pStyle w:val="SCSAHeading3"/>
      </w:pPr>
      <w:r w:rsidRPr="009C3CBD">
        <w:t xml:space="preserve">Summary representation of the </w:t>
      </w:r>
      <w:r>
        <w:t>General Capabilities</w:t>
      </w:r>
      <w:r w:rsidRPr="009C3CBD">
        <w:t xml:space="preserve"> in the </w:t>
      </w:r>
      <w:r>
        <w:t>Modern History</w:t>
      </w:r>
      <w:r w:rsidRPr="009C3CBD">
        <w:t xml:space="preserve"> </w:t>
      </w:r>
      <w:r>
        <w:t>ATAR</w:t>
      </w:r>
      <w:r w:rsidRPr="009C3CBD">
        <w:t xml:space="preserve"> course</w:t>
      </w:r>
    </w:p>
    <w:p w14:paraId="3BB42080" w14:textId="6D00148D" w:rsidR="00442AF2" w:rsidRDefault="00442AF2" w:rsidP="00442AF2">
      <w:bookmarkStart w:id="25" w:name="_Hlk204162240"/>
      <w:r>
        <w:t>The unit content and assessment types for this course provide students with the opportunity to develop the General Capabilities summarised in the table below</w:t>
      </w:r>
      <w:r w:rsidRPr="00EC534B">
        <w:t>.</w:t>
      </w:r>
    </w:p>
    <w:tbl>
      <w:tblPr>
        <w:tblStyle w:val="SCSATableclearstyle"/>
        <w:tblW w:w="5000" w:type="pct"/>
        <w:tblLook w:val="04A0" w:firstRow="1" w:lastRow="0" w:firstColumn="1" w:lastColumn="0" w:noHBand="0" w:noVBand="1"/>
      </w:tblPr>
      <w:tblGrid>
        <w:gridCol w:w="982"/>
        <w:gridCol w:w="3055"/>
        <w:gridCol w:w="852"/>
        <w:gridCol w:w="595"/>
        <w:gridCol w:w="596"/>
        <w:gridCol w:w="596"/>
        <w:gridCol w:w="596"/>
        <w:gridCol w:w="596"/>
        <w:gridCol w:w="596"/>
        <w:gridCol w:w="596"/>
      </w:tblGrid>
      <w:tr w:rsidR="00442AF2" w:rsidRPr="006A76EA" w14:paraId="1831449C" w14:textId="77777777" w:rsidTr="00CF76A0">
        <w:trPr>
          <w:cnfStyle w:val="100000000000" w:firstRow="1" w:lastRow="0" w:firstColumn="0" w:lastColumn="0" w:oddVBand="0" w:evenVBand="0" w:oddHBand="0" w:evenHBand="0" w:firstRowFirstColumn="0" w:firstRowLastColumn="0" w:lastRowFirstColumn="0" w:lastRowLastColumn="0"/>
          <w:trHeight w:val="261"/>
        </w:trPr>
        <w:tc>
          <w:tcPr>
            <w:tcW w:w="982" w:type="dxa"/>
            <w:vMerge w:val="restart"/>
          </w:tcPr>
          <w:p w14:paraId="663B791D" w14:textId="77777777" w:rsidR="00442AF2" w:rsidRPr="006A76EA" w:rsidRDefault="00442AF2" w:rsidP="00442AF2">
            <w:pPr>
              <w:spacing w:after="100" w:afterAutospacing="1"/>
              <w:rPr>
                <w:b w:val="0"/>
                <w:bCs/>
              </w:rPr>
            </w:pPr>
            <w:bookmarkStart w:id="26" w:name="_Hlk197439578"/>
            <w:bookmarkEnd w:id="25"/>
            <w:r w:rsidRPr="006A76EA">
              <w:rPr>
                <w:bCs/>
              </w:rPr>
              <w:t>Year</w:t>
            </w:r>
          </w:p>
        </w:tc>
        <w:tc>
          <w:tcPr>
            <w:tcW w:w="3055" w:type="dxa"/>
            <w:vMerge w:val="restart"/>
          </w:tcPr>
          <w:p w14:paraId="12A228E0" w14:textId="77777777" w:rsidR="00442AF2" w:rsidRPr="006A76EA" w:rsidRDefault="00442AF2" w:rsidP="00CF76A0">
            <w:pPr>
              <w:spacing w:after="100" w:afterAutospacing="1"/>
              <w:rPr>
                <w:b w:val="0"/>
                <w:bCs/>
              </w:rPr>
            </w:pPr>
            <w:r w:rsidRPr="006A76EA">
              <w:rPr>
                <w:bCs/>
              </w:rPr>
              <w:t>Course</w:t>
            </w:r>
          </w:p>
        </w:tc>
        <w:tc>
          <w:tcPr>
            <w:tcW w:w="852" w:type="dxa"/>
            <w:vMerge w:val="restart"/>
          </w:tcPr>
          <w:p w14:paraId="7206DCF5" w14:textId="77777777" w:rsidR="00442AF2" w:rsidRPr="006A76EA" w:rsidRDefault="00442AF2" w:rsidP="00CF76A0">
            <w:pPr>
              <w:spacing w:after="100" w:afterAutospacing="1"/>
              <w:rPr>
                <w:b w:val="0"/>
                <w:bCs/>
              </w:rPr>
            </w:pPr>
            <w:r w:rsidRPr="006A76EA">
              <w:rPr>
                <w:bCs/>
              </w:rPr>
              <w:t xml:space="preserve">Course </w:t>
            </w:r>
            <w:r>
              <w:rPr>
                <w:bCs/>
              </w:rPr>
              <w:t>t</w:t>
            </w:r>
            <w:r w:rsidRPr="006A76EA">
              <w:rPr>
                <w:bCs/>
              </w:rPr>
              <w:t>ype</w:t>
            </w:r>
          </w:p>
        </w:tc>
        <w:tc>
          <w:tcPr>
            <w:tcW w:w="4171" w:type="dxa"/>
            <w:gridSpan w:val="7"/>
          </w:tcPr>
          <w:p w14:paraId="0C579D11" w14:textId="1722F996" w:rsidR="00442AF2" w:rsidRPr="006A76EA" w:rsidRDefault="00442AF2" w:rsidP="00CF76A0">
            <w:pPr>
              <w:spacing w:after="100" w:afterAutospacing="1"/>
              <w:jc w:val="center"/>
              <w:rPr>
                <w:b w:val="0"/>
                <w:bCs/>
              </w:rPr>
            </w:pPr>
            <w:r>
              <w:rPr>
                <w:bCs/>
              </w:rPr>
              <w:t>General Capabilities</w:t>
            </w:r>
          </w:p>
        </w:tc>
      </w:tr>
      <w:bookmarkEnd w:id="26"/>
      <w:tr w:rsidR="00442AF2" w:rsidRPr="006A76EA" w14:paraId="2695D2B9" w14:textId="77777777" w:rsidTr="00CF76A0">
        <w:trPr>
          <w:trHeight w:val="142"/>
        </w:trPr>
        <w:tc>
          <w:tcPr>
            <w:tcW w:w="982" w:type="dxa"/>
            <w:vMerge/>
          </w:tcPr>
          <w:p w14:paraId="3521C753" w14:textId="77777777" w:rsidR="00442AF2" w:rsidRPr="006A76EA" w:rsidRDefault="00442AF2" w:rsidP="00CF76A0">
            <w:pPr>
              <w:spacing w:after="100" w:afterAutospacing="1"/>
              <w:rPr>
                <w:b/>
                <w:bCs/>
              </w:rPr>
            </w:pPr>
          </w:p>
        </w:tc>
        <w:tc>
          <w:tcPr>
            <w:tcW w:w="3055" w:type="dxa"/>
            <w:vMerge/>
          </w:tcPr>
          <w:p w14:paraId="6BE88CE6" w14:textId="77777777" w:rsidR="00442AF2" w:rsidRPr="006A76EA" w:rsidRDefault="00442AF2" w:rsidP="00CF76A0">
            <w:pPr>
              <w:spacing w:after="100" w:afterAutospacing="1"/>
              <w:rPr>
                <w:b/>
                <w:bCs/>
              </w:rPr>
            </w:pPr>
          </w:p>
        </w:tc>
        <w:tc>
          <w:tcPr>
            <w:tcW w:w="852" w:type="dxa"/>
            <w:vMerge/>
          </w:tcPr>
          <w:p w14:paraId="537233E9" w14:textId="77777777" w:rsidR="00442AF2" w:rsidRPr="006A76EA" w:rsidRDefault="00442AF2" w:rsidP="00CF76A0">
            <w:pPr>
              <w:spacing w:after="100" w:afterAutospacing="1"/>
              <w:rPr>
                <w:b/>
                <w:bCs/>
              </w:rPr>
            </w:pPr>
          </w:p>
        </w:tc>
        <w:tc>
          <w:tcPr>
            <w:tcW w:w="595" w:type="dxa"/>
          </w:tcPr>
          <w:p w14:paraId="5F3E6243" w14:textId="77777777" w:rsidR="00442AF2" w:rsidRPr="006A76EA" w:rsidRDefault="00442AF2" w:rsidP="00CF76A0">
            <w:pPr>
              <w:spacing w:after="100" w:afterAutospacing="1"/>
              <w:jc w:val="center"/>
              <w:rPr>
                <w:b/>
                <w:bCs/>
              </w:rPr>
            </w:pPr>
            <w:r w:rsidRPr="00A63242">
              <w:rPr>
                <w:rFonts w:eastAsia="Calibri" w:cs="Calibri"/>
                <w:b/>
                <w:bCs/>
              </w:rPr>
              <w:t>CCT</w:t>
            </w:r>
          </w:p>
        </w:tc>
        <w:tc>
          <w:tcPr>
            <w:tcW w:w="596" w:type="dxa"/>
          </w:tcPr>
          <w:p w14:paraId="774C7E67" w14:textId="77777777" w:rsidR="00442AF2" w:rsidRPr="006A76EA" w:rsidRDefault="00442AF2" w:rsidP="00CF76A0">
            <w:pPr>
              <w:spacing w:after="100" w:afterAutospacing="1"/>
              <w:jc w:val="center"/>
              <w:rPr>
                <w:b/>
                <w:bCs/>
              </w:rPr>
            </w:pPr>
            <w:r w:rsidRPr="00A63242">
              <w:rPr>
                <w:rFonts w:eastAsia="Calibri" w:cs="Calibri"/>
                <w:b/>
                <w:bCs/>
              </w:rPr>
              <w:t>DL</w:t>
            </w:r>
          </w:p>
        </w:tc>
        <w:tc>
          <w:tcPr>
            <w:tcW w:w="596" w:type="dxa"/>
          </w:tcPr>
          <w:p w14:paraId="4C9A1BFF" w14:textId="77777777" w:rsidR="00442AF2" w:rsidRPr="006A76EA" w:rsidRDefault="00442AF2" w:rsidP="00CF76A0">
            <w:pPr>
              <w:spacing w:after="100" w:afterAutospacing="1"/>
              <w:jc w:val="center"/>
              <w:rPr>
                <w:b/>
                <w:bCs/>
              </w:rPr>
            </w:pPr>
            <w:r w:rsidRPr="00A63242">
              <w:rPr>
                <w:rFonts w:eastAsia="Calibri" w:cs="Calibri"/>
                <w:b/>
                <w:bCs/>
              </w:rPr>
              <w:t>EU</w:t>
            </w:r>
          </w:p>
        </w:tc>
        <w:tc>
          <w:tcPr>
            <w:tcW w:w="596" w:type="dxa"/>
          </w:tcPr>
          <w:p w14:paraId="4F30D2BD" w14:textId="77777777" w:rsidR="00442AF2" w:rsidRPr="006A76EA" w:rsidRDefault="00442AF2" w:rsidP="00CF76A0">
            <w:pPr>
              <w:spacing w:after="100" w:afterAutospacing="1"/>
              <w:jc w:val="center"/>
              <w:rPr>
                <w:b/>
                <w:bCs/>
              </w:rPr>
            </w:pPr>
            <w:r w:rsidRPr="00A63242">
              <w:rPr>
                <w:rFonts w:eastAsia="Calibri" w:cs="Calibri"/>
                <w:b/>
                <w:bCs/>
              </w:rPr>
              <w:t>IU</w:t>
            </w:r>
          </w:p>
        </w:tc>
        <w:tc>
          <w:tcPr>
            <w:tcW w:w="596" w:type="dxa"/>
          </w:tcPr>
          <w:p w14:paraId="1F1172FB" w14:textId="77777777" w:rsidR="00442AF2" w:rsidRPr="006A76EA" w:rsidRDefault="00442AF2" w:rsidP="00CF76A0">
            <w:pPr>
              <w:spacing w:after="100" w:afterAutospacing="1"/>
              <w:jc w:val="center"/>
              <w:rPr>
                <w:b/>
                <w:bCs/>
              </w:rPr>
            </w:pPr>
            <w:r w:rsidRPr="00A63242">
              <w:rPr>
                <w:rFonts w:eastAsia="Calibri" w:cs="Calibri"/>
                <w:b/>
                <w:bCs/>
              </w:rPr>
              <w:t>L</w:t>
            </w:r>
          </w:p>
        </w:tc>
        <w:tc>
          <w:tcPr>
            <w:tcW w:w="596" w:type="dxa"/>
          </w:tcPr>
          <w:p w14:paraId="7B74C43F" w14:textId="77777777" w:rsidR="00442AF2" w:rsidRPr="006A76EA" w:rsidRDefault="00442AF2" w:rsidP="00CF76A0">
            <w:pPr>
              <w:spacing w:after="100" w:afterAutospacing="1"/>
              <w:jc w:val="center"/>
              <w:rPr>
                <w:b/>
                <w:bCs/>
              </w:rPr>
            </w:pPr>
            <w:r w:rsidRPr="00A63242">
              <w:rPr>
                <w:rFonts w:eastAsia="Calibri" w:cs="Calibri"/>
                <w:b/>
                <w:bCs/>
              </w:rPr>
              <w:t>N</w:t>
            </w:r>
          </w:p>
        </w:tc>
        <w:tc>
          <w:tcPr>
            <w:tcW w:w="596" w:type="dxa"/>
          </w:tcPr>
          <w:p w14:paraId="4999A683" w14:textId="77777777" w:rsidR="00442AF2" w:rsidRPr="006A76EA" w:rsidRDefault="00442AF2" w:rsidP="00CF76A0">
            <w:pPr>
              <w:spacing w:after="100" w:afterAutospacing="1"/>
              <w:jc w:val="center"/>
              <w:rPr>
                <w:b/>
                <w:bCs/>
              </w:rPr>
            </w:pPr>
            <w:r w:rsidRPr="00A63242">
              <w:rPr>
                <w:rFonts w:eastAsia="Calibri" w:cs="Calibri"/>
                <w:b/>
                <w:bCs/>
              </w:rPr>
              <w:t>PSC</w:t>
            </w:r>
          </w:p>
        </w:tc>
      </w:tr>
      <w:tr w:rsidR="00442AF2" w14:paraId="38EC751C" w14:textId="77777777" w:rsidTr="00CF76A0">
        <w:trPr>
          <w:trHeight w:val="261"/>
        </w:trPr>
        <w:tc>
          <w:tcPr>
            <w:tcW w:w="982" w:type="dxa"/>
          </w:tcPr>
          <w:p w14:paraId="5CC1C298" w14:textId="77777777" w:rsidR="00442AF2" w:rsidRDefault="00442AF2" w:rsidP="00CF76A0">
            <w:pPr>
              <w:spacing w:after="100" w:afterAutospacing="1"/>
            </w:pPr>
            <w:r>
              <w:t>Year 11</w:t>
            </w:r>
          </w:p>
        </w:tc>
        <w:tc>
          <w:tcPr>
            <w:tcW w:w="3055" w:type="dxa"/>
          </w:tcPr>
          <w:p w14:paraId="105334B0" w14:textId="77777777" w:rsidR="00442AF2" w:rsidRDefault="00442AF2" w:rsidP="00CF76A0">
            <w:pPr>
              <w:spacing w:after="100" w:afterAutospacing="1"/>
            </w:pPr>
            <w:r>
              <w:rPr>
                <w:rFonts w:cs="Calibri"/>
              </w:rPr>
              <w:t xml:space="preserve">Modern History (AEHIM) </w:t>
            </w:r>
          </w:p>
        </w:tc>
        <w:tc>
          <w:tcPr>
            <w:tcW w:w="852" w:type="dxa"/>
          </w:tcPr>
          <w:p w14:paraId="6318F3E4" w14:textId="77777777" w:rsidR="00442AF2" w:rsidRDefault="00442AF2" w:rsidP="00CF76A0">
            <w:pPr>
              <w:spacing w:after="100" w:afterAutospacing="1"/>
            </w:pPr>
            <w:r>
              <w:t>ATAR</w:t>
            </w:r>
          </w:p>
        </w:tc>
        <w:tc>
          <w:tcPr>
            <w:tcW w:w="595" w:type="dxa"/>
            <w:vAlign w:val="center"/>
          </w:tcPr>
          <w:p w14:paraId="4F515542" w14:textId="77777777" w:rsidR="00442AF2" w:rsidRPr="00CA058E" w:rsidRDefault="00442AF2" w:rsidP="00CF76A0">
            <w:pPr>
              <w:spacing w:after="100" w:afterAutospacing="1"/>
              <w:jc w:val="center"/>
            </w:pPr>
            <w:r w:rsidRPr="00A63242">
              <w:rPr>
                <w:rFonts w:eastAsia="Calibri" w:cs="Calibri"/>
              </w:rPr>
              <w:sym w:font="Wingdings" w:char="F0FC"/>
            </w:r>
          </w:p>
        </w:tc>
        <w:tc>
          <w:tcPr>
            <w:tcW w:w="596" w:type="dxa"/>
            <w:shd w:val="clear" w:color="auto" w:fill="DECFE8" w:themeFill="accent5"/>
            <w:vAlign w:val="center"/>
          </w:tcPr>
          <w:p w14:paraId="7E40A03C" w14:textId="77777777" w:rsidR="00442AF2" w:rsidRPr="008D46F9" w:rsidRDefault="00442AF2" w:rsidP="00CF76A0">
            <w:pPr>
              <w:spacing w:after="100" w:afterAutospacing="1"/>
              <w:jc w:val="center"/>
              <w:rPr>
                <w:highlight w:val="yellow"/>
              </w:rPr>
            </w:pPr>
          </w:p>
        </w:tc>
        <w:tc>
          <w:tcPr>
            <w:tcW w:w="596" w:type="dxa"/>
            <w:vAlign w:val="center"/>
          </w:tcPr>
          <w:p w14:paraId="10502725" w14:textId="77777777" w:rsidR="00442AF2" w:rsidRPr="008D46F9" w:rsidRDefault="00442AF2" w:rsidP="00CF76A0">
            <w:pPr>
              <w:spacing w:after="100" w:afterAutospacing="1"/>
              <w:jc w:val="center"/>
              <w:rPr>
                <w:highlight w:val="yellow"/>
              </w:rPr>
            </w:pPr>
            <w:r w:rsidRPr="00A63242">
              <w:rPr>
                <w:rFonts w:eastAsia="Calibri" w:cs="Calibri"/>
              </w:rPr>
              <w:sym w:font="Wingdings" w:char="F0FC"/>
            </w:r>
          </w:p>
        </w:tc>
        <w:tc>
          <w:tcPr>
            <w:tcW w:w="596" w:type="dxa"/>
            <w:vAlign w:val="center"/>
          </w:tcPr>
          <w:p w14:paraId="6DFA67F7" w14:textId="77777777" w:rsidR="00442AF2" w:rsidRPr="00CA058E" w:rsidRDefault="00442AF2" w:rsidP="00CF76A0">
            <w:pPr>
              <w:spacing w:after="100" w:afterAutospacing="1"/>
              <w:jc w:val="center"/>
            </w:pPr>
            <w:r w:rsidRPr="00A63242">
              <w:rPr>
                <w:rFonts w:eastAsia="Calibri" w:cs="Calibri"/>
              </w:rPr>
              <w:sym w:font="Wingdings" w:char="F0FC"/>
            </w:r>
          </w:p>
        </w:tc>
        <w:tc>
          <w:tcPr>
            <w:tcW w:w="596" w:type="dxa"/>
            <w:vAlign w:val="center"/>
          </w:tcPr>
          <w:p w14:paraId="3A737168" w14:textId="77777777" w:rsidR="00442AF2" w:rsidRPr="00F16707" w:rsidRDefault="00442AF2" w:rsidP="00CF76A0">
            <w:pPr>
              <w:spacing w:after="100" w:afterAutospacing="1"/>
              <w:jc w:val="center"/>
            </w:pPr>
            <w:r w:rsidRPr="00A63242">
              <w:rPr>
                <w:rFonts w:eastAsia="Calibri" w:cs="Calibri"/>
              </w:rPr>
              <w:sym w:font="Wingdings" w:char="F0FC"/>
            </w:r>
          </w:p>
        </w:tc>
        <w:tc>
          <w:tcPr>
            <w:tcW w:w="596" w:type="dxa"/>
            <w:shd w:val="clear" w:color="auto" w:fill="DECFE8" w:themeFill="accent5"/>
            <w:vAlign w:val="center"/>
          </w:tcPr>
          <w:p w14:paraId="79D2743A" w14:textId="77777777" w:rsidR="00442AF2" w:rsidRPr="00CA058E" w:rsidRDefault="00442AF2" w:rsidP="00CF76A0">
            <w:pPr>
              <w:spacing w:after="100" w:afterAutospacing="1"/>
              <w:jc w:val="center"/>
            </w:pPr>
          </w:p>
        </w:tc>
        <w:tc>
          <w:tcPr>
            <w:tcW w:w="596" w:type="dxa"/>
            <w:shd w:val="clear" w:color="auto" w:fill="DECFE8" w:themeFill="accent5"/>
            <w:vAlign w:val="center"/>
          </w:tcPr>
          <w:p w14:paraId="19C1BFEC" w14:textId="77777777" w:rsidR="00442AF2" w:rsidRPr="00CA058E" w:rsidRDefault="00442AF2" w:rsidP="00CF76A0">
            <w:pPr>
              <w:spacing w:after="100" w:afterAutospacing="1"/>
              <w:jc w:val="center"/>
            </w:pPr>
          </w:p>
        </w:tc>
      </w:tr>
      <w:tr w:rsidR="00442AF2" w14:paraId="2AF310F7" w14:textId="77777777" w:rsidTr="00CF76A0">
        <w:trPr>
          <w:trHeight w:val="261"/>
        </w:trPr>
        <w:tc>
          <w:tcPr>
            <w:tcW w:w="982" w:type="dxa"/>
          </w:tcPr>
          <w:p w14:paraId="62558BBC" w14:textId="77777777" w:rsidR="00442AF2" w:rsidRDefault="00442AF2" w:rsidP="00CF76A0">
            <w:pPr>
              <w:spacing w:after="100" w:afterAutospacing="1"/>
            </w:pPr>
            <w:r>
              <w:t>Year 12</w:t>
            </w:r>
          </w:p>
        </w:tc>
        <w:tc>
          <w:tcPr>
            <w:tcW w:w="3055" w:type="dxa"/>
          </w:tcPr>
          <w:p w14:paraId="06DE9FF7" w14:textId="77777777" w:rsidR="00442AF2" w:rsidRDefault="00442AF2" w:rsidP="00CF76A0">
            <w:pPr>
              <w:spacing w:after="100" w:afterAutospacing="1"/>
            </w:pPr>
            <w:r>
              <w:rPr>
                <w:rFonts w:cs="Calibri"/>
              </w:rPr>
              <w:t xml:space="preserve">Modern History (ATHIM) </w:t>
            </w:r>
          </w:p>
        </w:tc>
        <w:tc>
          <w:tcPr>
            <w:tcW w:w="852" w:type="dxa"/>
          </w:tcPr>
          <w:p w14:paraId="25AB7317" w14:textId="77777777" w:rsidR="00442AF2" w:rsidRDefault="00442AF2" w:rsidP="00CF76A0">
            <w:pPr>
              <w:spacing w:after="100" w:afterAutospacing="1"/>
            </w:pPr>
            <w:r>
              <w:t>ATAR</w:t>
            </w:r>
          </w:p>
        </w:tc>
        <w:tc>
          <w:tcPr>
            <w:tcW w:w="595" w:type="dxa"/>
            <w:vAlign w:val="center"/>
          </w:tcPr>
          <w:p w14:paraId="3D6B0136" w14:textId="77777777" w:rsidR="00442AF2" w:rsidRPr="00CA058E" w:rsidRDefault="00442AF2" w:rsidP="00CF76A0">
            <w:pPr>
              <w:spacing w:after="100" w:afterAutospacing="1"/>
              <w:jc w:val="center"/>
            </w:pPr>
            <w:r w:rsidRPr="00A63242">
              <w:rPr>
                <w:rFonts w:eastAsia="Calibri" w:cs="Calibri"/>
              </w:rPr>
              <w:sym w:font="Wingdings" w:char="F0FC"/>
            </w:r>
          </w:p>
        </w:tc>
        <w:tc>
          <w:tcPr>
            <w:tcW w:w="596" w:type="dxa"/>
            <w:shd w:val="clear" w:color="auto" w:fill="DECFE8" w:themeFill="accent5"/>
            <w:vAlign w:val="center"/>
          </w:tcPr>
          <w:p w14:paraId="4D1A55E0" w14:textId="77777777" w:rsidR="00442AF2" w:rsidRPr="008D46F9" w:rsidRDefault="00442AF2" w:rsidP="00CF76A0">
            <w:pPr>
              <w:spacing w:after="100" w:afterAutospacing="1"/>
              <w:jc w:val="center"/>
              <w:rPr>
                <w:highlight w:val="yellow"/>
              </w:rPr>
            </w:pPr>
          </w:p>
        </w:tc>
        <w:tc>
          <w:tcPr>
            <w:tcW w:w="596" w:type="dxa"/>
            <w:vAlign w:val="center"/>
          </w:tcPr>
          <w:p w14:paraId="065D4360" w14:textId="77777777" w:rsidR="00442AF2" w:rsidRPr="008D46F9" w:rsidRDefault="00442AF2" w:rsidP="00CF76A0">
            <w:pPr>
              <w:spacing w:after="100" w:afterAutospacing="1"/>
              <w:jc w:val="center"/>
              <w:rPr>
                <w:highlight w:val="yellow"/>
              </w:rPr>
            </w:pPr>
            <w:r w:rsidRPr="00A63242">
              <w:rPr>
                <w:rFonts w:eastAsia="Calibri" w:cs="Calibri"/>
              </w:rPr>
              <w:sym w:font="Wingdings" w:char="F0FC"/>
            </w:r>
          </w:p>
        </w:tc>
        <w:tc>
          <w:tcPr>
            <w:tcW w:w="596" w:type="dxa"/>
            <w:vAlign w:val="center"/>
          </w:tcPr>
          <w:p w14:paraId="42EE7AEA" w14:textId="77777777" w:rsidR="00442AF2" w:rsidRPr="00CA058E" w:rsidRDefault="00442AF2" w:rsidP="00CF76A0">
            <w:pPr>
              <w:spacing w:after="100" w:afterAutospacing="1"/>
              <w:jc w:val="center"/>
            </w:pPr>
            <w:r w:rsidRPr="00A63242">
              <w:rPr>
                <w:rFonts w:eastAsia="Calibri" w:cs="Calibri"/>
              </w:rPr>
              <w:sym w:font="Wingdings" w:char="F0FC"/>
            </w:r>
          </w:p>
        </w:tc>
        <w:tc>
          <w:tcPr>
            <w:tcW w:w="596" w:type="dxa"/>
            <w:vAlign w:val="center"/>
          </w:tcPr>
          <w:p w14:paraId="51EE2FF5" w14:textId="77777777" w:rsidR="00442AF2" w:rsidRPr="00F16707" w:rsidRDefault="00442AF2" w:rsidP="00CF76A0">
            <w:pPr>
              <w:spacing w:after="100" w:afterAutospacing="1"/>
              <w:jc w:val="center"/>
            </w:pPr>
            <w:r w:rsidRPr="00A63242">
              <w:rPr>
                <w:rFonts w:eastAsia="Calibri" w:cs="Calibri"/>
              </w:rPr>
              <w:sym w:font="Wingdings" w:char="F0FC"/>
            </w:r>
          </w:p>
        </w:tc>
        <w:tc>
          <w:tcPr>
            <w:tcW w:w="596" w:type="dxa"/>
            <w:shd w:val="clear" w:color="auto" w:fill="DECFE8" w:themeFill="accent5"/>
            <w:vAlign w:val="center"/>
          </w:tcPr>
          <w:p w14:paraId="39B2B8C0" w14:textId="77777777" w:rsidR="00442AF2" w:rsidRPr="00CA058E" w:rsidRDefault="00442AF2" w:rsidP="00CF76A0">
            <w:pPr>
              <w:spacing w:after="100" w:afterAutospacing="1"/>
              <w:jc w:val="center"/>
            </w:pPr>
          </w:p>
        </w:tc>
        <w:tc>
          <w:tcPr>
            <w:tcW w:w="596" w:type="dxa"/>
            <w:shd w:val="clear" w:color="auto" w:fill="DECFE8" w:themeFill="accent5"/>
            <w:vAlign w:val="center"/>
          </w:tcPr>
          <w:p w14:paraId="18666310" w14:textId="77777777" w:rsidR="00442AF2" w:rsidRPr="00CA058E" w:rsidRDefault="00442AF2" w:rsidP="00CF76A0">
            <w:pPr>
              <w:spacing w:after="100" w:afterAutospacing="1"/>
              <w:jc w:val="center"/>
            </w:pPr>
          </w:p>
        </w:tc>
      </w:tr>
    </w:tbl>
    <w:p w14:paraId="49DE9764" w14:textId="77777777" w:rsidR="00442AF2" w:rsidRPr="00A63242" w:rsidRDefault="00442AF2" w:rsidP="00442AF2">
      <w:pPr>
        <w:spacing w:before="120" w:after="0"/>
        <w:rPr>
          <w:rFonts w:eastAsia="Calibri" w:cs="Calibri"/>
          <w:b/>
          <w:bCs/>
        </w:rPr>
      </w:pPr>
      <w:bookmarkStart w:id="27" w:name="_Hlk206573364"/>
      <w:r w:rsidRPr="00A63242">
        <w:rPr>
          <w:rFonts w:eastAsia="Calibri" w:cs="Calibri"/>
          <w:b/>
          <w:bCs/>
        </w:rPr>
        <w:t>Key</w:t>
      </w:r>
    </w:p>
    <w:p w14:paraId="7B62B1FD" w14:textId="77777777" w:rsidR="00442AF2" w:rsidRPr="003B1CC2" w:rsidRDefault="00442AF2" w:rsidP="00442AF2">
      <w:pPr>
        <w:rPr>
          <w:rFonts w:eastAsia="Calibri" w:cs="Calibri"/>
        </w:rPr>
      </w:pPr>
      <w:bookmarkStart w:id="28" w:name="_Hlk206510884"/>
      <w:r w:rsidRPr="00A63242">
        <w:rPr>
          <w:rFonts w:eastAsia="Calibri" w:cs="Calibri"/>
        </w:rPr>
        <w:t>CCT: Critical and creative thinking, DL: Digital literacy, EU: Ethical understanding, IU: Intercultural understanding, L: Literacy, N: Numeracy, PSC: Personal and social capability</w:t>
      </w:r>
      <w:bookmarkEnd w:id="27"/>
      <w:bookmarkEnd w:id="28"/>
    </w:p>
    <w:p w14:paraId="18D0C209" w14:textId="6947BC95" w:rsidR="0032481C" w:rsidRPr="00F135C3" w:rsidRDefault="0032481C" w:rsidP="009E7BB7">
      <w:pPr>
        <w:pStyle w:val="SCSAHeading2"/>
      </w:pPr>
      <w:bookmarkStart w:id="29" w:name="_Toc219798074"/>
      <w:r w:rsidRPr="00F135C3">
        <w:t xml:space="preserve">Representation of the </w:t>
      </w:r>
      <w:r w:rsidR="00442AF2">
        <w:t>Cross-curriculum Priorities</w:t>
      </w:r>
      <w:bookmarkEnd w:id="20"/>
      <w:bookmarkEnd w:id="21"/>
      <w:bookmarkEnd w:id="29"/>
    </w:p>
    <w:p w14:paraId="1BB0A53E" w14:textId="1325ACC2" w:rsidR="0032481C" w:rsidRPr="00F135C3" w:rsidRDefault="0032481C" w:rsidP="00F135C3">
      <w:r w:rsidRPr="00F135C3">
        <w:t xml:space="preserve">The </w:t>
      </w:r>
      <w:r w:rsidR="00442AF2">
        <w:t>Cross-curriculum Priorities</w:t>
      </w:r>
      <w:r w:rsidRPr="00F135C3">
        <w:t xml:space="preserve"> address contemporary issues </w:t>
      </w:r>
      <w:r w:rsidR="00C742AD">
        <w:t>that</w:t>
      </w:r>
      <w:r w:rsidRPr="00F135C3">
        <w:t xml:space="preserve"> students face in a globalised world. Teachers may find opportunities to incorporate </w:t>
      </w:r>
      <w:r w:rsidR="00442AF2">
        <w:t xml:space="preserve">them </w:t>
      </w:r>
      <w:r w:rsidRPr="00F135C3">
        <w:t xml:space="preserve">into the teaching and learning program for the Modern History ATAR course. The </w:t>
      </w:r>
      <w:r w:rsidR="00442AF2">
        <w:t>Cross-curriculum Priorities</w:t>
      </w:r>
      <w:r w:rsidRPr="00F135C3">
        <w:t xml:space="preserve"> are not assessed unless they are identified within the specified unit content.</w:t>
      </w:r>
    </w:p>
    <w:p w14:paraId="62C00A6C" w14:textId="77777777" w:rsidR="0032481C" w:rsidRPr="00F135C3" w:rsidRDefault="0032481C" w:rsidP="009E7BB7">
      <w:pPr>
        <w:pStyle w:val="SCSAHeading3"/>
      </w:pPr>
      <w:r w:rsidRPr="00F135C3">
        <w:t>Aboriginal and Torres Strait Islander histories and cultures</w:t>
      </w:r>
    </w:p>
    <w:p w14:paraId="7C5CB556" w14:textId="77777777" w:rsidR="0032481C" w:rsidRPr="00F135C3" w:rsidRDefault="0032481C" w:rsidP="00F135C3">
      <w:r w:rsidRPr="00F135C3">
        <w:t>Aboriginal and Torres Strait Islander histories and cultures includes study of the ideas that have influenced movements for change, the impact of government policies, the progress towards recognition and equality for Aboriginal and Torres Strait Islander People, and the focus of continued efforts.</w:t>
      </w:r>
    </w:p>
    <w:p w14:paraId="6ABF90E3" w14:textId="77777777" w:rsidR="0032481C" w:rsidRPr="00F135C3" w:rsidRDefault="0032481C" w:rsidP="009E7BB7">
      <w:pPr>
        <w:pStyle w:val="SCSAHeading3"/>
      </w:pPr>
      <w:r w:rsidRPr="00F135C3">
        <w:t>Asia and Australia’s engagement with Asia</w:t>
      </w:r>
    </w:p>
    <w:p w14:paraId="5226369F" w14:textId="77777777" w:rsidR="0032481C" w:rsidRPr="00F135C3" w:rsidRDefault="0032481C" w:rsidP="00F135C3">
      <w:r w:rsidRPr="00F135C3">
        <w:t>Asia and Australia’s engagement with Asia includes the paths of development taken by Asian nations (and how they differ from the European experience), the distinctive and changing character of Asia, the growing influence of Asia in the world, and how Australia’s engagement with Asia in the modern period has changed over time socially, economically and politically.</w:t>
      </w:r>
    </w:p>
    <w:p w14:paraId="1F0A49A8" w14:textId="77777777" w:rsidR="0032481C" w:rsidRPr="00F135C3" w:rsidRDefault="0032481C" w:rsidP="009E7BB7">
      <w:pPr>
        <w:pStyle w:val="SCSAHeading3"/>
      </w:pPr>
      <w:r w:rsidRPr="00F135C3">
        <w:lastRenderedPageBreak/>
        <w:t>Sustainability</w:t>
      </w:r>
    </w:p>
    <w:p w14:paraId="68B867FA" w14:textId="77777777" w:rsidR="0032481C" w:rsidRPr="00F135C3" w:rsidRDefault="0032481C" w:rsidP="00F135C3">
      <w:r w:rsidRPr="00F135C3">
        <w:t>Sustainability</w:t>
      </w:r>
      <w:r w:rsidRPr="00F135C3">
        <w:rPr>
          <w:i/>
        </w:rPr>
        <w:t xml:space="preserve"> </w:t>
      </w:r>
      <w:r w:rsidRPr="00F135C3">
        <w:t>provides opportunities to study the effects of developments, such as the Industrial Revolution on the environment, the anti-nuclear movement, and movements for environmental sustainability in the modern period.</w:t>
      </w:r>
    </w:p>
    <w:p w14:paraId="0579D9A2" w14:textId="77777777" w:rsidR="0032481C" w:rsidRPr="00A82EE3" w:rsidRDefault="0032481C" w:rsidP="00A82EE3">
      <w:r w:rsidRPr="00A82EE3">
        <w:br w:type="page"/>
      </w:r>
    </w:p>
    <w:p w14:paraId="2E9EE056" w14:textId="77777777" w:rsidR="0032481C" w:rsidRPr="00F135C3" w:rsidRDefault="0032481C" w:rsidP="009E7BB7">
      <w:pPr>
        <w:pStyle w:val="SCSAHeading1"/>
      </w:pPr>
      <w:bookmarkStart w:id="30" w:name="_Toc157436669"/>
      <w:bookmarkStart w:id="31" w:name="_Toc219798075"/>
      <w:r w:rsidRPr="00F135C3">
        <w:lastRenderedPageBreak/>
        <w:t xml:space="preserve">Unit </w:t>
      </w:r>
      <w:bookmarkEnd w:id="17"/>
      <w:r w:rsidRPr="00F135C3">
        <w:t>1 – Understanding the modern world</w:t>
      </w:r>
      <w:bookmarkEnd w:id="30"/>
      <w:bookmarkEnd w:id="31"/>
    </w:p>
    <w:p w14:paraId="20111DD5" w14:textId="77777777" w:rsidR="0032481C" w:rsidRPr="00F135C3" w:rsidRDefault="0032481C" w:rsidP="009E7BB7">
      <w:pPr>
        <w:pStyle w:val="SCSAHeading2"/>
      </w:pPr>
      <w:bookmarkStart w:id="32" w:name="_Toc359505491"/>
      <w:bookmarkStart w:id="33" w:name="_Toc157436670"/>
      <w:bookmarkStart w:id="34" w:name="_Toc219798076"/>
      <w:bookmarkStart w:id="35" w:name="_Toc359506615"/>
      <w:bookmarkStart w:id="36" w:name="_Toc359503799"/>
      <w:bookmarkStart w:id="37" w:name="_Toc359483691"/>
      <w:bookmarkStart w:id="38" w:name="_Toc347908227"/>
      <w:r w:rsidRPr="00F135C3">
        <w:t>Unit description</w:t>
      </w:r>
      <w:bookmarkEnd w:id="32"/>
      <w:bookmarkEnd w:id="33"/>
      <w:bookmarkEnd w:id="34"/>
    </w:p>
    <w:p w14:paraId="4BB23F02" w14:textId="7E585335" w:rsidR="0032481C" w:rsidRPr="00F135C3" w:rsidRDefault="0032481C" w:rsidP="00F135C3">
      <w:pPr>
        <w:rPr>
          <w:rFonts w:eastAsia="Calibri"/>
        </w:rPr>
      </w:pPr>
      <w:bookmarkStart w:id="39" w:name="_Toc359505492"/>
      <w:bookmarkStart w:id="40" w:name="_Toc382809756"/>
      <w:r w:rsidRPr="00F135C3">
        <w:rPr>
          <w:rFonts w:eastAsia="Calibri"/>
        </w:rPr>
        <w:t xml:space="preserve">This unit examines developments of </w:t>
      </w:r>
      <w:r w:rsidRPr="00F135C3">
        <w:t>significance</w:t>
      </w:r>
      <w:r w:rsidRPr="00F135C3">
        <w:rPr>
          <w:rFonts w:eastAsia="Calibri"/>
        </w:rPr>
        <w:t xml:space="preserve"> in the modern era, including the ideas that inspired them and their far-reaching consequences. Students examine </w:t>
      </w:r>
      <w:r w:rsidRPr="00F135C3">
        <w:rPr>
          <w:rFonts w:eastAsia="Calibri"/>
          <w:b/>
        </w:rPr>
        <w:t>one</w:t>
      </w:r>
      <w:r w:rsidRPr="00F135C3">
        <w:rPr>
          <w:rFonts w:eastAsia="Calibri"/>
        </w:rPr>
        <w:t xml:space="preserve"> development or turning point that has helped to define the modern world. Students explore crucial changes, for example, the application of reason to human affairs; the transformation of production, capitalism and consumption, transport and communications; the challenge to social hierarchy and hereditary privilege, and the assertion of inalienable rights; and the new principles of government by consent. Through their studies, students explore the nature of the sources for the study of modern history and build their skills in historical method through inquiry.</w:t>
      </w:r>
    </w:p>
    <w:p w14:paraId="10280646" w14:textId="77777777" w:rsidR="0032481C" w:rsidRPr="00F135C3" w:rsidRDefault="0032481C" w:rsidP="00F135C3">
      <w:r w:rsidRPr="00F135C3">
        <w:rPr>
          <w:rFonts w:eastAsia="Calibri"/>
        </w:rPr>
        <w:t xml:space="preserve">The key conceptual understandings covered in this unit are: what makes a historical development significant; the changing nature and usefulness of sources; the changing representations and interpretations of the past; and the </w:t>
      </w:r>
      <w:r w:rsidRPr="00F135C3">
        <w:t>historical</w:t>
      </w:r>
      <w:r w:rsidRPr="00F135C3">
        <w:rPr>
          <w:rFonts w:eastAsia="Calibri"/>
        </w:rPr>
        <w:t xml:space="preserve"> legacy of these developments for the Western world and beyond.</w:t>
      </w:r>
    </w:p>
    <w:p w14:paraId="6A855709" w14:textId="77777777" w:rsidR="0032481C" w:rsidRPr="00F135C3" w:rsidRDefault="0032481C" w:rsidP="009E7BB7">
      <w:pPr>
        <w:pStyle w:val="SCSAHeading2"/>
      </w:pPr>
      <w:bookmarkStart w:id="41" w:name="_Toc358372276"/>
      <w:bookmarkStart w:id="42" w:name="_Toc359503802"/>
      <w:bookmarkStart w:id="43" w:name="_Toc359505494"/>
      <w:bookmarkStart w:id="44" w:name="_Toc157436671"/>
      <w:bookmarkStart w:id="45" w:name="_Toc219798077"/>
      <w:bookmarkEnd w:id="39"/>
      <w:bookmarkEnd w:id="40"/>
      <w:r w:rsidRPr="00F135C3">
        <w:t>Unit content</w:t>
      </w:r>
      <w:bookmarkEnd w:id="41"/>
      <w:bookmarkEnd w:id="42"/>
      <w:bookmarkEnd w:id="43"/>
      <w:bookmarkEnd w:id="44"/>
      <w:bookmarkEnd w:id="45"/>
    </w:p>
    <w:p w14:paraId="1868E989" w14:textId="57926564" w:rsidR="0032481C" w:rsidRPr="00F135C3" w:rsidRDefault="0032481C" w:rsidP="00F135C3">
      <w:r w:rsidRPr="00F135C3">
        <w:t>This unit includes the knowledge, understandings and skills described below.</w:t>
      </w:r>
    </w:p>
    <w:bookmarkEnd w:id="35"/>
    <w:bookmarkEnd w:id="36"/>
    <w:bookmarkEnd w:id="37"/>
    <w:p w14:paraId="0BD3EA84" w14:textId="77777777" w:rsidR="0032481C" w:rsidRPr="00F135C3" w:rsidRDefault="0032481C" w:rsidP="009E7BB7">
      <w:pPr>
        <w:pStyle w:val="SCSAHeading3"/>
      </w:pPr>
      <w:r w:rsidRPr="00F135C3">
        <w:t>Historical Skills</w:t>
      </w:r>
    </w:p>
    <w:p w14:paraId="5BD870D7" w14:textId="77777777" w:rsidR="0032481C" w:rsidRPr="00F135C3" w:rsidRDefault="0032481C" w:rsidP="00F135C3">
      <w:r w:rsidRPr="00F135C3">
        <w:t>The following skills will be developed during this unit.</w:t>
      </w:r>
    </w:p>
    <w:p w14:paraId="196DCC5D" w14:textId="77777777" w:rsidR="0032481C" w:rsidRPr="00F135C3" w:rsidRDefault="0032481C" w:rsidP="009E7BB7">
      <w:pPr>
        <w:pStyle w:val="SCSAHeading4"/>
        <w:rPr>
          <w:iCs/>
        </w:rPr>
      </w:pPr>
      <w:r w:rsidRPr="00F135C3">
        <w:t>Chronology, terms and concepts</w:t>
      </w:r>
    </w:p>
    <w:p w14:paraId="2445C09D" w14:textId="77777777" w:rsidR="0032481C" w:rsidRPr="00F135C3" w:rsidRDefault="0032481C">
      <w:pPr>
        <w:pStyle w:val="ListParagraph"/>
        <w:numPr>
          <w:ilvl w:val="0"/>
          <w:numId w:val="5"/>
        </w:numPr>
      </w:pPr>
      <w:r w:rsidRPr="00F135C3">
        <w:t>identify links between events to understand the nature and significance of causation, continuity and change over time</w:t>
      </w:r>
    </w:p>
    <w:p w14:paraId="22FAFCB0" w14:textId="77777777" w:rsidR="0032481C" w:rsidRPr="00F135C3" w:rsidRDefault="0032481C">
      <w:pPr>
        <w:pStyle w:val="ListParagraph"/>
        <w:numPr>
          <w:ilvl w:val="0"/>
          <w:numId w:val="5"/>
        </w:numPr>
      </w:pPr>
      <w:r w:rsidRPr="00F135C3">
        <w:t>use historical terms and concepts in appropriate contexts to demonstrate historical knowledge and understanding</w:t>
      </w:r>
    </w:p>
    <w:p w14:paraId="11BCA184" w14:textId="77777777" w:rsidR="0032481C" w:rsidRPr="00F135C3" w:rsidRDefault="0032481C" w:rsidP="009E7BB7">
      <w:pPr>
        <w:pStyle w:val="SCSAHeading4"/>
        <w:rPr>
          <w:iCs/>
        </w:rPr>
      </w:pPr>
      <w:r w:rsidRPr="00F135C3">
        <w:t>Historical questions and inquiry</w:t>
      </w:r>
    </w:p>
    <w:p w14:paraId="0C8CF390" w14:textId="77777777" w:rsidR="0032481C" w:rsidRPr="00F135C3" w:rsidRDefault="0032481C">
      <w:pPr>
        <w:pStyle w:val="ListParagraph"/>
        <w:numPr>
          <w:ilvl w:val="0"/>
          <w:numId w:val="6"/>
        </w:numPr>
      </w:pPr>
      <w:r w:rsidRPr="00F135C3">
        <w:t>frame questions to guide inquiry and develop a coherent research plan for inquiry</w:t>
      </w:r>
    </w:p>
    <w:p w14:paraId="16688E0B" w14:textId="77777777" w:rsidR="0032481C" w:rsidRPr="00F135C3" w:rsidRDefault="0032481C">
      <w:pPr>
        <w:pStyle w:val="ListParagraph"/>
        <w:numPr>
          <w:ilvl w:val="0"/>
          <w:numId w:val="6"/>
        </w:numPr>
      </w:pPr>
      <w:r w:rsidRPr="00F135C3">
        <w:t>identify, locate and organise relevant information from a range of primary and secondary sources</w:t>
      </w:r>
    </w:p>
    <w:p w14:paraId="441DEE59" w14:textId="77777777" w:rsidR="0032481C" w:rsidRPr="00F135C3" w:rsidRDefault="0032481C">
      <w:pPr>
        <w:pStyle w:val="ListParagraph"/>
        <w:numPr>
          <w:ilvl w:val="0"/>
          <w:numId w:val="6"/>
        </w:numPr>
      </w:pPr>
      <w:r w:rsidRPr="00F135C3">
        <w:t>acknowledge and reference sources, as appropriate</w:t>
      </w:r>
    </w:p>
    <w:p w14:paraId="4B4DA892" w14:textId="77777777" w:rsidR="0032481C" w:rsidRPr="00F135C3" w:rsidRDefault="0032481C" w:rsidP="009E7BB7">
      <w:pPr>
        <w:pStyle w:val="SCSAHeading4"/>
        <w:rPr>
          <w:iCs/>
        </w:rPr>
      </w:pPr>
      <w:r w:rsidRPr="00F135C3">
        <w:t>Analysis and use of historical sources</w:t>
      </w:r>
    </w:p>
    <w:p w14:paraId="7D48B384" w14:textId="77777777" w:rsidR="0032481C" w:rsidRPr="00F135C3" w:rsidRDefault="0032481C">
      <w:pPr>
        <w:pStyle w:val="ListParagraph"/>
        <w:numPr>
          <w:ilvl w:val="0"/>
          <w:numId w:val="7"/>
        </w:numPr>
      </w:pPr>
      <w:r w:rsidRPr="00F135C3">
        <w:t>identify the message, origin, purpose and context of historical sources</w:t>
      </w:r>
    </w:p>
    <w:p w14:paraId="691BBDEB" w14:textId="3B1FA6AF" w:rsidR="0032481C" w:rsidRPr="00F135C3" w:rsidRDefault="0032481C">
      <w:pPr>
        <w:pStyle w:val="ListParagraph"/>
        <w:numPr>
          <w:ilvl w:val="0"/>
          <w:numId w:val="7"/>
        </w:numPr>
      </w:pPr>
      <w:r w:rsidRPr="00F135C3">
        <w:t>analyse and synthesise evidence from different types of historical sources</w:t>
      </w:r>
    </w:p>
    <w:p w14:paraId="6851E105" w14:textId="484A5DD1" w:rsidR="0032481C" w:rsidRPr="00F135C3" w:rsidRDefault="0032481C">
      <w:pPr>
        <w:pStyle w:val="ListParagraph"/>
        <w:numPr>
          <w:ilvl w:val="0"/>
          <w:numId w:val="7"/>
        </w:numPr>
      </w:pPr>
      <w:r w:rsidRPr="00F135C3">
        <w:t>evaluate the reliability and usefulness of historical sources</w:t>
      </w:r>
    </w:p>
    <w:p w14:paraId="2832784D" w14:textId="77777777" w:rsidR="0032481C" w:rsidRPr="00F135C3" w:rsidRDefault="0032481C" w:rsidP="009E7BB7">
      <w:pPr>
        <w:pStyle w:val="SCSAHeading4"/>
        <w:rPr>
          <w:iCs/>
        </w:rPr>
      </w:pPr>
      <w:r w:rsidRPr="00F135C3">
        <w:t>Perspectives and interpretations</w:t>
      </w:r>
    </w:p>
    <w:p w14:paraId="333DE2A3" w14:textId="77777777" w:rsidR="0032481C" w:rsidRPr="00F135C3" w:rsidRDefault="0032481C">
      <w:pPr>
        <w:pStyle w:val="ListParagraph"/>
        <w:numPr>
          <w:ilvl w:val="0"/>
          <w:numId w:val="8"/>
        </w:numPr>
      </w:pPr>
      <w:r w:rsidRPr="00F135C3">
        <w:t>analyse and account for the different perspectives of individuals and groups in the past</w:t>
      </w:r>
    </w:p>
    <w:p w14:paraId="682C57B0" w14:textId="77777777" w:rsidR="0032481C" w:rsidRPr="00F135C3" w:rsidRDefault="0032481C">
      <w:pPr>
        <w:pStyle w:val="ListParagraph"/>
        <w:numPr>
          <w:ilvl w:val="0"/>
          <w:numId w:val="8"/>
        </w:numPr>
      </w:pPr>
      <w:r w:rsidRPr="00F135C3">
        <w:t>evaluate different historical interpretations of the past and how they are shaped by the historian’s perspective</w:t>
      </w:r>
    </w:p>
    <w:p w14:paraId="082CD7ED" w14:textId="77777777" w:rsidR="0032481C" w:rsidRPr="00F135C3" w:rsidRDefault="0032481C">
      <w:pPr>
        <w:pStyle w:val="ListParagraph"/>
        <w:numPr>
          <w:ilvl w:val="0"/>
          <w:numId w:val="8"/>
        </w:numPr>
      </w:pPr>
      <w:r w:rsidRPr="00F135C3">
        <w:t>evaluate the significance of ideas, events and people</w:t>
      </w:r>
    </w:p>
    <w:p w14:paraId="3B646289" w14:textId="77777777" w:rsidR="0032481C" w:rsidRPr="00F135C3" w:rsidRDefault="0032481C" w:rsidP="00320A80">
      <w:pPr>
        <w:pStyle w:val="SCSAHeading3"/>
        <w:spacing w:after="80" w:line="266" w:lineRule="auto"/>
        <w:rPr>
          <w:iCs/>
        </w:rPr>
      </w:pPr>
      <w:r w:rsidRPr="00F135C3">
        <w:lastRenderedPageBreak/>
        <w:t>Explanation and communication</w:t>
      </w:r>
    </w:p>
    <w:p w14:paraId="1524E788" w14:textId="77777777" w:rsidR="0032481C" w:rsidRPr="00F135C3" w:rsidRDefault="0032481C" w:rsidP="00320A80">
      <w:pPr>
        <w:pStyle w:val="ListParagraph"/>
        <w:numPr>
          <w:ilvl w:val="0"/>
          <w:numId w:val="9"/>
        </w:numPr>
        <w:spacing w:after="80" w:line="266" w:lineRule="auto"/>
      </w:pPr>
      <w:r w:rsidRPr="00F135C3">
        <w:t>develop texts that integrate appropriate evidence from a range of sources to explain the past and to sustain an argument</w:t>
      </w:r>
    </w:p>
    <w:p w14:paraId="43D30401" w14:textId="77777777" w:rsidR="0032481C" w:rsidRPr="00F135C3" w:rsidRDefault="0032481C" w:rsidP="00320A80">
      <w:pPr>
        <w:pStyle w:val="ListParagraph"/>
        <w:numPr>
          <w:ilvl w:val="0"/>
          <w:numId w:val="9"/>
        </w:numPr>
        <w:spacing w:after="80" w:line="266" w:lineRule="auto"/>
      </w:pPr>
      <w:r w:rsidRPr="00F135C3">
        <w:t>communicate historical understanding, using historical knowledge, concepts and terms</w:t>
      </w:r>
    </w:p>
    <w:p w14:paraId="114D6BAA" w14:textId="77777777" w:rsidR="0032481C" w:rsidRPr="00F135C3" w:rsidRDefault="0032481C" w:rsidP="00320A80">
      <w:pPr>
        <w:pStyle w:val="SCSAHeading3"/>
        <w:spacing w:after="80" w:line="266" w:lineRule="auto"/>
      </w:pPr>
      <w:r w:rsidRPr="00F135C3">
        <w:t>Historical Knowledge and Understanding</w:t>
      </w:r>
    </w:p>
    <w:p w14:paraId="62280F4E" w14:textId="77777777" w:rsidR="0032481C" w:rsidRPr="00F135C3" w:rsidRDefault="0032481C" w:rsidP="00320A80">
      <w:pPr>
        <w:spacing w:after="80" w:line="266" w:lineRule="auto"/>
      </w:pPr>
      <w:r w:rsidRPr="00F135C3">
        <w:t xml:space="preserve">Students study </w:t>
      </w:r>
      <w:r w:rsidRPr="00F135C3">
        <w:rPr>
          <w:b/>
        </w:rPr>
        <w:t>one</w:t>
      </w:r>
      <w:r w:rsidRPr="00F135C3">
        <w:t xml:space="preserve"> of the following electives, which is to be taught with the requisite historical skills described as part of this unit.</w:t>
      </w:r>
    </w:p>
    <w:p w14:paraId="35E0062B" w14:textId="77777777" w:rsidR="0032481C" w:rsidRPr="00F135C3" w:rsidRDefault="0032481C" w:rsidP="00320A80">
      <w:pPr>
        <w:pStyle w:val="ListParagraph"/>
        <w:numPr>
          <w:ilvl w:val="0"/>
          <w:numId w:val="10"/>
        </w:numPr>
        <w:spacing w:after="80" w:line="266" w:lineRule="auto"/>
      </w:pPr>
      <w:r w:rsidRPr="00F135C3">
        <w:t>The Enlightenment 1750–89</w:t>
      </w:r>
    </w:p>
    <w:p w14:paraId="6E59697F" w14:textId="77777777" w:rsidR="0032481C" w:rsidRPr="00F135C3" w:rsidRDefault="0032481C" w:rsidP="00320A80">
      <w:pPr>
        <w:pStyle w:val="ListParagraph"/>
        <w:numPr>
          <w:ilvl w:val="0"/>
          <w:numId w:val="10"/>
        </w:numPr>
        <w:spacing w:after="80" w:line="266" w:lineRule="auto"/>
      </w:pPr>
      <w:r w:rsidRPr="00F135C3">
        <w:t>The American Revolution 1763–1812</w:t>
      </w:r>
    </w:p>
    <w:p w14:paraId="77313115" w14:textId="77777777" w:rsidR="0032481C" w:rsidRPr="00F135C3" w:rsidRDefault="0032481C" w:rsidP="00320A80">
      <w:pPr>
        <w:pStyle w:val="ListParagraph"/>
        <w:numPr>
          <w:ilvl w:val="0"/>
          <w:numId w:val="10"/>
        </w:numPr>
        <w:spacing w:after="80" w:line="266" w:lineRule="auto"/>
      </w:pPr>
      <w:r w:rsidRPr="00F135C3">
        <w:t>The French Revolution 1774–1804</w:t>
      </w:r>
    </w:p>
    <w:p w14:paraId="3534EDE3" w14:textId="77777777" w:rsidR="0032481C" w:rsidRPr="00F135C3" w:rsidRDefault="0032481C" w:rsidP="00320A80">
      <w:pPr>
        <w:pStyle w:val="ListParagraph"/>
        <w:numPr>
          <w:ilvl w:val="0"/>
          <w:numId w:val="10"/>
        </w:numPr>
        <w:spacing w:after="80" w:line="266" w:lineRule="auto"/>
      </w:pPr>
      <w:r w:rsidRPr="00F135C3">
        <w:t>The Industrial Revolutions 1750–1890s</w:t>
      </w:r>
    </w:p>
    <w:p w14:paraId="4A96EFA9" w14:textId="77777777" w:rsidR="0032481C" w:rsidRPr="00F135C3" w:rsidRDefault="0032481C" w:rsidP="00320A80">
      <w:pPr>
        <w:pStyle w:val="ListParagraph"/>
        <w:numPr>
          <w:ilvl w:val="0"/>
          <w:numId w:val="10"/>
        </w:numPr>
        <w:spacing w:after="80" w:line="266" w:lineRule="auto"/>
      </w:pPr>
      <w:r w:rsidRPr="00F135C3">
        <w:t>The Age of Imperialism 1848–1914</w:t>
      </w:r>
    </w:p>
    <w:p w14:paraId="1B750A34" w14:textId="126EA768" w:rsidR="0032481C" w:rsidRPr="00F135C3" w:rsidRDefault="0032481C" w:rsidP="00320A80">
      <w:pPr>
        <w:pStyle w:val="ListParagraph"/>
        <w:numPr>
          <w:ilvl w:val="0"/>
          <w:numId w:val="10"/>
        </w:numPr>
        <w:spacing w:after="80" w:line="266" w:lineRule="auto"/>
      </w:pPr>
      <w:r w:rsidRPr="00F135C3">
        <w:t>The Meiji Restoration – Japan 1853–1911</w:t>
      </w:r>
    </w:p>
    <w:p w14:paraId="74151E44" w14:textId="77777777" w:rsidR="0032481C" w:rsidRPr="00F135C3" w:rsidRDefault="0032481C" w:rsidP="00320A80">
      <w:pPr>
        <w:pStyle w:val="ListParagraph"/>
        <w:numPr>
          <w:ilvl w:val="0"/>
          <w:numId w:val="10"/>
        </w:numPr>
        <w:spacing w:after="80" w:line="266" w:lineRule="auto"/>
      </w:pPr>
      <w:r w:rsidRPr="00F135C3">
        <w:t>Capitalism – the American Experience 1901–41</w:t>
      </w:r>
    </w:p>
    <w:p w14:paraId="69370B70" w14:textId="77777777" w:rsidR="0032481C" w:rsidRPr="00F135C3" w:rsidRDefault="0032481C" w:rsidP="00320A80">
      <w:pPr>
        <w:spacing w:after="80" w:line="266" w:lineRule="auto"/>
      </w:pPr>
      <w:r w:rsidRPr="00F135C3">
        <w:t>The impact of the following forces should be considered, where appropriate, throughout the unit</w:t>
      </w:r>
    </w:p>
    <w:p w14:paraId="7FBEC7E3" w14:textId="77777777" w:rsidR="0032481C" w:rsidRPr="00F135C3" w:rsidRDefault="0032481C" w:rsidP="00320A80">
      <w:pPr>
        <w:pStyle w:val="ListParagraph"/>
        <w:numPr>
          <w:ilvl w:val="0"/>
          <w:numId w:val="11"/>
        </w:numPr>
        <w:spacing w:after="80" w:line="266" w:lineRule="auto"/>
      </w:pPr>
      <w:r w:rsidRPr="00F135C3">
        <w:t>economic</w:t>
      </w:r>
    </w:p>
    <w:p w14:paraId="55074780" w14:textId="77777777" w:rsidR="0032481C" w:rsidRPr="00F135C3" w:rsidRDefault="0032481C" w:rsidP="00320A80">
      <w:pPr>
        <w:pStyle w:val="ListParagraph"/>
        <w:numPr>
          <w:ilvl w:val="0"/>
          <w:numId w:val="11"/>
        </w:numPr>
        <w:spacing w:after="80" w:line="266" w:lineRule="auto"/>
      </w:pPr>
      <w:r w:rsidRPr="00F135C3">
        <w:t>international relations</w:t>
      </w:r>
    </w:p>
    <w:p w14:paraId="134ED30B" w14:textId="77777777" w:rsidR="0032481C" w:rsidRPr="00F135C3" w:rsidRDefault="0032481C" w:rsidP="00320A80">
      <w:pPr>
        <w:pStyle w:val="ListParagraph"/>
        <w:numPr>
          <w:ilvl w:val="0"/>
          <w:numId w:val="11"/>
        </w:numPr>
        <w:spacing w:after="80" w:line="266" w:lineRule="auto"/>
      </w:pPr>
      <w:r w:rsidRPr="00F135C3">
        <w:t>leadership</w:t>
      </w:r>
    </w:p>
    <w:p w14:paraId="520302CB" w14:textId="77777777" w:rsidR="0032481C" w:rsidRPr="00F135C3" w:rsidRDefault="0032481C" w:rsidP="00320A80">
      <w:pPr>
        <w:pStyle w:val="ListParagraph"/>
        <w:numPr>
          <w:ilvl w:val="0"/>
          <w:numId w:val="11"/>
        </w:numPr>
        <w:spacing w:after="80" w:line="266" w:lineRule="auto"/>
      </w:pPr>
      <w:r w:rsidRPr="00F135C3">
        <w:t>political</w:t>
      </w:r>
    </w:p>
    <w:p w14:paraId="588F0F9E" w14:textId="77777777" w:rsidR="0032481C" w:rsidRPr="00F135C3" w:rsidRDefault="0032481C" w:rsidP="00320A80">
      <w:pPr>
        <w:pStyle w:val="ListParagraph"/>
        <w:numPr>
          <w:ilvl w:val="0"/>
          <w:numId w:val="11"/>
        </w:numPr>
        <w:spacing w:after="80" w:line="266" w:lineRule="auto"/>
      </w:pPr>
      <w:r w:rsidRPr="00F135C3">
        <w:t>social.</w:t>
      </w:r>
    </w:p>
    <w:p w14:paraId="0357137E" w14:textId="77777777" w:rsidR="0032481C" w:rsidRPr="00F135C3" w:rsidRDefault="0032481C" w:rsidP="00320A80">
      <w:pPr>
        <w:pStyle w:val="SCSAHeading4"/>
        <w:spacing w:after="80" w:line="266" w:lineRule="auto"/>
      </w:pPr>
      <w:r w:rsidRPr="00F135C3">
        <w:t>Elective 1: The Enlightenment (1750–89)</w:t>
      </w:r>
    </w:p>
    <w:p w14:paraId="3E937C40" w14:textId="77777777" w:rsidR="0032481C" w:rsidRPr="00C13A74" w:rsidRDefault="0032481C" w:rsidP="00320A80">
      <w:pPr>
        <w:pStyle w:val="ListParagraph"/>
        <w:numPr>
          <w:ilvl w:val="0"/>
          <w:numId w:val="12"/>
        </w:numPr>
        <w:spacing w:after="80" w:line="266" w:lineRule="auto"/>
      </w:pPr>
      <w:r w:rsidRPr="00C13A74">
        <w:t>the main factors contributing to the emergence of the Enlightenment, including</w:t>
      </w:r>
    </w:p>
    <w:p w14:paraId="3B1274EC" w14:textId="77777777" w:rsidR="0032481C" w:rsidRPr="00C13A74" w:rsidRDefault="0032481C" w:rsidP="00320A80">
      <w:pPr>
        <w:pStyle w:val="ListParagraph"/>
        <w:numPr>
          <w:ilvl w:val="1"/>
          <w:numId w:val="12"/>
        </w:numPr>
        <w:spacing w:after="80" w:line="266" w:lineRule="auto"/>
      </w:pPr>
      <w:r w:rsidRPr="00C13A74">
        <w:t>the decline in the power of both the Church and Absolute Monarchy</w:t>
      </w:r>
    </w:p>
    <w:p w14:paraId="4E1C5B20" w14:textId="77777777" w:rsidR="0032481C" w:rsidRPr="00C13A74" w:rsidRDefault="0032481C" w:rsidP="00320A80">
      <w:pPr>
        <w:pStyle w:val="ListParagraph"/>
        <w:numPr>
          <w:ilvl w:val="1"/>
          <w:numId w:val="12"/>
        </w:numPr>
        <w:spacing w:after="80" w:line="266" w:lineRule="auto"/>
      </w:pPr>
      <w:r w:rsidRPr="00C13A74">
        <w:t>the Scientific Revolution</w:t>
      </w:r>
    </w:p>
    <w:p w14:paraId="30E0A8DA" w14:textId="77777777" w:rsidR="0032481C" w:rsidRPr="00C13A74" w:rsidRDefault="0032481C" w:rsidP="00320A80">
      <w:pPr>
        <w:pStyle w:val="ListParagraph"/>
        <w:numPr>
          <w:ilvl w:val="1"/>
          <w:numId w:val="12"/>
        </w:numPr>
        <w:spacing w:after="80" w:line="266" w:lineRule="auto"/>
      </w:pPr>
      <w:r w:rsidRPr="00C13A74">
        <w:t>the spread of Enlightenment ideas across Europe</w:t>
      </w:r>
    </w:p>
    <w:p w14:paraId="35BA7EF3" w14:textId="77777777" w:rsidR="0032481C" w:rsidRPr="00C13A74" w:rsidRDefault="0032481C" w:rsidP="00320A80">
      <w:pPr>
        <w:pStyle w:val="ListParagraph"/>
        <w:numPr>
          <w:ilvl w:val="0"/>
          <w:numId w:val="12"/>
        </w:numPr>
        <w:spacing w:after="80" w:line="266" w:lineRule="auto"/>
      </w:pPr>
      <w:r w:rsidRPr="00C13A74">
        <w:t>the significant changes that occurred as a result of the Enlightenment, including</w:t>
      </w:r>
    </w:p>
    <w:p w14:paraId="4EA4FC41" w14:textId="77777777" w:rsidR="0032481C" w:rsidRPr="00C13A74" w:rsidRDefault="0032481C" w:rsidP="00320A80">
      <w:pPr>
        <w:pStyle w:val="ListParagraph"/>
        <w:numPr>
          <w:ilvl w:val="1"/>
          <w:numId w:val="12"/>
        </w:numPr>
        <w:spacing w:after="80" w:line="266" w:lineRule="auto"/>
      </w:pPr>
      <w:r w:rsidRPr="00C13A74">
        <w:t>movements for social and political reform</w:t>
      </w:r>
    </w:p>
    <w:p w14:paraId="2A6E2A7F" w14:textId="77777777" w:rsidR="0032481C" w:rsidRPr="00C13A74" w:rsidRDefault="0032481C" w:rsidP="00320A80">
      <w:pPr>
        <w:pStyle w:val="ListParagraph"/>
        <w:numPr>
          <w:ilvl w:val="1"/>
          <w:numId w:val="12"/>
        </w:numPr>
        <w:spacing w:after="80" w:line="266" w:lineRule="auto"/>
      </w:pPr>
      <w:r w:rsidRPr="00C13A74">
        <w:t>the rise of enlightened monarchies</w:t>
      </w:r>
    </w:p>
    <w:p w14:paraId="5F611EA7" w14:textId="77777777" w:rsidR="0032481C" w:rsidRPr="00C13A74" w:rsidRDefault="0032481C" w:rsidP="00320A80">
      <w:pPr>
        <w:pStyle w:val="ListParagraph"/>
        <w:numPr>
          <w:ilvl w:val="1"/>
          <w:numId w:val="12"/>
        </w:numPr>
        <w:spacing w:after="80" w:line="266" w:lineRule="auto"/>
      </w:pPr>
      <w:r w:rsidRPr="00C13A74">
        <w:t xml:space="preserve">increased interest in technological change; and belief in equal rights </w:t>
      </w:r>
    </w:p>
    <w:p w14:paraId="2BE1E8AD" w14:textId="77777777" w:rsidR="0032481C" w:rsidRPr="00C13A74" w:rsidRDefault="0032481C" w:rsidP="00320A80">
      <w:pPr>
        <w:pStyle w:val="ListParagraph"/>
        <w:numPr>
          <w:ilvl w:val="0"/>
          <w:numId w:val="12"/>
        </w:numPr>
        <w:spacing w:after="80" w:line="266" w:lineRule="auto"/>
      </w:pPr>
      <w:r w:rsidRPr="00C13A74">
        <w:t>the experiences and responses to the Enlightenment, including</w:t>
      </w:r>
    </w:p>
    <w:p w14:paraId="14A7FFEE" w14:textId="77777777" w:rsidR="0032481C" w:rsidRPr="00C13A74" w:rsidRDefault="0032481C" w:rsidP="00320A80">
      <w:pPr>
        <w:pStyle w:val="ListParagraph"/>
        <w:numPr>
          <w:ilvl w:val="1"/>
          <w:numId w:val="12"/>
        </w:numPr>
        <w:spacing w:after="80" w:line="266" w:lineRule="auto"/>
      </w:pPr>
      <w:r w:rsidRPr="00C13A74">
        <w:t>scientists</w:t>
      </w:r>
    </w:p>
    <w:p w14:paraId="0C120117" w14:textId="77777777" w:rsidR="0032481C" w:rsidRPr="00C13A74" w:rsidRDefault="0032481C" w:rsidP="00320A80">
      <w:pPr>
        <w:pStyle w:val="ListParagraph"/>
        <w:numPr>
          <w:ilvl w:val="1"/>
          <w:numId w:val="12"/>
        </w:numPr>
        <w:spacing w:after="80" w:line="266" w:lineRule="auto"/>
      </w:pPr>
      <w:r w:rsidRPr="00C13A74">
        <w:t>intellectual</w:t>
      </w:r>
    </w:p>
    <w:p w14:paraId="29C0889A" w14:textId="77777777" w:rsidR="0032481C" w:rsidRPr="00C13A74" w:rsidRDefault="0032481C" w:rsidP="00320A80">
      <w:pPr>
        <w:pStyle w:val="ListParagraph"/>
        <w:numPr>
          <w:ilvl w:val="1"/>
          <w:numId w:val="12"/>
        </w:numPr>
        <w:spacing w:after="80" w:line="266" w:lineRule="auto"/>
      </w:pPr>
      <w:r w:rsidRPr="00C13A74">
        <w:t>monarchs</w:t>
      </w:r>
    </w:p>
    <w:p w14:paraId="5A454D17" w14:textId="77777777" w:rsidR="0032481C" w:rsidRPr="00C13A74" w:rsidRDefault="0032481C" w:rsidP="00320A80">
      <w:pPr>
        <w:pStyle w:val="ListParagraph"/>
        <w:numPr>
          <w:ilvl w:val="1"/>
          <w:numId w:val="12"/>
        </w:numPr>
        <w:spacing w:after="80" w:line="266" w:lineRule="auto"/>
      </w:pPr>
      <w:r w:rsidRPr="00C13A74">
        <w:t>church leaders</w:t>
      </w:r>
    </w:p>
    <w:p w14:paraId="2FAB60B2" w14:textId="77777777" w:rsidR="0032481C" w:rsidRPr="00C13A74" w:rsidRDefault="0032481C" w:rsidP="00320A80">
      <w:pPr>
        <w:pStyle w:val="ListParagraph"/>
        <w:numPr>
          <w:ilvl w:val="1"/>
          <w:numId w:val="12"/>
        </w:numPr>
        <w:spacing w:after="80" w:line="266" w:lineRule="auto"/>
      </w:pPr>
      <w:r w:rsidRPr="00C13A74">
        <w:t>revolutionary leaders</w:t>
      </w:r>
    </w:p>
    <w:p w14:paraId="5CA9515F" w14:textId="77777777" w:rsidR="0032481C" w:rsidRPr="00C13A74" w:rsidRDefault="0032481C" w:rsidP="00320A80">
      <w:pPr>
        <w:pStyle w:val="ListParagraph"/>
        <w:numPr>
          <w:ilvl w:val="0"/>
          <w:numId w:val="12"/>
        </w:numPr>
        <w:spacing w:after="80" w:line="266" w:lineRule="auto"/>
      </w:pPr>
      <w:r w:rsidRPr="00C13A74">
        <w:t>the motivation and role of individuals in the development of the Enlightenment, and conflicting ideas, including Locke, Voltaire and Rousseau</w:t>
      </w:r>
    </w:p>
    <w:p w14:paraId="66A39901" w14:textId="77777777" w:rsidR="0032481C" w:rsidRPr="00C13A74" w:rsidRDefault="0032481C" w:rsidP="00320A80">
      <w:pPr>
        <w:pStyle w:val="ListParagraph"/>
        <w:numPr>
          <w:ilvl w:val="0"/>
          <w:numId w:val="12"/>
        </w:numPr>
        <w:spacing w:after="80" w:line="266" w:lineRule="auto"/>
      </w:pPr>
      <w:r w:rsidRPr="00C13A74">
        <w:t>the key ideas that emerged from the Enlightenment, including</w:t>
      </w:r>
    </w:p>
    <w:p w14:paraId="2D319FFE" w14:textId="77777777" w:rsidR="0032481C" w:rsidRPr="00C13A74" w:rsidRDefault="0032481C" w:rsidP="00320A80">
      <w:pPr>
        <w:pStyle w:val="ListParagraph"/>
        <w:numPr>
          <w:ilvl w:val="1"/>
          <w:numId w:val="12"/>
        </w:numPr>
        <w:spacing w:after="80" w:line="266" w:lineRule="auto"/>
      </w:pPr>
      <w:r w:rsidRPr="00C13A74">
        <w:t>the belief in reason and opposition to superstition</w:t>
      </w:r>
    </w:p>
    <w:p w14:paraId="63D3AAF0" w14:textId="77777777" w:rsidR="0032481C" w:rsidRPr="00C13A74" w:rsidRDefault="0032481C" w:rsidP="00320A80">
      <w:pPr>
        <w:pStyle w:val="ListParagraph"/>
        <w:numPr>
          <w:ilvl w:val="1"/>
          <w:numId w:val="12"/>
        </w:numPr>
        <w:spacing w:after="80" w:line="266" w:lineRule="auto"/>
      </w:pPr>
      <w:r w:rsidRPr="00C13A74">
        <w:t>the belief in the importance of free expression</w:t>
      </w:r>
    </w:p>
    <w:p w14:paraId="4A51A6F5" w14:textId="77777777" w:rsidR="0032481C" w:rsidRPr="00C13A74" w:rsidRDefault="0032481C" w:rsidP="00320A80">
      <w:pPr>
        <w:pStyle w:val="ListParagraph"/>
        <w:numPr>
          <w:ilvl w:val="1"/>
          <w:numId w:val="12"/>
        </w:numPr>
        <w:spacing w:after="80" w:line="266" w:lineRule="auto"/>
      </w:pPr>
      <w:r w:rsidRPr="00C13A74">
        <w:t>the belief in the value of learning and education as reflected in the rise of universities and academies, and support for humanitarianism</w:t>
      </w:r>
    </w:p>
    <w:p w14:paraId="397EE2D1" w14:textId="77777777" w:rsidR="0032481C" w:rsidRPr="00C13A74" w:rsidRDefault="0032481C" w:rsidP="00320A80">
      <w:pPr>
        <w:pStyle w:val="ListParagraph"/>
        <w:numPr>
          <w:ilvl w:val="0"/>
          <w:numId w:val="12"/>
        </w:numPr>
        <w:spacing w:after="80" w:line="266" w:lineRule="auto"/>
      </w:pPr>
      <w:r w:rsidRPr="00C13A74">
        <w:t>the significance and impact of the Enlightenment</w:t>
      </w:r>
    </w:p>
    <w:p w14:paraId="53D02F49" w14:textId="77777777" w:rsidR="0032481C" w:rsidRPr="00C13A74" w:rsidRDefault="0032481C" w:rsidP="00C13A74">
      <w:r w:rsidRPr="00F135C3">
        <w:rPr>
          <w:b/>
          <w:bCs/>
        </w:rPr>
        <w:lastRenderedPageBreak/>
        <w:t>OR</w:t>
      </w:r>
    </w:p>
    <w:p w14:paraId="74B2E8AB" w14:textId="77777777" w:rsidR="0032481C" w:rsidRPr="00F135C3" w:rsidRDefault="0032481C" w:rsidP="009E7BB7">
      <w:pPr>
        <w:pStyle w:val="SCSAHeading4"/>
      </w:pPr>
      <w:r w:rsidRPr="00F135C3">
        <w:t>Elective 2: The American Revolution (1763–1812)</w:t>
      </w:r>
    </w:p>
    <w:p w14:paraId="0E94F092" w14:textId="77777777" w:rsidR="0032481C" w:rsidRPr="00C13A74" w:rsidRDefault="0032481C">
      <w:pPr>
        <w:pStyle w:val="ListParagraph"/>
        <w:numPr>
          <w:ilvl w:val="0"/>
          <w:numId w:val="13"/>
        </w:numPr>
      </w:pPr>
      <w:r w:rsidRPr="00C13A74">
        <w:t xml:space="preserve">the main causes of the American Revolution, including </w:t>
      </w:r>
    </w:p>
    <w:p w14:paraId="02DDBBAD" w14:textId="77777777" w:rsidR="0032481C" w:rsidRPr="00C13A74" w:rsidRDefault="0032481C">
      <w:pPr>
        <w:pStyle w:val="ListParagraph"/>
        <w:numPr>
          <w:ilvl w:val="1"/>
          <w:numId w:val="13"/>
        </w:numPr>
      </w:pPr>
      <w:r w:rsidRPr="00C13A74">
        <w:t>the significance of the Seven Years War (1756–1763)</w:t>
      </w:r>
    </w:p>
    <w:p w14:paraId="0F759CE4" w14:textId="77777777" w:rsidR="0032481C" w:rsidRPr="00C13A74" w:rsidRDefault="0032481C">
      <w:pPr>
        <w:pStyle w:val="ListParagraph"/>
        <w:numPr>
          <w:ilvl w:val="1"/>
          <w:numId w:val="13"/>
        </w:numPr>
      </w:pPr>
      <w:r w:rsidRPr="00C13A74">
        <w:t>the influence of republican ideology</w:t>
      </w:r>
    </w:p>
    <w:p w14:paraId="2E107D6C" w14:textId="77777777" w:rsidR="0032481C" w:rsidRPr="00C13A74" w:rsidRDefault="0032481C">
      <w:pPr>
        <w:pStyle w:val="ListParagraph"/>
        <w:numPr>
          <w:ilvl w:val="1"/>
          <w:numId w:val="13"/>
        </w:numPr>
      </w:pPr>
      <w:r w:rsidRPr="00C13A74">
        <w:t>the imposition of taxes</w:t>
      </w:r>
    </w:p>
    <w:p w14:paraId="49A85141" w14:textId="77777777" w:rsidR="0032481C" w:rsidRPr="00C13A74" w:rsidRDefault="0032481C">
      <w:pPr>
        <w:pStyle w:val="ListParagraph"/>
        <w:numPr>
          <w:ilvl w:val="1"/>
          <w:numId w:val="13"/>
        </w:numPr>
      </w:pPr>
      <w:r w:rsidRPr="00C13A74">
        <w:t>repressive acts</w:t>
      </w:r>
    </w:p>
    <w:p w14:paraId="59420D38" w14:textId="77777777" w:rsidR="0032481C" w:rsidRPr="00C13A74" w:rsidRDefault="0032481C">
      <w:pPr>
        <w:pStyle w:val="ListParagraph"/>
        <w:numPr>
          <w:ilvl w:val="1"/>
          <w:numId w:val="13"/>
        </w:numPr>
      </w:pPr>
      <w:r w:rsidRPr="00C13A74">
        <w:t xml:space="preserve">lack of American representation in British government </w:t>
      </w:r>
    </w:p>
    <w:p w14:paraId="5601F8AE" w14:textId="77777777" w:rsidR="0032481C" w:rsidRPr="00C13A74" w:rsidRDefault="0032481C">
      <w:pPr>
        <w:pStyle w:val="ListParagraph"/>
        <w:numPr>
          <w:ilvl w:val="1"/>
          <w:numId w:val="13"/>
        </w:numPr>
      </w:pPr>
      <w:r w:rsidRPr="00C13A74">
        <w:t>the campaigns that were fought to achieve independence, for example, Saratoga and Philadelphia</w:t>
      </w:r>
    </w:p>
    <w:p w14:paraId="24AE1529" w14:textId="77777777" w:rsidR="0032481C" w:rsidRPr="00C13A74" w:rsidRDefault="0032481C">
      <w:pPr>
        <w:pStyle w:val="ListParagraph"/>
        <w:numPr>
          <w:ilvl w:val="0"/>
          <w:numId w:val="13"/>
        </w:numPr>
      </w:pPr>
      <w:r w:rsidRPr="00C13A74">
        <w:t>the different experiences of revolutionaries, royalists, neutrals, native Americans, slaves and women during the period and their response to the challenges in the formation of the United States of America</w:t>
      </w:r>
    </w:p>
    <w:p w14:paraId="456E9997" w14:textId="77777777" w:rsidR="0032481C" w:rsidRPr="00C13A74" w:rsidRDefault="0032481C">
      <w:pPr>
        <w:pStyle w:val="ListParagraph"/>
        <w:numPr>
          <w:ilvl w:val="0"/>
          <w:numId w:val="13"/>
        </w:numPr>
      </w:pPr>
      <w:r w:rsidRPr="00C13A74">
        <w:t xml:space="preserve">the significant political, social and constitutional changes brought about by the American Revolution, including </w:t>
      </w:r>
    </w:p>
    <w:p w14:paraId="3F070B93" w14:textId="77777777" w:rsidR="0032481C" w:rsidRPr="00C13A74" w:rsidRDefault="0032481C">
      <w:pPr>
        <w:pStyle w:val="ListParagraph"/>
        <w:numPr>
          <w:ilvl w:val="1"/>
          <w:numId w:val="13"/>
        </w:numPr>
      </w:pPr>
      <w:r w:rsidRPr="00C13A74">
        <w:t>the separation of powers</w:t>
      </w:r>
    </w:p>
    <w:p w14:paraId="0C53D874" w14:textId="77777777" w:rsidR="0032481C" w:rsidRPr="00C13A74" w:rsidRDefault="0032481C">
      <w:pPr>
        <w:pStyle w:val="ListParagraph"/>
        <w:numPr>
          <w:ilvl w:val="1"/>
          <w:numId w:val="13"/>
        </w:numPr>
      </w:pPr>
      <w:r w:rsidRPr="00C13A74">
        <w:t>treatment of the opponents of the new republic</w:t>
      </w:r>
    </w:p>
    <w:p w14:paraId="07A389A6" w14:textId="77777777" w:rsidR="0032481C" w:rsidRPr="00C13A74" w:rsidRDefault="0032481C">
      <w:pPr>
        <w:pStyle w:val="ListParagraph"/>
        <w:numPr>
          <w:ilvl w:val="1"/>
          <w:numId w:val="13"/>
        </w:numPr>
      </w:pPr>
      <w:r w:rsidRPr="00C13A74">
        <w:t>losses during the war</w:t>
      </w:r>
    </w:p>
    <w:p w14:paraId="27E45EED" w14:textId="77777777" w:rsidR="0032481C" w:rsidRPr="00C13A74" w:rsidRDefault="0032481C">
      <w:pPr>
        <w:pStyle w:val="ListParagraph"/>
        <w:numPr>
          <w:ilvl w:val="1"/>
          <w:numId w:val="13"/>
        </w:numPr>
      </w:pPr>
      <w:r w:rsidRPr="00C13A74">
        <w:t>the emergence of the Federal system</w:t>
      </w:r>
    </w:p>
    <w:p w14:paraId="7F1A77B8" w14:textId="77777777" w:rsidR="0032481C" w:rsidRPr="00C13A74" w:rsidRDefault="0032481C">
      <w:pPr>
        <w:pStyle w:val="ListParagraph"/>
        <w:numPr>
          <w:ilvl w:val="0"/>
          <w:numId w:val="13"/>
        </w:numPr>
      </w:pPr>
      <w:r w:rsidRPr="00C13A74">
        <w:t>the aims and contribution of significant individuals to the revolutionary movement, including</w:t>
      </w:r>
    </w:p>
    <w:p w14:paraId="356FD4F1" w14:textId="77777777" w:rsidR="0032481C" w:rsidRPr="00C13A74" w:rsidRDefault="0032481C">
      <w:pPr>
        <w:pStyle w:val="ListParagraph"/>
        <w:numPr>
          <w:ilvl w:val="1"/>
          <w:numId w:val="13"/>
        </w:numPr>
      </w:pPr>
      <w:r w:rsidRPr="00C13A74">
        <w:t>Benjamin Franklin</w:t>
      </w:r>
    </w:p>
    <w:p w14:paraId="1E48E836" w14:textId="77777777" w:rsidR="0032481C" w:rsidRPr="00C13A74" w:rsidRDefault="0032481C">
      <w:pPr>
        <w:pStyle w:val="ListParagraph"/>
        <w:numPr>
          <w:ilvl w:val="1"/>
          <w:numId w:val="13"/>
        </w:numPr>
      </w:pPr>
      <w:r w:rsidRPr="00C13A74">
        <w:t>Thomas Jefferson</w:t>
      </w:r>
    </w:p>
    <w:p w14:paraId="6E011E1B" w14:textId="77777777" w:rsidR="0032481C" w:rsidRPr="00C13A74" w:rsidRDefault="0032481C">
      <w:pPr>
        <w:pStyle w:val="ListParagraph"/>
        <w:numPr>
          <w:ilvl w:val="1"/>
          <w:numId w:val="13"/>
        </w:numPr>
      </w:pPr>
      <w:r w:rsidRPr="00C13A74">
        <w:t>George Washington</w:t>
      </w:r>
    </w:p>
    <w:p w14:paraId="3BECDE61" w14:textId="77777777" w:rsidR="0032481C" w:rsidRPr="00C13A74" w:rsidRDefault="0032481C">
      <w:pPr>
        <w:pStyle w:val="ListParagraph"/>
        <w:numPr>
          <w:ilvl w:val="1"/>
          <w:numId w:val="13"/>
        </w:numPr>
      </w:pPr>
      <w:r w:rsidRPr="00C13A74">
        <w:t>John Hancock</w:t>
      </w:r>
    </w:p>
    <w:p w14:paraId="091C10B9" w14:textId="5BF6F12A" w:rsidR="0032481C" w:rsidRPr="00C13A74" w:rsidRDefault="0032481C">
      <w:pPr>
        <w:pStyle w:val="ListParagraph"/>
        <w:numPr>
          <w:ilvl w:val="1"/>
          <w:numId w:val="13"/>
        </w:numPr>
      </w:pPr>
      <w:r w:rsidRPr="00C13A74">
        <w:t>John Adams</w:t>
      </w:r>
    </w:p>
    <w:p w14:paraId="14BA48C0" w14:textId="2B8EAFB3" w:rsidR="0032481C" w:rsidRPr="00C13A74" w:rsidRDefault="0032481C">
      <w:pPr>
        <w:pStyle w:val="ListParagraph"/>
        <w:numPr>
          <w:ilvl w:val="0"/>
          <w:numId w:val="13"/>
        </w:numPr>
      </w:pPr>
      <w:r w:rsidRPr="00C13A74">
        <w:t>the key ideas of liberalism, democracy and republicanism that emerged from the American Revolution as illustrated by the 1776 Declaration of Independence; the creation of a national constitution and Bill of Rights; and the establishment of constitutional government</w:t>
      </w:r>
    </w:p>
    <w:p w14:paraId="4985A26D" w14:textId="77777777" w:rsidR="0032481C" w:rsidRPr="00C13A74" w:rsidRDefault="0032481C">
      <w:pPr>
        <w:pStyle w:val="ListParagraph"/>
        <w:numPr>
          <w:ilvl w:val="0"/>
          <w:numId w:val="13"/>
        </w:numPr>
      </w:pPr>
      <w:r w:rsidRPr="00C13A74">
        <w:t>the significance and impact of the American Revolution into the 19th century</w:t>
      </w:r>
    </w:p>
    <w:p w14:paraId="26B4FDAD" w14:textId="77777777" w:rsidR="0032481C" w:rsidRPr="00C13A74" w:rsidRDefault="0032481C" w:rsidP="00C13A74">
      <w:r w:rsidRPr="00F135C3">
        <w:rPr>
          <w:b/>
          <w:bCs/>
        </w:rPr>
        <w:t>OR</w:t>
      </w:r>
    </w:p>
    <w:p w14:paraId="087493AB" w14:textId="77777777" w:rsidR="0032481C" w:rsidRPr="00F135C3" w:rsidRDefault="0032481C" w:rsidP="009E7BB7">
      <w:pPr>
        <w:pStyle w:val="SCSAHeading4"/>
      </w:pPr>
      <w:r w:rsidRPr="00F135C3">
        <w:t>Elective 3: The French Revolution (1774–1804)</w:t>
      </w:r>
    </w:p>
    <w:p w14:paraId="7B51B4F9" w14:textId="77777777" w:rsidR="0032481C" w:rsidRPr="00C13A74" w:rsidRDefault="0032481C">
      <w:pPr>
        <w:pStyle w:val="ListParagraph"/>
        <w:numPr>
          <w:ilvl w:val="0"/>
          <w:numId w:val="14"/>
        </w:numPr>
      </w:pPr>
      <w:r w:rsidRPr="00C13A74">
        <w:t xml:space="preserve">the main causes of the French Revolution, including </w:t>
      </w:r>
    </w:p>
    <w:p w14:paraId="0898BAF5" w14:textId="77777777" w:rsidR="0032481C" w:rsidRPr="00C13A74" w:rsidRDefault="0032481C">
      <w:pPr>
        <w:pStyle w:val="ListParagraph"/>
        <w:numPr>
          <w:ilvl w:val="1"/>
          <w:numId w:val="14"/>
        </w:numPr>
      </w:pPr>
      <w:r w:rsidRPr="00C13A74">
        <w:t>the influence of the Enlightenment</w:t>
      </w:r>
    </w:p>
    <w:p w14:paraId="6648FE47" w14:textId="77777777" w:rsidR="0032481C" w:rsidRPr="00C13A74" w:rsidRDefault="0032481C">
      <w:pPr>
        <w:pStyle w:val="ListParagraph"/>
        <w:numPr>
          <w:ilvl w:val="1"/>
          <w:numId w:val="14"/>
        </w:numPr>
      </w:pPr>
      <w:r w:rsidRPr="00C13A74">
        <w:t>the tensions within the ancien regime</w:t>
      </w:r>
    </w:p>
    <w:p w14:paraId="194FC941" w14:textId="77777777" w:rsidR="0032481C" w:rsidRPr="00C13A74" w:rsidRDefault="0032481C">
      <w:pPr>
        <w:pStyle w:val="ListParagraph"/>
        <w:numPr>
          <w:ilvl w:val="1"/>
          <w:numId w:val="14"/>
        </w:numPr>
      </w:pPr>
      <w:r w:rsidRPr="00C13A74">
        <w:t>the changing class structure</w:t>
      </w:r>
    </w:p>
    <w:p w14:paraId="24E885D3" w14:textId="77777777" w:rsidR="0032481C" w:rsidRPr="00C13A74" w:rsidRDefault="0032481C">
      <w:pPr>
        <w:pStyle w:val="ListParagraph"/>
        <w:numPr>
          <w:ilvl w:val="1"/>
          <w:numId w:val="14"/>
        </w:numPr>
      </w:pPr>
      <w:r w:rsidRPr="00C13A74">
        <w:t xml:space="preserve">the financial crisis of the government </w:t>
      </w:r>
    </w:p>
    <w:p w14:paraId="0762C6DF" w14:textId="77777777" w:rsidR="0032481C" w:rsidRPr="00C13A74" w:rsidRDefault="0032481C">
      <w:pPr>
        <w:pStyle w:val="ListParagraph"/>
        <w:numPr>
          <w:ilvl w:val="0"/>
          <w:numId w:val="14"/>
        </w:numPr>
      </w:pPr>
      <w:r w:rsidRPr="00C13A74">
        <w:t xml:space="preserve">the significant phases of the French Revolution, including </w:t>
      </w:r>
    </w:p>
    <w:p w14:paraId="73741CF8" w14:textId="77777777" w:rsidR="0032481C" w:rsidRPr="00C13A74" w:rsidRDefault="0032481C">
      <w:pPr>
        <w:pStyle w:val="ListParagraph"/>
        <w:numPr>
          <w:ilvl w:val="1"/>
          <w:numId w:val="14"/>
        </w:numPr>
      </w:pPr>
      <w:r w:rsidRPr="00C13A74">
        <w:t>the ancien regime</w:t>
      </w:r>
    </w:p>
    <w:p w14:paraId="48884CA1" w14:textId="77777777" w:rsidR="0032481C" w:rsidRPr="00C13A74" w:rsidRDefault="0032481C">
      <w:pPr>
        <w:pStyle w:val="ListParagraph"/>
        <w:numPr>
          <w:ilvl w:val="1"/>
          <w:numId w:val="14"/>
        </w:numPr>
      </w:pPr>
      <w:r w:rsidRPr="00C13A74">
        <w:t>National Assembly/the Constitutional Monarchy</w:t>
      </w:r>
    </w:p>
    <w:p w14:paraId="2FF0A41E" w14:textId="77777777" w:rsidR="0032481C" w:rsidRPr="00C13A74" w:rsidRDefault="0032481C">
      <w:pPr>
        <w:pStyle w:val="ListParagraph"/>
        <w:numPr>
          <w:ilvl w:val="1"/>
          <w:numId w:val="14"/>
        </w:numPr>
      </w:pPr>
      <w:r w:rsidRPr="00C13A74">
        <w:t>the Reign of Terror</w:t>
      </w:r>
    </w:p>
    <w:p w14:paraId="3DD4CE64" w14:textId="77777777" w:rsidR="0032481C" w:rsidRPr="00C13A74" w:rsidRDefault="0032481C">
      <w:pPr>
        <w:pStyle w:val="ListParagraph"/>
        <w:numPr>
          <w:ilvl w:val="1"/>
          <w:numId w:val="14"/>
        </w:numPr>
      </w:pPr>
      <w:r w:rsidRPr="00C13A74">
        <w:t>the Directory</w:t>
      </w:r>
    </w:p>
    <w:p w14:paraId="27FEB4B6" w14:textId="2094F24A" w:rsidR="0032481C" w:rsidRPr="00C13A74" w:rsidRDefault="0032481C">
      <w:pPr>
        <w:pStyle w:val="ListParagraph"/>
        <w:numPr>
          <w:ilvl w:val="1"/>
          <w:numId w:val="14"/>
        </w:numPr>
      </w:pPr>
      <w:r w:rsidRPr="00C13A74">
        <w:t>Napoleon’s rise to Emperor</w:t>
      </w:r>
    </w:p>
    <w:p w14:paraId="7167708C" w14:textId="0D1FBACE" w:rsidR="0032481C" w:rsidRPr="00C13A74" w:rsidRDefault="0032481C">
      <w:pPr>
        <w:pStyle w:val="ListParagraph"/>
        <w:numPr>
          <w:ilvl w:val="0"/>
          <w:numId w:val="14"/>
        </w:numPr>
      </w:pPr>
      <w:r w:rsidRPr="00C13A74">
        <w:lastRenderedPageBreak/>
        <w:t>the consequences of the French Revolution, including</w:t>
      </w:r>
    </w:p>
    <w:p w14:paraId="2855A12C" w14:textId="77777777" w:rsidR="0032481C" w:rsidRPr="00C13A74" w:rsidRDefault="0032481C">
      <w:pPr>
        <w:pStyle w:val="ListParagraph"/>
        <w:numPr>
          <w:ilvl w:val="1"/>
          <w:numId w:val="14"/>
        </w:numPr>
      </w:pPr>
      <w:r w:rsidRPr="00C13A74">
        <w:t>the difficulties and crises that were faced by revolutionary groups and government as the new state was consolidated</w:t>
      </w:r>
    </w:p>
    <w:p w14:paraId="7814E7A1" w14:textId="77777777" w:rsidR="0032481C" w:rsidRPr="00C13A74" w:rsidRDefault="0032481C">
      <w:pPr>
        <w:pStyle w:val="ListParagraph"/>
        <w:numPr>
          <w:ilvl w:val="1"/>
          <w:numId w:val="14"/>
        </w:numPr>
      </w:pPr>
      <w:r w:rsidRPr="00C13A74">
        <w:t>foreign policy and the revolutionary wars</w:t>
      </w:r>
    </w:p>
    <w:p w14:paraId="5506F2BD" w14:textId="77777777" w:rsidR="0032481C" w:rsidRPr="00C13A74" w:rsidRDefault="0032481C">
      <w:pPr>
        <w:pStyle w:val="ListParagraph"/>
        <w:numPr>
          <w:ilvl w:val="1"/>
          <w:numId w:val="14"/>
        </w:numPr>
      </w:pPr>
      <w:r w:rsidRPr="00C13A74">
        <w:t>the abolition of monarchy</w:t>
      </w:r>
    </w:p>
    <w:p w14:paraId="069B2231" w14:textId="77777777" w:rsidR="0032481C" w:rsidRPr="00C13A74" w:rsidRDefault="0032481C">
      <w:pPr>
        <w:pStyle w:val="ListParagraph"/>
        <w:numPr>
          <w:ilvl w:val="1"/>
          <w:numId w:val="14"/>
        </w:numPr>
      </w:pPr>
      <w:r w:rsidRPr="00C13A74">
        <w:t>the counter-revolution and the ‘Reign of Terror’</w:t>
      </w:r>
    </w:p>
    <w:p w14:paraId="087B6A00" w14:textId="77777777" w:rsidR="0032481C" w:rsidRPr="00C13A74" w:rsidRDefault="0032481C">
      <w:pPr>
        <w:pStyle w:val="ListParagraph"/>
        <w:numPr>
          <w:ilvl w:val="1"/>
          <w:numId w:val="14"/>
        </w:numPr>
      </w:pPr>
      <w:r w:rsidRPr="00C13A74">
        <w:t>the political rise of the middle class</w:t>
      </w:r>
    </w:p>
    <w:p w14:paraId="019E3E52" w14:textId="77777777" w:rsidR="0032481C" w:rsidRPr="00C13A74" w:rsidRDefault="0032481C">
      <w:pPr>
        <w:pStyle w:val="ListParagraph"/>
        <w:numPr>
          <w:ilvl w:val="0"/>
          <w:numId w:val="14"/>
        </w:numPr>
      </w:pPr>
      <w:r w:rsidRPr="00C13A74">
        <w:t xml:space="preserve">the key ideas and their significance in the French Revolution, including </w:t>
      </w:r>
    </w:p>
    <w:p w14:paraId="2EC98BBC" w14:textId="77777777" w:rsidR="0032481C" w:rsidRPr="00C13A74" w:rsidRDefault="0032481C">
      <w:pPr>
        <w:pStyle w:val="ListParagraph"/>
        <w:numPr>
          <w:ilvl w:val="1"/>
          <w:numId w:val="14"/>
        </w:numPr>
      </w:pPr>
      <w:r w:rsidRPr="00C13A74">
        <w:t>absolutism</w:t>
      </w:r>
    </w:p>
    <w:p w14:paraId="05026AC4" w14:textId="77777777" w:rsidR="0032481C" w:rsidRPr="00C13A74" w:rsidRDefault="0032481C">
      <w:pPr>
        <w:pStyle w:val="ListParagraph"/>
        <w:numPr>
          <w:ilvl w:val="1"/>
          <w:numId w:val="14"/>
        </w:numPr>
      </w:pPr>
      <w:r w:rsidRPr="00C13A74">
        <w:t>citizenship and inalienable rights</w:t>
      </w:r>
    </w:p>
    <w:p w14:paraId="48C69A69" w14:textId="77777777" w:rsidR="0032481C" w:rsidRPr="00C13A74" w:rsidRDefault="0032481C">
      <w:pPr>
        <w:pStyle w:val="ListParagraph"/>
        <w:numPr>
          <w:ilvl w:val="1"/>
          <w:numId w:val="14"/>
        </w:numPr>
      </w:pPr>
      <w:r w:rsidRPr="00C13A74">
        <w:t>constitutional monarchy</w:t>
      </w:r>
    </w:p>
    <w:p w14:paraId="061E8EFE" w14:textId="77777777" w:rsidR="0032481C" w:rsidRPr="00C13A74" w:rsidRDefault="0032481C">
      <w:pPr>
        <w:pStyle w:val="ListParagraph"/>
        <w:numPr>
          <w:ilvl w:val="1"/>
          <w:numId w:val="14"/>
        </w:numPr>
      </w:pPr>
      <w:r w:rsidRPr="00C13A74">
        <w:t>republicanism</w:t>
      </w:r>
    </w:p>
    <w:p w14:paraId="5D60642A" w14:textId="77777777" w:rsidR="0032481C" w:rsidRPr="00C13A74" w:rsidRDefault="0032481C">
      <w:pPr>
        <w:pStyle w:val="ListParagraph"/>
        <w:numPr>
          <w:ilvl w:val="0"/>
          <w:numId w:val="14"/>
        </w:numPr>
      </w:pPr>
      <w:r w:rsidRPr="00C13A74">
        <w:t xml:space="preserve">the role and impact of significant individuals in the struggles of the Revolution, including </w:t>
      </w:r>
    </w:p>
    <w:p w14:paraId="55EF7A72" w14:textId="77777777" w:rsidR="0032481C" w:rsidRPr="00C13A74" w:rsidRDefault="0032481C">
      <w:pPr>
        <w:pStyle w:val="ListParagraph"/>
        <w:numPr>
          <w:ilvl w:val="1"/>
          <w:numId w:val="14"/>
        </w:numPr>
      </w:pPr>
      <w:r w:rsidRPr="00C13A74">
        <w:t>Danton</w:t>
      </w:r>
    </w:p>
    <w:p w14:paraId="5F39436D" w14:textId="77777777" w:rsidR="0032481C" w:rsidRPr="00C13A74" w:rsidRDefault="0032481C">
      <w:pPr>
        <w:pStyle w:val="ListParagraph"/>
        <w:numPr>
          <w:ilvl w:val="1"/>
          <w:numId w:val="14"/>
        </w:numPr>
      </w:pPr>
      <w:r w:rsidRPr="00C13A74">
        <w:t>Marat</w:t>
      </w:r>
    </w:p>
    <w:p w14:paraId="32DC8889" w14:textId="77777777" w:rsidR="0032481C" w:rsidRPr="00C13A74" w:rsidRDefault="0032481C">
      <w:pPr>
        <w:pStyle w:val="ListParagraph"/>
        <w:numPr>
          <w:ilvl w:val="1"/>
          <w:numId w:val="14"/>
        </w:numPr>
      </w:pPr>
      <w:r w:rsidRPr="00C13A74">
        <w:t>Louis XVI</w:t>
      </w:r>
    </w:p>
    <w:p w14:paraId="516EC4BD" w14:textId="77777777" w:rsidR="0032481C" w:rsidRPr="00C13A74" w:rsidRDefault="0032481C">
      <w:pPr>
        <w:pStyle w:val="ListParagraph"/>
        <w:numPr>
          <w:ilvl w:val="1"/>
          <w:numId w:val="14"/>
        </w:numPr>
      </w:pPr>
      <w:r w:rsidRPr="00C13A74">
        <w:t>Robespierre</w:t>
      </w:r>
    </w:p>
    <w:p w14:paraId="217E5FC1" w14:textId="77777777" w:rsidR="0032481C" w:rsidRPr="00C13A74" w:rsidRDefault="0032481C">
      <w:pPr>
        <w:pStyle w:val="ListParagraph"/>
        <w:numPr>
          <w:ilvl w:val="0"/>
          <w:numId w:val="14"/>
        </w:numPr>
      </w:pPr>
      <w:r w:rsidRPr="00C13A74">
        <w:t>the role and impact of significant groups in the struggles of the Revolution, including the sans</w:t>
      </w:r>
      <w:r w:rsidRPr="00C13A74">
        <w:noBreakHyphen/>
        <w:t>culottes and the peasants</w:t>
      </w:r>
    </w:p>
    <w:p w14:paraId="082C2178" w14:textId="77777777" w:rsidR="0032481C" w:rsidRPr="00C13A74" w:rsidRDefault="0032481C">
      <w:pPr>
        <w:pStyle w:val="ListParagraph"/>
        <w:numPr>
          <w:ilvl w:val="0"/>
          <w:numId w:val="14"/>
        </w:numPr>
      </w:pPr>
      <w:r w:rsidRPr="00C13A74">
        <w:t xml:space="preserve">the significance of the French Revolution into the 19th century, including </w:t>
      </w:r>
    </w:p>
    <w:p w14:paraId="200CAE78" w14:textId="77777777" w:rsidR="0032481C" w:rsidRPr="00C13A74" w:rsidRDefault="0032481C">
      <w:pPr>
        <w:pStyle w:val="ListParagraph"/>
        <w:numPr>
          <w:ilvl w:val="1"/>
          <w:numId w:val="14"/>
        </w:numPr>
      </w:pPr>
      <w:r w:rsidRPr="00C13A74">
        <w:t>the influence of Napoleonic France</w:t>
      </w:r>
    </w:p>
    <w:p w14:paraId="218DFC13" w14:textId="77777777" w:rsidR="0032481C" w:rsidRPr="00C13A74" w:rsidRDefault="0032481C">
      <w:pPr>
        <w:pStyle w:val="ListParagraph"/>
        <w:numPr>
          <w:ilvl w:val="1"/>
          <w:numId w:val="14"/>
        </w:numPr>
      </w:pPr>
      <w:r w:rsidRPr="00C13A74">
        <w:t>the growth of nationalism as an outcome of the French Revolution</w:t>
      </w:r>
    </w:p>
    <w:p w14:paraId="5F0C2D82" w14:textId="77777777" w:rsidR="0032481C" w:rsidRPr="00C13A74" w:rsidRDefault="0032481C" w:rsidP="00C13A74">
      <w:r w:rsidRPr="00F135C3">
        <w:rPr>
          <w:b/>
          <w:bCs/>
        </w:rPr>
        <w:t>OR</w:t>
      </w:r>
    </w:p>
    <w:p w14:paraId="713AAE70" w14:textId="77777777" w:rsidR="0032481C" w:rsidRPr="00F135C3" w:rsidRDefault="0032481C" w:rsidP="009E7BB7">
      <w:pPr>
        <w:pStyle w:val="SCSAHeading4"/>
      </w:pPr>
      <w:r w:rsidRPr="00F135C3">
        <w:t>Elective 4: The Industrial Revolutions (1750–1890s)</w:t>
      </w:r>
    </w:p>
    <w:p w14:paraId="7342F333" w14:textId="77777777" w:rsidR="0032481C" w:rsidRPr="00C13A74" w:rsidRDefault="0032481C">
      <w:pPr>
        <w:pStyle w:val="ListParagraph"/>
        <w:numPr>
          <w:ilvl w:val="0"/>
          <w:numId w:val="15"/>
        </w:numPr>
      </w:pPr>
      <w:r w:rsidRPr="00C13A74">
        <w:t>the main causes of the Industrial Revolution in Britain in the second half of the 18th century, including</w:t>
      </w:r>
    </w:p>
    <w:p w14:paraId="6A78D6BF" w14:textId="77777777" w:rsidR="0032481C" w:rsidRPr="00C13A74" w:rsidRDefault="0032481C">
      <w:pPr>
        <w:pStyle w:val="ListParagraph"/>
        <w:numPr>
          <w:ilvl w:val="1"/>
          <w:numId w:val="15"/>
        </w:numPr>
      </w:pPr>
      <w:r w:rsidRPr="00C13A74">
        <w:t>the invention of new technologies and use of coal and iron</w:t>
      </w:r>
    </w:p>
    <w:p w14:paraId="38D35AE4" w14:textId="77777777" w:rsidR="0032481C" w:rsidRPr="00C13A74" w:rsidRDefault="0032481C">
      <w:pPr>
        <w:pStyle w:val="ListParagraph"/>
        <w:numPr>
          <w:ilvl w:val="1"/>
          <w:numId w:val="15"/>
        </w:numPr>
      </w:pPr>
      <w:r w:rsidRPr="00C13A74">
        <w:t>population increase</w:t>
      </w:r>
    </w:p>
    <w:p w14:paraId="1F52C02F" w14:textId="77777777" w:rsidR="0032481C" w:rsidRPr="00C13A74" w:rsidRDefault="0032481C">
      <w:pPr>
        <w:pStyle w:val="ListParagraph"/>
        <w:numPr>
          <w:ilvl w:val="1"/>
          <w:numId w:val="15"/>
        </w:numPr>
      </w:pPr>
      <w:r w:rsidRPr="00C13A74">
        <w:t>British imperialism</w:t>
      </w:r>
    </w:p>
    <w:p w14:paraId="44A39F5E" w14:textId="74C2D5D7" w:rsidR="0032481C" w:rsidRPr="00C13A74" w:rsidRDefault="0032481C">
      <w:pPr>
        <w:pStyle w:val="ListParagraph"/>
        <w:numPr>
          <w:ilvl w:val="1"/>
          <w:numId w:val="15"/>
        </w:numPr>
      </w:pPr>
      <w:r w:rsidRPr="00C13A74">
        <w:t>and the capital accumulated from trade</w:t>
      </w:r>
    </w:p>
    <w:p w14:paraId="5425C040" w14:textId="77777777" w:rsidR="0032481C" w:rsidRPr="00C13A74" w:rsidRDefault="0032481C">
      <w:pPr>
        <w:pStyle w:val="ListParagraph"/>
        <w:numPr>
          <w:ilvl w:val="0"/>
          <w:numId w:val="15"/>
        </w:numPr>
      </w:pPr>
      <w:r w:rsidRPr="00C13A74">
        <w:t>the impact of new processes and ideas on economic life, for example</w:t>
      </w:r>
    </w:p>
    <w:p w14:paraId="474D2EB1" w14:textId="77777777" w:rsidR="0032481C" w:rsidRPr="00C13A74" w:rsidRDefault="0032481C">
      <w:pPr>
        <w:pStyle w:val="ListParagraph"/>
        <w:numPr>
          <w:ilvl w:val="1"/>
          <w:numId w:val="15"/>
        </w:numPr>
      </w:pPr>
      <w:r w:rsidRPr="00C13A74">
        <w:t>the development of mining</w:t>
      </w:r>
    </w:p>
    <w:p w14:paraId="7705152A" w14:textId="77777777" w:rsidR="0032481C" w:rsidRPr="00C13A74" w:rsidRDefault="0032481C">
      <w:pPr>
        <w:pStyle w:val="ListParagraph"/>
        <w:numPr>
          <w:ilvl w:val="1"/>
          <w:numId w:val="15"/>
        </w:numPr>
      </w:pPr>
      <w:r w:rsidRPr="00C13A74">
        <w:t>the mechanisation of the textile industry</w:t>
      </w:r>
    </w:p>
    <w:p w14:paraId="1909D66F" w14:textId="77777777" w:rsidR="0032481C" w:rsidRPr="00C13A74" w:rsidRDefault="0032481C">
      <w:pPr>
        <w:pStyle w:val="ListParagraph"/>
        <w:numPr>
          <w:ilvl w:val="1"/>
          <w:numId w:val="15"/>
        </w:numPr>
      </w:pPr>
      <w:r w:rsidRPr="00C13A74">
        <w:t>the rise of the factory system and production lines</w:t>
      </w:r>
    </w:p>
    <w:p w14:paraId="297422A3" w14:textId="77777777" w:rsidR="0032481C" w:rsidRPr="00C13A74" w:rsidRDefault="0032481C">
      <w:pPr>
        <w:pStyle w:val="ListParagraph"/>
        <w:numPr>
          <w:ilvl w:val="1"/>
          <w:numId w:val="15"/>
        </w:numPr>
      </w:pPr>
      <w:r w:rsidRPr="00C13A74">
        <w:t>the development of a steel-based Industrial Revolution</w:t>
      </w:r>
    </w:p>
    <w:p w14:paraId="67619789" w14:textId="77777777" w:rsidR="0032481C" w:rsidRPr="00C13A74" w:rsidRDefault="0032481C">
      <w:pPr>
        <w:pStyle w:val="ListParagraph"/>
        <w:numPr>
          <w:ilvl w:val="1"/>
          <w:numId w:val="15"/>
        </w:numPr>
      </w:pPr>
      <w:r w:rsidRPr="00C13A74">
        <w:t>new forms of transport and communications, such as canals, roads, and trains</w:t>
      </w:r>
    </w:p>
    <w:p w14:paraId="25FF582F" w14:textId="77777777" w:rsidR="0032481C" w:rsidRPr="00C13A74" w:rsidRDefault="0032481C">
      <w:pPr>
        <w:pStyle w:val="ListParagraph"/>
        <w:numPr>
          <w:ilvl w:val="0"/>
          <w:numId w:val="15"/>
        </w:numPr>
      </w:pPr>
      <w:r w:rsidRPr="00C13A74">
        <w:t>the experiences of factory owners, workers, women and children in the Industrial Revolution; and responses to the Industrial Revolution of Luddites, Chartists and trade unionists</w:t>
      </w:r>
    </w:p>
    <w:p w14:paraId="4FE6CEC0" w14:textId="77777777" w:rsidR="0032481C" w:rsidRPr="00C13A74" w:rsidRDefault="0032481C">
      <w:pPr>
        <w:pStyle w:val="ListParagraph"/>
        <w:numPr>
          <w:ilvl w:val="0"/>
          <w:numId w:val="15"/>
        </w:numPr>
      </w:pPr>
      <w:r w:rsidRPr="00C13A74">
        <w:t>the effectiveness of official responses to the challenges of the Industrial Revolution, including</w:t>
      </w:r>
    </w:p>
    <w:p w14:paraId="6496871F" w14:textId="77777777" w:rsidR="0032481C" w:rsidRPr="00C13A74" w:rsidRDefault="0032481C">
      <w:pPr>
        <w:pStyle w:val="ListParagraph"/>
        <w:numPr>
          <w:ilvl w:val="1"/>
          <w:numId w:val="15"/>
        </w:numPr>
      </w:pPr>
      <w:r w:rsidRPr="00C13A74">
        <w:t>Royal Commissions</w:t>
      </w:r>
    </w:p>
    <w:p w14:paraId="7DCA9543" w14:textId="77777777" w:rsidR="0032481C" w:rsidRPr="00C13A74" w:rsidRDefault="0032481C">
      <w:pPr>
        <w:pStyle w:val="ListParagraph"/>
        <w:numPr>
          <w:ilvl w:val="1"/>
          <w:numId w:val="15"/>
        </w:numPr>
      </w:pPr>
      <w:r w:rsidRPr="00C13A74">
        <w:t>Factory Acts (1802–50)</w:t>
      </w:r>
    </w:p>
    <w:p w14:paraId="5FCD25D9" w14:textId="71928F1D" w:rsidR="0032481C" w:rsidRPr="00C13A74" w:rsidRDefault="0032481C">
      <w:pPr>
        <w:pStyle w:val="ListParagraph"/>
        <w:numPr>
          <w:ilvl w:val="1"/>
          <w:numId w:val="15"/>
        </w:numPr>
      </w:pPr>
      <w:r w:rsidRPr="00C13A74">
        <w:t>the ‘Peterloo Massacre’</w:t>
      </w:r>
    </w:p>
    <w:p w14:paraId="5C31CF12" w14:textId="77777777" w:rsidR="0032481C" w:rsidRPr="00C13A74" w:rsidRDefault="0032481C">
      <w:pPr>
        <w:pStyle w:val="ListParagraph"/>
        <w:numPr>
          <w:ilvl w:val="0"/>
          <w:numId w:val="15"/>
        </w:numPr>
      </w:pPr>
      <w:r w:rsidRPr="00C13A74">
        <w:lastRenderedPageBreak/>
        <w:t xml:space="preserve">the emergence of key ideas and ideologies that supported or challenged the Industrial Revolution, including </w:t>
      </w:r>
    </w:p>
    <w:p w14:paraId="7DE1CC30" w14:textId="77777777" w:rsidR="0032481C" w:rsidRPr="00C13A74" w:rsidRDefault="0032481C">
      <w:pPr>
        <w:pStyle w:val="ListParagraph"/>
        <w:numPr>
          <w:ilvl w:val="1"/>
          <w:numId w:val="15"/>
        </w:numPr>
      </w:pPr>
      <w:r w:rsidRPr="00C13A74">
        <w:t>Capitalism</w:t>
      </w:r>
    </w:p>
    <w:p w14:paraId="5A6347CB" w14:textId="77777777" w:rsidR="0032481C" w:rsidRPr="00C13A74" w:rsidRDefault="0032481C">
      <w:pPr>
        <w:pStyle w:val="ListParagraph"/>
        <w:numPr>
          <w:ilvl w:val="1"/>
          <w:numId w:val="15"/>
        </w:numPr>
      </w:pPr>
      <w:r w:rsidRPr="00C13A74">
        <w:t>Liberalism</w:t>
      </w:r>
    </w:p>
    <w:p w14:paraId="2DC6286A" w14:textId="77777777" w:rsidR="0032481C" w:rsidRPr="00C13A74" w:rsidRDefault="0032481C">
      <w:pPr>
        <w:pStyle w:val="ListParagraph"/>
        <w:numPr>
          <w:ilvl w:val="1"/>
          <w:numId w:val="15"/>
        </w:numPr>
      </w:pPr>
      <w:r w:rsidRPr="00C13A74">
        <w:t>Laissez–faire</w:t>
      </w:r>
    </w:p>
    <w:p w14:paraId="2609330A" w14:textId="77777777" w:rsidR="0032481C" w:rsidRPr="00C13A74" w:rsidRDefault="0032481C">
      <w:pPr>
        <w:pStyle w:val="ListParagraph"/>
        <w:numPr>
          <w:ilvl w:val="1"/>
          <w:numId w:val="15"/>
        </w:numPr>
      </w:pPr>
      <w:r w:rsidRPr="00C13A74">
        <w:t>Chartism</w:t>
      </w:r>
    </w:p>
    <w:p w14:paraId="49F7D9E1" w14:textId="77777777" w:rsidR="0032481C" w:rsidRPr="00C13A74" w:rsidRDefault="0032481C">
      <w:pPr>
        <w:pStyle w:val="ListParagraph"/>
        <w:numPr>
          <w:ilvl w:val="1"/>
          <w:numId w:val="15"/>
        </w:numPr>
      </w:pPr>
      <w:r w:rsidRPr="00C13A74">
        <w:t>Socialism</w:t>
      </w:r>
    </w:p>
    <w:p w14:paraId="446E5F02" w14:textId="77777777" w:rsidR="0032481C" w:rsidRPr="00C13A74" w:rsidRDefault="0032481C">
      <w:pPr>
        <w:pStyle w:val="ListParagraph"/>
        <w:numPr>
          <w:ilvl w:val="0"/>
          <w:numId w:val="15"/>
        </w:numPr>
      </w:pPr>
      <w:r w:rsidRPr="00C13A74">
        <w:t>the role and significance of key individuals involved in the period of the Industrial Revolution</w:t>
      </w:r>
    </w:p>
    <w:p w14:paraId="593FBA80" w14:textId="77777777" w:rsidR="0032481C" w:rsidRPr="00C13A74" w:rsidRDefault="0032481C">
      <w:pPr>
        <w:pStyle w:val="ListParagraph"/>
        <w:numPr>
          <w:ilvl w:val="0"/>
          <w:numId w:val="15"/>
        </w:numPr>
      </w:pPr>
      <w:r w:rsidRPr="00C13A74">
        <w:t>the significance and impact of the Industrial Revolution in Britain up to the 1890s</w:t>
      </w:r>
    </w:p>
    <w:p w14:paraId="7CE2941E" w14:textId="77777777" w:rsidR="0032481C" w:rsidRPr="00C13A74" w:rsidRDefault="0032481C" w:rsidP="00C13A74">
      <w:r w:rsidRPr="00F135C3">
        <w:rPr>
          <w:b/>
          <w:bCs/>
        </w:rPr>
        <w:t>OR</w:t>
      </w:r>
    </w:p>
    <w:p w14:paraId="1B593804" w14:textId="77777777" w:rsidR="0032481C" w:rsidRPr="00F135C3" w:rsidRDefault="0032481C" w:rsidP="009E7BB7">
      <w:pPr>
        <w:pStyle w:val="SCSAHeading4"/>
      </w:pPr>
      <w:r w:rsidRPr="00F135C3">
        <w:t>Elective 5: The Age of Imperialism (1848–1914)</w:t>
      </w:r>
    </w:p>
    <w:p w14:paraId="48C6A155" w14:textId="77777777" w:rsidR="0032481C" w:rsidRPr="00C13A74" w:rsidRDefault="0032481C">
      <w:pPr>
        <w:pStyle w:val="ListParagraph"/>
        <w:numPr>
          <w:ilvl w:val="0"/>
          <w:numId w:val="16"/>
        </w:numPr>
      </w:pPr>
      <w:r w:rsidRPr="00C13A74">
        <w:t xml:space="preserve">the main causes of imperial expansion, including </w:t>
      </w:r>
    </w:p>
    <w:p w14:paraId="07281658" w14:textId="77777777" w:rsidR="0032481C" w:rsidRPr="00C13A74" w:rsidRDefault="0032481C">
      <w:pPr>
        <w:pStyle w:val="ListParagraph"/>
        <w:numPr>
          <w:ilvl w:val="1"/>
          <w:numId w:val="16"/>
        </w:numPr>
      </w:pPr>
      <w:r w:rsidRPr="00C13A74">
        <w:t>the emergence of market economies in Europe</w:t>
      </w:r>
    </w:p>
    <w:p w14:paraId="27EDE6FE" w14:textId="77777777" w:rsidR="0032481C" w:rsidRPr="00C13A74" w:rsidRDefault="0032481C">
      <w:pPr>
        <w:pStyle w:val="ListParagraph"/>
        <w:numPr>
          <w:ilvl w:val="1"/>
          <w:numId w:val="16"/>
        </w:numPr>
      </w:pPr>
      <w:r w:rsidRPr="00C13A74">
        <w:t>industrialisation</w:t>
      </w:r>
    </w:p>
    <w:p w14:paraId="6CC35A83" w14:textId="77777777" w:rsidR="0032481C" w:rsidRPr="00C13A74" w:rsidRDefault="0032481C">
      <w:pPr>
        <w:pStyle w:val="ListParagraph"/>
        <w:numPr>
          <w:ilvl w:val="1"/>
          <w:numId w:val="16"/>
        </w:numPr>
      </w:pPr>
      <w:r w:rsidRPr="00C13A74">
        <w:t>the competing naval powers of Britain, Germany and Russia</w:t>
      </w:r>
    </w:p>
    <w:p w14:paraId="1D74554B" w14:textId="77777777" w:rsidR="0032481C" w:rsidRPr="00C13A74" w:rsidRDefault="0032481C">
      <w:pPr>
        <w:pStyle w:val="ListParagraph"/>
        <w:numPr>
          <w:ilvl w:val="1"/>
          <w:numId w:val="16"/>
        </w:numPr>
      </w:pPr>
      <w:r w:rsidRPr="00C13A74">
        <w:t>the competition to establish colonies and markets in Africa, Asia and the Pacific</w:t>
      </w:r>
    </w:p>
    <w:p w14:paraId="12F8E1E9" w14:textId="77777777" w:rsidR="0032481C" w:rsidRPr="00C13A74" w:rsidRDefault="0032481C">
      <w:pPr>
        <w:pStyle w:val="ListParagraph"/>
        <w:numPr>
          <w:ilvl w:val="0"/>
          <w:numId w:val="16"/>
        </w:numPr>
      </w:pPr>
      <w:r w:rsidRPr="00C13A74">
        <w:t>the different forms of imperialism, including</w:t>
      </w:r>
    </w:p>
    <w:p w14:paraId="70FF5BF1" w14:textId="77777777" w:rsidR="0032481C" w:rsidRPr="00C13A74" w:rsidRDefault="0032481C">
      <w:pPr>
        <w:pStyle w:val="ListParagraph"/>
        <w:numPr>
          <w:ilvl w:val="1"/>
          <w:numId w:val="16"/>
        </w:numPr>
      </w:pPr>
      <w:r w:rsidRPr="00C13A74">
        <w:t>trade</w:t>
      </w:r>
    </w:p>
    <w:p w14:paraId="0F772484" w14:textId="77777777" w:rsidR="0032481C" w:rsidRPr="00C13A74" w:rsidRDefault="0032481C">
      <w:pPr>
        <w:pStyle w:val="ListParagraph"/>
        <w:numPr>
          <w:ilvl w:val="1"/>
          <w:numId w:val="16"/>
        </w:numPr>
      </w:pPr>
      <w:r w:rsidRPr="00C13A74">
        <w:t>exploitation of resources</w:t>
      </w:r>
    </w:p>
    <w:p w14:paraId="68C08815" w14:textId="77777777" w:rsidR="0032481C" w:rsidRPr="00C13A74" w:rsidRDefault="0032481C">
      <w:pPr>
        <w:pStyle w:val="ListParagraph"/>
        <w:numPr>
          <w:ilvl w:val="1"/>
          <w:numId w:val="16"/>
        </w:numPr>
      </w:pPr>
      <w:r w:rsidRPr="00C13A74">
        <w:t>strategic considerations</w:t>
      </w:r>
    </w:p>
    <w:p w14:paraId="3D318D4F" w14:textId="77777777" w:rsidR="0032481C" w:rsidRPr="00C13A74" w:rsidRDefault="0032481C">
      <w:pPr>
        <w:pStyle w:val="ListParagraph"/>
        <w:numPr>
          <w:ilvl w:val="0"/>
          <w:numId w:val="16"/>
        </w:numPr>
      </w:pPr>
      <w:r w:rsidRPr="00C13A74">
        <w:t>an overview of the extent of imperial expansion by 1914 in Africa, Asia and the Pacific</w:t>
      </w:r>
    </w:p>
    <w:p w14:paraId="3106D6F5" w14:textId="77777777" w:rsidR="0032481C" w:rsidRPr="00C13A74" w:rsidRDefault="0032481C">
      <w:pPr>
        <w:pStyle w:val="ListParagraph"/>
        <w:numPr>
          <w:ilvl w:val="0"/>
          <w:numId w:val="16"/>
        </w:numPr>
      </w:pPr>
      <w:r w:rsidRPr="00C13A74">
        <w:t>with particular reference to one or more colonies, the methods and motivations of the colonisers; the experiences and responses of the colonised people; and the changes that occurred within the colony/colonies as part of imperial expansion</w:t>
      </w:r>
    </w:p>
    <w:p w14:paraId="6E7144E0" w14:textId="77777777" w:rsidR="0032481C" w:rsidRPr="00C13A74" w:rsidRDefault="0032481C">
      <w:pPr>
        <w:pStyle w:val="ListParagraph"/>
        <w:numPr>
          <w:ilvl w:val="0"/>
          <w:numId w:val="16"/>
        </w:numPr>
      </w:pPr>
      <w:r w:rsidRPr="00C13A74">
        <w:t>the key ideas of the ‘imperial age’, including</w:t>
      </w:r>
    </w:p>
    <w:p w14:paraId="0A6C3758" w14:textId="77777777" w:rsidR="0032481C" w:rsidRPr="00C13A74" w:rsidRDefault="0032481C">
      <w:pPr>
        <w:pStyle w:val="ListParagraph"/>
        <w:numPr>
          <w:ilvl w:val="1"/>
          <w:numId w:val="16"/>
        </w:numPr>
      </w:pPr>
      <w:r w:rsidRPr="00C13A74">
        <w:t>nationalism</w:t>
      </w:r>
    </w:p>
    <w:p w14:paraId="7493E915" w14:textId="77777777" w:rsidR="0032481C" w:rsidRPr="00C13A74" w:rsidRDefault="0032481C">
      <w:pPr>
        <w:pStyle w:val="ListParagraph"/>
        <w:numPr>
          <w:ilvl w:val="1"/>
          <w:numId w:val="16"/>
        </w:numPr>
      </w:pPr>
      <w:r w:rsidRPr="00C13A74">
        <w:t>the glorification of ‘empire’</w:t>
      </w:r>
    </w:p>
    <w:p w14:paraId="6961BAB8" w14:textId="77777777" w:rsidR="0032481C" w:rsidRPr="00C13A74" w:rsidRDefault="0032481C">
      <w:pPr>
        <w:pStyle w:val="ListParagraph"/>
        <w:numPr>
          <w:ilvl w:val="1"/>
          <w:numId w:val="16"/>
        </w:numPr>
      </w:pPr>
      <w:r w:rsidRPr="00C13A74">
        <w:t>the ‘Christian mission’</w:t>
      </w:r>
    </w:p>
    <w:p w14:paraId="65451ADB" w14:textId="77777777" w:rsidR="0032481C" w:rsidRPr="00C13A74" w:rsidRDefault="0032481C">
      <w:pPr>
        <w:pStyle w:val="ListParagraph"/>
        <w:numPr>
          <w:ilvl w:val="0"/>
          <w:numId w:val="16"/>
        </w:numPr>
      </w:pPr>
      <w:r w:rsidRPr="00C13A74">
        <w:t>the significance of imperialism in this period, including</w:t>
      </w:r>
    </w:p>
    <w:p w14:paraId="2724209F" w14:textId="77777777" w:rsidR="0032481C" w:rsidRPr="00C13A74" w:rsidRDefault="0032481C">
      <w:pPr>
        <w:pStyle w:val="ListParagraph"/>
        <w:numPr>
          <w:ilvl w:val="1"/>
          <w:numId w:val="16"/>
        </w:numPr>
      </w:pPr>
      <w:r w:rsidRPr="00C13A74">
        <w:t>the spread of Christianity</w:t>
      </w:r>
    </w:p>
    <w:p w14:paraId="30043E2B" w14:textId="77777777" w:rsidR="0032481C" w:rsidRPr="00C13A74" w:rsidRDefault="0032481C">
      <w:pPr>
        <w:pStyle w:val="ListParagraph"/>
        <w:numPr>
          <w:ilvl w:val="1"/>
          <w:numId w:val="16"/>
        </w:numPr>
      </w:pPr>
      <w:r w:rsidRPr="00C13A74">
        <w:t>the growth of world trade and capitalism</w:t>
      </w:r>
    </w:p>
    <w:p w14:paraId="2DD1B942" w14:textId="7B886ACB" w:rsidR="004B2ED6" w:rsidRPr="00C13A74" w:rsidRDefault="0032481C">
      <w:pPr>
        <w:pStyle w:val="ListParagraph"/>
        <w:numPr>
          <w:ilvl w:val="1"/>
          <w:numId w:val="16"/>
        </w:numPr>
      </w:pPr>
      <w:r w:rsidRPr="00C13A74">
        <w:t>the growth of imperial rivalry and militarism</w:t>
      </w:r>
    </w:p>
    <w:p w14:paraId="61BCF74F" w14:textId="77777777" w:rsidR="0032481C" w:rsidRPr="00C13A74" w:rsidRDefault="0032481C" w:rsidP="00C13A74">
      <w:r w:rsidRPr="00F135C3">
        <w:rPr>
          <w:b/>
          <w:bCs/>
        </w:rPr>
        <w:t>OR</w:t>
      </w:r>
    </w:p>
    <w:p w14:paraId="296885D7" w14:textId="77777777" w:rsidR="0032481C" w:rsidRPr="00F135C3" w:rsidRDefault="0032481C" w:rsidP="009E7BB7">
      <w:pPr>
        <w:pStyle w:val="SCSAHeading4"/>
      </w:pPr>
      <w:r w:rsidRPr="00F135C3">
        <w:t>Elective 6: The Meiji Restoration – Japan (1853–1911)</w:t>
      </w:r>
    </w:p>
    <w:p w14:paraId="29E3516A" w14:textId="77777777" w:rsidR="0032481C" w:rsidRPr="00C13A74" w:rsidRDefault="0032481C">
      <w:pPr>
        <w:pStyle w:val="ListParagraph"/>
        <w:numPr>
          <w:ilvl w:val="0"/>
          <w:numId w:val="17"/>
        </w:numPr>
      </w:pPr>
      <w:r w:rsidRPr="00C13A74">
        <w:t>The political, military, economic and social situation in Japan in the 1850s</w:t>
      </w:r>
    </w:p>
    <w:p w14:paraId="10B70DDA" w14:textId="77777777" w:rsidR="0032481C" w:rsidRPr="00C13A74" w:rsidRDefault="0032481C">
      <w:pPr>
        <w:pStyle w:val="ListParagraph"/>
        <w:numPr>
          <w:ilvl w:val="0"/>
          <w:numId w:val="17"/>
        </w:numPr>
      </w:pPr>
      <w:r w:rsidRPr="00C13A74">
        <w:t>the significant events which resulted in the restoration of the Emperor Meiji and the establishment of constitutional government, including</w:t>
      </w:r>
    </w:p>
    <w:p w14:paraId="599B1C77" w14:textId="77777777" w:rsidR="0032481C" w:rsidRPr="00C13A74" w:rsidRDefault="0032481C">
      <w:pPr>
        <w:pStyle w:val="ListParagraph"/>
        <w:numPr>
          <w:ilvl w:val="1"/>
          <w:numId w:val="17"/>
        </w:numPr>
      </w:pPr>
      <w:r w:rsidRPr="00C13A74">
        <w:t>the arrival of Commodore Perry and the ‘Black Ships’</w:t>
      </w:r>
    </w:p>
    <w:p w14:paraId="2E9FEAE1" w14:textId="6B2CF96A" w:rsidR="0032481C" w:rsidRPr="00C13A74" w:rsidRDefault="0032481C">
      <w:pPr>
        <w:pStyle w:val="ListParagraph"/>
        <w:numPr>
          <w:ilvl w:val="1"/>
          <w:numId w:val="17"/>
        </w:numPr>
      </w:pPr>
      <w:r w:rsidRPr="00C13A74">
        <w:t>the Satsuma-Choshu alliance</w:t>
      </w:r>
    </w:p>
    <w:p w14:paraId="480297EC" w14:textId="2F946680" w:rsidR="0032481C" w:rsidRPr="00C13A74" w:rsidRDefault="0032481C">
      <w:pPr>
        <w:pStyle w:val="ListParagraph"/>
        <w:numPr>
          <w:ilvl w:val="1"/>
          <w:numId w:val="17"/>
        </w:numPr>
      </w:pPr>
      <w:r w:rsidRPr="00C13A74">
        <w:t>the unequal treaties</w:t>
      </w:r>
    </w:p>
    <w:p w14:paraId="268B1EF0" w14:textId="77777777" w:rsidR="0032481C" w:rsidRPr="00C13A74" w:rsidRDefault="0032481C" w:rsidP="00320A80">
      <w:pPr>
        <w:pStyle w:val="ListParagraph"/>
        <w:keepNext/>
        <w:numPr>
          <w:ilvl w:val="0"/>
          <w:numId w:val="17"/>
        </w:numPr>
        <w:spacing w:line="266" w:lineRule="auto"/>
      </w:pPr>
      <w:r w:rsidRPr="00C13A74">
        <w:lastRenderedPageBreak/>
        <w:t>significant changes that occurred after the Meiji Restoration, including</w:t>
      </w:r>
    </w:p>
    <w:p w14:paraId="422EADBC" w14:textId="583D92A7" w:rsidR="0032481C" w:rsidRPr="00C13A74" w:rsidRDefault="0032481C" w:rsidP="00320A80">
      <w:pPr>
        <w:pStyle w:val="ListParagraph"/>
        <w:keepNext/>
        <w:numPr>
          <w:ilvl w:val="1"/>
          <w:numId w:val="17"/>
        </w:numPr>
        <w:spacing w:line="266" w:lineRule="auto"/>
      </w:pPr>
      <w:r w:rsidRPr="00C13A74">
        <w:t>modernisation of the navy and the military</w:t>
      </w:r>
    </w:p>
    <w:p w14:paraId="13CBE941" w14:textId="2934B104" w:rsidR="0032481C" w:rsidRPr="00C13A74" w:rsidRDefault="0032481C" w:rsidP="00320A80">
      <w:pPr>
        <w:pStyle w:val="ListParagraph"/>
        <w:numPr>
          <w:ilvl w:val="1"/>
          <w:numId w:val="17"/>
        </w:numPr>
        <w:spacing w:line="266" w:lineRule="auto"/>
      </w:pPr>
      <w:r w:rsidRPr="00C13A74">
        <w:t>industry and agriculture</w:t>
      </w:r>
    </w:p>
    <w:p w14:paraId="10C021EE" w14:textId="77777777" w:rsidR="0032481C" w:rsidRPr="00C13A74" w:rsidRDefault="0032481C" w:rsidP="00320A80">
      <w:pPr>
        <w:pStyle w:val="ListParagraph"/>
        <w:numPr>
          <w:ilvl w:val="1"/>
          <w:numId w:val="17"/>
        </w:numPr>
        <w:spacing w:line="266" w:lineRule="auto"/>
      </w:pPr>
      <w:r w:rsidRPr="00C13A74">
        <w:t>the constitutional, political and legal reforms</w:t>
      </w:r>
    </w:p>
    <w:p w14:paraId="35E26D98" w14:textId="77777777" w:rsidR="0032481C" w:rsidRPr="00C13A74" w:rsidRDefault="0032481C" w:rsidP="00320A80">
      <w:pPr>
        <w:pStyle w:val="ListParagraph"/>
        <w:numPr>
          <w:ilvl w:val="1"/>
          <w:numId w:val="17"/>
        </w:numPr>
        <w:spacing w:line="266" w:lineRule="auto"/>
      </w:pPr>
      <w:r w:rsidRPr="00C13A74">
        <w:t>education</w:t>
      </w:r>
    </w:p>
    <w:p w14:paraId="4A933AA8" w14:textId="77777777" w:rsidR="0032481C" w:rsidRPr="00C13A74" w:rsidRDefault="0032481C" w:rsidP="00320A80">
      <w:pPr>
        <w:pStyle w:val="ListParagraph"/>
        <w:numPr>
          <w:ilvl w:val="1"/>
          <w:numId w:val="17"/>
        </w:numPr>
        <w:spacing w:line="266" w:lineRule="auto"/>
      </w:pPr>
      <w:r w:rsidRPr="00C13A74">
        <w:t>social and cultural changes</w:t>
      </w:r>
    </w:p>
    <w:p w14:paraId="0D3E2217" w14:textId="77777777" w:rsidR="0032481C" w:rsidRPr="00C13A74" w:rsidRDefault="0032481C" w:rsidP="00320A80">
      <w:pPr>
        <w:pStyle w:val="ListParagraph"/>
        <w:numPr>
          <w:ilvl w:val="0"/>
          <w:numId w:val="17"/>
        </w:numPr>
        <w:spacing w:line="266" w:lineRule="auto"/>
      </w:pPr>
      <w:r w:rsidRPr="00C13A74">
        <w:t>consequences of change on international relations, including</w:t>
      </w:r>
    </w:p>
    <w:p w14:paraId="23AE84C7" w14:textId="77777777" w:rsidR="0032481C" w:rsidRPr="00C13A74" w:rsidRDefault="0032481C" w:rsidP="00320A80">
      <w:pPr>
        <w:pStyle w:val="ListParagraph"/>
        <w:numPr>
          <w:ilvl w:val="1"/>
          <w:numId w:val="17"/>
        </w:numPr>
        <w:spacing w:line="266" w:lineRule="auto"/>
      </w:pPr>
      <w:r w:rsidRPr="00C13A74">
        <w:t>the various treaties</w:t>
      </w:r>
    </w:p>
    <w:p w14:paraId="79289783" w14:textId="77777777" w:rsidR="0032481C" w:rsidRPr="00C13A74" w:rsidRDefault="0032481C" w:rsidP="00320A80">
      <w:pPr>
        <w:pStyle w:val="ListParagraph"/>
        <w:numPr>
          <w:ilvl w:val="1"/>
          <w:numId w:val="17"/>
        </w:numPr>
        <w:spacing w:line="266" w:lineRule="auto"/>
      </w:pPr>
      <w:r w:rsidRPr="00C13A74">
        <w:t>the Sino-Japanese War</w:t>
      </w:r>
    </w:p>
    <w:p w14:paraId="254978E6" w14:textId="77777777" w:rsidR="0032481C" w:rsidRPr="00C13A74" w:rsidRDefault="0032481C" w:rsidP="00320A80">
      <w:pPr>
        <w:pStyle w:val="ListParagraph"/>
        <w:numPr>
          <w:ilvl w:val="1"/>
          <w:numId w:val="17"/>
        </w:numPr>
        <w:spacing w:line="266" w:lineRule="auto"/>
      </w:pPr>
      <w:r w:rsidRPr="00C13A74">
        <w:t>the Anglo-Japanese Alliance</w:t>
      </w:r>
    </w:p>
    <w:p w14:paraId="0EAFD039" w14:textId="37694B33" w:rsidR="0032481C" w:rsidRPr="00C13A74" w:rsidRDefault="0032481C" w:rsidP="00320A80">
      <w:pPr>
        <w:pStyle w:val="ListParagraph"/>
        <w:numPr>
          <w:ilvl w:val="1"/>
          <w:numId w:val="17"/>
        </w:numPr>
        <w:spacing w:line="266" w:lineRule="auto"/>
      </w:pPr>
      <w:r w:rsidRPr="00C13A74">
        <w:t>the Russo-Japanese War</w:t>
      </w:r>
    </w:p>
    <w:p w14:paraId="09D3C4D2" w14:textId="77777777" w:rsidR="0032481C" w:rsidRPr="00C13A74" w:rsidRDefault="0032481C" w:rsidP="00320A80">
      <w:pPr>
        <w:pStyle w:val="ListParagraph"/>
        <w:numPr>
          <w:ilvl w:val="0"/>
          <w:numId w:val="17"/>
        </w:numPr>
        <w:spacing w:line="266" w:lineRule="auto"/>
      </w:pPr>
      <w:r w:rsidRPr="00C13A74">
        <w:t>the role and impact of significant individuals and groups, including</w:t>
      </w:r>
    </w:p>
    <w:p w14:paraId="1C3262EA" w14:textId="77777777" w:rsidR="0032481C" w:rsidRPr="00C13A74" w:rsidRDefault="0032481C" w:rsidP="00320A80">
      <w:pPr>
        <w:pStyle w:val="ListParagraph"/>
        <w:numPr>
          <w:ilvl w:val="1"/>
          <w:numId w:val="17"/>
        </w:numPr>
        <w:spacing w:line="266" w:lineRule="auto"/>
      </w:pPr>
      <w:r w:rsidRPr="00C13A74">
        <w:t>the Shogun</w:t>
      </w:r>
    </w:p>
    <w:p w14:paraId="54096E71" w14:textId="77777777" w:rsidR="0032481C" w:rsidRPr="00C13A74" w:rsidRDefault="0032481C" w:rsidP="00320A80">
      <w:pPr>
        <w:pStyle w:val="ListParagraph"/>
        <w:numPr>
          <w:ilvl w:val="1"/>
          <w:numId w:val="17"/>
        </w:numPr>
        <w:spacing w:line="266" w:lineRule="auto"/>
      </w:pPr>
      <w:r w:rsidRPr="00C13A74">
        <w:t>the Samurai</w:t>
      </w:r>
    </w:p>
    <w:p w14:paraId="08DED12D" w14:textId="77777777" w:rsidR="0032481C" w:rsidRPr="00C13A74" w:rsidRDefault="0032481C" w:rsidP="00320A80">
      <w:pPr>
        <w:pStyle w:val="ListParagraph"/>
        <w:numPr>
          <w:ilvl w:val="1"/>
          <w:numId w:val="17"/>
        </w:numPr>
        <w:spacing w:line="266" w:lineRule="auto"/>
      </w:pPr>
      <w:r w:rsidRPr="00C13A74">
        <w:t>Townsend Harris</w:t>
      </w:r>
    </w:p>
    <w:p w14:paraId="670B62F1" w14:textId="77777777" w:rsidR="0032481C" w:rsidRPr="00F135C3" w:rsidRDefault="0032481C" w:rsidP="00320A80">
      <w:pPr>
        <w:pStyle w:val="ListParagraph"/>
        <w:numPr>
          <w:ilvl w:val="1"/>
          <w:numId w:val="17"/>
        </w:numPr>
        <w:spacing w:line="266" w:lineRule="auto"/>
      </w:pPr>
      <w:r w:rsidRPr="00F135C3">
        <w:t xml:space="preserve">the </w:t>
      </w:r>
      <w:r w:rsidRPr="00C13A74">
        <w:rPr>
          <w:i/>
          <w:iCs/>
        </w:rPr>
        <w:t>shi-sh</w:t>
      </w:r>
      <w:r w:rsidRPr="00F135C3">
        <w:t>i</w:t>
      </w:r>
    </w:p>
    <w:p w14:paraId="3ADFAF36" w14:textId="77777777" w:rsidR="0032481C" w:rsidRPr="00C13A74" w:rsidRDefault="0032481C" w:rsidP="00320A80">
      <w:pPr>
        <w:pStyle w:val="ListParagraph"/>
        <w:numPr>
          <w:ilvl w:val="1"/>
          <w:numId w:val="17"/>
        </w:numPr>
        <w:spacing w:line="266" w:lineRule="auto"/>
      </w:pPr>
      <w:r w:rsidRPr="00C13A74">
        <w:rPr>
          <w:i/>
          <w:iCs/>
        </w:rPr>
        <w:t>sonno joi</w:t>
      </w:r>
    </w:p>
    <w:p w14:paraId="32518788" w14:textId="77777777" w:rsidR="0032481C" w:rsidRPr="00C13A74" w:rsidRDefault="0032481C" w:rsidP="00320A80">
      <w:pPr>
        <w:pStyle w:val="ListParagraph"/>
        <w:numPr>
          <w:ilvl w:val="1"/>
          <w:numId w:val="17"/>
        </w:numPr>
        <w:spacing w:line="266" w:lineRule="auto"/>
      </w:pPr>
      <w:r w:rsidRPr="00C13A74">
        <w:rPr>
          <w:rFonts w:cstheme="minorHAnsi"/>
        </w:rPr>
        <w:t xml:space="preserve">the </w:t>
      </w:r>
      <w:r w:rsidRPr="00C13A74">
        <w:rPr>
          <w:rFonts w:cstheme="minorHAnsi"/>
          <w:i/>
        </w:rPr>
        <w:t>genro</w:t>
      </w:r>
    </w:p>
    <w:p w14:paraId="7CC928DF" w14:textId="77777777" w:rsidR="0032481C" w:rsidRPr="00C13A74" w:rsidRDefault="0032481C" w:rsidP="00320A80">
      <w:pPr>
        <w:pStyle w:val="ListParagraph"/>
        <w:numPr>
          <w:ilvl w:val="1"/>
          <w:numId w:val="17"/>
        </w:numPr>
        <w:spacing w:line="266" w:lineRule="auto"/>
      </w:pPr>
      <w:r w:rsidRPr="00F135C3">
        <w:t>Saigo Takamori</w:t>
      </w:r>
    </w:p>
    <w:p w14:paraId="4C31E341" w14:textId="77777777" w:rsidR="0032481C" w:rsidRPr="00C13A74" w:rsidRDefault="0032481C" w:rsidP="00320A80">
      <w:pPr>
        <w:pStyle w:val="ListParagraph"/>
        <w:numPr>
          <w:ilvl w:val="1"/>
          <w:numId w:val="17"/>
        </w:numPr>
        <w:spacing w:line="266" w:lineRule="auto"/>
      </w:pPr>
      <w:r w:rsidRPr="00F135C3">
        <w:t>Ito Hirobumi</w:t>
      </w:r>
    </w:p>
    <w:p w14:paraId="30E8125A" w14:textId="5D76A863" w:rsidR="0032481C" w:rsidRPr="00C13A74" w:rsidRDefault="0032481C" w:rsidP="00320A80">
      <w:pPr>
        <w:pStyle w:val="ListParagraph"/>
        <w:numPr>
          <w:ilvl w:val="1"/>
          <w:numId w:val="17"/>
        </w:numPr>
        <w:spacing w:line="266" w:lineRule="auto"/>
      </w:pPr>
      <w:r w:rsidRPr="00F135C3">
        <w:t>Fukuzawa Yukichi</w:t>
      </w:r>
    </w:p>
    <w:p w14:paraId="5214C316" w14:textId="77777777" w:rsidR="0032481C" w:rsidRPr="00C13A74" w:rsidRDefault="0032481C" w:rsidP="00320A80">
      <w:pPr>
        <w:pStyle w:val="ListParagraph"/>
        <w:numPr>
          <w:ilvl w:val="1"/>
          <w:numId w:val="17"/>
        </w:numPr>
        <w:spacing w:line="266" w:lineRule="auto"/>
      </w:pPr>
      <w:r w:rsidRPr="00C13A74">
        <w:rPr>
          <w:rFonts w:cstheme="minorHAnsi"/>
          <w:iCs/>
        </w:rPr>
        <w:t>the</w:t>
      </w:r>
      <w:r w:rsidRPr="00C13A74">
        <w:t xml:space="preserve"> </w:t>
      </w:r>
      <w:r w:rsidRPr="00C13A74">
        <w:rPr>
          <w:rFonts w:cstheme="minorHAnsi"/>
          <w:i/>
        </w:rPr>
        <w:t>zaibatsu</w:t>
      </w:r>
    </w:p>
    <w:p w14:paraId="018D0C45" w14:textId="77777777" w:rsidR="0032481C" w:rsidRPr="00C13A74" w:rsidRDefault="0032481C" w:rsidP="00320A80">
      <w:pPr>
        <w:pStyle w:val="ListParagraph"/>
        <w:numPr>
          <w:ilvl w:val="0"/>
          <w:numId w:val="17"/>
        </w:numPr>
        <w:spacing w:line="266" w:lineRule="auto"/>
      </w:pPr>
      <w:r w:rsidRPr="00F135C3">
        <w:t>key ideas, including</w:t>
      </w:r>
    </w:p>
    <w:p w14:paraId="1B1C6E6A" w14:textId="77777777" w:rsidR="0032481C" w:rsidRPr="00C13A74" w:rsidRDefault="0032481C" w:rsidP="00320A80">
      <w:pPr>
        <w:pStyle w:val="ListParagraph"/>
        <w:numPr>
          <w:ilvl w:val="1"/>
          <w:numId w:val="17"/>
        </w:numPr>
        <w:spacing w:line="266" w:lineRule="auto"/>
      </w:pPr>
      <w:r w:rsidRPr="00C13A74">
        <w:rPr>
          <w:rFonts w:cstheme="minorHAnsi"/>
        </w:rPr>
        <w:t xml:space="preserve">feudalism </w:t>
      </w:r>
      <w:r w:rsidRPr="00C13A74">
        <w:rPr>
          <w:rFonts w:cstheme="minorHAnsi"/>
          <w:i/>
        </w:rPr>
        <w:t>(bakufu</w:t>
      </w:r>
      <w:r w:rsidRPr="00C13A74">
        <w:rPr>
          <w:rFonts w:cstheme="minorHAnsi"/>
        </w:rPr>
        <w:t>)</w:t>
      </w:r>
    </w:p>
    <w:p w14:paraId="2CC48697" w14:textId="77777777" w:rsidR="0032481C" w:rsidRPr="00C13A74" w:rsidRDefault="0032481C" w:rsidP="00320A80">
      <w:pPr>
        <w:pStyle w:val="ListParagraph"/>
        <w:numPr>
          <w:ilvl w:val="1"/>
          <w:numId w:val="17"/>
        </w:numPr>
        <w:spacing w:line="266" w:lineRule="auto"/>
      </w:pPr>
      <w:r w:rsidRPr="00C13A74">
        <w:t>constitutional government</w:t>
      </w:r>
    </w:p>
    <w:p w14:paraId="0A6C2909" w14:textId="77777777" w:rsidR="0032481C" w:rsidRPr="00C13A74" w:rsidRDefault="0032481C" w:rsidP="00320A80">
      <w:pPr>
        <w:pStyle w:val="ListParagraph"/>
        <w:numPr>
          <w:ilvl w:val="1"/>
          <w:numId w:val="17"/>
        </w:numPr>
        <w:spacing w:line="266" w:lineRule="auto"/>
      </w:pPr>
      <w:r w:rsidRPr="00C13A74">
        <w:t>militarism</w:t>
      </w:r>
    </w:p>
    <w:p w14:paraId="726EF5C0" w14:textId="77777777" w:rsidR="0032481C" w:rsidRPr="00C13A74" w:rsidRDefault="0032481C" w:rsidP="00320A80">
      <w:pPr>
        <w:pStyle w:val="ListParagraph"/>
        <w:numPr>
          <w:ilvl w:val="1"/>
          <w:numId w:val="17"/>
        </w:numPr>
        <w:spacing w:line="266" w:lineRule="auto"/>
      </w:pPr>
      <w:r w:rsidRPr="00C13A74">
        <w:t>modernisation/westernisation</w:t>
      </w:r>
    </w:p>
    <w:p w14:paraId="25D6C724" w14:textId="77777777" w:rsidR="0032481C" w:rsidRPr="00C13A74" w:rsidRDefault="0032481C" w:rsidP="00320A80">
      <w:pPr>
        <w:pStyle w:val="ListParagraph"/>
        <w:numPr>
          <w:ilvl w:val="0"/>
          <w:numId w:val="17"/>
        </w:numPr>
        <w:spacing w:line="266" w:lineRule="auto"/>
      </w:pPr>
      <w:r w:rsidRPr="00C13A74">
        <w:t>the significance of the Meiji Restoration</w:t>
      </w:r>
    </w:p>
    <w:p w14:paraId="3BA28007" w14:textId="77777777" w:rsidR="0032481C" w:rsidRPr="00C13A74" w:rsidRDefault="0032481C" w:rsidP="00320A80">
      <w:pPr>
        <w:spacing w:line="266" w:lineRule="auto"/>
      </w:pPr>
      <w:r w:rsidRPr="00F135C3">
        <w:rPr>
          <w:b/>
          <w:bCs/>
        </w:rPr>
        <w:t>OR</w:t>
      </w:r>
    </w:p>
    <w:p w14:paraId="64165F1D" w14:textId="77777777" w:rsidR="0032481C" w:rsidRPr="00F135C3" w:rsidRDefault="0032481C" w:rsidP="00320A80">
      <w:pPr>
        <w:pStyle w:val="SCSAHeading4"/>
        <w:spacing w:line="266" w:lineRule="auto"/>
      </w:pPr>
      <w:r w:rsidRPr="00F135C3">
        <w:t>Elective 7: Capitalism – the American experience (1901–1941)</w:t>
      </w:r>
    </w:p>
    <w:p w14:paraId="494BBBD1" w14:textId="77777777" w:rsidR="0032481C" w:rsidRPr="00C13A74" w:rsidRDefault="0032481C" w:rsidP="00320A80">
      <w:pPr>
        <w:pStyle w:val="ListParagraph"/>
        <w:numPr>
          <w:ilvl w:val="0"/>
          <w:numId w:val="18"/>
        </w:numPr>
        <w:spacing w:line="266" w:lineRule="auto"/>
      </w:pPr>
      <w:r w:rsidRPr="00C13A74">
        <w:t>the political, economic and social situation in the USA at the beginning of the 20th century</w:t>
      </w:r>
    </w:p>
    <w:p w14:paraId="79712A6C" w14:textId="51432699" w:rsidR="0032481C" w:rsidRPr="00C13A74" w:rsidRDefault="0032481C" w:rsidP="00320A80">
      <w:pPr>
        <w:pStyle w:val="ListParagraph"/>
        <w:numPr>
          <w:ilvl w:val="0"/>
          <w:numId w:val="18"/>
        </w:numPr>
        <w:spacing w:line="266" w:lineRule="auto"/>
      </w:pPr>
      <w:r w:rsidRPr="00C13A74">
        <w:t>the impact of the following on the American experience of capitalism</w:t>
      </w:r>
    </w:p>
    <w:p w14:paraId="057567DA" w14:textId="77777777" w:rsidR="0032481C" w:rsidRPr="00C13A74" w:rsidRDefault="0032481C" w:rsidP="00320A80">
      <w:pPr>
        <w:pStyle w:val="ListParagraph"/>
        <w:numPr>
          <w:ilvl w:val="1"/>
          <w:numId w:val="18"/>
        </w:numPr>
        <w:spacing w:line="266" w:lineRule="auto"/>
      </w:pPr>
      <w:r w:rsidRPr="00C13A74">
        <w:t>progressivism</w:t>
      </w:r>
    </w:p>
    <w:p w14:paraId="041DB7FE" w14:textId="77777777" w:rsidR="0032481C" w:rsidRPr="00C13A74" w:rsidRDefault="0032481C" w:rsidP="00320A80">
      <w:pPr>
        <w:pStyle w:val="ListParagraph"/>
        <w:numPr>
          <w:ilvl w:val="1"/>
          <w:numId w:val="18"/>
        </w:numPr>
        <w:spacing w:line="266" w:lineRule="auto"/>
      </w:pPr>
      <w:r w:rsidRPr="00C13A74">
        <w:t>trust busting</w:t>
      </w:r>
    </w:p>
    <w:p w14:paraId="03283BAE" w14:textId="77777777" w:rsidR="0032481C" w:rsidRPr="00C13A74" w:rsidRDefault="0032481C" w:rsidP="00320A80">
      <w:pPr>
        <w:pStyle w:val="ListParagraph"/>
        <w:numPr>
          <w:ilvl w:val="1"/>
          <w:numId w:val="18"/>
        </w:numPr>
        <w:spacing w:line="266" w:lineRule="auto"/>
      </w:pPr>
      <w:r w:rsidRPr="00C13A74">
        <w:t xml:space="preserve">WWI </w:t>
      </w:r>
    </w:p>
    <w:p w14:paraId="398642BA" w14:textId="64E21B6E" w:rsidR="0032481C" w:rsidRPr="00C13A74" w:rsidRDefault="0032481C" w:rsidP="00320A80">
      <w:pPr>
        <w:pStyle w:val="ListParagraph"/>
        <w:numPr>
          <w:ilvl w:val="1"/>
          <w:numId w:val="18"/>
        </w:numPr>
        <w:spacing w:line="266" w:lineRule="auto"/>
      </w:pPr>
      <w:r w:rsidRPr="00C13A74">
        <w:t>the 1920s</w:t>
      </w:r>
    </w:p>
    <w:p w14:paraId="6EBA9C1B" w14:textId="77777777" w:rsidR="0032481C" w:rsidRPr="00C13A74" w:rsidRDefault="0032481C" w:rsidP="00320A80">
      <w:pPr>
        <w:pStyle w:val="ListParagraph"/>
        <w:numPr>
          <w:ilvl w:val="1"/>
          <w:numId w:val="18"/>
        </w:numPr>
        <w:spacing w:line="266" w:lineRule="auto"/>
      </w:pPr>
      <w:r w:rsidRPr="00C13A74">
        <w:t>WWII until 1941</w:t>
      </w:r>
    </w:p>
    <w:p w14:paraId="0803B40B" w14:textId="77777777" w:rsidR="0032481C" w:rsidRPr="00C13A74" w:rsidRDefault="0032481C" w:rsidP="00320A80">
      <w:pPr>
        <w:pStyle w:val="ListParagraph"/>
        <w:numPr>
          <w:ilvl w:val="1"/>
          <w:numId w:val="18"/>
        </w:numPr>
        <w:spacing w:line="266" w:lineRule="auto"/>
      </w:pPr>
      <w:r w:rsidRPr="00C13A74">
        <w:t>the growth of consumerism</w:t>
      </w:r>
    </w:p>
    <w:p w14:paraId="111EC3C5" w14:textId="182C9B0B" w:rsidR="0032481C" w:rsidRPr="00C13A74" w:rsidRDefault="0032481C" w:rsidP="00320A80">
      <w:pPr>
        <w:pStyle w:val="ListParagraph"/>
        <w:numPr>
          <w:ilvl w:val="0"/>
          <w:numId w:val="18"/>
        </w:numPr>
        <w:spacing w:line="266" w:lineRule="auto"/>
      </w:pPr>
      <w:r w:rsidRPr="00C13A74">
        <w:t>the nature of American capitalism and the shaping of American values, for example</w:t>
      </w:r>
    </w:p>
    <w:p w14:paraId="644911C3" w14:textId="77777777" w:rsidR="0032481C" w:rsidRPr="00C13A74" w:rsidRDefault="0032481C" w:rsidP="00320A80">
      <w:pPr>
        <w:pStyle w:val="ListParagraph"/>
        <w:numPr>
          <w:ilvl w:val="1"/>
          <w:numId w:val="18"/>
        </w:numPr>
        <w:spacing w:line="266" w:lineRule="auto"/>
      </w:pPr>
      <w:r w:rsidRPr="00C13A74">
        <w:t>film and fashion</w:t>
      </w:r>
    </w:p>
    <w:p w14:paraId="623B64B1" w14:textId="77777777" w:rsidR="0032481C" w:rsidRPr="00C13A74" w:rsidRDefault="0032481C" w:rsidP="00320A80">
      <w:pPr>
        <w:pStyle w:val="ListParagraph"/>
        <w:numPr>
          <w:ilvl w:val="1"/>
          <w:numId w:val="18"/>
        </w:numPr>
        <w:spacing w:line="266" w:lineRule="auto"/>
      </w:pPr>
      <w:r w:rsidRPr="00C13A74">
        <w:t>prohibition</w:t>
      </w:r>
    </w:p>
    <w:p w14:paraId="1B92C800" w14:textId="77777777" w:rsidR="0032481C" w:rsidRPr="00C13A74" w:rsidRDefault="0032481C" w:rsidP="00320A80">
      <w:pPr>
        <w:pStyle w:val="ListParagraph"/>
        <w:numPr>
          <w:ilvl w:val="1"/>
          <w:numId w:val="18"/>
        </w:numPr>
        <w:spacing w:line="266" w:lineRule="auto"/>
      </w:pPr>
      <w:r w:rsidRPr="00C13A74">
        <w:t>the ‘Jazz Age’</w:t>
      </w:r>
    </w:p>
    <w:p w14:paraId="690F587A" w14:textId="77777777" w:rsidR="0032481C" w:rsidRPr="00C13A74" w:rsidRDefault="0032481C" w:rsidP="00320A80">
      <w:pPr>
        <w:pStyle w:val="ListParagraph"/>
        <w:numPr>
          <w:ilvl w:val="1"/>
          <w:numId w:val="18"/>
        </w:numPr>
        <w:spacing w:line="266" w:lineRule="auto"/>
      </w:pPr>
      <w:r w:rsidRPr="00C13A74">
        <w:t xml:space="preserve">the Ku Klux Klan </w:t>
      </w:r>
    </w:p>
    <w:p w14:paraId="0CC22E2B" w14:textId="77777777" w:rsidR="0032481C" w:rsidRPr="00C13A74" w:rsidRDefault="0032481C" w:rsidP="00320A80">
      <w:pPr>
        <w:pStyle w:val="ListParagraph"/>
        <w:numPr>
          <w:ilvl w:val="1"/>
          <w:numId w:val="18"/>
        </w:numPr>
        <w:spacing w:line="266" w:lineRule="auto"/>
      </w:pPr>
      <w:r w:rsidRPr="00C13A74">
        <w:t xml:space="preserve">social Darwinism </w:t>
      </w:r>
    </w:p>
    <w:p w14:paraId="1071E60A" w14:textId="77777777" w:rsidR="0032481C" w:rsidRPr="00C13A74" w:rsidRDefault="0032481C" w:rsidP="00320A80">
      <w:pPr>
        <w:pStyle w:val="ListParagraph"/>
        <w:numPr>
          <w:ilvl w:val="1"/>
          <w:numId w:val="18"/>
        </w:numPr>
        <w:spacing w:line="266" w:lineRule="auto"/>
      </w:pPr>
      <w:r w:rsidRPr="00C13A74">
        <w:t>the American Dream</w:t>
      </w:r>
    </w:p>
    <w:p w14:paraId="7C92CCDE" w14:textId="77777777" w:rsidR="0032481C" w:rsidRPr="00C13A74" w:rsidRDefault="0032481C">
      <w:pPr>
        <w:pStyle w:val="ListParagraph"/>
        <w:numPr>
          <w:ilvl w:val="0"/>
          <w:numId w:val="18"/>
        </w:numPr>
      </w:pPr>
      <w:r w:rsidRPr="00C13A74">
        <w:lastRenderedPageBreak/>
        <w:t>the Great Depression</w:t>
      </w:r>
    </w:p>
    <w:p w14:paraId="26CA6C8B" w14:textId="77777777" w:rsidR="0032481C" w:rsidRPr="00C13A74" w:rsidRDefault="0032481C">
      <w:pPr>
        <w:pStyle w:val="ListParagraph"/>
        <w:numPr>
          <w:ilvl w:val="1"/>
          <w:numId w:val="18"/>
        </w:numPr>
      </w:pPr>
      <w:r w:rsidRPr="00C13A74">
        <w:t>its causes</w:t>
      </w:r>
    </w:p>
    <w:p w14:paraId="3EB2C8C5" w14:textId="77777777" w:rsidR="0032481C" w:rsidRPr="00C13A74" w:rsidRDefault="0032481C">
      <w:pPr>
        <w:pStyle w:val="ListParagraph"/>
        <w:numPr>
          <w:ilvl w:val="1"/>
          <w:numId w:val="18"/>
        </w:numPr>
      </w:pPr>
      <w:r w:rsidRPr="00C13A74">
        <w:t xml:space="preserve">the consequences for different political, economic and social groups </w:t>
      </w:r>
    </w:p>
    <w:p w14:paraId="6BCCF0DA" w14:textId="77777777" w:rsidR="0032481C" w:rsidRPr="00C13A74" w:rsidRDefault="0032481C">
      <w:pPr>
        <w:pStyle w:val="ListParagraph"/>
        <w:numPr>
          <w:ilvl w:val="1"/>
          <w:numId w:val="18"/>
        </w:numPr>
      </w:pPr>
      <w:r w:rsidRPr="00C13A74">
        <w:t>the effectiveness of the political responses, including the New Deal</w:t>
      </w:r>
    </w:p>
    <w:p w14:paraId="3040B962" w14:textId="77777777" w:rsidR="0032481C" w:rsidRPr="00C13A74" w:rsidRDefault="0032481C">
      <w:pPr>
        <w:pStyle w:val="ListParagraph"/>
        <w:numPr>
          <w:ilvl w:val="1"/>
          <w:numId w:val="18"/>
        </w:numPr>
      </w:pPr>
      <w:r w:rsidRPr="00C13A74">
        <w:t>the New Deal’s impact on capitalism</w:t>
      </w:r>
    </w:p>
    <w:p w14:paraId="3E14A484" w14:textId="77777777" w:rsidR="0032481C" w:rsidRPr="00C13A74" w:rsidRDefault="0032481C">
      <w:pPr>
        <w:pStyle w:val="ListParagraph"/>
        <w:numPr>
          <w:ilvl w:val="0"/>
          <w:numId w:val="18"/>
        </w:numPr>
      </w:pPr>
      <w:r w:rsidRPr="00C13A74">
        <w:t>the impact of capitalism on different groups within American society</w:t>
      </w:r>
    </w:p>
    <w:p w14:paraId="38F83378" w14:textId="77777777" w:rsidR="0032481C" w:rsidRPr="00C13A74" w:rsidRDefault="0032481C">
      <w:pPr>
        <w:pStyle w:val="ListParagraph"/>
        <w:numPr>
          <w:ilvl w:val="0"/>
          <w:numId w:val="18"/>
        </w:numPr>
      </w:pPr>
      <w:r w:rsidRPr="00C13A74">
        <w:t>the aims and beliefs of different groups, for example</w:t>
      </w:r>
    </w:p>
    <w:p w14:paraId="24DB626E" w14:textId="77777777" w:rsidR="0032481C" w:rsidRPr="00C13A74" w:rsidRDefault="0032481C">
      <w:pPr>
        <w:pStyle w:val="ListParagraph"/>
        <w:numPr>
          <w:ilvl w:val="1"/>
          <w:numId w:val="18"/>
        </w:numPr>
      </w:pPr>
      <w:r w:rsidRPr="00C13A74">
        <w:t>African Americans</w:t>
      </w:r>
    </w:p>
    <w:p w14:paraId="0F5BD5A7" w14:textId="77777777" w:rsidR="0032481C" w:rsidRPr="00C13A74" w:rsidRDefault="0032481C">
      <w:pPr>
        <w:pStyle w:val="ListParagraph"/>
        <w:numPr>
          <w:ilvl w:val="1"/>
          <w:numId w:val="18"/>
        </w:numPr>
      </w:pPr>
      <w:r w:rsidRPr="00C13A74">
        <w:t>urban workers</w:t>
      </w:r>
    </w:p>
    <w:p w14:paraId="51202A47" w14:textId="77777777" w:rsidR="0032481C" w:rsidRPr="00C13A74" w:rsidRDefault="0032481C">
      <w:pPr>
        <w:pStyle w:val="ListParagraph"/>
        <w:numPr>
          <w:ilvl w:val="1"/>
          <w:numId w:val="18"/>
        </w:numPr>
      </w:pPr>
      <w:r w:rsidRPr="00C13A74">
        <w:t>rural workers</w:t>
      </w:r>
    </w:p>
    <w:p w14:paraId="5A02D1FD" w14:textId="77777777" w:rsidR="0032481C" w:rsidRPr="00C13A74" w:rsidRDefault="0032481C">
      <w:pPr>
        <w:pStyle w:val="ListParagraph"/>
        <w:numPr>
          <w:ilvl w:val="1"/>
          <w:numId w:val="18"/>
        </w:numPr>
      </w:pPr>
      <w:r w:rsidRPr="00C13A74">
        <w:t>immigrants</w:t>
      </w:r>
    </w:p>
    <w:p w14:paraId="393EBBD7" w14:textId="77777777" w:rsidR="0032481C" w:rsidRPr="00C13A74" w:rsidRDefault="0032481C">
      <w:pPr>
        <w:pStyle w:val="ListParagraph"/>
        <w:numPr>
          <w:ilvl w:val="1"/>
          <w:numId w:val="18"/>
        </w:numPr>
      </w:pPr>
      <w:r w:rsidRPr="00C13A74">
        <w:t>industrialists</w:t>
      </w:r>
    </w:p>
    <w:p w14:paraId="36B8F448" w14:textId="77777777" w:rsidR="0032481C" w:rsidRPr="00C13A74" w:rsidRDefault="0032481C">
      <w:pPr>
        <w:pStyle w:val="ListParagraph"/>
        <w:numPr>
          <w:ilvl w:val="1"/>
          <w:numId w:val="18"/>
        </w:numPr>
      </w:pPr>
      <w:r w:rsidRPr="00C13A74">
        <w:t>members of Indian Nations</w:t>
      </w:r>
    </w:p>
    <w:p w14:paraId="70804B70" w14:textId="77777777" w:rsidR="0032481C" w:rsidRPr="00C13A74" w:rsidRDefault="0032481C">
      <w:pPr>
        <w:pStyle w:val="ListParagraph"/>
        <w:numPr>
          <w:ilvl w:val="0"/>
          <w:numId w:val="18"/>
        </w:numPr>
      </w:pPr>
      <w:r w:rsidRPr="00C13A74">
        <w:t>the consequences of divisions into groups</w:t>
      </w:r>
    </w:p>
    <w:p w14:paraId="04DB0D5D" w14:textId="77777777" w:rsidR="0032481C" w:rsidRPr="00C13A74" w:rsidRDefault="0032481C">
      <w:pPr>
        <w:pStyle w:val="ListParagraph"/>
        <w:numPr>
          <w:ilvl w:val="0"/>
          <w:numId w:val="18"/>
        </w:numPr>
      </w:pPr>
      <w:r w:rsidRPr="00C13A74">
        <w:t>the role and impact of significant individuals in the period, for example</w:t>
      </w:r>
    </w:p>
    <w:p w14:paraId="629C5E0F" w14:textId="77777777" w:rsidR="0032481C" w:rsidRPr="00C13A74" w:rsidRDefault="0032481C">
      <w:pPr>
        <w:pStyle w:val="ListParagraph"/>
        <w:numPr>
          <w:ilvl w:val="1"/>
          <w:numId w:val="18"/>
        </w:numPr>
      </w:pPr>
      <w:r w:rsidRPr="00C13A74">
        <w:t>Theodore Roosevelt</w:t>
      </w:r>
    </w:p>
    <w:p w14:paraId="23D144E9" w14:textId="77777777" w:rsidR="0032481C" w:rsidRPr="00C13A74" w:rsidRDefault="0032481C">
      <w:pPr>
        <w:pStyle w:val="ListParagraph"/>
        <w:numPr>
          <w:ilvl w:val="1"/>
          <w:numId w:val="18"/>
        </w:numPr>
      </w:pPr>
      <w:r w:rsidRPr="00C13A74">
        <w:t>William Taft</w:t>
      </w:r>
    </w:p>
    <w:p w14:paraId="2E4D61DB" w14:textId="77777777" w:rsidR="0032481C" w:rsidRPr="00C13A74" w:rsidRDefault="0032481C">
      <w:pPr>
        <w:pStyle w:val="ListParagraph"/>
        <w:numPr>
          <w:ilvl w:val="1"/>
          <w:numId w:val="18"/>
        </w:numPr>
      </w:pPr>
      <w:r w:rsidRPr="00C13A74">
        <w:t>Woodrow Wilson</w:t>
      </w:r>
    </w:p>
    <w:p w14:paraId="69AFE5C6" w14:textId="77777777" w:rsidR="0032481C" w:rsidRPr="00C13A74" w:rsidRDefault="0032481C">
      <w:pPr>
        <w:pStyle w:val="ListParagraph"/>
        <w:numPr>
          <w:ilvl w:val="1"/>
          <w:numId w:val="18"/>
        </w:numPr>
      </w:pPr>
      <w:r w:rsidRPr="00C13A74">
        <w:t>Calvin Coolidge</w:t>
      </w:r>
    </w:p>
    <w:p w14:paraId="1C0EC741" w14:textId="77777777" w:rsidR="0032481C" w:rsidRPr="00C13A74" w:rsidRDefault="0032481C">
      <w:pPr>
        <w:pStyle w:val="ListParagraph"/>
        <w:numPr>
          <w:ilvl w:val="1"/>
          <w:numId w:val="18"/>
        </w:numPr>
      </w:pPr>
      <w:r w:rsidRPr="00C13A74">
        <w:t>Herbert Hoover</w:t>
      </w:r>
    </w:p>
    <w:p w14:paraId="7DFED8C8" w14:textId="77777777" w:rsidR="0032481C" w:rsidRPr="00C13A74" w:rsidRDefault="0032481C">
      <w:pPr>
        <w:pStyle w:val="ListParagraph"/>
        <w:numPr>
          <w:ilvl w:val="1"/>
          <w:numId w:val="18"/>
        </w:numPr>
      </w:pPr>
      <w:r w:rsidRPr="00C13A74">
        <w:t>F D Roosevelt</w:t>
      </w:r>
    </w:p>
    <w:p w14:paraId="34CF7E7F" w14:textId="77777777" w:rsidR="0032481C" w:rsidRPr="00C13A74" w:rsidRDefault="0032481C">
      <w:pPr>
        <w:pStyle w:val="ListParagraph"/>
        <w:numPr>
          <w:ilvl w:val="1"/>
          <w:numId w:val="18"/>
        </w:numPr>
      </w:pPr>
      <w:r w:rsidRPr="00C13A74">
        <w:t>J D Rockefeller</w:t>
      </w:r>
    </w:p>
    <w:p w14:paraId="1734A222" w14:textId="77777777" w:rsidR="0032481C" w:rsidRPr="00C13A74" w:rsidRDefault="0032481C">
      <w:pPr>
        <w:pStyle w:val="ListParagraph"/>
        <w:numPr>
          <w:ilvl w:val="1"/>
          <w:numId w:val="18"/>
        </w:numPr>
      </w:pPr>
      <w:r w:rsidRPr="00C13A74">
        <w:t>Henry Ford</w:t>
      </w:r>
    </w:p>
    <w:p w14:paraId="593CBD94" w14:textId="77777777" w:rsidR="0032481C" w:rsidRPr="00C13A74" w:rsidRDefault="0032481C">
      <w:pPr>
        <w:pStyle w:val="ListParagraph"/>
        <w:numPr>
          <w:ilvl w:val="1"/>
          <w:numId w:val="18"/>
        </w:numPr>
      </w:pPr>
      <w:r w:rsidRPr="00C13A74">
        <w:t>J P Morgan</w:t>
      </w:r>
    </w:p>
    <w:p w14:paraId="0A41BEB2" w14:textId="77777777" w:rsidR="0032481C" w:rsidRPr="00C13A74" w:rsidRDefault="0032481C">
      <w:pPr>
        <w:pStyle w:val="ListParagraph"/>
        <w:numPr>
          <w:ilvl w:val="1"/>
          <w:numId w:val="18"/>
        </w:numPr>
      </w:pPr>
      <w:r w:rsidRPr="00C13A74">
        <w:t>Helena Rubinstein</w:t>
      </w:r>
    </w:p>
    <w:p w14:paraId="173D63AC" w14:textId="0244B836" w:rsidR="0032481C" w:rsidRPr="00C13A74" w:rsidRDefault="0032481C">
      <w:pPr>
        <w:pStyle w:val="ListParagraph"/>
        <w:numPr>
          <w:ilvl w:val="1"/>
          <w:numId w:val="18"/>
        </w:numPr>
      </w:pPr>
      <w:r w:rsidRPr="00C13A74">
        <w:t>Florence Nightingale Graham, aka Elizabeth Arden</w:t>
      </w:r>
    </w:p>
    <w:p w14:paraId="29256905" w14:textId="77777777" w:rsidR="0032481C" w:rsidRPr="00C13A74" w:rsidRDefault="0032481C">
      <w:pPr>
        <w:pStyle w:val="ListParagraph"/>
        <w:numPr>
          <w:ilvl w:val="0"/>
          <w:numId w:val="18"/>
        </w:numPr>
      </w:pPr>
      <w:r w:rsidRPr="00C13A74">
        <w:t>the significance of capitalism as an idea in this period</w:t>
      </w:r>
    </w:p>
    <w:p w14:paraId="1B3AACC0" w14:textId="77777777" w:rsidR="0032481C" w:rsidRPr="00F135C3" w:rsidRDefault="0032481C" w:rsidP="0032481C">
      <w:r w:rsidRPr="00F135C3">
        <w:br w:type="page"/>
      </w:r>
    </w:p>
    <w:p w14:paraId="3502039D" w14:textId="77777777" w:rsidR="0032481C" w:rsidRPr="00F135C3" w:rsidRDefault="0032481C" w:rsidP="009E7BB7">
      <w:pPr>
        <w:pStyle w:val="SCSAHeading1"/>
      </w:pPr>
      <w:bookmarkStart w:id="46" w:name="_Toc157436672"/>
      <w:bookmarkStart w:id="47" w:name="_Toc219798078"/>
      <w:r w:rsidRPr="00F135C3">
        <w:lastRenderedPageBreak/>
        <w:t>Unit 2 – Movements for change in the 20th century</w:t>
      </w:r>
      <w:bookmarkEnd w:id="46"/>
      <w:bookmarkEnd w:id="47"/>
    </w:p>
    <w:p w14:paraId="29516AEA" w14:textId="77777777" w:rsidR="0032481C" w:rsidRPr="00F135C3" w:rsidRDefault="0032481C" w:rsidP="009E7BB7">
      <w:pPr>
        <w:pStyle w:val="SCSAHeading2"/>
      </w:pPr>
      <w:bookmarkStart w:id="48" w:name="_Toc157436673"/>
      <w:bookmarkStart w:id="49" w:name="_Toc219798079"/>
      <w:bookmarkEnd w:id="38"/>
      <w:r w:rsidRPr="00F135C3">
        <w:t>Unit description</w:t>
      </w:r>
      <w:bookmarkEnd w:id="48"/>
      <w:bookmarkEnd w:id="49"/>
    </w:p>
    <w:p w14:paraId="337F546C" w14:textId="3970926E" w:rsidR="0032481C" w:rsidRPr="00F135C3" w:rsidRDefault="0032481C" w:rsidP="00C13A74">
      <w:pPr>
        <w:rPr>
          <w:rFonts w:eastAsia="Calibri" w:cs="Calibri"/>
          <w:lang w:eastAsia="en-AU"/>
        </w:rPr>
      </w:pPr>
      <w:r w:rsidRPr="00F135C3">
        <w:rPr>
          <w:rFonts w:eastAsia="Calibri" w:cs="Calibri"/>
          <w:lang w:eastAsia="en-AU"/>
        </w:rPr>
        <w:t xml:space="preserve">This unit examines significant movements for change in the 20th century that led to change in society, including people’s attitudes and circumstances. These movements draw on the major ideas described in Unit 1, have been connected with democratic political </w:t>
      </w:r>
      <w:r w:rsidRPr="00C13A74">
        <w:rPr>
          <w:lang w:eastAsia="en-AU"/>
        </w:rPr>
        <w:t>systems</w:t>
      </w:r>
      <w:r w:rsidRPr="00F135C3">
        <w:rPr>
          <w:rFonts w:eastAsia="Calibri" w:cs="Calibri"/>
          <w:lang w:eastAsia="en-AU"/>
        </w:rPr>
        <w:t>, and have been subject to political debate. Through a detailed examination of one major 20th century movement, students investigate the ways in which individuals, groups and institutions have challenged existing political structures, accepted social organisation, and prevailing economic models, to transform societies.</w:t>
      </w:r>
    </w:p>
    <w:p w14:paraId="36D67CAA" w14:textId="77777777" w:rsidR="0032481C" w:rsidRPr="00F135C3" w:rsidRDefault="0032481C" w:rsidP="00C13A74">
      <w:pPr>
        <w:rPr>
          <w:rFonts w:eastAsia="Helvetica" w:cs="Calibri"/>
          <w:b/>
        </w:rPr>
      </w:pPr>
      <w:r w:rsidRPr="00F135C3">
        <w:rPr>
          <w:rFonts w:eastAsia="Calibri" w:cs="Calibri"/>
          <w:lang w:eastAsia="en-AU"/>
        </w:rPr>
        <w:t xml:space="preserve">The key conceptual understandings covered in this unit are: the factors </w:t>
      </w:r>
      <w:r w:rsidRPr="00C13A74">
        <w:rPr>
          <w:lang w:eastAsia="en-AU"/>
        </w:rPr>
        <w:t>leading</w:t>
      </w:r>
      <w:r w:rsidRPr="00F135C3">
        <w:rPr>
          <w:rFonts w:eastAsia="Calibri" w:cs="Calibri"/>
          <w:lang w:eastAsia="en-AU"/>
        </w:rPr>
        <w:t xml:space="preserve"> to the development of movements; the methods adopted to achieve effective change; the changing nature of these movements; and changing perspectives of the value of these movements and how their significance is interpreted.</w:t>
      </w:r>
    </w:p>
    <w:p w14:paraId="5D795FE5" w14:textId="77777777" w:rsidR="0032481C" w:rsidRPr="00F135C3" w:rsidRDefault="0032481C" w:rsidP="009E7BB7">
      <w:pPr>
        <w:pStyle w:val="SCSAHeading2"/>
      </w:pPr>
      <w:bookmarkStart w:id="50" w:name="_Toc157436674"/>
      <w:bookmarkStart w:id="51" w:name="_Toc219798080"/>
      <w:r w:rsidRPr="00F135C3">
        <w:t>Unit content</w:t>
      </w:r>
      <w:bookmarkEnd w:id="50"/>
      <w:bookmarkEnd w:id="51"/>
    </w:p>
    <w:p w14:paraId="1460C1BD" w14:textId="2EAE64F9" w:rsidR="0032481C" w:rsidRPr="00F135C3" w:rsidRDefault="0032481C" w:rsidP="00C13A74">
      <w:r w:rsidRPr="00F135C3">
        <w:t xml:space="preserve">This unit includes the </w:t>
      </w:r>
      <w:r w:rsidRPr="00C13A74">
        <w:t>knowledge</w:t>
      </w:r>
      <w:r w:rsidRPr="00F135C3">
        <w:t>, understandings and skills described below.</w:t>
      </w:r>
    </w:p>
    <w:p w14:paraId="5EF53890" w14:textId="77777777" w:rsidR="0032481C" w:rsidRPr="00F135C3" w:rsidRDefault="0032481C" w:rsidP="009E7BB7">
      <w:pPr>
        <w:pStyle w:val="SCSAHeading3"/>
      </w:pPr>
      <w:bookmarkStart w:id="52" w:name="_Toc347908209"/>
      <w:bookmarkStart w:id="53" w:name="_Toc359415271"/>
      <w:bookmarkStart w:id="54" w:name="_Toc359506624"/>
      <w:bookmarkStart w:id="55" w:name="_Toc359503808"/>
      <w:r w:rsidRPr="00F135C3">
        <w:t>Historical Skills</w:t>
      </w:r>
    </w:p>
    <w:p w14:paraId="0087E267" w14:textId="77777777" w:rsidR="0032481C" w:rsidRPr="00F135C3" w:rsidRDefault="0032481C" w:rsidP="00C13A74">
      <w:pPr>
        <w:rPr>
          <w:rFonts w:cstheme="minorHAnsi"/>
        </w:rPr>
      </w:pPr>
      <w:r w:rsidRPr="00F135C3">
        <w:rPr>
          <w:rFonts w:cstheme="minorHAnsi"/>
        </w:rPr>
        <w:t xml:space="preserve">The following skills will be developed </w:t>
      </w:r>
      <w:r w:rsidRPr="00C13A74">
        <w:t>during</w:t>
      </w:r>
      <w:r w:rsidRPr="00F135C3">
        <w:rPr>
          <w:rFonts w:cstheme="minorHAnsi"/>
        </w:rPr>
        <w:t xml:space="preserve"> this unit.</w:t>
      </w:r>
    </w:p>
    <w:p w14:paraId="78054715" w14:textId="77777777" w:rsidR="0032481C" w:rsidRPr="00F135C3" w:rsidRDefault="0032481C" w:rsidP="009E7BB7">
      <w:pPr>
        <w:pStyle w:val="SCSAHeading4"/>
        <w:rPr>
          <w:iCs/>
        </w:rPr>
      </w:pPr>
      <w:r w:rsidRPr="00F135C3">
        <w:t>Chronology, terms and concepts</w:t>
      </w:r>
    </w:p>
    <w:p w14:paraId="7D84DD46" w14:textId="77777777" w:rsidR="0032481C" w:rsidRPr="00C13A74" w:rsidRDefault="0032481C">
      <w:pPr>
        <w:pStyle w:val="ListParagraph"/>
        <w:numPr>
          <w:ilvl w:val="0"/>
          <w:numId w:val="19"/>
        </w:numPr>
      </w:pPr>
      <w:r w:rsidRPr="00C13A74">
        <w:t>identify links between events to understand the nature and significance of causation, continuity and change over time</w:t>
      </w:r>
    </w:p>
    <w:p w14:paraId="6D29BA57" w14:textId="77777777" w:rsidR="0032481C" w:rsidRPr="00C13A74" w:rsidRDefault="0032481C">
      <w:pPr>
        <w:pStyle w:val="ListParagraph"/>
        <w:numPr>
          <w:ilvl w:val="0"/>
          <w:numId w:val="19"/>
        </w:numPr>
      </w:pPr>
      <w:r w:rsidRPr="00C13A74">
        <w:t>use historical terms and concepts in appropriate contexts to demonstrate historical knowledge and understanding</w:t>
      </w:r>
    </w:p>
    <w:p w14:paraId="74DE9BCE" w14:textId="77777777" w:rsidR="0032481C" w:rsidRPr="00F135C3" w:rsidRDefault="0032481C" w:rsidP="009E7BB7">
      <w:pPr>
        <w:pStyle w:val="SCSAHeading4"/>
        <w:rPr>
          <w:iCs/>
        </w:rPr>
      </w:pPr>
      <w:r w:rsidRPr="00F135C3">
        <w:t>Historical questions and inquiry</w:t>
      </w:r>
    </w:p>
    <w:p w14:paraId="1B0C25F3" w14:textId="77777777" w:rsidR="0032481C" w:rsidRPr="00C13A74" w:rsidRDefault="0032481C">
      <w:pPr>
        <w:pStyle w:val="ListParagraph"/>
        <w:numPr>
          <w:ilvl w:val="0"/>
          <w:numId w:val="20"/>
        </w:numPr>
      </w:pPr>
      <w:r w:rsidRPr="00C13A74">
        <w:t>frame questions to guide inquiry and develop a coherent research plan for inquiry</w:t>
      </w:r>
    </w:p>
    <w:p w14:paraId="3C189559" w14:textId="77777777" w:rsidR="0032481C" w:rsidRPr="00C13A74" w:rsidRDefault="0032481C">
      <w:pPr>
        <w:pStyle w:val="ListParagraph"/>
        <w:numPr>
          <w:ilvl w:val="0"/>
          <w:numId w:val="20"/>
        </w:numPr>
      </w:pPr>
      <w:r w:rsidRPr="00C13A74">
        <w:t>identify, locate and organise relevant information from a range of primary and secondary sources</w:t>
      </w:r>
    </w:p>
    <w:p w14:paraId="16264868" w14:textId="77777777" w:rsidR="0032481C" w:rsidRPr="00C13A74" w:rsidRDefault="0032481C">
      <w:pPr>
        <w:pStyle w:val="ListParagraph"/>
        <w:numPr>
          <w:ilvl w:val="0"/>
          <w:numId w:val="20"/>
        </w:numPr>
      </w:pPr>
      <w:r w:rsidRPr="00C13A74">
        <w:t>acknowledge and reference sources, as appropriate</w:t>
      </w:r>
    </w:p>
    <w:p w14:paraId="55B485C9" w14:textId="77777777" w:rsidR="0032481C" w:rsidRPr="00F135C3" w:rsidRDefault="0032481C" w:rsidP="009E7BB7">
      <w:pPr>
        <w:pStyle w:val="SCSAHeading4"/>
        <w:rPr>
          <w:iCs/>
        </w:rPr>
      </w:pPr>
      <w:r w:rsidRPr="00F135C3">
        <w:t>Analysis and use of historical sources</w:t>
      </w:r>
    </w:p>
    <w:p w14:paraId="097D5F37" w14:textId="77777777" w:rsidR="0032481C" w:rsidRPr="00C13A74" w:rsidRDefault="0032481C">
      <w:pPr>
        <w:pStyle w:val="ListParagraph"/>
        <w:numPr>
          <w:ilvl w:val="0"/>
          <w:numId w:val="21"/>
        </w:numPr>
      </w:pPr>
      <w:r w:rsidRPr="00C13A74">
        <w:t>identify the message, origin, purpose and context of historical sources</w:t>
      </w:r>
    </w:p>
    <w:p w14:paraId="29BA89BD" w14:textId="309170D4" w:rsidR="0032481C" w:rsidRPr="00C13A74" w:rsidRDefault="0032481C">
      <w:pPr>
        <w:pStyle w:val="ListParagraph"/>
        <w:numPr>
          <w:ilvl w:val="0"/>
          <w:numId w:val="21"/>
        </w:numPr>
      </w:pPr>
      <w:r w:rsidRPr="00C13A74">
        <w:t>analyse and synthesise evidence from different types of historical sources</w:t>
      </w:r>
    </w:p>
    <w:p w14:paraId="7442D972" w14:textId="77777777" w:rsidR="0032481C" w:rsidRPr="00C13A74" w:rsidRDefault="0032481C">
      <w:pPr>
        <w:pStyle w:val="ListParagraph"/>
        <w:numPr>
          <w:ilvl w:val="0"/>
          <w:numId w:val="21"/>
        </w:numPr>
      </w:pPr>
      <w:r w:rsidRPr="00C13A74">
        <w:t>evaluate the reliability and usefulness of historical sources</w:t>
      </w:r>
    </w:p>
    <w:p w14:paraId="439CD6B0" w14:textId="77777777" w:rsidR="0032481C" w:rsidRPr="00F135C3" w:rsidRDefault="0032481C" w:rsidP="009E7BB7">
      <w:pPr>
        <w:pStyle w:val="SCSAHeading4"/>
        <w:rPr>
          <w:iCs/>
        </w:rPr>
      </w:pPr>
      <w:r w:rsidRPr="00F135C3">
        <w:t>Perspectives and interpretations</w:t>
      </w:r>
    </w:p>
    <w:p w14:paraId="72E4E38B" w14:textId="77777777" w:rsidR="0032481C" w:rsidRPr="00C13A74" w:rsidRDefault="0032481C">
      <w:pPr>
        <w:pStyle w:val="ListParagraph"/>
        <w:numPr>
          <w:ilvl w:val="0"/>
          <w:numId w:val="22"/>
        </w:numPr>
      </w:pPr>
      <w:r w:rsidRPr="00C13A74">
        <w:t>analyse and account for the different perspectives of individuals and groups in the past</w:t>
      </w:r>
    </w:p>
    <w:p w14:paraId="51FA41E2" w14:textId="77777777" w:rsidR="0032481C" w:rsidRPr="00C13A74" w:rsidRDefault="0032481C">
      <w:pPr>
        <w:pStyle w:val="ListParagraph"/>
        <w:numPr>
          <w:ilvl w:val="0"/>
          <w:numId w:val="22"/>
        </w:numPr>
      </w:pPr>
      <w:r w:rsidRPr="00C13A74">
        <w:t>evaluate different historical interpretations of the past and how they are shaped by the historian’s perspective</w:t>
      </w:r>
    </w:p>
    <w:p w14:paraId="08BE54A5" w14:textId="77777777" w:rsidR="0032481C" w:rsidRPr="00C13A74" w:rsidRDefault="0032481C">
      <w:pPr>
        <w:pStyle w:val="ListParagraph"/>
        <w:numPr>
          <w:ilvl w:val="0"/>
          <w:numId w:val="22"/>
        </w:numPr>
      </w:pPr>
      <w:r w:rsidRPr="00C13A74">
        <w:t>evaluate the significance of ideas, events and people</w:t>
      </w:r>
    </w:p>
    <w:p w14:paraId="08C1F3BE" w14:textId="77777777" w:rsidR="0032481C" w:rsidRPr="00F135C3" w:rsidRDefault="0032481C" w:rsidP="00320A80">
      <w:pPr>
        <w:pStyle w:val="SCSAHeading4"/>
        <w:spacing w:line="271" w:lineRule="auto"/>
        <w:rPr>
          <w:i/>
        </w:rPr>
      </w:pPr>
      <w:r w:rsidRPr="00F135C3">
        <w:lastRenderedPageBreak/>
        <w:t>Explanation and communication</w:t>
      </w:r>
    </w:p>
    <w:p w14:paraId="13B08389" w14:textId="77777777" w:rsidR="0032481C" w:rsidRPr="00C13A74" w:rsidRDefault="0032481C" w:rsidP="00320A80">
      <w:pPr>
        <w:pStyle w:val="ListParagraph"/>
        <w:numPr>
          <w:ilvl w:val="0"/>
          <w:numId w:val="23"/>
        </w:numPr>
        <w:spacing w:line="271" w:lineRule="auto"/>
      </w:pPr>
      <w:r w:rsidRPr="00C13A74">
        <w:t>develop texts that integrate appropriate evidence from a range of sources to explain the past and to sustain an argument</w:t>
      </w:r>
    </w:p>
    <w:p w14:paraId="75B2EB7E" w14:textId="77777777" w:rsidR="0032481C" w:rsidRPr="00C13A74" w:rsidRDefault="0032481C" w:rsidP="00320A80">
      <w:pPr>
        <w:pStyle w:val="ListParagraph"/>
        <w:numPr>
          <w:ilvl w:val="0"/>
          <w:numId w:val="23"/>
        </w:numPr>
        <w:spacing w:line="271" w:lineRule="auto"/>
      </w:pPr>
      <w:r w:rsidRPr="00C13A74">
        <w:t>communicate historical understanding, using historical knowledge, concepts and terms</w:t>
      </w:r>
    </w:p>
    <w:p w14:paraId="6C0140F9" w14:textId="77777777" w:rsidR="0032481C" w:rsidRPr="00F135C3" w:rsidRDefault="0032481C" w:rsidP="00320A80">
      <w:pPr>
        <w:pStyle w:val="SCSAHeading4"/>
        <w:spacing w:line="271" w:lineRule="auto"/>
      </w:pPr>
      <w:r w:rsidRPr="00F135C3">
        <w:t>Historical Knowledge and Understanding</w:t>
      </w:r>
    </w:p>
    <w:p w14:paraId="07268892" w14:textId="77777777" w:rsidR="0032481C" w:rsidRPr="00F135C3" w:rsidRDefault="0032481C" w:rsidP="00320A80">
      <w:pPr>
        <w:spacing w:line="271" w:lineRule="auto"/>
        <w:rPr>
          <w:bCs/>
          <w:iCs/>
        </w:rPr>
      </w:pPr>
      <w:r w:rsidRPr="00F135C3">
        <w:t>Students study one of the following electives, which is to be taught with the requisite historical skills described as part of this unit.</w:t>
      </w:r>
    </w:p>
    <w:p w14:paraId="6C52031B" w14:textId="77777777" w:rsidR="0032481C" w:rsidRPr="00C13A74" w:rsidRDefault="0032481C" w:rsidP="00320A80">
      <w:pPr>
        <w:pStyle w:val="ListParagraph"/>
        <w:numPr>
          <w:ilvl w:val="0"/>
          <w:numId w:val="24"/>
        </w:numPr>
        <w:spacing w:line="271" w:lineRule="auto"/>
      </w:pPr>
      <w:r w:rsidRPr="00C13A74">
        <w:t>Women’s movements</w:t>
      </w:r>
    </w:p>
    <w:p w14:paraId="214E1A3F" w14:textId="77777777" w:rsidR="0032481C" w:rsidRPr="00C13A74" w:rsidRDefault="0032481C" w:rsidP="00320A80">
      <w:pPr>
        <w:pStyle w:val="ListParagraph"/>
        <w:numPr>
          <w:ilvl w:val="0"/>
          <w:numId w:val="24"/>
        </w:numPr>
        <w:spacing w:line="271" w:lineRule="auto"/>
      </w:pPr>
      <w:r w:rsidRPr="00C13A74">
        <w:t>Recognition and rights of First Nations Peoples</w:t>
      </w:r>
    </w:p>
    <w:p w14:paraId="4C51AB0B" w14:textId="77777777" w:rsidR="0032481C" w:rsidRPr="00C13A74" w:rsidRDefault="0032481C" w:rsidP="00320A80">
      <w:pPr>
        <w:pStyle w:val="ListParagraph"/>
        <w:numPr>
          <w:ilvl w:val="0"/>
          <w:numId w:val="24"/>
        </w:numPr>
        <w:spacing w:line="271" w:lineRule="auto"/>
      </w:pPr>
      <w:r w:rsidRPr="00C13A74">
        <w:t>Decolonisation</w:t>
      </w:r>
    </w:p>
    <w:p w14:paraId="741B9BC3" w14:textId="77777777" w:rsidR="0032481C" w:rsidRPr="00C13A74" w:rsidRDefault="0032481C" w:rsidP="00320A80">
      <w:pPr>
        <w:pStyle w:val="ListParagraph"/>
        <w:numPr>
          <w:ilvl w:val="0"/>
          <w:numId w:val="24"/>
        </w:numPr>
        <w:spacing w:line="271" w:lineRule="auto"/>
      </w:pPr>
      <w:r w:rsidRPr="00C13A74">
        <w:t>The civil rights movement in the USA</w:t>
      </w:r>
    </w:p>
    <w:p w14:paraId="62336EB7" w14:textId="77777777" w:rsidR="0032481C" w:rsidRPr="00C13A74" w:rsidRDefault="0032481C" w:rsidP="00320A80">
      <w:pPr>
        <w:pStyle w:val="ListParagraph"/>
        <w:numPr>
          <w:ilvl w:val="0"/>
          <w:numId w:val="24"/>
        </w:numPr>
        <w:spacing w:line="271" w:lineRule="auto"/>
      </w:pPr>
      <w:r w:rsidRPr="00C13A74">
        <w:t>Workers’ movements</w:t>
      </w:r>
    </w:p>
    <w:p w14:paraId="6A2B4B74" w14:textId="77777777" w:rsidR="0032481C" w:rsidRPr="00C13A74" w:rsidRDefault="0032481C" w:rsidP="00320A80">
      <w:pPr>
        <w:pStyle w:val="ListParagraph"/>
        <w:numPr>
          <w:ilvl w:val="0"/>
          <w:numId w:val="24"/>
        </w:numPr>
        <w:spacing w:line="271" w:lineRule="auto"/>
      </w:pPr>
      <w:r w:rsidRPr="00C13A74">
        <w:t xml:space="preserve">Nazism in Germany </w:t>
      </w:r>
    </w:p>
    <w:p w14:paraId="19FA8D57" w14:textId="77777777" w:rsidR="0032481C" w:rsidRPr="00C13A74" w:rsidRDefault="0032481C" w:rsidP="00320A80">
      <w:pPr>
        <w:pStyle w:val="ListParagraph"/>
        <w:numPr>
          <w:ilvl w:val="0"/>
          <w:numId w:val="24"/>
        </w:numPr>
        <w:spacing w:line="271" w:lineRule="auto"/>
      </w:pPr>
      <w:r w:rsidRPr="00C13A74">
        <w:t>Movements for peace and security post 1945</w:t>
      </w:r>
    </w:p>
    <w:p w14:paraId="3C0D012C" w14:textId="77777777" w:rsidR="0032481C" w:rsidRPr="00F135C3" w:rsidRDefault="0032481C" w:rsidP="00320A80">
      <w:pPr>
        <w:spacing w:line="271" w:lineRule="auto"/>
      </w:pPr>
      <w:r w:rsidRPr="00F135C3">
        <w:t xml:space="preserve">The </w:t>
      </w:r>
      <w:r w:rsidRPr="00C13A74">
        <w:t>impact</w:t>
      </w:r>
      <w:r w:rsidRPr="00F135C3">
        <w:t xml:space="preserve"> of the following forces should be considered, where appropriate, throughout the unit</w:t>
      </w:r>
    </w:p>
    <w:p w14:paraId="59F2C229" w14:textId="77777777" w:rsidR="0032481C" w:rsidRPr="00C13A74" w:rsidRDefault="0032481C" w:rsidP="00320A80">
      <w:pPr>
        <w:pStyle w:val="ListParagraph"/>
        <w:numPr>
          <w:ilvl w:val="0"/>
          <w:numId w:val="25"/>
        </w:numPr>
        <w:spacing w:line="271" w:lineRule="auto"/>
      </w:pPr>
      <w:r w:rsidRPr="00C13A74">
        <w:t>economic</w:t>
      </w:r>
    </w:p>
    <w:p w14:paraId="510F7C2E" w14:textId="77777777" w:rsidR="0032481C" w:rsidRPr="00C13A74" w:rsidRDefault="0032481C" w:rsidP="00320A80">
      <w:pPr>
        <w:pStyle w:val="ListParagraph"/>
        <w:numPr>
          <w:ilvl w:val="0"/>
          <w:numId w:val="25"/>
        </w:numPr>
        <w:spacing w:line="271" w:lineRule="auto"/>
      </w:pPr>
      <w:r w:rsidRPr="00C13A74">
        <w:t>international relations</w:t>
      </w:r>
    </w:p>
    <w:p w14:paraId="5A1BD005" w14:textId="77777777" w:rsidR="0032481C" w:rsidRPr="00C13A74" w:rsidRDefault="0032481C" w:rsidP="00320A80">
      <w:pPr>
        <w:pStyle w:val="ListParagraph"/>
        <w:numPr>
          <w:ilvl w:val="0"/>
          <w:numId w:val="25"/>
        </w:numPr>
        <w:spacing w:line="271" w:lineRule="auto"/>
      </w:pPr>
      <w:r w:rsidRPr="00C13A74">
        <w:t>leadership</w:t>
      </w:r>
    </w:p>
    <w:p w14:paraId="78082B73" w14:textId="77777777" w:rsidR="0032481C" w:rsidRPr="00C13A74" w:rsidRDefault="0032481C" w:rsidP="00320A80">
      <w:pPr>
        <w:pStyle w:val="ListParagraph"/>
        <w:numPr>
          <w:ilvl w:val="0"/>
          <w:numId w:val="25"/>
        </w:numPr>
        <w:spacing w:line="271" w:lineRule="auto"/>
      </w:pPr>
      <w:r w:rsidRPr="00C13A74">
        <w:t>political</w:t>
      </w:r>
    </w:p>
    <w:p w14:paraId="6C77E099" w14:textId="77777777" w:rsidR="0032481C" w:rsidRPr="00C13A74" w:rsidRDefault="0032481C" w:rsidP="00320A80">
      <w:pPr>
        <w:pStyle w:val="ListParagraph"/>
        <w:numPr>
          <w:ilvl w:val="0"/>
          <w:numId w:val="25"/>
        </w:numPr>
        <w:spacing w:line="271" w:lineRule="auto"/>
      </w:pPr>
      <w:r w:rsidRPr="00C13A74">
        <w:t>social.</w:t>
      </w:r>
    </w:p>
    <w:p w14:paraId="4DF0374E" w14:textId="77777777" w:rsidR="0032481C" w:rsidRPr="00F135C3" w:rsidRDefault="0032481C" w:rsidP="00320A80">
      <w:pPr>
        <w:pStyle w:val="SCSAHeading4"/>
        <w:spacing w:line="271" w:lineRule="auto"/>
      </w:pPr>
      <w:r w:rsidRPr="00F135C3">
        <w:t>Elective 1: Women’s movements</w:t>
      </w:r>
    </w:p>
    <w:p w14:paraId="13869091" w14:textId="77777777" w:rsidR="0032481C" w:rsidRPr="00F135C3" w:rsidRDefault="0032481C" w:rsidP="00320A80">
      <w:pPr>
        <w:spacing w:line="271" w:lineRule="auto"/>
        <w:rPr>
          <w:rFonts w:eastAsia="Calibri"/>
          <w:strike/>
        </w:rPr>
      </w:pPr>
      <w:r w:rsidRPr="00F135C3">
        <w:rPr>
          <w:rFonts w:eastAsia="Calibri"/>
        </w:rPr>
        <w:t xml:space="preserve">In delivering the </w:t>
      </w:r>
      <w:r w:rsidRPr="00C13A74">
        <w:t>content</w:t>
      </w:r>
      <w:r w:rsidRPr="00F135C3">
        <w:rPr>
          <w:rFonts w:eastAsia="Calibri"/>
        </w:rPr>
        <w:t xml:space="preserve"> of this elective, refer to Australia </w:t>
      </w:r>
      <w:r w:rsidRPr="00F135C3">
        <w:rPr>
          <w:rFonts w:eastAsia="Calibri"/>
          <w:b/>
        </w:rPr>
        <w:t>and</w:t>
      </w:r>
      <w:r w:rsidRPr="00F135C3">
        <w:rPr>
          <w:rFonts w:eastAsia="Calibri"/>
        </w:rPr>
        <w:t xml:space="preserve"> one other relevant Western society. </w:t>
      </w:r>
    </w:p>
    <w:p w14:paraId="2C64CD5D" w14:textId="77777777" w:rsidR="0032481C" w:rsidRPr="00C13A74" w:rsidRDefault="0032481C" w:rsidP="00320A80">
      <w:pPr>
        <w:pStyle w:val="ListParagraph"/>
        <w:numPr>
          <w:ilvl w:val="0"/>
          <w:numId w:val="26"/>
        </w:numPr>
        <w:spacing w:line="271" w:lineRule="auto"/>
      </w:pPr>
      <w:r w:rsidRPr="00C13A74">
        <w:t>the legal and political entitlements of women in Australia and another Western society, for example, the USA, New Zealand, Great Britain or France, at the start of the 20th century, including</w:t>
      </w:r>
    </w:p>
    <w:p w14:paraId="32273596" w14:textId="77777777" w:rsidR="0032481C" w:rsidRPr="00C13A74" w:rsidRDefault="0032481C" w:rsidP="00320A80">
      <w:pPr>
        <w:pStyle w:val="ListParagraph"/>
        <w:numPr>
          <w:ilvl w:val="1"/>
          <w:numId w:val="26"/>
        </w:numPr>
        <w:spacing w:line="271" w:lineRule="auto"/>
      </w:pPr>
      <w:bookmarkStart w:id="56" w:name="_Hlk137640619"/>
      <w:r w:rsidRPr="00C13A74">
        <w:t>the right to vote</w:t>
      </w:r>
    </w:p>
    <w:p w14:paraId="253F9C4D" w14:textId="77777777" w:rsidR="0032481C" w:rsidRPr="00C13A74" w:rsidRDefault="0032481C" w:rsidP="00320A80">
      <w:pPr>
        <w:pStyle w:val="ListParagraph"/>
        <w:numPr>
          <w:ilvl w:val="1"/>
          <w:numId w:val="26"/>
        </w:numPr>
        <w:spacing w:line="271" w:lineRule="auto"/>
      </w:pPr>
      <w:r w:rsidRPr="00C13A74">
        <w:t>the right to stand for Parliament</w:t>
      </w:r>
    </w:p>
    <w:bookmarkEnd w:id="56"/>
    <w:p w14:paraId="145C0387" w14:textId="77777777" w:rsidR="0032481C" w:rsidRPr="00C13A74" w:rsidRDefault="0032481C" w:rsidP="00320A80">
      <w:pPr>
        <w:pStyle w:val="ListParagraph"/>
        <w:numPr>
          <w:ilvl w:val="1"/>
          <w:numId w:val="26"/>
        </w:numPr>
        <w:spacing w:line="271" w:lineRule="auto"/>
      </w:pPr>
      <w:r w:rsidRPr="00C13A74">
        <w:t>marriage law</w:t>
      </w:r>
    </w:p>
    <w:p w14:paraId="29000572" w14:textId="77777777" w:rsidR="0032481C" w:rsidRPr="00C13A74" w:rsidRDefault="0032481C" w:rsidP="00320A80">
      <w:pPr>
        <w:pStyle w:val="ListParagraph"/>
        <w:numPr>
          <w:ilvl w:val="1"/>
          <w:numId w:val="26"/>
        </w:numPr>
        <w:spacing w:line="271" w:lineRule="auto"/>
      </w:pPr>
      <w:r w:rsidRPr="00C13A74">
        <w:t>property law</w:t>
      </w:r>
    </w:p>
    <w:p w14:paraId="00DDB11F" w14:textId="77777777" w:rsidR="0032481C" w:rsidRPr="00C13A74" w:rsidRDefault="0032481C" w:rsidP="00320A80">
      <w:pPr>
        <w:pStyle w:val="ListParagraph"/>
        <w:numPr>
          <w:ilvl w:val="0"/>
          <w:numId w:val="26"/>
        </w:numPr>
        <w:spacing w:line="271" w:lineRule="auto"/>
      </w:pPr>
      <w:r w:rsidRPr="00C13A74">
        <w:t>the role of suffrage movements in the late 19th and 20th century, for example, the reasons why political participation was a key objective of the movement for women’s rights</w:t>
      </w:r>
    </w:p>
    <w:p w14:paraId="53E0A968" w14:textId="77777777" w:rsidR="0032481C" w:rsidRPr="00C13A74" w:rsidRDefault="0032481C" w:rsidP="00320A80">
      <w:pPr>
        <w:pStyle w:val="ListParagraph"/>
        <w:numPr>
          <w:ilvl w:val="0"/>
          <w:numId w:val="26"/>
        </w:numPr>
        <w:spacing w:line="271" w:lineRule="auto"/>
      </w:pPr>
      <w:r w:rsidRPr="00C13A74">
        <w:t>the significance of World Wars I and II for women and the effect of international agreements, for example, the United Nations’ Universal Declaration of Human Rights on the status of women</w:t>
      </w:r>
    </w:p>
    <w:p w14:paraId="6CCFEEFE" w14:textId="77777777" w:rsidR="0032481C" w:rsidRPr="00C13A74" w:rsidRDefault="0032481C" w:rsidP="00320A80">
      <w:pPr>
        <w:pStyle w:val="ListParagraph"/>
        <w:numPr>
          <w:ilvl w:val="0"/>
          <w:numId w:val="26"/>
        </w:numPr>
        <w:spacing w:line="271" w:lineRule="auto"/>
      </w:pPr>
      <w:r w:rsidRPr="00C13A74">
        <w:t>the early contribution of important individuals, for example, Vida Goldstein and Emmeline Pankhurst and the subsequent influence of authors, influential women and activists, for example, Germaine Greer, Simone de Beauvoir, Betty Friedan and Kate Millett, on the changing nature of women’s demands after World War II</w:t>
      </w:r>
    </w:p>
    <w:p w14:paraId="00108761" w14:textId="77777777" w:rsidR="0032481C" w:rsidRPr="00C13A74" w:rsidRDefault="0032481C" w:rsidP="00320A80">
      <w:pPr>
        <w:pStyle w:val="ListParagraph"/>
        <w:numPr>
          <w:ilvl w:val="0"/>
          <w:numId w:val="26"/>
        </w:numPr>
        <w:spacing w:line="271" w:lineRule="auto"/>
      </w:pPr>
      <w:r w:rsidRPr="00C13A74">
        <w:t>the post-war economic and technological improvements that changed women’s lives, for example</w:t>
      </w:r>
    </w:p>
    <w:p w14:paraId="15264685" w14:textId="77777777" w:rsidR="0032481C" w:rsidRPr="00C13A74" w:rsidRDefault="0032481C" w:rsidP="00320A80">
      <w:pPr>
        <w:pStyle w:val="ListParagraph"/>
        <w:numPr>
          <w:ilvl w:val="1"/>
          <w:numId w:val="26"/>
        </w:numPr>
        <w:spacing w:line="271" w:lineRule="auto"/>
      </w:pPr>
      <w:r w:rsidRPr="00C13A74">
        <w:t>new technologies in the home</w:t>
      </w:r>
    </w:p>
    <w:p w14:paraId="786C0B38" w14:textId="77777777" w:rsidR="0032481C" w:rsidRPr="00C13A74" w:rsidRDefault="0032481C" w:rsidP="00320A80">
      <w:pPr>
        <w:pStyle w:val="ListParagraph"/>
        <w:numPr>
          <w:ilvl w:val="1"/>
          <w:numId w:val="26"/>
        </w:numPr>
        <w:spacing w:line="271" w:lineRule="auto"/>
      </w:pPr>
      <w:r w:rsidRPr="00C13A74">
        <w:t>the rise of consumerism</w:t>
      </w:r>
    </w:p>
    <w:p w14:paraId="63F765F6" w14:textId="77777777" w:rsidR="0032481C" w:rsidRPr="00C13A74" w:rsidRDefault="0032481C" w:rsidP="00320A80">
      <w:pPr>
        <w:pStyle w:val="ListParagraph"/>
        <w:numPr>
          <w:ilvl w:val="1"/>
          <w:numId w:val="26"/>
        </w:numPr>
        <w:spacing w:line="271" w:lineRule="auto"/>
      </w:pPr>
      <w:r w:rsidRPr="00C13A74">
        <w:t>social networking</w:t>
      </w:r>
    </w:p>
    <w:p w14:paraId="250F777E" w14:textId="46176BB2" w:rsidR="0032481C" w:rsidRPr="00C13A74" w:rsidRDefault="0032481C">
      <w:pPr>
        <w:pStyle w:val="ListParagraph"/>
        <w:numPr>
          <w:ilvl w:val="0"/>
          <w:numId w:val="26"/>
        </w:numPr>
      </w:pPr>
      <w:r w:rsidRPr="00C13A74">
        <w:lastRenderedPageBreak/>
        <w:t>the post-war changes in social conditions affecting</w:t>
      </w:r>
      <w:r w:rsidRPr="00C13A74" w:rsidDel="001D7C54">
        <w:t xml:space="preserve"> women</w:t>
      </w:r>
      <w:r w:rsidRPr="00C13A74">
        <w:t>, for example</w:t>
      </w:r>
    </w:p>
    <w:p w14:paraId="5D67F08B" w14:textId="77777777" w:rsidR="0032481C" w:rsidRPr="00C13A74" w:rsidRDefault="0032481C">
      <w:pPr>
        <w:pStyle w:val="ListParagraph"/>
        <w:numPr>
          <w:ilvl w:val="1"/>
          <w:numId w:val="26"/>
        </w:numPr>
      </w:pPr>
      <w:r w:rsidRPr="00C13A74">
        <w:t>birth control with the introduction of the contraceptive pill</w:t>
      </w:r>
    </w:p>
    <w:p w14:paraId="7783E12E" w14:textId="77777777" w:rsidR="0032481C" w:rsidRPr="00C13A74" w:rsidRDefault="0032481C">
      <w:pPr>
        <w:pStyle w:val="ListParagraph"/>
        <w:numPr>
          <w:ilvl w:val="1"/>
          <w:numId w:val="26"/>
        </w:numPr>
      </w:pPr>
      <w:r w:rsidRPr="00C13A74">
        <w:t>improved educational, pay and employment opportunities</w:t>
      </w:r>
    </w:p>
    <w:p w14:paraId="19629601" w14:textId="77777777" w:rsidR="0032481C" w:rsidRPr="00C13A74" w:rsidRDefault="0032481C">
      <w:pPr>
        <w:pStyle w:val="ListParagraph"/>
        <w:numPr>
          <w:ilvl w:val="1"/>
          <w:numId w:val="26"/>
        </w:numPr>
      </w:pPr>
      <w:r w:rsidRPr="00C13A74">
        <w:t>affirmative action</w:t>
      </w:r>
    </w:p>
    <w:p w14:paraId="7621543D" w14:textId="77777777" w:rsidR="0032481C" w:rsidRPr="00C13A74" w:rsidRDefault="0032481C">
      <w:pPr>
        <w:pStyle w:val="ListParagraph"/>
        <w:numPr>
          <w:ilvl w:val="1"/>
          <w:numId w:val="26"/>
        </w:numPr>
      </w:pPr>
      <w:r w:rsidRPr="00C13A74">
        <w:t>campaigns against violence</w:t>
      </w:r>
    </w:p>
    <w:p w14:paraId="77A9AAFB" w14:textId="77777777" w:rsidR="0032481C" w:rsidRPr="00C13A74" w:rsidRDefault="0032481C">
      <w:pPr>
        <w:pStyle w:val="ListParagraph"/>
        <w:numPr>
          <w:ilvl w:val="1"/>
          <w:numId w:val="26"/>
        </w:numPr>
      </w:pPr>
      <w:r w:rsidRPr="00C13A74">
        <w:t>war and discrimination</w:t>
      </w:r>
    </w:p>
    <w:p w14:paraId="43116515" w14:textId="26AC9686" w:rsidR="0032481C" w:rsidRPr="00C13A74" w:rsidRDefault="0032481C">
      <w:pPr>
        <w:pStyle w:val="ListParagraph"/>
        <w:numPr>
          <w:ilvl w:val="1"/>
          <w:numId w:val="26"/>
        </w:numPr>
      </w:pPr>
      <w:r w:rsidRPr="00C13A74">
        <w:t>the development of child care services</w:t>
      </w:r>
    </w:p>
    <w:p w14:paraId="0D5FA0E3" w14:textId="0E9FE1F8" w:rsidR="0032481C" w:rsidRPr="00C13A74" w:rsidRDefault="0032481C">
      <w:pPr>
        <w:pStyle w:val="ListParagraph"/>
        <w:numPr>
          <w:ilvl w:val="0"/>
          <w:numId w:val="26"/>
        </w:numPr>
      </w:pPr>
      <w:r w:rsidRPr="00C13A74">
        <w:t>the importance of legislation in securing changes for women since World War II, for example</w:t>
      </w:r>
    </w:p>
    <w:p w14:paraId="28ABD82B" w14:textId="77777777" w:rsidR="0032481C" w:rsidRPr="00C13A74" w:rsidRDefault="0032481C">
      <w:pPr>
        <w:pStyle w:val="ListParagraph"/>
        <w:numPr>
          <w:ilvl w:val="1"/>
          <w:numId w:val="26"/>
        </w:numPr>
        <w:rPr>
          <w:lang w:eastAsia="en-AU"/>
        </w:rPr>
      </w:pPr>
      <w:r w:rsidRPr="00C13A74">
        <w:rPr>
          <w:rFonts w:eastAsia="Calibri" w:cs="Calibri"/>
          <w:lang w:eastAsia="en-AU"/>
        </w:rPr>
        <w:t xml:space="preserve">the </w:t>
      </w:r>
      <w:r w:rsidRPr="00C13A74">
        <w:rPr>
          <w:rFonts w:eastAsia="Calibri" w:cs="Calibri"/>
          <w:i/>
          <w:lang w:eastAsia="en-AU"/>
        </w:rPr>
        <w:t>Maternity Leave Act 1973</w:t>
      </w:r>
    </w:p>
    <w:p w14:paraId="6390A9D5" w14:textId="77777777" w:rsidR="0032481C" w:rsidRPr="00C13A74" w:rsidRDefault="0032481C">
      <w:pPr>
        <w:pStyle w:val="ListParagraph"/>
        <w:numPr>
          <w:ilvl w:val="1"/>
          <w:numId w:val="26"/>
        </w:numPr>
        <w:rPr>
          <w:lang w:eastAsia="en-AU"/>
        </w:rPr>
      </w:pPr>
      <w:r w:rsidRPr="00C13A74">
        <w:rPr>
          <w:rFonts w:eastAsia="Calibri" w:cs="Calibri"/>
          <w:lang w:eastAsia="en-AU"/>
        </w:rPr>
        <w:t xml:space="preserve">the </w:t>
      </w:r>
      <w:r w:rsidRPr="00C13A74">
        <w:rPr>
          <w:rFonts w:eastAsia="Calibri" w:cs="Calibri"/>
          <w:i/>
          <w:lang w:eastAsia="en-AU"/>
        </w:rPr>
        <w:t>Family Law Act 1975</w:t>
      </w:r>
    </w:p>
    <w:p w14:paraId="3FD043C5" w14:textId="77777777" w:rsidR="0032481C" w:rsidRPr="00C13A74" w:rsidRDefault="0032481C">
      <w:pPr>
        <w:pStyle w:val="ListParagraph"/>
        <w:numPr>
          <w:ilvl w:val="1"/>
          <w:numId w:val="26"/>
        </w:numPr>
        <w:rPr>
          <w:lang w:eastAsia="en-AU"/>
        </w:rPr>
      </w:pPr>
      <w:r w:rsidRPr="00C13A74">
        <w:rPr>
          <w:rFonts w:eastAsia="Calibri" w:cs="Calibri"/>
          <w:lang w:eastAsia="en-AU"/>
        </w:rPr>
        <w:t xml:space="preserve">the </w:t>
      </w:r>
      <w:r w:rsidRPr="00C13A74">
        <w:rPr>
          <w:rFonts w:eastAsia="Calibri" w:cs="Calibri"/>
          <w:i/>
          <w:lang w:eastAsia="en-AU"/>
        </w:rPr>
        <w:t>Anti-Discrimination Act 1977</w:t>
      </w:r>
    </w:p>
    <w:p w14:paraId="33C4ABEB" w14:textId="77777777" w:rsidR="0032481C" w:rsidRPr="00C13A74" w:rsidRDefault="0032481C">
      <w:pPr>
        <w:pStyle w:val="ListParagraph"/>
        <w:numPr>
          <w:ilvl w:val="1"/>
          <w:numId w:val="26"/>
        </w:numPr>
        <w:rPr>
          <w:lang w:eastAsia="en-AU"/>
        </w:rPr>
      </w:pPr>
      <w:r w:rsidRPr="00C13A74">
        <w:rPr>
          <w:rFonts w:eastAsia="Calibri" w:cs="Calibri"/>
          <w:lang w:eastAsia="en-AU"/>
        </w:rPr>
        <w:t xml:space="preserve">the </w:t>
      </w:r>
      <w:r w:rsidRPr="00C13A74">
        <w:rPr>
          <w:rFonts w:eastAsia="Calibri" w:cs="Calibri"/>
          <w:i/>
          <w:lang w:eastAsia="en-AU"/>
        </w:rPr>
        <w:t>Sex Discrimination Act 1984</w:t>
      </w:r>
    </w:p>
    <w:p w14:paraId="1B041790" w14:textId="77777777" w:rsidR="0032481C" w:rsidRPr="00C13A74" w:rsidRDefault="0032481C">
      <w:pPr>
        <w:pStyle w:val="ListParagraph"/>
        <w:numPr>
          <w:ilvl w:val="1"/>
          <w:numId w:val="26"/>
        </w:numPr>
        <w:rPr>
          <w:lang w:eastAsia="en-AU"/>
        </w:rPr>
      </w:pPr>
      <w:r w:rsidRPr="00C13A74">
        <w:rPr>
          <w:rFonts w:eastAsia="Calibri" w:cs="Calibri"/>
          <w:lang w:eastAsia="en-AU"/>
        </w:rPr>
        <w:t xml:space="preserve">the </w:t>
      </w:r>
      <w:r w:rsidRPr="00C13A74">
        <w:rPr>
          <w:rFonts w:eastAsia="Calibri" w:cs="Calibri"/>
          <w:i/>
          <w:lang w:eastAsia="en-AU"/>
        </w:rPr>
        <w:t xml:space="preserve">Equal Opportunity for Women Act 1986 </w:t>
      </w:r>
      <w:r w:rsidRPr="00C13A74">
        <w:rPr>
          <w:rFonts w:eastAsia="Calibri" w:cs="Calibri"/>
          <w:lang w:eastAsia="en-AU"/>
        </w:rPr>
        <w:t>in Australia</w:t>
      </w:r>
    </w:p>
    <w:p w14:paraId="0708A3D7" w14:textId="77777777" w:rsidR="0032481C" w:rsidRPr="00C13A74" w:rsidRDefault="0032481C">
      <w:pPr>
        <w:pStyle w:val="ListParagraph"/>
        <w:numPr>
          <w:ilvl w:val="1"/>
          <w:numId w:val="26"/>
        </w:numPr>
        <w:rPr>
          <w:lang w:eastAsia="en-AU"/>
        </w:rPr>
      </w:pPr>
      <w:r w:rsidRPr="00C13A74">
        <w:rPr>
          <w:rFonts w:eastAsia="Calibri" w:cs="Calibri"/>
          <w:lang w:eastAsia="en-AU"/>
        </w:rPr>
        <w:t>Roe vs Wade (US)</w:t>
      </w:r>
    </w:p>
    <w:p w14:paraId="71822F3E" w14:textId="77777777" w:rsidR="0032481C" w:rsidRPr="00C13A74" w:rsidRDefault="0032481C">
      <w:pPr>
        <w:pStyle w:val="ListParagraph"/>
        <w:numPr>
          <w:ilvl w:val="1"/>
          <w:numId w:val="26"/>
        </w:numPr>
        <w:rPr>
          <w:lang w:eastAsia="en-AU"/>
        </w:rPr>
      </w:pPr>
      <w:r w:rsidRPr="00C13A74">
        <w:rPr>
          <w:rFonts w:eastAsia="Calibri" w:cs="Calibri"/>
          <w:lang w:eastAsia="en-AU"/>
        </w:rPr>
        <w:t>the failure of the United States to ratify the 19th Amendment regarding Equal Rights</w:t>
      </w:r>
    </w:p>
    <w:p w14:paraId="2A5B49F2" w14:textId="77777777" w:rsidR="0032481C" w:rsidRPr="00C13A74" w:rsidRDefault="0032481C">
      <w:pPr>
        <w:pStyle w:val="ListParagraph"/>
        <w:numPr>
          <w:ilvl w:val="1"/>
          <w:numId w:val="26"/>
        </w:numPr>
        <w:rPr>
          <w:lang w:eastAsia="en-AU"/>
        </w:rPr>
      </w:pPr>
      <w:r w:rsidRPr="00C13A74">
        <w:rPr>
          <w:rFonts w:eastAsia="Calibri" w:cs="Calibri"/>
          <w:lang w:eastAsia="en-AU"/>
        </w:rPr>
        <w:t xml:space="preserve">the </w:t>
      </w:r>
      <w:r w:rsidRPr="00C13A74">
        <w:rPr>
          <w:rFonts w:eastAsia="Calibri" w:cs="Calibri"/>
          <w:i/>
          <w:lang w:eastAsia="en-AU"/>
        </w:rPr>
        <w:t>Equality Act 2010</w:t>
      </w:r>
      <w:r w:rsidRPr="00C13A74">
        <w:rPr>
          <w:rFonts w:eastAsia="Calibri" w:cs="Calibri"/>
          <w:lang w:eastAsia="en-AU"/>
        </w:rPr>
        <w:t xml:space="preserve"> (UK)</w:t>
      </w:r>
    </w:p>
    <w:p w14:paraId="0B309C76" w14:textId="0B8B5D6A" w:rsidR="0032481C" w:rsidRPr="00C13A74" w:rsidRDefault="0032481C">
      <w:pPr>
        <w:pStyle w:val="ListParagraph"/>
        <w:numPr>
          <w:ilvl w:val="1"/>
          <w:numId w:val="26"/>
        </w:numPr>
        <w:rPr>
          <w:lang w:eastAsia="en-AU"/>
        </w:rPr>
      </w:pPr>
      <w:r w:rsidRPr="00C13A74">
        <w:rPr>
          <w:rFonts w:eastAsia="Calibri" w:cs="Calibri"/>
          <w:lang w:eastAsia="en-AU"/>
        </w:rPr>
        <w:t xml:space="preserve">the </w:t>
      </w:r>
      <w:r w:rsidRPr="00C13A74">
        <w:rPr>
          <w:rFonts w:eastAsia="Calibri" w:cs="Calibri"/>
          <w:i/>
          <w:lang w:eastAsia="en-AU"/>
        </w:rPr>
        <w:t>Human Rights Amendment Act 2001</w:t>
      </w:r>
      <w:r w:rsidRPr="00C13A74">
        <w:rPr>
          <w:rFonts w:eastAsia="Calibri" w:cs="Calibri"/>
          <w:lang w:eastAsia="en-AU"/>
        </w:rPr>
        <w:t xml:space="preserve"> (New Zealand)</w:t>
      </w:r>
    </w:p>
    <w:p w14:paraId="62EF22A6" w14:textId="77777777" w:rsidR="0032481C" w:rsidRPr="00C13A74" w:rsidRDefault="0032481C">
      <w:pPr>
        <w:pStyle w:val="ListParagraph"/>
        <w:numPr>
          <w:ilvl w:val="0"/>
          <w:numId w:val="26"/>
        </w:numPr>
      </w:pPr>
      <w:r w:rsidRPr="00F135C3">
        <w:t>the achievements and legacies of women’s movements</w:t>
      </w:r>
    </w:p>
    <w:p w14:paraId="0B111499" w14:textId="77777777" w:rsidR="0032481C" w:rsidRPr="00FA51F5" w:rsidRDefault="0032481C" w:rsidP="00FA51F5">
      <w:r w:rsidRPr="00F135C3">
        <w:rPr>
          <w:b/>
          <w:bCs/>
        </w:rPr>
        <w:t>OR</w:t>
      </w:r>
    </w:p>
    <w:p w14:paraId="294FE057" w14:textId="77777777" w:rsidR="0032481C" w:rsidRPr="00F135C3" w:rsidRDefault="0032481C" w:rsidP="009E7BB7">
      <w:pPr>
        <w:pStyle w:val="SCSAHeading4"/>
      </w:pPr>
      <w:r w:rsidRPr="00F135C3">
        <w:t>Elective 2: Recognition and rights of First Nations Peoples</w:t>
      </w:r>
    </w:p>
    <w:p w14:paraId="785E2A44" w14:textId="5C10E409" w:rsidR="0032481C" w:rsidRPr="00F135C3" w:rsidRDefault="0032481C" w:rsidP="00FA51F5">
      <w:pPr>
        <w:rPr>
          <w:rFonts w:eastAsia="Calibri"/>
        </w:rPr>
      </w:pPr>
      <w:r w:rsidRPr="00F135C3">
        <w:rPr>
          <w:rFonts w:eastAsia="Calibri"/>
        </w:rPr>
        <w:t xml:space="preserve">In delivering the content of this elective, refer to Australia </w:t>
      </w:r>
      <w:r w:rsidRPr="00F135C3">
        <w:rPr>
          <w:rFonts w:eastAsia="Calibri"/>
          <w:b/>
        </w:rPr>
        <w:t>and</w:t>
      </w:r>
      <w:r w:rsidRPr="00F135C3">
        <w:rPr>
          <w:rFonts w:eastAsia="Calibri"/>
        </w:rPr>
        <w:t xml:space="preserve"> to other 20th century societies where relevant.</w:t>
      </w:r>
    </w:p>
    <w:p w14:paraId="4F88698A" w14:textId="77777777" w:rsidR="0032481C" w:rsidRPr="00F135C3" w:rsidRDefault="0032481C">
      <w:pPr>
        <w:pStyle w:val="ListParagraph"/>
        <w:numPr>
          <w:ilvl w:val="0"/>
          <w:numId w:val="27"/>
        </w:numPr>
      </w:pPr>
      <w:r w:rsidRPr="00F135C3">
        <w:t xml:space="preserve">the nature of the relationship of First Nations Peoples with their land and their response to perceptions of, and </w:t>
      </w:r>
      <w:r w:rsidRPr="00FA51F5">
        <w:t>feelings</w:t>
      </w:r>
      <w:r w:rsidRPr="00F135C3">
        <w:t xml:space="preserve"> about, the arrival of the colonisers in Australia and one other society, for example, New Zealand, Canada, USA</w:t>
      </w:r>
    </w:p>
    <w:p w14:paraId="3F45B045" w14:textId="77777777" w:rsidR="0032481C" w:rsidRPr="00F135C3" w:rsidRDefault="0032481C">
      <w:pPr>
        <w:pStyle w:val="ListParagraph"/>
        <w:numPr>
          <w:ilvl w:val="0"/>
          <w:numId w:val="27"/>
        </w:numPr>
      </w:pPr>
      <w:r w:rsidRPr="00F135C3">
        <w:t xml:space="preserve">the basis on which the colonisers claimed sovereignty and imposed control, including conquest, treaty and the doctrine </w:t>
      </w:r>
      <w:r w:rsidRPr="00FA51F5">
        <w:t>of</w:t>
      </w:r>
      <w:r w:rsidRPr="00F135C3">
        <w:t xml:space="preserve"> ‘terra nullius’; and the consequences for the legal status and land rights of First Nations Peoples</w:t>
      </w:r>
    </w:p>
    <w:p w14:paraId="6F881870" w14:textId="77777777" w:rsidR="0032481C" w:rsidRPr="00F135C3" w:rsidRDefault="0032481C">
      <w:pPr>
        <w:pStyle w:val="ListParagraph"/>
        <w:numPr>
          <w:ilvl w:val="0"/>
          <w:numId w:val="27"/>
        </w:numPr>
      </w:pPr>
      <w:r w:rsidRPr="00F135C3">
        <w:t>the nature of Australian government policies and laws and their impact on First Nations Peoples, for example</w:t>
      </w:r>
    </w:p>
    <w:p w14:paraId="531E6491" w14:textId="77777777" w:rsidR="0032481C" w:rsidRPr="00FA51F5" w:rsidRDefault="0032481C">
      <w:pPr>
        <w:pStyle w:val="ListParagraph"/>
        <w:numPr>
          <w:ilvl w:val="1"/>
          <w:numId w:val="27"/>
        </w:numPr>
      </w:pPr>
      <w:r w:rsidRPr="00F135C3">
        <w:t>protection</w:t>
      </w:r>
    </w:p>
    <w:p w14:paraId="5004ED76" w14:textId="77777777" w:rsidR="0032481C" w:rsidRPr="00FA51F5" w:rsidRDefault="0032481C">
      <w:pPr>
        <w:pStyle w:val="ListParagraph"/>
        <w:numPr>
          <w:ilvl w:val="1"/>
          <w:numId w:val="27"/>
        </w:numPr>
      </w:pPr>
      <w:r w:rsidRPr="00FA51F5">
        <w:t>assimilation (including the Stolen Generations)</w:t>
      </w:r>
    </w:p>
    <w:p w14:paraId="68169916" w14:textId="77777777" w:rsidR="0032481C" w:rsidRPr="00FA51F5" w:rsidRDefault="0032481C">
      <w:pPr>
        <w:pStyle w:val="ListParagraph"/>
        <w:numPr>
          <w:ilvl w:val="1"/>
          <w:numId w:val="27"/>
        </w:numPr>
      </w:pPr>
      <w:r w:rsidRPr="00FA51F5">
        <w:t>self-determination</w:t>
      </w:r>
    </w:p>
    <w:p w14:paraId="45FBDD4C" w14:textId="77777777" w:rsidR="0032481C" w:rsidRPr="00FA51F5" w:rsidRDefault="0032481C">
      <w:pPr>
        <w:pStyle w:val="ListParagraph"/>
        <w:numPr>
          <w:ilvl w:val="1"/>
          <w:numId w:val="27"/>
        </w:numPr>
      </w:pPr>
      <w:r w:rsidRPr="00FA51F5">
        <w:t>the 1967 Referendum</w:t>
      </w:r>
    </w:p>
    <w:p w14:paraId="6A65938F" w14:textId="77777777" w:rsidR="0032481C" w:rsidRPr="00FA51F5" w:rsidRDefault="0032481C">
      <w:pPr>
        <w:pStyle w:val="ListParagraph"/>
        <w:numPr>
          <w:ilvl w:val="1"/>
          <w:numId w:val="27"/>
        </w:numPr>
      </w:pPr>
      <w:r w:rsidRPr="00FA51F5">
        <w:t>the Woodward Royal Commission 1973–74</w:t>
      </w:r>
    </w:p>
    <w:p w14:paraId="55DAC4D1" w14:textId="77777777" w:rsidR="0032481C" w:rsidRPr="00FA51F5" w:rsidRDefault="0032481C">
      <w:pPr>
        <w:pStyle w:val="ListParagraph"/>
        <w:numPr>
          <w:ilvl w:val="1"/>
          <w:numId w:val="27"/>
        </w:numPr>
      </w:pPr>
      <w:r w:rsidRPr="00FA51F5">
        <w:t>the Mabo decision 1992</w:t>
      </w:r>
    </w:p>
    <w:p w14:paraId="44BD6708" w14:textId="77777777" w:rsidR="0032481C" w:rsidRPr="00FA51F5" w:rsidRDefault="0032481C">
      <w:pPr>
        <w:pStyle w:val="ListParagraph"/>
        <w:numPr>
          <w:ilvl w:val="1"/>
          <w:numId w:val="27"/>
        </w:numPr>
        <w:rPr>
          <w:lang w:eastAsia="en-AU"/>
        </w:rPr>
      </w:pPr>
      <w:r w:rsidRPr="00FA51F5">
        <w:rPr>
          <w:rFonts w:eastAsia="Calibri" w:cs="Calibri"/>
          <w:lang w:eastAsia="en-AU"/>
        </w:rPr>
        <w:t xml:space="preserve">the </w:t>
      </w:r>
      <w:r w:rsidRPr="00FA51F5">
        <w:rPr>
          <w:rFonts w:eastAsia="Calibri" w:cs="Calibri"/>
          <w:i/>
          <w:lang w:eastAsia="en-AU"/>
        </w:rPr>
        <w:t>Native Title Act 1993</w:t>
      </w:r>
    </w:p>
    <w:p w14:paraId="31268755" w14:textId="77777777" w:rsidR="0032481C" w:rsidRPr="00FA51F5" w:rsidRDefault="0032481C">
      <w:pPr>
        <w:pStyle w:val="ListParagraph"/>
        <w:numPr>
          <w:ilvl w:val="1"/>
          <w:numId w:val="27"/>
        </w:numPr>
      </w:pPr>
      <w:r w:rsidRPr="00F135C3">
        <w:t>the Wik decision 1996</w:t>
      </w:r>
    </w:p>
    <w:p w14:paraId="2E229129" w14:textId="77777777" w:rsidR="0032481C" w:rsidRPr="00FA51F5" w:rsidRDefault="0032481C">
      <w:pPr>
        <w:pStyle w:val="ListParagraph"/>
        <w:numPr>
          <w:ilvl w:val="1"/>
          <w:numId w:val="27"/>
        </w:numPr>
      </w:pPr>
      <w:r w:rsidRPr="00F135C3">
        <w:t xml:space="preserve">the </w:t>
      </w:r>
      <w:r w:rsidRPr="00FA51F5">
        <w:rPr>
          <w:i/>
          <w:iCs/>
        </w:rPr>
        <w:t>Bringing Them Home Report</w:t>
      </w:r>
      <w:r w:rsidRPr="00F135C3">
        <w:t xml:space="preserve"> 1997</w:t>
      </w:r>
    </w:p>
    <w:p w14:paraId="7F279E18" w14:textId="77777777" w:rsidR="0032481C" w:rsidRPr="00FA51F5" w:rsidRDefault="0032481C">
      <w:pPr>
        <w:pStyle w:val="ListParagraph"/>
        <w:numPr>
          <w:ilvl w:val="1"/>
          <w:numId w:val="27"/>
        </w:numPr>
      </w:pPr>
      <w:r w:rsidRPr="00F135C3">
        <w:t>the Apology 2008</w:t>
      </w:r>
    </w:p>
    <w:p w14:paraId="2DE8F482" w14:textId="77777777" w:rsidR="0032481C" w:rsidRPr="00F135C3" w:rsidRDefault="0032481C" w:rsidP="00320A80">
      <w:pPr>
        <w:pStyle w:val="ListParagraph"/>
        <w:keepNext/>
        <w:numPr>
          <w:ilvl w:val="0"/>
          <w:numId w:val="27"/>
        </w:numPr>
      </w:pPr>
      <w:r w:rsidRPr="00F135C3">
        <w:lastRenderedPageBreak/>
        <w:t xml:space="preserve">the role of individuals, and groups who </w:t>
      </w:r>
      <w:r w:rsidRPr="00FA51F5">
        <w:t>supported</w:t>
      </w:r>
      <w:r w:rsidRPr="00F135C3">
        <w:t xml:space="preserve"> the movement for First Nations Peoples’ recognition and rights, the methods they used and the resistance they encountered, for example</w:t>
      </w:r>
    </w:p>
    <w:p w14:paraId="5CF8E762" w14:textId="77777777" w:rsidR="0032481C" w:rsidRPr="00FA51F5" w:rsidRDefault="0032481C" w:rsidP="00320A80">
      <w:pPr>
        <w:pStyle w:val="ListParagraph"/>
        <w:keepNext/>
        <w:numPr>
          <w:ilvl w:val="1"/>
          <w:numId w:val="27"/>
        </w:numPr>
      </w:pPr>
      <w:r w:rsidRPr="00F135C3">
        <w:t>Oodgeroo Noonuccal</w:t>
      </w:r>
    </w:p>
    <w:p w14:paraId="53D1715E" w14:textId="77777777" w:rsidR="0032481C" w:rsidRPr="00FA51F5" w:rsidRDefault="0032481C">
      <w:pPr>
        <w:pStyle w:val="ListParagraph"/>
        <w:numPr>
          <w:ilvl w:val="1"/>
          <w:numId w:val="27"/>
        </w:numPr>
      </w:pPr>
      <w:r w:rsidRPr="00FA51F5">
        <w:t>Faith Bandler</w:t>
      </w:r>
    </w:p>
    <w:p w14:paraId="24F70A07" w14:textId="77777777" w:rsidR="0032481C" w:rsidRPr="00FA51F5" w:rsidRDefault="0032481C">
      <w:pPr>
        <w:pStyle w:val="ListParagraph"/>
        <w:numPr>
          <w:ilvl w:val="1"/>
          <w:numId w:val="27"/>
        </w:numPr>
      </w:pPr>
      <w:r w:rsidRPr="00FA51F5">
        <w:t>Jessie Street</w:t>
      </w:r>
    </w:p>
    <w:p w14:paraId="34487115" w14:textId="77777777" w:rsidR="0032481C" w:rsidRPr="00FA51F5" w:rsidRDefault="0032481C">
      <w:pPr>
        <w:pStyle w:val="ListParagraph"/>
        <w:numPr>
          <w:ilvl w:val="1"/>
          <w:numId w:val="27"/>
        </w:numPr>
      </w:pPr>
      <w:r w:rsidRPr="00FA51F5">
        <w:t>Charles Perkins</w:t>
      </w:r>
    </w:p>
    <w:p w14:paraId="5A26F17E" w14:textId="77777777" w:rsidR="0032481C" w:rsidRPr="00FA51F5" w:rsidRDefault="0032481C">
      <w:pPr>
        <w:pStyle w:val="ListParagraph"/>
        <w:numPr>
          <w:ilvl w:val="1"/>
          <w:numId w:val="27"/>
        </w:numPr>
      </w:pPr>
      <w:r w:rsidRPr="00FA51F5">
        <w:t>Eddie Mabo</w:t>
      </w:r>
    </w:p>
    <w:p w14:paraId="230B57D3" w14:textId="77777777" w:rsidR="0032481C" w:rsidRPr="00FA51F5" w:rsidRDefault="0032481C">
      <w:pPr>
        <w:pStyle w:val="ListParagraph"/>
        <w:numPr>
          <w:ilvl w:val="1"/>
          <w:numId w:val="27"/>
        </w:numPr>
      </w:pPr>
      <w:r w:rsidRPr="00FA51F5">
        <w:t>Rob Riley</w:t>
      </w:r>
    </w:p>
    <w:p w14:paraId="05350675" w14:textId="77777777" w:rsidR="0032481C" w:rsidRPr="00FA51F5" w:rsidRDefault="0032481C">
      <w:pPr>
        <w:pStyle w:val="ListParagraph"/>
        <w:numPr>
          <w:ilvl w:val="1"/>
          <w:numId w:val="27"/>
        </w:numPr>
      </w:pPr>
      <w:r w:rsidRPr="00FA51F5">
        <w:t>Pat Dodson</w:t>
      </w:r>
    </w:p>
    <w:p w14:paraId="5E4570F2" w14:textId="77777777" w:rsidR="0032481C" w:rsidRPr="00FA51F5" w:rsidRDefault="0032481C">
      <w:pPr>
        <w:pStyle w:val="ListParagraph"/>
        <w:numPr>
          <w:ilvl w:val="1"/>
          <w:numId w:val="27"/>
        </w:numPr>
      </w:pPr>
      <w:r w:rsidRPr="00FA51F5">
        <w:t>Mick Dodson</w:t>
      </w:r>
    </w:p>
    <w:p w14:paraId="290AE7D4" w14:textId="77777777" w:rsidR="0032481C" w:rsidRPr="00FA51F5" w:rsidRDefault="0032481C">
      <w:pPr>
        <w:pStyle w:val="ListParagraph"/>
        <w:numPr>
          <w:ilvl w:val="1"/>
          <w:numId w:val="27"/>
        </w:numPr>
      </w:pPr>
      <w:r w:rsidRPr="00FA51F5">
        <w:t>1938 Day of Mourning</w:t>
      </w:r>
    </w:p>
    <w:p w14:paraId="226C89C8" w14:textId="77777777" w:rsidR="0032481C" w:rsidRPr="00FA51F5" w:rsidRDefault="0032481C">
      <w:pPr>
        <w:pStyle w:val="ListParagraph"/>
        <w:numPr>
          <w:ilvl w:val="1"/>
          <w:numId w:val="27"/>
        </w:numPr>
      </w:pPr>
      <w:r w:rsidRPr="00FA51F5">
        <w:t>1958 formation of the Federal Council for the Advancement of Aborigines and Torres Strait Islanders</w:t>
      </w:r>
    </w:p>
    <w:p w14:paraId="38EE885C" w14:textId="77777777" w:rsidR="0032481C" w:rsidRPr="00FA51F5" w:rsidRDefault="0032481C">
      <w:pPr>
        <w:pStyle w:val="ListParagraph"/>
        <w:numPr>
          <w:ilvl w:val="1"/>
          <w:numId w:val="27"/>
        </w:numPr>
      </w:pPr>
      <w:r w:rsidRPr="00FA51F5">
        <w:t>1965 Freedom Rides</w:t>
      </w:r>
    </w:p>
    <w:p w14:paraId="31F20EEF" w14:textId="77777777" w:rsidR="0032481C" w:rsidRPr="00FA51F5" w:rsidRDefault="0032481C">
      <w:pPr>
        <w:pStyle w:val="ListParagraph"/>
        <w:numPr>
          <w:ilvl w:val="1"/>
          <w:numId w:val="27"/>
        </w:numPr>
      </w:pPr>
      <w:r w:rsidRPr="00FA51F5">
        <w:t>1966 Wave Hill protest</w:t>
      </w:r>
    </w:p>
    <w:p w14:paraId="2E33B4AD" w14:textId="0F090816" w:rsidR="0032481C" w:rsidRPr="00FA51F5" w:rsidRDefault="0032481C">
      <w:pPr>
        <w:pStyle w:val="ListParagraph"/>
        <w:numPr>
          <w:ilvl w:val="1"/>
          <w:numId w:val="27"/>
        </w:numPr>
      </w:pPr>
      <w:r w:rsidRPr="00FA51F5">
        <w:t>1972 Tent Embassy</w:t>
      </w:r>
    </w:p>
    <w:p w14:paraId="10A72020" w14:textId="77777777" w:rsidR="0032481C" w:rsidRPr="00F135C3" w:rsidRDefault="0032481C">
      <w:pPr>
        <w:pStyle w:val="ListParagraph"/>
        <w:numPr>
          <w:ilvl w:val="0"/>
          <w:numId w:val="27"/>
        </w:numPr>
      </w:pPr>
      <w:r w:rsidRPr="00F135C3">
        <w:t xml:space="preserve">the economic, political and social </w:t>
      </w:r>
      <w:r w:rsidRPr="00FA51F5">
        <w:t>challenges</w:t>
      </w:r>
      <w:r w:rsidRPr="00F135C3">
        <w:t xml:space="preserve"> and opportunities First Nations Peoples have faced, for example, the role of cultural and sporting activity in developing awareness in society</w:t>
      </w:r>
    </w:p>
    <w:p w14:paraId="768825D7" w14:textId="77777777" w:rsidR="0032481C" w:rsidRPr="00F135C3" w:rsidRDefault="0032481C">
      <w:pPr>
        <w:pStyle w:val="ListParagraph"/>
        <w:numPr>
          <w:ilvl w:val="0"/>
          <w:numId w:val="27"/>
        </w:numPr>
      </w:pPr>
      <w:r w:rsidRPr="00F135C3">
        <w:t xml:space="preserve">the achievements of First Nations Peoples at the end of the 20th century, including the right to vote; land rights/native title; and attempt at </w:t>
      </w:r>
      <w:r w:rsidRPr="00FA51F5">
        <w:t>reconciliation</w:t>
      </w:r>
    </w:p>
    <w:p w14:paraId="6020AE7A" w14:textId="77777777" w:rsidR="0032481C" w:rsidRPr="00FA51F5" w:rsidRDefault="0032481C" w:rsidP="00FA51F5">
      <w:pPr>
        <w:rPr>
          <w:lang w:eastAsia="en-AU"/>
        </w:rPr>
      </w:pPr>
      <w:r w:rsidRPr="00F135C3">
        <w:rPr>
          <w:rFonts w:eastAsia="Calibri"/>
          <w:b/>
          <w:bCs/>
          <w:lang w:eastAsia="en-AU"/>
        </w:rPr>
        <w:t>OR</w:t>
      </w:r>
    </w:p>
    <w:p w14:paraId="60D26472" w14:textId="77777777" w:rsidR="0032481C" w:rsidRPr="00F135C3" w:rsidRDefault="0032481C" w:rsidP="009E7BB7">
      <w:pPr>
        <w:pStyle w:val="SCSAHeading4"/>
      </w:pPr>
      <w:r w:rsidRPr="00F135C3">
        <w:t>Elective 3: Decolonisation</w:t>
      </w:r>
    </w:p>
    <w:p w14:paraId="0264595C" w14:textId="77777777" w:rsidR="0032481C" w:rsidRPr="00F135C3" w:rsidRDefault="0032481C" w:rsidP="00FA51F5">
      <w:pPr>
        <w:rPr>
          <w:rFonts w:eastAsia="Calibri"/>
        </w:rPr>
      </w:pPr>
      <w:r w:rsidRPr="00F135C3">
        <w:rPr>
          <w:rFonts w:eastAsia="Calibri"/>
        </w:rPr>
        <w:t xml:space="preserve">In delivering the </w:t>
      </w:r>
      <w:r w:rsidRPr="00FA51F5">
        <w:t>content</w:t>
      </w:r>
      <w:r w:rsidRPr="00F135C3">
        <w:rPr>
          <w:rFonts w:eastAsia="Calibri"/>
        </w:rPr>
        <w:t xml:space="preserve"> of this elective, refer to </w:t>
      </w:r>
      <w:r w:rsidRPr="00F135C3">
        <w:rPr>
          <w:rFonts w:eastAsia="Calibri"/>
          <w:b/>
        </w:rPr>
        <w:t>(at least) one</w:t>
      </w:r>
      <w:r w:rsidRPr="00F135C3">
        <w:rPr>
          <w:rFonts w:eastAsia="Calibri"/>
        </w:rPr>
        <w:t xml:space="preserve"> of the following case studies: Algeria, Congo, India, Indochina, Indonesia or East Timor.</w:t>
      </w:r>
    </w:p>
    <w:p w14:paraId="5EC4E022" w14:textId="77777777" w:rsidR="0032481C" w:rsidRPr="00FA51F5" w:rsidRDefault="0032481C">
      <w:pPr>
        <w:pStyle w:val="ListParagraph"/>
        <w:numPr>
          <w:ilvl w:val="0"/>
          <w:numId w:val="28"/>
        </w:numPr>
      </w:pPr>
      <w:r w:rsidRPr="00FA51F5">
        <w:t>the reasons for colonisation and how the country became colonised, including the different situations of the chosen countries, and the nature of those differences</w:t>
      </w:r>
    </w:p>
    <w:p w14:paraId="41D75DA8" w14:textId="77777777" w:rsidR="0032481C" w:rsidRPr="00FA51F5" w:rsidRDefault="0032481C">
      <w:pPr>
        <w:pStyle w:val="ListParagraph"/>
        <w:numPr>
          <w:ilvl w:val="0"/>
          <w:numId w:val="28"/>
        </w:numPr>
      </w:pPr>
      <w:r w:rsidRPr="00FA51F5">
        <w:t>conditions in the colony at the start of the 20th century, including the living conditions of the colonisers and the colonised; the political structure in place; and the nature of the economy</w:t>
      </w:r>
    </w:p>
    <w:p w14:paraId="7E30D6AF" w14:textId="77777777" w:rsidR="0032481C" w:rsidRPr="00FA51F5" w:rsidRDefault="0032481C">
      <w:pPr>
        <w:pStyle w:val="ListParagraph"/>
        <w:numPr>
          <w:ilvl w:val="0"/>
          <w:numId w:val="28"/>
        </w:numPr>
      </w:pPr>
      <w:r w:rsidRPr="00FA51F5">
        <w:t>the economic and moral challenges to Europe’s ability to maintain colonies that resulted from the impact of World Wars I and II</w:t>
      </w:r>
    </w:p>
    <w:p w14:paraId="32A903EB" w14:textId="77777777" w:rsidR="0032481C" w:rsidRPr="00FA51F5" w:rsidRDefault="0032481C">
      <w:pPr>
        <w:pStyle w:val="ListParagraph"/>
        <w:numPr>
          <w:ilvl w:val="0"/>
          <w:numId w:val="28"/>
        </w:numPr>
      </w:pPr>
      <w:r w:rsidRPr="00FA51F5">
        <w:t xml:space="preserve">the emergence of movements for decolonisation; the key groups and individuals that pressed for liberation of the colony; the ideas that influenced them </w:t>
      </w:r>
    </w:p>
    <w:p w14:paraId="19080A17" w14:textId="77777777" w:rsidR="0032481C" w:rsidRPr="00FA51F5" w:rsidRDefault="0032481C">
      <w:pPr>
        <w:pStyle w:val="ListParagraph"/>
        <w:numPr>
          <w:ilvl w:val="0"/>
          <w:numId w:val="28"/>
        </w:numPr>
      </w:pPr>
      <w:r w:rsidRPr="00FA51F5">
        <w:t>the struggle to achieve independence</w:t>
      </w:r>
    </w:p>
    <w:p w14:paraId="6477E547" w14:textId="77777777" w:rsidR="0032481C" w:rsidRPr="00FA51F5" w:rsidRDefault="0032481C">
      <w:pPr>
        <w:pStyle w:val="ListParagraph"/>
        <w:numPr>
          <w:ilvl w:val="0"/>
          <w:numId w:val="28"/>
        </w:numPr>
      </w:pPr>
      <w:r w:rsidRPr="00FA51F5">
        <w:t>the significance of international movements for change that supported the decolonisation process, for example, the emerging recognition of the rights of First Nations Peoples; movements for international peace and cooperation; and the recognition of human rights</w:t>
      </w:r>
    </w:p>
    <w:p w14:paraId="66A3B539" w14:textId="411111B4" w:rsidR="0032481C" w:rsidRPr="00FA51F5" w:rsidRDefault="0032481C">
      <w:pPr>
        <w:pStyle w:val="ListParagraph"/>
        <w:numPr>
          <w:ilvl w:val="0"/>
          <w:numId w:val="28"/>
        </w:numPr>
      </w:pPr>
      <w:r w:rsidRPr="00FA51F5">
        <w:t>the political, economic and/or social impacts/outcomes of decolonisation</w:t>
      </w:r>
    </w:p>
    <w:p w14:paraId="316C4325" w14:textId="77777777" w:rsidR="0032481C" w:rsidRPr="00FA51F5" w:rsidRDefault="0032481C">
      <w:pPr>
        <w:pStyle w:val="ListParagraph"/>
        <w:numPr>
          <w:ilvl w:val="0"/>
          <w:numId w:val="28"/>
        </w:numPr>
      </w:pPr>
      <w:r w:rsidRPr="00FA51F5">
        <w:t>the long-term economic, political and social development of the independent country</w:t>
      </w:r>
    </w:p>
    <w:p w14:paraId="2158AA73" w14:textId="242D67E8" w:rsidR="00320A80" w:rsidRDefault="0032481C" w:rsidP="00FA51F5">
      <w:pPr>
        <w:rPr>
          <w:b/>
          <w:bCs/>
        </w:rPr>
      </w:pPr>
      <w:r w:rsidRPr="00F135C3">
        <w:rPr>
          <w:b/>
          <w:bCs/>
        </w:rPr>
        <w:t>OR</w:t>
      </w:r>
    </w:p>
    <w:p w14:paraId="7CF801EC" w14:textId="77777777" w:rsidR="00320A80" w:rsidRPr="00320A80" w:rsidRDefault="00320A80" w:rsidP="00320A80">
      <w:r w:rsidRPr="00320A80">
        <w:br w:type="page"/>
      </w:r>
    </w:p>
    <w:p w14:paraId="618FC69B" w14:textId="77777777" w:rsidR="0032481C" w:rsidRPr="00F135C3" w:rsidRDefault="0032481C" w:rsidP="009E7BB7">
      <w:pPr>
        <w:pStyle w:val="SCSAHeading4"/>
      </w:pPr>
      <w:r w:rsidRPr="00F135C3">
        <w:lastRenderedPageBreak/>
        <w:t>Elective 4: The civil rights movement in the USA</w:t>
      </w:r>
    </w:p>
    <w:p w14:paraId="63C3176D" w14:textId="77777777" w:rsidR="0032481C" w:rsidRPr="00F135C3" w:rsidRDefault="0032481C">
      <w:pPr>
        <w:pStyle w:val="ListParagraph"/>
        <w:numPr>
          <w:ilvl w:val="0"/>
          <w:numId w:val="29"/>
        </w:numPr>
      </w:pPr>
      <w:r w:rsidRPr="00F135C3">
        <w:t>the circumstances of African Americans in the USA at the turn of the 20th century, including</w:t>
      </w:r>
    </w:p>
    <w:p w14:paraId="4E6698BF" w14:textId="77777777" w:rsidR="0032481C" w:rsidRPr="00FA51F5" w:rsidRDefault="0032481C">
      <w:pPr>
        <w:pStyle w:val="ListParagraph"/>
        <w:numPr>
          <w:ilvl w:val="1"/>
          <w:numId w:val="29"/>
        </w:numPr>
      </w:pPr>
      <w:r w:rsidRPr="00F135C3">
        <w:t xml:space="preserve">the </w:t>
      </w:r>
      <w:r w:rsidRPr="00FA51F5">
        <w:t>legacy of the Civil War</w:t>
      </w:r>
    </w:p>
    <w:p w14:paraId="50FEC3A8" w14:textId="77777777" w:rsidR="0032481C" w:rsidRPr="00FA51F5" w:rsidRDefault="0032481C">
      <w:pPr>
        <w:pStyle w:val="ListParagraph"/>
        <w:numPr>
          <w:ilvl w:val="1"/>
          <w:numId w:val="29"/>
        </w:numPr>
      </w:pPr>
      <w:r w:rsidRPr="00FA51F5">
        <w:t>the limitation of voting rights</w:t>
      </w:r>
    </w:p>
    <w:p w14:paraId="58A4EFED" w14:textId="77777777" w:rsidR="0032481C" w:rsidRPr="00FA51F5" w:rsidRDefault="0032481C">
      <w:pPr>
        <w:pStyle w:val="ListParagraph"/>
        <w:numPr>
          <w:ilvl w:val="1"/>
          <w:numId w:val="29"/>
        </w:numPr>
      </w:pPr>
      <w:r w:rsidRPr="00FA51F5">
        <w:t>the extent of segregation</w:t>
      </w:r>
    </w:p>
    <w:p w14:paraId="4A954684" w14:textId="77777777" w:rsidR="0032481C" w:rsidRPr="00FA51F5" w:rsidRDefault="0032481C">
      <w:pPr>
        <w:pStyle w:val="ListParagraph"/>
        <w:numPr>
          <w:ilvl w:val="1"/>
          <w:numId w:val="29"/>
        </w:numPr>
      </w:pPr>
      <w:r w:rsidRPr="00FA51F5">
        <w:t>various forms of discrimination</w:t>
      </w:r>
    </w:p>
    <w:p w14:paraId="5BBF139D" w14:textId="77777777" w:rsidR="0032481C" w:rsidRPr="00FA51F5" w:rsidRDefault="0032481C">
      <w:pPr>
        <w:pStyle w:val="ListParagraph"/>
        <w:numPr>
          <w:ilvl w:val="0"/>
          <w:numId w:val="29"/>
        </w:numPr>
      </w:pPr>
      <w:r w:rsidRPr="00FA51F5">
        <w:t>the formation and role of groups supporting civil rights and their ideas for change, including</w:t>
      </w:r>
    </w:p>
    <w:p w14:paraId="4C6049D2" w14:textId="77777777" w:rsidR="0032481C" w:rsidRPr="00FA51F5" w:rsidRDefault="0032481C">
      <w:pPr>
        <w:pStyle w:val="ListParagraph"/>
        <w:numPr>
          <w:ilvl w:val="1"/>
          <w:numId w:val="29"/>
        </w:numPr>
      </w:pPr>
      <w:r w:rsidRPr="00FA51F5">
        <w:t>the National Association for the Advancement of Coloured Peoples (NAACP) in 1909</w:t>
      </w:r>
    </w:p>
    <w:p w14:paraId="24FCEAB0" w14:textId="77777777" w:rsidR="0032481C" w:rsidRPr="00FA51F5" w:rsidRDefault="0032481C">
      <w:pPr>
        <w:pStyle w:val="ListParagraph"/>
        <w:numPr>
          <w:ilvl w:val="1"/>
          <w:numId w:val="29"/>
        </w:numPr>
      </w:pPr>
      <w:r w:rsidRPr="00FA51F5">
        <w:t>the Congress of Racial Equality (CORE) in 1941</w:t>
      </w:r>
    </w:p>
    <w:p w14:paraId="15C41CE9" w14:textId="77777777" w:rsidR="0032481C" w:rsidRPr="00FA51F5" w:rsidRDefault="0032481C">
      <w:pPr>
        <w:pStyle w:val="ListParagraph"/>
        <w:numPr>
          <w:ilvl w:val="1"/>
          <w:numId w:val="29"/>
        </w:numPr>
      </w:pPr>
      <w:r w:rsidRPr="00FA51F5">
        <w:t>the Regional Council of Negro Leadership (RCNL) in 1951</w:t>
      </w:r>
    </w:p>
    <w:p w14:paraId="1F95C840" w14:textId="77777777" w:rsidR="0032481C" w:rsidRPr="00FA51F5" w:rsidRDefault="0032481C">
      <w:pPr>
        <w:pStyle w:val="ListParagraph"/>
        <w:numPr>
          <w:ilvl w:val="1"/>
          <w:numId w:val="29"/>
        </w:numPr>
      </w:pPr>
      <w:r w:rsidRPr="00FA51F5">
        <w:t>the Southern Christian Leadership Conference (SCLC) in 1957</w:t>
      </w:r>
    </w:p>
    <w:p w14:paraId="502FFC2B" w14:textId="77777777" w:rsidR="0032481C" w:rsidRPr="00FA51F5" w:rsidRDefault="0032481C">
      <w:pPr>
        <w:pStyle w:val="ListParagraph"/>
        <w:numPr>
          <w:ilvl w:val="1"/>
          <w:numId w:val="29"/>
        </w:numPr>
      </w:pPr>
      <w:r w:rsidRPr="00FA51F5">
        <w:t>the Student Non-violent Coordinating Committee in 1960</w:t>
      </w:r>
    </w:p>
    <w:p w14:paraId="5BE9CAF2" w14:textId="77777777" w:rsidR="0032481C" w:rsidRPr="00FA51F5" w:rsidRDefault="0032481C">
      <w:pPr>
        <w:pStyle w:val="ListParagraph"/>
        <w:numPr>
          <w:ilvl w:val="1"/>
          <w:numId w:val="29"/>
        </w:numPr>
      </w:pPr>
      <w:r w:rsidRPr="00FA51F5">
        <w:t>the Black Panthers (1960s–1970s)</w:t>
      </w:r>
    </w:p>
    <w:p w14:paraId="331B9123" w14:textId="77777777" w:rsidR="0032481C" w:rsidRPr="00FA51F5" w:rsidRDefault="0032481C">
      <w:pPr>
        <w:pStyle w:val="ListParagraph"/>
        <w:numPr>
          <w:ilvl w:val="0"/>
          <w:numId w:val="29"/>
        </w:numPr>
      </w:pPr>
      <w:r w:rsidRPr="00FA51F5">
        <w:t>the methods employed by civil rights movements in the USA across the period, including</w:t>
      </w:r>
    </w:p>
    <w:p w14:paraId="439BC2C8" w14:textId="77777777" w:rsidR="0032481C" w:rsidRPr="00FA51F5" w:rsidRDefault="0032481C">
      <w:pPr>
        <w:pStyle w:val="ListParagraph"/>
        <w:numPr>
          <w:ilvl w:val="1"/>
          <w:numId w:val="29"/>
        </w:numPr>
      </w:pPr>
      <w:r w:rsidRPr="00F135C3">
        <w:t>local and national boycotts</w:t>
      </w:r>
    </w:p>
    <w:p w14:paraId="498C4F0B" w14:textId="77777777" w:rsidR="0032481C" w:rsidRPr="00FA51F5" w:rsidRDefault="0032481C">
      <w:pPr>
        <w:pStyle w:val="ListParagraph"/>
        <w:numPr>
          <w:ilvl w:val="1"/>
          <w:numId w:val="29"/>
        </w:numPr>
      </w:pPr>
      <w:r w:rsidRPr="00FA51F5">
        <w:t>direct action</w:t>
      </w:r>
    </w:p>
    <w:p w14:paraId="26C1316A" w14:textId="77777777" w:rsidR="0032481C" w:rsidRPr="00FA51F5" w:rsidRDefault="0032481C">
      <w:pPr>
        <w:pStyle w:val="ListParagraph"/>
        <w:numPr>
          <w:ilvl w:val="1"/>
          <w:numId w:val="29"/>
        </w:numPr>
      </w:pPr>
      <w:r w:rsidRPr="00FA51F5">
        <w:t>political agitation (for example, voter registration)</w:t>
      </w:r>
    </w:p>
    <w:p w14:paraId="5C916FDF" w14:textId="77777777" w:rsidR="0032481C" w:rsidRPr="00FA51F5" w:rsidRDefault="0032481C">
      <w:pPr>
        <w:pStyle w:val="ListParagraph"/>
        <w:numPr>
          <w:ilvl w:val="0"/>
          <w:numId w:val="29"/>
        </w:numPr>
      </w:pPr>
      <w:r w:rsidRPr="00FA51F5">
        <w:t>the nature and extent of the opposition to civil rights, including the role of State governments and police authorities, the Ku Klux Klan, and the White Citizens’ Council</w:t>
      </w:r>
    </w:p>
    <w:p w14:paraId="527D98F9" w14:textId="77777777" w:rsidR="0032481C" w:rsidRPr="00FA51F5" w:rsidRDefault="0032481C">
      <w:pPr>
        <w:pStyle w:val="ListParagraph"/>
        <w:numPr>
          <w:ilvl w:val="0"/>
          <w:numId w:val="29"/>
        </w:numPr>
      </w:pPr>
      <w:r w:rsidRPr="00FA51F5">
        <w:t>the significance of key events in bringing about social and political change, including</w:t>
      </w:r>
    </w:p>
    <w:p w14:paraId="376275EE" w14:textId="77777777" w:rsidR="0032481C" w:rsidRPr="00FA51F5" w:rsidRDefault="0032481C">
      <w:pPr>
        <w:pStyle w:val="ListParagraph"/>
        <w:numPr>
          <w:ilvl w:val="1"/>
          <w:numId w:val="29"/>
        </w:numPr>
      </w:pPr>
      <w:r w:rsidRPr="00FA51F5">
        <w:t>the role of African Americans in World War II</w:t>
      </w:r>
    </w:p>
    <w:p w14:paraId="5752ED66" w14:textId="77777777" w:rsidR="0032481C" w:rsidRPr="00FA51F5" w:rsidRDefault="0032481C">
      <w:pPr>
        <w:pStyle w:val="ListParagraph"/>
        <w:numPr>
          <w:ilvl w:val="1"/>
          <w:numId w:val="29"/>
        </w:numPr>
      </w:pPr>
      <w:r w:rsidRPr="00FA51F5">
        <w:t>the Montgomery Bus Boycott</w:t>
      </w:r>
    </w:p>
    <w:p w14:paraId="236A35E7" w14:textId="77777777" w:rsidR="0032481C" w:rsidRPr="00FA51F5" w:rsidRDefault="0032481C">
      <w:pPr>
        <w:pStyle w:val="ListParagraph"/>
        <w:numPr>
          <w:ilvl w:val="1"/>
          <w:numId w:val="29"/>
        </w:numPr>
      </w:pPr>
      <w:r w:rsidRPr="00FA51F5">
        <w:t>the desegregation of Little Rock High School</w:t>
      </w:r>
    </w:p>
    <w:p w14:paraId="3CA29C36" w14:textId="77777777" w:rsidR="0032481C" w:rsidRPr="00FA51F5" w:rsidRDefault="0032481C">
      <w:pPr>
        <w:pStyle w:val="ListParagraph"/>
        <w:numPr>
          <w:ilvl w:val="1"/>
          <w:numId w:val="29"/>
        </w:numPr>
      </w:pPr>
      <w:r w:rsidRPr="00FA51F5">
        <w:t>the Freedom Rides</w:t>
      </w:r>
    </w:p>
    <w:p w14:paraId="454F8D6C" w14:textId="77777777" w:rsidR="0032481C" w:rsidRPr="00FA51F5" w:rsidRDefault="0032481C">
      <w:pPr>
        <w:pStyle w:val="ListParagraph"/>
        <w:numPr>
          <w:ilvl w:val="1"/>
          <w:numId w:val="29"/>
        </w:numPr>
      </w:pPr>
      <w:r w:rsidRPr="00FA51F5">
        <w:t>the March on Washington</w:t>
      </w:r>
    </w:p>
    <w:p w14:paraId="17F13EDB" w14:textId="77777777" w:rsidR="0032481C" w:rsidRPr="00FA51F5" w:rsidRDefault="0032481C">
      <w:pPr>
        <w:pStyle w:val="ListParagraph"/>
        <w:numPr>
          <w:ilvl w:val="1"/>
          <w:numId w:val="29"/>
        </w:numPr>
      </w:pPr>
      <w:r w:rsidRPr="00FA51F5">
        <w:t>the ‘Mississippi Freedom Summer’ of 1964</w:t>
      </w:r>
    </w:p>
    <w:p w14:paraId="1D050A23" w14:textId="77777777" w:rsidR="0032481C" w:rsidRPr="00FA51F5" w:rsidRDefault="0032481C">
      <w:pPr>
        <w:pStyle w:val="ListParagraph"/>
        <w:numPr>
          <w:ilvl w:val="0"/>
          <w:numId w:val="29"/>
        </w:numPr>
      </w:pPr>
      <w:r w:rsidRPr="00FA51F5">
        <w:t>the significance of legislative change nationally, including</w:t>
      </w:r>
    </w:p>
    <w:p w14:paraId="6562AB7E" w14:textId="77777777" w:rsidR="0032481C" w:rsidRPr="00FA51F5" w:rsidRDefault="0032481C">
      <w:pPr>
        <w:pStyle w:val="ListParagraph"/>
        <w:numPr>
          <w:ilvl w:val="1"/>
          <w:numId w:val="29"/>
        </w:numPr>
        <w:rPr>
          <w:lang w:eastAsia="en-AU"/>
        </w:rPr>
      </w:pPr>
      <w:r w:rsidRPr="00FA51F5">
        <w:rPr>
          <w:lang w:eastAsia="en-AU"/>
        </w:rPr>
        <w:t>the United States Supreme Court decision in Brown vs Board of Education (1954)</w:t>
      </w:r>
    </w:p>
    <w:p w14:paraId="1559E541" w14:textId="77777777" w:rsidR="0032481C" w:rsidRPr="00FA51F5" w:rsidRDefault="0032481C">
      <w:pPr>
        <w:pStyle w:val="ListParagraph"/>
        <w:numPr>
          <w:ilvl w:val="1"/>
          <w:numId w:val="29"/>
        </w:numPr>
        <w:rPr>
          <w:lang w:eastAsia="en-AU"/>
        </w:rPr>
      </w:pPr>
      <w:r w:rsidRPr="00FA51F5">
        <w:rPr>
          <w:rFonts w:eastAsia="Calibri" w:cs="Calibri"/>
          <w:lang w:eastAsia="en-AU"/>
        </w:rPr>
        <w:t xml:space="preserve">the </w:t>
      </w:r>
      <w:r w:rsidRPr="00FA51F5">
        <w:rPr>
          <w:rFonts w:eastAsia="Calibri" w:cs="Calibri"/>
          <w:i/>
          <w:lang w:eastAsia="en-AU"/>
        </w:rPr>
        <w:t>Civil Rights Act 1964</w:t>
      </w:r>
    </w:p>
    <w:p w14:paraId="34BCB858" w14:textId="77777777" w:rsidR="0032481C" w:rsidRPr="00FA51F5" w:rsidRDefault="0032481C">
      <w:pPr>
        <w:pStyle w:val="ListParagraph"/>
        <w:numPr>
          <w:ilvl w:val="1"/>
          <w:numId w:val="29"/>
        </w:numPr>
        <w:rPr>
          <w:rFonts w:eastAsia="Calibri" w:cs="Calibri"/>
          <w:lang w:eastAsia="en-AU"/>
        </w:rPr>
      </w:pPr>
      <w:r w:rsidRPr="00FA51F5">
        <w:rPr>
          <w:rFonts w:eastAsia="Calibri" w:cs="Calibri"/>
          <w:lang w:eastAsia="en-AU"/>
        </w:rPr>
        <w:t xml:space="preserve">the attitudes of presidents, for </w:t>
      </w:r>
      <w:r w:rsidRPr="00FA51F5">
        <w:rPr>
          <w:lang w:eastAsia="en-AU"/>
        </w:rPr>
        <w:t>example</w:t>
      </w:r>
      <w:r w:rsidRPr="00FA51F5">
        <w:rPr>
          <w:rFonts w:eastAsia="Calibri" w:cs="Calibri"/>
          <w:lang w:eastAsia="en-AU"/>
        </w:rPr>
        <w:t>, Franklin D Roosevelt, John F Kennedy and Lyndon B Johnson</w:t>
      </w:r>
    </w:p>
    <w:p w14:paraId="46F8D79E" w14:textId="77777777" w:rsidR="0032481C" w:rsidRPr="00F135C3" w:rsidRDefault="0032481C">
      <w:pPr>
        <w:pStyle w:val="ListParagraph"/>
        <w:numPr>
          <w:ilvl w:val="0"/>
          <w:numId w:val="29"/>
        </w:numPr>
      </w:pPr>
      <w:r w:rsidRPr="00F135C3">
        <w:t xml:space="preserve">the role and significance of individuals </w:t>
      </w:r>
      <w:r w:rsidRPr="00FA51F5">
        <w:t>in</w:t>
      </w:r>
      <w:r w:rsidRPr="00F135C3">
        <w:t xml:space="preserve"> the struggle for civil rights, for example</w:t>
      </w:r>
    </w:p>
    <w:p w14:paraId="5374A575" w14:textId="77777777" w:rsidR="0032481C" w:rsidRPr="00FA51F5" w:rsidRDefault="0032481C">
      <w:pPr>
        <w:pStyle w:val="ListParagraph"/>
        <w:numPr>
          <w:ilvl w:val="1"/>
          <w:numId w:val="29"/>
        </w:numPr>
      </w:pPr>
      <w:r w:rsidRPr="00F135C3">
        <w:t>Rosa Parks</w:t>
      </w:r>
    </w:p>
    <w:p w14:paraId="3CFC6A46" w14:textId="77777777" w:rsidR="0032481C" w:rsidRPr="00FA51F5" w:rsidRDefault="0032481C">
      <w:pPr>
        <w:pStyle w:val="ListParagraph"/>
        <w:numPr>
          <w:ilvl w:val="1"/>
          <w:numId w:val="29"/>
        </w:numPr>
      </w:pPr>
      <w:r w:rsidRPr="00FA51F5">
        <w:t>Medgar Evers</w:t>
      </w:r>
    </w:p>
    <w:p w14:paraId="3A85C111" w14:textId="77777777" w:rsidR="0032481C" w:rsidRPr="00FA51F5" w:rsidRDefault="0032481C">
      <w:pPr>
        <w:pStyle w:val="ListParagraph"/>
        <w:numPr>
          <w:ilvl w:val="1"/>
          <w:numId w:val="29"/>
        </w:numPr>
      </w:pPr>
      <w:r w:rsidRPr="00FA51F5">
        <w:t>Martin Luther King Jr</w:t>
      </w:r>
    </w:p>
    <w:p w14:paraId="384C8783" w14:textId="77777777" w:rsidR="0032481C" w:rsidRPr="00FA51F5" w:rsidRDefault="0032481C">
      <w:pPr>
        <w:pStyle w:val="ListParagraph"/>
        <w:numPr>
          <w:ilvl w:val="1"/>
          <w:numId w:val="29"/>
        </w:numPr>
      </w:pPr>
      <w:r w:rsidRPr="00FA51F5">
        <w:t>Stokely Carmichael</w:t>
      </w:r>
    </w:p>
    <w:p w14:paraId="6AF77A5D" w14:textId="77777777" w:rsidR="0032481C" w:rsidRPr="00FA51F5" w:rsidRDefault="0032481C">
      <w:pPr>
        <w:pStyle w:val="ListParagraph"/>
        <w:numPr>
          <w:ilvl w:val="1"/>
          <w:numId w:val="29"/>
        </w:numPr>
      </w:pPr>
      <w:r w:rsidRPr="00FA51F5">
        <w:t>Malcolm X</w:t>
      </w:r>
    </w:p>
    <w:p w14:paraId="331E3075" w14:textId="77777777" w:rsidR="0032481C" w:rsidRPr="00FA51F5" w:rsidRDefault="0032481C">
      <w:pPr>
        <w:pStyle w:val="ListParagraph"/>
        <w:numPr>
          <w:ilvl w:val="1"/>
          <w:numId w:val="29"/>
        </w:numPr>
      </w:pPr>
      <w:r w:rsidRPr="00FA51F5">
        <w:t>Robert Kennedy</w:t>
      </w:r>
    </w:p>
    <w:p w14:paraId="2835B6EC" w14:textId="4A1A4D7B" w:rsidR="00320A80" w:rsidRDefault="0032481C" w:rsidP="00FA51F5">
      <w:pPr>
        <w:rPr>
          <w:rFonts w:eastAsia="Calibri"/>
          <w:b/>
          <w:bCs/>
        </w:rPr>
      </w:pPr>
      <w:r w:rsidRPr="00F135C3">
        <w:rPr>
          <w:rFonts w:eastAsia="Calibri"/>
          <w:b/>
          <w:bCs/>
        </w:rPr>
        <w:t>OR</w:t>
      </w:r>
    </w:p>
    <w:p w14:paraId="6E1B4A5D" w14:textId="77777777" w:rsidR="00320A80" w:rsidRPr="00320A80" w:rsidRDefault="00320A80" w:rsidP="00320A80">
      <w:r w:rsidRPr="00320A80">
        <w:br w:type="page"/>
      </w:r>
    </w:p>
    <w:p w14:paraId="2FB73AFA" w14:textId="77777777" w:rsidR="0032481C" w:rsidRPr="00F135C3" w:rsidRDefault="0032481C" w:rsidP="009E7BB7">
      <w:pPr>
        <w:pStyle w:val="SCSAHeading4"/>
      </w:pPr>
      <w:r w:rsidRPr="00F135C3">
        <w:lastRenderedPageBreak/>
        <w:t>Elective 5: Workers’ movements</w:t>
      </w:r>
    </w:p>
    <w:p w14:paraId="235E47FD" w14:textId="77777777" w:rsidR="0032481C" w:rsidRPr="00F135C3" w:rsidRDefault="0032481C" w:rsidP="00FA51F5">
      <w:pPr>
        <w:rPr>
          <w:rFonts w:eastAsia="Calibri"/>
          <w:strike/>
        </w:rPr>
      </w:pPr>
      <w:r w:rsidRPr="00F135C3">
        <w:rPr>
          <w:rFonts w:eastAsia="Calibri"/>
        </w:rPr>
        <w:t xml:space="preserve">In delivering the content of this elective, refer to Australia </w:t>
      </w:r>
      <w:r w:rsidRPr="00F135C3">
        <w:rPr>
          <w:rFonts w:eastAsia="Calibri"/>
          <w:b/>
        </w:rPr>
        <w:t xml:space="preserve">and </w:t>
      </w:r>
      <w:r w:rsidRPr="00F135C3">
        <w:rPr>
          <w:rFonts w:eastAsia="Calibri"/>
        </w:rPr>
        <w:t xml:space="preserve">one other relevant Western society. </w:t>
      </w:r>
    </w:p>
    <w:p w14:paraId="72FC6D1B" w14:textId="77777777" w:rsidR="0032481C" w:rsidRPr="00F135C3" w:rsidRDefault="0032481C">
      <w:pPr>
        <w:pStyle w:val="ListParagraph"/>
        <w:numPr>
          <w:ilvl w:val="0"/>
          <w:numId w:val="30"/>
        </w:numPr>
      </w:pPr>
      <w:r w:rsidRPr="00F135C3">
        <w:t xml:space="preserve">the development of </w:t>
      </w:r>
      <w:r w:rsidRPr="00FA51F5">
        <w:t>protest</w:t>
      </w:r>
      <w:r w:rsidRPr="00F135C3">
        <w:t xml:space="preserve"> movements during the Industrial Revolution, for example</w:t>
      </w:r>
    </w:p>
    <w:p w14:paraId="58F2877D" w14:textId="77777777" w:rsidR="0032481C" w:rsidRPr="00FA51F5" w:rsidRDefault="0032481C">
      <w:pPr>
        <w:pStyle w:val="ListParagraph"/>
        <w:numPr>
          <w:ilvl w:val="1"/>
          <w:numId w:val="30"/>
        </w:numPr>
      </w:pPr>
      <w:r w:rsidRPr="00F135C3">
        <w:t>the Tolpuddle Martyrs</w:t>
      </w:r>
    </w:p>
    <w:p w14:paraId="6B44A8CA" w14:textId="77777777" w:rsidR="0032481C" w:rsidRPr="00FA51F5" w:rsidRDefault="0032481C">
      <w:pPr>
        <w:pStyle w:val="ListParagraph"/>
        <w:numPr>
          <w:ilvl w:val="1"/>
          <w:numId w:val="30"/>
        </w:numPr>
      </w:pPr>
      <w:r w:rsidRPr="00FA51F5">
        <w:t>Chartists</w:t>
      </w:r>
    </w:p>
    <w:p w14:paraId="440C3A2E" w14:textId="77777777" w:rsidR="0032481C" w:rsidRPr="00FA51F5" w:rsidRDefault="0032481C">
      <w:pPr>
        <w:pStyle w:val="ListParagraph"/>
        <w:numPr>
          <w:ilvl w:val="1"/>
          <w:numId w:val="30"/>
        </w:numPr>
      </w:pPr>
      <w:r w:rsidRPr="00FA51F5">
        <w:t>and the International Workingmen’s Association</w:t>
      </w:r>
    </w:p>
    <w:p w14:paraId="2420C6A9" w14:textId="77777777" w:rsidR="0032481C" w:rsidRPr="00FA51F5" w:rsidRDefault="0032481C">
      <w:pPr>
        <w:pStyle w:val="ListParagraph"/>
        <w:numPr>
          <w:ilvl w:val="1"/>
          <w:numId w:val="30"/>
        </w:numPr>
      </w:pPr>
      <w:r w:rsidRPr="00FA51F5">
        <w:t>the formation of trade unions</w:t>
      </w:r>
    </w:p>
    <w:p w14:paraId="187213F8" w14:textId="77777777" w:rsidR="0032481C" w:rsidRPr="00FA51F5" w:rsidRDefault="0032481C">
      <w:pPr>
        <w:pStyle w:val="ListParagraph"/>
        <w:numPr>
          <w:ilvl w:val="1"/>
          <w:numId w:val="30"/>
        </w:numPr>
      </w:pPr>
      <w:r w:rsidRPr="00FA51F5">
        <w:t>moves to regulate employment</w:t>
      </w:r>
    </w:p>
    <w:p w14:paraId="6B74CB03" w14:textId="77777777" w:rsidR="0032481C" w:rsidRPr="00FA51F5" w:rsidRDefault="0032481C">
      <w:pPr>
        <w:pStyle w:val="ListParagraph"/>
        <w:numPr>
          <w:ilvl w:val="1"/>
          <w:numId w:val="30"/>
        </w:numPr>
      </w:pPr>
      <w:r w:rsidRPr="00FA51F5">
        <w:t>demands for an eight-hour day</w:t>
      </w:r>
    </w:p>
    <w:p w14:paraId="7A9D1B96" w14:textId="77777777" w:rsidR="0032481C" w:rsidRPr="00F135C3" w:rsidRDefault="0032481C">
      <w:pPr>
        <w:pStyle w:val="ListParagraph"/>
        <w:numPr>
          <w:ilvl w:val="0"/>
          <w:numId w:val="30"/>
        </w:numPr>
      </w:pPr>
      <w:r w:rsidRPr="00FA51F5">
        <w:t>the</w:t>
      </w:r>
      <w:r w:rsidRPr="00F135C3">
        <w:t xml:space="preserve"> impact of the 1890s depression and strikes on the formation of the Labor Party in Australia. The emergence of political parties (labor and non-labor) in Australia and other Western countries in the 19th and 20th centuries; the role of trade unions in their formation; and the policies and methods of workers’ parties</w:t>
      </w:r>
    </w:p>
    <w:p w14:paraId="7838401A" w14:textId="77777777" w:rsidR="0032481C" w:rsidRPr="00F135C3" w:rsidRDefault="0032481C">
      <w:pPr>
        <w:pStyle w:val="ListParagraph"/>
        <w:numPr>
          <w:ilvl w:val="1"/>
          <w:numId w:val="30"/>
        </w:numPr>
      </w:pPr>
      <w:r w:rsidRPr="00F135C3">
        <w:t>workers’ advances in Australia in the years after Federation, including</w:t>
      </w:r>
    </w:p>
    <w:p w14:paraId="210013F7" w14:textId="77777777" w:rsidR="0032481C" w:rsidRPr="00F135C3" w:rsidRDefault="0032481C">
      <w:pPr>
        <w:pStyle w:val="ListParagraph"/>
        <w:numPr>
          <w:ilvl w:val="1"/>
          <w:numId w:val="30"/>
        </w:numPr>
      </w:pPr>
      <w:r w:rsidRPr="00F135C3">
        <w:t xml:space="preserve">the </w:t>
      </w:r>
      <w:r w:rsidRPr="00FA51F5">
        <w:t>Commonwealth</w:t>
      </w:r>
      <w:r w:rsidRPr="00F135C3">
        <w:t xml:space="preserve"> Court of Conciliation and Arbitration (1904)</w:t>
      </w:r>
    </w:p>
    <w:p w14:paraId="1B0AC193" w14:textId="77777777" w:rsidR="0032481C" w:rsidRPr="00F135C3" w:rsidRDefault="0032481C">
      <w:pPr>
        <w:pStyle w:val="ListParagraph"/>
        <w:numPr>
          <w:ilvl w:val="1"/>
          <w:numId w:val="30"/>
        </w:numPr>
      </w:pPr>
      <w:r w:rsidRPr="00F135C3">
        <w:t xml:space="preserve">the 1907 Harvester </w:t>
      </w:r>
      <w:r w:rsidRPr="00FA51F5">
        <w:t>Judgement</w:t>
      </w:r>
    </w:p>
    <w:p w14:paraId="06B0EBE3" w14:textId="77777777" w:rsidR="0032481C" w:rsidRPr="00FA51F5" w:rsidRDefault="0032481C">
      <w:pPr>
        <w:pStyle w:val="ListParagraph"/>
        <w:numPr>
          <w:ilvl w:val="1"/>
          <w:numId w:val="30"/>
        </w:numPr>
        <w:rPr>
          <w:lang w:eastAsia="en-AU"/>
        </w:rPr>
      </w:pPr>
      <w:r w:rsidRPr="00FA51F5">
        <w:rPr>
          <w:rFonts w:eastAsia="Calibri" w:cs="Calibri"/>
          <w:lang w:eastAsia="en-AU"/>
        </w:rPr>
        <w:t xml:space="preserve">the </w:t>
      </w:r>
      <w:r w:rsidRPr="00FA51F5">
        <w:rPr>
          <w:rFonts w:eastAsia="Calibri" w:cs="Calibri"/>
          <w:i/>
          <w:lang w:eastAsia="en-AU"/>
        </w:rPr>
        <w:t>Invalid and Old-age Pensions Act 1908</w:t>
      </w:r>
    </w:p>
    <w:p w14:paraId="4C5621E1" w14:textId="77777777" w:rsidR="0032481C" w:rsidRPr="00FA51F5" w:rsidRDefault="0032481C">
      <w:pPr>
        <w:pStyle w:val="ListParagraph"/>
        <w:numPr>
          <w:ilvl w:val="0"/>
          <w:numId w:val="30"/>
        </w:numPr>
      </w:pPr>
      <w:r w:rsidRPr="00FA51F5">
        <w:t xml:space="preserve">the different aims and objectives of international organisations, for example </w:t>
      </w:r>
    </w:p>
    <w:p w14:paraId="1F5E9A58" w14:textId="77777777" w:rsidR="0032481C" w:rsidRPr="00FA51F5" w:rsidRDefault="0032481C">
      <w:pPr>
        <w:pStyle w:val="ListParagraph"/>
        <w:numPr>
          <w:ilvl w:val="0"/>
          <w:numId w:val="30"/>
        </w:numPr>
      </w:pPr>
      <w:r w:rsidRPr="00FA51F5">
        <w:t>Industrial Workers of the World (1905)</w:t>
      </w:r>
    </w:p>
    <w:p w14:paraId="0B53E123" w14:textId="77777777" w:rsidR="0032481C" w:rsidRPr="00FA51F5" w:rsidRDefault="0032481C">
      <w:pPr>
        <w:pStyle w:val="ListParagraph"/>
        <w:numPr>
          <w:ilvl w:val="1"/>
          <w:numId w:val="30"/>
        </w:numPr>
      </w:pPr>
      <w:r w:rsidRPr="00FA51F5">
        <w:t>the International Labour Organisation (1919)</w:t>
      </w:r>
    </w:p>
    <w:p w14:paraId="2BF0B3EA" w14:textId="77777777" w:rsidR="0032481C" w:rsidRPr="00FA51F5" w:rsidRDefault="0032481C">
      <w:pPr>
        <w:pStyle w:val="ListParagraph"/>
        <w:numPr>
          <w:ilvl w:val="1"/>
          <w:numId w:val="30"/>
        </w:numPr>
      </w:pPr>
      <w:r w:rsidRPr="00FA51F5">
        <w:t>the International Federation of Trade Unions (1919)</w:t>
      </w:r>
    </w:p>
    <w:p w14:paraId="4C32D453" w14:textId="77777777" w:rsidR="0032481C" w:rsidRPr="00FA51F5" w:rsidRDefault="0032481C">
      <w:pPr>
        <w:pStyle w:val="ListParagraph"/>
        <w:numPr>
          <w:ilvl w:val="1"/>
          <w:numId w:val="30"/>
        </w:numPr>
      </w:pPr>
      <w:r w:rsidRPr="00FA51F5">
        <w:t>the methods they used to advance workers’ interests</w:t>
      </w:r>
    </w:p>
    <w:p w14:paraId="55085675" w14:textId="77777777" w:rsidR="0032481C" w:rsidRPr="00FA51F5" w:rsidRDefault="0032481C">
      <w:pPr>
        <w:pStyle w:val="ListParagraph"/>
        <w:numPr>
          <w:ilvl w:val="1"/>
          <w:numId w:val="30"/>
        </w:numPr>
      </w:pPr>
      <w:r w:rsidRPr="00FA51F5">
        <w:t>Australian involvement in these international movements</w:t>
      </w:r>
    </w:p>
    <w:p w14:paraId="3BE9AC55" w14:textId="77777777" w:rsidR="0032481C" w:rsidRPr="00FA51F5" w:rsidRDefault="0032481C">
      <w:pPr>
        <w:pStyle w:val="ListParagraph"/>
        <w:numPr>
          <w:ilvl w:val="0"/>
          <w:numId w:val="30"/>
        </w:numPr>
      </w:pPr>
      <w:r w:rsidRPr="00FA51F5">
        <w:t>specific achievements relating to workers’ rights, including</w:t>
      </w:r>
    </w:p>
    <w:p w14:paraId="0E850CF4" w14:textId="77777777" w:rsidR="0032481C" w:rsidRPr="00FA51F5" w:rsidRDefault="0032481C">
      <w:pPr>
        <w:pStyle w:val="ListParagraph"/>
        <w:numPr>
          <w:ilvl w:val="1"/>
          <w:numId w:val="30"/>
        </w:numPr>
      </w:pPr>
      <w:r w:rsidRPr="00FA51F5">
        <w:t>the eight-hour day and the minimum wage</w:t>
      </w:r>
    </w:p>
    <w:p w14:paraId="214E987A" w14:textId="77777777" w:rsidR="0032481C" w:rsidRPr="00FA51F5" w:rsidRDefault="0032481C">
      <w:pPr>
        <w:pStyle w:val="ListParagraph"/>
        <w:numPr>
          <w:ilvl w:val="1"/>
          <w:numId w:val="30"/>
        </w:numPr>
      </w:pPr>
      <w:r w:rsidRPr="00FA51F5">
        <w:t>the significance of Articles 23 and 24 in the Universal Declaration of Human Rights (1948)</w:t>
      </w:r>
    </w:p>
    <w:p w14:paraId="5F3C3DC3" w14:textId="77777777" w:rsidR="0032481C" w:rsidRPr="00FA51F5" w:rsidRDefault="0032481C">
      <w:pPr>
        <w:pStyle w:val="ListParagraph"/>
        <w:numPr>
          <w:ilvl w:val="1"/>
          <w:numId w:val="30"/>
        </w:numPr>
      </w:pPr>
      <w:r w:rsidRPr="00FA51F5">
        <w:t>the strategy of recognising inalienable workers’ rights on a global scale</w:t>
      </w:r>
    </w:p>
    <w:p w14:paraId="251A3995" w14:textId="77777777" w:rsidR="0032481C" w:rsidRPr="00FA51F5" w:rsidRDefault="0032481C">
      <w:pPr>
        <w:pStyle w:val="ListParagraph"/>
        <w:numPr>
          <w:ilvl w:val="0"/>
          <w:numId w:val="30"/>
        </w:numPr>
      </w:pPr>
      <w:r w:rsidRPr="00FA51F5">
        <w:t>the further advances to workers’ rights in Australia, including</w:t>
      </w:r>
    </w:p>
    <w:p w14:paraId="7A1FD780" w14:textId="77777777" w:rsidR="0032481C" w:rsidRPr="00FA51F5" w:rsidRDefault="0032481C">
      <w:pPr>
        <w:pStyle w:val="ListParagraph"/>
        <w:numPr>
          <w:ilvl w:val="1"/>
          <w:numId w:val="30"/>
        </w:numPr>
      </w:pPr>
      <w:r w:rsidRPr="00FA51F5">
        <w:t>annual leave</w:t>
      </w:r>
    </w:p>
    <w:p w14:paraId="329B498E" w14:textId="77777777" w:rsidR="0032481C" w:rsidRPr="00FA51F5" w:rsidRDefault="0032481C">
      <w:pPr>
        <w:pStyle w:val="ListParagraph"/>
        <w:numPr>
          <w:ilvl w:val="1"/>
          <w:numId w:val="30"/>
        </w:numPr>
      </w:pPr>
      <w:r w:rsidRPr="00FA51F5">
        <w:t>sick leave</w:t>
      </w:r>
    </w:p>
    <w:p w14:paraId="0A619066" w14:textId="77777777" w:rsidR="0032481C" w:rsidRPr="00FA51F5" w:rsidRDefault="0032481C">
      <w:pPr>
        <w:pStyle w:val="ListParagraph"/>
        <w:numPr>
          <w:ilvl w:val="1"/>
          <w:numId w:val="30"/>
        </w:numPr>
      </w:pPr>
      <w:r w:rsidRPr="00FA51F5">
        <w:t>the 40-hour week</w:t>
      </w:r>
    </w:p>
    <w:p w14:paraId="5BED5B4A" w14:textId="77777777" w:rsidR="0032481C" w:rsidRPr="00FA51F5" w:rsidRDefault="0032481C">
      <w:pPr>
        <w:pStyle w:val="ListParagraph"/>
        <w:numPr>
          <w:ilvl w:val="1"/>
          <w:numId w:val="30"/>
        </w:numPr>
      </w:pPr>
      <w:r w:rsidRPr="00FA51F5">
        <w:t>improvements in female wages leading to equal pay in 1969</w:t>
      </w:r>
    </w:p>
    <w:p w14:paraId="3BD4159A" w14:textId="77777777" w:rsidR="0032481C" w:rsidRPr="00FA51F5" w:rsidRDefault="0032481C">
      <w:pPr>
        <w:pStyle w:val="ListParagraph"/>
        <w:numPr>
          <w:ilvl w:val="0"/>
          <w:numId w:val="30"/>
        </w:numPr>
      </w:pPr>
      <w:r w:rsidRPr="00FA51F5">
        <w:t>the post-war economic boom and the increase in the wage standards of workers in the West, with particular reference to advances in Australia in the second half of the 20th century; and increased opportunities, including education, training and social mobility</w:t>
      </w:r>
    </w:p>
    <w:p w14:paraId="524D881D" w14:textId="77777777" w:rsidR="0032481C" w:rsidRPr="00FA51F5" w:rsidRDefault="0032481C">
      <w:pPr>
        <w:pStyle w:val="ListParagraph"/>
        <w:numPr>
          <w:ilvl w:val="0"/>
          <w:numId w:val="30"/>
        </w:numPr>
      </w:pPr>
      <w:r w:rsidRPr="00FA51F5">
        <w:t>the significance of changes to workers’ rights during the 20th century, including</w:t>
      </w:r>
    </w:p>
    <w:p w14:paraId="036BB235" w14:textId="77777777" w:rsidR="0032481C" w:rsidRPr="00FA51F5" w:rsidRDefault="0032481C">
      <w:pPr>
        <w:pStyle w:val="ListParagraph"/>
        <w:numPr>
          <w:ilvl w:val="1"/>
          <w:numId w:val="30"/>
        </w:numPr>
      </w:pPr>
      <w:r w:rsidRPr="00FA51F5">
        <w:t>the provision of minimum wages</w:t>
      </w:r>
    </w:p>
    <w:p w14:paraId="55A03D6C" w14:textId="77777777" w:rsidR="0032481C" w:rsidRPr="00FA51F5" w:rsidRDefault="0032481C">
      <w:pPr>
        <w:pStyle w:val="ListParagraph"/>
        <w:numPr>
          <w:ilvl w:val="1"/>
          <w:numId w:val="30"/>
        </w:numPr>
      </w:pPr>
      <w:r w:rsidRPr="00FA51F5">
        <w:t>limitations on working hours</w:t>
      </w:r>
    </w:p>
    <w:p w14:paraId="7F612B7A" w14:textId="77777777" w:rsidR="0032481C" w:rsidRPr="00FA51F5" w:rsidRDefault="0032481C">
      <w:pPr>
        <w:pStyle w:val="ListParagraph"/>
        <w:numPr>
          <w:ilvl w:val="1"/>
          <w:numId w:val="30"/>
        </w:numPr>
      </w:pPr>
      <w:r w:rsidRPr="00FA51F5">
        <w:t>restrictions on child labour</w:t>
      </w:r>
    </w:p>
    <w:p w14:paraId="4DCDDFF4" w14:textId="77777777" w:rsidR="0032481C" w:rsidRPr="00FA51F5" w:rsidRDefault="0032481C">
      <w:pPr>
        <w:pStyle w:val="ListParagraph"/>
        <w:numPr>
          <w:ilvl w:val="1"/>
          <w:numId w:val="30"/>
        </w:numPr>
      </w:pPr>
      <w:r w:rsidRPr="00FA51F5">
        <w:t>the right to industrial arbitration</w:t>
      </w:r>
    </w:p>
    <w:p w14:paraId="6E157E90" w14:textId="77777777" w:rsidR="0032481C" w:rsidRPr="00FA51F5" w:rsidRDefault="0032481C">
      <w:pPr>
        <w:pStyle w:val="ListParagraph"/>
        <w:numPr>
          <w:ilvl w:val="1"/>
          <w:numId w:val="30"/>
        </w:numPr>
      </w:pPr>
      <w:r w:rsidRPr="00FA51F5">
        <w:t>changing rights and responsibilities of employers</w:t>
      </w:r>
    </w:p>
    <w:p w14:paraId="49A53BDE" w14:textId="77777777" w:rsidR="0032481C" w:rsidRPr="00FA51F5" w:rsidRDefault="0032481C">
      <w:pPr>
        <w:pStyle w:val="ListParagraph"/>
        <w:numPr>
          <w:ilvl w:val="1"/>
          <w:numId w:val="30"/>
        </w:numPr>
      </w:pPr>
      <w:r w:rsidRPr="00FA51F5">
        <w:t>employers’ role in supporting workers, including occupational safety and health</w:t>
      </w:r>
    </w:p>
    <w:p w14:paraId="62F6A0AB" w14:textId="77777777" w:rsidR="0032481C" w:rsidRPr="00FA51F5" w:rsidRDefault="0032481C" w:rsidP="00FA51F5">
      <w:r w:rsidRPr="00F135C3">
        <w:rPr>
          <w:rFonts w:eastAsia="Calibri"/>
          <w:b/>
          <w:bCs/>
        </w:rPr>
        <w:t>OR</w:t>
      </w:r>
    </w:p>
    <w:p w14:paraId="2A7EA4FA" w14:textId="2800B418" w:rsidR="0032481C" w:rsidRPr="00F135C3" w:rsidRDefault="0032481C" w:rsidP="009E7BB7">
      <w:pPr>
        <w:pStyle w:val="SCSAHeading4"/>
      </w:pPr>
      <w:r w:rsidRPr="00F135C3">
        <w:lastRenderedPageBreak/>
        <w:t>Elective 6: Nazism in Germany</w:t>
      </w:r>
    </w:p>
    <w:p w14:paraId="578BD107" w14:textId="3E09BC2F" w:rsidR="0032481C" w:rsidRPr="00FA51F5" w:rsidRDefault="0032481C">
      <w:pPr>
        <w:pStyle w:val="ListParagraph"/>
        <w:numPr>
          <w:ilvl w:val="0"/>
          <w:numId w:val="31"/>
        </w:numPr>
      </w:pPr>
      <w:r w:rsidRPr="00FA51F5">
        <w:t>the economic, social, political and military circumstances in Germany at the end of WWI</w:t>
      </w:r>
    </w:p>
    <w:p w14:paraId="29DEDAF4" w14:textId="77777777" w:rsidR="0032481C" w:rsidRPr="00FA51F5" w:rsidRDefault="0032481C">
      <w:pPr>
        <w:pStyle w:val="ListParagraph"/>
        <w:numPr>
          <w:ilvl w:val="0"/>
          <w:numId w:val="31"/>
        </w:numPr>
      </w:pPr>
      <w:r w:rsidRPr="00FA51F5">
        <w:t>the nature of the Weimar Republic and the political, social and economic challenges it faced</w:t>
      </w:r>
    </w:p>
    <w:p w14:paraId="65827B36" w14:textId="77777777" w:rsidR="0032481C" w:rsidRPr="00FA51F5" w:rsidRDefault="0032481C">
      <w:pPr>
        <w:pStyle w:val="ListParagraph"/>
        <w:numPr>
          <w:ilvl w:val="0"/>
          <w:numId w:val="31"/>
        </w:numPr>
      </w:pPr>
      <w:r w:rsidRPr="00FA51F5">
        <w:t>the reasons for the Nazi Party’s rise to power, including</w:t>
      </w:r>
    </w:p>
    <w:p w14:paraId="59BDA5C6" w14:textId="16852B26" w:rsidR="0032481C" w:rsidRPr="00FA51F5" w:rsidRDefault="0032481C">
      <w:pPr>
        <w:pStyle w:val="ListParagraph"/>
        <w:numPr>
          <w:ilvl w:val="1"/>
          <w:numId w:val="31"/>
        </w:numPr>
      </w:pPr>
      <w:r w:rsidRPr="00FA51F5">
        <w:t>the Treaty of Versailles</w:t>
      </w:r>
    </w:p>
    <w:p w14:paraId="5B8D90FE" w14:textId="77777777" w:rsidR="0032481C" w:rsidRPr="00FA51F5" w:rsidRDefault="0032481C">
      <w:pPr>
        <w:pStyle w:val="ListParagraph"/>
        <w:numPr>
          <w:ilvl w:val="1"/>
          <w:numId w:val="31"/>
        </w:numPr>
      </w:pPr>
      <w:r w:rsidRPr="00FA51F5">
        <w:t>the impact of the Great Depression</w:t>
      </w:r>
    </w:p>
    <w:p w14:paraId="610047F9" w14:textId="77777777" w:rsidR="0032481C" w:rsidRPr="00FA51F5" w:rsidRDefault="0032481C">
      <w:pPr>
        <w:pStyle w:val="ListParagraph"/>
        <w:numPr>
          <w:ilvl w:val="1"/>
          <w:numId w:val="31"/>
        </w:numPr>
      </w:pPr>
      <w:r w:rsidRPr="00FA51F5">
        <w:t>the nature of Nazi ideology and hostility to communism</w:t>
      </w:r>
    </w:p>
    <w:p w14:paraId="62D60448" w14:textId="77777777" w:rsidR="0032481C" w:rsidRPr="00FA51F5" w:rsidRDefault="0032481C">
      <w:pPr>
        <w:pStyle w:val="ListParagraph"/>
        <w:numPr>
          <w:ilvl w:val="1"/>
          <w:numId w:val="31"/>
        </w:numPr>
      </w:pPr>
      <w:r w:rsidRPr="00FA51F5">
        <w:t>the ability of Hitler and the Nazi Party to utilise popular fears</w:t>
      </w:r>
    </w:p>
    <w:p w14:paraId="476F1C6A" w14:textId="77777777" w:rsidR="0032481C" w:rsidRPr="00FA51F5" w:rsidRDefault="0032481C">
      <w:pPr>
        <w:pStyle w:val="ListParagraph"/>
        <w:numPr>
          <w:ilvl w:val="1"/>
          <w:numId w:val="31"/>
        </w:numPr>
      </w:pPr>
      <w:r w:rsidRPr="00FA51F5">
        <w:t>the Party’s organisational and tactical skills</w:t>
      </w:r>
    </w:p>
    <w:p w14:paraId="0CA1FBAF" w14:textId="77777777" w:rsidR="0032481C" w:rsidRPr="00FA51F5" w:rsidRDefault="0032481C">
      <w:pPr>
        <w:pStyle w:val="ListParagraph"/>
        <w:numPr>
          <w:ilvl w:val="0"/>
          <w:numId w:val="31"/>
        </w:numPr>
      </w:pPr>
      <w:r w:rsidRPr="00FA51F5">
        <w:t>the nature and effects of key aspects of the Nazi state, including</w:t>
      </w:r>
    </w:p>
    <w:p w14:paraId="3D410EA3" w14:textId="77777777" w:rsidR="0032481C" w:rsidRPr="00FA51F5" w:rsidRDefault="0032481C">
      <w:pPr>
        <w:pStyle w:val="ListParagraph"/>
        <w:numPr>
          <w:ilvl w:val="1"/>
          <w:numId w:val="31"/>
        </w:numPr>
        <w:rPr>
          <w:lang w:eastAsia="en-AU"/>
        </w:rPr>
      </w:pPr>
      <w:r w:rsidRPr="00FA51F5">
        <w:rPr>
          <w:rFonts w:eastAsia="Calibri" w:cs="Calibri"/>
          <w:i/>
          <w:lang w:eastAsia="en-AU"/>
        </w:rPr>
        <w:t xml:space="preserve">Gleichschaltung </w:t>
      </w:r>
      <w:r w:rsidRPr="00FA51F5">
        <w:rPr>
          <w:rFonts w:eastAsia="Calibri" w:cs="Calibri"/>
          <w:lang w:eastAsia="en-AU"/>
        </w:rPr>
        <w:t>(Coordination)</w:t>
      </w:r>
    </w:p>
    <w:p w14:paraId="03DB678C" w14:textId="77777777" w:rsidR="0032481C" w:rsidRPr="00FA51F5" w:rsidRDefault="0032481C">
      <w:pPr>
        <w:pStyle w:val="ListParagraph"/>
        <w:numPr>
          <w:ilvl w:val="1"/>
          <w:numId w:val="31"/>
        </w:numPr>
        <w:rPr>
          <w:lang w:eastAsia="en-AU"/>
        </w:rPr>
      </w:pPr>
      <w:r w:rsidRPr="00FA51F5">
        <w:rPr>
          <w:rFonts w:eastAsia="Calibri" w:cs="Calibri"/>
          <w:i/>
          <w:lang w:eastAsia="en-AU"/>
        </w:rPr>
        <w:t xml:space="preserve">Volksgemeinschaft </w:t>
      </w:r>
      <w:r w:rsidRPr="00FA51F5">
        <w:rPr>
          <w:rFonts w:eastAsia="Calibri" w:cs="Calibri"/>
          <w:lang w:eastAsia="en-AU"/>
        </w:rPr>
        <w:t>(People’s Community)</w:t>
      </w:r>
    </w:p>
    <w:p w14:paraId="132021A8" w14:textId="77777777" w:rsidR="0032481C" w:rsidRPr="00FA51F5" w:rsidRDefault="0032481C">
      <w:pPr>
        <w:pStyle w:val="ListParagraph"/>
        <w:numPr>
          <w:ilvl w:val="1"/>
          <w:numId w:val="31"/>
        </w:numPr>
        <w:rPr>
          <w:lang w:eastAsia="en-AU"/>
        </w:rPr>
      </w:pPr>
      <w:r w:rsidRPr="00FA51F5">
        <w:rPr>
          <w:rFonts w:eastAsia="Calibri" w:cs="Calibri"/>
          <w:i/>
          <w:lang w:eastAsia="en-AU"/>
        </w:rPr>
        <w:t>Herrenvolk</w:t>
      </w:r>
      <w:r w:rsidRPr="00FA51F5">
        <w:rPr>
          <w:rFonts w:eastAsia="Calibri" w:cs="Calibri"/>
          <w:lang w:eastAsia="en-AU"/>
        </w:rPr>
        <w:t xml:space="preserve"> (Master race)</w:t>
      </w:r>
    </w:p>
    <w:p w14:paraId="52B7DB8F" w14:textId="37CFE44A" w:rsidR="0032481C" w:rsidRPr="00FA51F5" w:rsidRDefault="0032481C">
      <w:pPr>
        <w:pStyle w:val="ListParagraph"/>
        <w:numPr>
          <w:ilvl w:val="0"/>
          <w:numId w:val="31"/>
        </w:numPr>
      </w:pPr>
      <w:r w:rsidRPr="00F135C3">
        <w:t>the nature and extent of resistance and opposition to the Nazis</w:t>
      </w:r>
    </w:p>
    <w:p w14:paraId="726ED942" w14:textId="77777777" w:rsidR="0032481C" w:rsidRPr="00FA51F5" w:rsidRDefault="0032481C">
      <w:pPr>
        <w:pStyle w:val="ListParagraph"/>
        <w:numPr>
          <w:ilvl w:val="0"/>
          <w:numId w:val="31"/>
        </w:numPr>
      </w:pPr>
      <w:r w:rsidRPr="00F135C3">
        <w:t>stages and significance of Nazi policies to exterminate minorities in German-controlled lands and the Holocaust, 1933–45</w:t>
      </w:r>
    </w:p>
    <w:p w14:paraId="2191B0CA" w14:textId="77777777" w:rsidR="0032481C" w:rsidRPr="00F135C3" w:rsidRDefault="0032481C">
      <w:pPr>
        <w:pStyle w:val="ListParagraph"/>
        <w:numPr>
          <w:ilvl w:val="0"/>
          <w:numId w:val="31"/>
        </w:numPr>
      </w:pPr>
      <w:r w:rsidRPr="00F135C3">
        <w:t xml:space="preserve">the role and impact of significant </w:t>
      </w:r>
      <w:r w:rsidRPr="00FA51F5">
        <w:t>individuals</w:t>
      </w:r>
      <w:r w:rsidRPr="00F135C3">
        <w:t xml:space="preserve"> in Weimar and Nazi Germany, for example</w:t>
      </w:r>
    </w:p>
    <w:p w14:paraId="6D37F9F1" w14:textId="77777777" w:rsidR="0032481C" w:rsidRPr="00FA51F5" w:rsidRDefault="0032481C">
      <w:pPr>
        <w:pStyle w:val="ListParagraph"/>
        <w:numPr>
          <w:ilvl w:val="1"/>
          <w:numId w:val="31"/>
        </w:numPr>
      </w:pPr>
      <w:r w:rsidRPr="00FA51F5">
        <w:t>Adolf Hitler</w:t>
      </w:r>
    </w:p>
    <w:p w14:paraId="177C741C" w14:textId="77777777" w:rsidR="0032481C" w:rsidRPr="00FA51F5" w:rsidRDefault="0032481C">
      <w:pPr>
        <w:pStyle w:val="ListParagraph"/>
        <w:numPr>
          <w:ilvl w:val="1"/>
          <w:numId w:val="31"/>
        </w:numPr>
      </w:pPr>
      <w:r w:rsidRPr="00FA51F5">
        <w:t>Gustav Stresemann</w:t>
      </w:r>
    </w:p>
    <w:p w14:paraId="1C7F1CD5" w14:textId="77777777" w:rsidR="0032481C" w:rsidRPr="00FA51F5" w:rsidRDefault="0032481C">
      <w:pPr>
        <w:pStyle w:val="ListParagraph"/>
        <w:numPr>
          <w:ilvl w:val="1"/>
          <w:numId w:val="31"/>
        </w:numPr>
      </w:pPr>
      <w:r w:rsidRPr="00FA51F5">
        <w:t>Paul von Hindenburg</w:t>
      </w:r>
    </w:p>
    <w:p w14:paraId="5381D5DE" w14:textId="77777777" w:rsidR="0032481C" w:rsidRPr="00FA51F5" w:rsidRDefault="0032481C">
      <w:pPr>
        <w:pStyle w:val="ListParagraph"/>
        <w:numPr>
          <w:ilvl w:val="1"/>
          <w:numId w:val="31"/>
        </w:numPr>
      </w:pPr>
      <w:r w:rsidRPr="00FA51F5">
        <w:t>Leni Riefenstahl</w:t>
      </w:r>
    </w:p>
    <w:p w14:paraId="36F69238" w14:textId="77777777" w:rsidR="0032481C" w:rsidRPr="00FA51F5" w:rsidRDefault="0032481C">
      <w:pPr>
        <w:pStyle w:val="ListParagraph"/>
        <w:numPr>
          <w:ilvl w:val="1"/>
          <w:numId w:val="31"/>
        </w:numPr>
      </w:pPr>
      <w:r w:rsidRPr="00FA51F5">
        <w:t>Alfred Krupp</w:t>
      </w:r>
    </w:p>
    <w:p w14:paraId="2C544FC1" w14:textId="77777777" w:rsidR="0032481C" w:rsidRPr="00FA51F5" w:rsidRDefault="0032481C">
      <w:pPr>
        <w:pStyle w:val="ListParagraph"/>
        <w:numPr>
          <w:ilvl w:val="1"/>
          <w:numId w:val="31"/>
        </w:numPr>
      </w:pPr>
      <w:r w:rsidRPr="00FA51F5">
        <w:t>Joseph Goebbels</w:t>
      </w:r>
    </w:p>
    <w:p w14:paraId="398457AF" w14:textId="77777777" w:rsidR="0032481C" w:rsidRPr="00FA51F5" w:rsidRDefault="0032481C">
      <w:pPr>
        <w:pStyle w:val="ListParagraph"/>
        <w:numPr>
          <w:ilvl w:val="1"/>
          <w:numId w:val="31"/>
        </w:numPr>
      </w:pPr>
      <w:r w:rsidRPr="00FA51F5">
        <w:t>Hermann Göring</w:t>
      </w:r>
    </w:p>
    <w:p w14:paraId="2524B3BC" w14:textId="77777777" w:rsidR="0032481C" w:rsidRPr="00FA51F5" w:rsidRDefault="0032481C">
      <w:pPr>
        <w:pStyle w:val="ListParagraph"/>
        <w:numPr>
          <w:ilvl w:val="1"/>
          <w:numId w:val="31"/>
        </w:numPr>
      </w:pPr>
      <w:r w:rsidRPr="00FA51F5">
        <w:t>Heinrich Himmler</w:t>
      </w:r>
    </w:p>
    <w:p w14:paraId="0C100100" w14:textId="77777777" w:rsidR="0032481C" w:rsidRPr="00FA51F5" w:rsidRDefault="0032481C">
      <w:pPr>
        <w:pStyle w:val="ListParagraph"/>
        <w:numPr>
          <w:ilvl w:val="1"/>
          <w:numId w:val="31"/>
        </w:numPr>
      </w:pPr>
      <w:r w:rsidRPr="00FA51F5">
        <w:t>Reinhard Heydrich</w:t>
      </w:r>
    </w:p>
    <w:p w14:paraId="5D031E56" w14:textId="77777777" w:rsidR="0032481C" w:rsidRPr="00FA51F5" w:rsidRDefault="0032481C">
      <w:pPr>
        <w:pStyle w:val="ListParagraph"/>
        <w:numPr>
          <w:ilvl w:val="1"/>
          <w:numId w:val="31"/>
        </w:numPr>
      </w:pPr>
      <w:r w:rsidRPr="00FA51F5">
        <w:t>Albert Speer</w:t>
      </w:r>
    </w:p>
    <w:p w14:paraId="5BAFB211" w14:textId="77777777" w:rsidR="0032481C" w:rsidRPr="00FA51F5" w:rsidRDefault="0032481C" w:rsidP="00FA51F5">
      <w:r w:rsidRPr="00F135C3">
        <w:rPr>
          <w:b/>
          <w:bCs/>
        </w:rPr>
        <w:t>OR</w:t>
      </w:r>
    </w:p>
    <w:p w14:paraId="7E4F146F" w14:textId="77777777" w:rsidR="0032481C" w:rsidRPr="00F135C3" w:rsidRDefault="0032481C" w:rsidP="009E7BB7">
      <w:pPr>
        <w:pStyle w:val="SCSAHeading4"/>
      </w:pPr>
      <w:r w:rsidRPr="00F135C3">
        <w:t>Elective 7: Movements for peace and security post 1945</w:t>
      </w:r>
    </w:p>
    <w:p w14:paraId="3ACFD37F" w14:textId="77777777" w:rsidR="0032481C" w:rsidRPr="00F135C3" w:rsidRDefault="0032481C">
      <w:pPr>
        <w:pStyle w:val="ListParagraph"/>
        <w:numPr>
          <w:ilvl w:val="0"/>
          <w:numId w:val="32"/>
        </w:numPr>
      </w:pPr>
      <w:r w:rsidRPr="00F135C3">
        <w:t xml:space="preserve">causes of the </w:t>
      </w:r>
      <w:r w:rsidRPr="00FA51F5">
        <w:t>threats</w:t>
      </w:r>
      <w:r w:rsidRPr="00F135C3">
        <w:t xml:space="preserve"> to world security in in the post WWII environment, including</w:t>
      </w:r>
    </w:p>
    <w:p w14:paraId="51F17BA3" w14:textId="77777777" w:rsidR="0032481C" w:rsidRPr="00FA51F5" w:rsidRDefault="0032481C">
      <w:pPr>
        <w:pStyle w:val="ListParagraph"/>
        <w:numPr>
          <w:ilvl w:val="1"/>
          <w:numId w:val="32"/>
        </w:numPr>
      </w:pPr>
      <w:r w:rsidRPr="00FA51F5">
        <w:t>austerity</w:t>
      </w:r>
    </w:p>
    <w:p w14:paraId="38210783" w14:textId="77777777" w:rsidR="0032481C" w:rsidRPr="00FA51F5" w:rsidRDefault="0032481C">
      <w:pPr>
        <w:pStyle w:val="ListParagraph"/>
        <w:numPr>
          <w:ilvl w:val="1"/>
          <w:numId w:val="32"/>
        </w:numPr>
      </w:pPr>
      <w:r w:rsidRPr="00FA51F5">
        <w:t xml:space="preserve">border disputes </w:t>
      </w:r>
    </w:p>
    <w:p w14:paraId="662A0A9F" w14:textId="77777777" w:rsidR="0032481C" w:rsidRPr="00FA51F5" w:rsidRDefault="0032481C">
      <w:pPr>
        <w:pStyle w:val="ListParagraph"/>
        <w:numPr>
          <w:ilvl w:val="1"/>
          <w:numId w:val="32"/>
        </w:numPr>
      </w:pPr>
      <w:r w:rsidRPr="00FA51F5">
        <w:t>refugee movements</w:t>
      </w:r>
    </w:p>
    <w:p w14:paraId="75E67463" w14:textId="77777777" w:rsidR="0032481C" w:rsidRPr="00FA51F5" w:rsidRDefault="0032481C">
      <w:pPr>
        <w:pStyle w:val="ListParagraph"/>
        <w:numPr>
          <w:ilvl w:val="1"/>
          <w:numId w:val="32"/>
        </w:numPr>
      </w:pPr>
      <w:r w:rsidRPr="00FA51F5">
        <w:t>allied conferences</w:t>
      </w:r>
    </w:p>
    <w:p w14:paraId="250BF91F" w14:textId="77777777" w:rsidR="0032481C" w:rsidRPr="00FA51F5" w:rsidRDefault="0032481C">
      <w:pPr>
        <w:pStyle w:val="ListParagraph"/>
        <w:numPr>
          <w:ilvl w:val="1"/>
          <w:numId w:val="32"/>
        </w:numPr>
      </w:pPr>
      <w:r w:rsidRPr="00FA51F5">
        <w:t>the formation of Israel in 1948</w:t>
      </w:r>
    </w:p>
    <w:p w14:paraId="5760D72D" w14:textId="77777777" w:rsidR="0032481C" w:rsidRPr="00FA51F5" w:rsidRDefault="0032481C">
      <w:pPr>
        <w:pStyle w:val="ListParagraph"/>
        <w:numPr>
          <w:ilvl w:val="0"/>
          <w:numId w:val="32"/>
        </w:numPr>
      </w:pPr>
      <w:r w:rsidRPr="00FA51F5">
        <w:t xml:space="preserve">the creation of the United Nations (UN) and its immediate successes, including </w:t>
      </w:r>
    </w:p>
    <w:p w14:paraId="392BCD0A" w14:textId="77777777" w:rsidR="0032481C" w:rsidRPr="00FA51F5" w:rsidRDefault="0032481C">
      <w:pPr>
        <w:pStyle w:val="ListParagraph"/>
        <w:numPr>
          <w:ilvl w:val="1"/>
          <w:numId w:val="32"/>
        </w:numPr>
      </w:pPr>
      <w:r w:rsidRPr="00FA51F5">
        <w:t>the UN Security Council</w:t>
      </w:r>
    </w:p>
    <w:p w14:paraId="6065BD7E" w14:textId="77777777" w:rsidR="0032481C" w:rsidRPr="00FA51F5" w:rsidRDefault="0032481C">
      <w:pPr>
        <w:pStyle w:val="ListParagraph"/>
        <w:numPr>
          <w:ilvl w:val="1"/>
          <w:numId w:val="32"/>
        </w:numPr>
      </w:pPr>
      <w:r w:rsidRPr="00FA51F5">
        <w:t>the Universal Declaration of Human Rights</w:t>
      </w:r>
    </w:p>
    <w:p w14:paraId="3A2361D7" w14:textId="77777777" w:rsidR="0032481C" w:rsidRPr="00FA51F5" w:rsidRDefault="0032481C">
      <w:pPr>
        <w:pStyle w:val="ListParagraph"/>
        <w:numPr>
          <w:ilvl w:val="1"/>
          <w:numId w:val="32"/>
        </w:numPr>
      </w:pPr>
      <w:r w:rsidRPr="00FA51F5">
        <w:t>the Genocide Convention 1948</w:t>
      </w:r>
    </w:p>
    <w:p w14:paraId="7A6D517D" w14:textId="77777777" w:rsidR="0032481C" w:rsidRPr="00FA51F5" w:rsidRDefault="0032481C">
      <w:pPr>
        <w:pStyle w:val="ListParagraph"/>
        <w:numPr>
          <w:ilvl w:val="1"/>
          <w:numId w:val="32"/>
        </w:numPr>
      </w:pPr>
      <w:r w:rsidRPr="00FA51F5">
        <w:t>the Geneva Convention 1949</w:t>
      </w:r>
    </w:p>
    <w:p w14:paraId="4EDC2730" w14:textId="77777777" w:rsidR="0032481C" w:rsidRPr="00FA51F5" w:rsidRDefault="0032481C">
      <w:pPr>
        <w:pStyle w:val="ListParagraph"/>
        <w:numPr>
          <w:ilvl w:val="0"/>
          <w:numId w:val="32"/>
        </w:numPr>
      </w:pPr>
      <w:r w:rsidRPr="00FA51F5">
        <w:t>the development of post-war peace movements, with particular reference to their objectives, methods and influence</w:t>
      </w:r>
    </w:p>
    <w:p w14:paraId="6ED84329" w14:textId="77777777" w:rsidR="0032481C" w:rsidRPr="00FA51F5" w:rsidRDefault="0032481C">
      <w:pPr>
        <w:pStyle w:val="ListParagraph"/>
        <w:numPr>
          <w:ilvl w:val="0"/>
          <w:numId w:val="32"/>
        </w:numPr>
      </w:pPr>
      <w:r w:rsidRPr="00FA51F5">
        <w:lastRenderedPageBreak/>
        <w:t>the role and outcomes of the United Nations as peacekeeper in specific conflicts and disputes, for example:</w:t>
      </w:r>
    </w:p>
    <w:p w14:paraId="79957D38" w14:textId="77777777" w:rsidR="0032481C" w:rsidRPr="00FA51F5" w:rsidRDefault="0032481C">
      <w:pPr>
        <w:pStyle w:val="ListParagraph"/>
        <w:numPr>
          <w:ilvl w:val="1"/>
          <w:numId w:val="32"/>
        </w:numPr>
      </w:pPr>
      <w:r w:rsidRPr="00FA51F5">
        <w:t>Korea 1954–55</w:t>
      </w:r>
    </w:p>
    <w:p w14:paraId="76F1BAF6" w14:textId="77777777" w:rsidR="0032481C" w:rsidRPr="00FA51F5" w:rsidRDefault="0032481C">
      <w:pPr>
        <w:pStyle w:val="ListParagraph"/>
        <w:numPr>
          <w:ilvl w:val="1"/>
          <w:numId w:val="32"/>
        </w:numPr>
      </w:pPr>
      <w:r w:rsidRPr="00FA51F5">
        <w:t>the former Yugoslavia after 1989</w:t>
      </w:r>
    </w:p>
    <w:p w14:paraId="329E65AE" w14:textId="77777777" w:rsidR="0032481C" w:rsidRPr="00FA51F5" w:rsidRDefault="0032481C">
      <w:pPr>
        <w:pStyle w:val="ListParagraph"/>
        <w:numPr>
          <w:ilvl w:val="1"/>
          <w:numId w:val="32"/>
        </w:numPr>
      </w:pPr>
      <w:r w:rsidRPr="00FA51F5">
        <w:t>Rwanda (1993–96)</w:t>
      </w:r>
    </w:p>
    <w:p w14:paraId="01AF96DC" w14:textId="77777777" w:rsidR="0032481C" w:rsidRPr="00FA51F5" w:rsidRDefault="0032481C">
      <w:pPr>
        <w:pStyle w:val="ListParagraph"/>
        <w:numPr>
          <w:ilvl w:val="1"/>
          <w:numId w:val="32"/>
        </w:numPr>
      </w:pPr>
      <w:r w:rsidRPr="00FA51F5">
        <w:t>Cambodia up to the first elections in 1993</w:t>
      </w:r>
    </w:p>
    <w:p w14:paraId="483B36CF" w14:textId="77777777" w:rsidR="0032481C" w:rsidRPr="00FA51F5" w:rsidRDefault="0032481C">
      <w:pPr>
        <w:pStyle w:val="ListParagraph"/>
        <w:numPr>
          <w:ilvl w:val="1"/>
          <w:numId w:val="32"/>
        </w:numPr>
      </w:pPr>
      <w:r w:rsidRPr="00FA51F5">
        <w:t>East Timor/Timor-Leste (1999–2008)</w:t>
      </w:r>
    </w:p>
    <w:p w14:paraId="22B28895" w14:textId="77777777" w:rsidR="0032481C" w:rsidRPr="00FA51F5" w:rsidRDefault="0032481C">
      <w:pPr>
        <w:pStyle w:val="ListParagraph"/>
        <w:numPr>
          <w:ilvl w:val="0"/>
          <w:numId w:val="32"/>
        </w:numPr>
      </w:pPr>
      <w:r w:rsidRPr="00FA51F5">
        <w:t>the contribution of Australia as a peacekeeper since World War II, including the military, civilian police, mine-clearers, weapons inspectors, and diplomats</w:t>
      </w:r>
    </w:p>
    <w:p w14:paraId="362E7D64" w14:textId="77777777" w:rsidR="0032481C" w:rsidRPr="00FA51F5" w:rsidRDefault="0032481C">
      <w:pPr>
        <w:pStyle w:val="ListParagraph"/>
        <w:numPr>
          <w:ilvl w:val="0"/>
          <w:numId w:val="32"/>
        </w:numPr>
      </w:pPr>
      <w:r w:rsidRPr="00FA51F5">
        <w:t>t</w:t>
      </w:r>
      <w:r w:rsidRPr="00FA51F5" w:rsidDel="00107046">
        <w:t xml:space="preserve">he impact of significant individuals </w:t>
      </w:r>
      <w:r w:rsidRPr="00FA51F5">
        <w:t>in the period, for example</w:t>
      </w:r>
    </w:p>
    <w:p w14:paraId="308D4730" w14:textId="77777777" w:rsidR="0032481C" w:rsidRPr="00FA51F5" w:rsidRDefault="0032481C">
      <w:pPr>
        <w:pStyle w:val="ListParagraph"/>
        <w:numPr>
          <w:ilvl w:val="1"/>
          <w:numId w:val="32"/>
        </w:numPr>
      </w:pPr>
      <w:r w:rsidRPr="00FA51F5">
        <w:t>Eleanor Roosevelt</w:t>
      </w:r>
    </w:p>
    <w:p w14:paraId="36F0B875" w14:textId="77777777" w:rsidR="0032481C" w:rsidRPr="00FA51F5" w:rsidRDefault="0032481C">
      <w:pPr>
        <w:pStyle w:val="ListParagraph"/>
        <w:numPr>
          <w:ilvl w:val="1"/>
          <w:numId w:val="32"/>
        </w:numPr>
      </w:pPr>
      <w:r w:rsidRPr="00FA51F5">
        <w:t>H V Evatt</w:t>
      </w:r>
    </w:p>
    <w:p w14:paraId="4BE126F0" w14:textId="77777777" w:rsidR="0032481C" w:rsidRPr="00FA51F5" w:rsidRDefault="0032481C">
      <w:pPr>
        <w:pStyle w:val="ListParagraph"/>
        <w:numPr>
          <w:ilvl w:val="1"/>
          <w:numId w:val="32"/>
        </w:numPr>
      </w:pPr>
      <w:r w:rsidRPr="00FA51F5">
        <w:t>Dag Hammarskjöld</w:t>
      </w:r>
    </w:p>
    <w:p w14:paraId="179F9524" w14:textId="77777777" w:rsidR="0032481C" w:rsidRPr="00FA51F5" w:rsidRDefault="0032481C">
      <w:pPr>
        <w:pStyle w:val="ListParagraph"/>
        <w:numPr>
          <w:ilvl w:val="1"/>
          <w:numId w:val="32"/>
        </w:numPr>
      </w:pPr>
      <w:r w:rsidRPr="00FA51F5">
        <w:t>Ralph Bunche</w:t>
      </w:r>
    </w:p>
    <w:p w14:paraId="60293249" w14:textId="77777777" w:rsidR="0032481C" w:rsidRPr="00FA51F5" w:rsidRDefault="0032481C">
      <w:pPr>
        <w:pStyle w:val="ListParagraph"/>
        <w:numPr>
          <w:ilvl w:val="1"/>
          <w:numId w:val="32"/>
        </w:numPr>
      </w:pPr>
      <w:r w:rsidRPr="00FA51F5">
        <w:t>Lester Pearson</w:t>
      </w:r>
    </w:p>
    <w:p w14:paraId="277AFACE" w14:textId="77777777" w:rsidR="0032481C" w:rsidRPr="00FA51F5" w:rsidRDefault="0032481C">
      <w:pPr>
        <w:pStyle w:val="ListParagraph"/>
        <w:numPr>
          <w:ilvl w:val="1"/>
          <w:numId w:val="32"/>
        </w:numPr>
      </w:pPr>
      <w:r w:rsidRPr="00FA51F5">
        <w:t>Gareth Evans</w:t>
      </w:r>
    </w:p>
    <w:p w14:paraId="33F473F9" w14:textId="77777777" w:rsidR="0032481C" w:rsidRPr="00FA51F5" w:rsidRDefault="0032481C">
      <w:pPr>
        <w:pStyle w:val="ListParagraph"/>
        <w:numPr>
          <w:ilvl w:val="1"/>
          <w:numId w:val="32"/>
        </w:numPr>
      </w:pPr>
      <w:r w:rsidRPr="00FA51F5">
        <w:t>Kofi Annan</w:t>
      </w:r>
    </w:p>
    <w:p w14:paraId="4411E7B5" w14:textId="2A887927" w:rsidR="00FA51F5" w:rsidRDefault="00FA51F5">
      <w:r>
        <w:br w:type="page"/>
      </w:r>
    </w:p>
    <w:p w14:paraId="7DF2D2D5" w14:textId="77777777" w:rsidR="0032481C" w:rsidRPr="00F135C3" w:rsidRDefault="0032481C" w:rsidP="009E7BB7">
      <w:pPr>
        <w:pStyle w:val="SCSAHeading1"/>
      </w:pPr>
      <w:bookmarkStart w:id="57" w:name="_Toc157436675"/>
      <w:bookmarkStart w:id="58" w:name="_Toc219798081"/>
      <w:r w:rsidRPr="00F135C3">
        <w:lastRenderedPageBreak/>
        <w:t>Assessment</w:t>
      </w:r>
      <w:bookmarkEnd w:id="57"/>
      <w:bookmarkEnd w:id="58"/>
    </w:p>
    <w:p w14:paraId="678F2B8A" w14:textId="77777777" w:rsidR="0032481C" w:rsidRPr="00F135C3" w:rsidRDefault="0032481C" w:rsidP="00FA51F5">
      <w:pPr>
        <w:pStyle w:val="NoSpacing"/>
      </w:pPr>
      <w:r w:rsidRPr="00F135C3">
        <w:t xml:space="preserve">Assessment is an integral part of teaching and learning </w:t>
      </w:r>
      <w:r w:rsidRPr="00FA51F5">
        <w:t>that</w:t>
      </w:r>
      <w:r w:rsidRPr="00F135C3">
        <w:t xml:space="preserve"> at the senior secondary years:</w:t>
      </w:r>
    </w:p>
    <w:p w14:paraId="7A863834" w14:textId="77777777" w:rsidR="0032481C" w:rsidRPr="00FA51F5" w:rsidRDefault="0032481C">
      <w:pPr>
        <w:pStyle w:val="ListParagraph"/>
        <w:numPr>
          <w:ilvl w:val="0"/>
          <w:numId w:val="33"/>
        </w:numPr>
      </w:pPr>
      <w:r w:rsidRPr="00FA51F5">
        <w:t>provides evidence of student achievement</w:t>
      </w:r>
    </w:p>
    <w:p w14:paraId="0A271263" w14:textId="77777777" w:rsidR="0032481C" w:rsidRPr="00FA51F5" w:rsidRDefault="0032481C">
      <w:pPr>
        <w:pStyle w:val="ListParagraph"/>
        <w:numPr>
          <w:ilvl w:val="0"/>
          <w:numId w:val="33"/>
        </w:numPr>
      </w:pPr>
      <w:r w:rsidRPr="00FA51F5">
        <w:t>identifies opportunities for further learning</w:t>
      </w:r>
    </w:p>
    <w:p w14:paraId="17F91E3C" w14:textId="77777777" w:rsidR="0032481C" w:rsidRPr="00FA51F5" w:rsidRDefault="0032481C">
      <w:pPr>
        <w:pStyle w:val="ListParagraph"/>
        <w:numPr>
          <w:ilvl w:val="0"/>
          <w:numId w:val="33"/>
        </w:numPr>
      </w:pPr>
      <w:r w:rsidRPr="00FA51F5">
        <w:t>connects to the standards described for the course</w:t>
      </w:r>
    </w:p>
    <w:p w14:paraId="4B099519" w14:textId="77777777" w:rsidR="0032481C" w:rsidRPr="00FA51F5" w:rsidRDefault="0032481C">
      <w:pPr>
        <w:pStyle w:val="ListParagraph"/>
        <w:numPr>
          <w:ilvl w:val="0"/>
          <w:numId w:val="33"/>
        </w:numPr>
      </w:pPr>
      <w:r w:rsidRPr="00FA51F5">
        <w:t>contributes to the recognition of student achievement.</w:t>
      </w:r>
    </w:p>
    <w:p w14:paraId="49A9CDDA" w14:textId="77777777" w:rsidR="0032481C" w:rsidRPr="00F135C3" w:rsidRDefault="0032481C" w:rsidP="00FA51F5">
      <w:r w:rsidRPr="00F135C3">
        <w:t xml:space="preserve">Assessment for learning (formative) and assessment of learning (summative) enable teachers to gather evidence to support </w:t>
      </w:r>
      <w:r w:rsidRPr="00FA51F5">
        <w:t>students</w:t>
      </w:r>
      <w:r w:rsidRPr="00F135C3">
        <w:t xml:space="preserve"> and make judgements about student achievement. These are not necessarily discrete approaches and may be used individually or together, and formally or informally.</w:t>
      </w:r>
    </w:p>
    <w:p w14:paraId="124B0202" w14:textId="77777777" w:rsidR="0032481C" w:rsidRPr="00F135C3" w:rsidRDefault="0032481C" w:rsidP="00FA51F5">
      <w:r w:rsidRPr="00F135C3">
        <w:rPr>
          <w:shd w:val="clear" w:color="auto" w:fill="FEFEFE"/>
        </w:rPr>
        <w:t xml:space="preserve">Formative assessment involves a range of informal and formal assessment procedures used by teachers during the learning process in order to improve student achievement and to guide teaching and learning activities. It often involves qualitative feedback (rather than scores) for both students and teachers, which focuses on the details of specific knowledge and skills that are being learnt. </w:t>
      </w:r>
    </w:p>
    <w:p w14:paraId="6298CA16" w14:textId="77777777" w:rsidR="0032481C" w:rsidRPr="00FA51F5" w:rsidRDefault="0032481C" w:rsidP="00FA51F5">
      <w:r w:rsidRPr="00F135C3">
        <w:rPr>
          <w:shd w:val="clear" w:color="auto" w:fill="FEFEFE"/>
        </w:rPr>
        <w:t xml:space="preserve">Summative assessment involves assessment procedures that aim to determine students’ learning at a particular time, for example when reporting against the standards, after completion of a unit/s. </w:t>
      </w:r>
      <w:r w:rsidRPr="00F135C3">
        <w:rPr>
          <w:rFonts w:eastAsia="Times New Roman"/>
        </w:rPr>
        <w:t>These assessments should be limited in number and made clear to students through the assessment outline.</w:t>
      </w:r>
    </w:p>
    <w:p w14:paraId="1A8D9326" w14:textId="77777777" w:rsidR="0032481C" w:rsidRPr="00FA51F5" w:rsidRDefault="0032481C" w:rsidP="00FA51F5">
      <w:r w:rsidRPr="00F135C3">
        <w:rPr>
          <w:rFonts w:eastAsia="Times New Roman"/>
          <w:color w:val="000000" w:themeColor="text1"/>
        </w:rPr>
        <w:t>Appropriate assessment of student work in this course is underpinned by reference to the set of pre</w:t>
      </w:r>
      <w:r w:rsidRPr="00F135C3">
        <w:rPr>
          <w:rFonts w:eastAsia="Times New Roman"/>
          <w:color w:val="000000" w:themeColor="text1"/>
        </w:rPr>
        <w:noBreakHyphen/>
        <w:t>determined course standards. These standards describe the level of achievement required to achieve each grade, from A to E. Teachers use these standards to determine how well a student has demonstrated their learning.</w:t>
      </w:r>
    </w:p>
    <w:p w14:paraId="4452D486" w14:textId="0484C7CD" w:rsidR="0032481C" w:rsidRPr="00F135C3" w:rsidRDefault="0032481C" w:rsidP="00FA51F5">
      <w:r w:rsidRPr="00F135C3">
        <w:t xml:space="preserve">Where relevant, higher order cognitive </w:t>
      </w:r>
      <w:r w:rsidRPr="00FA51F5">
        <w:t>skills</w:t>
      </w:r>
      <w:r w:rsidRPr="00F135C3">
        <w:t xml:space="preserve"> (e.g. application, analysis, evaluation and synthesis) and the </w:t>
      </w:r>
      <w:r w:rsidR="00442AF2">
        <w:t>General Capabilities</w:t>
      </w:r>
      <w:r w:rsidRPr="00F135C3">
        <w:t xml:space="preserve"> should be included in the assessment of student achievement in this course. All assessment should be consistent with the requirements identified in the course assessment table. </w:t>
      </w:r>
    </w:p>
    <w:p w14:paraId="38AFE99A" w14:textId="777E76F0" w:rsidR="00FA51F5" w:rsidRDefault="0032481C" w:rsidP="00FA51F5">
      <w:r w:rsidRPr="00F135C3">
        <w:t xml:space="preserve">Assessment should not generate workload and/or stress that, under fair and reasonable circumstances, would unduly diminish the </w:t>
      </w:r>
      <w:r w:rsidRPr="00FA51F5">
        <w:t>performance</w:t>
      </w:r>
      <w:r w:rsidRPr="00F135C3">
        <w:t xml:space="preserve"> of students.</w:t>
      </w:r>
    </w:p>
    <w:p w14:paraId="49A5DE75" w14:textId="77777777" w:rsidR="00FA51F5" w:rsidRDefault="00FA51F5">
      <w:r>
        <w:br w:type="page"/>
      </w:r>
    </w:p>
    <w:p w14:paraId="4FA19961" w14:textId="77777777" w:rsidR="0032481C" w:rsidRPr="00F135C3" w:rsidRDefault="0032481C" w:rsidP="009E7BB7">
      <w:pPr>
        <w:pStyle w:val="SCSAHeading2"/>
      </w:pPr>
      <w:bookmarkStart w:id="59" w:name="_Toc157436676"/>
      <w:bookmarkStart w:id="60" w:name="_Toc219798082"/>
      <w:r w:rsidRPr="00F135C3">
        <w:lastRenderedPageBreak/>
        <w:t>School-based assessment</w:t>
      </w:r>
      <w:bookmarkEnd w:id="59"/>
      <w:bookmarkEnd w:id="60"/>
    </w:p>
    <w:p w14:paraId="0585EF51" w14:textId="77777777" w:rsidR="0032481C" w:rsidRPr="00F135C3" w:rsidRDefault="0032481C" w:rsidP="00FA51F5">
      <w:r w:rsidRPr="00F135C3">
        <w:t xml:space="preserve">The </w:t>
      </w:r>
      <w:r w:rsidRPr="00F135C3">
        <w:rPr>
          <w:i/>
        </w:rPr>
        <w:t>Western Australian Certificate of Education (WACE) Manual</w:t>
      </w:r>
      <w:r w:rsidRPr="00F135C3">
        <w:t xml:space="preserve"> contains essential information on principles, policies and procedures for school-</w:t>
      </w:r>
      <w:r w:rsidRPr="00FA51F5">
        <w:t>based</w:t>
      </w:r>
      <w:r w:rsidRPr="00F135C3">
        <w:t xml:space="preserve"> assessment that must be read in conjunction with this syllabus.</w:t>
      </w:r>
    </w:p>
    <w:p w14:paraId="7E3A9811" w14:textId="77777777" w:rsidR="0032481C" w:rsidRPr="00F135C3" w:rsidRDefault="0032481C" w:rsidP="00FA51F5">
      <w:r w:rsidRPr="00F135C3">
        <w:t xml:space="preserve">School-based assessment involves teachers </w:t>
      </w:r>
      <w:r w:rsidRPr="00FA51F5">
        <w:t>gathering</w:t>
      </w:r>
      <w:r w:rsidRPr="00F135C3">
        <w:t>, describing and quantifying information about student achievement.</w:t>
      </w:r>
    </w:p>
    <w:p w14:paraId="28E8B35F" w14:textId="77777777" w:rsidR="0032481C" w:rsidRPr="00F135C3" w:rsidRDefault="0032481C" w:rsidP="00FA51F5">
      <w:pPr>
        <w:pStyle w:val="NoSpacing"/>
      </w:pPr>
      <w:r w:rsidRPr="00F135C3">
        <w:t xml:space="preserve">Teachers design school-based assessment tasks to meet the needs of students. As outlined in the </w:t>
      </w:r>
      <w:r w:rsidRPr="00F135C3">
        <w:rPr>
          <w:i/>
        </w:rPr>
        <w:t>WACE Manual</w:t>
      </w:r>
      <w:r w:rsidRPr="00F135C3">
        <w:t>, school-based assessment of student achievement in this course must be based on the Principles of Assessment:</w:t>
      </w:r>
    </w:p>
    <w:p w14:paraId="02360C45" w14:textId="77777777" w:rsidR="0032481C" w:rsidRPr="00FA51F5" w:rsidRDefault="0032481C">
      <w:pPr>
        <w:pStyle w:val="ListParagraph"/>
        <w:numPr>
          <w:ilvl w:val="0"/>
          <w:numId w:val="34"/>
        </w:numPr>
      </w:pPr>
      <w:r w:rsidRPr="00FA51F5">
        <w:t>Assessment is an integral part of teaching and learning</w:t>
      </w:r>
    </w:p>
    <w:p w14:paraId="6E8174DA" w14:textId="77777777" w:rsidR="0032481C" w:rsidRPr="00FA51F5" w:rsidRDefault="0032481C">
      <w:pPr>
        <w:pStyle w:val="ListParagraph"/>
        <w:numPr>
          <w:ilvl w:val="0"/>
          <w:numId w:val="34"/>
        </w:numPr>
      </w:pPr>
      <w:r w:rsidRPr="00FA51F5">
        <w:t>Assessment should be educative</w:t>
      </w:r>
    </w:p>
    <w:p w14:paraId="776CBB77" w14:textId="77777777" w:rsidR="0032481C" w:rsidRPr="00FA51F5" w:rsidRDefault="0032481C">
      <w:pPr>
        <w:pStyle w:val="ListParagraph"/>
        <w:numPr>
          <w:ilvl w:val="0"/>
          <w:numId w:val="34"/>
        </w:numPr>
      </w:pPr>
      <w:r w:rsidRPr="00FA51F5">
        <w:t>Assessment should be fair</w:t>
      </w:r>
    </w:p>
    <w:p w14:paraId="2160C722" w14:textId="77777777" w:rsidR="0032481C" w:rsidRPr="00FA51F5" w:rsidRDefault="0032481C">
      <w:pPr>
        <w:pStyle w:val="ListParagraph"/>
        <w:numPr>
          <w:ilvl w:val="0"/>
          <w:numId w:val="34"/>
        </w:numPr>
      </w:pPr>
      <w:r w:rsidRPr="00FA51F5">
        <w:t>Assessment should be designed to meet its specific purpose/s</w:t>
      </w:r>
    </w:p>
    <w:p w14:paraId="18C4236B" w14:textId="77777777" w:rsidR="0032481C" w:rsidRPr="00FA51F5" w:rsidRDefault="0032481C">
      <w:pPr>
        <w:pStyle w:val="ListParagraph"/>
        <w:numPr>
          <w:ilvl w:val="0"/>
          <w:numId w:val="34"/>
        </w:numPr>
      </w:pPr>
      <w:r w:rsidRPr="00FA51F5">
        <w:t>Assessment should lead to informative reporting</w:t>
      </w:r>
    </w:p>
    <w:p w14:paraId="378F7EF6" w14:textId="77777777" w:rsidR="0032481C" w:rsidRPr="00FA51F5" w:rsidRDefault="0032481C">
      <w:pPr>
        <w:pStyle w:val="ListParagraph"/>
        <w:numPr>
          <w:ilvl w:val="0"/>
          <w:numId w:val="34"/>
        </w:numPr>
      </w:pPr>
      <w:r w:rsidRPr="00FA51F5">
        <w:t>Assessment should lead to school-wide evaluation processes</w:t>
      </w:r>
    </w:p>
    <w:p w14:paraId="17067AF6" w14:textId="77777777" w:rsidR="0032481C" w:rsidRPr="00FA51F5" w:rsidRDefault="0032481C">
      <w:pPr>
        <w:pStyle w:val="ListParagraph"/>
        <w:numPr>
          <w:ilvl w:val="0"/>
          <w:numId w:val="34"/>
        </w:numPr>
      </w:pPr>
      <w:r w:rsidRPr="00FA51F5">
        <w:t>Assessment should provide significant data for improvement of teaching practices.</w:t>
      </w:r>
    </w:p>
    <w:p w14:paraId="6EA7EFCE" w14:textId="77777777" w:rsidR="0032481C" w:rsidRPr="00FA51F5" w:rsidRDefault="0032481C" w:rsidP="00FA51F5">
      <w:r w:rsidRPr="00F135C3">
        <w:rPr>
          <w:rFonts w:cstheme="minorHAnsi"/>
        </w:rPr>
        <w:t>The table below provides details of the assessment types and their weighting for the Modern History ATAR Year 11 syllabus.</w:t>
      </w:r>
    </w:p>
    <w:p w14:paraId="3BA793C5" w14:textId="77777777" w:rsidR="0032481C" w:rsidRPr="00FA51F5" w:rsidRDefault="0032481C" w:rsidP="00FA51F5">
      <w:pPr>
        <w:pStyle w:val="NoSpacing"/>
      </w:pPr>
      <w:r w:rsidRPr="00F135C3">
        <w:t>Summative assessments in this course must:</w:t>
      </w:r>
    </w:p>
    <w:p w14:paraId="26DCAFA1" w14:textId="77777777" w:rsidR="0032481C" w:rsidRPr="00FA51F5" w:rsidRDefault="0032481C">
      <w:pPr>
        <w:pStyle w:val="ListParagraph"/>
        <w:numPr>
          <w:ilvl w:val="0"/>
          <w:numId w:val="35"/>
        </w:numPr>
      </w:pPr>
      <w:r w:rsidRPr="00FA51F5">
        <w:t>be limited in number to no more than eight tasks for a pair of units</w:t>
      </w:r>
    </w:p>
    <w:p w14:paraId="7B4A7CC4" w14:textId="77777777" w:rsidR="0032481C" w:rsidRPr="00FA51F5" w:rsidRDefault="0032481C">
      <w:pPr>
        <w:pStyle w:val="ListParagraph"/>
        <w:numPr>
          <w:ilvl w:val="0"/>
          <w:numId w:val="35"/>
        </w:numPr>
      </w:pPr>
      <w:r w:rsidRPr="00FA51F5">
        <w:t>allow for the assessment of each assessment type at least once over the year/pair of units</w:t>
      </w:r>
    </w:p>
    <w:p w14:paraId="73A15DC4" w14:textId="77777777" w:rsidR="0032481C" w:rsidRPr="00FA51F5" w:rsidRDefault="0032481C">
      <w:pPr>
        <w:pStyle w:val="ListParagraph"/>
        <w:numPr>
          <w:ilvl w:val="0"/>
          <w:numId w:val="35"/>
        </w:numPr>
      </w:pPr>
      <w:r w:rsidRPr="00FA51F5">
        <w:t>have a minimum value of 5 per cent of the total school assessment mark</w:t>
      </w:r>
    </w:p>
    <w:p w14:paraId="10971E12" w14:textId="77777777" w:rsidR="0032481C" w:rsidRPr="00FA51F5" w:rsidRDefault="0032481C">
      <w:pPr>
        <w:pStyle w:val="ListParagraph"/>
        <w:numPr>
          <w:ilvl w:val="0"/>
          <w:numId w:val="35"/>
        </w:numPr>
      </w:pPr>
      <w:r w:rsidRPr="00FA51F5">
        <w:t>provide a representative sampling of the syllabus content.</w:t>
      </w:r>
    </w:p>
    <w:p w14:paraId="10694161" w14:textId="77777777" w:rsidR="0032481C" w:rsidRPr="00FA51F5" w:rsidRDefault="0032481C" w:rsidP="00FA51F5">
      <w:r w:rsidRPr="00F135C3">
        <w:rPr>
          <w:rFonts w:eastAsia="Times New Roman"/>
        </w:rPr>
        <w:t>Assessment tasks not administered under test or controlled conditions require appropriate authentication processes.</w:t>
      </w:r>
    </w:p>
    <w:bookmarkEnd w:id="52"/>
    <w:bookmarkEnd w:id="53"/>
    <w:p w14:paraId="30FDD97E" w14:textId="77777777" w:rsidR="0032481C" w:rsidRPr="00FA51F5" w:rsidRDefault="0032481C" w:rsidP="00FA51F5">
      <w:r w:rsidRPr="00F135C3">
        <w:br w:type="page"/>
      </w:r>
    </w:p>
    <w:p w14:paraId="158D738B" w14:textId="77777777" w:rsidR="0032481C" w:rsidRPr="00F135C3" w:rsidRDefault="0032481C" w:rsidP="007D5B32">
      <w:pPr>
        <w:pStyle w:val="SCSAHeading2"/>
        <w:spacing w:after="80"/>
      </w:pPr>
      <w:bookmarkStart w:id="61" w:name="_Toc157436677"/>
      <w:bookmarkStart w:id="62" w:name="_Toc219798083"/>
      <w:r w:rsidRPr="00F135C3">
        <w:lastRenderedPageBreak/>
        <w:t>Assessment table – Year 11</w:t>
      </w:r>
      <w:bookmarkEnd w:id="61"/>
      <w:bookmarkEnd w:id="62"/>
    </w:p>
    <w:tbl>
      <w:tblPr>
        <w:tblStyle w:val="SCSATable"/>
        <w:tblW w:w="5000" w:type="pct"/>
        <w:tblLook w:val="00A0" w:firstRow="1" w:lastRow="0" w:firstColumn="1" w:lastColumn="0" w:noHBand="0" w:noVBand="0"/>
      </w:tblPr>
      <w:tblGrid>
        <w:gridCol w:w="7650"/>
        <w:gridCol w:w="1410"/>
      </w:tblGrid>
      <w:tr w:rsidR="0032481C" w:rsidRPr="00FA51F5" w14:paraId="68A92811" w14:textId="77777777" w:rsidTr="00320A80">
        <w:trPr>
          <w:cnfStyle w:val="100000000000" w:firstRow="1" w:lastRow="0" w:firstColumn="0" w:lastColumn="0" w:oddVBand="0" w:evenVBand="0" w:oddHBand="0" w:evenHBand="0" w:firstRowFirstColumn="0" w:firstRowLastColumn="0" w:lastRowFirstColumn="0" w:lastRowLastColumn="0"/>
        </w:trPr>
        <w:tc>
          <w:tcPr>
            <w:tcW w:w="4222" w:type="pct"/>
            <w:hideMark/>
          </w:tcPr>
          <w:p w14:paraId="6E965AE2" w14:textId="77777777" w:rsidR="0032481C" w:rsidRPr="00FA51F5" w:rsidRDefault="0032481C" w:rsidP="00FA51F5">
            <w:r w:rsidRPr="00FA51F5">
              <w:t>Type of assessment</w:t>
            </w:r>
          </w:p>
        </w:tc>
        <w:tc>
          <w:tcPr>
            <w:tcW w:w="778" w:type="pct"/>
            <w:vAlign w:val="center"/>
            <w:hideMark/>
          </w:tcPr>
          <w:p w14:paraId="19298392" w14:textId="77777777" w:rsidR="0032481C" w:rsidRPr="00FA51F5" w:rsidRDefault="0032481C" w:rsidP="00FA51F5">
            <w:pPr>
              <w:jc w:val="center"/>
            </w:pPr>
            <w:r w:rsidRPr="00FA51F5">
              <w:t>Weighting</w:t>
            </w:r>
          </w:p>
        </w:tc>
      </w:tr>
      <w:tr w:rsidR="0032481C" w:rsidRPr="00FA51F5" w14:paraId="13462884" w14:textId="77777777" w:rsidTr="00320A80">
        <w:tc>
          <w:tcPr>
            <w:tcW w:w="4222" w:type="pct"/>
            <w:hideMark/>
          </w:tcPr>
          <w:p w14:paraId="3C72FE93" w14:textId="77777777" w:rsidR="0032481C" w:rsidRPr="00FA51F5" w:rsidRDefault="0032481C" w:rsidP="00FA51F5">
            <w:pPr>
              <w:rPr>
                <w:b/>
                <w:bCs/>
              </w:rPr>
            </w:pPr>
            <w:r w:rsidRPr="00FA51F5">
              <w:rPr>
                <w:b/>
                <w:bCs/>
              </w:rPr>
              <w:t>Historical inquiry</w:t>
            </w:r>
          </w:p>
          <w:p w14:paraId="229D248C" w14:textId="77777777" w:rsidR="0032481C" w:rsidRPr="00FA51F5" w:rsidRDefault="0032481C" w:rsidP="007D5B32">
            <w:pPr>
              <w:spacing w:after="80"/>
            </w:pPr>
            <w:r w:rsidRPr="00FA51F5">
              <w:t>Students use relevant historical skills to plan, conduct and communicate an inquiry related to the elective they are studying. Typically, the inquiry proposition can be/may be devised by the student.</w:t>
            </w:r>
          </w:p>
          <w:p w14:paraId="018FCBDB" w14:textId="77777777" w:rsidR="0032481C" w:rsidRPr="00FA51F5" w:rsidRDefault="0032481C" w:rsidP="00FA51F5">
            <w:r w:rsidRPr="00FA51F5">
              <w:t>The final assessment must be an in-class validation administered under test conditions.</w:t>
            </w:r>
          </w:p>
        </w:tc>
        <w:tc>
          <w:tcPr>
            <w:tcW w:w="778" w:type="pct"/>
            <w:vAlign w:val="center"/>
            <w:hideMark/>
          </w:tcPr>
          <w:p w14:paraId="048C3E7E" w14:textId="77777777" w:rsidR="0032481C" w:rsidRPr="00FA51F5" w:rsidRDefault="0032481C" w:rsidP="00FA51F5">
            <w:pPr>
              <w:jc w:val="center"/>
            </w:pPr>
            <w:r w:rsidRPr="00FA51F5">
              <w:t>20%</w:t>
            </w:r>
          </w:p>
        </w:tc>
      </w:tr>
      <w:tr w:rsidR="0032481C" w:rsidRPr="00FA51F5" w14:paraId="36B64C68" w14:textId="77777777" w:rsidTr="00320A80">
        <w:tc>
          <w:tcPr>
            <w:tcW w:w="4222" w:type="pct"/>
            <w:hideMark/>
          </w:tcPr>
          <w:p w14:paraId="058D0C88" w14:textId="77777777" w:rsidR="0032481C" w:rsidRPr="00FA51F5" w:rsidRDefault="0032481C" w:rsidP="00FA51F5">
            <w:pPr>
              <w:rPr>
                <w:b/>
                <w:bCs/>
              </w:rPr>
            </w:pPr>
            <w:r w:rsidRPr="00FA51F5">
              <w:rPr>
                <w:b/>
                <w:bCs/>
              </w:rPr>
              <w:t>Explanation</w:t>
            </w:r>
          </w:p>
          <w:p w14:paraId="0F2676F0" w14:textId="77777777" w:rsidR="0032481C" w:rsidRPr="00FA51F5" w:rsidRDefault="0032481C" w:rsidP="007D5B32">
            <w:pPr>
              <w:spacing w:after="80"/>
            </w:pPr>
            <w:r w:rsidRPr="00FA51F5">
              <w:t>Students respond in the form of an essay (which can be scaffolded) or a sectionalised answer for one or more closed or open questions or for a topic. The question can require students to respond to propositions or points of debate; explanations or evaluations of historical evidence; and interpretations and/or representations.</w:t>
            </w:r>
          </w:p>
          <w:p w14:paraId="51AD7D54" w14:textId="77777777" w:rsidR="0032481C" w:rsidRPr="00FA51F5" w:rsidRDefault="0032481C" w:rsidP="00FA51F5">
            <w:r w:rsidRPr="00FA51F5">
              <w:t>Explanation tasks must be administered under test conditions.</w:t>
            </w:r>
          </w:p>
        </w:tc>
        <w:tc>
          <w:tcPr>
            <w:tcW w:w="778" w:type="pct"/>
            <w:vAlign w:val="center"/>
            <w:hideMark/>
          </w:tcPr>
          <w:p w14:paraId="07ADEEFE" w14:textId="77777777" w:rsidR="0032481C" w:rsidRPr="00FA51F5" w:rsidRDefault="0032481C" w:rsidP="00FA51F5">
            <w:pPr>
              <w:jc w:val="center"/>
            </w:pPr>
            <w:r w:rsidRPr="00FA51F5">
              <w:t>20–30%</w:t>
            </w:r>
          </w:p>
        </w:tc>
      </w:tr>
      <w:tr w:rsidR="0032481C" w:rsidRPr="00FA51F5" w14:paraId="3840AC36" w14:textId="77777777" w:rsidTr="00320A80">
        <w:tc>
          <w:tcPr>
            <w:tcW w:w="4222" w:type="pct"/>
            <w:hideMark/>
          </w:tcPr>
          <w:p w14:paraId="0A9E0C39" w14:textId="77777777" w:rsidR="0032481C" w:rsidRPr="00FA51F5" w:rsidRDefault="0032481C" w:rsidP="00FA51F5">
            <w:pPr>
              <w:rPr>
                <w:b/>
                <w:bCs/>
              </w:rPr>
            </w:pPr>
            <w:r w:rsidRPr="00FA51F5">
              <w:rPr>
                <w:b/>
                <w:bCs/>
              </w:rPr>
              <w:t>Source analysis</w:t>
            </w:r>
          </w:p>
          <w:p w14:paraId="6C47A366" w14:textId="77777777" w:rsidR="0032481C" w:rsidRPr="00FA51F5" w:rsidRDefault="0032481C" w:rsidP="007D5B32">
            <w:pPr>
              <w:spacing w:after="80"/>
            </w:pPr>
            <w:r w:rsidRPr="00FA51F5">
              <w:t>Students work with a number of sources using interpretation, analysis, evaluation and/or synthesis. Questions typically require students to use evidence from the sources when commenting on: message; origin, purpose and context; reliability and usefulness of the evidence; perspective; and relevance to the context.</w:t>
            </w:r>
          </w:p>
          <w:p w14:paraId="13545ED8" w14:textId="77777777" w:rsidR="0032481C" w:rsidRPr="00FA51F5" w:rsidRDefault="0032481C" w:rsidP="007D5B32">
            <w:pPr>
              <w:spacing w:after="80"/>
            </w:pPr>
            <w:r w:rsidRPr="00FA51F5">
              <w:t>Typically, the teacher selects the sources and provides the questions.</w:t>
            </w:r>
          </w:p>
          <w:p w14:paraId="26C72F68" w14:textId="77777777" w:rsidR="0032481C" w:rsidRPr="00FA51F5" w:rsidRDefault="0032481C" w:rsidP="007D5B32">
            <w:pPr>
              <w:spacing w:after="80"/>
            </w:pPr>
            <w:r w:rsidRPr="00FA51F5">
              <w:t>Source materials can include: photographs, cartoons, paintings, graphs, government papers, extracts from newspaper articles, letters, diaries, literary sources, and/or secondary sources.</w:t>
            </w:r>
          </w:p>
          <w:p w14:paraId="42725F54" w14:textId="77777777" w:rsidR="0032481C" w:rsidRPr="00FA51F5" w:rsidRDefault="0032481C" w:rsidP="00FA51F5">
            <w:r w:rsidRPr="00FA51F5">
              <w:t>Source analysis tasks must be administered under test conditions.</w:t>
            </w:r>
          </w:p>
        </w:tc>
        <w:tc>
          <w:tcPr>
            <w:tcW w:w="778" w:type="pct"/>
            <w:vAlign w:val="center"/>
            <w:hideMark/>
          </w:tcPr>
          <w:p w14:paraId="38BFFC59" w14:textId="77777777" w:rsidR="0032481C" w:rsidRPr="00FA51F5" w:rsidRDefault="0032481C" w:rsidP="00FA51F5">
            <w:pPr>
              <w:jc w:val="center"/>
            </w:pPr>
            <w:r w:rsidRPr="00FA51F5">
              <w:t>20–30%</w:t>
            </w:r>
          </w:p>
        </w:tc>
      </w:tr>
      <w:tr w:rsidR="0032481C" w:rsidRPr="00FA51F5" w14:paraId="50907106" w14:textId="77777777" w:rsidTr="00320A80">
        <w:tc>
          <w:tcPr>
            <w:tcW w:w="4222" w:type="pct"/>
            <w:hideMark/>
          </w:tcPr>
          <w:p w14:paraId="241B7134" w14:textId="77777777" w:rsidR="0032481C" w:rsidRPr="00FA51F5" w:rsidRDefault="0032481C" w:rsidP="00FA51F5">
            <w:pPr>
              <w:rPr>
                <w:b/>
                <w:bCs/>
              </w:rPr>
            </w:pPr>
            <w:r w:rsidRPr="00FA51F5">
              <w:rPr>
                <w:b/>
                <w:bCs/>
              </w:rPr>
              <w:t>Examination</w:t>
            </w:r>
          </w:p>
          <w:p w14:paraId="4BD2ACB6" w14:textId="77777777" w:rsidR="0032481C" w:rsidRPr="00FA51F5" w:rsidRDefault="0032481C" w:rsidP="00FA51F5">
            <w:r w:rsidRPr="00FA51F5">
              <w:t>Typically conducted at the end of each semester and/or unit. In preparation for Unit 3 and Unit 4, the examination should reflect the examination design brief included in the ATAR Year 12 syllabus for this course.</w:t>
            </w:r>
          </w:p>
        </w:tc>
        <w:tc>
          <w:tcPr>
            <w:tcW w:w="778" w:type="pct"/>
            <w:vAlign w:val="center"/>
            <w:hideMark/>
          </w:tcPr>
          <w:p w14:paraId="6C388D45" w14:textId="77777777" w:rsidR="0032481C" w:rsidRPr="00FA51F5" w:rsidRDefault="0032481C" w:rsidP="00FA51F5">
            <w:pPr>
              <w:jc w:val="center"/>
            </w:pPr>
            <w:r w:rsidRPr="00FA51F5">
              <w:t>30%</w:t>
            </w:r>
          </w:p>
        </w:tc>
      </w:tr>
    </w:tbl>
    <w:p w14:paraId="504CCED1" w14:textId="77777777" w:rsidR="0032481C" w:rsidRPr="00F135C3" w:rsidRDefault="0032481C" w:rsidP="007D5B32">
      <w:pPr>
        <w:spacing w:before="80" w:after="80"/>
        <w:rPr>
          <w:rFonts w:eastAsia="Times New Roman" w:cs="Calibri"/>
        </w:rPr>
      </w:pPr>
      <w:r w:rsidRPr="00F135C3">
        <w:rPr>
          <w:rFonts w:eastAsia="Times New Roman" w:cs="Calibri"/>
        </w:rPr>
        <w:t xml:space="preserve">Teachers are required to use the assessment table to develop an assessment outline for the pair of units </w:t>
      </w:r>
      <w:bookmarkStart w:id="63" w:name="_Hlk128050737"/>
      <w:r w:rsidRPr="00F135C3">
        <w:t>(or for a single unit where only one is being studied)</w:t>
      </w:r>
      <w:bookmarkEnd w:id="63"/>
      <w:r w:rsidRPr="00F135C3">
        <w:rPr>
          <w:rFonts w:eastAsia="Times New Roman" w:cs="Calibri"/>
        </w:rPr>
        <w:t>.</w:t>
      </w:r>
    </w:p>
    <w:p w14:paraId="2DA70763" w14:textId="77777777" w:rsidR="0032481C" w:rsidRPr="00F135C3" w:rsidRDefault="0032481C" w:rsidP="00FA51F5">
      <w:pPr>
        <w:pStyle w:val="NoSpacing"/>
      </w:pPr>
      <w:r w:rsidRPr="00F135C3">
        <w:t xml:space="preserve">The </w:t>
      </w:r>
      <w:r w:rsidRPr="00FA51F5">
        <w:t>assessment</w:t>
      </w:r>
      <w:r w:rsidRPr="00F135C3">
        <w:t xml:space="preserve"> outline must:</w:t>
      </w:r>
    </w:p>
    <w:p w14:paraId="7BD3242C" w14:textId="77777777" w:rsidR="0032481C" w:rsidRPr="00FA51F5" w:rsidRDefault="0032481C">
      <w:pPr>
        <w:pStyle w:val="ListParagraph"/>
        <w:numPr>
          <w:ilvl w:val="0"/>
          <w:numId w:val="36"/>
        </w:numPr>
      </w:pPr>
      <w:r w:rsidRPr="00FA51F5">
        <w:t>include a set of assessment tasks</w:t>
      </w:r>
    </w:p>
    <w:p w14:paraId="6E1FA990" w14:textId="77777777" w:rsidR="0032481C" w:rsidRPr="00FA51F5" w:rsidRDefault="0032481C">
      <w:pPr>
        <w:pStyle w:val="ListParagraph"/>
        <w:numPr>
          <w:ilvl w:val="0"/>
          <w:numId w:val="36"/>
        </w:numPr>
      </w:pPr>
      <w:r w:rsidRPr="00FA51F5">
        <w:t>include a general description of each task</w:t>
      </w:r>
    </w:p>
    <w:p w14:paraId="4FB8E3A3" w14:textId="77777777" w:rsidR="0032481C" w:rsidRPr="00FA51F5" w:rsidRDefault="0032481C">
      <w:pPr>
        <w:pStyle w:val="ListParagraph"/>
        <w:numPr>
          <w:ilvl w:val="0"/>
          <w:numId w:val="36"/>
        </w:numPr>
      </w:pPr>
      <w:r w:rsidRPr="00FA51F5">
        <w:t>indicate the unit content to be assessed</w:t>
      </w:r>
    </w:p>
    <w:p w14:paraId="0301B478" w14:textId="77777777" w:rsidR="0032481C" w:rsidRPr="00FA51F5" w:rsidRDefault="0032481C">
      <w:pPr>
        <w:pStyle w:val="ListParagraph"/>
        <w:numPr>
          <w:ilvl w:val="0"/>
          <w:numId w:val="36"/>
        </w:numPr>
      </w:pPr>
      <w:r w:rsidRPr="00FA51F5">
        <w:t>indicate a weighting for each task and each assessment type</w:t>
      </w:r>
    </w:p>
    <w:p w14:paraId="7375014F" w14:textId="77777777" w:rsidR="0032481C" w:rsidRPr="00FA51F5" w:rsidRDefault="0032481C">
      <w:pPr>
        <w:pStyle w:val="ListParagraph"/>
        <w:numPr>
          <w:ilvl w:val="0"/>
          <w:numId w:val="36"/>
        </w:numPr>
        <w:spacing w:after="80"/>
      </w:pPr>
      <w:r w:rsidRPr="00FA51F5">
        <w:t>include the approximate timing of each task (for example, the week the task is conducted, or the issue and submission dates for an extended task).</w:t>
      </w:r>
    </w:p>
    <w:p w14:paraId="6AC029DC" w14:textId="77777777" w:rsidR="0032481C" w:rsidRPr="00F135C3" w:rsidRDefault="0032481C" w:rsidP="007D5B32">
      <w:pPr>
        <w:spacing w:after="80"/>
        <w:rPr>
          <w:rFonts w:eastAsia="Times New Roman" w:cs="Calibri"/>
        </w:rPr>
      </w:pPr>
      <w:r w:rsidRPr="00F135C3">
        <w:rPr>
          <w:rFonts w:eastAsia="Times New Roman" w:cs="Calibri"/>
        </w:rPr>
        <w:t>The set of assessment tasks must provide a representative sampling of the content for Unit 1 and Unit 2.</w:t>
      </w:r>
    </w:p>
    <w:p w14:paraId="6912DEEC" w14:textId="77777777" w:rsidR="0032481C" w:rsidRPr="00F135C3" w:rsidRDefault="0032481C" w:rsidP="00FA51F5">
      <w:r w:rsidRPr="00F135C3">
        <w:rPr>
          <w:rFonts w:eastAsia="Times New Roman" w:cs="Calibri"/>
        </w:rPr>
        <w:t xml:space="preserve">Assessment tasks not administered under test/controlled conditions require appropriate validation/authentication processes. </w:t>
      </w:r>
      <w:r w:rsidRPr="00F135C3">
        <w:t>For example, student performance for an historical inquiry could be validated by a task (such as a structured essay, extended answer or analysis of the sources used in the inquiry) which is completed in class after the final presentation is submitted.</w:t>
      </w:r>
    </w:p>
    <w:p w14:paraId="13FEE332" w14:textId="77777777" w:rsidR="0032481C" w:rsidRPr="00F135C3" w:rsidRDefault="0032481C" w:rsidP="009E7BB7">
      <w:pPr>
        <w:pStyle w:val="SCSAHeading2"/>
      </w:pPr>
      <w:bookmarkStart w:id="64" w:name="_Toc157436678"/>
      <w:bookmarkStart w:id="65" w:name="_Toc219798084"/>
      <w:r w:rsidRPr="00F135C3">
        <w:lastRenderedPageBreak/>
        <w:t>Grading</w:t>
      </w:r>
      <w:bookmarkEnd w:id="64"/>
      <w:bookmarkEnd w:id="65"/>
    </w:p>
    <w:p w14:paraId="345EB860" w14:textId="77777777" w:rsidR="0032481C" w:rsidRPr="00A06D83" w:rsidRDefault="0032481C" w:rsidP="00A06D83">
      <w:bookmarkStart w:id="66" w:name="_Toc382809764"/>
      <w:bookmarkStart w:id="67" w:name="_Toc359506610"/>
      <w:bookmarkStart w:id="68" w:name="_Toc359503794"/>
      <w:r w:rsidRPr="00F135C3">
        <w:t>Schools report student achievement, underpinned by a set of pre-determined standards, using the following grades:</w:t>
      </w:r>
    </w:p>
    <w:tbl>
      <w:tblPr>
        <w:tblStyle w:val="SCSATable"/>
        <w:tblW w:w="0" w:type="auto"/>
        <w:tblLook w:val="00A0" w:firstRow="1" w:lastRow="0" w:firstColumn="1" w:lastColumn="0" w:noHBand="0" w:noVBand="0"/>
      </w:tblPr>
      <w:tblGrid>
        <w:gridCol w:w="722"/>
        <w:gridCol w:w="2267"/>
      </w:tblGrid>
      <w:tr w:rsidR="0032481C" w:rsidRPr="00F135C3" w14:paraId="338C7163" w14:textId="77777777" w:rsidTr="004808AE">
        <w:trPr>
          <w:cnfStyle w:val="100000000000" w:firstRow="1" w:lastRow="0" w:firstColumn="0" w:lastColumn="0" w:oddVBand="0" w:evenVBand="0" w:oddHBand="0" w:evenHBand="0" w:firstRowFirstColumn="0" w:firstRowLastColumn="0" w:lastRowFirstColumn="0" w:lastRowLastColumn="0"/>
        </w:trPr>
        <w:tc>
          <w:tcPr>
            <w:tcW w:w="722" w:type="dxa"/>
          </w:tcPr>
          <w:p w14:paraId="30D41218" w14:textId="77777777" w:rsidR="0032481C" w:rsidRPr="004808AE" w:rsidRDefault="0032481C" w:rsidP="004808AE">
            <w:pPr>
              <w:jc w:val="center"/>
            </w:pPr>
            <w:r w:rsidRPr="004808AE">
              <w:t>Grade</w:t>
            </w:r>
          </w:p>
        </w:tc>
        <w:tc>
          <w:tcPr>
            <w:tcW w:w="2267" w:type="dxa"/>
          </w:tcPr>
          <w:p w14:paraId="52C6E6AE" w14:textId="77777777" w:rsidR="0032481C" w:rsidRPr="00F135C3" w:rsidRDefault="0032481C" w:rsidP="00C2655F">
            <w:r w:rsidRPr="00F135C3">
              <w:t>Interpretation</w:t>
            </w:r>
          </w:p>
        </w:tc>
      </w:tr>
      <w:tr w:rsidR="0032481C" w:rsidRPr="00F135C3" w14:paraId="765060B2" w14:textId="77777777" w:rsidTr="004808AE">
        <w:tc>
          <w:tcPr>
            <w:tcW w:w="722" w:type="dxa"/>
          </w:tcPr>
          <w:p w14:paraId="2DE6A414" w14:textId="77777777" w:rsidR="0032481C" w:rsidRPr="004808AE" w:rsidRDefault="0032481C" w:rsidP="004808AE">
            <w:pPr>
              <w:jc w:val="center"/>
              <w:rPr>
                <w:b/>
              </w:rPr>
            </w:pPr>
            <w:r w:rsidRPr="004808AE">
              <w:rPr>
                <w:b/>
              </w:rPr>
              <w:t>A</w:t>
            </w:r>
          </w:p>
        </w:tc>
        <w:tc>
          <w:tcPr>
            <w:tcW w:w="2267" w:type="dxa"/>
          </w:tcPr>
          <w:p w14:paraId="04316730" w14:textId="77777777" w:rsidR="0032481C" w:rsidRPr="00F135C3" w:rsidRDefault="0032481C" w:rsidP="00C2655F">
            <w:r w:rsidRPr="00F135C3">
              <w:t>Excellent achievement</w:t>
            </w:r>
          </w:p>
        </w:tc>
      </w:tr>
      <w:tr w:rsidR="0032481C" w:rsidRPr="00F135C3" w14:paraId="1CD78855" w14:textId="77777777" w:rsidTr="004808AE">
        <w:tc>
          <w:tcPr>
            <w:tcW w:w="722" w:type="dxa"/>
          </w:tcPr>
          <w:p w14:paraId="049A78B7" w14:textId="77777777" w:rsidR="0032481C" w:rsidRPr="004808AE" w:rsidRDefault="0032481C" w:rsidP="004808AE">
            <w:pPr>
              <w:jc w:val="center"/>
              <w:rPr>
                <w:b/>
              </w:rPr>
            </w:pPr>
            <w:r w:rsidRPr="004808AE">
              <w:rPr>
                <w:b/>
              </w:rPr>
              <w:t>B</w:t>
            </w:r>
          </w:p>
        </w:tc>
        <w:tc>
          <w:tcPr>
            <w:tcW w:w="2267" w:type="dxa"/>
          </w:tcPr>
          <w:p w14:paraId="3515B543" w14:textId="77777777" w:rsidR="0032481C" w:rsidRPr="00F135C3" w:rsidRDefault="0032481C" w:rsidP="00C2655F">
            <w:r w:rsidRPr="00F135C3">
              <w:t>High achievement</w:t>
            </w:r>
          </w:p>
        </w:tc>
      </w:tr>
      <w:tr w:rsidR="0032481C" w:rsidRPr="00F135C3" w14:paraId="3694C76F" w14:textId="77777777" w:rsidTr="004808AE">
        <w:tc>
          <w:tcPr>
            <w:tcW w:w="722" w:type="dxa"/>
          </w:tcPr>
          <w:p w14:paraId="1395F92D" w14:textId="77777777" w:rsidR="0032481C" w:rsidRPr="004808AE" w:rsidRDefault="0032481C" w:rsidP="004808AE">
            <w:pPr>
              <w:jc w:val="center"/>
              <w:rPr>
                <w:b/>
              </w:rPr>
            </w:pPr>
            <w:r w:rsidRPr="004808AE">
              <w:rPr>
                <w:b/>
              </w:rPr>
              <w:t>C</w:t>
            </w:r>
          </w:p>
        </w:tc>
        <w:tc>
          <w:tcPr>
            <w:tcW w:w="2267" w:type="dxa"/>
          </w:tcPr>
          <w:p w14:paraId="7B84F415" w14:textId="77777777" w:rsidR="0032481C" w:rsidRPr="00F135C3" w:rsidRDefault="0032481C" w:rsidP="00C2655F">
            <w:r w:rsidRPr="00F135C3">
              <w:t>Satisfactory achievement</w:t>
            </w:r>
          </w:p>
        </w:tc>
      </w:tr>
      <w:tr w:rsidR="0032481C" w:rsidRPr="00F135C3" w14:paraId="000EF82B" w14:textId="77777777" w:rsidTr="004808AE">
        <w:tc>
          <w:tcPr>
            <w:tcW w:w="722" w:type="dxa"/>
          </w:tcPr>
          <w:p w14:paraId="04B3C645" w14:textId="77777777" w:rsidR="0032481C" w:rsidRPr="004808AE" w:rsidRDefault="0032481C" w:rsidP="004808AE">
            <w:pPr>
              <w:jc w:val="center"/>
              <w:rPr>
                <w:b/>
              </w:rPr>
            </w:pPr>
            <w:r w:rsidRPr="004808AE">
              <w:rPr>
                <w:b/>
              </w:rPr>
              <w:t>D</w:t>
            </w:r>
          </w:p>
        </w:tc>
        <w:tc>
          <w:tcPr>
            <w:tcW w:w="2267" w:type="dxa"/>
          </w:tcPr>
          <w:p w14:paraId="7FC9E97A" w14:textId="77777777" w:rsidR="0032481C" w:rsidRPr="00F135C3" w:rsidRDefault="0032481C" w:rsidP="00C2655F">
            <w:r w:rsidRPr="00F135C3">
              <w:t>Limited achievement</w:t>
            </w:r>
          </w:p>
        </w:tc>
      </w:tr>
      <w:tr w:rsidR="0032481C" w:rsidRPr="00F135C3" w14:paraId="5015838A" w14:textId="77777777" w:rsidTr="004808AE">
        <w:tc>
          <w:tcPr>
            <w:tcW w:w="722" w:type="dxa"/>
          </w:tcPr>
          <w:p w14:paraId="59532D10" w14:textId="77777777" w:rsidR="0032481C" w:rsidRPr="004808AE" w:rsidRDefault="0032481C" w:rsidP="004808AE">
            <w:pPr>
              <w:jc w:val="center"/>
              <w:rPr>
                <w:b/>
              </w:rPr>
            </w:pPr>
            <w:r w:rsidRPr="004808AE">
              <w:rPr>
                <w:b/>
              </w:rPr>
              <w:t>E</w:t>
            </w:r>
          </w:p>
        </w:tc>
        <w:tc>
          <w:tcPr>
            <w:tcW w:w="2267" w:type="dxa"/>
          </w:tcPr>
          <w:p w14:paraId="66F4956E" w14:textId="77777777" w:rsidR="0032481C" w:rsidRPr="00F135C3" w:rsidRDefault="0032481C" w:rsidP="00C2655F">
            <w:r w:rsidRPr="00F135C3">
              <w:t>Very low achievement</w:t>
            </w:r>
          </w:p>
        </w:tc>
      </w:tr>
    </w:tbl>
    <w:p w14:paraId="64641228" w14:textId="77777777" w:rsidR="0032481C" w:rsidRPr="00F135C3" w:rsidRDefault="0032481C" w:rsidP="00A06D83">
      <w:pPr>
        <w:spacing w:before="120"/>
        <w:rPr>
          <w:rFonts w:eastAsia="Times New Roman" w:cs="Times New Roman"/>
        </w:rPr>
      </w:pPr>
      <w:r w:rsidRPr="00F135C3">
        <w:t xml:space="preserve">The grade descriptions for the Modern History ATAR Year 11 syllabus are provided in Appendix 1. They are used to support the allocation of a grade. They can also be accessed, together with annotated work samples, on the </w:t>
      </w:r>
      <w:r w:rsidRPr="00F135C3">
        <w:rPr>
          <w:rFonts w:eastAsia="Times New Roman" w:cs="Calibri"/>
          <w:szCs w:val="26"/>
        </w:rPr>
        <w:t xml:space="preserve">course page of the Authority website </w:t>
      </w:r>
      <w:r w:rsidRPr="00F135C3">
        <w:t xml:space="preserve">at </w:t>
      </w:r>
      <w:hyperlink r:id="rId17" w:history="1">
        <w:r w:rsidRPr="00F135C3">
          <w:rPr>
            <w:rStyle w:val="Hyperlink"/>
          </w:rPr>
          <w:t>www.scsa.wa.edu.au</w:t>
        </w:r>
      </w:hyperlink>
      <w:r w:rsidRPr="00F135C3">
        <w:rPr>
          <w:rFonts w:eastAsia="Times New Roman" w:cs="Calibri"/>
          <w:szCs w:val="26"/>
        </w:rPr>
        <w:t>.</w:t>
      </w:r>
    </w:p>
    <w:p w14:paraId="6E197E3E" w14:textId="77777777" w:rsidR="0032481C" w:rsidRPr="00F135C3" w:rsidRDefault="0032481C" w:rsidP="0032481C">
      <w:pPr>
        <w:spacing w:before="240"/>
      </w:pPr>
      <w:r w:rsidRPr="00F135C3">
        <w:t>To be assigned a grade, a student must have had the opportunity to complete the education program, including the assessment program (unless the school accepts that there are exceptional and justifiable circumstances).</w:t>
      </w:r>
    </w:p>
    <w:p w14:paraId="630CF813" w14:textId="77777777" w:rsidR="0032481C" w:rsidRPr="00F135C3" w:rsidRDefault="0032481C" w:rsidP="0032481C">
      <w:pPr>
        <w:spacing w:before="120"/>
      </w:pPr>
      <w:r w:rsidRPr="00F135C3">
        <w:t xml:space="preserve">Refer to the </w:t>
      </w:r>
      <w:r w:rsidRPr="00F135C3">
        <w:rPr>
          <w:i/>
        </w:rPr>
        <w:t>WACE Manual</w:t>
      </w:r>
      <w:r w:rsidRPr="00F135C3">
        <w:t xml:space="preserve"> for further information about the use of a ranked list in the process of assigning grades.</w:t>
      </w:r>
    </w:p>
    <w:p w14:paraId="0395CBF2" w14:textId="77777777" w:rsidR="0032481C" w:rsidRPr="00F135C3" w:rsidRDefault="0032481C" w:rsidP="0032481C">
      <w:pPr>
        <w:spacing w:before="120"/>
      </w:pPr>
      <w:r w:rsidRPr="00F135C3">
        <w:t>The grade is determined by reference to the standard, not allocated on the basis of a pre</w:t>
      </w:r>
      <w:r w:rsidRPr="00F135C3">
        <w:noBreakHyphen/>
        <w:t>determined range of marks (cut-offs).</w:t>
      </w:r>
    </w:p>
    <w:bookmarkEnd w:id="54"/>
    <w:bookmarkEnd w:id="55"/>
    <w:bookmarkEnd w:id="66"/>
    <w:bookmarkEnd w:id="67"/>
    <w:bookmarkEnd w:id="68"/>
    <w:p w14:paraId="24BDAAA1" w14:textId="77777777" w:rsidR="0032481C" w:rsidRPr="00F135C3" w:rsidRDefault="0032481C" w:rsidP="0032481C">
      <w:pPr>
        <w:rPr>
          <w:rFonts w:eastAsiaTheme="majorEastAsia"/>
        </w:rPr>
      </w:pPr>
      <w:r w:rsidRPr="00F135C3">
        <w:br w:type="page"/>
      </w:r>
    </w:p>
    <w:p w14:paraId="1B47A04F" w14:textId="77777777" w:rsidR="0032481C" w:rsidRPr="00F135C3" w:rsidRDefault="0032481C" w:rsidP="009E7BB7">
      <w:pPr>
        <w:pStyle w:val="SCSAAppendixHeading1"/>
      </w:pPr>
      <w:bookmarkStart w:id="69" w:name="_Toc157436679"/>
      <w:bookmarkStart w:id="70" w:name="_Toc219798085"/>
      <w:r w:rsidRPr="00F135C3">
        <w:lastRenderedPageBreak/>
        <w:t>Appendix 1 – Grade descriptions Year 11</w:t>
      </w:r>
      <w:bookmarkEnd w:id="69"/>
      <w:bookmarkEnd w:id="70"/>
    </w:p>
    <w:tbl>
      <w:tblPr>
        <w:tblStyle w:val="SCSASyllabusGradeDescriptionsTable"/>
        <w:tblW w:w="5000" w:type="pct"/>
        <w:tblLook w:val="00A0" w:firstRow="1" w:lastRow="0" w:firstColumn="1" w:lastColumn="0" w:noHBand="0" w:noVBand="0"/>
      </w:tblPr>
      <w:tblGrid>
        <w:gridCol w:w="944"/>
        <w:gridCol w:w="8116"/>
      </w:tblGrid>
      <w:tr w:rsidR="0032481C" w:rsidRPr="00F135C3" w14:paraId="3F766FE3" w14:textId="77777777" w:rsidTr="00A06D83">
        <w:tc>
          <w:tcPr>
            <w:cnfStyle w:val="001000000000" w:firstRow="0" w:lastRow="0" w:firstColumn="1" w:lastColumn="0" w:oddVBand="0" w:evenVBand="0" w:oddHBand="0" w:evenHBand="0" w:firstRowFirstColumn="0" w:firstRowLastColumn="0" w:lastRowFirstColumn="0" w:lastRowLastColumn="0"/>
            <w:tcW w:w="521" w:type="pct"/>
          </w:tcPr>
          <w:p w14:paraId="25DDA48F" w14:textId="77777777" w:rsidR="0032481C" w:rsidRPr="00F135C3" w:rsidRDefault="0032481C" w:rsidP="00C2655F">
            <w:pPr>
              <w:rPr>
                <w:rFonts w:eastAsia="Times New Roman" w:cs="Calibri"/>
                <w:b w:val="0"/>
                <w:szCs w:val="40"/>
              </w:rPr>
            </w:pPr>
            <w:r w:rsidRPr="00F135C3">
              <w:rPr>
                <w:rFonts w:eastAsia="Times New Roman" w:cs="Calibri"/>
                <w:szCs w:val="40"/>
              </w:rPr>
              <w:t>A</w:t>
            </w:r>
          </w:p>
        </w:tc>
        <w:tc>
          <w:tcPr>
            <w:tcW w:w="4479" w:type="pct"/>
          </w:tcPr>
          <w:p w14:paraId="42FEBBB8" w14:textId="77777777" w:rsidR="0032481C" w:rsidRPr="00F135C3" w:rsidRDefault="0032481C" w:rsidP="00C2655F">
            <w:pPr>
              <w:cnfStyle w:val="000000000000" w:firstRow="0" w:lastRow="0" w:firstColumn="0" w:lastColumn="0" w:oddVBand="0" w:evenVBand="0" w:oddHBand="0" w:evenHBand="0" w:firstRowFirstColumn="0" w:firstRowLastColumn="0" w:lastRowFirstColumn="0" w:lastRowLastColumn="0"/>
              <w:rPr>
                <w:szCs w:val="20"/>
              </w:rPr>
            </w:pPr>
            <w:r w:rsidRPr="00F135C3">
              <w:rPr>
                <w:szCs w:val="20"/>
              </w:rPr>
              <w:t>Analyses, interprets and begins to evaluate sources for evidence.</w:t>
            </w:r>
          </w:p>
          <w:p w14:paraId="41745D68" w14:textId="77777777" w:rsidR="0032481C" w:rsidRPr="00F135C3" w:rsidRDefault="0032481C" w:rsidP="00C2655F">
            <w:pPr>
              <w:cnfStyle w:val="000000000000" w:firstRow="0" w:lastRow="0" w:firstColumn="0" w:lastColumn="0" w:oddVBand="0" w:evenVBand="0" w:oddHBand="0" w:evenHBand="0" w:firstRowFirstColumn="0" w:firstRowLastColumn="0" w:lastRowFirstColumn="0" w:lastRowLastColumn="0"/>
              <w:rPr>
                <w:szCs w:val="20"/>
              </w:rPr>
            </w:pPr>
            <w:r w:rsidRPr="00F135C3">
              <w:rPr>
                <w:szCs w:val="20"/>
              </w:rPr>
              <w:t>Responds to key words in research or essay questions, applying analytical skills, accurate evidence and historical understandings from appropriately acknowledged sources.</w:t>
            </w:r>
          </w:p>
          <w:p w14:paraId="28303746" w14:textId="77777777" w:rsidR="0032481C" w:rsidRPr="00F135C3" w:rsidRDefault="0032481C" w:rsidP="00C2655F">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sidRPr="00F135C3">
              <w:rPr>
                <w:rFonts w:cstheme="minorHAnsi"/>
                <w:szCs w:val="20"/>
              </w:rPr>
              <w:t xml:space="preserve">Accurately applies the major features of the historical narrative </w:t>
            </w:r>
            <w:r w:rsidRPr="00F135C3">
              <w:rPr>
                <w:rFonts w:eastAsia="Times New Roman" w:cstheme="minorHAnsi"/>
                <w:szCs w:val="20"/>
              </w:rPr>
              <w:t>and constructs a logical structure for an argument using relevant historical evidence</w:t>
            </w:r>
          </w:p>
          <w:p w14:paraId="5CC53FC3" w14:textId="77777777" w:rsidR="0032481C" w:rsidRPr="00F135C3" w:rsidRDefault="0032481C" w:rsidP="00C2655F">
            <w:pPr>
              <w:cnfStyle w:val="000000000000" w:firstRow="0" w:lastRow="0" w:firstColumn="0" w:lastColumn="0" w:oddVBand="0" w:evenVBand="0" w:oddHBand="0" w:evenHBand="0" w:firstRowFirstColumn="0" w:firstRowLastColumn="0" w:lastRowFirstColumn="0" w:lastRowLastColumn="0"/>
              <w:rPr>
                <w:szCs w:val="20"/>
              </w:rPr>
            </w:pPr>
            <w:r w:rsidRPr="00F135C3">
              <w:rPr>
                <w:szCs w:val="20"/>
              </w:rPr>
              <w:t>Demonstrates an understanding of different perspectives and interpretations of history.</w:t>
            </w:r>
          </w:p>
          <w:p w14:paraId="162BF2AF" w14:textId="77777777" w:rsidR="0032481C" w:rsidRPr="00F135C3" w:rsidRDefault="0032481C" w:rsidP="00C2655F">
            <w:pPr>
              <w:cnfStyle w:val="000000000000" w:firstRow="0" w:lastRow="0" w:firstColumn="0" w:lastColumn="0" w:oddVBand="0" w:evenVBand="0" w:oddHBand="0" w:evenHBand="0" w:firstRowFirstColumn="0" w:firstRowLastColumn="0" w:lastRowFirstColumn="0" w:lastRowLastColumn="0"/>
              <w:rPr>
                <w:szCs w:val="20"/>
              </w:rPr>
            </w:pPr>
            <w:r w:rsidRPr="00F135C3">
              <w:rPr>
                <w:szCs w:val="20"/>
              </w:rPr>
              <w:t>Uses appropriate historical terms and concepts.</w:t>
            </w:r>
          </w:p>
          <w:p w14:paraId="2F09EB0F" w14:textId="77777777" w:rsidR="0032481C" w:rsidRPr="00F135C3" w:rsidRDefault="0032481C" w:rsidP="00C2655F">
            <w:pPr>
              <w:cnfStyle w:val="000000000000" w:firstRow="0" w:lastRow="0" w:firstColumn="0" w:lastColumn="0" w:oddVBand="0" w:evenVBand="0" w:oddHBand="0" w:evenHBand="0" w:firstRowFirstColumn="0" w:firstRowLastColumn="0" w:lastRowFirstColumn="0" w:lastRowLastColumn="0"/>
              <w:rPr>
                <w:szCs w:val="20"/>
              </w:rPr>
            </w:pPr>
            <w:r w:rsidRPr="00F135C3">
              <w:rPr>
                <w:szCs w:val="20"/>
              </w:rPr>
              <w:t xml:space="preserve">Evaluates to some extent which forces </w:t>
            </w:r>
            <w:r w:rsidRPr="00F135C3">
              <w:rPr>
                <w:rFonts w:eastAsia="Times New Roman"/>
                <w:szCs w:val="20"/>
              </w:rPr>
              <w:t>(including people, events, ideas and structures) h</w:t>
            </w:r>
            <w:r w:rsidRPr="00F135C3">
              <w:rPr>
                <w:szCs w:val="20"/>
              </w:rPr>
              <w:t>ave direct and indirect consequences.</w:t>
            </w:r>
          </w:p>
          <w:p w14:paraId="2A8B5CDE" w14:textId="77777777" w:rsidR="0032481C" w:rsidRPr="00F135C3" w:rsidRDefault="0032481C" w:rsidP="00C2655F">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F135C3">
              <w:rPr>
                <w:szCs w:val="20"/>
              </w:rPr>
              <w:t>Evaluates to some extent the impact of forces on continuity and change.</w:t>
            </w:r>
          </w:p>
        </w:tc>
      </w:tr>
    </w:tbl>
    <w:p w14:paraId="3DAF3CFE" w14:textId="77777777" w:rsidR="0032481C" w:rsidRPr="00F135C3" w:rsidRDefault="0032481C" w:rsidP="0032481C">
      <w:pPr>
        <w:spacing w:after="0"/>
      </w:pPr>
    </w:p>
    <w:tbl>
      <w:tblPr>
        <w:tblStyle w:val="SCSASyllabusGradeDescriptionsTable"/>
        <w:tblW w:w="5000" w:type="pct"/>
        <w:tblLook w:val="00A0" w:firstRow="1" w:lastRow="0" w:firstColumn="1" w:lastColumn="0" w:noHBand="0" w:noVBand="0"/>
      </w:tblPr>
      <w:tblGrid>
        <w:gridCol w:w="944"/>
        <w:gridCol w:w="8116"/>
      </w:tblGrid>
      <w:tr w:rsidR="0032481C" w:rsidRPr="00F135C3" w14:paraId="22BA51EE" w14:textId="77777777" w:rsidTr="00A06D83">
        <w:tc>
          <w:tcPr>
            <w:cnfStyle w:val="001000000000" w:firstRow="0" w:lastRow="0" w:firstColumn="1" w:lastColumn="0" w:oddVBand="0" w:evenVBand="0" w:oddHBand="0" w:evenHBand="0" w:firstRowFirstColumn="0" w:firstRowLastColumn="0" w:lastRowFirstColumn="0" w:lastRowLastColumn="0"/>
            <w:tcW w:w="521" w:type="pct"/>
          </w:tcPr>
          <w:p w14:paraId="06C3BAD6" w14:textId="77777777" w:rsidR="0032481C" w:rsidRPr="00F135C3" w:rsidRDefault="0032481C" w:rsidP="00C2655F">
            <w:pPr>
              <w:rPr>
                <w:rFonts w:eastAsia="Times New Roman" w:cs="Calibri"/>
                <w:b w:val="0"/>
                <w:szCs w:val="40"/>
              </w:rPr>
            </w:pPr>
            <w:r w:rsidRPr="00F135C3">
              <w:rPr>
                <w:rFonts w:eastAsia="Times New Roman" w:cs="Calibri"/>
                <w:szCs w:val="40"/>
              </w:rPr>
              <w:t>B</w:t>
            </w:r>
          </w:p>
        </w:tc>
        <w:tc>
          <w:tcPr>
            <w:tcW w:w="4479" w:type="pct"/>
          </w:tcPr>
          <w:p w14:paraId="1DE36010" w14:textId="77777777" w:rsidR="0032481C" w:rsidRPr="00F135C3" w:rsidRDefault="0032481C" w:rsidP="00C2655F">
            <w:pPr>
              <w:cnfStyle w:val="000000000000" w:firstRow="0" w:lastRow="0" w:firstColumn="0" w:lastColumn="0" w:oddVBand="0" w:evenVBand="0" w:oddHBand="0" w:evenHBand="0" w:firstRowFirstColumn="0" w:firstRowLastColumn="0" w:lastRowFirstColumn="0" w:lastRowLastColumn="0"/>
              <w:rPr>
                <w:szCs w:val="20"/>
              </w:rPr>
            </w:pPr>
            <w:r w:rsidRPr="00F135C3">
              <w:rPr>
                <w:szCs w:val="20"/>
              </w:rPr>
              <w:t>Analyses and interprets sources for evidence.</w:t>
            </w:r>
          </w:p>
          <w:p w14:paraId="36E901C2" w14:textId="77777777" w:rsidR="0032481C" w:rsidRPr="00F135C3" w:rsidRDefault="0032481C" w:rsidP="00C2655F">
            <w:pPr>
              <w:cnfStyle w:val="000000000000" w:firstRow="0" w:lastRow="0" w:firstColumn="0" w:lastColumn="0" w:oddVBand="0" w:evenVBand="0" w:oddHBand="0" w:evenHBand="0" w:firstRowFirstColumn="0" w:firstRowLastColumn="0" w:lastRowFirstColumn="0" w:lastRowLastColumn="0"/>
              <w:rPr>
                <w:szCs w:val="20"/>
              </w:rPr>
            </w:pPr>
            <w:r w:rsidRPr="00F135C3">
              <w:rPr>
                <w:szCs w:val="20"/>
              </w:rPr>
              <w:t>Responds to key words in research or essay questions, applying evidence and historical understandings from appropriately acknowledged sources.</w:t>
            </w:r>
          </w:p>
          <w:p w14:paraId="23F52EF1" w14:textId="77777777" w:rsidR="0032481C" w:rsidRPr="00F135C3" w:rsidRDefault="0032481C" w:rsidP="00C2655F">
            <w:pPr>
              <w:spacing w:line="240" w:lineRule="auto"/>
              <w:cnfStyle w:val="000000000000" w:firstRow="0" w:lastRow="0" w:firstColumn="0" w:lastColumn="0" w:oddVBand="0" w:evenVBand="0" w:oddHBand="0" w:evenHBand="0" w:firstRowFirstColumn="0" w:firstRowLastColumn="0" w:lastRowFirstColumn="0" w:lastRowLastColumn="0"/>
              <w:rPr>
                <w:rFonts w:cstheme="minorHAnsi"/>
                <w:strike/>
                <w:szCs w:val="20"/>
              </w:rPr>
            </w:pPr>
            <w:r w:rsidRPr="00F135C3">
              <w:rPr>
                <w:rFonts w:eastAsia="Times New Roman" w:cstheme="minorHAnsi"/>
                <w:szCs w:val="20"/>
              </w:rPr>
              <w:t>Applies the major features of the historical narrative and constructs a mainly logical structure for an argument using relevant historical evidence</w:t>
            </w:r>
          </w:p>
          <w:p w14:paraId="1016A7A0" w14:textId="77777777" w:rsidR="0032481C" w:rsidRPr="00F135C3" w:rsidRDefault="0032481C" w:rsidP="00C2655F">
            <w:pPr>
              <w:cnfStyle w:val="000000000000" w:firstRow="0" w:lastRow="0" w:firstColumn="0" w:lastColumn="0" w:oddVBand="0" w:evenVBand="0" w:oddHBand="0" w:evenHBand="0" w:firstRowFirstColumn="0" w:firstRowLastColumn="0" w:lastRowFirstColumn="0" w:lastRowLastColumn="0"/>
              <w:rPr>
                <w:szCs w:val="20"/>
              </w:rPr>
            </w:pPr>
            <w:r w:rsidRPr="00F135C3">
              <w:rPr>
                <w:szCs w:val="20"/>
              </w:rPr>
              <w:t>Demonstrates a general understanding of different perspectives and interpretations of history.</w:t>
            </w:r>
          </w:p>
          <w:p w14:paraId="502950F5" w14:textId="77777777" w:rsidR="0032481C" w:rsidRPr="00F135C3" w:rsidRDefault="0032481C" w:rsidP="00C2655F">
            <w:pPr>
              <w:cnfStyle w:val="000000000000" w:firstRow="0" w:lastRow="0" w:firstColumn="0" w:lastColumn="0" w:oddVBand="0" w:evenVBand="0" w:oddHBand="0" w:evenHBand="0" w:firstRowFirstColumn="0" w:firstRowLastColumn="0" w:lastRowFirstColumn="0" w:lastRowLastColumn="0"/>
              <w:rPr>
                <w:strike/>
                <w:szCs w:val="20"/>
              </w:rPr>
            </w:pPr>
            <w:r w:rsidRPr="00F135C3">
              <w:rPr>
                <w:szCs w:val="20"/>
              </w:rPr>
              <w:t xml:space="preserve">Uses appropriate historical terminology. </w:t>
            </w:r>
          </w:p>
          <w:p w14:paraId="5C13AACF" w14:textId="77777777" w:rsidR="0032481C" w:rsidRPr="00F135C3" w:rsidRDefault="0032481C" w:rsidP="00C2655F">
            <w:pPr>
              <w:cnfStyle w:val="000000000000" w:firstRow="0" w:lastRow="0" w:firstColumn="0" w:lastColumn="0" w:oddVBand="0" w:evenVBand="0" w:oddHBand="0" w:evenHBand="0" w:firstRowFirstColumn="0" w:firstRowLastColumn="0" w:lastRowFirstColumn="0" w:lastRowLastColumn="0"/>
              <w:rPr>
                <w:szCs w:val="20"/>
              </w:rPr>
            </w:pPr>
            <w:r w:rsidRPr="00F135C3">
              <w:rPr>
                <w:szCs w:val="20"/>
              </w:rPr>
              <w:t xml:space="preserve">Describes the relationship between forces </w:t>
            </w:r>
            <w:r w:rsidRPr="00F135C3">
              <w:rPr>
                <w:rFonts w:eastAsia="Times New Roman"/>
                <w:szCs w:val="20"/>
              </w:rPr>
              <w:t>(including people, events, ideas and structures).</w:t>
            </w:r>
          </w:p>
          <w:p w14:paraId="798C9EF0" w14:textId="77777777" w:rsidR="0032481C" w:rsidRPr="00F135C3" w:rsidRDefault="0032481C" w:rsidP="00C2655F">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F135C3">
              <w:rPr>
                <w:szCs w:val="20"/>
              </w:rPr>
              <w:t>Describes the significance of forces on continuity and change.</w:t>
            </w:r>
          </w:p>
        </w:tc>
      </w:tr>
    </w:tbl>
    <w:p w14:paraId="60E5CAEF" w14:textId="77777777" w:rsidR="0032481C" w:rsidRPr="00F135C3" w:rsidRDefault="0032481C" w:rsidP="0032481C">
      <w:pPr>
        <w:spacing w:after="0"/>
      </w:pPr>
    </w:p>
    <w:tbl>
      <w:tblPr>
        <w:tblStyle w:val="SCSASyllabusGradeDescriptionsTable"/>
        <w:tblW w:w="5000" w:type="pct"/>
        <w:tblLook w:val="00A0" w:firstRow="1" w:lastRow="0" w:firstColumn="1" w:lastColumn="0" w:noHBand="0" w:noVBand="0"/>
      </w:tblPr>
      <w:tblGrid>
        <w:gridCol w:w="944"/>
        <w:gridCol w:w="8116"/>
      </w:tblGrid>
      <w:tr w:rsidR="0032481C" w:rsidRPr="00F135C3" w14:paraId="5F39E55C" w14:textId="77777777" w:rsidTr="00A06D83">
        <w:tc>
          <w:tcPr>
            <w:cnfStyle w:val="001000000000" w:firstRow="0" w:lastRow="0" w:firstColumn="1" w:lastColumn="0" w:oddVBand="0" w:evenVBand="0" w:oddHBand="0" w:evenHBand="0" w:firstRowFirstColumn="0" w:firstRowLastColumn="0" w:lastRowFirstColumn="0" w:lastRowLastColumn="0"/>
            <w:tcW w:w="521" w:type="pct"/>
          </w:tcPr>
          <w:p w14:paraId="6AA72ADB" w14:textId="77777777" w:rsidR="0032481C" w:rsidRPr="00F135C3" w:rsidRDefault="0032481C" w:rsidP="00C2655F">
            <w:pPr>
              <w:rPr>
                <w:rFonts w:eastAsia="Times New Roman" w:cs="Calibri"/>
                <w:b w:val="0"/>
                <w:szCs w:val="40"/>
              </w:rPr>
            </w:pPr>
            <w:r w:rsidRPr="00F135C3">
              <w:rPr>
                <w:rFonts w:eastAsia="Times New Roman" w:cs="Calibri"/>
                <w:szCs w:val="40"/>
              </w:rPr>
              <w:t>C</w:t>
            </w:r>
          </w:p>
        </w:tc>
        <w:tc>
          <w:tcPr>
            <w:tcW w:w="4479" w:type="pct"/>
          </w:tcPr>
          <w:p w14:paraId="2A241350" w14:textId="77777777" w:rsidR="0032481C" w:rsidRPr="00F135C3" w:rsidRDefault="0032481C" w:rsidP="00C2655F">
            <w:pPr>
              <w:cnfStyle w:val="000000000000" w:firstRow="0" w:lastRow="0" w:firstColumn="0" w:lastColumn="0" w:oddVBand="0" w:evenVBand="0" w:oddHBand="0" w:evenHBand="0" w:firstRowFirstColumn="0" w:firstRowLastColumn="0" w:lastRowFirstColumn="0" w:lastRowLastColumn="0"/>
              <w:rPr>
                <w:szCs w:val="20"/>
              </w:rPr>
            </w:pPr>
            <w:r w:rsidRPr="00F135C3">
              <w:rPr>
                <w:szCs w:val="20"/>
              </w:rPr>
              <w:t>Begins to analyse and interpret sources for evidence.</w:t>
            </w:r>
          </w:p>
          <w:p w14:paraId="4505B24A" w14:textId="77777777" w:rsidR="0032481C" w:rsidRPr="00F135C3" w:rsidRDefault="0032481C" w:rsidP="00C2655F">
            <w:pPr>
              <w:cnfStyle w:val="000000000000" w:firstRow="0" w:lastRow="0" w:firstColumn="0" w:lastColumn="0" w:oddVBand="0" w:evenVBand="0" w:oddHBand="0" w:evenHBand="0" w:firstRowFirstColumn="0" w:firstRowLastColumn="0" w:lastRowFirstColumn="0" w:lastRowLastColumn="0"/>
              <w:rPr>
                <w:szCs w:val="20"/>
              </w:rPr>
            </w:pPr>
            <w:r w:rsidRPr="00F135C3">
              <w:rPr>
                <w:szCs w:val="20"/>
              </w:rPr>
              <w:t>Responds to some aspects of the research or essay question and uses some accurate evidence to support statements or broad generalisations.</w:t>
            </w:r>
          </w:p>
          <w:p w14:paraId="06958CA4" w14:textId="77777777" w:rsidR="0032481C" w:rsidRPr="00F135C3" w:rsidRDefault="0032481C" w:rsidP="00C2655F">
            <w:pPr>
              <w:cnfStyle w:val="000000000000" w:firstRow="0" w:lastRow="0" w:firstColumn="0" w:lastColumn="0" w:oddVBand="0" w:evenVBand="0" w:oddHBand="0" w:evenHBand="0" w:firstRowFirstColumn="0" w:firstRowLastColumn="0" w:lastRowFirstColumn="0" w:lastRowLastColumn="0"/>
              <w:rPr>
                <w:szCs w:val="20"/>
              </w:rPr>
            </w:pPr>
            <w:r w:rsidRPr="00F135C3">
              <w:rPr>
                <w:szCs w:val="20"/>
              </w:rPr>
              <w:t>Applies some of the major features of the historical narrative and develops a structure with some logic for an argument using relevant historical evidence</w:t>
            </w:r>
          </w:p>
          <w:p w14:paraId="32411531" w14:textId="77777777" w:rsidR="0032481C" w:rsidRPr="00F135C3" w:rsidRDefault="0032481C" w:rsidP="00C2655F">
            <w:pPr>
              <w:cnfStyle w:val="000000000000" w:firstRow="0" w:lastRow="0" w:firstColumn="0" w:lastColumn="0" w:oddVBand="0" w:evenVBand="0" w:oddHBand="0" w:evenHBand="0" w:firstRowFirstColumn="0" w:firstRowLastColumn="0" w:lastRowFirstColumn="0" w:lastRowLastColumn="0"/>
              <w:rPr>
                <w:szCs w:val="20"/>
              </w:rPr>
            </w:pPr>
            <w:r w:rsidRPr="00F135C3">
              <w:rPr>
                <w:szCs w:val="20"/>
              </w:rPr>
              <w:t>Begins to demonstrate a general understanding of different perspectives and interpretations of history.</w:t>
            </w:r>
          </w:p>
          <w:p w14:paraId="05D6D9B0" w14:textId="77777777" w:rsidR="0032481C" w:rsidRPr="00F135C3" w:rsidRDefault="0032481C" w:rsidP="00C2655F">
            <w:pPr>
              <w:cnfStyle w:val="000000000000" w:firstRow="0" w:lastRow="0" w:firstColumn="0" w:lastColumn="0" w:oddVBand="0" w:evenVBand="0" w:oddHBand="0" w:evenHBand="0" w:firstRowFirstColumn="0" w:firstRowLastColumn="0" w:lastRowFirstColumn="0" w:lastRowLastColumn="0"/>
              <w:rPr>
                <w:szCs w:val="20"/>
              </w:rPr>
            </w:pPr>
            <w:r w:rsidRPr="00F135C3">
              <w:rPr>
                <w:szCs w:val="20"/>
              </w:rPr>
              <w:t>Identifies simple relationships between forces (including people, events, ideas and structures).</w:t>
            </w:r>
          </w:p>
          <w:p w14:paraId="1E69E319" w14:textId="77777777" w:rsidR="0032481C" w:rsidRPr="00F135C3" w:rsidRDefault="0032481C" w:rsidP="00C2655F">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F135C3">
              <w:rPr>
                <w:szCs w:val="20"/>
              </w:rPr>
              <w:t>Demonstrates an understanding of continuity and change.</w:t>
            </w:r>
          </w:p>
        </w:tc>
      </w:tr>
    </w:tbl>
    <w:p w14:paraId="4B20EBDD" w14:textId="77777777" w:rsidR="0032481C" w:rsidRPr="00F135C3" w:rsidRDefault="0032481C" w:rsidP="0032481C">
      <w:pPr>
        <w:spacing w:after="0"/>
      </w:pPr>
    </w:p>
    <w:tbl>
      <w:tblPr>
        <w:tblStyle w:val="SCSASyllabusGradeDescriptionsTable"/>
        <w:tblW w:w="5000" w:type="pct"/>
        <w:tblLook w:val="00A0" w:firstRow="1" w:lastRow="0" w:firstColumn="1" w:lastColumn="0" w:noHBand="0" w:noVBand="0"/>
      </w:tblPr>
      <w:tblGrid>
        <w:gridCol w:w="944"/>
        <w:gridCol w:w="8116"/>
      </w:tblGrid>
      <w:tr w:rsidR="0032481C" w:rsidRPr="00F135C3" w14:paraId="4A03643F" w14:textId="77777777" w:rsidTr="00A06D83">
        <w:tc>
          <w:tcPr>
            <w:cnfStyle w:val="001000000000" w:firstRow="0" w:lastRow="0" w:firstColumn="1" w:lastColumn="0" w:oddVBand="0" w:evenVBand="0" w:oddHBand="0" w:evenHBand="0" w:firstRowFirstColumn="0" w:firstRowLastColumn="0" w:lastRowFirstColumn="0" w:lastRowLastColumn="0"/>
            <w:tcW w:w="521" w:type="pct"/>
          </w:tcPr>
          <w:p w14:paraId="49055746" w14:textId="77777777" w:rsidR="0032481C" w:rsidRPr="00F135C3" w:rsidRDefault="0032481C" w:rsidP="00C2655F">
            <w:pPr>
              <w:rPr>
                <w:rFonts w:eastAsia="Times New Roman" w:cs="Calibri"/>
                <w:b w:val="0"/>
                <w:szCs w:val="40"/>
              </w:rPr>
            </w:pPr>
            <w:r w:rsidRPr="00F135C3">
              <w:rPr>
                <w:rFonts w:eastAsia="Times New Roman" w:cs="Calibri"/>
                <w:szCs w:val="40"/>
              </w:rPr>
              <w:t>D</w:t>
            </w:r>
          </w:p>
        </w:tc>
        <w:tc>
          <w:tcPr>
            <w:tcW w:w="4479" w:type="pct"/>
          </w:tcPr>
          <w:p w14:paraId="6CF1F809" w14:textId="77777777" w:rsidR="0032481C" w:rsidRPr="00F135C3" w:rsidRDefault="0032481C" w:rsidP="00C2655F">
            <w:pPr>
              <w:cnfStyle w:val="000000000000" w:firstRow="0" w:lastRow="0" w:firstColumn="0" w:lastColumn="0" w:oddVBand="0" w:evenVBand="0" w:oddHBand="0" w:evenHBand="0" w:firstRowFirstColumn="0" w:firstRowLastColumn="0" w:lastRowFirstColumn="0" w:lastRowLastColumn="0"/>
              <w:rPr>
                <w:szCs w:val="20"/>
              </w:rPr>
            </w:pPr>
            <w:r w:rsidRPr="00F135C3">
              <w:rPr>
                <w:szCs w:val="20"/>
              </w:rPr>
              <w:t>Makes an attempt to analyse sources for evidence.</w:t>
            </w:r>
          </w:p>
          <w:p w14:paraId="19C568C8" w14:textId="77777777" w:rsidR="0032481C" w:rsidRPr="00F135C3" w:rsidRDefault="0032481C" w:rsidP="00C2655F">
            <w:pPr>
              <w:cnfStyle w:val="000000000000" w:firstRow="0" w:lastRow="0" w:firstColumn="0" w:lastColumn="0" w:oddVBand="0" w:evenVBand="0" w:oddHBand="0" w:evenHBand="0" w:firstRowFirstColumn="0" w:firstRowLastColumn="0" w:lastRowFirstColumn="0" w:lastRowLastColumn="0"/>
              <w:rPr>
                <w:szCs w:val="20"/>
              </w:rPr>
            </w:pPr>
            <w:r w:rsidRPr="00F135C3">
              <w:rPr>
                <w:szCs w:val="20"/>
              </w:rPr>
              <w:t>Endeavours to respond to the research or essay question with minimal accuracy; displays limited or no application of evidence.</w:t>
            </w:r>
          </w:p>
          <w:p w14:paraId="45518FB5" w14:textId="77777777" w:rsidR="0032481C" w:rsidRPr="00F135C3" w:rsidRDefault="0032481C" w:rsidP="00C2655F">
            <w:pPr>
              <w:cnfStyle w:val="000000000000" w:firstRow="0" w:lastRow="0" w:firstColumn="0" w:lastColumn="0" w:oddVBand="0" w:evenVBand="0" w:oddHBand="0" w:evenHBand="0" w:firstRowFirstColumn="0" w:firstRowLastColumn="0" w:lastRowFirstColumn="0" w:lastRowLastColumn="0"/>
              <w:rPr>
                <w:szCs w:val="20"/>
              </w:rPr>
            </w:pPr>
            <w:r w:rsidRPr="00F135C3">
              <w:rPr>
                <w:szCs w:val="20"/>
              </w:rPr>
              <w:t>Demonstrates limited understanding of perspectives and interpretations of history.</w:t>
            </w:r>
          </w:p>
          <w:p w14:paraId="6502DE6E" w14:textId="77777777" w:rsidR="0032481C" w:rsidRPr="00F135C3" w:rsidRDefault="0032481C" w:rsidP="00C2655F">
            <w:pPr>
              <w:cnfStyle w:val="000000000000" w:firstRow="0" w:lastRow="0" w:firstColumn="0" w:lastColumn="0" w:oddVBand="0" w:evenVBand="0" w:oddHBand="0" w:evenHBand="0" w:firstRowFirstColumn="0" w:firstRowLastColumn="0" w:lastRowFirstColumn="0" w:lastRowLastColumn="0"/>
              <w:rPr>
                <w:szCs w:val="20"/>
              </w:rPr>
            </w:pPr>
            <w:r w:rsidRPr="00F135C3">
              <w:rPr>
                <w:szCs w:val="20"/>
              </w:rPr>
              <w:t>Applies few of the major features of the historical narrative and develops a basic argument using little or no historical evidence.</w:t>
            </w:r>
          </w:p>
          <w:p w14:paraId="3A1C0D55" w14:textId="77777777" w:rsidR="0032481C" w:rsidRPr="00F135C3" w:rsidRDefault="0032481C" w:rsidP="00C2655F">
            <w:pPr>
              <w:cnfStyle w:val="000000000000" w:firstRow="0" w:lastRow="0" w:firstColumn="0" w:lastColumn="0" w:oddVBand="0" w:evenVBand="0" w:oddHBand="0" w:evenHBand="0" w:firstRowFirstColumn="0" w:firstRowLastColumn="0" w:lastRowFirstColumn="0" w:lastRowLastColumn="0"/>
              <w:rPr>
                <w:szCs w:val="20"/>
              </w:rPr>
            </w:pPr>
            <w:r w:rsidRPr="00F135C3">
              <w:rPr>
                <w:szCs w:val="20"/>
              </w:rPr>
              <w:t>Identifies limited relationships between people, events, ideas and/ or structure.</w:t>
            </w:r>
          </w:p>
          <w:p w14:paraId="61385AE1" w14:textId="77777777" w:rsidR="0032481C" w:rsidRPr="00F135C3" w:rsidRDefault="0032481C" w:rsidP="00C2655F">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F135C3">
              <w:rPr>
                <w:szCs w:val="20"/>
              </w:rPr>
              <w:t>Demonstrates a limited or no understanding of continuity and change.</w:t>
            </w:r>
          </w:p>
        </w:tc>
      </w:tr>
    </w:tbl>
    <w:p w14:paraId="7F299E0C" w14:textId="77777777" w:rsidR="0032481C" w:rsidRPr="00F135C3" w:rsidRDefault="0032481C" w:rsidP="0032481C">
      <w:pPr>
        <w:spacing w:after="0"/>
      </w:pPr>
    </w:p>
    <w:tbl>
      <w:tblPr>
        <w:tblStyle w:val="SCSASyllabusGradeDescriptionsTable"/>
        <w:tblW w:w="5000" w:type="pct"/>
        <w:tblLook w:val="00A0" w:firstRow="1" w:lastRow="0" w:firstColumn="1" w:lastColumn="0" w:noHBand="0" w:noVBand="0"/>
      </w:tblPr>
      <w:tblGrid>
        <w:gridCol w:w="944"/>
        <w:gridCol w:w="8116"/>
      </w:tblGrid>
      <w:tr w:rsidR="0032481C" w:rsidRPr="00F135C3" w14:paraId="43A0B35B" w14:textId="77777777" w:rsidTr="00A06D83">
        <w:tc>
          <w:tcPr>
            <w:cnfStyle w:val="001000000000" w:firstRow="0" w:lastRow="0" w:firstColumn="1" w:lastColumn="0" w:oddVBand="0" w:evenVBand="0" w:oddHBand="0" w:evenHBand="0" w:firstRowFirstColumn="0" w:firstRowLastColumn="0" w:lastRowFirstColumn="0" w:lastRowLastColumn="0"/>
            <w:tcW w:w="521" w:type="pct"/>
          </w:tcPr>
          <w:p w14:paraId="7AA13867" w14:textId="77777777" w:rsidR="0032481C" w:rsidRPr="00F135C3" w:rsidRDefault="0032481C" w:rsidP="00C2655F">
            <w:pPr>
              <w:rPr>
                <w:rFonts w:eastAsia="Times New Roman" w:cs="Calibri"/>
                <w:b w:val="0"/>
                <w:szCs w:val="40"/>
              </w:rPr>
            </w:pPr>
            <w:r w:rsidRPr="00F135C3">
              <w:rPr>
                <w:rFonts w:eastAsia="Times New Roman" w:cs="Calibri"/>
                <w:szCs w:val="40"/>
              </w:rPr>
              <w:t>E</w:t>
            </w:r>
          </w:p>
        </w:tc>
        <w:tc>
          <w:tcPr>
            <w:tcW w:w="4479" w:type="pct"/>
          </w:tcPr>
          <w:p w14:paraId="15FDC5FA" w14:textId="77777777" w:rsidR="0032481C" w:rsidRPr="00F135C3" w:rsidRDefault="0032481C" w:rsidP="00C2655F">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F135C3">
              <w:rPr>
                <w:szCs w:val="20"/>
              </w:rPr>
              <w:t>Does not meet the requirements of a D grade and/ or has completed insufficient assessment tasks to be assigned a higher grade.</w:t>
            </w:r>
          </w:p>
        </w:tc>
      </w:tr>
    </w:tbl>
    <w:p w14:paraId="29DADF23" w14:textId="2074735E" w:rsidR="0032481C" w:rsidRPr="00F135C3" w:rsidRDefault="0032481C" w:rsidP="00A06D83">
      <w:pPr>
        <w:spacing w:before="120"/>
        <w:rPr>
          <w:rFonts w:eastAsiaTheme="majorEastAsia"/>
        </w:rPr>
      </w:pPr>
      <w:r w:rsidRPr="00F135C3">
        <w:rPr>
          <w:b/>
          <w:bCs/>
        </w:rPr>
        <w:t>These grade descriptions will be reviewed at the end of the second year of implementation of this syllabus.</w:t>
      </w:r>
      <w:r w:rsidRPr="00F135C3">
        <w:br w:type="page"/>
      </w:r>
    </w:p>
    <w:p w14:paraId="4CAF0E97" w14:textId="77777777" w:rsidR="0032481C" w:rsidRPr="00F135C3" w:rsidRDefault="0032481C" w:rsidP="009E7BB7">
      <w:pPr>
        <w:pStyle w:val="SCSAAppendixHeading1"/>
      </w:pPr>
      <w:bookmarkStart w:id="71" w:name="_Toc157436680"/>
      <w:bookmarkStart w:id="72" w:name="_Toc219798086"/>
      <w:r w:rsidRPr="00F135C3">
        <w:lastRenderedPageBreak/>
        <w:t>Appendix 2 – Glossary</w:t>
      </w:r>
      <w:bookmarkEnd w:id="71"/>
      <w:bookmarkEnd w:id="72"/>
    </w:p>
    <w:p w14:paraId="72CF9EA1" w14:textId="77777777" w:rsidR="0032481C" w:rsidRPr="00F135C3" w:rsidRDefault="0032481C" w:rsidP="007D5B32">
      <w:r w:rsidRPr="00F135C3">
        <w:t>This glossary is provided to enable a common understanding of the key terms in this syllabus.</w:t>
      </w:r>
    </w:p>
    <w:p w14:paraId="22057649" w14:textId="77777777" w:rsidR="0032481C" w:rsidRPr="007D5B32" w:rsidRDefault="0032481C" w:rsidP="007D5B32">
      <w:pPr>
        <w:pStyle w:val="SCSAAppendixHeading3"/>
      </w:pPr>
      <w:r w:rsidRPr="00F135C3">
        <w:t>Cause and effect</w:t>
      </w:r>
    </w:p>
    <w:p w14:paraId="4697824B" w14:textId="73D4323F" w:rsidR="0032481C" w:rsidRPr="00F135C3" w:rsidRDefault="0032481C" w:rsidP="0032481C">
      <w:r w:rsidRPr="00F135C3">
        <w:t>Used by historians to identify chains of events and developments over time, short</w:t>
      </w:r>
      <w:r w:rsidR="007D5B32">
        <w:noBreakHyphen/>
      </w:r>
      <w:r w:rsidRPr="00F135C3">
        <w:t>term and long</w:t>
      </w:r>
      <w:r w:rsidR="007D5B32">
        <w:noBreakHyphen/>
      </w:r>
      <w:r w:rsidRPr="00F135C3">
        <w:t>term.</w:t>
      </w:r>
    </w:p>
    <w:p w14:paraId="3D6E64CB" w14:textId="77777777" w:rsidR="0032481C" w:rsidRPr="00F135C3" w:rsidRDefault="0032481C" w:rsidP="007D5B32">
      <w:pPr>
        <w:pStyle w:val="SCSAAppendixHeading3"/>
      </w:pPr>
      <w:r w:rsidRPr="00F135C3">
        <w:t>Continuity and change</w:t>
      </w:r>
    </w:p>
    <w:p w14:paraId="4F1D88A7" w14:textId="77777777" w:rsidR="0032481C" w:rsidRPr="00F135C3" w:rsidRDefault="0032481C" w:rsidP="0032481C">
      <w:r w:rsidRPr="00F135C3">
        <w:t>Aspects of the past that remained the same over certain periods of time are referred to as continuities. Continuity and change are evident in any given period of time, and concepts, such as progress and decline, may be used to evaluate continuity and change.</w:t>
      </w:r>
    </w:p>
    <w:p w14:paraId="3B103E64" w14:textId="77777777" w:rsidR="0032481C" w:rsidRPr="00F135C3" w:rsidRDefault="0032481C" w:rsidP="007D5B32">
      <w:pPr>
        <w:pStyle w:val="SCSAAppendixHeading3"/>
      </w:pPr>
      <w:r w:rsidRPr="00F135C3">
        <w:t>Concept</w:t>
      </w:r>
    </w:p>
    <w:p w14:paraId="7936665B" w14:textId="77777777" w:rsidR="0032481C" w:rsidRPr="00F135C3" w:rsidRDefault="0032481C" w:rsidP="0032481C">
      <w:r w:rsidRPr="00F135C3">
        <w:t>In the study of history, a concept refers to any general notion or idea that is used to develop an understanding of the past, such as a concept related to the process of historical inquiry (for example, evidence, continuity and change, perspectives, significance).</w:t>
      </w:r>
    </w:p>
    <w:p w14:paraId="37019DB5" w14:textId="77777777" w:rsidR="0032481C" w:rsidRPr="00F135C3" w:rsidRDefault="0032481C" w:rsidP="007D5B32">
      <w:pPr>
        <w:pStyle w:val="SCSAAppendixHeading3"/>
      </w:pPr>
      <w:r w:rsidRPr="00F135C3">
        <w:t>Contemporary world</w:t>
      </w:r>
    </w:p>
    <w:p w14:paraId="540BEAEA" w14:textId="77777777" w:rsidR="0032481C" w:rsidRPr="00F135C3" w:rsidRDefault="0032481C" w:rsidP="0032481C">
      <w:r w:rsidRPr="00F135C3">
        <w:t>As defined in this syllabus, the period of modern world history from 1945 to 2001.</w:t>
      </w:r>
    </w:p>
    <w:p w14:paraId="683FFBC1" w14:textId="77777777" w:rsidR="0032481C" w:rsidRPr="00F135C3" w:rsidRDefault="0032481C" w:rsidP="007D5B32">
      <w:pPr>
        <w:pStyle w:val="SCSAAppendixHeading3"/>
      </w:pPr>
      <w:r w:rsidRPr="00F135C3">
        <w:t>Empathy</w:t>
      </w:r>
    </w:p>
    <w:p w14:paraId="79AA18C4" w14:textId="77777777" w:rsidR="0032481C" w:rsidRPr="00F135C3" w:rsidRDefault="0032481C" w:rsidP="0032481C">
      <w:r w:rsidRPr="00F135C3">
        <w:t>Empathy is an understanding of the past from the point of view of a particular individual or group, including an appreciation of the circumstances they faced, and the motivations, values and attitudes behind their actions.</w:t>
      </w:r>
    </w:p>
    <w:p w14:paraId="0D850880" w14:textId="77777777" w:rsidR="0032481C" w:rsidRPr="00F135C3" w:rsidRDefault="0032481C" w:rsidP="007D5B32">
      <w:pPr>
        <w:pStyle w:val="SCSAAppendixHeading3"/>
      </w:pPr>
      <w:r w:rsidRPr="00F135C3">
        <w:t>Evidence</w:t>
      </w:r>
    </w:p>
    <w:p w14:paraId="43A3BC30" w14:textId="77777777" w:rsidR="0032481C" w:rsidRPr="00F135C3" w:rsidRDefault="0032481C" w:rsidP="0032481C">
      <w:r w:rsidRPr="00F135C3">
        <w:t>In the study of history, evidence is the information obtained from sources that is valuable for a particular inquiry. Evidence can be used to help construct an historical narrative, to support a hypothesis or to prove or disprove a conclusion.</w:t>
      </w:r>
    </w:p>
    <w:p w14:paraId="7B776549" w14:textId="77777777" w:rsidR="0032481C" w:rsidRPr="00F135C3" w:rsidRDefault="0032481C" w:rsidP="007D5B32">
      <w:pPr>
        <w:pStyle w:val="SCSAAppendixHeading3"/>
      </w:pPr>
      <w:r w:rsidRPr="00F135C3">
        <w:t>Historical inquiry</w:t>
      </w:r>
    </w:p>
    <w:p w14:paraId="2E759848" w14:textId="77777777" w:rsidR="0032481C" w:rsidRPr="00F135C3" w:rsidRDefault="0032481C" w:rsidP="0032481C">
      <w:r w:rsidRPr="00F135C3">
        <w:t>Historical inquiry is the process of investigation undertaken in order to understand the past. Steps in the inquiry process include posing questions, locating and analysing sources and using evidence from sources to develop an informed explanation about the past.</w:t>
      </w:r>
    </w:p>
    <w:p w14:paraId="705FD83F" w14:textId="77777777" w:rsidR="0032481C" w:rsidRPr="00F135C3" w:rsidRDefault="0032481C" w:rsidP="007D5B32">
      <w:pPr>
        <w:pStyle w:val="SCSAAppendixHeading3"/>
      </w:pPr>
      <w:r w:rsidRPr="00F135C3">
        <w:t>Interpretation</w:t>
      </w:r>
    </w:p>
    <w:p w14:paraId="27F7DDC7" w14:textId="77777777" w:rsidR="0032481C" w:rsidRPr="00F135C3" w:rsidRDefault="0032481C" w:rsidP="0032481C">
      <w:r w:rsidRPr="00F135C3">
        <w:t>An interpretation is an explanation of the past, for example, about a specific person, event or development. There may be more than one interpretation of a particular aspect of the past because historians may have used different sources, asked different questions and held different points of view about the topic.</w:t>
      </w:r>
    </w:p>
    <w:p w14:paraId="6B03DC8E" w14:textId="77777777" w:rsidR="0032481C" w:rsidRPr="00F135C3" w:rsidRDefault="0032481C" w:rsidP="007D5B32">
      <w:pPr>
        <w:pStyle w:val="SCSAAppendixHeading3"/>
      </w:pPr>
      <w:r w:rsidRPr="00F135C3">
        <w:t>Modern world</w:t>
      </w:r>
    </w:p>
    <w:p w14:paraId="0E311572" w14:textId="77777777" w:rsidR="0032481C" w:rsidRPr="00F135C3" w:rsidRDefault="0032481C" w:rsidP="0032481C">
      <w:r w:rsidRPr="00F135C3">
        <w:t>As defined in this syllabus, the period of time in the modern world between 1750 and 2001.</w:t>
      </w:r>
    </w:p>
    <w:p w14:paraId="0C107296" w14:textId="77777777" w:rsidR="0032481C" w:rsidRPr="00F135C3" w:rsidRDefault="0032481C" w:rsidP="007D5B32">
      <w:pPr>
        <w:pStyle w:val="SCSAAppendixHeading3"/>
      </w:pPr>
      <w:r w:rsidRPr="00F135C3">
        <w:t>Perspective</w:t>
      </w:r>
    </w:p>
    <w:p w14:paraId="6E08927F" w14:textId="77777777" w:rsidR="0032481C" w:rsidRPr="00F135C3" w:rsidRDefault="0032481C" w:rsidP="0032481C">
      <w:r w:rsidRPr="00F135C3">
        <w:t>A person’s perspective is their point of view, the position from which they see and understand events going on around them. People in the past may have had different points of view about a particular event, depending on their age, gender, social position and their beliefs and values. Historians also have perspectives and this can influence their interpretation of the past.</w:t>
      </w:r>
    </w:p>
    <w:p w14:paraId="59E90035" w14:textId="77777777" w:rsidR="0032481C" w:rsidRPr="00F135C3" w:rsidRDefault="0032481C" w:rsidP="007D5B32">
      <w:pPr>
        <w:pStyle w:val="SCSAAppendixHeading3"/>
      </w:pPr>
      <w:r w:rsidRPr="00F135C3">
        <w:lastRenderedPageBreak/>
        <w:t>Primary sources</w:t>
      </w:r>
    </w:p>
    <w:p w14:paraId="5AB9C4A6" w14:textId="77777777" w:rsidR="0032481C" w:rsidRPr="00F135C3" w:rsidRDefault="0032481C" w:rsidP="0032481C">
      <w:r w:rsidRPr="00F135C3">
        <w:t>In the study of history, primary sources are objects and documents created or written during the time being investigated, for example, during an event or very soon after. Examples of primary sources include official documents, such as laws and treaties; personal documents, such as diaries and letters; photographs; film and documentaries. These original, firsthand accounts are analysed by the historian to answer questions about the past.</w:t>
      </w:r>
    </w:p>
    <w:p w14:paraId="23B9F484" w14:textId="77777777" w:rsidR="0032481C" w:rsidRPr="00F135C3" w:rsidRDefault="0032481C" w:rsidP="007D5B32">
      <w:pPr>
        <w:pStyle w:val="SCSAAppendixHeading3"/>
      </w:pPr>
      <w:r w:rsidRPr="00F135C3">
        <w:t>Representation</w:t>
      </w:r>
    </w:p>
    <w:p w14:paraId="2FE6281F" w14:textId="77777777" w:rsidR="0032481C" w:rsidRPr="00F135C3" w:rsidRDefault="0032481C" w:rsidP="0032481C">
      <w:r w:rsidRPr="00F135C3">
        <w:t>A picture or image of the past that may be a popular portrayal within society (past or present) or that may be created by historians.</w:t>
      </w:r>
    </w:p>
    <w:p w14:paraId="2B9E01A2" w14:textId="77777777" w:rsidR="0032481C" w:rsidRPr="00F135C3" w:rsidRDefault="0032481C" w:rsidP="007D5B32">
      <w:pPr>
        <w:pStyle w:val="SCSAAppendixHeading3"/>
      </w:pPr>
      <w:r w:rsidRPr="00F135C3">
        <w:t>Secondary sources</w:t>
      </w:r>
    </w:p>
    <w:p w14:paraId="67B16B8E" w14:textId="77777777" w:rsidR="0032481C" w:rsidRPr="00F135C3" w:rsidRDefault="0032481C" w:rsidP="0032481C">
      <w:r w:rsidRPr="00F135C3">
        <w:t>In the study of history, secondary sources are accounts about the past that were created after the time being investigated and which often use or refer to primary sources, and present a particular interpretation. Examples of secondary sources include writings of historians, encyclopaedias, documentaries, history textbooks, and websites.</w:t>
      </w:r>
    </w:p>
    <w:p w14:paraId="1C782046" w14:textId="77777777" w:rsidR="0032481C" w:rsidRPr="00F135C3" w:rsidRDefault="0032481C" w:rsidP="007D5B32">
      <w:pPr>
        <w:pStyle w:val="SCSAAppendixHeading3"/>
      </w:pPr>
      <w:r w:rsidRPr="00F135C3">
        <w:t>Significance</w:t>
      </w:r>
    </w:p>
    <w:p w14:paraId="477AD04E" w14:textId="77777777" w:rsidR="0032481C" w:rsidRPr="00F135C3" w:rsidRDefault="0032481C" w:rsidP="0032481C">
      <w:r w:rsidRPr="00F135C3">
        <w:t>The importance that is assigned to particular aspects of the past (for example, events, developments, and historical sites). Significance includes an examination of the principles behind the selection of what should be investigated and remembered and involves consideration of questions, such as: How did people in the past view the significance of an event? How important were the consequences of an event? What was the duration of the event? How relevant is it to the contemporary world?</w:t>
      </w:r>
    </w:p>
    <w:p w14:paraId="2D46B5F2" w14:textId="5FE16303" w:rsidR="00DA3992" w:rsidRPr="00F135C3" w:rsidRDefault="00DA3992" w:rsidP="007D5B32">
      <w:pPr>
        <w:pStyle w:val="SCSAAppendixHeading3"/>
      </w:pPr>
      <w:r w:rsidRPr="00F135C3">
        <w:t>Source</w:t>
      </w:r>
    </w:p>
    <w:p w14:paraId="75959948" w14:textId="7057ADA6" w:rsidR="00411B82" w:rsidRPr="00F135C3" w:rsidRDefault="00DA3992" w:rsidP="0032481C">
      <w:r w:rsidRPr="00F135C3">
        <w:t>Any written or non-written materials that can be used to investigate the past (for example, newspaper articles, photos, and journal entries). A source becomes ‘evidence’ if it is of value to a particular inquiry</w:t>
      </w:r>
    </w:p>
    <w:p w14:paraId="7B47E65C" w14:textId="77777777" w:rsidR="00411B82" w:rsidRDefault="00411B82" w:rsidP="0032481C"/>
    <w:p w14:paraId="645BAFB3" w14:textId="14628BE8" w:rsidR="00911A5C" w:rsidRPr="00F135C3" w:rsidRDefault="00911A5C" w:rsidP="0032481C">
      <w:pPr>
        <w:sectPr w:rsidR="00911A5C" w:rsidRPr="00F135C3" w:rsidSect="00F04169">
          <w:headerReference w:type="even" r:id="rId18"/>
          <w:headerReference w:type="default" r:id="rId19"/>
          <w:footerReference w:type="even" r:id="rId20"/>
          <w:footerReference w:type="default" r:id="rId21"/>
          <w:type w:val="oddPage"/>
          <w:pgSz w:w="11906" w:h="16838"/>
          <w:pgMar w:top="1644" w:right="1418" w:bottom="1276" w:left="1418" w:header="680" w:footer="567" w:gutter="0"/>
          <w:pgNumType w:start="1"/>
          <w:cols w:space="709"/>
          <w:docGrid w:linePitch="360"/>
        </w:sectPr>
      </w:pPr>
    </w:p>
    <w:p w14:paraId="4DA64D58" w14:textId="34E2ADBE" w:rsidR="00E82D41" w:rsidRPr="00416C3D" w:rsidRDefault="003C2B0E" w:rsidP="00416C3D">
      <w:r w:rsidRPr="00F135C3">
        <w:rPr>
          <w:noProof/>
          <w:lang w:eastAsia="en-AU" w:bidi="hi-IN"/>
        </w:rPr>
        <w:lastRenderedPageBreak/>
        <w:drawing>
          <wp:anchor distT="0" distB="0" distL="114300" distR="114300" simplePos="0" relativeHeight="251665408" behindDoc="1" locked="0" layoutInCell="1" allowOverlap="1" wp14:anchorId="45FE2C96" wp14:editId="4B91BD6E">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E82D41" w:rsidRPr="00416C3D" w:rsidSect="009E7BB7">
      <w:headerReference w:type="even" r:id="rId23"/>
      <w:headerReference w:type="default" r:id="rId24"/>
      <w:footerReference w:type="even" r:id="rId25"/>
      <w:footerReference w:type="default" r:id="rId26"/>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4D02" w14:textId="77777777" w:rsidR="002F40DF" w:rsidRPr="00F135C3" w:rsidRDefault="002F40DF" w:rsidP="00742128">
      <w:pPr>
        <w:spacing w:after="0" w:line="240" w:lineRule="auto"/>
      </w:pPr>
      <w:r w:rsidRPr="00F135C3">
        <w:separator/>
      </w:r>
    </w:p>
  </w:endnote>
  <w:endnote w:type="continuationSeparator" w:id="0">
    <w:p w14:paraId="50A7C4E3" w14:textId="77777777" w:rsidR="002F40DF" w:rsidRPr="00F135C3" w:rsidRDefault="002F40DF" w:rsidP="00742128">
      <w:pPr>
        <w:spacing w:after="0" w:line="240" w:lineRule="auto"/>
      </w:pPr>
      <w:r w:rsidRPr="00F135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A5D5" w14:textId="3756C66E" w:rsidR="00D3004B" w:rsidRPr="00F135C3" w:rsidRDefault="00D876D6" w:rsidP="009E7BB7">
    <w:pPr>
      <w:pStyle w:val="SCSAFootereven"/>
    </w:pPr>
    <w:r w:rsidRPr="00F135C3">
      <w:t>2013/26127</w:t>
    </w:r>
    <w:r w:rsidR="009A2D7D" w:rsidRPr="00F135C3">
      <w:t>[v</w:t>
    </w:r>
    <w:r w:rsidR="007209AA">
      <w:t>9</w:t>
    </w:r>
    <w:r w:rsidR="009A2D7D" w:rsidRPr="00F135C3">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76E9" w14:textId="64C4C4D0" w:rsidR="00551CDD" w:rsidRPr="00F135C3" w:rsidRDefault="00551CDD" w:rsidP="009E7BB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C560" w14:textId="2CA70007" w:rsidR="00551CDD" w:rsidRPr="00F135C3" w:rsidRDefault="00551CDD" w:rsidP="009E7BB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092D" w14:textId="77777777" w:rsidR="00551CDD" w:rsidRPr="00F135C3" w:rsidRDefault="00551CD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2C11A" w14:textId="05761F91" w:rsidR="00D3004B" w:rsidRPr="00F135C3" w:rsidRDefault="00D3004B" w:rsidP="009E7BB7">
    <w:pPr>
      <w:pStyle w:val="SCSAFootereven"/>
    </w:pPr>
    <w:r w:rsidRPr="00F135C3">
      <w:t xml:space="preserve">Modern History | ATAR </w:t>
    </w:r>
    <w:r w:rsidR="006A7D83" w:rsidRPr="00F135C3">
      <w:t xml:space="preserve">course </w:t>
    </w:r>
    <w:r w:rsidRPr="00F135C3">
      <w:t xml:space="preserve">| Year 11 </w:t>
    </w:r>
    <w:r w:rsidR="00A8400E" w:rsidRPr="00F135C3">
      <w:t>s</w:t>
    </w:r>
    <w:r w:rsidRPr="00F135C3">
      <w:t>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C7F3" w14:textId="60C3D4F0" w:rsidR="00D3004B" w:rsidRPr="00F135C3" w:rsidRDefault="00D3004B" w:rsidP="009E7BB7">
    <w:pPr>
      <w:pStyle w:val="SCSAFooterodd"/>
    </w:pPr>
    <w:r w:rsidRPr="00F135C3">
      <w:t>Modern History | ATAR</w:t>
    </w:r>
    <w:r w:rsidR="00772C81" w:rsidRPr="00F135C3">
      <w:t xml:space="preserve"> course</w:t>
    </w:r>
    <w:r w:rsidRPr="00F135C3">
      <w:t xml:space="preserve"> | Year 11 </w:t>
    </w:r>
    <w:r w:rsidR="00A8400E" w:rsidRPr="00F135C3">
      <w:t>s</w:t>
    </w:r>
    <w:r w:rsidRPr="00F135C3">
      <w:t>yllabus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C8B6" w14:textId="3F53C901" w:rsidR="009E7BB7" w:rsidRPr="009E7BB7" w:rsidRDefault="009E7BB7" w:rsidP="009E7BB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271A" w14:textId="78890195" w:rsidR="009E7BB7" w:rsidRPr="009E7BB7" w:rsidRDefault="009E7BB7" w:rsidP="009E7B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00DC3" w14:textId="77777777" w:rsidR="002F40DF" w:rsidRPr="00F135C3" w:rsidRDefault="002F40DF" w:rsidP="00742128">
      <w:pPr>
        <w:spacing w:after="0" w:line="240" w:lineRule="auto"/>
      </w:pPr>
      <w:r w:rsidRPr="00F135C3">
        <w:separator/>
      </w:r>
    </w:p>
  </w:footnote>
  <w:footnote w:type="continuationSeparator" w:id="0">
    <w:p w14:paraId="6EB68B0D" w14:textId="77777777" w:rsidR="002F40DF" w:rsidRPr="00F135C3" w:rsidRDefault="002F40DF" w:rsidP="00742128">
      <w:pPr>
        <w:spacing w:after="0" w:line="240" w:lineRule="auto"/>
      </w:pPr>
      <w:r w:rsidRPr="00F135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83F77" w14:textId="08955AB0" w:rsidR="00551CDD" w:rsidRPr="00F135C3" w:rsidRDefault="00551CDD" w:rsidP="009E7B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AC37" w14:textId="0A31E5C5" w:rsidR="00551CDD" w:rsidRPr="00F135C3" w:rsidRDefault="00551CDD" w:rsidP="009E7BB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00B9" w14:textId="77777777" w:rsidR="00551CDD" w:rsidRPr="00F135C3" w:rsidRDefault="00551C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D3DB" w14:textId="77777777" w:rsidR="009E7BB7" w:rsidRPr="00F135C3" w:rsidRDefault="009E7BB7" w:rsidP="009E7BB7">
    <w:pPr>
      <w:pStyle w:val="SCSAHeadereven"/>
    </w:pPr>
    <w:r w:rsidRPr="00F135C3">
      <w:fldChar w:fldCharType="begin"/>
    </w:r>
    <w:r w:rsidRPr="00F135C3">
      <w:instrText xml:space="preserve"> PAGE   \* MERGEFORMAT </w:instrText>
    </w:r>
    <w:r w:rsidRPr="00F135C3">
      <w:fldChar w:fldCharType="separate"/>
    </w:r>
    <w:r w:rsidRPr="00F135C3">
      <w:t>28</w:t>
    </w:r>
    <w:r w:rsidRPr="00F135C3">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7458" w14:textId="77777777" w:rsidR="00551CDD" w:rsidRPr="00F135C3" w:rsidRDefault="00551CDD" w:rsidP="009E7BB7">
    <w:pPr>
      <w:pStyle w:val="SCSAHeaderodd"/>
    </w:pPr>
    <w:r w:rsidRPr="00F135C3">
      <w:fldChar w:fldCharType="begin"/>
    </w:r>
    <w:r w:rsidRPr="00F135C3">
      <w:instrText xml:space="preserve"> PAGE   \* MERGEFORMAT </w:instrText>
    </w:r>
    <w:r w:rsidRPr="00F135C3">
      <w:fldChar w:fldCharType="separate"/>
    </w:r>
    <w:r w:rsidR="00D8695A" w:rsidRPr="00F135C3">
      <w:t>29</w:t>
    </w:r>
    <w:r w:rsidRPr="00F135C3">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D929" w14:textId="0C52F9BE" w:rsidR="009E7BB7" w:rsidRPr="009E7BB7" w:rsidRDefault="009E7BB7" w:rsidP="009E7BB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AECE" w14:textId="3B0EBC1F" w:rsidR="009E7BB7" w:rsidRPr="009E7BB7" w:rsidRDefault="009E7BB7" w:rsidP="009E7B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0511"/>
    <w:multiLevelType w:val="multilevel"/>
    <w:tmpl w:val="762853C8"/>
    <w:numStyleLink w:val="SCSABulletList"/>
  </w:abstractNum>
  <w:abstractNum w:abstractNumId="1" w15:restartNumberingAfterBreak="0">
    <w:nsid w:val="0CF36770"/>
    <w:multiLevelType w:val="multilevel"/>
    <w:tmpl w:val="762853C8"/>
    <w:numStyleLink w:val="SCSABulletList"/>
  </w:abstractNum>
  <w:abstractNum w:abstractNumId="2" w15:restartNumberingAfterBreak="0">
    <w:nsid w:val="10A83C2A"/>
    <w:multiLevelType w:val="multilevel"/>
    <w:tmpl w:val="762853C8"/>
    <w:numStyleLink w:val="SCSABulletList"/>
  </w:abstractNum>
  <w:abstractNum w:abstractNumId="3" w15:restartNumberingAfterBreak="0">
    <w:nsid w:val="10DB44AD"/>
    <w:multiLevelType w:val="multilevel"/>
    <w:tmpl w:val="762853C8"/>
    <w:numStyleLink w:val="SCSABulletList"/>
  </w:abstractNum>
  <w:abstractNum w:abstractNumId="4" w15:restartNumberingAfterBreak="0">
    <w:nsid w:val="12BB53C5"/>
    <w:multiLevelType w:val="multilevel"/>
    <w:tmpl w:val="762853C8"/>
    <w:numStyleLink w:val="SCSABulletList"/>
  </w:abstractNum>
  <w:abstractNum w:abstractNumId="5" w15:restartNumberingAfterBreak="0">
    <w:nsid w:val="13BA7BCF"/>
    <w:multiLevelType w:val="multilevel"/>
    <w:tmpl w:val="762853C8"/>
    <w:numStyleLink w:val="SCSABulletList"/>
  </w:abstractNum>
  <w:abstractNum w:abstractNumId="6" w15:restartNumberingAfterBreak="0">
    <w:nsid w:val="15906B3F"/>
    <w:multiLevelType w:val="multilevel"/>
    <w:tmpl w:val="762853C8"/>
    <w:numStyleLink w:val="SCSABulletList"/>
  </w:abstractNum>
  <w:abstractNum w:abstractNumId="7" w15:restartNumberingAfterBreak="0">
    <w:nsid w:val="167C4B72"/>
    <w:multiLevelType w:val="multilevel"/>
    <w:tmpl w:val="762853C8"/>
    <w:numStyleLink w:val="SCSABulletList"/>
  </w:abstractNum>
  <w:abstractNum w:abstractNumId="8" w15:restartNumberingAfterBreak="0">
    <w:nsid w:val="1717700A"/>
    <w:multiLevelType w:val="multilevel"/>
    <w:tmpl w:val="762853C8"/>
    <w:numStyleLink w:val="SCSABulletList"/>
  </w:abstractNum>
  <w:abstractNum w:abstractNumId="9" w15:restartNumberingAfterBreak="0">
    <w:nsid w:val="19F92896"/>
    <w:multiLevelType w:val="multilevel"/>
    <w:tmpl w:val="762853C8"/>
    <w:numStyleLink w:val="SCSABulletList"/>
  </w:abstractNum>
  <w:abstractNum w:abstractNumId="10"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1" w15:restartNumberingAfterBreak="0">
    <w:nsid w:val="1B9C6ABF"/>
    <w:multiLevelType w:val="multilevel"/>
    <w:tmpl w:val="762853C8"/>
    <w:numStyleLink w:val="SCSABulletList"/>
  </w:abstractNum>
  <w:abstractNum w:abstractNumId="12" w15:restartNumberingAfterBreak="0">
    <w:nsid w:val="1D265FD2"/>
    <w:multiLevelType w:val="multilevel"/>
    <w:tmpl w:val="762853C8"/>
    <w:numStyleLink w:val="SCSABulletList"/>
  </w:abstractNum>
  <w:abstractNum w:abstractNumId="13" w15:restartNumberingAfterBreak="0">
    <w:nsid w:val="1FD572AF"/>
    <w:multiLevelType w:val="multilevel"/>
    <w:tmpl w:val="762853C8"/>
    <w:numStyleLink w:val="SCSABulletList"/>
  </w:abstractNum>
  <w:abstractNum w:abstractNumId="14" w15:restartNumberingAfterBreak="0">
    <w:nsid w:val="208017BA"/>
    <w:multiLevelType w:val="multilevel"/>
    <w:tmpl w:val="762853C8"/>
    <w:numStyleLink w:val="SCSABulletList"/>
  </w:abstractNum>
  <w:abstractNum w:abstractNumId="15" w15:restartNumberingAfterBreak="0">
    <w:nsid w:val="346556FB"/>
    <w:multiLevelType w:val="multilevel"/>
    <w:tmpl w:val="762853C8"/>
    <w:numStyleLink w:val="SCSABulletList"/>
  </w:abstractNum>
  <w:abstractNum w:abstractNumId="16" w15:restartNumberingAfterBreak="0">
    <w:nsid w:val="36CD1934"/>
    <w:multiLevelType w:val="multilevel"/>
    <w:tmpl w:val="762853C8"/>
    <w:numStyleLink w:val="SCSABulletList"/>
  </w:abstractNum>
  <w:abstractNum w:abstractNumId="17" w15:restartNumberingAfterBreak="0">
    <w:nsid w:val="3D18776E"/>
    <w:multiLevelType w:val="multilevel"/>
    <w:tmpl w:val="762853C8"/>
    <w:numStyleLink w:val="SCSABulletList"/>
  </w:abstractNum>
  <w:abstractNum w:abstractNumId="18" w15:restartNumberingAfterBreak="0">
    <w:nsid w:val="40070B2D"/>
    <w:multiLevelType w:val="multilevel"/>
    <w:tmpl w:val="762853C8"/>
    <w:numStyleLink w:val="SCSABulletList"/>
  </w:abstractNum>
  <w:abstractNum w:abstractNumId="19" w15:restartNumberingAfterBreak="0">
    <w:nsid w:val="404C74CC"/>
    <w:multiLevelType w:val="multilevel"/>
    <w:tmpl w:val="762853C8"/>
    <w:numStyleLink w:val="SCSABulletList"/>
  </w:abstractNum>
  <w:abstractNum w:abstractNumId="20" w15:restartNumberingAfterBreak="0">
    <w:nsid w:val="414D5C12"/>
    <w:multiLevelType w:val="multilevel"/>
    <w:tmpl w:val="762853C8"/>
    <w:numStyleLink w:val="SCSABulletList"/>
  </w:abstractNum>
  <w:abstractNum w:abstractNumId="21" w15:restartNumberingAfterBreak="0">
    <w:nsid w:val="416A339B"/>
    <w:multiLevelType w:val="multilevel"/>
    <w:tmpl w:val="762853C8"/>
    <w:numStyleLink w:val="SCSABulletList"/>
  </w:abstractNum>
  <w:abstractNum w:abstractNumId="22" w15:restartNumberingAfterBreak="0">
    <w:nsid w:val="445B1524"/>
    <w:multiLevelType w:val="multilevel"/>
    <w:tmpl w:val="762853C8"/>
    <w:numStyleLink w:val="SCSABulletList"/>
  </w:abstractNum>
  <w:abstractNum w:abstractNumId="23" w15:restartNumberingAfterBreak="0">
    <w:nsid w:val="474E322D"/>
    <w:multiLevelType w:val="multilevel"/>
    <w:tmpl w:val="762853C8"/>
    <w:numStyleLink w:val="SCSABulletList"/>
  </w:abstractNum>
  <w:abstractNum w:abstractNumId="24" w15:restartNumberingAfterBreak="0">
    <w:nsid w:val="503430E7"/>
    <w:multiLevelType w:val="multilevel"/>
    <w:tmpl w:val="762853C8"/>
    <w:numStyleLink w:val="SCSABulletList"/>
  </w:abstractNum>
  <w:abstractNum w:abstractNumId="25" w15:restartNumberingAfterBreak="0">
    <w:nsid w:val="540E6B7C"/>
    <w:multiLevelType w:val="multilevel"/>
    <w:tmpl w:val="762853C8"/>
    <w:numStyleLink w:val="SCSABulletList"/>
  </w:abstractNum>
  <w:abstractNum w:abstractNumId="26" w15:restartNumberingAfterBreak="0">
    <w:nsid w:val="55CB1C12"/>
    <w:multiLevelType w:val="multilevel"/>
    <w:tmpl w:val="762853C8"/>
    <w:numStyleLink w:val="SCSABulletList"/>
  </w:abstractNum>
  <w:abstractNum w:abstractNumId="27" w15:restartNumberingAfterBreak="0">
    <w:nsid w:val="57DC6A34"/>
    <w:multiLevelType w:val="multilevel"/>
    <w:tmpl w:val="762853C8"/>
    <w:numStyleLink w:val="SCSABulletList"/>
  </w:abstractNum>
  <w:abstractNum w:abstractNumId="28" w15:restartNumberingAfterBreak="0">
    <w:nsid w:val="57EE18C2"/>
    <w:multiLevelType w:val="multilevel"/>
    <w:tmpl w:val="762853C8"/>
    <w:numStyleLink w:val="SCSABulletList"/>
  </w:abstractNum>
  <w:abstractNum w:abstractNumId="29"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30" w15:restartNumberingAfterBreak="0">
    <w:nsid w:val="62C61AC3"/>
    <w:multiLevelType w:val="multilevel"/>
    <w:tmpl w:val="762853C8"/>
    <w:numStyleLink w:val="SCSABulletList"/>
  </w:abstractNum>
  <w:abstractNum w:abstractNumId="31" w15:restartNumberingAfterBreak="0">
    <w:nsid w:val="639C2927"/>
    <w:multiLevelType w:val="multilevel"/>
    <w:tmpl w:val="762853C8"/>
    <w:numStyleLink w:val="SCSABulletList"/>
  </w:abstractNum>
  <w:abstractNum w:abstractNumId="32" w15:restartNumberingAfterBreak="0">
    <w:nsid w:val="64280C4A"/>
    <w:multiLevelType w:val="multilevel"/>
    <w:tmpl w:val="762853C8"/>
    <w:numStyleLink w:val="SCSABulletList"/>
  </w:abstractNum>
  <w:abstractNum w:abstractNumId="33" w15:restartNumberingAfterBreak="0">
    <w:nsid w:val="67F165E9"/>
    <w:multiLevelType w:val="hybridMultilevel"/>
    <w:tmpl w:val="B5E475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4500267"/>
    <w:multiLevelType w:val="multilevel"/>
    <w:tmpl w:val="762853C8"/>
    <w:numStyleLink w:val="SCSABulletList"/>
  </w:abstractNum>
  <w:abstractNum w:abstractNumId="35" w15:restartNumberingAfterBreak="0">
    <w:nsid w:val="7B430D55"/>
    <w:multiLevelType w:val="multilevel"/>
    <w:tmpl w:val="762853C8"/>
    <w:numStyleLink w:val="SCSABulletList"/>
  </w:abstractNum>
  <w:abstractNum w:abstractNumId="36" w15:restartNumberingAfterBreak="0">
    <w:nsid w:val="7CB86CA2"/>
    <w:multiLevelType w:val="multilevel"/>
    <w:tmpl w:val="762853C8"/>
    <w:numStyleLink w:val="SCSABulletList"/>
  </w:abstractNum>
  <w:abstractNum w:abstractNumId="37" w15:restartNumberingAfterBreak="0">
    <w:nsid w:val="7D0B5E83"/>
    <w:multiLevelType w:val="multilevel"/>
    <w:tmpl w:val="762853C8"/>
    <w:numStyleLink w:val="SCSABulletList"/>
  </w:abstractNum>
  <w:num w:numId="1" w16cid:durableId="1420835030">
    <w:abstractNumId w:val="10"/>
  </w:num>
  <w:num w:numId="2" w16cid:durableId="1619989213">
    <w:abstractNumId w:val="31"/>
  </w:num>
  <w:num w:numId="3" w16cid:durableId="792330268">
    <w:abstractNumId w:val="32"/>
  </w:num>
  <w:num w:numId="4" w16cid:durableId="1808011988">
    <w:abstractNumId w:val="34"/>
  </w:num>
  <w:num w:numId="5" w16cid:durableId="1620604490">
    <w:abstractNumId w:val="16"/>
  </w:num>
  <w:num w:numId="6" w16cid:durableId="1929075125">
    <w:abstractNumId w:val="19"/>
  </w:num>
  <w:num w:numId="7" w16cid:durableId="871114666">
    <w:abstractNumId w:val="28"/>
  </w:num>
  <w:num w:numId="8" w16cid:durableId="1155025636">
    <w:abstractNumId w:val="27"/>
  </w:num>
  <w:num w:numId="9" w16cid:durableId="845361840">
    <w:abstractNumId w:val="15"/>
  </w:num>
  <w:num w:numId="10" w16cid:durableId="1666744033">
    <w:abstractNumId w:val="21"/>
  </w:num>
  <w:num w:numId="11" w16cid:durableId="1579826274">
    <w:abstractNumId w:val="23"/>
  </w:num>
  <w:num w:numId="12" w16cid:durableId="1268349386">
    <w:abstractNumId w:val="13"/>
  </w:num>
  <w:num w:numId="13" w16cid:durableId="847254089">
    <w:abstractNumId w:val="11"/>
  </w:num>
  <w:num w:numId="14" w16cid:durableId="646666569">
    <w:abstractNumId w:val="4"/>
  </w:num>
  <w:num w:numId="15" w16cid:durableId="2107649723">
    <w:abstractNumId w:val="35"/>
  </w:num>
  <w:num w:numId="16" w16cid:durableId="1026638807">
    <w:abstractNumId w:val="25"/>
  </w:num>
  <w:num w:numId="17" w16cid:durableId="874268900">
    <w:abstractNumId w:val="1"/>
  </w:num>
  <w:num w:numId="18" w16cid:durableId="1418789084">
    <w:abstractNumId w:val="5"/>
  </w:num>
  <w:num w:numId="19" w16cid:durableId="1790775260">
    <w:abstractNumId w:val="2"/>
  </w:num>
  <w:num w:numId="20" w16cid:durableId="537015846">
    <w:abstractNumId w:val="14"/>
  </w:num>
  <w:num w:numId="21" w16cid:durableId="406461640">
    <w:abstractNumId w:val="24"/>
  </w:num>
  <w:num w:numId="22" w16cid:durableId="24840468">
    <w:abstractNumId w:val="30"/>
  </w:num>
  <w:num w:numId="23" w16cid:durableId="1518349768">
    <w:abstractNumId w:val="6"/>
  </w:num>
  <w:num w:numId="24" w16cid:durableId="84612600">
    <w:abstractNumId w:val="36"/>
  </w:num>
  <w:num w:numId="25" w16cid:durableId="948316604">
    <w:abstractNumId w:val="17"/>
  </w:num>
  <w:num w:numId="26" w16cid:durableId="1009794237">
    <w:abstractNumId w:val="26"/>
  </w:num>
  <w:num w:numId="27" w16cid:durableId="1549416884">
    <w:abstractNumId w:val="37"/>
  </w:num>
  <w:num w:numId="28" w16cid:durableId="1482381515">
    <w:abstractNumId w:val="12"/>
  </w:num>
  <w:num w:numId="29" w16cid:durableId="2026470234">
    <w:abstractNumId w:val="3"/>
  </w:num>
  <w:num w:numId="30" w16cid:durableId="1959409457">
    <w:abstractNumId w:val="9"/>
  </w:num>
  <w:num w:numId="31" w16cid:durableId="229076480">
    <w:abstractNumId w:val="20"/>
  </w:num>
  <w:num w:numId="32" w16cid:durableId="609244420">
    <w:abstractNumId w:val="18"/>
  </w:num>
  <w:num w:numId="33" w16cid:durableId="971014005">
    <w:abstractNumId w:val="0"/>
  </w:num>
  <w:num w:numId="34" w16cid:durableId="1094862495">
    <w:abstractNumId w:val="7"/>
  </w:num>
  <w:num w:numId="35" w16cid:durableId="1235317976">
    <w:abstractNumId w:val="22"/>
  </w:num>
  <w:num w:numId="36" w16cid:durableId="1757824091">
    <w:abstractNumId w:val="8"/>
  </w:num>
  <w:num w:numId="37" w16cid:durableId="124933595">
    <w:abstractNumId w:val="33"/>
  </w:num>
  <w:num w:numId="38" w16cid:durableId="2026057853">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236A"/>
    <w:rsid w:val="00004526"/>
    <w:rsid w:val="00005688"/>
    <w:rsid w:val="000108B2"/>
    <w:rsid w:val="0001526F"/>
    <w:rsid w:val="0001787C"/>
    <w:rsid w:val="00017AE1"/>
    <w:rsid w:val="00017D9C"/>
    <w:rsid w:val="0002336A"/>
    <w:rsid w:val="00025DE5"/>
    <w:rsid w:val="00032A92"/>
    <w:rsid w:val="0003493C"/>
    <w:rsid w:val="0003555F"/>
    <w:rsid w:val="00035EB0"/>
    <w:rsid w:val="00046BCB"/>
    <w:rsid w:val="00047040"/>
    <w:rsid w:val="00051357"/>
    <w:rsid w:val="00051E6D"/>
    <w:rsid w:val="00074912"/>
    <w:rsid w:val="00076BE6"/>
    <w:rsid w:val="0009024C"/>
    <w:rsid w:val="00090E8C"/>
    <w:rsid w:val="000933F9"/>
    <w:rsid w:val="000A155E"/>
    <w:rsid w:val="000A22C8"/>
    <w:rsid w:val="000A623D"/>
    <w:rsid w:val="000A6ABE"/>
    <w:rsid w:val="000B013B"/>
    <w:rsid w:val="000B377F"/>
    <w:rsid w:val="000B4345"/>
    <w:rsid w:val="000C2E91"/>
    <w:rsid w:val="000C7847"/>
    <w:rsid w:val="000D11E2"/>
    <w:rsid w:val="000D2E9D"/>
    <w:rsid w:val="000D4B9F"/>
    <w:rsid w:val="000D5E86"/>
    <w:rsid w:val="000F1B27"/>
    <w:rsid w:val="000F404F"/>
    <w:rsid w:val="00106296"/>
    <w:rsid w:val="00106B2C"/>
    <w:rsid w:val="00122A6B"/>
    <w:rsid w:val="00122BA6"/>
    <w:rsid w:val="0013465E"/>
    <w:rsid w:val="0014437A"/>
    <w:rsid w:val="001451B9"/>
    <w:rsid w:val="001452E4"/>
    <w:rsid w:val="0014533D"/>
    <w:rsid w:val="00146A73"/>
    <w:rsid w:val="001516D3"/>
    <w:rsid w:val="00153AE4"/>
    <w:rsid w:val="001567D0"/>
    <w:rsid w:val="00157E06"/>
    <w:rsid w:val="0018075A"/>
    <w:rsid w:val="00180C05"/>
    <w:rsid w:val="00185A7E"/>
    <w:rsid w:val="001916FA"/>
    <w:rsid w:val="0019324B"/>
    <w:rsid w:val="0019340B"/>
    <w:rsid w:val="001A7DBB"/>
    <w:rsid w:val="001B03D2"/>
    <w:rsid w:val="001B26BE"/>
    <w:rsid w:val="001B65E9"/>
    <w:rsid w:val="001B7AD9"/>
    <w:rsid w:val="001C4928"/>
    <w:rsid w:val="001D01DC"/>
    <w:rsid w:val="001D10AF"/>
    <w:rsid w:val="001D1112"/>
    <w:rsid w:val="001D76C5"/>
    <w:rsid w:val="001E2F7F"/>
    <w:rsid w:val="001E736E"/>
    <w:rsid w:val="001F40E7"/>
    <w:rsid w:val="001F6842"/>
    <w:rsid w:val="001F6F25"/>
    <w:rsid w:val="001F78E6"/>
    <w:rsid w:val="001F7D72"/>
    <w:rsid w:val="002037EB"/>
    <w:rsid w:val="002075B8"/>
    <w:rsid w:val="0020768E"/>
    <w:rsid w:val="00225754"/>
    <w:rsid w:val="002279E8"/>
    <w:rsid w:val="00230A75"/>
    <w:rsid w:val="00237163"/>
    <w:rsid w:val="0023758C"/>
    <w:rsid w:val="002431CB"/>
    <w:rsid w:val="00254BCD"/>
    <w:rsid w:val="002562AE"/>
    <w:rsid w:val="00262A41"/>
    <w:rsid w:val="00270163"/>
    <w:rsid w:val="00272AAC"/>
    <w:rsid w:val="00275FE3"/>
    <w:rsid w:val="00277D30"/>
    <w:rsid w:val="002803E0"/>
    <w:rsid w:val="00281CB2"/>
    <w:rsid w:val="00285893"/>
    <w:rsid w:val="00286DB1"/>
    <w:rsid w:val="00286EBC"/>
    <w:rsid w:val="00290C4A"/>
    <w:rsid w:val="00292EF4"/>
    <w:rsid w:val="00293BE4"/>
    <w:rsid w:val="00296A63"/>
    <w:rsid w:val="002A1F3D"/>
    <w:rsid w:val="002A28ED"/>
    <w:rsid w:val="002A2D27"/>
    <w:rsid w:val="002A471E"/>
    <w:rsid w:val="002A5BD1"/>
    <w:rsid w:val="002A5F0A"/>
    <w:rsid w:val="002B3C1C"/>
    <w:rsid w:val="002B4242"/>
    <w:rsid w:val="002B57DA"/>
    <w:rsid w:val="002B6505"/>
    <w:rsid w:val="002B6FEE"/>
    <w:rsid w:val="002C05E5"/>
    <w:rsid w:val="002D12D3"/>
    <w:rsid w:val="002D28E3"/>
    <w:rsid w:val="002D7722"/>
    <w:rsid w:val="002E78F4"/>
    <w:rsid w:val="002F0DCD"/>
    <w:rsid w:val="002F31CF"/>
    <w:rsid w:val="002F40DF"/>
    <w:rsid w:val="00304E41"/>
    <w:rsid w:val="00306C56"/>
    <w:rsid w:val="00310A12"/>
    <w:rsid w:val="00313672"/>
    <w:rsid w:val="003147EA"/>
    <w:rsid w:val="00320A80"/>
    <w:rsid w:val="0032383A"/>
    <w:rsid w:val="0032481C"/>
    <w:rsid w:val="00324C4D"/>
    <w:rsid w:val="003431CD"/>
    <w:rsid w:val="003461FD"/>
    <w:rsid w:val="003531B4"/>
    <w:rsid w:val="00354DCB"/>
    <w:rsid w:val="0036440F"/>
    <w:rsid w:val="003664FE"/>
    <w:rsid w:val="00370B09"/>
    <w:rsid w:val="00376776"/>
    <w:rsid w:val="003767D7"/>
    <w:rsid w:val="00390ECF"/>
    <w:rsid w:val="00393D8F"/>
    <w:rsid w:val="00395B9F"/>
    <w:rsid w:val="00396042"/>
    <w:rsid w:val="00396CEB"/>
    <w:rsid w:val="003A03D7"/>
    <w:rsid w:val="003A306D"/>
    <w:rsid w:val="003B0091"/>
    <w:rsid w:val="003B3ECB"/>
    <w:rsid w:val="003C04AA"/>
    <w:rsid w:val="003C0BEE"/>
    <w:rsid w:val="003C2A62"/>
    <w:rsid w:val="003C2B0E"/>
    <w:rsid w:val="003C6D45"/>
    <w:rsid w:val="003C7BB6"/>
    <w:rsid w:val="003D139E"/>
    <w:rsid w:val="003D3CBD"/>
    <w:rsid w:val="003D3EC8"/>
    <w:rsid w:val="003D4DEF"/>
    <w:rsid w:val="003D73DA"/>
    <w:rsid w:val="003E7D7F"/>
    <w:rsid w:val="003F1D77"/>
    <w:rsid w:val="004036DA"/>
    <w:rsid w:val="0040656A"/>
    <w:rsid w:val="00407557"/>
    <w:rsid w:val="00411B82"/>
    <w:rsid w:val="004123F8"/>
    <w:rsid w:val="00413C8C"/>
    <w:rsid w:val="00414E05"/>
    <w:rsid w:val="00416C3D"/>
    <w:rsid w:val="0043620D"/>
    <w:rsid w:val="00442AF2"/>
    <w:rsid w:val="004445CD"/>
    <w:rsid w:val="00445611"/>
    <w:rsid w:val="0044627A"/>
    <w:rsid w:val="0044706C"/>
    <w:rsid w:val="004560FE"/>
    <w:rsid w:val="0045731C"/>
    <w:rsid w:val="0046338F"/>
    <w:rsid w:val="00463991"/>
    <w:rsid w:val="00464B5F"/>
    <w:rsid w:val="00466D3C"/>
    <w:rsid w:val="004808AE"/>
    <w:rsid w:val="00483561"/>
    <w:rsid w:val="004854E3"/>
    <w:rsid w:val="0048691E"/>
    <w:rsid w:val="004878A3"/>
    <w:rsid w:val="00490A69"/>
    <w:rsid w:val="00490FD0"/>
    <w:rsid w:val="00492C50"/>
    <w:rsid w:val="004A7F2A"/>
    <w:rsid w:val="004B0CB0"/>
    <w:rsid w:val="004B2ED6"/>
    <w:rsid w:val="004B58F4"/>
    <w:rsid w:val="004B7DB5"/>
    <w:rsid w:val="004C0BC1"/>
    <w:rsid w:val="004C3B88"/>
    <w:rsid w:val="004C6622"/>
    <w:rsid w:val="004D0F6B"/>
    <w:rsid w:val="004D24EF"/>
    <w:rsid w:val="004D5530"/>
    <w:rsid w:val="004E2B92"/>
    <w:rsid w:val="004E487C"/>
    <w:rsid w:val="004E6822"/>
    <w:rsid w:val="004F0ADA"/>
    <w:rsid w:val="00504046"/>
    <w:rsid w:val="00520AFC"/>
    <w:rsid w:val="00533777"/>
    <w:rsid w:val="00537E00"/>
    <w:rsid w:val="00540091"/>
    <w:rsid w:val="00540775"/>
    <w:rsid w:val="005423F9"/>
    <w:rsid w:val="005431A1"/>
    <w:rsid w:val="00545B4E"/>
    <w:rsid w:val="00551594"/>
    <w:rsid w:val="00551CDD"/>
    <w:rsid w:val="005528D6"/>
    <w:rsid w:val="00554AC8"/>
    <w:rsid w:val="00557E7F"/>
    <w:rsid w:val="005609F4"/>
    <w:rsid w:val="0056480B"/>
    <w:rsid w:val="005718F3"/>
    <w:rsid w:val="00582371"/>
    <w:rsid w:val="0058771B"/>
    <w:rsid w:val="00596E5E"/>
    <w:rsid w:val="005A6AA7"/>
    <w:rsid w:val="005B23E9"/>
    <w:rsid w:val="005C3A14"/>
    <w:rsid w:val="005C6155"/>
    <w:rsid w:val="005C7631"/>
    <w:rsid w:val="005D1B73"/>
    <w:rsid w:val="005D4D98"/>
    <w:rsid w:val="005D5178"/>
    <w:rsid w:val="005D547E"/>
    <w:rsid w:val="005D68C6"/>
    <w:rsid w:val="005E18DA"/>
    <w:rsid w:val="005E236E"/>
    <w:rsid w:val="005E26A0"/>
    <w:rsid w:val="005E2937"/>
    <w:rsid w:val="005E50C6"/>
    <w:rsid w:val="005E6287"/>
    <w:rsid w:val="005F05E8"/>
    <w:rsid w:val="005F304C"/>
    <w:rsid w:val="005F3411"/>
    <w:rsid w:val="005F341A"/>
    <w:rsid w:val="005F6040"/>
    <w:rsid w:val="0060026A"/>
    <w:rsid w:val="00602F60"/>
    <w:rsid w:val="00606A29"/>
    <w:rsid w:val="00612157"/>
    <w:rsid w:val="0061404C"/>
    <w:rsid w:val="006144E8"/>
    <w:rsid w:val="0062588E"/>
    <w:rsid w:val="00627492"/>
    <w:rsid w:val="00627F0D"/>
    <w:rsid w:val="00630C3D"/>
    <w:rsid w:val="00637A1F"/>
    <w:rsid w:val="00637F0D"/>
    <w:rsid w:val="00651343"/>
    <w:rsid w:val="00657505"/>
    <w:rsid w:val="00666FEB"/>
    <w:rsid w:val="006748C6"/>
    <w:rsid w:val="006748E6"/>
    <w:rsid w:val="00675C2E"/>
    <w:rsid w:val="006770A2"/>
    <w:rsid w:val="00684CF1"/>
    <w:rsid w:val="00686E38"/>
    <w:rsid w:val="00691A72"/>
    <w:rsid w:val="00693261"/>
    <w:rsid w:val="00694ECD"/>
    <w:rsid w:val="00695E1C"/>
    <w:rsid w:val="00696F3A"/>
    <w:rsid w:val="006A1502"/>
    <w:rsid w:val="006A21EE"/>
    <w:rsid w:val="006A3163"/>
    <w:rsid w:val="006A6BF4"/>
    <w:rsid w:val="006A7D83"/>
    <w:rsid w:val="006B184B"/>
    <w:rsid w:val="006B3D9C"/>
    <w:rsid w:val="006C498A"/>
    <w:rsid w:val="006D04C0"/>
    <w:rsid w:val="006D3185"/>
    <w:rsid w:val="006D61DA"/>
    <w:rsid w:val="006E1D80"/>
    <w:rsid w:val="006E23C1"/>
    <w:rsid w:val="006E4BEF"/>
    <w:rsid w:val="006F2DE1"/>
    <w:rsid w:val="006F5ACC"/>
    <w:rsid w:val="006F65F6"/>
    <w:rsid w:val="007209AA"/>
    <w:rsid w:val="00722691"/>
    <w:rsid w:val="007265FF"/>
    <w:rsid w:val="0073490B"/>
    <w:rsid w:val="00737E63"/>
    <w:rsid w:val="00742128"/>
    <w:rsid w:val="007430DE"/>
    <w:rsid w:val="0074666B"/>
    <w:rsid w:val="00757998"/>
    <w:rsid w:val="00767F90"/>
    <w:rsid w:val="00772C81"/>
    <w:rsid w:val="007743C6"/>
    <w:rsid w:val="00774644"/>
    <w:rsid w:val="007827AD"/>
    <w:rsid w:val="00782DAB"/>
    <w:rsid w:val="0078314A"/>
    <w:rsid w:val="007836F1"/>
    <w:rsid w:val="00784B02"/>
    <w:rsid w:val="00792A4E"/>
    <w:rsid w:val="00793207"/>
    <w:rsid w:val="007A07C3"/>
    <w:rsid w:val="007A59D5"/>
    <w:rsid w:val="007A6F72"/>
    <w:rsid w:val="007B19D2"/>
    <w:rsid w:val="007B1C1A"/>
    <w:rsid w:val="007B4730"/>
    <w:rsid w:val="007C15B4"/>
    <w:rsid w:val="007C5B1A"/>
    <w:rsid w:val="007C6AA3"/>
    <w:rsid w:val="007D5B32"/>
    <w:rsid w:val="007E0B6B"/>
    <w:rsid w:val="007F323F"/>
    <w:rsid w:val="007F504D"/>
    <w:rsid w:val="007F6D78"/>
    <w:rsid w:val="008003ED"/>
    <w:rsid w:val="008074FE"/>
    <w:rsid w:val="008079E9"/>
    <w:rsid w:val="00807ED2"/>
    <w:rsid w:val="00813C27"/>
    <w:rsid w:val="008169C1"/>
    <w:rsid w:val="0082702F"/>
    <w:rsid w:val="008324A6"/>
    <w:rsid w:val="0083397C"/>
    <w:rsid w:val="00846AF5"/>
    <w:rsid w:val="00852792"/>
    <w:rsid w:val="00860346"/>
    <w:rsid w:val="00863052"/>
    <w:rsid w:val="00864BC8"/>
    <w:rsid w:val="00865130"/>
    <w:rsid w:val="0088053A"/>
    <w:rsid w:val="00880ABC"/>
    <w:rsid w:val="00880B9C"/>
    <w:rsid w:val="00882B4C"/>
    <w:rsid w:val="008837A9"/>
    <w:rsid w:val="008938BA"/>
    <w:rsid w:val="00896543"/>
    <w:rsid w:val="008978C9"/>
    <w:rsid w:val="008A0B81"/>
    <w:rsid w:val="008A6F66"/>
    <w:rsid w:val="008A7555"/>
    <w:rsid w:val="008B17D2"/>
    <w:rsid w:val="008B4219"/>
    <w:rsid w:val="008C4A51"/>
    <w:rsid w:val="008C512D"/>
    <w:rsid w:val="008D109A"/>
    <w:rsid w:val="008D12D4"/>
    <w:rsid w:val="008D31CC"/>
    <w:rsid w:val="008D59CE"/>
    <w:rsid w:val="008D64C2"/>
    <w:rsid w:val="008E144B"/>
    <w:rsid w:val="008E50E0"/>
    <w:rsid w:val="008F1102"/>
    <w:rsid w:val="008F15C7"/>
    <w:rsid w:val="008F52F4"/>
    <w:rsid w:val="008F582C"/>
    <w:rsid w:val="008F6A7D"/>
    <w:rsid w:val="00904BFC"/>
    <w:rsid w:val="00911A5C"/>
    <w:rsid w:val="00913B6B"/>
    <w:rsid w:val="00916A68"/>
    <w:rsid w:val="009203DE"/>
    <w:rsid w:val="009211F2"/>
    <w:rsid w:val="00926436"/>
    <w:rsid w:val="00930820"/>
    <w:rsid w:val="009344E0"/>
    <w:rsid w:val="00936AE9"/>
    <w:rsid w:val="00937782"/>
    <w:rsid w:val="00937A62"/>
    <w:rsid w:val="0094007F"/>
    <w:rsid w:val="009402A6"/>
    <w:rsid w:val="009428DB"/>
    <w:rsid w:val="00945408"/>
    <w:rsid w:val="00947E81"/>
    <w:rsid w:val="00954C10"/>
    <w:rsid w:val="00955058"/>
    <w:rsid w:val="00955E93"/>
    <w:rsid w:val="00961D02"/>
    <w:rsid w:val="00961EB8"/>
    <w:rsid w:val="0096363F"/>
    <w:rsid w:val="00964696"/>
    <w:rsid w:val="00967FD3"/>
    <w:rsid w:val="009732C7"/>
    <w:rsid w:val="00985333"/>
    <w:rsid w:val="00987428"/>
    <w:rsid w:val="0099562C"/>
    <w:rsid w:val="00995C53"/>
    <w:rsid w:val="0099779B"/>
    <w:rsid w:val="009A0B86"/>
    <w:rsid w:val="009A2D7D"/>
    <w:rsid w:val="009A47AF"/>
    <w:rsid w:val="009A57A5"/>
    <w:rsid w:val="009B2BDF"/>
    <w:rsid w:val="009C528E"/>
    <w:rsid w:val="009C55D2"/>
    <w:rsid w:val="009D39D6"/>
    <w:rsid w:val="009D48B2"/>
    <w:rsid w:val="009E7BB7"/>
    <w:rsid w:val="009F5F35"/>
    <w:rsid w:val="009F6171"/>
    <w:rsid w:val="00A00458"/>
    <w:rsid w:val="00A06D83"/>
    <w:rsid w:val="00A11368"/>
    <w:rsid w:val="00A24944"/>
    <w:rsid w:val="00A26C81"/>
    <w:rsid w:val="00A35F96"/>
    <w:rsid w:val="00A40DDA"/>
    <w:rsid w:val="00A428C0"/>
    <w:rsid w:val="00A452C2"/>
    <w:rsid w:val="00A53AEF"/>
    <w:rsid w:val="00A53CB8"/>
    <w:rsid w:val="00A54F18"/>
    <w:rsid w:val="00A6091E"/>
    <w:rsid w:val="00A61079"/>
    <w:rsid w:val="00A61C6B"/>
    <w:rsid w:val="00A651A4"/>
    <w:rsid w:val="00A75DB9"/>
    <w:rsid w:val="00A81D33"/>
    <w:rsid w:val="00A82283"/>
    <w:rsid w:val="00A82EE3"/>
    <w:rsid w:val="00A8400E"/>
    <w:rsid w:val="00A86C29"/>
    <w:rsid w:val="00A97ADA"/>
    <w:rsid w:val="00AA4C32"/>
    <w:rsid w:val="00AA628A"/>
    <w:rsid w:val="00AA6BE8"/>
    <w:rsid w:val="00AB0CBB"/>
    <w:rsid w:val="00AB77D2"/>
    <w:rsid w:val="00AD7167"/>
    <w:rsid w:val="00AE0B0B"/>
    <w:rsid w:val="00AE0CDE"/>
    <w:rsid w:val="00AE57D9"/>
    <w:rsid w:val="00AE6AA5"/>
    <w:rsid w:val="00AE6BD4"/>
    <w:rsid w:val="00AF17BB"/>
    <w:rsid w:val="00AF2964"/>
    <w:rsid w:val="00AF35EA"/>
    <w:rsid w:val="00AF60FD"/>
    <w:rsid w:val="00AF68CB"/>
    <w:rsid w:val="00B016E3"/>
    <w:rsid w:val="00B037EA"/>
    <w:rsid w:val="00B04173"/>
    <w:rsid w:val="00B0787D"/>
    <w:rsid w:val="00B13C8F"/>
    <w:rsid w:val="00B22F69"/>
    <w:rsid w:val="00B24AF9"/>
    <w:rsid w:val="00B32A8C"/>
    <w:rsid w:val="00B36935"/>
    <w:rsid w:val="00B45CDB"/>
    <w:rsid w:val="00B46973"/>
    <w:rsid w:val="00B54187"/>
    <w:rsid w:val="00B55D9E"/>
    <w:rsid w:val="00B729DD"/>
    <w:rsid w:val="00B8060F"/>
    <w:rsid w:val="00B80E41"/>
    <w:rsid w:val="00B818EF"/>
    <w:rsid w:val="00B824FD"/>
    <w:rsid w:val="00B82C6B"/>
    <w:rsid w:val="00B84FF1"/>
    <w:rsid w:val="00B935B0"/>
    <w:rsid w:val="00B9425A"/>
    <w:rsid w:val="00B94659"/>
    <w:rsid w:val="00B94BC2"/>
    <w:rsid w:val="00B971FF"/>
    <w:rsid w:val="00B97284"/>
    <w:rsid w:val="00BA37C5"/>
    <w:rsid w:val="00BB3977"/>
    <w:rsid w:val="00BB4454"/>
    <w:rsid w:val="00BB6CEE"/>
    <w:rsid w:val="00BB74C2"/>
    <w:rsid w:val="00BC119B"/>
    <w:rsid w:val="00BC1F96"/>
    <w:rsid w:val="00BC5EA5"/>
    <w:rsid w:val="00BC65F8"/>
    <w:rsid w:val="00BD0125"/>
    <w:rsid w:val="00BD1B89"/>
    <w:rsid w:val="00BD3707"/>
    <w:rsid w:val="00BD70E4"/>
    <w:rsid w:val="00BE2332"/>
    <w:rsid w:val="00BE2734"/>
    <w:rsid w:val="00BE6680"/>
    <w:rsid w:val="00BE6B5A"/>
    <w:rsid w:val="00BF3E60"/>
    <w:rsid w:val="00BF4F6A"/>
    <w:rsid w:val="00C0329D"/>
    <w:rsid w:val="00C13A74"/>
    <w:rsid w:val="00C140C9"/>
    <w:rsid w:val="00C172A8"/>
    <w:rsid w:val="00C1764E"/>
    <w:rsid w:val="00C20AE8"/>
    <w:rsid w:val="00C212BC"/>
    <w:rsid w:val="00C24D0F"/>
    <w:rsid w:val="00C24F89"/>
    <w:rsid w:val="00C27369"/>
    <w:rsid w:val="00C32693"/>
    <w:rsid w:val="00C351B3"/>
    <w:rsid w:val="00C40B87"/>
    <w:rsid w:val="00C43A9A"/>
    <w:rsid w:val="00C44689"/>
    <w:rsid w:val="00C51F9A"/>
    <w:rsid w:val="00C543F6"/>
    <w:rsid w:val="00C5718F"/>
    <w:rsid w:val="00C57CDD"/>
    <w:rsid w:val="00C64927"/>
    <w:rsid w:val="00C736D0"/>
    <w:rsid w:val="00C742AD"/>
    <w:rsid w:val="00C825F3"/>
    <w:rsid w:val="00C82D77"/>
    <w:rsid w:val="00C871A1"/>
    <w:rsid w:val="00C9334C"/>
    <w:rsid w:val="00C9554A"/>
    <w:rsid w:val="00C957CA"/>
    <w:rsid w:val="00CA163D"/>
    <w:rsid w:val="00CA168A"/>
    <w:rsid w:val="00CA2234"/>
    <w:rsid w:val="00CA2BF6"/>
    <w:rsid w:val="00CA51CE"/>
    <w:rsid w:val="00CA6F4A"/>
    <w:rsid w:val="00CB2B4A"/>
    <w:rsid w:val="00CB64FA"/>
    <w:rsid w:val="00CC1609"/>
    <w:rsid w:val="00CC25EE"/>
    <w:rsid w:val="00CC4EFB"/>
    <w:rsid w:val="00CD0CB6"/>
    <w:rsid w:val="00CD3914"/>
    <w:rsid w:val="00CD5092"/>
    <w:rsid w:val="00CD6AEF"/>
    <w:rsid w:val="00CD6D66"/>
    <w:rsid w:val="00CE0E01"/>
    <w:rsid w:val="00CE16C5"/>
    <w:rsid w:val="00CE317C"/>
    <w:rsid w:val="00CF1749"/>
    <w:rsid w:val="00CF6AB8"/>
    <w:rsid w:val="00CF6EB4"/>
    <w:rsid w:val="00D006E3"/>
    <w:rsid w:val="00D038B5"/>
    <w:rsid w:val="00D041E5"/>
    <w:rsid w:val="00D06FE0"/>
    <w:rsid w:val="00D0711B"/>
    <w:rsid w:val="00D100BF"/>
    <w:rsid w:val="00D17A5D"/>
    <w:rsid w:val="00D201C4"/>
    <w:rsid w:val="00D22FDC"/>
    <w:rsid w:val="00D23EEA"/>
    <w:rsid w:val="00D25595"/>
    <w:rsid w:val="00D3004B"/>
    <w:rsid w:val="00D309B9"/>
    <w:rsid w:val="00D31680"/>
    <w:rsid w:val="00D32907"/>
    <w:rsid w:val="00D32AF8"/>
    <w:rsid w:val="00D32BB8"/>
    <w:rsid w:val="00D36115"/>
    <w:rsid w:val="00D41A6A"/>
    <w:rsid w:val="00D56619"/>
    <w:rsid w:val="00D57CDE"/>
    <w:rsid w:val="00D6137C"/>
    <w:rsid w:val="00D62AAB"/>
    <w:rsid w:val="00D64161"/>
    <w:rsid w:val="00D65B6C"/>
    <w:rsid w:val="00D65EE1"/>
    <w:rsid w:val="00D66281"/>
    <w:rsid w:val="00D70BFB"/>
    <w:rsid w:val="00D74C41"/>
    <w:rsid w:val="00D8695A"/>
    <w:rsid w:val="00D876D6"/>
    <w:rsid w:val="00D878B0"/>
    <w:rsid w:val="00D92127"/>
    <w:rsid w:val="00D954C1"/>
    <w:rsid w:val="00D96FE7"/>
    <w:rsid w:val="00DA35C5"/>
    <w:rsid w:val="00DA3992"/>
    <w:rsid w:val="00DA46C5"/>
    <w:rsid w:val="00DB0783"/>
    <w:rsid w:val="00DB22FE"/>
    <w:rsid w:val="00DB4B3C"/>
    <w:rsid w:val="00DB7921"/>
    <w:rsid w:val="00DC289B"/>
    <w:rsid w:val="00DC38BF"/>
    <w:rsid w:val="00DC3A58"/>
    <w:rsid w:val="00DD1D21"/>
    <w:rsid w:val="00DD2018"/>
    <w:rsid w:val="00DD2910"/>
    <w:rsid w:val="00DD2AAF"/>
    <w:rsid w:val="00DD51A8"/>
    <w:rsid w:val="00DF2725"/>
    <w:rsid w:val="00DF4911"/>
    <w:rsid w:val="00DF6179"/>
    <w:rsid w:val="00DF7018"/>
    <w:rsid w:val="00DF7E59"/>
    <w:rsid w:val="00E020BB"/>
    <w:rsid w:val="00E0413B"/>
    <w:rsid w:val="00E06657"/>
    <w:rsid w:val="00E07581"/>
    <w:rsid w:val="00E11DE9"/>
    <w:rsid w:val="00E1489E"/>
    <w:rsid w:val="00E2670C"/>
    <w:rsid w:val="00E327A3"/>
    <w:rsid w:val="00E402B6"/>
    <w:rsid w:val="00E41C0A"/>
    <w:rsid w:val="00E44F5A"/>
    <w:rsid w:val="00E5222D"/>
    <w:rsid w:val="00E5407E"/>
    <w:rsid w:val="00E54768"/>
    <w:rsid w:val="00E5522A"/>
    <w:rsid w:val="00E55351"/>
    <w:rsid w:val="00E57DBA"/>
    <w:rsid w:val="00E62E3C"/>
    <w:rsid w:val="00E6419A"/>
    <w:rsid w:val="00E64A71"/>
    <w:rsid w:val="00E65622"/>
    <w:rsid w:val="00E66C62"/>
    <w:rsid w:val="00E71A9F"/>
    <w:rsid w:val="00E721B6"/>
    <w:rsid w:val="00E827FC"/>
    <w:rsid w:val="00E82D41"/>
    <w:rsid w:val="00E938C7"/>
    <w:rsid w:val="00E93D5D"/>
    <w:rsid w:val="00E95DC2"/>
    <w:rsid w:val="00E97800"/>
    <w:rsid w:val="00EA0DD2"/>
    <w:rsid w:val="00EA3F7F"/>
    <w:rsid w:val="00EA4700"/>
    <w:rsid w:val="00EA59BD"/>
    <w:rsid w:val="00EB22F5"/>
    <w:rsid w:val="00EB3C04"/>
    <w:rsid w:val="00EC1C98"/>
    <w:rsid w:val="00EC4C92"/>
    <w:rsid w:val="00EC53D2"/>
    <w:rsid w:val="00ED3A00"/>
    <w:rsid w:val="00EE1816"/>
    <w:rsid w:val="00EE48F7"/>
    <w:rsid w:val="00EE5D2E"/>
    <w:rsid w:val="00EE75F2"/>
    <w:rsid w:val="00EF0533"/>
    <w:rsid w:val="00EF5D8F"/>
    <w:rsid w:val="00F01CC5"/>
    <w:rsid w:val="00F03606"/>
    <w:rsid w:val="00F04169"/>
    <w:rsid w:val="00F135C3"/>
    <w:rsid w:val="00F14800"/>
    <w:rsid w:val="00F251F9"/>
    <w:rsid w:val="00F27974"/>
    <w:rsid w:val="00F360D2"/>
    <w:rsid w:val="00F41AB2"/>
    <w:rsid w:val="00F5550F"/>
    <w:rsid w:val="00F6302B"/>
    <w:rsid w:val="00F653E6"/>
    <w:rsid w:val="00F6548A"/>
    <w:rsid w:val="00F657F0"/>
    <w:rsid w:val="00F7362B"/>
    <w:rsid w:val="00F77D08"/>
    <w:rsid w:val="00F80D5D"/>
    <w:rsid w:val="00F81088"/>
    <w:rsid w:val="00F81FB5"/>
    <w:rsid w:val="00F82FA6"/>
    <w:rsid w:val="00F83152"/>
    <w:rsid w:val="00F87EFD"/>
    <w:rsid w:val="00FA0805"/>
    <w:rsid w:val="00FA1B4A"/>
    <w:rsid w:val="00FA326B"/>
    <w:rsid w:val="00FA35CB"/>
    <w:rsid w:val="00FA51F5"/>
    <w:rsid w:val="00FB6D6E"/>
    <w:rsid w:val="00FC2705"/>
    <w:rsid w:val="00FC3199"/>
    <w:rsid w:val="00FC41E6"/>
    <w:rsid w:val="00FC7C3A"/>
    <w:rsid w:val="00FD076D"/>
    <w:rsid w:val="00FD622B"/>
    <w:rsid w:val="00FE0A4E"/>
    <w:rsid w:val="00FE61F4"/>
    <w:rsid w:val="00FE664E"/>
    <w:rsid w:val="00FF110F"/>
    <w:rsid w:val="00FF6D31"/>
  </w:rsids>
  <m:mathPr>
    <m:mathFont m:val="Cambria Math"/>
    <m:brkBin m:val="before"/>
    <m:brkBinSub m:val="--"/>
    <m:smallFrac m:val="0"/>
    <m:dispDef/>
    <m:lMargin m:val="0"/>
    <m:rMargin m:val="0"/>
    <m:defJc m:val="centerGroup"/>
    <m:wrapIndent m:val="1440"/>
    <m:intLim m:val="subSup"/>
    <m:naryLim m:val="undOvr"/>
  </m:mathPr>
  <w:themeFontLang w:val="en-AU"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DB631"/>
  <w15:docId w15:val="{071B69EE-EBC7-4891-B77F-87BB73CB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BB7"/>
    <w:rPr>
      <w:rFonts w:ascii="Calibri" w:hAnsi="Calibri"/>
    </w:rPr>
  </w:style>
  <w:style w:type="paragraph" w:styleId="Heading1">
    <w:name w:val="heading 1"/>
    <w:basedOn w:val="Normal"/>
    <w:next w:val="Normal"/>
    <w:link w:val="Heading1Char"/>
    <w:qFormat/>
    <w:rsid w:val="00D3004B"/>
    <w:pPr>
      <w:widowControl w:val="0"/>
      <w:spacing w:line="269" w:lineRule="auto"/>
      <w:contextualSpacing/>
      <w:outlineLvl w:val="0"/>
    </w:pPr>
    <w:rPr>
      <w:rFonts w:eastAsiaTheme="majorEastAsia"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75DB9"/>
    <w:pPr>
      <w:widowControl w:val="0"/>
      <w:spacing w:before="240"/>
      <w:outlineLvl w:val="1"/>
    </w:pPr>
    <w:rPr>
      <w:rFonts w:eastAsiaTheme="majorEastAsia"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A75DB9"/>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rsid w:val="009E7BB7"/>
    <w:pPr>
      <w:keepNext/>
      <w:spacing w:before="120"/>
      <w:outlineLvl w:val="3"/>
    </w:pPr>
    <w:rPr>
      <w:b/>
      <w:color w:val="000000" w:themeColor="text1"/>
      <w:sz w:val="28"/>
      <w:szCs w:val="28"/>
      <w14:textFill>
        <w14:solidFill>
          <w14:schemeClr w14:val="tx1">
            <w14:lumMod w14:val="65000"/>
            <w14:lumOff w14:val="35000"/>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04B"/>
    <w:rPr>
      <w:rFonts w:ascii="Calibri" w:eastAsiaTheme="majorEastAsia" w:hAnsi="Calibr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75DB9"/>
    <w:rPr>
      <w:rFonts w:ascii="Calibri" w:eastAsiaTheme="majorEastAsia" w:hAnsi="Calibri" w:cstheme="majorBidi"/>
      <w:b/>
      <w:bCs/>
      <w:color w:val="595959" w:themeColor="text1" w:themeTint="A6"/>
      <w:sz w:val="32"/>
      <w:szCs w:val="26"/>
    </w:rPr>
  </w:style>
  <w:style w:type="character" w:customStyle="1" w:styleId="Heading3Char">
    <w:name w:val="Heading 3 Char"/>
    <w:basedOn w:val="DefaultParagraphFont"/>
    <w:link w:val="Heading3"/>
    <w:uiPriority w:val="9"/>
    <w:rsid w:val="00A75DB9"/>
    <w:rPr>
      <w:rFonts w:ascii="Calibri" w:hAnsi="Calibri"/>
      <w:b/>
      <w:bCs/>
      <w:color w:val="595959" w:themeColor="text1" w:themeTint="A6"/>
      <w:sz w:val="26"/>
      <w:szCs w:val="26"/>
    </w:rPr>
  </w:style>
  <w:style w:type="character" w:customStyle="1" w:styleId="Heading4Char">
    <w:name w:val="Heading 4 Char"/>
    <w:basedOn w:val="DefaultParagraphFont"/>
    <w:link w:val="Heading4"/>
    <w:uiPriority w:val="9"/>
    <w:rsid w:val="004D0F6B"/>
    <w:rPr>
      <w:rFonts w:ascii="Calibri" w:hAnsi="Calibri"/>
      <w:b/>
      <w:color w:val="595959" w:themeColor="text1" w:themeTint="A6"/>
      <w:sz w:val="28"/>
      <w:szCs w:val="28"/>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character" w:customStyle="1" w:styleId="ListParagraphChar">
    <w:name w:val="List Paragraph Char"/>
    <w:basedOn w:val="DefaultParagraphFont"/>
    <w:link w:val="ListParagraph"/>
    <w:uiPriority w:val="34"/>
    <w:qFormat/>
    <w:locked/>
    <w:rsid w:val="009E7BB7"/>
    <w:rPr>
      <w:kern w:val="2"/>
      <w:lang w:eastAsia="ja-JP"/>
    </w:rPr>
  </w:style>
  <w:style w:type="paragraph" w:customStyle="1" w:styleId="SCSAHeading1">
    <w:name w:val="SCSA Heading 1"/>
    <w:basedOn w:val="Normal"/>
    <w:qFormat/>
    <w:rsid w:val="009E7BB7"/>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9E7BB7"/>
  </w:style>
  <w:style w:type="paragraph" w:customStyle="1" w:styleId="SCSAHeading3">
    <w:name w:val="SCSA Heading 3"/>
    <w:basedOn w:val="Normal"/>
    <w:qFormat/>
    <w:rsid w:val="009E7BB7"/>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9E7BB7"/>
    <w:pPr>
      <w:outlineLvl w:val="1"/>
    </w:pPr>
  </w:style>
  <w:style w:type="paragraph" w:customStyle="1" w:styleId="SCSAHeading4">
    <w:name w:val="SCSA Heading 4"/>
    <w:basedOn w:val="Normal"/>
    <w:qFormat/>
    <w:rsid w:val="009E7BB7"/>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9E7BB7"/>
    <w:pPr>
      <w:spacing w:after="0"/>
      <w:outlineLvl w:val="9"/>
    </w:pPr>
  </w:style>
  <w:style w:type="paragraph" w:styleId="NoSpacing">
    <w:name w:val="No Spacing"/>
    <w:basedOn w:val="Normal"/>
    <w:uiPriority w:val="1"/>
    <w:qFormat/>
    <w:rsid w:val="00C1764E"/>
    <w:pPr>
      <w:keepNext/>
      <w:spacing w:after="0"/>
    </w:pPr>
  </w:style>
  <w:style w:type="paragraph" w:styleId="ListParagraph">
    <w:name w:val="List Paragraph"/>
    <w:basedOn w:val="Normal"/>
    <w:link w:val="ListParagraphChar"/>
    <w:uiPriority w:val="34"/>
    <w:qFormat/>
    <w:rsid w:val="009E7BB7"/>
    <w:pPr>
      <w:contextualSpacing/>
    </w:pPr>
    <w:rPr>
      <w:rFonts w:asciiTheme="minorHAnsi" w:hAnsiTheme="minorHAnsi"/>
      <w:kern w:val="2"/>
      <w:lang w:eastAsia="ja-JP"/>
    </w:rPr>
  </w:style>
  <w:style w:type="numbering" w:customStyle="1" w:styleId="SCSABulletList">
    <w:name w:val="SCSA Bullet List"/>
    <w:uiPriority w:val="99"/>
    <w:rsid w:val="009E7BB7"/>
    <w:pPr>
      <w:numPr>
        <w:numId w:val="1"/>
      </w:numPr>
    </w:pPr>
  </w:style>
  <w:style w:type="paragraph" w:customStyle="1" w:styleId="SCSAFooterodd">
    <w:name w:val="SCSA Footer odd"/>
    <w:basedOn w:val="Normal"/>
    <w:qFormat/>
    <w:rsid w:val="009E7BB7"/>
    <w:pPr>
      <w:pBdr>
        <w:top w:val="single" w:sz="4" w:space="1" w:color="580F8B" w:themeColor="accent1"/>
      </w:pBdr>
      <w:jc w:val="right"/>
    </w:pPr>
    <w:rPr>
      <w:rFonts w:asciiTheme="minorHAnsi" w:hAnsiTheme="minorHAnsi"/>
      <w:color w:val="580F8B" w:themeColor="accent1"/>
      <w:sz w:val="18"/>
      <w:szCs w:val="18"/>
      <w:lang w:eastAsia="en-AU"/>
      <w14:ligatures w14:val="standardContextual"/>
    </w:rPr>
  </w:style>
  <w:style w:type="paragraph" w:customStyle="1" w:styleId="SCSAFootereven">
    <w:name w:val="SCSA Footer even"/>
    <w:basedOn w:val="SCSAFooterodd"/>
    <w:qFormat/>
    <w:rsid w:val="009E7BB7"/>
    <w:pPr>
      <w:jc w:val="left"/>
    </w:pPr>
  </w:style>
  <w:style w:type="paragraph" w:customStyle="1" w:styleId="SCSAHeaderodd">
    <w:name w:val="SCSA Header odd"/>
    <w:basedOn w:val="Normal"/>
    <w:qFormat/>
    <w:rsid w:val="009E7BB7"/>
    <w:pPr>
      <w:pBdr>
        <w:bottom w:val="single" w:sz="4" w:space="1" w:color="580F8B" w:themeColor="accent1"/>
      </w:pBdr>
      <w:spacing w:after="0" w:line="240" w:lineRule="auto"/>
      <w:ind w:left="9356" w:right="-1134"/>
    </w:pPr>
    <w:rPr>
      <w:rFonts w:asciiTheme="minorHAnsi" w:hAnsiTheme="minorHAnsi"/>
      <w:b/>
      <w:bCs/>
      <w:color w:val="580F8B" w:themeColor="accent1"/>
      <w:sz w:val="36"/>
      <w:szCs w:val="36"/>
      <w:lang w:eastAsia="en-AU"/>
      <w14:ligatures w14:val="standardContextual"/>
    </w:rPr>
  </w:style>
  <w:style w:type="paragraph" w:customStyle="1" w:styleId="SCSAHeadereven">
    <w:name w:val="SCSA Header even"/>
    <w:basedOn w:val="SCSAHeaderodd"/>
    <w:qFormat/>
    <w:rsid w:val="009E7BB7"/>
    <w:pPr>
      <w:ind w:left="-1134" w:right="9356"/>
      <w:jc w:val="right"/>
    </w:pPr>
  </w:style>
  <w:style w:type="paragraph" w:customStyle="1" w:styleId="SCSAHeading2">
    <w:name w:val="SCSA Heading 2"/>
    <w:basedOn w:val="Normal"/>
    <w:qFormat/>
    <w:rsid w:val="009E7BB7"/>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9E7BB7"/>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9E7BB7"/>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9E7BB7"/>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TOCHeading">
    <w:name w:val="TOC Heading"/>
    <w:basedOn w:val="Normal"/>
    <w:next w:val="Normal"/>
    <w:uiPriority w:val="39"/>
    <w:unhideWhenUsed/>
    <w:qFormat/>
    <w:rsid w:val="009E7BB7"/>
    <w:rPr>
      <w:rFonts w:asciiTheme="minorHAnsi" w:hAnsiTheme="minorHAnsi"/>
      <w:b/>
      <w:color w:val="580F8B"/>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customStyle="1" w:styleId="SCSATitle1">
    <w:name w:val="SCSA Title 1"/>
    <w:basedOn w:val="Normal"/>
    <w:link w:val="SCSATitle1Char"/>
    <w:qFormat/>
    <w:rsid w:val="009E7BB7"/>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9E7BB7"/>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9E7BB7"/>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9E7BB7"/>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9E7BB7"/>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9E7BB7"/>
    <w:pPr>
      <w:outlineLvl w:val="9"/>
    </w:p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5C2E"/>
    <w:rPr>
      <w:color w:val="580F8B"/>
      <w:u w:val="single"/>
    </w:rPr>
  </w:style>
  <w:style w:type="paragraph" w:styleId="TOC3">
    <w:name w:val="toc 3"/>
    <w:basedOn w:val="Normal"/>
    <w:next w:val="Normal"/>
    <w:autoRedefine/>
    <w:uiPriority w:val="39"/>
    <w:unhideWhenUsed/>
    <w:rsid w:val="00AE0CDE"/>
    <w:pPr>
      <w:spacing w:after="0"/>
      <w:ind w:left="442"/>
    </w:pPr>
    <w:rPr>
      <w:sz w:val="20"/>
    </w:rPr>
  </w:style>
  <w:style w:type="paragraph" w:styleId="TOC1">
    <w:name w:val="toc 1"/>
    <w:basedOn w:val="Normal"/>
    <w:next w:val="Normal"/>
    <w:uiPriority w:val="39"/>
    <w:rsid w:val="009E7BB7"/>
    <w:pPr>
      <w:tabs>
        <w:tab w:val="right" w:leader="dot" w:pos="9072"/>
      </w:tabs>
      <w:spacing w:after="0" w:line="360" w:lineRule="auto"/>
    </w:pPr>
    <w:rPr>
      <w:rFonts w:asciiTheme="minorHAnsi" w:hAnsiTheme="minorHAnsi"/>
      <w:b/>
      <w:bCs/>
      <w:kern w:val="2"/>
      <w:lang w:eastAsia="ja-JP"/>
      <w14:ligatures w14:val="standardContextual"/>
    </w:rPr>
  </w:style>
  <w:style w:type="paragraph" w:styleId="TOC2">
    <w:name w:val="toc 2"/>
    <w:basedOn w:val="Normal"/>
    <w:next w:val="Normal"/>
    <w:uiPriority w:val="39"/>
    <w:rsid w:val="009E7BB7"/>
    <w:pPr>
      <w:tabs>
        <w:tab w:val="right" w:leader="dot" w:pos="9072"/>
      </w:tabs>
      <w:spacing w:after="0" w:line="360" w:lineRule="auto"/>
      <w:ind w:left="284"/>
    </w:pPr>
    <w:rPr>
      <w:rFonts w:asciiTheme="minorHAnsi" w:hAnsiTheme="minorHAnsi"/>
      <w:kern w:val="2"/>
      <w:lang w:eastAsia="ja-JP"/>
      <w14:ligatures w14:val="standardContextual"/>
    </w:rPr>
  </w:style>
  <w:style w:type="paragraph" w:styleId="Revision">
    <w:name w:val="Revision"/>
    <w:hidden/>
    <w:uiPriority w:val="99"/>
    <w:semiHidden/>
    <w:rsid w:val="006A6BF4"/>
    <w:pPr>
      <w:spacing w:after="0" w:line="240" w:lineRule="auto"/>
    </w:pPr>
    <w:rPr>
      <w:rFonts w:ascii="Calibri" w:hAnsi="Calibri"/>
    </w:rPr>
  </w:style>
  <w:style w:type="paragraph" w:customStyle="1" w:styleId="Paragraph">
    <w:name w:val="Paragraph"/>
    <w:basedOn w:val="Normal"/>
    <w:link w:val="ParagraphChar"/>
    <w:rsid w:val="00442AF2"/>
    <w:pPr>
      <w:spacing w:before="120"/>
    </w:pPr>
    <w:rPr>
      <w:rFonts w:ascii="Arial" w:eastAsiaTheme="minorHAnsi" w:hAnsi="Arial" w:cs="Arial"/>
      <w:color w:val="595959" w:themeColor="text1" w:themeTint="A6"/>
      <w:lang w:eastAsia="en-AU"/>
    </w:rPr>
  </w:style>
  <w:style w:type="character" w:customStyle="1" w:styleId="ParagraphChar">
    <w:name w:val="Paragraph Char"/>
    <w:basedOn w:val="DefaultParagraphFont"/>
    <w:link w:val="Paragraph"/>
    <w:locked/>
    <w:rsid w:val="00442AF2"/>
    <w:rPr>
      <w:rFonts w:ascii="Arial" w:eastAsiaTheme="minorHAnsi" w:hAnsi="Arial" w:cs="Arial"/>
      <w:color w:val="595959" w:themeColor="text1" w:themeTint="A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6231">
      <w:bodyDiv w:val="1"/>
      <w:marLeft w:val="0"/>
      <w:marRight w:val="0"/>
      <w:marTop w:val="0"/>
      <w:marBottom w:val="0"/>
      <w:divBdr>
        <w:top w:val="none" w:sz="0" w:space="0" w:color="auto"/>
        <w:left w:val="none" w:sz="0" w:space="0" w:color="auto"/>
        <w:bottom w:val="none" w:sz="0" w:space="0" w:color="auto"/>
        <w:right w:val="none" w:sz="0" w:space="0" w:color="auto"/>
      </w:divBdr>
    </w:div>
    <w:div w:id="249047762">
      <w:bodyDiv w:val="1"/>
      <w:marLeft w:val="0"/>
      <w:marRight w:val="0"/>
      <w:marTop w:val="0"/>
      <w:marBottom w:val="0"/>
      <w:divBdr>
        <w:top w:val="none" w:sz="0" w:space="0" w:color="auto"/>
        <w:left w:val="none" w:sz="0" w:space="0" w:color="auto"/>
        <w:bottom w:val="none" w:sz="0" w:space="0" w:color="auto"/>
        <w:right w:val="none" w:sz="0" w:space="0" w:color="auto"/>
      </w:divBdr>
    </w:div>
    <w:div w:id="667100819">
      <w:bodyDiv w:val="1"/>
      <w:marLeft w:val="0"/>
      <w:marRight w:val="0"/>
      <w:marTop w:val="0"/>
      <w:marBottom w:val="0"/>
      <w:divBdr>
        <w:top w:val="none" w:sz="0" w:space="0" w:color="auto"/>
        <w:left w:val="none" w:sz="0" w:space="0" w:color="auto"/>
        <w:bottom w:val="none" w:sz="0" w:space="0" w:color="auto"/>
        <w:right w:val="none" w:sz="0" w:space="0" w:color="auto"/>
      </w:divBdr>
    </w:div>
    <w:div w:id="673805150">
      <w:bodyDiv w:val="1"/>
      <w:marLeft w:val="0"/>
      <w:marRight w:val="0"/>
      <w:marTop w:val="0"/>
      <w:marBottom w:val="0"/>
      <w:divBdr>
        <w:top w:val="none" w:sz="0" w:space="0" w:color="auto"/>
        <w:left w:val="none" w:sz="0" w:space="0" w:color="auto"/>
        <w:bottom w:val="none" w:sz="0" w:space="0" w:color="auto"/>
        <w:right w:val="none" w:sz="0" w:space="0" w:color="auto"/>
      </w:divBdr>
    </w:div>
    <w:div w:id="679426702">
      <w:bodyDiv w:val="1"/>
      <w:marLeft w:val="0"/>
      <w:marRight w:val="0"/>
      <w:marTop w:val="0"/>
      <w:marBottom w:val="0"/>
      <w:divBdr>
        <w:top w:val="none" w:sz="0" w:space="0" w:color="auto"/>
        <w:left w:val="none" w:sz="0" w:space="0" w:color="auto"/>
        <w:bottom w:val="none" w:sz="0" w:space="0" w:color="auto"/>
        <w:right w:val="none" w:sz="0" w:space="0" w:color="auto"/>
      </w:divBdr>
    </w:div>
    <w:div w:id="719136869">
      <w:bodyDiv w:val="1"/>
      <w:marLeft w:val="0"/>
      <w:marRight w:val="0"/>
      <w:marTop w:val="0"/>
      <w:marBottom w:val="0"/>
      <w:divBdr>
        <w:top w:val="none" w:sz="0" w:space="0" w:color="auto"/>
        <w:left w:val="none" w:sz="0" w:space="0" w:color="auto"/>
        <w:bottom w:val="none" w:sz="0" w:space="0" w:color="auto"/>
        <w:right w:val="none" w:sz="0" w:space="0" w:color="auto"/>
      </w:divBdr>
    </w:div>
    <w:div w:id="791678669">
      <w:bodyDiv w:val="1"/>
      <w:marLeft w:val="0"/>
      <w:marRight w:val="0"/>
      <w:marTop w:val="0"/>
      <w:marBottom w:val="0"/>
      <w:divBdr>
        <w:top w:val="none" w:sz="0" w:space="0" w:color="auto"/>
        <w:left w:val="none" w:sz="0" w:space="0" w:color="auto"/>
        <w:bottom w:val="none" w:sz="0" w:space="0" w:color="auto"/>
        <w:right w:val="none" w:sz="0" w:space="0" w:color="auto"/>
      </w:divBdr>
    </w:div>
    <w:div w:id="883903273">
      <w:bodyDiv w:val="1"/>
      <w:marLeft w:val="0"/>
      <w:marRight w:val="0"/>
      <w:marTop w:val="0"/>
      <w:marBottom w:val="0"/>
      <w:divBdr>
        <w:top w:val="none" w:sz="0" w:space="0" w:color="auto"/>
        <w:left w:val="none" w:sz="0" w:space="0" w:color="auto"/>
        <w:bottom w:val="none" w:sz="0" w:space="0" w:color="auto"/>
        <w:right w:val="none" w:sz="0" w:space="0" w:color="auto"/>
      </w:divBdr>
    </w:div>
    <w:div w:id="889918108">
      <w:bodyDiv w:val="1"/>
      <w:marLeft w:val="0"/>
      <w:marRight w:val="0"/>
      <w:marTop w:val="0"/>
      <w:marBottom w:val="0"/>
      <w:divBdr>
        <w:top w:val="none" w:sz="0" w:space="0" w:color="auto"/>
        <w:left w:val="none" w:sz="0" w:space="0" w:color="auto"/>
        <w:bottom w:val="none" w:sz="0" w:space="0" w:color="auto"/>
        <w:right w:val="none" w:sz="0" w:space="0" w:color="auto"/>
      </w:divBdr>
    </w:div>
    <w:div w:id="1049494291">
      <w:bodyDiv w:val="1"/>
      <w:marLeft w:val="0"/>
      <w:marRight w:val="0"/>
      <w:marTop w:val="0"/>
      <w:marBottom w:val="0"/>
      <w:divBdr>
        <w:top w:val="none" w:sz="0" w:space="0" w:color="auto"/>
        <w:left w:val="none" w:sz="0" w:space="0" w:color="auto"/>
        <w:bottom w:val="none" w:sz="0" w:space="0" w:color="auto"/>
        <w:right w:val="none" w:sz="0" w:space="0" w:color="auto"/>
      </w:divBdr>
    </w:div>
    <w:div w:id="1161503550">
      <w:bodyDiv w:val="1"/>
      <w:marLeft w:val="0"/>
      <w:marRight w:val="0"/>
      <w:marTop w:val="0"/>
      <w:marBottom w:val="0"/>
      <w:divBdr>
        <w:top w:val="none" w:sz="0" w:space="0" w:color="auto"/>
        <w:left w:val="none" w:sz="0" w:space="0" w:color="auto"/>
        <w:bottom w:val="none" w:sz="0" w:space="0" w:color="auto"/>
        <w:right w:val="none" w:sz="0" w:space="0" w:color="auto"/>
      </w:divBdr>
    </w:div>
    <w:div w:id="1178545677">
      <w:bodyDiv w:val="1"/>
      <w:marLeft w:val="0"/>
      <w:marRight w:val="0"/>
      <w:marTop w:val="0"/>
      <w:marBottom w:val="0"/>
      <w:divBdr>
        <w:top w:val="none" w:sz="0" w:space="0" w:color="auto"/>
        <w:left w:val="none" w:sz="0" w:space="0" w:color="auto"/>
        <w:bottom w:val="none" w:sz="0" w:space="0" w:color="auto"/>
        <w:right w:val="none" w:sz="0" w:space="0" w:color="auto"/>
      </w:divBdr>
    </w:div>
    <w:div w:id="1195196775">
      <w:bodyDiv w:val="1"/>
      <w:marLeft w:val="0"/>
      <w:marRight w:val="0"/>
      <w:marTop w:val="0"/>
      <w:marBottom w:val="0"/>
      <w:divBdr>
        <w:top w:val="none" w:sz="0" w:space="0" w:color="auto"/>
        <w:left w:val="none" w:sz="0" w:space="0" w:color="auto"/>
        <w:bottom w:val="none" w:sz="0" w:space="0" w:color="auto"/>
        <w:right w:val="none" w:sz="0" w:space="0" w:color="auto"/>
      </w:divBdr>
    </w:div>
    <w:div w:id="1234966524">
      <w:bodyDiv w:val="1"/>
      <w:marLeft w:val="0"/>
      <w:marRight w:val="0"/>
      <w:marTop w:val="0"/>
      <w:marBottom w:val="0"/>
      <w:divBdr>
        <w:top w:val="none" w:sz="0" w:space="0" w:color="auto"/>
        <w:left w:val="none" w:sz="0" w:space="0" w:color="auto"/>
        <w:bottom w:val="none" w:sz="0" w:space="0" w:color="auto"/>
        <w:right w:val="none" w:sz="0" w:space="0" w:color="auto"/>
      </w:divBdr>
    </w:div>
    <w:div w:id="1286079237">
      <w:bodyDiv w:val="1"/>
      <w:marLeft w:val="0"/>
      <w:marRight w:val="0"/>
      <w:marTop w:val="0"/>
      <w:marBottom w:val="0"/>
      <w:divBdr>
        <w:top w:val="none" w:sz="0" w:space="0" w:color="auto"/>
        <w:left w:val="none" w:sz="0" w:space="0" w:color="auto"/>
        <w:bottom w:val="none" w:sz="0" w:space="0" w:color="auto"/>
        <w:right w:val="none" w:sz="0" w:space="0" w:color="auto"/>
      </w:divBdr>
    </w:div>
    <w:div w:id="1574464412">
      <w:bodyDiv w:val="1"/>
      <w:marLeft w:val="0"/>
      <w:marRight w:val="0"/>
      <w:marTop w:val="0"/>
      <w:marBottom w:val="0"/>
      <w:divBdr>
        <w:top w:val="none" w:sz="0" w:space="0" w:color="auto"/>
        <w:left w:val="none" w:sz="0" w:space="0" w:color="auto"/>
        <w:bottom w:val="none" w:sz="0" w:space="0" w:color="auto"/>
        <w:right w:val="none" w:sz="0" w:space="0" w:color="auto"/>
      </w:divBdr>
    </w:div>
    <w:div w:id="1732774277">
      <w:bodyDiv w:val="1"/>
      <w:marLeft w:val="0"/>
      <w:marRight w:val="0"/>
      <w:marTop w:val="0"/>
      <w:marBottom w:val="0"/>
      <w:divBdr>
        <w:top w:val="none" w:sz="0" w:space="0" w:color="auto"/>
        <w:left w:val="none" w:sz="0" w:space="0" w:color="auto"/>
        <w:bottom w:val="none" w:sz="0" w:space="0" w:color="auto"/>
        <w:right w:val="none" w:sz="0" w:space="0" w:color="auto"/>
      </w:divBdr>
    </w:div>
    <w:div w:id="1792628384">
      <w:bodyDiv w:val="1"/>
      <w:marLeft w:val="0"/>
      <w:marRight w:val="0"/>
      <w:marTop w:val="0"/>
      <w:marBottom w:val="0"/>
      <w:divBdr>
        <w:top w:val="none" w:sz="0" w:space="0" w:color="auto"/>
        <w:left w:val="none" w:sz="0" w:space="0" w:color="auto"/>
        <w:bottom w:val="none" w:sz="0" w:space="0" w:color="auto"/>
        <w:right w:val="none" w:sz="0" w:space="0" w:color="auto"/>
      </w:divBdr>
    </w:div>
    <w:div w:id="1846171255">
      <w:bodyDiv w:val="1"/>
      <w:marLeft w:val="0"/>
      <w:marRight w:val="0"/>
      <w:marTop w:val="0"/>
      <w:marBottom w:val="0"/>
      <w:divBdr>
        <w:top w:val="none" w:sz="0" w:space="0" w:color="auto"/>
        <w:left w:val="none" w:sz="0" w:space="0" w:color="auto"/>
        <w:bottom w:val="none" w:sz="0" w:space="0" w:color="auto"/>
        <w:right w:val="none" w:sz="0" w:space="0" w:color="auto"/>
      </w:divBdr>
    </w:div>
    <w:div w:id="206015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scsa.wa.edu.au/"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0FDD9-DB8E-476A-9BF9-370A429C2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34</Pages>
  <Words>8630</Words>
  <Characters>49022</Characters>
  <Application>Microsoft Office Word</Application>
  <DocSecurity>0</DocSecurity>
  <Lines>1114</Lines>
  <Paragraphs>900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Aaron Urquhart</cp:lastModifiedBy>
  <cp:revision>48</cp:revision>
  <cp:lastPrinted>2024-08-06T05:33:00Z</cp:lastPrinted>
  <dcterms:created xsi:type="dcterms:W3CDTF">2024-01-29T08:05:00Z</dcterms:created>
  <dcterms:modified xsi:type="dcterms:W3CDTF">2026-01-20T03:36:00Z</dcterms:modified>
</cp:coreProperties>
</file>