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A93" w:rsidRDefault="00DD6A93" w:rsidP="00DD6A93">
      <w:bookmarkStart w:id="0" w:name="_Toc381771538"/>
    </w:p>
    <w:p w:rsidR="00DD6A93" w:rsidRPr="006652C4" w:rsidRDefault="00DD6A93" w:rsidP="00DD6A93">
      <w:pPr>
        <w:jc w:val="center"/>
        <w:rPr>
          <w:b/>
          <w:bCs/>
          <w:sz w:val="44"/>
          <w:szCs w:val="44"/>
        </w:rPr>
      </w:pPr>
    </w:p>
    <w:p w:rsidR="00DD6A93" w:rsidRDefault="00DD6A93" w:rsidP="00DD6A93">
      <w:pPr>
        <w:tabs>
          <w:tab w:val="left" w:pos="3552"/>
        </w:tabs>
        <w:jc w:val="center"/>
        <w:rPr>
          <w:b/>
          <w:bCs/>
          <w:sz w:val="44"/>
          <w:szCs w:val="44"/>
        </w:rPr>
      </w:pPr>
    </w:p>
    <w:p w:rsidR="00DD6A93" w:rsidRPr="006652C4" w:rsidRDefault="00DD6A93" w:rsidP="00DD6A93">
      <w:pPr>
        <w:jc w:val="center"/>
        <w:rPr>
          <w:b/>
          <w:bCs/>
          <w:sz w:val="44"/>
          <w:szCs w:val="44"/>
        </w:rPr>
      </w:pPr>
    </w:p>
    <w:p w:rsidR="00DD6A93" w:rsidRDefault="00DD6A93" w:rsidP="00DD6A93">
      <w:pPr>
        <w:jc w:val="center"/>
        <w:rPr>
          <w:b/>
          <w:bCs/>
          <w:sz w:val="40"/>
          <w:szCs w:val="40"/>
        </w:rPr>
      </w:pPr>
    </w:p>
    <w:p w:rsidR="00DD6A93" w:rsidRPr="007701F7" w:rsidRDefault="00DD6A93" w:rsidP="00DD6A93">
      <w:pPr>
        <w:jc w:val="center"/>
        <w:rPr>
          <w:b/>
          <w:bCs/>
          <w:szCs w:val="40"/>
        </w:rPr>
      </w:pPr>
    </w:p>
    <w:p w:rsidR="00DD6A93" w:rsidRPr="0074708C" w:rsidRDefault="00DD6A93" w:rsidP="00DD6A93">
      <w:pPr>
        <w:jc w:val="center"/>
        <w:rPr>
          <w:b/>
          <w:bCs/>
          <w:sz w:val="40"/>
          <w:szCs w:val="40"/>
        </w:rPr>
      </w:pPr>
      <w:r>
        <w:rPr>
          <w:b/>
          <w:bCs/>
          <w:sz w:val="40"/>
          <w:szCs w:val="40"/>
        </w:rPr>
        <w:t xml:space="preserve">Biology </w:t>
      </w:r>
      <w:r w:rsidRPr="0074708C">
        <w:rPr>
          <w:b/>
          <w:bCs/>
          <w:sz w:val="40"/>
          <w:szCs w:val="40"/>
        </w:rPr>
        <w:t xml:space="preserve">General </w:t>
      </w:r>
      <w:r>
        <w:rPr>
          <w:b/>
          <w:bCs/>
          <w:sz w:val="40"/>
          <w:szCs w:val="40"/>
        </w:rPr>
        <w:t xml:space="preserve">Course </w:t>
      </w:r>
      <w:r w:rsidRPr="0074708C">
        <w:rPr>
          <w:b/>
          <w:bCs/>
          <w:sz w:val="40"/>
          <w:szCs w:val="40"/>
        </w:rPr>
        <w:t>Year 12</w:t>
      </w:r>
    </w:p>
    <w:p w:rsidR="00DD6A93" w:rsidRPr="0065454B" w:rsidRDefault="00DD6A93" w:rsidP="00DD6A93">
      <w:pPr>
        <w:jc w:val="center"/>
        <w:rPr>
          <w:rStyle w:val="Strong"/>
        </w:rPr>
      </w:pPr>
    </w:p>
    <w:p w:rsidR="00DD6A93" w:rsidRPr="0074708C" w:rsidRDefault="00DD6A93" w:rsidP="00DD6A93">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DD6A93" w:rsidRPr="00E0618D" w:rsidRDefault="00DD6A93" w:rsidP="00DD6A93">
      <w:pPr>
        <w:jc w:val="center"/>
        <w:rPr>
          <w:rStyle w:val="Strong"/>
        </w:rPr>
      </w:pPr>
    </w:p>
    <w:p w:rsidR="00DD6A93" w:rsidRPr="0074708C" w:rsidRDefault="00DD6A93" w:rsidP="00DD6A93">
      <w:pPr>
        <w:jc w:val="center"/>
        <w:rPr>
          <w:b/>
          <w:bCs/>
          <w:sz w:val="40"/>
          <w:szCs w:val="40"/>
        </w:rPr>
      </w:pPr>
      <w:r w:rsidRPr="0074708C">
        <w:rPr>
          <w:b/>
          <w:bCs/>
          <w:sz w:val="40"/>
          <w:szCs w:val="40"/>
        </w:rPr>
        <w:t>Externally set task 2017</w:t>
      </w:r>
    </w:p>
    <w:p w:rsidR="00DD6A93" w:rsidRDefault="00DD6A93" w:rsidP="00DD6A93">
      <w:pPr>
        <w:rPr>
          <w:b/>
          <w:bCs/>
          <w:sz w:val="44"/>
          <w:szCs w:val="44"/>
        </w:rPr>
      </w:pPr>
    </w:p>
    <w:p w:rsidR="00DD6A93" w:rsidRDefault="00DD6A93" w:rsidP="00DD6A93">
      <w:pPr>
        <w:rPr>
          <w:b/>
          <w:bCs/>
          <w:sz w:val="44"/>
          <w:szCs w:val="44"/>
        </w:rPr>
      </w:pPr>
    </w:p>
    <w:p w:rsidR="00DD6A93" w:rsidRDefault="00DD6A93" w:rsidP="00DD6A93">
      <w:pPr>
        <w:rPr>
          <w:b/>
          <w:bCs/>
          <w:sz w:val="44"/>
          <w:szCs w:val="44"/>
        </w:rPr>
      </w:pPr>
    </w:p>
    <w:p w:rsidR="00DD6A93" w:rsidRDefault="00DD6A93" w:rsidP="00DD6A93">
      <w:pPr>
        <w:rPr>
          <w:b/>
          <w:bCs/>
          <w:sz w:val="44"/>
          <w:szCs w:val="44"/>
        </w:rPr>
      </w:pPr>
    </w:p>
    <w:p w:rsidR="00DD6A93" w:rsidRPr="0074708C" w:rsidRDefault="00DD6A93" w:rsidP="00DD6A93">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098F902D" wp14:editId="639AD6A7">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DD6A93" w:rsidRPr="002A6754" w:rsidRDefault="00DD6A93" w:rsidP="00DD6A93">
                            <w:pPr>
                              <w:spacing w:after="0"/>
                            </w:pPr>
                            <w:r w:rsidRPr="002A6754">
                              <w:t xml:space="preserve">This document is an extract from the </w:t>
                            </w:r>
                            <w:r>
                              <w:rPr>
                                <w:i/>
                              </w:rPr>
                              <w:t>Biology</w:t>
                            </w:r>
                            <w:r w:rsidRPr="002A6754">
                              <w:rPr>
                                <w:i/>
                              </w:rPr>
                              <w:t xml:space="preserve"> General Course Year 12 syllabus</w:t>
                            </w:r>
                            <w:r w:rsidRPr="002A6754">
                              <w:t>, featuring all of the content for Unit 3. The content that has been highlighted in the document is the content on which the Externally set task (EST) for 2017 will be based.</w:t>
                            </w:r>
                          </w:p>
                          <w:p w:rsidR="00DD6A93" w:rsidRPr="002A6754" w:rsidRDefault="00DD6A93" w:rsidP="00DD6A93">
                            <w:pPr>
                              <w:spacing w:after="0"/>
                            </w:pPr>
                          </w:p>
                          <w:p w:rsidR="00DD6A93" w:rsidRPr="002A6754" w:rsidRDefault="00DD6A93" w:rsidP="00DD6A93">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DD6A93" w:rsidRPr="002A6754" w:rsidRDefault="00DD6A93" w:rsidP="00DD6A93">
                            <w:pPr>
                              <w:spacing w:after="0"/>
                            </w:pPr>
                          </w:p>
                          <w:p w:rsidR="00DD6A93" w:rsidRPr="002A6754" w:rsidRDefault="00DD6A93" w:rsidP="00DD6A93">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F902D"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DD6A93" w:rsidRPr="002A6754" w:rsidRDefault="00DD6A93" w:rsidP="00DD6A93">
                      <w:pPr>
                        <w:spacing w:after="0"/>
                      </w:pPr>
                      <w:r w:rsidRPr="002A6754">
                        <w:t xml:space="preserve">This document is an extract from the </w:t>
                      </w:r>
                      <w:r>
                        <w:rPr>
                          <w:i/>
                        </w:rPr>
                        <w:t>Biology</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DD6A93" w:rsidRPr="002A6754" w:rsidRDefault="00DD6A93" w:rsidP="00DD6A93">
                      <w:pPr>
                        <w:spacing w:after="0"/>
                      </w:pPr>
                    </w:p>
                    <w:p w:rsidR="00DD6A93" w:rsidRPr="002A6754" w:rsidRDefault="00DD6A93" w:rsidP="00DD6A93">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DD6A93" w:rsidRPr="002A6754" w:rsidRDefault="00DD6A93" w:rsidP="00DD6A93">
                      <w:pPr>
                        <w:spacing w:after="0"/>
                      </w:pPr>
                    </w:p>
                    <w:p w:rsidR="00DD6A93" w:rsidRPr="002A6754" w:rsidRDefault="00DD6A93" w:rsidP="00DD6A93">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DD6A93" w:rsidRDefault="00DD6A93" w:rsidP="00103D3E">
      <w:pPr>
        <w:pStyle w:val="Heading1"/>
        <w:rPr>
          <w:color w:val="000000" w:themeColor="text1"/>
        </w:rPr>
        <w:sectPr w:rsidR="00DD6A93" w:rsidSect="00DD6A93">
          <w:headerReference w:type="even" r:id="rId7"/>
          <w:footerReference w:type="even" r:id="rId8"/>
          <w:headerReference w:type="first" r:id="rId9"/>
          <w:footerReference w:type="first" r:id="rId10"/>
          <w:pgSz w:w="11906" w:h="16838"/>
          <w:pgMar w:top="1440" w:right="1080" w:bottom="1440" w:left="1080" w:header="708" w:footer="708" w:gutter="0"/>
          <w:pgNumType w:start="1"/>
          <w:cols w:space="709"/>
          <w:titlePg/>
          <w:docGrid w:linePitch="360"/>
        </w:sectPr>
      </w:pPr>
    </w:p>
    <w:p w:rsidR="00103D3E" w:rsidRPr="00D72DD2" w:rsidRDefault="00103D3E" w:rsidP="00103D3E">
      <w:pPr>
        <w:pStyle w:val="Heading1"/>
        <w:rPr>
          <w:rFonts w:ascii="Franklin Gothic Medium" w:hAnsi="Franklin Gothic Medium"/>
          <w:color w:val="000000" w:themeColor="text1"/>
        </w:rPr>
      </w:pPr>
      <w:r w:rsidRPr="00D72DD2">
        <w:rPr>
          <w:rFonts w:ascii="Franklin Gothic Medium" w:hAnsi="Franklin Gothic Medium"/>
          <w:color w:val="000000" w:themeColor="text1"/>
        </w:rPr>
        <w:lastRenderedPageBreak/>
        <w:t>Unit 3 – Reproduction and inheritance</w:t>
      </w:r>
      <w:bookmarkEnd w:id="0"/>
    </w:p>
    <w:p w:rsidR="00103D3E" w:rsidRPr="003566C9" w:rsidRDefault="00103D3E" w:rsidP="00103D3E">
      <w:pPr>
        <w:pStyle w:val="Heading2"/>
      </w:pPr>
      <w:bookmarkStart w:id="1" w:name="_Toc381771539"/>
      <w:r w:rsidRPr="003566C9">
        <w:t>Unit description</w:t>
      </w:r>
      <w:bookmarkEnd w:id="1"/>
    </w:p>
    <w:p w:rsidR="00103D3E" w:rsidRDefault="00103D3E" w:rsidP="00103D3E">
      <w:pPr>
        <w:pStyle w:val="Paragraph"/>
      </w:pPr>
      <w:bookmarkStart w:id="2" w:name="_Toc360700414"/>
      <w:r w:rsidRPr="00A67E36">
        <w:t>Organisms exhibit a diverse and interesting range of reproductive structures and behaviours</w:t>
      </w:r>
      <w:r>
        <w:t xml:space="preserve"> to ensure reproductive</w:t>
      </w:r>
      <w:r w:rsidRPr="00A67E36">
        <w:t xml:space="preserve"> success</w:t>
      </w:r>
      <w:r w:rsidRPr="00162467">
        <w:t xml:space="preserve">. </w:t>
      </w:r>
      <w:r>
        <w:t xml:space="preserve">This unit explores the genetic basis for variation and inheritance of characteristics by the next generation. </w:t>
      </w:r>
      <w:r w:rsidRPr="00162467">
        <w:t xml:space="preserve">Environmental conditions </w:t>
      </w:r>
      <w:r>
        <w:t xml:space="preserve">can also </w:t>
      </w:r>
      <w:r w:rsidRPr="00162467">
        <w:t>influence observable traits</w:t>
      </w:r>
      <w:r>
        <w:t xml:space="preserve">, including the </w:t>
      </w:r>
      <w:r w:rsidRPr="00162467">
        <w:t>sex of the offspring</w:t>
      </w:r>
      <w:r>
        <w:t xml:space="preserve">, and the </w:t>
      </w:r>
      <w:r w:rsidRPr="00162467">
        <w:t>timing and behaviours of reproduction. Lif</w:t>
      </w:r>
      <w:r>
        <w:t>e cycles of l</w:t>
      </w:r>
      <w:r w:rsidRPr="00A67E36">
        <w:t xml:space="preserve">iving organisms </w:t>
      </w:r>
      <w:r>
        <w:t xml:space="preserve">involve </w:t>
      </w:r>
      <w:r w:rsidRPr="00A67E36">
        <w:t xml:space="preserve">different </w:t>
      </w:r>
      <w:r>
        <w:t>modes of reproduction, methods of fertilisation, gestation, and distribution</w:t>
      </w:r>
      <w:r w:rsidRPr="00A67E36">
        <w:t xml:space="preserve"> to maximise survival.</w:t>
      </w:r>
      <w:r>
        <w:t xml:space="preserve"> Natural selection occurs when c</w:t>
      </w:r>
      <w:r w:rsidRPr="00A67E36">
        <w:t xml:space="preserve">hanging environments </w:t>
      </w:r>
      <w:r>
        <w:t xml:space="preserve">cause differential survival of organisms with adaptive characteristics. </w:t>
      </w:r>
    </w:p>
    <w:p w:rsidR="00103D3E" w:rsidRDefault="00103D3E" w:rsidP="00103D3E">
      <w:pPr>
        <w:pStyle w:val="Paragraph"/>
      </w:pPr>
      <w:r>
        <w:t>Scientists use knowledge of reproduction and inheritance to inform practice in animal husbandry, horticulture and pest control. Understanding of reproduction and life cycles helps with the successful implementation of fire regimes, and rehabilitation of natural communities devastated by bushfires.</w:t>
      </w:r>
    </w:p>
    <w:p w:rsidR="00103D3E" w:rsidRPr="00A67E36" w:rsidRDefault="00103D3E" w:rsidP="00103D3E">
      <w:pPr>
        <w:pStyle w:val="Paragraph"/>
      </w:pPr>
      <w:r w:rsidRPr="00A67E36">
        <w:t xml:space="preserve">This unit will </w:t>
      </w:r>
      <w:r>
        <w:t xml:space="preserve">use </w:t>
      </w:r>
      <w:r w:rsidRPr="00A67E36">
        <w:t xml:space="preserve">practical and investigative </w:t>
      </w:r>
      <w:r>
        <w:t xml:space="preserve">skills involving </w:t>
      </w:r>
      <w:r w:rsidRPr="009C7DCB">
        <w:t>fieldwork</w:t>
      </w:r>
      <w:r w:rsidRPr="008E54FD">
        <w:t xml:space="preserve">, </w:t>
      </w:r>
      <w:r w:rsidRPr="00A67E36">
        <w:t>dissections and microscope work</w:t>
      </w:r>
      <w:r>
        <w:t xml:space="preserve"> to explore reproductive behaviours and structures.</w:t>
      </w:r>
      <w:r w:rsidRPr="00A67E36">
        <w:t xml:space="preserve"> </w:t>
      </w:r>
      <w:r>
        <w:t>It may also include propagation of plants by different methods and keeping animals to research life cycles.</w:t>
      </w:r>
    </w:p>
    <w:p w:rsidR="00103D3E" w:rsidRPr="00A67E36" w:rsidRDefault="00103D3E" w:rsidP="00103D3E">
      <w:pPr>
        <w:pStyle w:val="Paragraph"/>
      </w:pPr>
      <w:r>
        <w:t>Unit</w:t>
      </w:r>
      <w:r w:rsidRPr="00A67E36">
        <w:t xml:space="preserve"> 3 and </w:t>
      </w:r>
      <w:r>
        <w:t xml:space="preserve">Unit </w:t>
      </w:r>
      <w:r w:rsidRPr="00A67E36">
        <w:t xml:space="preserve">4 can be integrated to provide a year-long course. </w:t>
      </w:r>
      <w:r>
        <w:t>A student’s</w:t>
      </w:r>
      <w:r w:rsidRPr="00A67E36">
        <w:t xml:space="preserve"> choice of Unit 4 </w:t>
      </w:r>
      <w:r>
        <w:t>c</w:t>
      </w:r>
      <w:r w:rsidRPr="00A67E36">
        <w:t xml:space="preserve">itizen </w:t>
      </w:r>
      <w:r>
        <w:t>s</w:t>
      </w:r>
      <w:r w:rsidRPr="00A67E36">
        <w:t>cience longitudinal study may influence</w:t>
      </w:r>
      <w:r>
        <w:t>, or be influenced by,</w:t>
      </w:r>
      <w:r w:rsidRPr="00A67E36">
        <w:t xml:space="preserve"> the selection of organisms covered for Unit 3.</w:t>
      </w:r>
    </w:p>
    <w:p w:rsidR="00103D3E" w:rsidRPr="003566C9" w:rsidRDefault="00103D3E" w:rsidP="00103D3E">
      <w:pPr>
        <w:pStyle w:val="Heading2"/>
      </w:pPr>
      <w:bookmarkStart w:id="3" w:name="_Toc381771540"/>
      <w:bookmarkEnd w:id="2"/>
      <w:r w:rsidRPr="003566C9">
        <w:t>Unit content</w:t>
      </w:r>
      <w:bookmarkEnd w:id="3"/>
    </w:p>
    <w:p w:rsidR="00103D3E" w:rsidRDefault="00103D3E" w:rsidP="00103D3E">
      <w:pPr>
        <w:spacing w:before="120" w:line="276" w:lineRule="auto"/>
      </w:pPr>
      <w:r w:rsidRPr="003566C9">
        <w:t xml:space="preserve">An understanding of the Year 11 content is assumed knowledge for students in Year 12. It is recommended that students studying Unit 3 and Unit 4 have completed Unit 1 and Unit 2. </w:t>
      </w:r>
    </w:p>
    <w:p w:rsidR="00103D3E" w:rsidRPr="003566C9" w:rsidRDefault="00103D3E" w:rsidP="00103D3E">
      <w:pPr>
        <w:spacing w:before="120" w:line="276" w:lineRule="auto"/>
      </w:pPr>
      <w:r w:rsidRPr="003566C9">
        <w:t>This unit includes the knowledge, understandings and skills described below.</w:t>
      </w:r>
    </w:p>
    <w:p w:rsidR="00103D3E" w:rsidRPr="004253EC" w:rsidRDefault="00103D3E" w:rsidP="00103D3E">
      <w:pPr>
        <w:pStyle w:val="Heading3"/>
      </w:pPr>
      <w:r w:rsidRPr="004253EC">
        <w:t>Science Inquiry Skills</w:t>
      </w:r>
    </w:p>
    <w:p w:rsidR="00103D3E" w:rsidRPr="00103D3E" w:rsidRDefault="00103D3E" w:rsidP="00103D3E">
      <w:pPr>
        <w:pStyle w:val="ListItem"/>
        <w:rPr>
          <w:highlight w:val="yellow"/>
        </w:rPr>
      </w:pPr>
      <w:r w:rsidRPr="00103D3E">
        <w:rPr>
          <w:highlight w:val="yellow"/>
        </w:rPr>
        <w:t>construct questions for investigation; propose hypotheses; and predict possible outcomes</w:t>
      </w:r>
    </w:p>
    <w:p w:rsidR="00103D3E" w:rsidRPr="00103D3E" w:rsidRDefault="00103D3E" w:rsidP="00103D3E">
      <w:pPr>
        <w:pStyle w:val="ListItem"/>
        <w:rPr>
          <w:highlight w:val="yellow"/>
        </w:rPr>
      </w:pPr>
      <w:r w:rsidRPr="00103D3E">
        <w:rPr>
          <w:highlight w:val="yellow"/>
        </w:rPr>
        <w:t>plan, select and use appropriate investigation methods, including laboratory experimentation, real or virtual dissections and microscopy techniques, to collect reliable data; assess risk and address ethical issues associated with these methods</w:t>
      </w:r>
    </w:p>
    <w:p w:rsidR="00103D3E" w:rsidRPr="00103D3E" w:rsidRDefault="00103D3E" w:rsidP="00103D3E">
      <w:pPr>
        <w:pStyle w:val="ListItem"/>
        <w:rPr>
          <w:highlight w:val="yellow"/>
        </w:rPr>
      </w:pPr>
      <w:r w:rsidRPr="00103D3E">
        <w:rPr>
          <w:highlight w:val="yellow"/>
        </w:rPr>
        <w:t>represent data in meaningful and useful ways; organise and analyse data to identify trends, patterns and relationships; qualitatively describe sources of measurement error; and use evidence to make and justify conclusions</w:t>
      </w:r>
    </w:p>
    <w:p w:rsidR="00103D3E" w:rsidRPr="00103D3E" w:rsidRDefault="00103D3E" w:rsidP="00103D3E">
      <w:pPr>
        <w:pStyle w:val="ListItem"/>
        <w:rPr>
          <w:highlight w:val="yellow"/>
        </w:rPr>
      </w:pPr>
      <w:r w:rsidRPr="00103D3E">
        <w:rPr>
          <w:highlight w:val="yellow"/>
        </w:rPr>
        <w:t>interpret a range of scientific and media texts, and evaluate the conclusions by considering the quality of available evidence</w:t>
      </w:r>
    </w:p>
    <w:p w:rsidR="00103D3E" w:rsidRPr="00A67E36" w:rsidRDefault="00103D3E" w:rsidP="00103D3E">
      <w:pPr>
        <w:pStyle w:val="ListItem"/>
      </w:pPr>
      <w:r>
        <w:t>u</w:t>
      </w:r>
      <w:r w:rsidRPr="00A67E36">
        <w:t>se appropriate representations, including DNA models, diagrams, flow charts and graphs to communicate conceptual understanding, solve p</w:t>
      </w:r>
      <w:r>
        <w:t>roblems and make predictions</w:t>
      </w:r>
    </w:p>
    <w:p w:rsidR="00103D3E" w:rsidRDefault="00103D3E" w:rsidP="00103D3E">
      <w:pPr>
        <w:pStyle w:val="ListItem"/>
      </w:pPr>
      <w:r>
        <w:lastRenderedPageBreak/>
        <w:t>c</w:t>
      </w:r>
      <w:r w:rsidRPr="00A67E36">
        <w:t>ommunicate scientific ideas and information for a particular purpose using appropriate scientific language, c</w:t>
      </w:r>
      <w:r>
        <w:t>onventions and representations</w:t>
      </w:r>
    </w:p>
    <w:p w:rsidR="00103D3E" w:rsidRPr="003566C9" w:rsidRDefault="00103D3E" w:rsidP="00103D3E">
      <w:pPr>
        <w:pStyle w:val="Heading3"/>
      </w:pPr>
      <w:r w:rsidRPr="004253EC">
        <w:t>Science as a Human Endeavour</w:t>
      </w:r>
    </w:p>
    <w:p w:rsidR="00103D3E" w:rsidRPr="00A20E41" w:rsidRDefault="00103D3E" w:rsidP="00103D3E">
      <w:pPr>
        <w:pStyle w:val="ListItem"/>
      </w:pPr>
      <w:r w:rsidRPr="00A20E41">
        <w:t>banksias, eucalypts and many other Australian plants are adapted to regular burning of their habitat for seed dispersal and recolonisation</w:t>
      </w:r>
    </w:p>
    <w:p w:rsidR="00103D3E" w:rsidRPr="00A20E41" w:rsidRDefault="00103D3E" w:rsidP="00103D3E">
      <w:pPr>
        <w:pStyle w:val="ListItem"/>
      </w:pPr>
      <w:r w:rsidRPr="00A20E41">
        <w:t>since the discovery that smoke promotes germination of many native Australian plants, smoke-water is now widely used in nursery production, bushland management and mine-site restoration</w:t>
      </w:r>
    </w:p>
    <w:p w:rsidR="00103D3E" w:rsidRPr="00A20E41" w:rsidRDefault="00103D3E" w:rsidP="00103D3E">
      <w:pPr>
        <w:pStyle w:val="ListItem"/>
      </w:pPr>
      <w:r w:rsidRPr="00A20E41">
        <w:t>apiarists facilitate pollination of native plants through the movement of beehives</w:t>
      </w:r>
    </w:p>
    <w:p w:rsidR="00103D3E" w:rsidRPr="00103D3E" w:rsidRDefault="00103D3E" w:rsidP="00103D3E">
      <w:pPr>
        <w:pStyle w:val="ListItem"/>
        <w:rPr>
          <w:highlight w:val="yellow"/>
        </w:rPr>
      </w:pPr>
      <w:r w:rsidRPr="00103D3E">
        <w:rPr>
          <w:highlight w:val="yellow"/>
        </w:rPr>
        <w:t>selective breeding is used in animal husbandry; for example, agriculture, horticulture and domestic pets</w:t>
      </w:r>
    </w:p>
    <w:p w:rsidR="00103D3E" w:rsidRPr="00A20E41" w:rsidRDefault="00103D3E" w:rsidP="00103D3E">
      <w:pPr>
        <w:pStyle w:val="ListItem"/>
      </w:pPr>
      <w:r w:rsidRPr="00A20E41">
        <w:t>knowledge of the life cycles of organisms is importa</w:t>
      </w:r>
      <w:r>
        <w:t xml:space="preserve">nt in the control of pests; for example, </w:t>
      </w:r>
      <w:r w:rsidRPr="00A20E41">
        <w:t>dung beetles to control flies, spraying wet areas to interrupt mosquitoes’ life cycle</w:t>
      </w:r>
    </w:p>
    <w:p w:rsidR="00103D3E" w:rsidRPr="003566C9" w:rsidRDefault="00103D3E" w:rsidP="00103D3E">
      <w:pPr>
        <w:pStyle w:val="Heading3"/>
      </w:pPr>
      <w:r w:rsidRPr="004253EC">
        <w:t>Science Understanding</w:t>
      </w:r>
    </w:p>
    <w:p w:rsidR="00103D3E" w:rsidRPr="00A20E41" w:rsidRDefault="00103D3E" w:rsidP="00103D3E">
      <w:pPr>
        <w:pStyle w:val="Paragraph"/>
        <w:rPr>
          <w:b/>
        </w:rPr>
      </w:pPr>
      <w:r w:rsidRPr="00A20E41">
        <w:rPr>
          <w:b/>
        </w:rPr>
        <w:t>Reproduction</w:t>
      </w:r>
    </w:p>
    <w:p w:rsidR="00103D3E" w:rsidRPr="00A20E41" w:rsidRDefault="00103D3E" w:rsidP="00103D3E">
      <w:pPr>
        <w:pStyle w:val="Paragraph"/>
      </w:pPr>
      <w:r w:rsidRPr="00A20E41">
        <w:t>Living things use a variety of methods to reproduce and support their offspring.</w:t>
      </w:r>
    </w:p>
    <w:p w:rsidR="00103D3E" w:rsidRPr="00A20E41" w:rsidRDefault="00103D3E" w:rsidP="00103D3E">
      <w:pPr>
        <w:pStyle w:val="ListItem"/>
      </w:pPr>
      <w:r w:rsidRPr="00A20E41">
        <w:t>there are a number of asexual methods of reproduction in plants and animals</w:t>
      </w:r>
      <w:r>
        <w:t>,</w:t>
      </w:r>
      <w:r w:rsidRPr="00A20E41">
        <w:t xml:space="preserve"> including:</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binary fission</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budding</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vegetative propagation</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cuttings</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bulbs and tubers</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spores</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9F562C">
        <w:rPr>
          <w:rFonts w:ascii="Calibri" w:hAnsi="Calibri" w:cs="Arial"/>
          <w:szCs w:val="22"/>
        </w:rPr>
        <w:t>parthenogenesis</w:t>
      </w:r>
    </w:p>
    <w:p w:rsidR="00103D3E" w:rsidRPr="00A20E41" w:rsidRDefault="00103D3E" w:rsidP="00103D3E">
      <w:pPr>
        <w:pStyle w:val="ListItem"/>
      </w:pPr>
      <w:r w:rsidRPr="00A20E41">
        <w:t>cell division has a critical role in reproduction and growth:</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mitosis (description of the main events)</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meiosis (description of the main events)</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comparison of mitosis and meiosis</w:t>
      </w:r>
      <w:r>
        <w:rPr>
          <w:rFonts w:ascii="Calibri" w:hAnsi="Calibri" w:cs="Arial"/>
          <w:szCs w:val="22"/>
        </w:rPr>
        <w:t>,</w:t>
      </w:r>
      <w:r w:rsidRPr="00A20E41">
        <w:rPr>
          <w:rFonts w:ascii="Calibri" w:hAnsi="Calibri" w:cs="Arial"/>
          <w:szCs w:val="22"/>
        </w:rPr>
        <w:t xml:space="preserve"> including:</w:t>
      </w:r>
    </w:p>
    <w:p w:rsidR="00103D3E" w:rsidRPr="00A20E41" w:rsidRDefault="00103D3E" w:rsidP="00103D3E">
      <w:pPr>
        <w:pStyle w:val="csbullet"/>
        <w:numPr>
          <w:ilvl w:val="1"/>
          <w:numId w:val="3"/>
        </w:numPr>
        <w:tabs>
          <w:tab w:val="clear" w:pos="-851"/>
          <w:tab w:val="clear" w:pos="1080"/>
        </w:tabs>
        <w:spacing w:before="0" w:after="0" w:line="276" w:lineRule="auto"/>
        <w:ind w:left="993" w:right="-77" w:hanging="284"/>
        <w:rPr>
          <w:rFonts w:ascii="Calibri" w:hAnsi="Calibri" w:cs="Arial"/>
          <w:szCs w:val="22"/>
        </w:rPr>
      </w:pPr>
      <w:r w:rsidRPr="00A20E41">
        <w:rPr>
          <w:rFonts w:ascii="Calibri" w:hAnsi="Calibri" w:cs="Arial"/>
          <w:szCs w:val="22"/>
        </w:rPr>
        <w:t>haploid and diploid cells</w:t>
      </w:r>
    </w:p>
    <w:p w:rsidR="00103D3E" w:rsidRPr="00A20E41" w:rsidRDefault="00103D3E" w:rsidP="00103D3E">
      <w:pPr>
        <w:pStyle w:val="csbullet"/>
        <w:numPr>
          <w:ilvl w:val="1"/>
          <w:numId w:val="3"/>
        </w:numPr>
        <w:tabs>
          <w:tab w:val="clear" w:pos="-851"/>
          <w:tab w:val="clear" w:pos="1080"/>
        </w:tabs>
        <w:spacing w:before="0" w:after="0" w:line="276" w:lineRule="auto"/>
        <w:ind w:left="993" w:right="-77" w:hanging="284"/>
        <w:rPr>
          <w:rFonts w:ascii="Calibri" w:hAnsi="Calibri" w:cs="Arial"/>
          <w:szCs w:val="22"/>
        </w:rPr>
      </w:pPr>
      <w:r w:rsidRPr="00A20E41">
        <w:rPr>
          <w:rFonts w:ascii="Calibri" w:hAnsi="Calibri" w:cs="Arial"/>
          <w:szCs w:val="22"/>
        </w:rPr>
        <w:t>number of divisions</w:t>
      </w:r>
    </w:p>
    <w:p w:rsidR="00103D3E" w:rsidRPr="00A20E41" w:rsidRDefault="00103D3E" w:rsidP="00103D3E">
      <w:pPr>
        <w:pStyle w:val="csbullet"/>
        <w:numPr>
          <w:ilvl w:val="1"/>
          <w:numId w:val="3"/>
        </w:numPr>
        <w:tabs>
          <w:tab w:val="clear" w:pos="-851"/>
          <w:tab w:val="clear" w:pos="1080"/>
        </w:tabs>
        <w:spacing w:before="0" w:after="0" w:line="276" w:lineRule="auto"/>
        <w:ind w:left="993" w:right="-77" w:hanging="284"/>
        <w:rPr>
          <w:rFonts w:ascii="Calibri" w:hAnsi="Calibri" w:cs="Arial"/>
          <w:szCs w:val="22"/>
        </w:rPr>
      </w:pPr>
      <w:r w:rsidRPr="00A20E41">
        <w:rPr>
          <w:rFonts w:ascii="Calibri" w:hAnsi="Calibri" w:cs="Arial"/>
          <w:szCs w:val="22"/>
        </w:rPr>
        <w:t xml:space="preserve">variability of daughter cells produced </w:t>
      </w:r>
    </w:p>
    <w:p w:rsidR="00103D3E" w:rsidRPr="00A20E41" w:rsidRDefault="00103D3E" w:rsidP="00103D3E">
      <w:pPr>
        <w:pStyle w:val="csbullet"/>
        <w:numPr>
          <w:ilvl w:val="1"/>
          <w:numId w:val="3"/>
        </w:numPr>
        <w:tabs>
          <w:tab w:val="clear" w:pos="-851"/>
          <w:tab w:val="clear" w:pos="1080"/>
        </w:tabs>
        <w:spacing w:before="0" w:after="0" w:line="276" w:lineRule="auto"/>
        <w:ind w:left="993" w:right="-77" w:hanging="284"/>
        <w:rPr>
          <w:rFonts w:ascii="Calibri" w:hAnsi="Calibri" w:cs="Arial"/>
          <w:szCs w:val="22"/>
        </w:rPr>
      </w:pPr>
      <w:r w:rsidRPr="00A20E41">
        <w:rPr>
          <w:rFonts w:ascii="Calibri" w:hAnsi="Calibri" w:cs="Arial"/>
          <w:szCs w:val="22"/>
        </w:rPr>
        <w:t>number of daughter cells produced</w:t>
      </w:r>
    </w:p>
    <w:p w:rsidR="00103D3E" w:rsidRPr="00A20E41" w:rsidRDefault="00103D3E" w:rsidP="00103D3E">
      <w:pPr>
        <w:pStyle w:val="ListItem"/>
      </w:pPr>
      <w:r w:rsidRPr="00A20E41">
        <w:t>sexual reproduction involves the production and union of gametes:</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types of gametes (haploid)</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fertilisation (restoring the diploid number)</w:t>
      </w:r>
    </w:p>
    <w:p w:rsidR="00103D3E" w:rsidRPr="00A20E41" w:rsidRDefault="00103D3E" w:rsidP="00103D3E">
      <w:pPr>
        <w:pStyle w:val="ListItem"/>
      </w:pPr>
      <w:r w:rsidRPr="00A20E41">
        <w:t>flowering plants differ in their methods of reproduction:</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main reproductive structures and their functions</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mechanisms of pollination</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lastRenderedPageBreak/>
        <w:t>seed dispersal</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Pr>
          <w:rFonts w:ascii="Calibri" w:hAnsi="Calibri" w:cs="Arial"/>
          <w:szCs w:val="22"/>
        </w:rPr>
        <w:t>requirements for</w:t>
      </w:r>
      <w:r w:rsidRPr="00A20E41">
        <w:rPr>
          <w:rFonts w:ascii="Calibri" w:hAnsi="Calibri" w:cs="Arial"/>
          <w:szCs w:val="22"/>
        </w:rPr>
        <w:t xml:space="preserve"> germination</w:t>
      </w:r>
    </w:p>
    <w:p w:rsidR="00103D3E" w:rsidRDefault="00103D3E" w:rsidP="00103D3E">
      <w:pPr>
        <w:spacing w:line="276" w:lineRule="auto"/>
        <w:rPr>
          <w:rFonts w:eastAsiaTheme="minorHAnsi" w:cs="Calibri"/>
          <w:iCs/>
          <w:lang w:eastAsia="en-AU"/>
        </w:rPr>
      </w:pPr>
    </w:p>
    <w:p w:rsidR="00103D3E" w:rsidRPr="00A20E41" w:rsidRDefault="00103D3E" w:rsidP="00103D3E">
      <w:pPr>
        <w:pStyle w:val="ListItem"/>
      </w:pPr>
      <w:r w:rsidRPr="00A20E41">
        <w:t>animals differ in their methods of reproduction:</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reproductive structures for external and internal fertilisation</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timing of reproduction</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strategies for the survival of offspring</w:t>
      </w:r>
      <w:r>
        <w:rPr>
          <w:rFonts w:ascii="Calibri" w:hAnsi="Calibri" w:cs="Arial"/>
          <w:szCs w:val="22"/>
        </w:rPr>
        <w:t>,</w:t>
      </w:r>
      <w:r w:rsidRPr="00A20E41">
        <w:rPr>
          <w:rFonts w:ascii="Calibri" w:hAnsi="Calibri" w:cs="Arial"/>
          <w:szCs w:val="22"/>
        </w:rPr>
        <w:t xml:space="preserve"> including parent</w:t>
      </w:r>
      <w:r w:rsidRPr="009F562C">
        <w:rPr>
          <w:rFonts w:ascii="Calibri" w:hAnsi="Calibri" w:cs="Arial"/>
          <w:szCs w:val="22"/>
        </w:rPr>
        <w:t>al care and number of offspring</w:t>
      </w:r>
    </w:p>
    <w:p w:rsidR="00103D3E" w:rsidRPr="00A20E41" w:rsidRDefault="00103D3E" w:rsidP="00103D3E">
      <w:pPr>
        <w:pStyle w:val="ListItem"/>
      </w:pPr>
      <w:r w:rsidRPr="00A20E41">
        <w:t>animals and plants have a range of life cycles:</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insects or amphibians</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flowering plants</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Australian marsupials.</w:t>
      </w:r>
    </w:p>
    <w:p w:rsidR="00103D3E" w:rsidRPr="00A20E41" w:rsidRDefault="00103D3E" w:rsidP="00103D3E">
      <w:pPr>
        <w:pStyle w:val="Paragraph"/>
        <w:rPr>
          <w:b/>
        </w:rPr>
      </w:pPr>
      <w:bookmarkStart w:id="4" w:name="_GoBack"/>
      <w:bookmarkEnd w:id="4"/>
      <w:r w:rsidRPr="004253EC">
        <w:rPr>
          <w:b/>
        </w:rPr>
        <w:t>Inheritance and change</w:t>
      </w:r>
      <w:r w:rsidRPr="00A20E41">
        <w:rPr>
          <w:b/>
        </w:rPr>
        <w:tab/>
      </w:r>
    </w:p>
    <w:p w:rsidR="00103D3E" w:rsidRPr="00A20E41" w:rsidRDefault="00103D3E" w:rsidP="00103D3E">
      <w:pPr>
        <w:pStyle w:val="Paragraph"/>
      </w:pPr>
      <w:r w:rsidRPr="00A20E41">
        <w:t>Variation is the result of genetics and the environment. Genetic information is transferred to offspring by DNA to produce specific traits.</w:t>
      </w:r>
    </w:p>
    <w:p w:rsidR="00103D3E" w:rsidRPr="00A20E41" w:rsidRDefault="00103D3E" w:rsidP="00103D3E">
      <w:pPr>
        <w:pStyle w:val="ListItem"/>
      </w:pPr>
      <w:r w:rsidRPr="00A20E41">
        <w:t>the DNA of an organism determines its characteristics:</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structure and function of DNA (double helix, nucleotides, complementary base pairing)</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 xml:space="preserve">genes (sequence </w:t>
      </w:r>
      <w:r w:rsidRPr="009F562C">
        <w:rPr>
          <w:rFonts w:ascii="Calibri" w:hAnsi="Calibri" w:cs="Arial"/>
          <w:szCs w:val="22"/>
        </w:rPr>
        <w:t>of bases that codes for traits)</w:t>
      </w:r>
    </w:p>
    <w:p w:rsidR="00103D3E" w:rsidRPr="00103D3E" w:rsidRDefault="00103D3E" w:rsidP="00103D3E">
      <w:pPr>
        <w:pStyle w:val="ListItem"/>
        <w:rPr>
          <w:highlight w:val="yellow"/>
        </w:rPr>
      </w:pPr>
      <w:r w:rsidRPr="00103D3E">
        <w:rPr>
          <w:highlight w:val="yellow"/>
        </w:rPr>
        <w:t>the external environment influences observable traits of an organism; for example, fur colour in Himalayan rabbits, flower colour in hydrangeas</w:t>
      </w:r>
    </w:p>
    <w:p w:rsidR="00103D3E" w:rsidRPr="00103D3E" w:rsidRDefault="00103D3E" w:rsidP="00103D3E">
      <w:pPr>
        <w:pStyle w:val="ListItem"/>
        <w:rPr>
          <w:highlight w:val="yellow"/>
        </w:rPr>
      </w:pPr>
      <w:r w:rsidRPr="00103D3E">
        <w:rPr>
          <w:highlight w:val="yellow"/>
        </w:rPr>
        <w:t>sex determination is influenced by genetics and environmental conditions; for example, temperature, day length</w:t>
      </w:r>
    </w:p>
    <w:p w:rsidR="00103D3E" w:rsidRPr="00A20E41" w:rsidRDefault="00103D3E" w:rsidP="00103D3E">
      <w:pPr>
        <w:pStyle w:val="ListItem"/>
      </w:pPr>
      <w:r w:rsidRPr="00A20E41">
        <w:t xml:space="preserve">mutations, the ultimate source of genetic variation, introduce new alleles into a </w:t>
      </w:r>
      <w:hyperlink r:id="rId11" w:tooltip="Display the glossary entry for 'population'" w:history="1">
        <w:r w:rsidRPr="00A20E41">
          <w:t>population</w:t>
        </w:r>
      </w:hyperlink>
      <w:r w:rsidRPr="00A20E41">
        <w:t>:</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gene</w:t>
      </w:r>
    </w:p>
    <w:p w:rsidR="00103D3E" w:rsidRPr="00A20E41" w:rsidRDefault="00103D3E" w:rsidP="00103D3E">
      <w:pPr>
        <w:pStyle w:val="csbullet"/>
        <w:numPr>
          <w:ilvl w:val="0"/>
          <w:numId w:val="2"/>
        </w:numPr>
        <w:tabs>
          <w:tab w:val="clear" w:pos="-851"/>
        </w:tabs>
        <w:spacing w:before="0" w:after="0" w:line="276" w:lineRule="auto"/>
        <w:ind w:left="709" w:right="-77" w:hanging="283"/>
        <w:rPr>
          <w:rFonts w:ascii="Calibri" w:hAnsi="Calibri" w:cs="Arial"/>
          <w:szCs w:val="22"/>
        </w:rPr>
      </w:pPr>
      <w:r w:rsidRPr="00A20E41">
        <w:rPr>
          <w:rFonts w:ascii="Calibri" w:hAnsi="Calibri" w:cs="Arial"/>
          <w:szCs w:val="22"/>
        </w:rPr>
        <w:t>chromosome (structure and number)</w:t>
      </w:r>
    </w:p>
    <w:p w:rsidR="00103D3E" w:rsidRPr="00A20E41" w:rsidRDefault="00103D3E" w:rsidP="00103D3E">
      <w:pPr>
        <w:pStyle w:val="ListItem"/>
        <w:rPr>
          <w:rFonts w:eastAsia="Times"/>
        </w:rPr>
      </w:pPr>
      <w:r w:rsidRPr="00A20E41">
        <w:t>variations</w:t>
      </w:r>
      <w:r w:rsidRPr="00A20E41">
        <w:rPr>
          <w:lang w:val="en"/>
        </w:rPr>
        <w:t xml:space="preserve"> in the genotype of offspring arise as a result of the processes of meiosis, sexual reproduction and mutations</w:t>
      </w:r>
    </w:p>
    <w:p w:rsidR="00103D3E" w:rsidRPr="00103D3E" w:rsidRDefault="00103D3E" w:rsidP="00103D3E">
      <w:pPr>
        <w:pStyle w:val="ListItem"/>
        <w:rPr>
          <w:highlight w:val="yellow"/>
        </w:rPr>
      </w:pPr>
      <w:r w:rsidRPr="00103D3E">
        <w:rPr>
          <w:highlight w:val="yellow"/>
        </w:rPr>
        <w:t xml:space="preserve">natural selection occurs when selection pressures in the environment confer a selective advantage on a specific phenotype to enhance its survival and reproduction </w:t>
      </w:r>
    </w:p>
    <w:p w:rsidR="00BB3F57" w:rsidRDefault="00BB3F57"/>
    <w:sectPr w:rsidR="00BB3F57" w:rsidSect="00DD6A93">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9AA" w:rsidRDefault="001729AA">
      <w:pPr>
        <w:spacing w:after="0" w:line="240" w:lineRule="auto"/>
      </w:pPr>
      <w:r>
        <w:separator/>
      </w:r>
    </w:p>
  </w:endnote>
  <w:endnote w:type="continuationSeparator" w:id="0">
    <w:p w:rsidR="001729AA" w:rsidRDefault="0017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9F" w:rsidRPr="009E1E00" w:rsidRDefault="00103D3E" w:rsidP="009E1E00">
    <w:pPr>
      <w:pStyle w:val="Footer"/>
      <w:pBdr>
        <w:top w:val="single" w:sz="8" w:space="4" w:color="7B7B7B" w:themeColor="accent3" w:themeShade="BF"/>
      </w:pBdr>
      <w:tabs>
        <w:tab w:val="clear" w:pos="4513"/>
        <w:tab w:val="clear" w:pos="9026"/>
      </w:tabs>
      <w:rPr>
        <w:rFonts w:ascii="Franklin Gothic Book" w:hAnsi="Franklin Gothic Book"/>
        <w:color w:val="2E74B5" w:themeColor="accent1" w:themeShade="BF"/>
        <w:sz w:val="18"/>
      </w:rPr>
    </w:pPr>
    <w:r>
      <w:rPr>
        <w:rFonts w:ascii="Franklin Gothic Book" w:hAnsi="Franklin Gothic Book"/>
        <w:b/>
        <w:noProof/>
        <w:color w:val="2E74B5" w:themeColor="accent1" w:themeShade="BF"/>
        <w:sz w:val="18"/>
      </w:rPr>
      <w:t>Biology | General</w:t>
    </w:r>
    <w:r w:rsidRPr="00630C74">
      <w:t xml:space="preserve"> </w:t>
    </w:r>
    <w:r>
      <w:rPr>
        <w:rFonts w:ascii="Franklin Gothic Book" w:hAnsi="Franklin Gothic Book"/>
        <w:b/>
        <w:noProof/>
        <w:color w:val="2E74B5"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A93" w:rsidRPr="00DD6A93" w:rsidRDefault="00A2164B" w:rsidP="00DD6A93">
    <w:pPr>
      <w:pStyle w:val="Footer"/>
      <w:tabs>
        <w:tab w:val="clear" w:pos="4513"/>
        <w:tab w:val="clear" w:pos="9026"/>
        <w:tab w:val="center" w:pos="4820"/>
        <w:tab w:val="right" w:pos="9639"/>
      </w:tabs>
      <w:rPr>
        <w:i/>
      </w:rPr>
    </w:pPr>
    <w:r w:rsidRPr="00A2164B">
      <w:rPr>
        <w:sz w:val="16"/>
      </w:rPr>
      <w:t>2016/19602</w:t>
    </w:r>
    <w:r w:rsidR="0069723E">
      <w:rPr>
        <w:sz w:val="16"/>
      </w:rPr>
      <w:t>v2</w:t>
    </w:r>
    <w:r w:rsidR="00DD6A93">
      <w:tab/>
    </w:r>
    <w:r w:rsidR="00DD6A93">
      <w:rPr>
        <w:i/>
        <w:sz w:val="16"/>
      </w:rPr>
      <w:t>Biology</w:t>
    </w:r>
    <w:r w:rsidR="00DD6A93" w:rsidRPr="00C90E53">
      <w:rPr>
        <w:i/>
        <w:sz w:val="16"/>
      </w:rPr>
      <w:t xml:space="preserve"> General Year 12: Externally set task content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A93" w:rsidRPr="00DD6A93" w:rsidRDefault="00DD6A93" w:rsidP="00DD6A93">
    <w:pPr>
      <w:pStyle w:val="Footer"/>
      <w:tabs>
        <w:tab w:val="clear" w:pos="4513"/>
        <w:tab w:val="clear" w:pos="9026"/>
        <w:tab w:val="center" w:pos="4820"/>
        <w:tab w:val="right" w:pos="9639"/>
      </w:tabs>
      <w:rPr>
        <w:i/>
      </w:rPr>
    </w:pPr>
    <w:r>
      <w:tab/>
    </w:r>
    <w:r w:rsidR="002273D0">
      <w:rPr>
        <w:i/>
        <w:sz w:val="16"/>
      </w:rPr>
      <w:t>Biology</w:t>
    </w:r>
    <w:r w:rsidRPr="00C90E53">
      <w:rPr>
        <w:i/>
        <w:sz w:val="16"/>
      </w:rPr>
      <w:t xml:space="preserve"> General Year 12: Externally set task content 2017</w:t>
    </w:r>
    <w:r>
      <w:rPr>
        <w:i/>
      </w:rPr>
      <w:tab/>
    </w:r>
    <w:r w:rsidRPr="00DD6A93">
      <w:rPr>
        <w:sz w:val="16"/>
        <w:szCs w:val="16"/>
      </w:rPr>
      <w:fldChar w:fldCharType="begin"/>
    </w:r>
    <w:r w:rsidRPr="00DD6A93">
      <w:rPr>
        <w:sz w:val="16"/>
        <w:szCs w:val="16"/>
      </w:rPr>
      <w:instrText xml:space="preserve"> PAGE   \* MERGEFORMAT </w:instrText>
    </w:r>
    <w:r w:rsidRPr="00DD6A93">
      <w:rPr>
        <w:sz w:val="16"/>
        <w:szCs w:val="16"/>
      </w:rPr>
      <w:fldChar w:fldCharType="separate"/>
    </w:r>
    <w:r w:rsidR="004253EC">
      <w:rPr>
        <w:noProof/>
        <w:sz w:val="16"/>
        <w:szCs w:val="16"/>
      </w:rPr>
      <w:t>1</w:t>
    </w:r>
    <w:r w:rsidRPr="00DD6A93">
      <w:rPr>
        <w:noProo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A93" w:rsidRPr="00DD6A93" w:rsidRDefault="00DD6A93" w:rsidP="00DD6A93">
    <w:pPr>
      <w:pStyle w:val="Footer"/>
      <w:tabs>
        <w:tab w:val="clear" w:pos="4513"/>
        <w:tab w:val="clear" w:pos="9026"/>
        <w:tab w:val="center" w:pos="4820"/>
        <w:tab w:val="right" w:pos="9639"/>
      </w:tabs>
      <w:rPr>
        <w:i/>
      </w:rPr>
    </w:pPr>
    <w:r>
      <w:tab/>
    </w:r>
    <w:r>
      <w:rPr>
        <w:i/>
        <w:sz w:val="16"/>
      </w:rPr>
      <w:t>Biology</w:t>
    </w:r>
    <w:r w:rsidRPr="00C90E53">
      <w:rPr>
        <w:i/>
        <w:sz w:val="16"/>
      </w:rPr>
      <w:t xml:space="preserve"> General Year 12: Externally set task content 2017</w:t>
    </w:r>
    <w:r>
      <w:rPr>
        <w:i/>
        <w:sz w:val="16"/>
      </w:rPr>
      <w:tab/>
    </w:r>
    <w:r w:rsidRPr="00DD6A93">
      <w:rPr>
        <w:sz w:val="16"/>
      </w:rPr>
      <w:fldChar w:fldCharType="begin"/>
    </w:r>
    <w:r w:rsidRPr="00DD6A93">
      <w:rPr>
        <w:sz w:val="16"/>
      </w:rPr>
      <w:instrText xml:space="preserve"> PAGE   \* MERGEFORMAT </w:instrText>
    </w:r>
    <w:r w:rsidRPr="00DD6A93">
      <w:rPr>
        <w:sz w:val="16"/>
      </w:rPr>
      <w:fldChar w:fldCharType="separate"/>
    </w:r>
    <w:r>
      <w:rPr>
        <w:noProof/>
        <w:sz w:val="16"/>
      </w:rPr>
      <w:t>1</w:t>
    </w:r>
    <w:r w:rsidRPr="00DD6A93">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9AA" w:rsidRDefault="001729AA">
      <w:pPr>
        <w:spacing w:after="0" w:line="240" w:lineRule="auto"/>
      </w:pPr>
      <w:r>
        <w:separator/>
      </w:r>
    </w:p>
  </w:footnote>
  <w:footnote w:type="continuationSeparator" w:id="0">
    <w:p w:rsidR="001729AA" w:rsidRDefault="00172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9F" w:rsidRPr="001567D0" w:rsidRDefault="00103D3E" w:rsidP="00691A72">
    <w:pPr>
      <w:pStyle w:val="Header"/>
      <w:pBdr>
        <w:bottom w:val="single" w:sz="8" w:space="1" w:color="7B7B7B" w:themeColor="accent3" w:themeShade="BF"/>
      </w:pBdr>
      <w:tabs>
        <w:tab w:val="clear" w:pos="4513"/>
        <w:tab w:val="clear" w:pos="9026"/>
      </w:tabs>
      <w:ind w:left="-1134" w:right="9356"/>
      <w:jc w:val="right"/>
      <w:rPr>
        <w:rFonts w:ascii="Franklin Gothic Book" w:hAnsi="Franklin Gothic Book"/>
        <w:b/>
        <w:color w:val="5B9BD5" w:themeColor="accent1"/>
        <w:sz w:val="32"/>
      </w:rPr>
    </w:pPr>
    <w:r w:rsidRPr="001567D0">
      <w:rPr>
        <w:rFonts w:ascii="Franklin Gothic Book" w:hAnsi="Franklin Gothic Book"/>
        <w:b/>
        <w:color w:val="5B9BD5" w:themeColor="accent1"/>
        <w:sz w:val="32"/>
      </w:rPr>
      <w:fldChar w:fldCharType="begin"/>
    </w:r>
    <w:r w:rsidRPr="001567D0">
      <w:rPr>
        <w:rFonts w:ascii="Franklin Gothic Book" w:hAnsi="Franklin Gothic Book"/>
        <w:b/>
        <w:color w:val="5B9BD5" w:themeColor="accent1"/>
        <w:sz w:val="32"/>
      </w:rPr>
      <w:instrText xml:space="preserve"> PAGE   \* MERGEFORMAT </w:instrText>
    </w:r>
    <w:r w:rsidRPr="001567D0">
      <w:rPr>
        <w:rFonts w:ascii="Franklin Gothic Book" w:hAnsi="Franklin Gothic Book"/>
        <w:b/>
        <w:color w:val="5B9BD5" w:themeColor="accent1"/>
        <w:sz w:val="32"/>
      </w:rPr>
      <w:fldChar w:fldCharType="separate"/>
    </w:r>
    <w:r>
      <w:rPr>
        <w:rFonts w:ascii="Franklin Gothic Book" w:hAnsi="Franklin Gothic Book"/>
        <w:b/>
        <w:noProof/>
        <w:color w:val="5B9BD5" w:themeColor="accent1"/>
        <w:sz w:val="32"/>
      </w:rPr>
      <w:t>18</w:t>
    </w:r>
    <w:r w:rsidRPr="001567D0">
      <w:rPr>
        <w:rFonts w:ascii="Franklin Gothic Book" w:hAnsi="Franklin Gothic Book"/>
        <w:b/>
        <w:noProof/>
        <w:color w:val="5B9BD5"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A93" w:rsidRDefault="00DD6A93">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A93" w:rsidRDefault="00DD6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453F7"/>
    <w:multiLevelType w:val="hybridMultilevel"/>
    <w:tmpl w:val="FD90151E"/>
    <w:lvl w:ilvl="0" w:tplc="6D2E1E08">
      <w:start w:val="1"/>
      <w:numFmt w:val="bullet"/>
      <w:lvlText w:val=""/>
      <w:lvlJc w:val="left"/>
      <w:pPr>
        <w:tabs>
          <w:tab w:val="num" w:pos="360"/>
        </w:tabs>
        <w:ind w:left="360" w:hanging="360"/>
      </w:pPr>
      <w:rPr>
        <w:rFonts w:ascii="Symbol" w:hAnsi="Symbol" w:hint="default"/>
        <w:sz w:val="16"/>
      </w:rPr>
    </w:lvl>
    <w:lvl w:ilvl="1" w:tplc="0C090003">
      <w:start w:val="1"/>
      <w:numFmt w:val="bullet"/>
      <w:lvlText w:val="o"/>
      <w:lvlJc w:val="left"/>
      <w:pPr>
        <w:tabs>
          <w:tab w:val="num" w:pos="1080"/>
        </w:tabs>
        <w:ind w:left="1080" w:hanging="360"/>
      </w:pPr>
      <w:rPr>
        <w:rFonts w:ascii="Courier New" w:hAnsi="Courier New" w:hint="default"/>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34E20BFA"/>
    <w:multiLevelType w:val="hybridMultilevel"/>
    <w:tmpl w:val="3000F918"/>
    <w:lvl w:ilvl="0" w:tplc="BC7A22AC">
      <w:start w:val="1"/>
      <w:numFmt w:val="bullet"/>
      <w:lvlText w:val=""/>
      <w:lvlJc w:val="left"/>
      <w:pPr>
        <w:ind w:left="720" w:hanging="360"/>
      </w:pPr>
      <w:rPr>
        <w:rFonts w:ascii="Wingdings" w:hAnsi="Wingdings"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BF2513"/>
    <w:multiLevelType w:val="hybridMultilevel"/>
    <w:tmpl w:val="1C5C7864"/>
    <w:lvl w:ilvl="0" w:tplc="26D0404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3E"/>
    <w:rsid w:val="001024DF"/>
    <w:rsid w:val="00103D3E"/>
    <w:rsid w:val="001729AA"/>
    <w:rsid w:val="002273D0"/>
    <w:rsid w:val="00382E85"/>
    <w:rsid w:val="004253EC"/>
    <w:rsid w:val="0069723E"/>
    <w:rsid w:val="007921DB"/>
    <w:rsid w:val="00A2164B"/>
    <w:rsid w:val="00AF376A"/>
    <w:rsid w:val="00BB3F57"/>
    <w:rsid w:val="00D72DD2"/>
    <w:rsid w:val="00DD6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FB3F0D3-86B6-4C99-BC32-02E4C6E0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D3E"/>
    <w:pPr>
      <w:spacing w:after="120" w:line="264" w:lineRule="auto"/>
    </w:pPr>
    <w:rPr>
      <w:rFonts w:ascii="Calibri" w:eastAsiaTheme="minorEastAsia" w:hAnsi="Calibri"/>
    </w:rPr>
  </w:style>
  <w:style w:type="paragraph" w:styleId="Heading1">
    <w:name w:val="heading 1"/>
    <w:basedOn w:val="Normal"/>
    <w:next w:val="Normal"/>
    <w:link w:val="Heading1Char"/>
    <w:qFormat/>
    <w:rsid w:val="00103D3E"/>
    <w:pPr>
      <w:keepNext/>
      <w:keepLines/>
      <w:spacing w:before="480"/>
      <w:contextualSpacing/>
      <w:outlineLvl w:val="0"/>
    </w:pPr>
    <w:rPr>
      <w:rFonts w:asciiTheme="majorHAnsi" w:eastAsiaTheme="majorEastAsia" w:hAnsiTheme="majorHAnsi" w:cstheme="majorBidi"/>
      <w:b/>
      <w:bCs/>
      <w:color w:val="2E74B5" w:themeColor="accent1" w:themeShade="BF"/>
      <w:sz w:val="40"/>
      <w:szCs w:val="28"/>
    </w:rPr>
  </w:style>
  <w:style w:type="paragraph" w:styleId="Heading2">
    <w:name w:val="heading 2"/>
    <w:basedOn w:val="Normal"/>
    <w:next w:val="Normal"/>
    <w:link w:val="Heading2Char"/>
    <w:uiPriority w:val="9"/>
    <w:unhideWhenUsed/>
    <w:qFormat/>
    <w:rsid w:val="00103D3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103D3E"/>
    <w:pPr>
      <w:spacing w:before="240" w:after="60"/>
      <w:outlineLvl w:val="2"/>
    </w:pPr>
    <w:rPr>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D3E"/>
    <w:rPr>
      <w:rFonts w:asciiTheme="majorHAnsi" w:eastAsiaTheme="majorEastAsia" w:hAnsiTheme="majorHAnsi" w:cstheme="majorBidi"/>
      <w:b/>
      <w:bCs/>
      <w:color w:val="2E74B5" w:themeColor="accent1" w:themeShade="BF"/>
      <w:sz w:val="40"/>
      <w:szCs w:val="28"/>
    </w:rPr>
  </w:style>
  <w:style w:type="character" w:customStyle="1" w:styleId="Heading2Char">
    <w:name w:val="Heading 2 Char"/>
    <w:basedOn w:val="DefaultParagraphFont"/>
    <w:link w:val="Heading2"/>
    <w:uiPriority w:val="9"/>
    <w:rsid w:val="00103D3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103D3E"/>
    <w:rPr>
      <w:rFonts w:ascii="Calibri" w:eastAsiaTheme="minorEastAsia" w:hAnsi="Calibri"/>
      <w:b/>
      <w:bCs/>
      <w:color w:val="595959" w:themeColor="text1" w:themeTint="A6"/>
      <w:sz w:val="26"/>
      <w:szCs w:val="26"/>
    </w:rPr>
  </w:style>
  <w:style w:type="paragraph" w:customStyle="1" w:styleId="csbullet">
    <w:name w:val="csbullet"/>
    <w:basedOn w:val="Normal"/>
    <w:rsid w:val="00103D3E"/>
    <w:pPr>
      <w:tabs>
        <w:tab w:val="left" w:pos="-851"/>
      </w:tabs>
      <w:spacing w:before="120" w:line="280" w:lineRule="exact"/>
    </w:pPr>
    <w:rPr>
      <w:rFonts w:ascii="Times New Roman" w:eastAsia="Times New Roman" w:hAnsi="Times New Roman" w:cs="Times New Roman"/>
      <w:szCs w:val="20"/>
    </w:rPr>
  </w:style>
  <w:style w:type="paragraph" w:customStyle="1" w:styleId="Paragraph">
    <w:name w:val="Paragraph"/>
    <w:basedOn w:val="Normal"/>
    <w:link w:val="ParagraphChar"/>
    <w:qFormat/>
    <w:rsid w:val="00103D3E"/>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03D3E"/>
    <w:rPr>
      <w:rFonts w:ascii="Calibri" w:hAnsi="Calibri" w:cs="Calibri"/>
      <w:lang w:eastAsia="en-AU"/>
    </w:rPr>
  </w:style>
  <w:style w:type="paragraph" w:customStyle="1" w:styleId="ListItem">
    <w:name w:val="List Item"/>
    <w:basedOn w:val="Paragraph"/>
    <w:link w:val="ListItemChar"/>
    <w:qFormat/>
    <w:rsid w:val="00103D3E"/>
    <w:pPr>
      <w:numPr>
        <w:numId w:val="1"/>
      </w:numPr>
      <w:spacing w:after="0"/>
      <w:ind w:left="426" w:hanging="426"/>
    </w:pPr>
    <w:rPr>
      <w:iCs/>
    </w:rPr>
  </w:style>
  <w:style w:type="character" w:customStyle="1" w:styleId="ListItemChar">
    <w:name w:val="List Item Char"/>
    <w:basedOn w:val="DefaultParagraphFont"/>
    <w:link w:val="ListItem"/>
    <w:rsid w:val="00103D3E"/>
    <w:rPr>
      <w:rFonts w:ascii="Calibri" w:hAnsi="Calibri" w:cs="Calibri"/>
      <w:iCs/>
      <w:lang w:eastAsia="en-AU"/>
    </w:rPr>
  </w:style>
  <w:style w:type="paragraph" w:styleId="Header">
    <w:name w:val="header"/>
    <w:basedOn w:val="Normal"/>
    <w:link w:val="HeaderChar"/>
    <w:uiPriority w:val="99"/>
    <w:unhideWhenUsed/>
    <w:rsid w:val="00103D3E"/>
    <w:pPr>
      <w:tabs>
        <w:tab w:val="center" w:pos="4513"/>
        <w:tab w:val="right" w:pos="9026"/>
      </w:tabs>
      <w:spacing w:after="0" w:line="240" w:lineRule="auto"/>
    </w:pPr>
    <w:rPr>
      <w:color w:val="525252" w:themeColor="accent3" w:themeShade="80"/>
    </w:rPr>
  </w:style>
  <w:style w:type="character" w:customStyle="1" w:styleId="HeaderChar">
    <w:name w:val="Header Char"/>
    <w:basedOn w:val="DefaultParagraphFont"/>
    <w:link w:val="Header"/>
    <w:uiPriority w:val="99"/>
    <w:rsid w:val="00103D3E"/>
    <w:rPr>
      <w:rFonts w:ascii="Calibri" w:eastAsiaTheme="minorEastAsia" w:hAnsi="Calibri"/>
      <w:color w:val="525252" w:themeColor="accent3" w:themeShade="80"/>
    </w:rPr>
  </w:style>
  <w:style w:type="paragraph" w:styleId="Footer">
    <w:name w:val="footer"/>
    <w:basedOn w:val="Normal"/>
    <w:link w:val="FooterChar"/>
    <w:uiPriority w:val="99"/>
    <w:unhideWhenUsed/>
    <w:rsid w:val="00103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D3E"/>
    <w:rPr>
      <w:rFonts w:ascii="Calibri" w:eastAsiaTheme="minorEastAsia" w:hAnsi="Calibri"/>
    </w:rPr>
  </w:style>
  <w:style w:type="character" w:styleId="Strong">
    <w:name w:val="Strong"/>
    <w:basedOn w:val="DefaultParagraphFont"/>
    <w:uiPriority w:val="22"/>
    <w:qFormat/>
    <w:rsid w:val="00DD6A93"/>
    <w:rPr>
      <w:b/>
      <w:bCs/>
    </w:rPr>
  </w:style>
  <w:style w:type="paragraph" w:customStyle="1" w:styleId="Default">
    <w:name w:val="Default"/>
    <w:rsid w:val="00DD6A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Glossary?a=SSCSBI&amp;t=Popul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Sadleir</dc:creator>
  <cp:keywords/>
  <dc:description/>
  <cp:lastModifiedBy>Lynette Sadleir</cp:lastModifiedBy>
  <cp:revision>8</cp:revision>
  <dcterms:created xsi:type="dcterms:W3CDTF">2016-04-13T05:12:00Z</dcterms:created>
  <dcterms:modified xsi:type="dcterms:W3CDTF">2016-08-16T05:55:00Z</dcterms:modified>
</cp:coreProperties>
</file>