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AC" w:rsidRPr="000813AC" w:rsidRDefault="000813AC" w:rsidP="000813AC">
      <w:pPr>
        <w:rPr>
          <w:rFonts w:eastAsia="Times New Roman" w:cs="Times New Roman"/>
        </w:rPr>
      </w:pPr>
      <w:bookmarkStart w:id="0" w:name="_Toc382314611"/>
    </w:p>
    <w:p w:rsidR="000813AC" w:rsidRPr="000813AC" w:rsidRDefault="000813AC" w:rsidP="000813AC">
      <w:pPr>
        <w:jc w:val="center"/>
        <w:rPr>
          <w:rFonts w:eastAsia="Times New Roman" w:cs="Times New Roman"/>
          <w:b/>
          <w:bCs/>
          <w:sz w:val="44"/>
          <w:szCs w:val="44"/>
        </w:rPr>
      </w:pPr>
    </w:p>
    <w:p w:rsidR="000813AC" w:rsidRPr="000813AC" w:rsidRDefault="000813AC" w:rsidP="000813AC">
      <w:pPr>
        <w:tabs>
          <w:tab w:val="left" w:pos="3552"/>
        </w:tabs>
        <w:jc w:val="center"/>
        <w:rPr>
          <w:rFonts w:eastAsia="Times New Roman" w:cs="Times New Roman"/>
          <w:b/>
          <w:bCs/>
          <w:sz w:val="44"/>
          <w:szCs w:val="44"/>
        </w:rPr>
      </w:pPr>
    </w:p>
    <w:p w:rsidR="000813AC" w:rsidRPr="000813AC" w:rsidRDefault="000813AC" w:rsidP="000813AC">
      <w:pPr>
        <w:jc w:val="center"/>
        <w:rPr>
          <w:rFonts w:eastAsia="Times New Roman" w:cs="Times New Roman"/>
          <w:b/>
          <w:bCs/>
          <w:sz w:val="44"/>
          <w:szCs w:val="44"/>
        </w:rPr>
      </w:pPr>
    </w:p>
    <w:p w:rsidR="000813AC" w:rsidRPr="000813AC" w:rsidRDefault="000813AC" w:rsidP="000813AC">
      <w:pPr>
        <w:jc w:val="center"/>
        <w:rPr>
          <w:rFonts w:eastAsia="Times New Roman" w:cs="Times New Roman"/>
          <w:b/>
          <w:bCs/>
          <w:sz w:val="40"/>
          <w:szCs w:val="40"/>
        </w:rPr>
      </w:pPr>
    </w:p>
    <w:p w:rsidR="000813AC" w:rsidRPr="000813AC" w:rsidRDefault="000813AC" w:rsidP="000813AC">
      <w:pPr>
        <w:jc w:val="center"/>
        <w:rPr>
          <w:rFonts w:eastAsia="Times New Roman" w:cs="Times New Roman"/>
          <w:b/>
          <w:bCs/>
          <w:szCs w:val="40"/>
        </w:rPr>
      </w:pPr>
    </w:p>
    <w:p w:rsidR="000813AC" w:rsidRPr="000813AC" w:rsidRDefault="000813AC" w:rsidP="000813AC">
      <w:pPr>
        <w:jc w:val="center"/>
        <w:rPr>
          <w:rFonts w:eastAsia="Times New Roman" w:cs="Times New Roman"/>
          <w:b/>
          <w:bCs/>
          <w:sz w:val="40"/>
          <w:szCs w:val="40"/>
        </w:rPr>
      </w:pPr>
      <w:r>
        <w:rPr>
          <w:rFonts w:eastAsia="Times New Roman" w:cs="Times New Roman"/>
          <w:b/>
          <w:bCs/>
          <w:sz w:val="40"/>
          <w:szCs w:val="40"/>
        </w:rPr>
        <w:t>Physics</w:t>
      </w:r>
      <w:r w:rsidRPr="000813AC">
        <w:rPr>
          <w:rFonts w:eastAsia="Times New Roman" w:cs="Times New Roman"/>
          <w:b/>
          <w:bCs/>
          <w:sz w:val="40"/>
          <w:szCs w:val="40"/>
        </w:rPr>
        <w:t xml:space="preserve"> General Course Year 12</w:t>
      </w:r>
    </w:p>
    <w:p w:rsidR="000813AC" w:rsidRPr="000813AC" w:rsidRDefault="000813AC" w:rsidP="000813AC">
      <w:pPr>
        <w:jc w:val="center"/>
        <w:rPr>
          <w:rFonts w:eastAsia="Times New Roman" w:cs="Times New Roman"/>
          <w:b/>
          <w:bCs/>
        </w:rPr>
      </w:pPr>
    </w:p>
    <w:p w:rsidR="000813AC" w:rsidRPr="000813AC" w:rsidRDefault="000813AC" w:rsidP="000813AC">
      <w:pPr>
        <w:jc w:val="center"/>
        <w:rPr>
          <w:rFonts w:eastAsia="Times New Roman" w:cs="Times New Roman"/>
          <w:b/>
          <w:bCs/>
          <w:sz w:val="40"/>
          <w:szCs w:val="40"/>
        </w:rPr>
      </w:pPr>
      <w:r w:rsidRPr="000813AC">
        <w:rPr>
          <w:rFonts w:eastAsia="Times New Roman" w:cs="Times New Roman"/>
          <w:b/>
          <w:bCs/>
          <w:sz w:val="40"/>
          <w:szCs w:val="40"/>
        </w:rPr>
        <w:t xml:space="preserve">Selected Unit 3 syllabus content for the </w:t>
      </w:r>
    </w:p>
    <w:p w:rsidR="000813AC" w:rsidRPr="000813AC" w:rsidRDefault="000813AC" w:rsidP="000813AC">
      <w:pPr>
        <w:jc w:val="center"/>
        <w:rPr>
          <w:rFonts w:eastAsia="Times New Roman" w:cs="Times New Roman"/>
          <w:b/>
          <w:bCs/>
        </w:rPr>
      </w:pPr>
    </w:p>
    <w:p w:rsidR="000813AC" w:rsidRPr="000813AC" w:rsidRDefault="000813AC" w:rsidP="000813AC">
      <w:pPr>
        <w:jc w:val="center"/>
        <w:rPr>
          <w:rFonts w:eastAsia="Times New Roman" w:cs="Times New Roman"/>
          <w:b/>
          <w:bCs/>
          <w:sz w:val="40"/>
          <w:szCs w:val="40"/>
        </w:rPr>
      </w:pPr>
      <w:r w:rsidRPr="000813AC">
        <w:rPr>
          <w:rFonts w:eastAsia="Times New Roman" w:cs="Times New Roman"/>
          <w:b/>
          <w:bCs/>
          <w:sz w:val="40"/>
          <w:szCs w:val="40"/>
        </w:rPr>
        <w:t>Externally set task 2017</w:t>
      </w:r>
    </w:p>
    <w:p w:rsidR="000813AC" w:rsidRPr="000813AC" w:rsidRDefault="000813AC" w:rsidP="000813AC">
      <w:pPr>
        <w:rPr>
          <w:rFonts w:eastAsia="Times New Roman" w:cs="Times New Roman"/>
          <w:b/>
          <w:bCs/>
          <w:sz w:val="44"/>
          <w:szCs w:val="44"/>
        </w:rPr>
      </w:pPr>
    </w:p>
    <w:p w:rsidR="000813AC" w:rsidRPr="000813AC" w:rsidRDefault="000813AC" w:rsidP="000813AC">
      <w:pPr>
        <w:rPr>
          <w:rFonts w:eastAsia="Times New Roman" w:cs="Times New Roman"/>
          <w:b/>
          <w:bCs/>
          <w:sz w:val="44"/>
          <w:szCs w:val="44"/>
        </w:rPr>
      </w:pPr>
    </w:p>
    <w:p w:rsidR="000813AC" w:rsidRPr="000813AC" w:rsidRDefault="000813AC" w:rsidP="000813AC">
      <w:pPr>
        <w:rPr>
          <w:rFonts w:eastAsia="Times New Roman" w:cs="Times New Roman"/>
          <w:b/>
          <w:bCs/>
          <w:sz w:val="44"/>
          <w:szCs w:val="44"/>
        </w:rPr>
      </w:pPr>
    </w:p>
    <w:p w:rsidR="000813AC" w:rsidRPr="000813AC" w:rsidRDefault="000813AC" w:rsidP="000813AC">
      <w:pPr>
        <w:rPr>
          <w:rFonts w:eastAsia="Times New Roman" w:cs="Times New Roman"/>
          <w:b/>
          <w:bCs/>
          <w:sz w:val="44"/>
          <w:szCs w:val="44"/>
        </w:rPr>
      </w:pPr>
    </w:p>
    <w:p w:rsidR="000813AC" w:rsidRPr="000813AC" w:rsidRDefault="000813AC" w:rsidP="000813AC">
      <w:pPr>
        <w:rPr>
          <w:rFonts w:eastAsia="Times New Roman" w:cs="Times New Roman"/>
          <w:b/>
          <w:bCs/>
          <w:sz w:val="44"/>
          <w:szCs w:val="44"/>
        </w:rPr>
      </w:pPr>
      <w:r w:rsidRPr="000813AC">
        <w:rPr>
          <w:rFonts w:eastAsia="Times New Roman" w:cs="Times New Roman"/>
          <w:noProof/>
          <w:lang w:eastAsia="en-AU"/>
        </w:rPr>
        <mc:AlternateContent>
          <mc:Choice Requires="wps">
            <w:drawing>
              <wp:anchor distT="0" distB="0" distL="114300" distR="114300" simplePos="0" relativeHeight="251659264" behindDoc="0" locked="0" layoutInCell="1" allowOverlap="1" wp14:anchorId="7D57638B" wp14:editId="1C92D1FF">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0813AC" w:rsidRPr="002A6754" w:rsidRDefault="000813AC" w:rsidP="000813AC">
                            <w:pPr>
                              <w:spacing w:after="0"/>
                            </w:pPr>
                            <w:r w:rsidRPr="002A6754">
                              <w:t xml:space="preserve">This document is an extract from the </w:t>
                            </w:r>
                            <w:r>
                              <w:rPr>
                                <w:i/>
                              </w:rPr>
                              <w:t xml:space="preserve">Physics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0813AC" w:rsidRPr="002A6754" w:rsidRDefault="000813AC" w:rsidP="000813AC">
                            <w:pPr>
                              <w:spacing w:after="0"/>
                            </w:pPr>
                          </w:p>
                          <w:p w:rsidR="000813AC" w:rsidRPr="002A6754" w:rsidRDefault="000813AC" w:rsidP="000813AC">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0813AC" w:rsidRPr="002A6754" w:rsidRDefault="000813AC" w:rsidP="000813AC">
                            <w:pPr>
                              <w:spacing w:after="0"/>
                            </w:pPr>
                          </w:p>
                          <w:p w:rsidR="000813AC" w:rsidRPr="002A6754" w:rsidRDefault="000813AC" w:rsidP="000813AC">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7638B"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0813AC" w:rsidRPr="002A6754" w:rsidRDefault="000813AC" w:rsidP="000813AC">
                      <w:pPr>
                        <w:spacing w:after="0"/>
                      </w:pPr>
                      <w:r w:rsidRPr="002A6754">
                        <w:t xml:space="preserve">This document is an extract from the </w:t>
                      </w:r>
                      <w:r>
                        <w:rPr>
                          <w:i/>
                        </w:rPr>
                        <w:t xml:space="preserve">Physics </w:t>
                      </w:r>
                      <w:bookmarkStart w:id="2" w:name="_GoBack"/>
                      <w:bookmarkEnd w:id="2"/>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0813AC" w:rsidRPr="002A6754" w:rsidRDefault="000813AC" w:rsidP="000813AC">
                      <w:pPr>
                        <w:spacing w:after="0"/>
                      </w:pPr>
                    </w:p>
                    <w:p w:rsidR="000813AC" w:rsidRPr="002A6754" w:rsidRDefault="000813AC" w:rsidP="000813AC">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0813AC" w:rsidRPr="002A6754" w:rsidRDefault="000813AC" w:rsidP="000813AC">
                      <w:pPr>
                        <w:spacing w:after="0"/>
                      </w:pPr>
                    </w:p>
                    <w:p w:rsidR="000813AC" w:rsidRPr="002A6754" w:rsidRDefault="000813AC" w:rsidP="000813AC">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0813AC" w:rsidRDefault="000813AC" w:rsidP="000813AC">
      <w:pPr>
        <w:pStyle w:val="Heading1"/>
        <w:spacing w:before="0"/>
        <w:rPr>
          <w:rFonts w:ascii="Franklin Gothic Medium" w:hAnsi="Franklin Gothic Medium"/>
          <w:color w:val="auto"/>
        </w:rPr>
        <w:sectPr w:rsidR="000813AC" w:rsidSect="000813AC">
          <w:headerReference w:type="even"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bookmarkStart w:id="1" w:name="_GoBack"/>
      <w:bookmarkEnd w:id="1"/>
    </w:p>
    <w:p w:rsidR="007A297B" w:rsidRPr="000813AC" w:rsidRDefault="007A297B" w:rsidP="000813AC">
      <w:pPr>
        <w:pStyle w:val="Heading1"/>
        <w:spacing w:before="0"/>
        <w:rPr>
          <w:rFonts w:ascii="Franklin Gothic Medium" w:hAnsi="Franklin Gothic Medium"/>
          <w:color w:val="auto"/>
        </w:rPr>
      </w:pPr>
      <w:r w:rsidRPr="000813AC">
        <w:rPr>
          <w:rFonts w:ascii="Franklin Gothic Medium" w:hAnsi="Franklin Gothic Medium"/>
          <w:color w:val="auto"/>
        </w:rPr>
        <w:lastRenderedPageBreak/>
        <w:t>Unit 3 – Moving</w:t>
      </w:r>
      <w:bookmarkEnd w:id="0"/>
    </w:p>
    <w:p w:rsidR="007A297B" w:rsidRPr="003566C9" w:rsidRDefault="007A297B" w:rsidP="007A297B">
      <w:pPr>
        <w:pStyle w:val="Heading2"/>
      </w:pPr>
      <w:bookmarkStart w:id="2" w:name="_Toc382314612"/>
      <w:r w:rsidRPr="003566C9">
        <w:t>Unit description</w:t>
      </w:r>
      <w:bookmarkEnd w:id="2"/>
    </w:p>
    <w:p w:rsidR="007A297B" w:rsidRPr="00116E23" w:rsidRDefault="007A297B" w:rsidP="007A297B">
      <w:pPr>
        <w:pStyle w:val="Paragraph"/>
      </w:pPr>
      <w:bookmarkStart w:id="3" w:name="_Toc360700414"/>
      <w:r w:rsidRPr="00116E23">
        <w:t xml:space="preserve">The focus of this unit is the </w:t>
      </w:r>
      <w:proofErr w:type="spellStart"/>
      <w:r w:rsidRPr="00116E23">
        <w:t>behaviour</w:t>
      </w:r>
      <w:proofErr w:type="spellEnd"/>
      <w:r w:rsidRPr="00116E23">
        <w:t xml:space="preserve"> of moving bodies. Students explore the effect of forces in generating movement and the transfer of energy.</w:t>
      </w:r>
    </w:p>
    <w:p w:rsidR="007A297B" w:rsidRPr="00116E23" w:rsidRDefault="007A297B" w:rsidP="007A297B">
      <w:pPr>
        <w:pStyle w:val="Paragraph"/>
      </w:pPr>
      <w:r w:rsidRPr="00116E23">
        <w:t>Students apply physics concepts to their understanding of how people and objects move in sport, fun parks and vehicle safety.</w:t>
      </w:r>
    </w:p>
    <w:p w:rsidR="007A297B" w:rsidRPr="00116E23" w:rsidRDefault="007A297B" w:rsidP="007A297B">
      <w:pPr>
        <w:pStyle w:val="Paragraph"/>
      </w:pPr>
      <w:r w:rsidRPr="00116E23">
        <w:t xml:space="preserve">Students use science inquiry skills to explore the </w:t>
      </w:r>
      <w:proofErr w:type="spellStart"/>
      <w:r w:rsidRPr="00116E23">
        <w:t>behaviour</w:t>
      </w:r>
      <w:proofErr w:type="spellEnd"/>
      <w:r w:rsidRPr="00116E23">
        <w:t xml:space="preserve"> of objects, collecting data using a variety of methods, </w:t>
      </w:r>
      <w:proofErr w:type="spellStart"/>
      <w:r w:rsidRPr="00116E23">
        <w:t>analysing</w:t>
      </w:r>
      <w:proofErr w:type="spellEnd"/>
      <w:r w:rsidRPr="00116E23">
        <w:t xml:space="preserve"> data and drawing evidence-based conclusions. They relate data and apply principles to real situations. Practical activities offer students valuable opportunities to plan investigations, make careful observations, operate equipment in a safe and </w:t>
      </w:r>
      <w:proofErr w:type="spellStart"/>
      <w:r w:rsidRPr="00116E23">
        <w:t>organised</w:t>
      </w:r>
      <w:proofErr w:type="spellEnd"/>
      <w:r w:rsidRPr="00116E23">
        <w:t xml:space="preserve"> manner and work with others.</w:t>
      </w:r>
    </w:p>
    <w:p w:rsidR="007A297B" w:rsidRPr="003566C9" w:rsidRDefault="007A297B" w:rsidP="007A297B">
      <w:pPr>
        <w:pStyle w:val="Heading2"/>
      </w:pPr>
      <w:bookmarkStart w:id="4" w:name="_Toc382314613"/>
      <w:bookmarkEnd w:id="3"/>
      <w:r w:rsidRPr="003566C9">
        <w:t>Unit content</w:t>
      </w:r>
      <w:bookmarkEnd w:id="4"/>
    </w:p>
    <w:p w:rsidR="007A297B" w:rsidRDefault="007A297B" w:rsidP="007A297B">
      <w:pPr>
        <w:spacing w:before="120" w:line="276" w:lineRule="auto"/>
      </w:pPr>
      <w:r w:rsidRPr="003566C9">
        <w:t xml:space="preserve">An understanding of the Year 11 content is assumed knowledge for students in Year 12. </w:t>
      </w:r>
    </w:p>
    <w:p w:rsidR="007A297B" w:rsidRPr="003566C9" w:rsidRDefault="007A297B" w:rsidP="007A297B">
      <w:pPr>
        <w:spacing w:before="120" w:line="276" w:lineRule="auto"/>
      </w:pPr>
      <w:r w:rsidRPr="003566C9">
        <w:t>This unit includes the knowledge, understandings and skills described below.</w:t>
      </w:r>
    </w:p>
    <w:p w:rsidR="007A297B" w:rsidRPr="00C15D1E" w:rsidRDefault="007A297B" w:rsidP="007A297B">
      <w:pPr>
        <w:pStyle w:val="Heading3"/>
      </w:pPr>
      <w:r w:rsidRPr="00C15D1E">
        <w:t>Science Inquiry Skills</w:t>
      </w:r>
    </w:p>
    <w:p w:rsidR="007A297B" w:rsidRPr="00C15D1E" w:rsidRDefault="007A297B" w:rsidP="007A297B">
      <w:pPr>
        <w:pStyle w:val="ListItem"/>
        <w:numPr>
          <w:ilvl w:val="0"/>
          <w:numId w:val="3"/>
        </w:numPr>
        <w:ind w:left="426" w:hanging="408"/>
      </w:pPr>
      <w:r w:rsidRPr="00C15D1E">
        <w:t>identify, research, construct and refine questions for investigation; propose hypotheses; and predict possible outcomes</w:t>
      </w:r>
    </w:p>
    <w:p w:rsidR="007A297B" w:rsidRPr="00C15D1E" w:rsidRDefault="007A297B" w:rsidP="007A297B">
      <w:pPr>
        <w:pStyle w:val="ListItem"/>
        <w:numPr>
          <w:ilvl w:val="0"/>
          <w:numId w:val="3"/>
        </w:numPr>
        <w:ind w:left="426" w:hanging="408"/>
      </w:pPr>
      <w:r w:rsidRPr="00C15D1E">
        <w:t xml:space="preserve">plan, select and use appropriate </w:t>
      </w:r>
      <w:hyperlink r:id="rId12" w:tooltip="Display the glossary entry for 'investigation'" w:history="1">
        <w:r w:rsidRPr="00C15D1E">
          <w:t>investigation</w:t>
        </w:r>
      </w:hyperlink>
      <w:r w:rsidRPr="00C15D1E">
        <w:t xml:space="preserve"> methods, including </w:t>
      </w:r>
      <w:hyperlink r:id="rId13" w:tooltip="Display the glossary entry for 'field work'" w:history="1">
        <w:r w:rsidRPr="00C15D1E">
          <w:t>preliminary</w:t>
        </w:r>
      </w:hyperlink>
      <w:r w:rsidRPr="00C15D1E">
        <w:t xml:space="preserve"> trials, laboratory experimentation and controlling variables to collect reliable data</w:t>
      </w:r>
    </w:p>
    <w:p w:rsidR="007A297B" w:rsidRPr="00C15D1E" w:rsidRDefault="007A297B" w:rsidP="007A297B">
      <w:pPr>
        <w:pStyle w:val="ListItem"/>
        <w:numPr>
          <w:ilvl w:val="0"/>
          <w:numId w:val="3"/>
        </w:numPr>
        <w:ind w:left="426" w:hanging="408"/>
      </w:pPr>
      <w:r w:rsidRPr="00C15D1E">
        <w:t xml:space="preserve">assess risk and address ethical issues associated with these methods </w:t>
      </w:r>
    </w:p>
    <w:p w:rsidR="007A297B" w:rsidRPr="00C15D1E" w:rsidRDefault="007A297B" w:rsidP="007A297B">
      <w:pPr>
        <w:pStyle w:val="ListItem"/>
        <w:numPr>
          <w:ilvl w:val="0"/>
          <w:numId w:val="3"/>
        </w:numPr>
        <w:ind w:left="426" w:hanging="408"/>
      </w:pPr>
      <w:r w:rsidRPr="00C15D1E">
        <w:t>work collaboratively and individually to conduct investigations using appropriate measuring devices, safely, competently and methodically for the collection of valid and reliable data</w:t>
      </w:r>
    </w:p>
    <w:p w:rsidR="007A297B" w:rsidRPr="00C15D1E" w:rsidRDefault="007A297B" w:rsidP="00C15D1E">
      <w:pPr>
        <w:pStyle w:val="ListItem"/>
        <w:numPr>
          <w:ilvl w:val="0"/>
          <w:numId w:val="3"/>
        </w:numPr>
        <w:shd w:val="clear" w:color="auto" w:fill="D9D9D9" w:themeFill="background1" w:themeFillShade="D9"/>
        <w:ind w:left="426" w:hanging="408"/>
      </w:pPr>
      <w:r w:rsidRPr="00C15D1E">
        <w:t>organise and clearly represent data in tables and appropriate graphs to identify trends, patterns and relationships</w:t>
      </w:r>
    </w:p>
    <w:p w:rsidR="007A297B" w:rsidRPr="00C15D1E" w:rsidRDefault="007A297B" w:rsidP="007A297B">
      <w:pPr>
        <w:pStyle w:val="ListItem"/>
        <w:numPr>
          <w:ilvl w:val="0"/>
          <w:numId w:val="3"/>
        </w:numPr>
        <w:ind w:left="426" w:hanging="408"/>
      </w:pPr>
      <w:r w:rsidRPr="00C15D1E">
        <w:t>describe sources of experimental error</w:t>
      </w:r>
    </w:p>
    <w:p w:rsidR="007A297B" w:rsidRPr="00C15D1E" w:rsidRDefault="007A297B" w:rsidP="00C15D1E">
      <w:pPr>
        <w:pStyle w:val="ListItem"/>
        <w:numPr>
          <w:ilvl w:val="0"/>
          <w:numId w:val="3"/>
        </w:numPr>
        <w:shd w:val="clear" w:color="auto" w:fill="D9D9D9" w:themeFill="background1" w:themeFillShade="D9"/>
        <w:ind w:left="426" w:hanging="408"/>
      </w:pPr>
      <w:r w:rsidRPr="00C15D1E">
        <w:t xml:space="preserve">use appropriate SI units and symbols </w:t>
      </w:r>
    </w:p>
    <w:p w:rsidR="007A297B" w:rsidRPr="00C15D1E" w:rsidRDefault="007A297B" w:rsidP="00C15D1E">
      <w:pPr>
        <w:pStyle w:val="ListItem"/>
        <w:numPr>
          <w:ilvl w:val="0"/>
          <w:numId w:val="3"/>
        </w:numPr>
        <w:shd w:val="clear" w:color="auto" w:fill="D9D9D9" w:themeFill="background1" w:themeFillShade="D9"/>
        <w:ind w:left="426" w:hanging="408"/>
      </w:pPr>
      <w:r w:rsidRPr="00C15D1E">
        <w:t xml:space="preserve">use evidence to make and justify conclusions </w:t>
      </w:r>
    </w:p>
    <w:p w:rsidR="007A297B" w:rsidRPr="00C15D1E" w:rsidRDefault="007A297B" w:rsidP="007A297B">
      <w:pPr>
        <w:pStyle w:val="ListItem"/>
        <w:numPr>
          <w:ilvl w:val="0"/>
          <w:numId w:val="3"/>
        </w:numPr>
        <w:ind w:left="426" w:hanging="408"/>
      </w:pPr>
      <w:r w:rsidRPr="00C15D1E">
        <w:t>evaluate conclusions by considering the quality of available evidence and make recommendations for improving experimental method</w:t>
      </w:r>
    </w:p>
    <w:p w:rsidR="007A297B" w:rsidRPr="00C15D1E" w:rsidRDefault="007A297B" w:rsidP="00C15D1E">
      <w:pPr>
        <w:pStyle w:val="ListItem"/>
        <w:numPr>
          <w:ilvl w:val="0"/>
          <w:numId w:val="3"/>
        </w:numPr>
        <w:shd w:val="clear" w:color="auto" w:fill="D9D9D9" w:themeFill="background1" w:themeFillShade="D9"/>
        <w:ind w:left="426" w:hanging="408"/>
      </w:pPr>
      <w:r w:rsidRPr="00C15D1E">
        <w:t>communicate scientific ideas and information using appropriate scientific language, conventions and representations</w:t>
      </w:r>
    </w:p>
    <w:p w:rsidR="007A297B" w:rsidRPr="003566C9" w:rsidRDefault="007A297B" w:rsidP="007A297B">
      <w:pPr>
        <w:pStyle w:val="Heading3"/>
      </w:pPr>
      <w:r w:rsidRPr="00C15D1E">
        <w:t>Science as a Human Endeavour</w:t>
      </w:r>
    </w:p>
    <w:p w:rsidR="007A297B" w:rsidRPr="001C3854" w:rsidRDefault="007A297B" w:rsidP="007A297B">
      <w:pPr>
        <w:pStyle w:val="ListItem"/>
        <w:numPr>
          <w:ilvl w:val="0"/>
          <w:numId w:val="3"/>
        </w:numPr>
        <w:ind w:left="426" w:hanging="408"/>
      </w:pPr>
      <w:r w:rsidRPr="001C3854">
        <w:t>data used to describe motion can be collected</w:t>
      </w:r>
      <w:r>
        <w:t xml:space="preserve"> using a range of technologies</w:t>
      </w:r>
    </w:p>
    <w:p w:rsidR="007A297B" w:rsidRPr="001C3854" w:rsidRDefault="007A297B" w:rsidP="007A297B">
      <w:pPr>
        <w:pStyle w:val="ListItem"/>
        <w:numPr>
          <w:ilvl w:val="0"/>
          <w:numId w:val="3"/>
        </w:numPr>
        <w:ind w:left="426" w:hanging="408"/>
      </w:pPr>
      <w:r>
        <w:t>p</w:t>
      </w:r>
      <w:r w:rsidRPr="001C3854">
        <w:t xml:space="preserve">rinciples </w:t>
      </w:r>
      <w:r>
        <w:t xml:space="preserve">of physics </w:t>
      </w:r>
      <w:r w:rsidRPr="001C3854">
        <w:t>can be applied to understand movement in sport</w:t>
      </w:r>
    </w:p>
    <w:p w:rsidR="007A297B" w:rsidRPr="00C15D1E" w:rsidRDefault="007A297B" w:rsidP="007A297B">
      <w:pPr>
        <w:pStyle w:val="ListItem"/>
        <w:numPr>
          <w:ilvl w:val="0"/>
          <w:numId w:val="3"/>
        </w:numPr>
        <w:ind w:left="426" w:hanging="408"/>
      </w:pPr>
      <w:r w:rsidRPr="001C3854">
        <w:lastRenderedPageBreak/>
        <w:t xml:space="preserve">traffic accidents can be investigated to determine how road and weather conditions, driver </w:t>
      </w:r>
      <w:r w:rsidRPr="00C15D1E">
        <w:t>reaction times and speed affect the severity of vehicle collisions</w:t>
      </w:r>
    </w:p>
    <w:p w:rsidR="007A297B" w:rsidRPr="00C15D1E" w:rsidRDefault="007A297B" w:rsidP="00C15D1E">
      <w:pPr>
        <w:pStyle w:val="ListItem"/>
        <w:numPr>
          <w:ilvl w:val="0"/>
          <w:numId w:val="3"/>
        </w:numPr>
        <w:shd w:val="clear" w:color="auto" w:fill="D9D9D9" w:themeFill="background1" w:themeFillShade="D9"/>
        <w:ind w:left="426" w:hanging="408"/>
      </w:pPr>
      <w:r w:rsidRPr="00C15D1E">
        <w:t>the principles behind safety measures, such as crash barriers, seatbelts, crumple zones</w:t>
      </w:r>
    </w:p>
    <w:p w:rsidR="007A297B" w:rsidRPr="00C15D1E" w:rsidRDefault="007A297B" w:rsidP="00C15D1E">
      <w:pPr>
        <w:pStyle w:val="ListItem"/>
        <w:numPr>
          <w:ilvl w:val="0"/>
          <w:numId w:val="3"/>
        </w:numPr>
        <w:shd w:val="clear" w:color="auto" w:fill="D9D9D9" w:themeFill="background1" w:themeFillShade="D9"/>
        <w:ind w:left="426" w:hanging="408"/>
        <w:rPr>
          <w:b/>
          <w:bCs/>
        </w:rPr>
      </w:pPr>
      <w:r w:rsidRPr="00C15D1E">
        <w:t>the effects of friction in everyday life</w:t>
      </w:r>
    </w:p>
    <w:p w:rsidR="007A297B" w:rsidRPr="00C15D1E" w:rsidRDefault="007A297B" w:rsidP="007A297B">
      <w:pPr>
        <w:pStyle w:val="Heading3"/>
      </w:pPr>
      <w:r w:rsidRPr="00C15D1E">
        <w:t>Science Understanding</w:t>
      </w:r>
    </w:p>
    <w:p w:rsidR="007A297B" w:rsidRPr="00C15D1E" w:rsidRDefault="007A297B" w:rsidP="007A297B">
      <w:pPr>
        <w:pStyle w:val="ListItem"/>
        <w:numPr>
          <w:ilvl w:val="0"/>
          <w:numId w:val="3"/>
        </w:numPr>
        <w:ind w:left="426" w:hanging="408"/>
      </w:pPr>
      <w:r w:rsidRPr="00C15D1E">
        <w:t>displacement, velocity, speed , distance, momentum</w:t>
      </w:r>
    </w:p>
    <w:p w:rsidR="007A297B" w:rsidRPr="00C15D1E" w:rsidRDefault="007A297B" w:rsidP="007A297B">
      <w:pPr>
        <w:pStyle w:val="ListItem"/>
        <w:numPr>
          <w:ilvl w:val="0"/>
          <w:numId w:val="3"/>
        </w:numPr>
        <w:ind w:left="426" w:hanging="408"/>
      </w:pPr>
      <w:r w:rsidRPr="00C15D1E">
        <w:t>acceleration is the rate of change of velocity</w:t>
      </w:r>
    </w:p>
    <w:p w:rsidR="007A297B" w:rsidRPr="00C15D1E" w:rsidRDefault="007A297B" w:rsidP="007A297B">
      <w:pPr>
        <w:pStyle w:val="ListItem"/>
        <w:numPr>
          <w:ilvl w:val="0"/>
          <w:numId w:val="3"/>
        </w:numPr>
        <w:ind w:left="426" w:hanging="408"/>
      </w:pPr>
      <w:r w:rsidRPr="00C15D1E">
        <w:t>solve simple problems using the equations:</w:t>
      </w:r>
    </w:p>
    <w:p w:rsidR="007A297B" w:rsidRPr="00C15D1E" w:rsidRDefault="007A297B" w:rsidP="007A297B">
      <w:pPr>
        <w:pStyle w:val="ListItem"/>
        <w:ind w:left="426" w:firstLine="0"/>
      </w:pPr>
      <w:r w:rsidRPr="00C15D1E">
        <w:rPr>
          <w:position w:val="-24"/>
        </w:rPr>
        <w:object w:dxaOrig="5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0.6pt" o:ole="">
            <v:imagedata r:id="rId14" o:title=""/>
          </v:shape>
          <o:OLEObject Type="Embed" ProgID="Equation.DSMT4" ShapeID="_x0000_i1025" DrawAspect="Content" ObjectID="_1533637060" r:id="rId15"/>
        </w:object>
      </w:r>
      <w:r w:rsidRPr="00C15D1E">
        <w:t xml:space="preserve"> </w:t>
      </w:r>
    </w:p>
    <w:p w:rsidR="007A297B" w:rsidRPr="00C15D1E" w:rsidRDefault="007A297B" w:rsidP="007A297B">
      <w:pPr>
        <w:pStyle w:val="ListItem"/>
        <w:numPr>
          <w:ilvl w:val="0"/>
          <w:numId w:val="3"/>
        </w:numPr>
        <w:ind w:left="426" w:hanging="408"/>
      </w:pPr>
      <w:r w:rsidRPr="00C15D1E">
        <w:t>uniform motion in one dimension can be represented graphically</w:t>
      </w:r>
    </w:p>
    <w:p w:rsidR="007A297B" w:rsidRPr="00C15D1E" w:rsidRDefault="007A297B" w:rsidP="00C15D1E">
      <w:pPr>
        <w:pStyle w:val="ListItem"/>
        <w:numPr>
          <w:ilvl w:val="0"/>
          <w:numId w:val="3"/>
        </w:numPr>
        <w:shd w:val="clear" w:color="auto" w:fill="D9D9D9" w:themeFill="background1" w:themeFillShade="D9"/>
        <w:ind w:left="426" w:hanging="408"/>
      </w:pPr>
      <w:r w:rsidRPr="00C15D1E">
        <w:t>forces and their effects, including pushes and pulls</w:t>
      </w:r>
    </w:p>
    <w:p w:rsidR="007A297B" w:rsidRPr="00C15D1E" w:rsidRDefault="007A297B" w:rsidP="00C15D1E">
      <w:pPr>
        <w:pStyle w:val="ListItem"/>
        <w:numPr>
          <w:ilvl w:val="0"/>
          <w:numId w:val="3"/>
        </w:numPr>
        <w:shd w:val="clear" w:color="auto" w:fill="D9D9D9" w:themeFill="background1" w:themeFillShade="D9"/>
        <w:ind w:left="426" w:hanging="408"/>
      </w:pPr>
      <w:r w:rsidRPr="00C15D1E">
        <w:t>contact forces, including friction; and non-contact forces, including gravity</w:t>
      </w:r>
    </w:p>
    <w:p w:rsidR="007A297B" w:rsidRPr="00C15D1E" w:rsidRDefault="007A297B" w:rsidP="00C15D1E">
      <w:pPr>
        <w:pStyle w:val="ListItem"/>
        <w:numPr>
          <w:ilvl w:val="0"/>
          <w:numId w:val="3"/>
        </w:numPr>
        <w:shd w:val="clear" w:color="auto" w:fill="D9D9D9" w:themeFill="background1" w:themeFillShade="D9"/>
        <w:ind w:left="426" w:hanging="408"/>
      </w:pPr>
      <w:r w:rsidRPr="00C15D1E">
        <w:t>forces have magnitude and direction</w:t>
      </w:r>
    </w:p>
    <w:p w:rsidR="007A297B" w:rsidRPr="00C15D1E" w:rsidRDefault="007A297B" w:rsidP="00C15D1E">
      <w:pPr>
        <w:pStyle w:val="ListItem"/>
        <w:numPr>
          <w:ilvl w:val="0"/>
          <w:numId w:val="3"/>
        </w:numPr>
        <w:shd w:val="clear" w:color="auto" w:fill="D9D9D9" w:themeFill="background1" w:themeFillShade="D9"/>
        <w:ind w:left="426" w:hanging="408"/>
      </w:pPr>
      <w:r w:rsidRPr="00C15D1E">
        <w:t>free body diagrams show the forces acting on objects in one or two dimensions</w:t>
      </w:r>
    </w:p>
    <w:p w:rsidR="007A297B" w:rsidRPr="00C15D1E" w:rsidRDefault="007A297B" w:rsidP="00C15D1E">
      <w:pPr>
        <w:pStyle w:val="ListItem"/>
        <w:numPr>
          <w:ilvl w:val="0"/>
          <w:numId w:val="3"/>
        </w:numPr>
        <w:shd w:val="clear" w:color="auto" w:fill="D9D9D9" w:themeFill="background1" w:themeFillShade="D9"/>
        <w:ind w:left="426" w:hanging="408"/>
      </w:pPr>
      <w:r w:rsidRPr="00C15D1E">
        <w:t>Newton’s First Law (also called the law of inertia)</w:t>
      </w:r>
    </w:p>
    <w:p w:rsidR="007A297B" w:rsidRPr="00C15D1E" w:rsidRDefault="007A297B" w:rsidP="00C15D1E">
      <w:pPr>
        <w:pStyle w:val="ListItem"/>
        <w:numPr>
          <w:ilvl w:val="0"/>
          <w:numId w:val="3"/>
        </w:numPr>
        <w:shd w:val="clear" w:color="auto" w:fill="D9D9D9" w:themeFill="background1" w:themeFillShade="D9"/>
        <w:ind w:left="426" w:hanging="408"/>
      </w:pPr>
      <w:r w:rsidRPr="00C15D1E">
        <w:t xml:space="preserve">Newton’s Second Law explains the relationship between force and rate of change in momentum according to the equation </w:t>
      </w:r>
      <w:r w:rsidRPr="00C15D1E">
        <w:rPr>
          <w:position w:val="-14"/>
        </w:rPr>
        <w:object w:dxaOrig="1900" w:dyaOrig="400">
          <v:shape id="_x0000_i1026" type="#_x0000_t75" style="width:95.4pt;height:20.4pt" o:ole="">
            <v:imagedata r:id="rId16" o:title=""/>
          </v:shape>
          <o:OLEObject Type="Embed" ProgID="Equation.DSMT4" ShapeID="_x0000_i1026" DrawAspect="Content" ObjectID="_1533637061" r:id="rId17"/>
        </w:object>
      </w:r>
    </w:p>
    <w:p w:rsidR="007A297B" w:rsidRPr="00C15D1E" w:rsidRDefault="007A297B" w:rsidP="00C15D1E">
      <w:pPr>
        <w:pStyle w:val="ListItem"/>
        <w:numPr>
          <w:ilvl w:val="0"/>
          <w:numId w:val="3"/>
        </w:numPr>
        <w:shd w:val="clear" w:color="auto" w:fill="D9D9D9" w:themeFill="background1" w:themeFillShade="D9"/>
        <w:ind w:left="426" w:hanging="408"/>
      </w:pPr>
      <w:r w:rsidRPr="00C15D1E">
        <w:t xml:space="preserve">Newton’s Second Law also relates force and acceleration according to the equation </w:t>
      </w:r>
      <w:r w:rsidRPr="00C15D1E">
        <w:rPr>
          <w:i/>
        </w:rPr>
        <w:t>F = ma</w:t>
      </w:r>
    </w:p>
    <w:p w:rsidR="007A297B" w:rsidRPr="00C15D1E" w:rsidRDefault="007A297B" w:rsidP="00C15D1E">
      <w:pPr>
        <w:pStyle w:val="ListItem"/>
        <w:numPr>
          <w:ilvl w:val="0"/>
          <w:numId w:val="3"/>
        </w:numPr>
        <w:shd w:val="clear" w:color="auto" w:fill="D9D9D9" w:themeFill="background1" w:themeFillShade="D9"/>
        <w:ind w:left="426" w:hanging="408"/>
      </w:pPr>
      <w:r w:rsidRPr="00C15D1E">
        <w:t>the relationships above can be used to explain behaviour of objects in practical situations</w:t>
      </w:r>
    </w:p>
    <w:p w:rsidR="007A297B" w:rsidRPr="00C15D1E" w:rsidRDefault="007A297B" w:rsidP="00C15D1E">
      <w:pPr>
        <w:pStyle w:val="ListItem"/>
        <w:numPr>
          <w:ilvl w:val="0"/>
          <w:numId w:val="3"/>
        </w:numPr>
        <w:shd w:val="clear" w:color="auto" w:fill="D9D9D9" w:themeFill="background1" w:themeFillShade="D9"/>
        <w:ind w:left="426" w:hanging="408"/>
      </w:pPr>
      <w:r w:rsidRPr="00C15D1E">
        <w:t>Newton’s Third Law of motion</w:t>
      </w:r>
    </w:p>
    <w:p w:rsidR="007A297B" w:rsidRPr="001C3854" w:rsidRDefault="007A297B" w:rsidP="007A297B">
      <w:pPr>
        <w:pStyle w:val="ListItem"/>
        <w:numPr>
          <w:ilvl w:val="0"/>
          <w:numId w:val="3"/>
        </w:numPr>
        <w:ind w:left="426" w:hanging="408"/>
      </w:pPr>
      <w:r>
        <w:t>t</w:t>
      </w:r>
      <w:r w:rsidRPr="001C3854">
        <w:t>he force of gravity causes objects close to the Earth to accelerate at the same rate</w:t>
      </w:r>
    </w:p>
    <w:p w:rsidR="007A297B" w:rsidRPr="001C3854" w:rsidRDefault="007A297B" w:rsidP="007A297B">
      <w:pPr>
        <w:pStyle w:val="ListItem"/>
        <w:numPr>
          <w:ilvl w:val="0"/>
          <w:numId w:val="3"/>
        </w:numPr>
        <w:ind w:left="426" w:hanging="408"/>
      </w:pPr>
      <w:proofErr w:type="gramStart"/>
      <w:r w:rsidRPr="001C3854">
        <w:t>distinguish</w:t>
      </w:r>
      <w:proofErr w:type="gramEnd"/>
      <w:r w:rsidRPr="001C3854">
        <w:t xml:space="preserve"> between mass and weight. This will include applying the relationship: </w:t>
      </w:r>
    </w:p>
    <w:p w:rsidR="007A297B" w:rsidRPr="001C3854" w:rsidRDefault="007A297B" w:rsidP="007A297B">
      <w:pPr>
        <w:pStyle w:val="ListItem"/>
        <w:ind w:left="426" w:firstLine="0"/>
      </w:pPr>
      <w:r w:rsidRPr="001C3854">
        <w:object w:dxaOrig="1160" w:dyaOrig="360">
          <v:shape id="_x0000_i1027" type="#_x0000_t75" style="width:60.6pt;height:18.6pt" o:ole="">
            <v:imagedata r:id="rId18" o:title=""/>
          </v:shape>
          <o:OLEObject Type="Embed" ProgID="Equation.DSMT4" ShapeID="_x0000_i1027" DrawAspect="Content" ObjectID="_1533637062" r:id="rId19"/>
        </w:object>
      </w:r>
    </w:p>
    <w:p w:rsidR="007A297B" w:rsidRDefault="007A297B" w:rsidP="007A297B">
      <w:pPr>
        <w:pStyle w:val="ListItem"/>
        <w:numPr>
          <w:ilvl w:val="0"/>
          <w:numId w:val="3"/>
        </w:numPr>
        <w:ind w:left="426" w:hanging="408"/>
      </w:pPr>
      <w:r>
        <w:t>o</w:t>
      </w:r>
      <w:r w:rsidRPr="001C3854">
        <w:t>bjects in free fall due to gravity experience apparent weightlessness</w:t>
      </w:r>
    </w:p>
    <w:p w:rsidR="007A297B" w:rsidRPr="001C3854" w:rsidRDefault="007A297B" w:rsidP="007A297B">
      <w:pPr>
        <w:pStyle w:val="ListItem"/>
        <w:numPr>
          <w:ilvl w:val="0"/>
          <w:numId w:val="3"/>
        </w:numPr>
        <w:ind w:left="426" w:hanging="408"/>
      </w:pPr>
      <w:proofErr w:type="gramStart"/>
      <w:r w:rsidRPr="001C3854">
        <w:t>work</w:t>
      </w:r>
      <w:proofErr w:type="gramEnd"/>
      <w:r w:rsidRPr="001C3854">
        <w:t xml:space="preserve"> done is equal to energy transferred</w:t>
      </w:r>
      <w:r>
        <w:t xml:space="preserve">. </w:t>
      </w:r>
      <w:r w:rsidRPr="001C3854">
        <w:t>This will include applying the relationship:</w:t>
      </w:r>
    </w:p>
    <w:p w:rsidR="007A297B" w:rsidRPr="00B63333" w:rsidRDefault="007A297B" w:rsidP="007A297B">
      <w:pPr>
        <w:pStyle w:val="ListItem"/>
        <w:ind w:left="426" w:firstLine="0"/>
        <w:rPr>
          <w:rFonts w:ascii="Times New Roman" w:hAnsi="Times New Roman"/>
          <w:i/>
        </w:rPr>
      </w:pPr>
      <w:r w:rsidRPr="00B63333">
        <w:rPr>
          <w:rFonts w:ascii="Times New Roman" w:hAnsi="Times New Roman"/>
          <w:i/>
        </w:rPr>
        <w:t>W = Fs</w:t>
      </w:r>
    </w:p>
    <w:p w:rsidR="007A297B" w:rsidRPr="001C3854" w:rsidRDefault="007A297B" w:rsidP="007A297B">
      <w:pPr>
        <w:pStyle w:val="ListItem"/>
        <w:numPr>
          <w:ilvl w:val="0"/>
          <w:numId w:val="3"/>
        </w:numPr>
        <w:ind w:left="426" w:hanging="408"/>
      </w:pPr>
      <w:r w:rsidRPr="001C3854">
        <w:t xml:space="preserve">kinetic energy is the energy of motion </w:t>
      </w:r>
    </w:p>
    <w:p w:rsidR="007A297B" w:rsidRPr="001C3854" w:rsidRDefault="007A297B" w:rsidP="007A297B">
      <w:pPr>
        <w:pStyle w:val="ListItem"/>
        <w:numPr>
          <w:ilvl w:val="0"/>
          <w:numId w:val="3"/>
        </w:numPr>
        <w:ind w:left="426" w:hanging="408"/>
      </w:pPr>
      <w:r w:rsidRPr="001C3854">
        <w:t>gravitational potential energy is the energy of position</w:t>
      </w:r>
    </w:p>
    <w:p w:rsidR="00E446F6" w:rsidRPr="007A297B" w:rsidRDefault="007A297B" w:rsidP="007A297B">
      <w:pPr>
        <w:pStyle w:val="ListItem"/>
        <w:numPr>
          <w:ilvl w:val="0"/>
          <w:numId w:val="3"/>
        </w:numPr>
        <w:ind w:left="426" w:hanging="408"/>
      </w:pPr>
      <w:r w:rsidRPr="001C3854">
        <w:t>conservation of energy</w:t>
      </w:r>
    </w:p>
    <w:sectPr w:rsidR="00E446F6" w:rsidRPr="007A297B" w:rsidSect="000813AC">
      <w:headerReference w:type="first" r:id="rId20"/>
      <w:foot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9D" w:rsidRDefault="007E19B2">
      <w:pPr>
        <w:spacing w:after="0" w:line="240" w:lineRule="auto"/>
      </w:pPr>
      <w:r>
        <w:separator/>
      </w:r>
    </w:p>
  </w:endnote>
  <w:endnote w:type="continuationSeparator" w:id="0">
    <w:p w:rsidR="00F0139D" w:rsidRDefault="007E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69" w:rsidRPr="000813AC" w:rsidRDefault="007A297B" w:rsidP="000813AC">
    <w:pPr>
      <w:pStyle w:val="Footer"/>
      <w:pBdr>
        <w:top w:val="single" w:sz="8" w:space="4" w:color="5C815C"/>
      </w:pBdr>
      <w:tabs>
        <w:tab w:val="clear" w:pos="4513"/>
        <w:tab w:val="clear" w:pos="9026"/>
      </w:tabs>
      <w:rPr>
        <w:rFonts w:ascii="Franklin Gothic Book" w:hAnsi="Franklin Gothic Book"/>
        <w:color w:val="342568"/>
        <w:sz w:val="18"/>
      </w:rPr>
    </w:pPr>
    <w:r w:rsidRPr="000813AC">
      <w:rPr>
        <w:rFonts w:ascii="Franklin Gothic Book" w:hAnsi="Franklin Gothic Book"/>
        <w:b/>
        <w:noProof/>
        <w:color w:val="342568"/>
        <w:sz w:val="18"/>
      </w:rPr>
      <w:t>Indonesian: Second Language | General</w:t>
    </w:r>
    <w:r w:rsidRPr="00630C74">
      <w:t xml:space="preserve"> </w:t>
    </w:r>
    <w:r w:rsidRPr="000813AC">
      <w:rPr>
        <w:rFonts w:ascii="Franklin Gothic Book" w:hAnsi="Franklin Gothic Book"/>
        <w:b/>
        <w:noProof/>
        <w:color w:val="342568"/>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AC" w:rsidRPr="000813AC" w:rsidRDefault="000813AC" w:rsidP="000813AC">
    <w:pPr>
      <w:tabs>
        <w:tab w:val="center" w:pos="4820"/>
        <w:tab w:val="right" w:pos="9639"/>
      </w:tabs>
      <w:spacing w:after="0" w:line="240" w:lineRule="auto"/>
      <w:rPr>
        <w:rFonts w:eastAsia="Times New Roman" w:cs="Times New Roman"/>
        <w:i/>
      </w:rPr>
    </w:pPr>
    <w:r w:rsidRPr="000813AC">
      <w:rPr>
        <w:rFonts w:eastAsia="Times New Roman" w:cs="Times New Roman"/>
      </w:rPr>
      <w:tab/>
    </w:r>
    <w:r>
      <w:rPr>
        <w:rFonts w:eastAsia="Times New Roman" w:cs="Times New Roman"/>
        <w:i/>
        <w:sz w:val="16"/>
      </w:rPr>
      <w:t>Physics</w:t>
    </w:r>
    <w:r w:rsidRPr="000813AC">
      <w:rPr>
        <w:rFonts w:eastAsia="Times New Roman" w:cs="Times New Roman"/>
        <w:i/>
        <w:sz w:val="16"/>
      </w:rPr>
      <w:t xml:space="preserve"> General Year 12: Externally set task content 2017</w:t>
    </w:r>
    <w:r>
      <w:rPr>
        <w:rFonts w:eastAsia="Times New Roman" w:cs="Times New Roman"/>
        <w:i/>
        <w:sz w:val="16"/>
      </w:rPr>
      <w:tab/>
    </w:r>
    <w:r w:rsidRPr="000813AC">
      <w:rPr>
        <w:rFonts w:eastAsia="Times New Roman" w:cs="Times New Roman"/>
        <w:sz w:val="16"/>
      </w:rPr>
      <w:fldChar w:fldCharType="begin"/>
    </w:r>
    <w:r w:rsidRPr="000813AC">
      <w:rPr>
        <w:rFonts w:eastAsia="Times New Roman" w:cs="Times New Roman"/>
        <w:sz w:val="16"/>
      </w:rPr>
      <w:instrText xml:space="preserve"> PAGE   \* MERGEFORMAT </w:instrText>
    </w:r>
    <w:r w:rsidRPr="000813AC">
      <w:rPr>
        <w:rFonts w:eastAsia="Times New Roman" w:cs="Times New Roman"/>
        <w:sz w:val="16"/>
      </w:rPr>
      <w:fldChar w:fldCharType="separate"/>
    </w:r>
    <w:r w:rsidR="00D27297">
      <w:rPr>
        <w:rFonts w:eastAsia="Times New Roman" w:cs="Times New Roman"/>
        <w:noProof/>
        <w:sz w:val="16"/>
      </w:rPr>
      <w:t>2</w:t>
    </w:r>
    <w:r w:rsidRPr="000813AC">
      <w:rPr>
        <w:rFonts w:eastAsia="Times New Roman" w:cs="Times New Roman"/>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AC" w:rsidRPr="000813AC" w:rsidRDefault="000813AC" w:rsidP="000813AC">
    <w:pPr>
      <w:tabs>
        <w:tab w:val="center" w:pos="4820"/>
        <w:tab w:val="right" w:pos="9639"/>
      </w:tabs>
      <w:spacing w:after="0" w:line="240" w:lineRule="auto"/>
      <w:rPr>
        <w:rFonts w:eastAsia="Times New Roman" w:cs="Times New Roman"/>
        <w:i/>
      </w:rPr>
    </w:pPr>
    <w:r w:rsidRPr="000813AC">
      <w:rPr>
        <w:rFonts w:eastAsia="Times New Roman" w:cs="Times New Roman"/>
        <w:sz w:val="16"/>
      </w:rPr>
      <w:t>2016/20173</w:t>
    </w:r>
    <w:r w:rsidR="00D27297">
      <w:rPr>
        <w:rFonts w:eastAsia="Times New Roman" w:cs="Times New Roman"/>
        <w:sz w:val="16"/>
      </w:rPr>
      <w:t>v2</w:t>
    </w:r>
    <w:r w:rsidRPr="000813AC">
      <w:rPr>
        <w:rFonts w:eastAsia="Times New Roman" w:cs="Times New Roman"/>
      </w:rPr>
      <w:tab/>
    </w:r>
    <w:r>
      <w:rPr>
        <w:rFonts w:eastAsia="Times New Roman" w:cs="Times New Roman"/>
        <w:i/>
        <w:sz w:val="16"/>
      </w:rPr>
      <w:t>Physics</w:t>
    </w:r>
    <w:r w:rsidRPr="000813AC">
      <w:rPr>
        <w:rFonts w:eastAsia="Times New Roman" w:cs="Times New Roman"/>
        <w:i/>
        <w:sz w:val="16"/>
      </w:rPr>
      <w:t xml:space="preserve"> 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AC" w:rsidRPr="000813AC" w:rsidRDefault="000813AC" w:rsidP="000813AC">
    <w:pPr>
      <w:tabs>
        <w:tab w:val="center" w:pos="4820"/>
        <w:tab w:val="right" w:pos="9639"/>
      </w:tabs>
      <w:spacing w:after="0" w:line="240" w:lineRule="auto"/>
      <w:rPr>
        <w:rFonts w:eastAsia="Times New Roman" w:cs="Times New Roman"/>
        <w:i/>
      </w:rPr>
    </w:pPr>
    <w:r w:rsidRPr="000813AC">
      <w:rPr>
        <w:rFonts w:eastAsia="Times New Roman" w:cs="Times New Roman"/>
      </w:rPr>
      <w:tab/>
    </w:r>
    <w:r>
      <w:rPr>
        <w:rFonts w:eastAsia="Times New Roman" w:cs="Times New Roman"/>
        <w:i/>
        <w:sz w:val="16"/>
      </w:rPr>
      <w:t>Physics</w:t>
    </w:r>
    <w:r w:rsidRPr="000813AC">
      <w:rPr>
        <w:rFonts w:eastAsia="Times New Roman" w:cs="Times New Roman"/>
        <w:i/>
        <w:sz w:val="16"/>
      </w:rPr>
      <w:t xml:space="preserve"> General Year 12: Externally set task content 2017</w:t>
    </w:r>
    <w:r>
      <w:rPr>
        <w:rFonts w:eastAsia="Times New Roman" w:cs="Times New Roman"/>
        <w:i/>
        <w:sz w:val="16"/>
      </w:rPr>
      <w:tab/>
    </w:r>
    <w:r w:rsidRPr="000813AC">
      <w:rPr>
        <w:rFonts w:eastAsia="Times New Roman" w:cs="Times New Roman"/>
        <w:sz w:val="16"/>
      </w:rPr>
      <w:fldChar w:fldCharType="begin"/>
    </w:r>
    <w:r w:rsidRPr="000813AC">
      <w:rPr>
        <w:rFonts w:eastAsia="Times New Roman" w:cs="Times New Roman"/>
        <w:sz w:val="16"/>
      </w:rPr>
      <w:instrText xml:space="preserve"> PAGE   \* MERGEFORMAT </w:instrText>
    </w:r>
    <w:r w:rsidRPr="000813AC">
      <w:rPr>
        <w:rFonts w:eastAsia="Times New Roman" w:cs="Times New Roman"/>
        <w:sz w:val="16"/>
      </w:rPr>
      <w:fldChar w:fldCharType="separate"/>
    </w:r>
    <w:r w:rsidR="00D27297">
      <w:rPr>
        <w:rFonts w:eastAsia="Times New Roman" w:cs="Times New Roman"/>
        <w:noProof/>
        <w:sz w:val="16"/>
      </w:rPr>
      <w:t>1</w:t>
    </w:r>
    <w:r w:rsidRPr="000813AC">
      <w:rPr>
        <w:rFonts w:eastAsia="Times New Roman" w:cs="Times New Roman"/>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9D" w:rsidRDefault="007E19B2">
      <w:pPr>
        <w:spacing w:after="0" w:line="240" w:lineRule="auto"/>
      </w:pPr>
      <w:r>
        <w:separator/>
      </w:r>
    </w:p>
  </w:footnote>
  <w:footnote w:type="continuationSeparator" w:id="0">
    <w:p w:rsidR="00F0139D" w:rsidRDefault="007E1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69" w:rsidRPr="000813AC" w:rsidRDefault="007A297B" w:rsidP="000813AC">
    <w:pPr>
      <w:pStyle w:val="Header"/>
      <w:pBdr>
        <w:bottom w:val="single" w:sz="8" w:space="1" w:color="5C815C"/>
      </w:pBdr>
      <w:tabs>
        <w:tab w:val="clear" w:pos="4513"/>
        <w:tab w:val="clear" w:pos="9026"/>
      </w:tabs>
      <w:ind w:left="-1134" w:right="9356"/>
      <w:jc w:val="right"/>
      <w:rPr>
        <w:rFonts w:ascii="Franklin Gothic Book" w:hAnsi="Franklin Gothic Book"/>
        <w:b/>
        <w:color w:val="46328C"/>
        <w:sz w:val="32"/>
      </w:rPr>
    </w:pPr>
    <w:r w:rsidRPr="000813AC">
      <w:rPr>
        <w:rFonts w:ascii="Franklin Gothic Book" w:hAnsi="Franklin Gothic Book"/>
        <w:b/>
        <w:color w:val="46328C"/>
        <w:sz w:val="32"/>
      </w:rPr>
      <w:fldChar w:fldCharType="begin"/>
    </w:r>
    <w:r w:rsidRPr="000813AC">
      <w:rPr>
        <w:rFonts w:ascii="Franklin Gothic Book" w:hAnsi="Franklin Gothic Book"/>
        <w:b/>
        <w:color w:val="46328C"/>
        <w:sz w:val="32"/>
      </w:rPr>
      <w:instrText xml:space="preserve"> PAGE   \* MERGEFORMAT </w:instrText>
    </w:r>
    <w:r w:rsidRPr="000813AC">
      <w:rPr>
        <w:rFonts w:ascii="Franklin Gothic Book" w:hAnsi="Franklin Gothic Book"/>
        <w:b/>
        <w:color w:val="46328C"/>
        <w:sz w:val="32"/>
      </w:rPr>
      <w:fldChar w:fldCharType="separate"/>
    </w:r>
    <w:r w:rsidRPr="000813AC">
      <w:rPr>
        <w:rFonts w:ascii="Franklin Gothic Book" w:hAnsi="Franklin Gothic Book"/>
        <w:b/>
        <w:noProof/>
        <w:color w:val="46328C"/>
        <w:sz w:val="32"/>
      </w:rPr>
      <w:t>20</w:t>
    </w:r>
    <w:r w:rsidRPr="000813AC">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AC" w:rsidRDefault="000813AC">
    <w:pPr>
      <w:pStyle w:val="Header"/>
    </w:pPr>
    <w:r>
      <w:rPr>
        <w:noProof/>
        <w:lang w:eastAsia="en-AU"/>
      </w:rPr>
      <w:drawing>
        <wp:inline distT="0" distB="0" distL="0" distR="0">
          <wp:extent cx="57315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8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AC" w:rsidRDefault="00081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11E94"/>
    <w:multiLevelType w:val="hybridMultilevel"/>
    <w:tmpl w:val="159A222E"/>
    <w:lvl w:ilvl="0" w:tplc="9C7CD6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C0"/>
    <w:rsid w:val="000813AC"/>
    <w:rsid w:val="001A390E"/>
    <w:rsid w:val="007A297B"/>
    <w:rsid w:val="007E19B2"/>
    <w:rsid w:val="0091662B"/>
    <w:rsid w:val="00C15D1E"/>
    <w:rsid w:val="00CA35C0"/>
    <w:rsid w:val="00D10654"/>
    <w:rsid w:val="00D27297"/>
    <w:rsid w:val="00DC2124"/>
    <w:rsid w:val="00E446F6"/>
    <w:rsid w:val="00F0139D"/>
    <w:rsid w:val="00F10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34450F0-4336-4B3D-ACD6-4BABAE26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C0"/>
    <w:pPr>
      <w:spacing w:after="120" w:line="264" w:lineRule="auto"/>
    </w:pPr>
    <w:rPr>
      <w:rFonts w:ascii="Calibri" w:eastAsiaTheme="minorEastAsia" w:hAnsi="Calibri"/>
    </w:rPr>
  </w:style>
  <w:style w:type="paragraph" w:styleId="Heading1">
    <w:name w:val="heading 1"/>
    <w:basedOn w:val="Normal"/>
    <w:next w:val="Normal"/>
    <w:link w:val="Heading1Char"/>
    <w:qFormat/>
    <w:rsid w:val="00CA35C0"/>
    <w:pPr>
      <w:keepNext/>
      <w:keepLines/>
      <w:spacing w:before="480"/>
      <w:contextualSpacing/>
      <w:outlineLvl w:val="0"/>
    </w:pPr>
    <w:rPr>
      <w:rFonts w:asciiTheme="majorHAnsi" w:eastAsiaTheme="majorEastAsia" w:hAnsiTheme="majorHAnsi" w:cstheme="majorBidi"/>
      <w:b/>
      <w:bCs/>
      <w:color w:val="2E74B5" w:themeColor="accent1" w:themeShade="BF"/>
      <w:sz w:val="40"/>
      <w:szCs w:val="28"/>
    </w:rPr>
  </w:style>
  <w:style w:type="paragraph" w:styleId="Heading2">
    <w:name w:val="heading 2"/>
    <w:basedOn w:val="Normal"/>
    <w:next w:val="Normal"/>
    <w:link w:val="Heading2Char"/>
    <w:uiPriority w:val="9"/>
    <w:unhideWhenUsed/>
    <w:qFormat/>
    <w:rsid w:val="00CA35C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semiHidden/>
    <w:unhideWhenUsed/>
    <w:qFormat/>
    <w:rsid w:val="00CA35C0"/>
    <w:pPr>
      <w:spacing w:before="240" w:after="60"/>
      <w:outlineLvl w:val="2"/>
    </w:pPr>
    <w:rPr>
      <w:rFonts w:eastAsia="Times New Roman" w:cs="Times New Roman"/>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5C0"/>
    <w:rPr>
      <w:rFonts w:asciiTheme="majorHAnsi" w:eastAsiaTheme="majorEastAsia" w:hAnsiTheme="majorHAnsi" w:cstheme="majorBidi"/>
      <w:b/>
      <w:bCs/>
      <w:color w:val="2E74B5" w:themeColor="accent1" w:themeShade="BF"/>
      <w:sz w:val="40"/>
      <w:szCs w:val="28"/>
    </w:rPr>
  </w:style>
  <w:style w:type="character" w:customStyle="1" w:styleId="Heading2Char">
    <w:name w:val="Heading 2 Char"/>
    <w:basedOn w:val="DefaultParagraphFont"/>
    <w:link w:val="Heading2"/>
    <w:uiPriority w:val="9"/>
    <w:rsid w:val="00CA35C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semiHidden/>
    <w:rsid w:val="00CA35C0"/>
    <w:rPr>
      <w:rFonts w:ascii="Calibri" w:eastAsia="Times New Roman" w:hAnsi="Calibri" w:cs="Times New Roman"/>
      <w:b/>
      <w:bCs/>
      <w:color w:val="595959" w:themeColor="text1" w:themeTint="A6"/>
      <w:sz w:val="26"/>
      <w:szCs w:val="26"/>
    </w:rPr>
  </w:style>
  <w:style w:type="character" w:customStyle="1" w:styleId="ParagraphChar">
    <w:name w:val="Paragraph Char"/>
    <w:basedOn w:val="DefaultParagraphFont"/>
    <w:link w:val="Paragraph"/>
    <w:locked/>
    <w:rsid w:val="00CA35C0"/>
    <w:rPr>
      <w:rFonts w:ascii="Franklin Gothic Book" w:hAnsi="Franklin Gothic Book" w:cs="Calibri"/>
      <w:lang w:val="en" w:eastAsia="en-AU"/>
    </w:rPr>
  </w:style>
  <w:style w:type="paragraph" w:customStyle="1" w:styleId="Paragraph">
    <w:name w:val="Paragraph"/>
    <w:basedOn w:val="Normal"/>
    <w:link w:val="ParagraphChar"/>
    <w:qFormat/>
    <w:rsid w:val="00CA35C0"/>
    <w:pPr>
      <w:spacing w:before="120" w:line="276" w:lineRule="auto"/>
    </w:pPr>
    <w:rPr>
      <w:rFonts w:ascii="Franklin Gothic Book" w:eastAsiaTheme="minorHAnsi" w:hAnsi="Franklin Gothic Book" w:cs="Calibri"/>
      <w:lang w:val="en" w:eastAsia="en-AU"/>
    </w:rPr>
  </w:style>
  <w:style w:type="table" w:styleId="TableGrid">
    <w:name w:val="Table Grid"/>
    <w:basedOn w:val="TableNormal"/>
    <w:uiPriority w:val="59"/>
    <w:rsid w:val="00CA35C0"/>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6F6"/>
    <w:pPr>
      <w:tabs>
        <w:tab w:val="center" w:pos="4513"/>
        <w:tab w:val="right" w:pos="9026"/>
      </w:tabs>
      <w:spacing w:after="0" w:line="240" w:lineRule="auto"/>
    </w:pPr>
    <w:rPr>
      <w:color w:val="525252" w:themeColor="accent3" w:themeShade="80"/>
    </w:rPr>
  </w:style>
  <w:style w:type="character" w:customStyle="1" w:styleId="HeaderChar">
    <w:name w:val="Header Char"/>
    <w:basedOn w:val="DefaultParagraphFont"/>
    <w:link w:val="Header"/>
    <w:uiPriority w:val="99"/>
    <w:rsid w:val="00E446F6"/>
    <w:rPr>
      <w:rFonts w:ascii="Calibri" w:eastAsiaTheme="minorEastAsia" w:hAnsi="Calibri"/>
      <w:color w:val="525252" w:themeColor="accent3" w:themeShade="80"/>
    </w:rPr>
  </w:style>
  <w:style w:type="paragraph" w:styleId="Footer">
    <w:name w:val="footer"/>
    <w:basedOn w:val="Normal"/>
    <w:link w:val="FooterChar"/>
    <w:uiPriority w:val="99"/>
    <w:unhideWhenUsed/>
    <w:rsid w:val="00E4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6F6"/>
    <w:rPr>
      <w:rFonts w:ascii="Calibri" w:eastAsiaTheme="minorEastAsia" w:hAnsi="Calibri"/>
    </w:rPr>
  </w:style>
  <w:style w:type="paragraph" w:customStyle="1" w:styleId="ListItem">
    <w:name w:val="List Item"/>
    <w:basedOn w:val="Paragraph"/>
    <w:link w:val="ListItemChar"/>
    <w:qFormat/>
    <w:rsid w:val="00E446F6"/>
    <w:pPr>
      <w:ind w:left="360" w:hanging="360"/>
    </w:pPr>
    <w:rPr>
      <w:rFonts w:ascii="Calibri" w:hAnsi="Calibri"/>
      <w:iCs/>
      <w:lang w:val="en-AU"/>
    </w:rPr>
  </w:style>
  <w:style w:type="character" w:customStyle="1" w:styleId="ListItemChar">
    <w:name w:val="List Item Char"/>
    <w:basedOn w:val="DefaultParagraphFont"/>
    <w:link w:val="ListItem"/>
    <w:rsid w:val="00DC2124"/>
    <w:rPr>
      <w:rFonts w:ascii="Calibri" w:hAnsi="Calibri" w:cs="Calibri"/>
      <w:iCs/>
      <w:lang w:eastAsia="en-AU"/>
    </w:rPr>
  </w:style>
  <w:style w:type="paragraph" w:customStyle="1" w:styleId="Default">
    <w:name w:val="Default"/>
    <w:rsid w:val="000813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27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29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3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straliancurriculum.edu.au/Glossary?a=S&amp;t=Field%20work"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http://www.australiancurriculum.edu.au/Glossary?a=S&amp;t=Investigation"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Przywolnik</dc:creator>
  <cp:keywords/>
  <dc:description/>
  <cp:lastModifiedBy>Buddhini Daluwatta</cp:lastModifiedBy>
  <cp:revision>7</cp:revision>
  <cp:lastPrinted>2016-08-25T05:31:00Z</cp:lastPrinted>
  <dcterms:created xsi:type="dcterms:W3CDTF">2016-04-21T08:12:00Z</dcterms:created>
  <dcterms:modified xsi:type="dcterms:W3CDTF">2016-08-25T05:31:00Z</dcterms:modified>
</cp:coreProperties>
</file>