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4B0B6A" w:rsidRPr="004B0B6A" w:rsidRDefault="003E790B"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English as an Additional L</w:t>
      </w:r>
      <w:r w:rsidR="004B0B6A" w:rsidRPr="004B0B6A">
        <w:rPr>
          <w:rFonts w:ascii="Franklin Gothic Medium" w:hAnsi="Franklin Gothic Medium"/>
          <w:smallCaps/>
          <w:color w:val="5F497A"/>
          <w:sz w:val="28"/>
          <w:szCs w:val="28"/>
          <w:lang w:val="en-AU" w:eastAsia="x-none"/>
        </w:rPr>
        <w:t xml:space="preserve">anguage or </w:t>
      </w:r>
      <w:r>
        <w:rPr>
          <w:rFonts w:ascii="Franklin Gothic Medium" w:hAnsi="Franklin Gothic Medium"/>
          <w:smallCaps/>
          <w:color w:val="5F497A"/>
          <w:sz w:val="28"/>
          <w:szCs w:val="28"/>
          <w:lang w:val="en-AU" w:eastAsia="x-none"/>
        </w:rPr>
        <w:t>D</w:t>
      </w:r>
      <w:r w:rsidR="004B0B6A" w:rsidRPr="004B0B6A">
        <w:rPr>
          <w:rFonts w:ascii="Franklin Gothic Medium" w:hAnsi="Franklin Gothic Medium"/>
          <w:smallCaps/>
          <w:color w:val="5F497A"/>
          <w:sz w:val="28"/>
          <w:szCs w:val="28"/>
          <w:lang w:val="en-AU" w:eastAsia="x-none"/>
        </w:rPr>
        <w:t>ialect</w:t>
      </w:r>
    </w:p>
    <w:p w:rsidR="004B0B6A" w:rsidRPr="004B0B6A" w:rsidRDefault="004B0B6A" w:rsidP="004B0B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4B0B6A">
        <w:rPr>
          <w:rFonts w:ascii="Franklin Gothic Medium" w:hAnsi="Franklin Gothic Medium"/>
          <w:smallCaps/>
          <w:color w:val="5F497A"/>
          <w:sz w:val="28"/>
          <w:szCs w:val="28"/>
          <w:lang w:val="en-AU" w:eastAsia="x-none"/>
        </w:rPr>
        <w:t>Foundation 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4B0B6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Default="007D70D1" w:rsidP="006D46E9">
      <w:pPr>
        <w:pStyle w:val="Heading1"/>
        <w:ind w:left="-284"/>
      </w:pPr>
      <w:r>
        <w:lastRenderedPageBreak/>
        <w:t>Sample assessment outline</w:t>
      </w:r>
    </w:p>
    <w:p w:rsidR="00A57E85" w:rsidRPr="0017191C" w:rsidRDefault="004B0B6A" w:rsidP="006D46E9">
      <w:pPr>
        <w:pStyle w:val="Heading1"/>
        <w:ind w:left="-284"/>
      </w:pPr>
      <w:r>
        <w:t>English as an Additional Language or Dialect</w:t>
      </w:r>
      <w:r w:rsidR="00A57E85">
        <w:t xml:space="preserve"> – Foundation Year 11</w:t>
      </w:r>
    </w:p>
    <w:p w:rsidR="009E38A1" w:rsidRPr="0017191C" w:rsidRDefault="009E38A1" w:rsidP="006D46E9">
      <w:pPr>
        <w:pStyle w:val="Heading2"/>
        <w:ind w:left="-284"/>
      </w:pPr>
      <w:r>
        <w:t>Unit 1</w:t>
      </w:r>
      <w:r w:rsidR="00F611FB">
        <w:t xml:space="preserve"> and </w:t>
      </w:r>
      <w:r w:rsidR="003E790B">
        <w:t xml:space="preserve">Unit </w:t>
      </w:r>
      <w:r w:rsidR="00F611FB">
        <w:t xml:space="preserve">2 </w:t>
      </w:r>
      <w:r w:rsidR="003E790B">
        <w:t>– Moving b</w:t>
      </w:r>
      <w:r w:rsidR="00F611FB">
        <w:t xml:space="preserve">etween </w:t>
      </w:r>
      <w:r w:rsidR="003E790B">
        <w:t>c</w:t>
      </w:r>
      <w:r w:rsidR="00F611FB">
        <w:t>ultures</w:t>
      </w:r>
      <w:r>
        <w:t xml:space="preserve"> </w:t>
      </w:r>
    </w:p>
    <w:tbl>
      <w:tblPr>
        <w:tblW w:w="14601"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2113"/>
        <w:gridCol w:w="1937"/>
        <w:gridCol w:w="1937"/>
        <w:gridCol w:w="8614"/>
      </w:tblGrid>
      <w:tr w:rsidR="004E7AA6" w:rsidRPr="003E790B" w:rsidTr="00C55082">
        <w:tc>
          <w:tcPr>
            <w:tcW w:w="2113" w:type="dxa"/>
            <w:tcBorders>
              <w:top w:val="single" w:sz="4" w:space="0" w:color="FFFFFF" w:themeColor="background1"/>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type</w:t>
            </w:r>
          </w:p>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(from syllabus)</w:t>
            </w:r>
          </w:p>
        </w:tc>
        <w:tc>
          <w:tcPr>
            <w:tcW w:w="1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task</w:t>
            </w:r>
          </w:p>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weighting</w:t>
            </w:r>
          </w:p>
        </w:tc>
        <w:tc>
          <w:tcPr>
            <w:tcW w:w="1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rsidR="004E7AA6" w:rsidRPr="003E790B" w:rsidRDefault="006D46E9" w:rsidP="00DC2A4F">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When</w:t>
            </w:r>
          </w:p>
        </w:tc>
        <w:tc>
          <w:tcPr>
            <w:tcW w:w="8614" w:type="dxa"/>
            <w:tcBorders>
              <w:top w:val="single" w:sz="4" w:space="0" w:color="FFFFFF" w:themeColor="background1"/>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tcPr>
          <w:p w:rsidR="004E7AA6" w:rsidRPr="003E790B" w:rsidRDefault="004E7AA6"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Description of assessment task</w:t>
            </w:r>
          </w:p>
        </w:tc>
      </w:tr>
      <w:tr w:rsidR="004E7AA6" w:rsidRPr="003E790B" w:rsidTr="006A6C98">
        <w:trPr>
          <w:trHeight w:val="20"/>
        </w:trPr>
        <w:tc>
          <w:tcPr>
            <w:tcW w:w="2113" w:type="dxa"/>
            <w:vMerge w:val="restart"/>
            <w:tcBorders>
              <w:top w:val="single" w:sz="4" w:space="0" w:color="FFFFFF" w:themeColor="background1"/>
            </w:tcBorders>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Response (oral/written) to aural texts</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20%</w:t>
            </w:r>
          </w:p>
        </w:tc>
        <w:tc>
          <w:tcPr>
            <w:tcW w:w="1937" w:type="dxa"/>
            <w:tcBorders>
              <w:top w:val="single" w:sz="4" w:space="0" w:color="FFFFFF" w:themeColor="background1"/>
            </w:tcBorders>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5%</w:t>
            </w:r>
          </w:p>
        </w:tc>
        <w:tc>
          <w:tcPr>
            <w:tcW w:w="1937" w:type="dxa"/>
            <w:tcBorders>
              <w:top w:val="single" w:sz="4" w:space="0" w:color="FFFFFF" w:themeColor="background1"/>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9D2415"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1</w:t>
            </w:r>
          </w:p>
        </w:tc>
        <w:tc>
          <w:tcPr>
            <w:tcW w:w="8614" w:type="dxa"/>
            <w:tcBorders>
              <w:top w:val="single" w:sz="4" w:space="0" w:color="FFFFFF" w:themeColor="background1"/>
            </w:tcBorders>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Coming to Australia</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Explore the topic of immigration by listening to, reading and viewing discussions about people’s experiences of migration to Australia. Respond to a variety of texts about im</w:t>
            </w:r>
            <w:r w:rsidR="00C55082">
              <w:rPr>
                <w:rFonts w:asciiTheme="minorHAnsi" w:hAnsiTheme="minorHAnsi" w:cstheme="minorHAnsi"/>
                <w:sz w:val="20"/>
                <w:szCs w:val="20"/>
                <w:lang w:val="en-US" w:eastAsia="en-US"/>
              </w:rPr>
              <w:t>migration by answering multiple-</w:t>
            </w:r>
            <w:r w:rsidRPr="003E790B">
              <w:rPr>
                <w:rFonts w:asciiTheme="minorHAnsi" w:hAnsiTheme="minorHAnsi" w:cstheme="minorHAnsi"/>
                <w:sz w:val="20"/>
                <w:szCs w:val="20"/>
                <w:lang w:val="en-US" w:eastAsia="en-US"/>
              </w:rPr>
              <w:t>choice questions and completing cloze activities.</w:t>
            </w:r>
          </w:p>
        </w:tc>
      </w:tr>
      <w:tr w:rsidR="004E7AA6" w:rsidRPr="003E790B" w:rsidTr="006A6C98">
        <w:trPr>
          <w:trHeight w:val="20"/>
        </w:trPr>
        <w:tc>
          <w:tcPr>
            <w:tcW w:w="2113" w:type="dxa"/>
            <w:vMerge/>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7</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10</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2</w:t>
            </w:r>
            <w:r w:rsidRPr="003E790B">
              <w:rPr>
                <w:rFonts w:asciiTheme="minorHAnsi" w:eastAsia="Calibri" w:hAnsiTheme="minorHAnsi" w:cstheme="minorHAnsi"/>
                <w:sz w:val="20"/>
                <w:szCs w:val="20"/>
                <w:lang w:val="en-AU" w:eastAsia="en-US"/>
              </w:rPr>
              <w:t xml:space="preserve">: Cultural communities </w:t>
            </w:r>
          </w:p>
          <w:p w:rsidR="004E7AA6" w:rsidRPr="003E790B" w:rsidRDefault="004E7AA6" w:rsidP="00C55082">
            <w:pPr>
              <w:contextualSpacing/>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Task 5</w:t>
            </w:r>
            <w:r w:rsidR="009D2415">
              <w:rPr>
                <w:rFonts w:asciiTheme="minorHAnsi" w:eastAsia="Calibri" w:hAnsiTheme="minorHAnsi" w:cstheme="minorHAnsi"/>
                <w:b/>
                <w:sz w:val="20"/>
                <w:szCs w:val="20"/>
                <w:lang w:val="en-AU" w:eastAsia="en-US"/>
              </w:rPr>
              <w:t>:</w:t>
            </w:r>
            <w:r w:rsidRPr="003E790B">
              <w:rPr>
                <w:rFonts w:asciiTheme="minorHAnsi" w:eastAsia="Calibri" w:hAnsiTheme="minorHAnsi" w:cstheme="minorHAnsi"/>
                <w:b/>
                <w:sz w:val="20"/>
                <w:szCs w:val="20"/>
                <w:lang w:val="en-AU" w:eastAsia="en-US"/>
              </w:rPr>
              <w:t xml:space="preserve"> </w:t>
            </w:r>
            <w:r w:rsidRPr="003E790B">
              <w:rPr>
                <w:rFonts w:asciiTheme="minorHAnsi" w:eastAsia="Calibri" w:hAnsiTheme="minorHAnsi" w:cstheme="minorHAnsi"/>
                <w:sz w:val="20"/>
                <w:szCs w:val="20"/>
                <w:lang w:val="en-AU" w:eastAsia="en-US"/>
              </w:rPr>
              <w:t xml:space="preserve">Conduct and record an interview with a peer about the way of life in the cultural community </w:t>
            </w:r>
            <w:r w:rsidR="00C55082">
              <w:rPr>
                <w:rFonts w:asciiTheme="minorHAnsi" w:eastAsia="Calibri" w:hAnsiTheme="minorHAnsi" w:cstheme="minorHAnsi"/>
                <w:sz w:val="20"/>
                <w:szCs w:val="20"/>
                <w:lang w:val="en-AU" w:eastAsia="en-US"/>
              </w:rPr>
              <w:t>of origin</w:t>
            </w:r>
            <w:r w:rsidRPr="003E790B">
              <w:rPr>
                <w:rFonts w:asciiTheme="minorHAnsi" w:eastAsia="Calibri" w:hAnsiTheme="minorHAnsi" w:cstheme="minorHAnsi"/>
                <w:sz w:val="20"/>
                <w:szCs w:val="20"/>
                <w:lang w:val="en-AU" w:eastAsia="en-US"/>
              </w:rPr>
              <w:t>. Complete a retrieval chart to summarise the information you hear.</w:t>
            </w:r>
          </w:p>
        </w:tc>
      </w:tr>
      <w:tr w:rsidR="004E7AA6" w:rsidRPr="003E790B" w:rsidTr="006A6C98">
        <w:trPr>
          <w:trHeight w:val="20"/>
        </w:trPr>
        <w:tc>
          <w:tcPr>
            <w:tcW w:w="2113" w:type="dxa"/>
            <w:vMerge/>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Semester 2 </w:t>
            </w:r>
          </w:p>
          <w:p w:rsidR="004E7AA6" w:rsidRPr="009D2415"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20</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4: The Australian e</w:t>
            </w:r>
            <w:r w:rsidRPr="003E790B">
              <w:rPr>
                <w:rFonts w:asciiTheme="minorHAnsi" w:eastAsia="Calibri" w:hAnsiTheme="minorHAnsi" w:cstheme="minorHAnsi"/>
                <w:sz w:val="20"/>
                <w:szCs w:val="20"/>
                <w:lang w:val="en-AU" w:eastAsia="en-US"/>
              </w:rPr>
              <w:t>nvironment</w:t>
            </w:r>
          </w:p>
          <w:p w:rsidR="004E7AA6" w:rsidRPr="003E790B" w:rsidRDefault="004E7AA6" w:rsidP="004B1FF2">
            <w:pPr>
              <w:rPr>
                <w:rFonts w:asciiTheme="minorHAnsi" w:hAnsiTheme="minorHAnsi" w:cstheme="minorHAnsi"/>
                <w:b/>
                <w:sz w:val="20"/>
                <w:szCs w:val="20"/>
                <w:lang w:val="en-US" w:eastAsia="en-US"/>
              </w:rPr>
            </w:pPr>
            <w:r w:rsidRPr="003E790B">
              <w:rPr>
                <w:rFonts w:asciiTheme="minorHAnsi" w:hAnsiTheme="minorHAnsi" w:cstheme="minorHAnsi"/>
                <w:b/>
                <w:sz w:val="20"/>
                <w:szCs w:val="20"/>
                <w:lang w:val="en-US" w:eastAsia="en-US"/>
              </w:rPr>
              <w:t>Task 9</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Listen to a guest speaker talk about our responsibilities fo</w:t>
            </w:r>
            <w:r w:rsidR="002A1071" w:rsidRPr="003E790B">
              <w:rPr>
                <w:rFonts w:asciiTheme="minorHAnsi" w:hAnsiTheme="minorHAnsi" w:cstheme="minorHAnsi"/>
                <w:sz w:val="20"/>
                <w:szCs w:val="20"/>
                <w:lang w:val="en-US" w:eastAsia="en-US"/>
              </w:rPr>
              <w:t xml:space="preserve">r looking after the environment. </w:t>
            </w:r>
            <w:r w:rsidRPr="003E790B">
              <w:rPr>
                <w:rFonts w:asciiTheme="minorHAnsi" w:hAnsiTheme="minorHAnsi" w:cstheme="minorHAnsi"/>
                <w:sz w:val="20"/>
                <w:szCs w:val="20"/>
                <w:lang w:val="en-US" w:eastAsia="en-US"/>
              </w:rPr>
              <w:t xml:space="preserve"> Answer comprehension questions about what you learn.</w:t>
            </w:r>
          </w:p>
        </w:tc>
      </w:tr>
      <w:tr w:rsidR="004E7AA6" w:rsidRPr="003E790B" w:rsidTr="006A6C98">
        <w:trPr>
          <w:trHeight w:val="20"/>
        </w:trPr>
        <w:tc>
          <w:tcPr>
            <w:tcW w:w="2113" w:type="dxa"/>
            <w:vMerge/>
            <w:tcBorders>
              <w:bottom w:val="single" w:sz="4" w:space="0" w:color="D7C5E2" w:themeColor="accent4" w:themeTint="99"/>
            </w:tcBorders>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990AA5"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6D46E9">
              <w:rPr>
                <w:rFonts w:asciiTheme="minorHAnsi" w:eastAsia="Calibri" w:hAnsiTheme="minorHAnsi" w:cstheme="minorHAnsi"/>
                <w:sz w:val="20"/>
                <w:szCs w:val="20"/>
                <w:lang w:val="en-AU" w:eastAsia="en-US"/>
              </w:rPr>
              <w:t xml:space="preserve"> 11</w:t>
            </w:r>
            <w:r w:rsidR="003E790B">
              <w:rPr>
                <w:rFonts w:asciiTheme="minorHAnsi" w:eastAsia="Calibri" w:hAnsiTheme="minorHAnsi" w:cstheme="minorHAnsi"/>
                <w:sz w:val="20"/>
                <w:szCs w:val="20"/>
                <w:lang w:val="en-AU" w:eastAsia="en-US"/>
              </w:rPr>
              <w:t>–</w:t>
            </w:r>
            <w:r w:rsidR="006D46E9">
              <w:rPr>
                <w:rFonts w:asciiTheme="minorHAnsi" w:eastAsia="Calibri" w:hAnsiTheme="minorHAnsi" w:cstheme="minorHAnsi"/>
                <w:sz w:val="20"/>
                <w:szCs w:val="20"/>
                <w:lang w:val="en-AU" w:eastAsia="en-US"/>
              </w:rPr>
              <w:t>13</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w:t>
            </w:r>
            <w:r w:rsidRPr="003E790B">
              <w:rPr>
                <w:rFonts w:asciiTheme="minorHAnsi" w:eastAsia="Calibri" w:hAnsiTheme="minorHAnsi" w:cstheme="minorHAnsi"/>
                <w:sz w:val="20"/>
                <w:szCs w:val="20"/>
                <w:lang w:val="en-AU" w:eastAsia="en-US"/>
              </w:rPr>
              <w:t xml:space="preserve">ultural </w:t>
            </w:r>
            <w:r w:rsidR="001A5A62">
              <w:rPr>
                <w:rFonts w:asciiTheme="minorHAnsi" w:eastAsia="Calibri" w:hAnsiTheme="minorHAnsi" w:cstheme="minorHAnsi"/>
                <w:sz w:val="20"/>
                <w:szCs w:val="20"/>
                <w:lang w:val="en-AU" w:eastAsia="en-US"/>
              </w:rPr>
              <w:t>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13</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Explore different Australian cultural events and celebrations and complete comprehension activities in response.</w:t>
            </w:r>
          </w:p>
        </w:tc>
      </w:tr>
      <w:tr w:rsidR="004E7AA6" w:rsidRPr="003E790B" w:rsidTr="006A6C98">
        <w:trPr>
          <w:trHeight w:val="20"/>
        </w:trPr>
        <w:tc>
          <w:tcPr>
            <w:tcW w:w="2113" w:type="dxa"/>
            <w:vMerge w:val="restart"/>
            <w:vAlign w:val="center"/>
          </w:tcPr>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Production</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(oral)</w:t>
            </w:r>
          </w:p>
          <w:p w:rsidR="004E7AA6" w:rsidRPr="009D7185" w:rsidRDefault="004E7AA6" w:rsidP="00DC2A4F">
            <w:pPr>
              <w:contextualSpacing/>
              <w:jc w:val="center"/>
              <w:rPr>
                <w:rFonts w:asciiTheme="minorHAnsi" w:eastAsia="Calibri" w:hAnsiTheme="minorHAnsi" w:cstheme="minorHAnsi"/>
                <w:sz w:val="20"/>
                <w:szCs w:val="20"/>
                <w:lang w:val="en-AU" w:eastAsia="en-US"/>
              </w:rPr>
            </w:pPr>
            <w:r w:rsidRPr="009D7185">
              <w:rPr>
                <w:rFonts w:asciiTheme="minorHAnsi" w:eastAsia="Calibri" w:hAnsiTheme="minorHAnsi" w:cstheme="minorHAnsi"/>
                <w:sz w:val="20"/>
                <w:szCs w:val="20"/>
                <w:lang w:val="en-AU" w:eastAsia="en-US"/>
              </w:rPr>
              <w:t>30%</w:t>
            </w: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3</w:t>
            </w:r>
          </w:p>
        </w:tc>
        <w:tc>
          <w:tcPr>
            <w:tcW w:w="8614" w:type="dxa"/>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Coming to Australia </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3</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006A6C98">
              <w:rPr>
                <w:rFonts w:asciiTheme="minorHAnsi" w:hAnsiTheme="minorHAnsi" w:cstheme="minorHAnsi"/>
                <w:sz w:val="20"/>
                <w:szCs w:val="20"/>
                <w:lang w:val="en-US" w:eastAsia="en-US"/>
              </w:rPr>
              <w:t xml:space="preserve">Participate in a small </w:t>
            </w:r>
            <w:r w:rsidRPr="003E790B">
              <w:rPr>
                <w:rFonts w:asciiTheme="minorHAnsi" w:hAnsiTheme="minorHAnsi" w:cstheme="minorHAnsi"/>
                <w:sz w:val="20"/>
                <w:szCs w:val="20"/>
                <w:lang w:val="en-US" w:eastAsia="en-US"/>
              </w:rPr>
              <w:t>group discussion considering questions about moving to a new country and the differences between Australian culture and the cultures of others.</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11</w:t>
            </w:r>
            <w:r w:rsidR="003E790B">
              <w:rPr>
                <w:rFonts w:asciiTheme="minorHAnsi" w:eastAsia="Calibri" w:hAnsiTheme="minorHAnsi" w:cstheme="minorHAnsi"/>
                <w:sz w:val="20"/>
                <w:szCs w:val="20"/>
                <w:lang w:val="en-AU" w:eastAsia="en-US"/>
              </w:rPr>
              <w:t>–</w:t>
            </w:r>
            <w:r w:rsidRPr="003E790B">
              <w:rPr>
                <w:rFonts w:asciiTheme="minorHAnsi" w:eastAsia="Calibri" w:hAnsiTheme="minorHAnsi" w:cstheme="minorHAnsi"/>
                <w:sz w:val="20"/>
                <w:szCs w:val="20"/>
                <w:lang w:val="en-AU" w:eastAsia="en-US"/>
              </w:rPr>
              <w:t>12</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2</w:t>
            </w:r>
            <w:r w:rsidRPr="003E790B">
              <w:rPr>
                <w:rFonts w:asciiTheme="minorHAnsi" w:eastAsia="Calibri" w:hAnsiTheme="minorHAnsi" w:cstheme="minorHAnsi"/>
                <w:sz w:val="20"/>
                <w:szCs w:val="20"/>
                <w:lang w:val="en-AU" w:eastAsia="en-US"/>
              </w:rPr>
              <w:t xml:space="preserve">: Cultural communities </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6</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Pr="003E790B">
              <w:rPr>
                <w:rFonts w:asciiTheme="minorHAnsi" w:hAnsiTheme="minorHAnsi" w:cstheme="minorHAnsi"/>
                <w:sz w:val="20"/>
                <w:szCs w:val="20"/>
                <w:lang w:val="en-US" w:eastAsia="en-US"/>
              </w:rPr>
              <w:t>Give an oral presentation to the class about the cultural community of one of your peers.</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6D46E9">
              <w:rPr>
                <w:rFonts w:asciiTheme="minorHAnsi" w:eastAsia="Calibri" w:hAnsiTheme="minorHAnsi" w:cstheme="minorHAnsi"/>
                <w:sz w:val="20"/>
                <w:szCs w:val="20"/>
                <w:lang w:val="en-AU" w:eastAsia="en-US"/>
              </w:rPr>
              <w:t xml:space="preserve"> 5</w:t>
            </w:r>
            <w:r w:rsidR="003E790B">
              <w:rPr>
                <w:rFonts w:asciiTheme="minorHAnsi" w:eastAsia="Calibri" w:hAnsiTheme="minorHAnsi" w:cstheme="minorHAnsi"/>
                <w:sz w:val="20"/>
                <w:szCs w:val="20"/>
                <w:lang w:val="en-AU" w:eastAsia="en-US"/>
              </w:rPr>
              <w:t>–</w:t>
            </w:r>
            <w:r w:rsidR="006D46E9">
              <w:rPr>
                <w:rFonts w:asciiTheme="minorHAnsi" w:eastAsia="Calibri" w:hAnsiTheme="minorHAnsi" w:cstheme="minorHAnsi"/>
                <w:sz w:val="20"/>
                <w:szCs w:val="20"/>
                <w:lang w:val="en-AU" w:eastAsia="en-US"/>
              </w:rPr>
              <w:t>7</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4: The Australian e</w:t>
            </w:r>
            <w:r w:rsidRPr="003E790B">
              <w:rPr>
                <w:rFonts w:asciiTheme="minorHAnsi" w:eastAsia="Calibri" w:hAnsiTheme="minorHAnsi" w:cstheme="minorHAnsi"/>
                <w:sz w:val="20"/>
                <w:szCs w:val="20"/>
                <w:lang w:val="en-AU" w:eastAsia="en-US"/>
              </w:rPr>
              <w:t>nvironment</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11</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Pr="003E790B">
              <w:rPr>
                <w:rFonts w:asciiTheme="minorHAnsi" w:hAnsiTheme="minorHAnsi" w:cstheme="minorHAnsi"/>
                <w:sz w:val="20"/>
                <w:szCs w:val="20"/>
                <w:lang w:val="en-US" w:eastAsia="en-US"/>
              </w:rPr>
              <w:t>Interview students at your school (and record your interviews) to find out what their attitudes are toward the environment.</w:t>
            </w:r>
          </w:p>
        </w:tc>
      </w:tr>
      <w:tr w:rsidR="004E7AA6" w:rsidRPr="003E790B" w:rsidTr="006A6C98">
        <w:trPr>
          <w:trHeight w:val="20"/>
        </w:trPr>
        <w:tc>
          <w:tcPr>
            <w:tcW w:w="2113" w:type="dxa"/>
            <w:vMerge/>
          </w:tcPr>
          <w:p w:rsidR="004E7AA6" w:rsidRPr="003E790B" w:rsidRDefault="004E7AA6" w:rsidP="00DC2A4F">
            <w:pPr>
              <w:contextualSpacing/>
              <w:jc w:val="center"/>
              <w:rPr>
                <w:rFonts w:asciiTheme="minorHAnsi" w:eastAsia="Calibri" w:hAnsiTheme="minorHAnsi" w:cstheme="minorHAnsi"/>
                <w:b/>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6D46E9">
              <w:rPr>
                <w:rFonts w:asciiTheme="minorHAnsi" w:eastAsia="Calibri" w:hAnsiTheme="minorHAnsi" w:cstheme="minorHAnsi"/>
                <w:sz w:val="20"/>
                <w:szCs w:val="20"/>
                <w:lang w:val="en-AU" w:eastAsia="en-US"/>
              </w:rPr>
              <w:t xml:space="preserve"> 14</w:t>
            </w:r>
            <w:r w:rsidR="003E790B">
              <w:rPr>
                <w:rFonts w:asciiTheme="minorHAnsi" w:eastAsia="Calibri" w:hAnsiTheme="minorHAnsi" w:cstheme="minorHAnsi"/>
                <w:sz w:val="20"/>
                <w:szCs w:val="20"/>
                <w:lang w:val="en-AU" w:eastAsia="en-US"/>
              </w:rPr>
              <w:t>–</w:t>
            </w:r>
            <w:r w:rsidR="006D46E9">
              <w:rPr>
                <w:rFonts w:asciiTheme="minorHAnsi" w:eastAsia="Calibri" w:hAnsiTheme="minorHAnsi" w:cstheme="minorHAnsi"/>
                <w:sz w:val="20"/>
                <w:szCs w:val="20"/>
                <w:lang w:val="en-AU" w:eastAsia="en-US"/>
              </w:rPr>
              <w:t>16</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w:t>
            </w:r>
            <w:r w:rsidRPr="003E790B">
              <w:rPr>
                <w:rFonts w:asciiTheme="minorHAnsi" w:eastAsia="Calibri" w:hAnsiTheme="minorHAnsi" w:cstheme="minorHAnsi"/>
                <w:sz w:val="20"/>
                <w:szCs w:val="20"/>
                <w:lang w:val="en-AU" w:eastAsia="en-US"/>
              </w:rPr>
              <w:t xml:space="preserve">ultural </w:t>
            </w:r>
            <w:r w:rsidR="001A5A62">
              <w:rPr>
                <w:rFonts w:asciiTheme="minorHAnsi" w:eastAsia="Calibri" w:hAnsiTheme="minorHAnsi" w:cstheme="minorHAnsi"/>
                <w:sz w:val="20"/>
                <w:szCs w:val="20"/>
                <w:lang w:val="en-AU" w:eastAsia="en-US"/>
              </w:rPr>
              <w:t>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4E7AA6" w:rsidP="00DC2A4F">
            <w:pPr>
              <w:contextualSpacing/>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15</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Choose one popular Australian cultural event and give an oral </w:t>
            </w:r>
            <w:r w:rsidR="002A1071" w:rsidRPr="003E790B">
              <w:rPr>
                <w:rFonts w:asciiTheme="minorHAnsi" w:hAnsiTheme="minorHAnsi" w:cstheme="minorHAnsi"/>
                <w:sz w:val="20"/>
                <w:szCs w:val="20"/>
                <w:lang w:val="en-US" w:eastAsia="en-US"/>
              </w:rPr>
              <w:t>presentation about it.</w:t>
            </w:r>
          </w:p>
        </w:tc>
      </w:tr>
    </w:tbl>
    <w:p w:rsidR="009D7185" w:rsidRDefault="009D7185"/>
    <w:p w:rsidR="009D7185" w:rsidRDefault="009D7185">
      <w:pPr>
        <w:spacing w:after="200" w:line="276" w:lineRule="auto"/>
      </w:pPr>
      <w:r>
        <w:br w:type="page"/>
      </w:r>
    </w:p>
    <w:tbl>
      <w:tblPr>
        <w:tblW w:w="14601" w:type="dxa"/>
        <w:tblInd w:w="-17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2113"/>
        <w:gridCol w:w="1937"/>
        <w:gridCol w:w="1937"/>
        <w:gridCol w:w="8614"/>
      </w:tblGrid>
      <w:tr w:rsidR="00F56EC3" w:rsidRPr="003E790B" w:rsidTr="00C55082">
        <w:tc>
          <w:tcPr>
            <w:tcW w:w="2113" w:type="dxa"/>
            <w:tcBorders>
              <w:top w:val="single" w:sz="4" w:space="0" w:color="FFFFFF" w:themeColor="background1"/>
              <w:left w:val="single" w:sz="4" w:space="0" w:color="BD9FCF" w:themeColor="accent4"/>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lastRenderedPageBreak/>
              <w:t>Assessment type</w:t>
            </w:r>
          </w:p>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(from syllabus)</w:t>
            </w:r>
          </w:p>
        </w:tc>
        <w:tc>
          <w:tcPr>
            <w:tcW w:w="1937"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Assessment task</w:t>
            </w:r>
          </w:p>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weighting</w:t>
            </w:r>
          </w:p>
        </w:tc>
        <w:tc>
          <w:tcPr>
            <w:tcW w:w="1937"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Pr>
                <w:rFonts w:asciiTheme="minorHAnsi" w:hAnsiTheme="minorHAnsi" w:cstheme="minorHAnsi"/>
                <w:b/>
                <w:color w:val="FFFFFF" w:themeColor="background1"/>
                <w:sz w:val="20"/>
                <w:szCs w:val="20"/>
                <w:lang w:val="en-US" w:eastAsia="en-US"/>
              </w:rPr>
              <w:t>When</w:t>
            </w:r>
          </w:p>
        </w:tc>
        <w:tc>
          <w:tcPr>
            <w:tcW w:w="8614" w:type="dxa"/>
            <w:tcBorders>
              <w:top w:val="single" w:sz="4" w:space="0" w:color="FFFFFF" w:themeColor="background1"/>
              <w:left w:val="single" w:sz="4" w:space="0" w:color="FFFFFF" w:themeColor="background1"/>
              <w:bottom w:val="single" w:sz="4" w:space="0" w:color="D7C5E2" w:themeColor="accent4" w:themeTint="99"/>
              <w:right w:val="single" w:sz="4" w:space="0" w:color="BD9FCF" w:themeColor="accent4"/>
            </w:tcBorders>
            <w:shd w:val="clear" w:color="auto" w:fill="BD9FCF" w:themeFill="accent4"/>
            <w:vAlign w:val="center"/>
          </w:tcPr>
          <w:p w:rsidR="00F56EC3" w:rsidRPr="003E790B" w:rsidRDefault="00F56EC3" w:rsidP="00DC2A4F">
            <w:pPr>
              <w:jc w:val="center"/>
              <w:rPr>
                <w:rFonts w:asciiTheme="minorHAnsi" w:hAnsiTheme="minorHAnsi" w:cstheme="minorHAnsi"/>
                <w:b/>
                <w:color w:val="FFFFFF" w:themeColor="background1"/>
                <w:sz w:val="20"/>
                <w:szCs w:val="20"/>
                <w:lang w:val="en-US" w:eastAsia="en-US"/>
              </w:rPr>
            </w:pPr>
            <w:r w:rsidRPr="003E790B">
              <w:rPr>
                <w:rFonts w:asciiTheme="minorHAnsi" w:hAnsiTheme="minorHAnsi" w:cstheme="minorHAnsi"/>
                <w:b/>
                <w:color w:val="FFFFFF" w:themeColor="background1"/>
                <w:sz w:val="20"/>
                <w:szCs w:val="20"/>
                <w:lang w:val="en-US" w:eastAsia="en-US"/>
              </w:rPr>
              <w:t>Description of assessment task</w:t>
            </w:r>
          </w:p>
        </w:tc>
      </w:tr>
      <w:tr w:rsidR="004E7AA6" w:rsidRPr="003E790B" w:rsidTr="00C55082">
        <w:trPr>
          <w:trHeight w:val="171"/>
        </w:trPr>
        <w:tc>
          <w:tcPr>
            <w:tcW w:w="2113" w:type="dxa"/>
            <w:vMerge w:val="restart"/>
            <w:tcBorders>
              <w:top w:val="single" w:sz="4" w:space="0" w:color="D7C5E2" w:themeColor="accent4" w:themeTint="99"/>
            </w:tcBorders>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Response (oral/written) to written/visual texts</w:t>
            </w:r>
          </w:p>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25%</w:t>
            </w:r>
          </w:p>
        </w:tc>
        <w:tc>
          <w:tcPr>
            <w:tcW w:w="1937" w:type="dxa"/>
            <w:tcBorders>
              <w:top w:val="single" w:sz="4" w:space="0" w:color="D7C5E2" w:themeColor="accent4" w:themeTint="99"/>
            </w:tcBorders>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tcBorders>
              <w:top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9D2415"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Week 2</w:t>
            </w:r>
          </w:p>
        </w:tc>
        <w:tc>
          <w:tcPr>
            <w:tcW w:w="8614" w:type="dxa"/>
            <w:tcBorders>
              <w:top w:val="single" w:sz="4" w:space="0" w:color="D7C5E2" w:themeColor="accent4" w:themeTint="99"/>
            </w:tcBorders>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Coming to Australia</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2</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Explore the topic of immigration by listening to, reading and viewing discussions about people’s experiences of migration to Australia. Respond to a variety of texts about im</w:t>
            </w:r>
            <w:r w:rsidR="00C55082">
              <w:rPr>
                <w:rFonts w:asciiTheme="minorHAnsi" w:hAnsiTheme="minorHAnsi" w:cstheme="minorHAnsi"/>
                <w:sz w:val="20"/>
                <w:szCs w:val="20"/>
                <w:lang w:val="en-US" w:eastAsia="en-US"/>
              </w:rPr>
              <w:t>migration by answering multiple-</w:t>
            </w:r>
            <w:r w:rsidRPr="003E790B">
              <w:rPr>
                <w:rFonts w:asciiTheme="minorHAnsi" w:hAnsiTheme="minorHAnsi" w:cstheme="minorHAnsi"/>
                <w:sz w:val="20"/>
                <w:szCs w:val="20"/>
                <w:lang w:val="en-US" w:eastAsia="en-US"/>
              </w:rPr>
              <w:t>choice questions and completing cloze activities.</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7.5%</w:t>
            </w:r>
          </w:p>
        </w:tc>
        <w:tc>
          <w:tcPr>
            <w:tcW w:w="1937" w:type="dxa"/>
            <w:shd w:val="clear" w:color="auto" w:fill="auto"/>
            <w:vAlign w:val="center"/>
          </w:tcPr>
          <w:p w:rsidR="004E7AA6" w:rsidRPr="003E790B" w:rsidRDefault="00F56EC3"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Semester 1</w:t>
            </w:r>
          </w:p>
          <w:p w:rsidR="004E7AA6" w:rsidRPr="009D2415"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13</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15</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3: Accessing c</w:t>
            </w:r>
            <w:r w:rsidRPr="003E790B">
              <w:rPr>
                <w:rFonts w:asciiTheme="minorHAnsi" w:eastAsia="Calibri" w:hAnsiTheme="minorHAnsi" w:cstheme="minorHAnsi"/>
                <w:sz w:val="20"/>
                <w:szCs w:val="20"/>
                <w:lang w:val="en-AU" w:eastAsia="en-US"/>
              </w:rPr>
              <w:t xml:space="preserve">ommunity </w:t>
            </w:r>
            <w:r w:rsidR="001A5A62">
              <w:rPr>
                <w:rFonts w:asciiTheme="minorHAnsi" w:eastAsia="Calibri" w:hAnsiTheme="minorHAnsi" w:cstheme="minorHAnsi"/>
                <w:sz w:val="20"/>
                <w:szCs w:val="20"/>
                <w:lang w:val="en-AU" w:eastAsia="en-US"/>
              </w:rPr>
              <w:t>s</w:t>
            </w:r>
            <w:r w:rsidRPr="003E790B">
              <w:rPr>
                <w:rFonts w:asciiTheme="minorHAnsi" w:eastAsia="Calibri" w:hAnsiTheme="minorHAnsi" w:cstheme="minorHAnsi"/>
                <w:sz w:val="20"/>
                <w:szCs w:val="20"/>
                <w:lang w:val="en-AU" w:eastAsia="en-US"/>
              </w:rPr>
              <w:t>ervices</w:t>
            </w:r>
          </w:p>
          <w:p w:rsidR="004E7AA6" w:rsidRPr="003E790B" w:rsidRDefault="004E7AA6" w:rsidP="00DC2A4F">
            <w:pPr>
              <w:rPr>
                <w:rFonts w:asciiTheme="minorHAnsi" w:hAnsiTheme="minorHAnsi" w:cstheme="minorHAnsi"/>
                <w:b/>
                <w:sz w:val="20"/>
                <w:szCs w:val="20"/>
                <w:lang w:val="en-US" w:eastAsia="en-US"/>
              </w:rPr>
            </w:pPr>
            <w:r w:rsidRPr="003E790B">
              <w:rPr>
                <w:rFonts w:asciiTheme="minorHAnsi" w:hAnsiTheme="minorHAnsi" w:cstheme="minorHAnsi"/>
                <w:b/>
                <w:sz w:val="20"/>
                <w:szCs w:val="20"/>
                <w:lang w:val="en-US" w:eastAsia="en-US"/>
              </w:rPr>
              <w:t>Task 7</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Read and view a range of texts related to accessing services in Australia – health care, transport and financial services. Complete comprehension activities in response.</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Week </w:t>
            </w:r>
            <w:r w:rsidR="00F56EC3">
              <w:rPr>
                <w:rFonts w:asciiTheme="minorHAnsi" w:eastAsia="Calibri" w:hAnsiTheme="minorHAnsi" w:cstheme="minorHAnsi"/>
                <w:sz w:val="20"/>
                <w:szCs w:val="20"/>
                <w:lang w:val="en-AU" w:eastAsia="en-US"/>
              </w:rPr>
              <w:t>11</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13</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w:t>
            </w:r>
            <w:r w:rsidRPr="003E790B">
              <w:rPr>
                <w:rFonts w:asciiTheme="minorHAnsi" w:eastAsia="Calibri" w:hAnsiTheme="minorHAnsi" w:cstheme="minorHAnsi"/>
                <w:sz w:val="20"/>
                <w:szCs w:val="20"/>
                <w:lang w:val="en-AU" w:eastAsia="en-US"/>
              </w:rPr>
              <w:t xml:space="preserve">ultural </w:t>
            </w:r>
            <w:r w:rsidR="001A5A62">
              <w:rPr>
                <w:rFonts w:asciiTheme="minorHAnsi" w:eastAsia="Calibri" w:hAnsiTheme="minorHAnsi" w:cstheme="minorHAnsi"/>
                <w:sz w:val="20"/>
                <w:szCs w:val="20"/>
                <w:lang w:val="en-AU" w:eastAsia="en-US"/>
              </w:rPr>
              <w:t>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14</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Explore different Australian cultural events and celebrations and complete comprehension activities in response.</w:t>
            </w:r>
          </w:p>
        </w:tc>
      </w:tr>
      <w:tr w:rsidR="004E7AA6" w:rsidRPr="003E790B" w:rsidTr="00C55082">
        <w:trPr>
          <w:trHeight w:val="171"/>
        </w:trPr>
        <w:tc>
          <w:tcPr>
            <w:tcW w:w="2113" w:type="dxa"/>
            <w:vMerge/>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ind w:left="-41"/>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F56EC3">
              <w:rPr>
                <w:rFonts w:asciiTheme="minorHAnsi" w:eastAsia="Calibri" w:hAnsiTheme="minorHAnsi" w:cstheme="minorHAnsi"/>
                <w:sz w:val="20"/>
                <w:szCs w:val="20"/>
                <w:lang w:val="en-AU" w:eastAsia="en-US"/>
              </w:rPr>
              <w:t xml:space="preserve"> 17</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19</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5: Australian Cultural e</w:t>
            </w:r>
            <w:r w:rsidRPr="003E790B">
              <w:rPr>
                <w:rFonts w:asciiTheme="minorHAnsi" w:eastAsia="Calibri" w:hAnsiTheme="minorHAnsi" w:cstheme="minorHAnsi"/>
                <w:sz w:val="20"/>
                <w:szCs w:val="20"/>
                <w:lang w:val="en-AU" w:eastAsia="en-US"/>
              </w:rPr>
              <w:t xml:space="preserve">vents and </w:t>
            </w:r>
            <w:r w:rsidR="001A5A62">
              <w:rPr>
                <w:rFonts w:asciiTheme="minorHAnsi" w:eastAsia="Calibri" w:hAnsiTheme="minorHAnsi" w:cstheme="minorHAnsi"/>
                <w:sz w:val="20"/>
                <w:szCs w:val="20"/>
                <w:lang w:val="en-AU" w:eastAsia="en-US"/>
              </w:rPr>
              <w:t>p</w:t>
            </w:r>
            <w:r w:rsidRPr="003E790B">
              <w:rPr>
                <w:rFonts w:asciiTheme="minorHAnsi" w:eastAsia="Calibri" w:hAnsiTheme="minorHAnsi" w:cstheme="minorHAnsi"/>
                <w:sz w:val="20"/>
                <w:szCs w:val="20"/>
                <w:lang w:val="en-AU" w:eastAsia="en-US"/>
              </w:rPr>
              <w:t>eople</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16</w:t>
            </w:r>
            <w:r w:rsidR="009D2415">
              <w:rPr>
                <w:rFonts w:asciiTheme="minorHAnsi" w:hAnsiTheme="minorHAnsi" w:cstheme="minorHAnsi"/>
                <w:b/>
                <w:sz w:val="20"/>
                <w:szCs w:val="20"/>
                <w:lang w:val="en-US" w:eastAsia="en-US"/>
              </w:rPr>
              <w:t>:</w:t>
            </w:r>
            <w:r w:rsidRPr="003E790B">
              <w:rPr>
                <w:rFonts w:asciiTheme="minorHAnsi" w:hAnsiTheme="minorHAnsi" w:cstheme="minorHAnsi"/>
                <w:sz w:val="20"/>
                <w:szCs w:val="20"/>
                <w:lang w:val="en-US" w:eastAsia="en-US"/>
              </w:rPr>
              <w:t xml:space="preserve"> Read a short biography about a famous Australian person and complete extended writing activities in response.</w:t>
            </w:r>
          </w:p>
        </w:tc>
      </w:tr>
      <w:tr w:rsidR="004E7AA6" w:rsidRPr="003E790B" w:rsidTr="00C55082">
        <w:trPr>
          <w:trHeight w:val="615"/>
        </w:trPr>
        <w:tc>
          <w:tcPr>
            <w:tcW w:w="2113" w:type="dxa"/>
            <w:vMerge w:val="restart"/>
            <w:vAlign w:val="center"/>
          </w:tcPr>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Production (written)</w:t>
            </w:r>
          </w:p>
          <w:p w:rsidR="004E7AA6" w:rsidRPr="006D46E9" w:rsidRDefault="004E7AA6" w:rsidP="00DC2A4F">
            <w:pPr>
              <w:contextualSpacing/>
              <w:jc w:val="center"/>
              <w:rPr>
                <w:rFonts w:asciiTheme="minorHAnsi" w:eastAsia="Calibri" w:hAnsiTheme="minorHAnsi" w:cstheme="minorHAnsi"/>
                <w:sz w:val="20"/>
                <w:szCs w:val="20"/>
                <w:lang w:val="en-AU" w:eastAsia="en-US"/>
              </w:rPr>
            </w:pPr>
            <w:r w:rsidRPr="006D46E9">
              <w:rPr>
                <w:rFonts w:asciiTheme="minorHAnsi" w:eastAsia="Calibri" w:hAnsiTheme="minorHAnsi" w:cstheme="minorHAnsi"/>
                <w:sz w:val="20"/>
                <w:szCs w:val="20"/>
                <w:lang w:val="en-AU" w:eastAsia="en-US"/>
              </w:rPr>
              <w:t>25%</w:t>
            </w: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1</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4</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6</w:t>
            </w:r>
          </w:p>
        </w:tc>
        <w:tc>
          <w:tcPr>
            <w:tcW w:w="8614" w:type="dxa"/>
            <w:shd w:val="clear" w:color="auto" w:fill="auto"/>
            <w:vAlign w:val="center"/>
          </w:tcPr>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sz w:val="20"/>
                <w:szCs w:val="20"/>
                <w:lang w:val="en-US" w:eastAsia="en-US"/>
              </w:rPr>
              <w:t xml:space="preserve">Context </w:t>
            </w:r>
            <w:r w:rsidR="001A5A62">
              <w:rPr>
                <w:rFonts w:asciiTheme="minorHAnsi" w:hAnsiTheme="minorHAnsi" w:cstheme="minorHAnsi"/>
                <w:sz w:val="20"/>
                <w:szCs w:val="20"/>
                <w:lang w:val="en-US" w:eastAsia="en-US"/>
              </w:rPr>
              <w:t>1</w:t>
            </w:r>
            <w:r w:rsidRPr="003E790B">
              <w:rPr>
                <w:rFonts w:asciiTheme="minorHAnsi" w:hAnsiTheme="minorHAnsi" w:cstheme="minorHAnsi"/>
                <w:sz w:val="20"/>
                <w:szCs w:val="20"/>
                <w:lang w:val="en-US" w:eastAsia="en-US"/>
              </w:rPr>
              <w:t xml:space="preserve">: Coming to Australia </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4</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Pr="003E790B">
              <w:rPr>
                <w:rFonts w:asciiTheme="minorHAnsi" w:hAnsiTheme="minorHAnsi" w:cstheme="minorHAnsi"/>
                <w:sz w:val="20"/>
                <w:szCs w:val="20"/>
                <w:lang w:val="en-US" w:eastAsia="en-US"/>
              </w:rPr>
              <w:t>Write a letter to a friend or relative in your home country telling them about your school life and environment.</w:t>
            </w:r>
          </w:p>
        </w:tc>
      </w:tr>
      <w:tr w:rsidR="004E7AA6" w:rsidRPr="003E790B" w:rsidTr="00C55082">
        <w:trPr>
          <w:trHeight w:val="171"/>
        </w:trPr>
        <w:tc>
          <w:tcPr>
            <w:tcW w:w="2113" w:type="dxa"/>
            <w:vMerge/>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hAnsiTheme="minorHAnsi" w:cstheme="minorHAnsi"/>
                <w:sz w:val="20"/>
                <w:szCs w:val="20"/>
                <w:lang w:val="en-US" w:eastAsia="en-US"/>
              </w:rPr>
              <w:t>7.5%</w:t>
            </w:r>
          </w:p>
        </w:tc>
        <w:tc>
          <w:tcPr>
            <w:tcW w:w="1937" w:type="dxa"/>
            <w:shd w:val="clear" w:color="auto" w:fill="auto"/>
            <w:vAlign w:val="center"/>
          </w:tcPr>
          <w:p w:rsidR="004E7AA6" w:rsidRPr="003E790B" w:rsidRDefault="00F56EC3" w:rsidP="00DC2A4F">
            <w:pPr>
              <w:contextualSpacing/>
              <w:rPr>
                <w:rFonts w:asciiTheme="minorHAnsi" w:eastAsia="Calibri" w:hAnsiTheme="minorHAnsi" w:cstheme="minorHAnsi"/>
                <w:sz w:val="20"/>
                <w:szCs w:val="20"/>
                <w:lang w:val="en-AU" w:eastAsia="en-US"/>
              </w:rPr>
            </w:pPr>
            <w:r>
              <w:rPr>
                <w:rFonts w:asciiTheme="minorHAnsi" w:eastAsia="Calibri" w:hAnsiTheme="minorHAnsi" w:cstheme="minorHAnsi"/>
                <w:sz w:val="20"/>
                <w:szCs w:val="20"/>
                <w:lang w:val="en-AU" w:eastAsia="en-US"/>
              </w:rPr>
              <w:t>Semester 1</w:t>
            </w:r>
          </w:p>
          <w:p w:rsidR="004E7AA6" w:rsidRPr="009D2415"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 16</w:t>
            </w:r>
            <w:r w:rsidR="003E790B">
              <w:rPr>
                <w:rFonts w:asciiTheme="minorHAnsi" w:eastAsia="Calibri" w:hAnsiTheme="minorHAnsi" w:cstheme="minorHAnsi"/>
                <w:sz w:val="20"/>
                <w:szCs w:val="20"/>
                <w:lang w:val="en-AU" w:eastAsia="en-US"/>
              </w:rPr>
              <w:t>–</w:t>
            </w:r>
            <w:r w:rsidR="009D2415">
              <w:rPr>
                <w:rFonts w:asciiTheme="minorHAnsi" w:eastAsia="Calibri" w:hAnsiTheme="minorHAnsi" w:cstheme="minorHAnsi"/>
                <w:sz w:val="20"/>
                <w:szCs w:val="20"/>
                <w:lang w:val="en-AU" w:eastAsia="en-US"/>
              </w:rPr>
              <w:t>19</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3: Accessing c</w:t>
            </w:r>
            <w:r w:rsidRPr="003E790B">
              <w:rPr>
                <w:rFonts w:asciiTheme="minorHAnsi" w:eastAsia="Calibri" w:hAnsiTheme="minorHAnsi" w:cstheme="minorHAnsi"/>
                <w:sz w:val="20"/>
                <w:szCs w:val="20"/>
                <w:lang w:val="en-AU" w:eastAsia="en-US"/>
              </w:rPr>
              <w:t xml:space="preserve">ommunity </w:t>
            </w:r>
            <w:r w:rsidR="001A5A62">
              <w:rPr>
                <w:rFonts w:asciiTheme="minorHAnsi" w:eastAsia="Calibri" w:hAnsiTheme="minorHAnsi" w:cstheme="minorHAnsi"/>
                <w:sz w:val="20"/>
                <w:szCs w:val="20"/>
                <w:lang w:val="en-AU" w:eastAsia="en-US"/>
              </w:rPr>
              <w:t>s</w:t>
            </w:r>
            <w:r w:rsidRPr="003E790B">
              <w:rPr>
                <w:rFonts w:asciiTheme="minorHAnsi" w:eastAsia="Calibri" w:hAnsiTheme="minorHAnsi" w:cstheme="minorHAnsi"/>
                <w:sz w:val="20"/>
                <w:szCs w:val="20"/>
                <w:lang w:val="en-AU" w:eastAsia="en-US"/>
              </w:rPr>
              <w:t>ervices</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eastAsia="Calibri" w:hAnsiTheme="minorHAnsi" w:cstheme="minorHAnsi"/>
                <w:b/>
                <w:sz w:val="20"/>
                <w:szCs w:val="20"/>
                <w:lang w:val="en-AU" w:eastAsia="en-US"/>
              </w:rPr>
              <w:t>Task 8</w:t>
            </w:r>
            <w:r w:rsidR="009D2415">
              <w:rPr>
                <w:rFonts w:asciiTheme="minorHAnsi" w:eastAsia="Calibri" w:hAnsiTheme="minorHAnsi" w:cstheme="minorHAnsi"/>
                <w:b/>
                <w:sz w:val="20"/>
                <w:szCs w:val="20"/>
                <w:lang w:val="en-AU" w:eastAsia="en-US"/>
              </w:rPr>
              <w:t>:</w:t>
            </w:r>
            <w:r w:rsidRPr="003E790B">
              <w:rPr>
                <w:rFonts w:asciiTheme="minorHAnsi" w:eastAsia="Calibri" w:hAnsiTheme="minorHAnsi" w:cstheme="minorHAnsi"/>
                <w:b/>
                <w:sz w:val="20"/>
                <w:szCs w:val="20"/>
                <w:lang w:val="en-AU" w:eastAsia="en-US"/>
              </w:rPr>
              <w:t xml:space="preserve"> </w:t>
            </w:r>
            <w:r w:rsidRPr="003E790B">
              <w:rPr>
                <w:rFonts w:asciiTheme="minorHAnsi" w:hAnsiTheme="minorHAnsi" w:cstheme="minorHAnsi"/>
                <w:sz w:val="20"/>
                <w:szCs w:val="20"/>
                <w:lang w:val="en-US" w:eastAsia="en-US"/>
              </w:rPr>
              <w:t>Produce a brochure for people who are newly arrived in Australia to give them basic information about accessing services in Australia.</w:t>
            </w:r>
          </w:p>
        </w:tc>
      </w:tr>
      <w:tr w:rsidR="004E7AA6" w:rsidRPr="003E790B" w:rsidTr="00C55082">
        <w:trPr>
          <w:trHeight w:val="628"/>
        </w:trPr>
        <w:tc>
          <w:tcPr>
            <w:tcW w:w="2113" w:type="dxa"/>
            <w:vMerge/>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Informal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5%</w:t>
            </w:r>
          </w:p>
        </w:tc>
        <w:tc>
          <w:tcPr>
            <w:tcW w:w="1937"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F56EC3">
              <w:rPr>
                <w:rFonts w:asciiTheme="minorHAnsi" w:eastAsia="Calibri" w:hAnsiTheme="minorHAnsi" w:cstheme="minorHAnsi"/>
                <w:sz w:val="20"/>
                <w:szCs w:val="20"/>
                <w:lang w:val="en-AU" w:eastAsia="en-US"/>
              </w:rPr>
              <w:t xml:space="preserve"> 2</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4</w:t>
            </w:r>
          </w:p>
        </w:tc>
        <w:tc>
          <w:tcPr>
            <w:tcW w:w="8614" w:type="dxa"/>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4: The Australian e</w:t>
            </w:r>
            <w:r w:rsidRPr="003E790B">
              <w:rPr>
                <w:rFonts w:asciiTheme="minorHAnsi" w:eastAsia="Calibri" w:hAnsiTheme="minorHAnsi" w:cstheme="minorHAnsi"/>
                <w:sz w:val="20"/>
                <w:szCs w:val="20"/>
                <w:lang w:val="en-AU" w:eastAsia="en-US"/>
              </w:rPr>
              <w:t>nvironment</w:t>
            </w:r>
          </w:p>
          <w:p w:rsidR="004E7AA6" w:rsidRPr="003E790B" w:rsidRDefault="004E7AA6" w:rsidP="00C55082">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10</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Pr="003E790B">
              <w:rPr>
                <w:rFonts w:asciiTheme="minorHAnsi" w:hAnsiTheme="minorHAnsi" w:cstheme="minorHAnsi"/>
                <w:sz w:val="20"/>
                <w:szCs w:val="20"/>
                <w:lang w:val="en-US" w:eastAsia="en-US"/>
              </w:rPr>
              <w:t xml:space="preserve">Write a letter to a friend </w:t>
            </w:r>
            <w:r w:rsidR="00C55082">
              <w:rPr>
                <w:rFonts w:asciiTheme="minorHAnsi" w:hAnsiTheme="minorHAnsi" w:cstheme="minorHAnsi"/>
                <w:sz w:val="20"/>
                <w:szCs w:val="20"/>
                <w:lang w:val="en-US" w:eastAsia="en-US"/>
              </w:rPr>
              <w:t>describing</w:t>
            </w:r>
            <w:r w:rsidRPr="003E790B">
              <w:rPr>
                <w:rFonts w:asciiTheme="minorHAnsi" w:hAnsiTheme="minorHAnsi" w:cstheme="minorHAnsi"/>
                <w:sz w:val="20"/>
                <w:szCs w:val="20"/>
                <w:lang w:val="en-US" w:eastAsia="en-US"/>
              </w:rPr>
              <w:t xml:space="preserve"> what you learnt from the guest speaker and encouraging </w:t>
            </w:r>
            <w:r w:rsidR="00C55082">
              <w:rPr>
                <w:rFonts w:asciiTheme="minorHAnsi" w:hAnsiTheme="minorHAnsi" w:cstheme="minorHAnsi"/>
                <w:sz w:val="20"/>
                <w:szCs w:val="20"/>
                <w:lang w:val="en-US" w:eastAsia="en-US"/>
              </w:rPr>
              <w:t>the friend</w:t>
            </w:r>
            <w:r w:rsidRPr="003E790B">
              <w:rPr>
                <w:rFonts w:asciiTheme="minorHAnsi" w:hAnsiTheme="minorHAnsi" w:cstheme="minorHAnsi"/>
                <w:sz w:val="20"/>
                <w:szCs w:val="20"/>
                <w:lang w:val="en-US" w:eastAsia="en-US"/>
              </w:rPr>
              <w:t xml:space="preserve"> to take action to help look after the environment.</w:t>
            </w:r>
          </w:p>
        </w:tc>
      </w:tr>
      <w:tr w:rsidR="004E7AA6" w:rsidRPr="003E790B" w:rsidTr="00C55082">
        <w:trPr>
          <w:trHeight w:val="171"/>
        </w:trPr>
        <w:tc>
          <w:tcPr>
            <w:tcW w:w="2113" w:type="dxa"/>
            <w:vMerge/>
            <w:tcBorders>
              <w:bottom w:val="single" w:sz="4" w:space="0" w:color="D7C5E2" w:themeColor="accent4" w:themeTint="99"/>
            </w:tcBorders>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1937" w:type="dxa"/>
            <w:tcBorders>
              <w:bottom w:val="single" w:sz="4" w:space="0" w:color="D7C5E2" w:themeColor="accent4" w:themeTint="99"/>
            </w:tcBorders>
            <w:vAlign w:val="center"/>
          </w:tcPr>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Formal</w:t>
            </w:r>
          </w:p>
          <w:p w:rsidR="004E7AA6" w:rsidRPr="003E790B" w:rsidRDefault="004E7AA6" w:rsidP="00DC2A4F">
            <w:pPr>
              <w:contextualSpacing/>
              <w:jc w:val="center"/>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7.5%</w:t>
            </w:r>
          </w:p>
        </w:tc>
        <w:tc>
          <w:tcPr>
            <w:tcW w:w="1937" w:type="dxa"/>
            <w:tcBorders>
              <w:bottom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Semester 2</w:t>
            </w:r>
          </w:p>
          <w:p w:rsidR="004E7AA6" w:rsidRPr="003E790B" w:rsidRDefault="004E7AA6" w:rsidP="00C55082">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Week</w:t>
            </w:r>
            <w:r w:rsidR="00F56EC3">
              <w:rPr>
                <w:rFonts w:asciiTheme="minorHAnsi" w:eastAsia="Calibri" w:hAnsiTheme="minorHAnsi" w:cstheme="minorHAnsi"/>
                <w:sz w:val="20"/>
                <w:szCs w:val="20"/>
                <w:lang w:val="en-AU" w:eastAsia="en-US"/>
              </w:rPr>
              <w:t xml:space="preserve"> 8</w:t>
            </w:r>
            <w:r w:rsidR="003E790B">
              <w:rPr>
                <w:rFonts w:asciiTheme="minorHAnsi" w:eastAsia="Calibri" w:hAnsiTheme="minorHAnsi" w:cstheme="minorHAnsi"/>
                <w:sz w:val="20"/>
                <w:szCs w:val="20"/>
                <w:lang w:val="en-AU" w:eastAsia="en-US"/>
              </w:rPr>
              <w:t>–</w:t>
            </w:r>
            <w:r w:rsidR="00F56EC3">
              <w:rPr>
                <w:rFonts w:asciiTheme="minorHAnsi" w:eastAsia="Calibri" w:hAnsiTheme="minorHAnsi" w:cstheme="minorHAnsi"/>
                <w:sz w:val="20"/>
                <w:szCs w:val="20"/>
                <w:lang w:val="en-AU" w:eastAsia="en-US"/>
              </w:rPr>
              <w:t>10</w:t>
            </w:r>
          </w:p>
        </w:tc>
        <w:tc>
          <w:tcPr>
            <w:tcW w:w="8614" w:type="dxa"/>
            <w:tcBorders>
              <w:bottom w:val="single" w:sz="4" w:space="0" w:color="D7C5E2" w:themeColor="accent4" w:themeTint="99"/>
            </w:tcBorders>
            <w:shd w:val="clear" w:color="auto" w:fill="auto"/>
            <w:vAlign w:val="center"/>
          </w:tcPr>
          <w:p w:rsidR="004E7AA6" w:rsidRPr="003E790B" w:rsidRDefault="004E7AA6" w:rsidP="00DC2A4F">
            <w:pPr>
              <w:contextualSpacing/>
              <w:rPr>
                <w:rFonts w:asciiTheme="minorHAnsi" w:eastAsia="Calibri" w:hAnsiTheme="minorHAnsi" w:cstheme="minorHAnsi"/>
                <w:sz w:val="20"/>
                <w:szCs w:val="20"/>
                <w:lang w:val="en-AU" w:eastAsia="en-US"/>
              </w:rPr>
            </w:pPr>
            <w:r w:rsidRPr="003E790B">
              <w:rPr>
                <w:rFonts w:asciiTheme="minorHAnsi" w:eastAsia="Calibri" w:hAnsiTheme="minorHAnsi" w:cstheme="minorHAnsi"/>
                <w:sz w:val="20"/>
                <w:szCs w:val="20"/>
                <w:lang w:val="en-AU" w:eastAsia="en-US"/>
              </w:rPr>
              <w:t xml:space="preserve">Context </w:t>
            </w:r>
            <w:r w:rsidR="001A5A62">
              <w:rPr>
                <w:rFonts w:asciiTheme="minorHAnsi" w:eastAsia="Calibri" w:hAnsiTheme="minorHAnsi" w:cstheme="minorHAnsi"/>
                <w:sz w:val="20"/>
                <w:szCs w:val="20"/>
                <w:lang w:val="en-AU" w:eastAsia="en-US"/>
              </w:rPr>
              <w:t>4: The Australian e</w:t>
            </w:r>
            <w:r w:rsidRPr="003E790B">
              <w:rPr>
                <w:rFonts w:asciiTheme="minorHAnsi" w:eastAsia="Calibri" w:hAnsiTheme="minorHAnsi" w:cstheme="minorHAnsi"/>
                <w:sz w:val="20"/>
                <w:szCs w:val="20"/>
                <w:lang w:val="en-AU" w:eastAsia="en-US"/>
              </w:rPr>
              <w:t>nvironment</w:t>
            </w:r>
          </w:p>
          <w:p w:rsidR="004E7AA6" w:rsidRPr="003E790B" w:rsidRDefault="004E7AA6" w:rsidP="00DC2A4F">
            <w:pPr>
              <w:rPr>
                <w:rFonts w:asciiTheme="minorHAnsi" w:hAnsiTheme="minorHAnsi" w:cstheme="minorHAnsi"/>
                <w:sz w:val="20"/>
                <w:szCs w:val="20"/>
                <w:lang w:val="en-US" w:eastAsia="en-US"/>
              </w:rPr>
            </w:pPr>
            <w:r w:rsidRPr="003E790B">
              <w:rPr>
                <w:rFonts w:asciiTheme="minorHAnsi" w:hAnsiTheme="minorHAnsi" w:cstheme="minorHAnsi"/>
                <w:b/>
                <w:sz w:val="20"/>
                <w:szCs w:val="20"/>
                <w:lang w:val="en-US" w:eastAsia="en-US"/>
              </w:rPr>
              <w:t>Task 12</w:t>
            </w:r>
            <w:r w:rsidR="009D2415">
              <w:rPr>
                <w:rFonts w:asciiTheme="minorHAnsi" w:hAnsiTheme="minorHAnsi" w:cstheme="minorHAnsi"/>
                <w:b/>
                <w:sz w:val="20"/>
                <w:szCs w:val="20"/>
                <w:lang w:val="en-US" w:eastAsia="en-US"/>
              </w:rPr>
              <w:t>:</w:t>
            </w:r>
            <w:r w:rsidRPr="003E790B">
              <w:rPr>
                <w:rFonts w:asciiTheme="minorHAnsi" w:hAnsiTheme="minorHAnsi" w:cstheme="minorHAnsi"/>
                <w:b/>
                <w:sz w:val="20"/>
                <w:szCs w:val="20"/>
                <w:lang w:val="en-US" w:eastAsia="en-US"/>
              </w:rPr>
              <w:t xml:space="preserve"> </w:t>
            </w:r>
            <w:r w:rsidRPr="003E790B">
              <w:rPr>
                <w:rFonts w:asciiTheme="minorHAnsi" w:hAnsiTheme="minorHAnsi" w:cstheme="minorHAnsi"/>
                <w:sz w:val="20"/>
                <w:szCs w:val="20"/>
                <w:lang w:val="en-US" w:eastAsia="en-US"/>
              </w:rPr>
              <w:t>Write a letter to the principal of your school making suggestions about what your school could do to help look after the environment better.</w:t>
            </w:r>
          </w:p>
        </w:tc>
      </w:tr>
      <w:tr w:rsidR="004E7AA6" w:rsidRPr="003E790B" w:rsidTr="00C55082">
        <w:trPr>
          <w:trHeight w:val="319"/>
        </w:trPr>
        <w:tc>
          <w:tcPr>
            <w:tcW w:w="2113" w:type="dxa"/>
            <w:shd w:val="clear" w:color="auto" w:fill="E4D8EB" w:themeFill="accent4" w:themeFillTint="66"/>
            <w:vAlign w:val="center"/>
          </w:tcPr>
          <w:p w:rsidR="004E7AA6" w:rsidRPr="003E790B" w:rsidRDefault="004E7AA6" w:rsidP="00DC2A4F">
            <w:pPr>
              <w:contextualSpacing/>
              <w:jc w:val="center"/>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Total</w:t>
            </w:r>
          </w:p>
        </w:tc>
        <w:tc>
          <w:tcPr>
            <w:tcW w:w="1937" w:type="dxa"/>
            <w:shd w:val="clear" w:color="auto" w:fill="E4D8EB" w:themeFill="accent4" w:themeFillTint="66"/>
            <w:vAlign w:val="center"/>
          </w:tcPr>
          <w:p w:rsidR="004E7AA6" w:rsidRPr="003E790B" w:rsidRDefault="004E7AA6" w:rsidP="00DC2A4F">
            <w:pPr>
              <w:contextualSpacing/>
              <w:jc w:val="center"/>
              <w:rPr>
                <w:rFonts w:asciiTheme="minorHAnsi" w:eastAsia="Calibri" w:hAnsiTheme="minorHAnsi" w:cstheme="minorHAnsi"/>
                <w:b/>
                <w:sz w:val="20"/>
                <w:szCs w:val="20"/>
                <w:lang w:val="en-AU" w:eastAsia="en-US"/>
              </w:rPr>
            </w:pPr>
            <w:r w:rsidRPr="003E790B">
              <w:rPr>
                <w:rFonts w:asciiTheme="minorHAnsi" w:eastAsia="Calibri" w:hAnsiTheme="minorHAnsi" w:cstheme="minorHAnsi"/>
                <w:b/>
                <w:sz w:val="20"/>
                <w:szCs w:val="20"/>
                <w:lang w:val="en-AU" w:eastAsia="en-US"/>
              </w:rPr>
              <w:t>100%</w:t>
            </w:r>
          </w:p>
        </w:tc>
        <w:tc>
          <w:tcPr>
            <w:tcW w:w="1937" w:type="dxa"/>
            <w:shd w:val="clear" w:color="auto" w:fill="E4D8EB" w:themeFill="accent4" w:themeFillTint="66"/>
          </w:tcPr>
          <w:p w:rsidR="004E7AA6" w:rsidRPr="003E790B" w:rsidRDefault="004E7AA6" w:rsidP="00DC2A4F">
            <w:pPr>
              <w:contextualSpacing/>
              <w:rPr>
                <w:rFonts w:asciiTheme="minorHAnsi" w:eastAsia="Calibri" w:hAnsiTheme="minorHAnsi" w:cstheme="minorHAnsi"/>
                <w:sz w:val="20"/>
                <w:szCs w:val="20"/>
                <w:lang w:val="en-AU" w:eastAsia="en-US"/>
              </w:rPr>
            </w:pPr>
          </w:p>
        </w:tc>
        <w:tc>
          <w:tcPr>
            <w:tcW w:w="8614" w:type="dxa"/>
            <w:shd w:val="clear" w:color="auto" w:fill="E4D8EB" w:themeFill="accent4" w:themeFillTint="66"/>
          </w:tcPr>
          <w:p w:rsidR="004E7AA6" w:rsidRPr="003E790B" w:rsidRDefault="004E7AA6" w:rsidP="00DC2A4F">
            <w:pPr>
              <w:contextualSpacing/>
              <w:rPr>
                <w:rFonts w:asciiTheme="minorHAnsi" w:eastAsia="Calibri" w:hAnsiTheme="minorHAnsi" w:cstheme="minorHAnsi"/>
                <w:b/>
                <w:sz w:val="20"/>
                <w:szCs w:val="20"/>
                <w:lang w:val="en-AU"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p w:rsidR="00313837" w:rsidRPr="004B0B6A" w:rsidRDefault="00313837" w:rsidP="004B0B6A">
      <w:pPr>
        <w:spacing w:after="200" w:line="276" w:lineRule="auto"/>
        <w:rPr>
          <w:rFonts w:ascii="Franklin Gothic Medium" w:eastAsia="MS Mincho" w:hAnsi="Franklin Gothic Medium" w:cs="Calibri"/>
          <w:color w:val="342568"/>
          <w:sz w:val="28"/>
          <w:szCs w:val="28"/>
          <w:lang w:val="en-GB" w:eastAsia="ja-JP"/>
        </w:rPr>
      </w:pPr>
    </w:p>
    <w:sectPr w:rsidR="00313837" w:rsidRPr="004B0B6A" w:rsidSect="003E790B">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82" w:rsidRDefault="00C55082" w:rsidP="00E35001">
      <w:r>
        <w:separator/>
      </w:r>
    </w:p>
  </w:endnote>
  <w:endnote w:type="continuationSeparator" w:id="0">
    <w:p w:rsidR="00C55082" w:rsidRDefault="00C5508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3E790B" w:rsidRDefault="00C55082" w:rsidP="003E790B">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3E790B">
      <w:rPr>
        <w:rFonts w:ascii="Franklin Gothic Book" w:hAnsi="Franklin Gothic Book"/>
        <w:noProof/>
        <w:color w:val="342568"/>
        <w:sz w:val="16"/>
        <w:szCs w:val="16"/>
      </w:rPr>
      <w:t>2014/38806</w:t>
    </w:r>
    <w:r>
      <w:rPr>
        <w:rFonts w:ascii="Franklin Gothic Book" w:hAnsi="Franklin Gothic Book"/>
        <w:noProof/>
        <w:color w:val="342568"/>
        <w:sz w:val="16"/>
        <w:szCs w:val="16"/>
      </w:rPr>
      <w:t>v2</w:t>
    </w:r>
    <w:r w:rsidRPr="003E790B">
      <w:rPr>
        <w:rFonts w:ascii="Franklin Gothic Book" w:hAnsi="Franklin Gothic Book"/>
        <w:noProof/>
        <w:color w:val="342568"/>
        <w:sz w:val="16"/>
        <w:szCs w:val="16"/>
      </w:rPr>
      <w:t xml:space="preserve"> </w:t>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DE34C4" w:rsidRDefault="00C55082" w:rsidP="004B0B6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B5" w:rsidRDefault="00CD1D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3E790B" w:rsidRDefault="00C55082" w:rsidP="00CD1DB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bookmarkStart w:id="0" w:name="_GoBack"/>
    <w:bookmarkEnd w:id="0"/>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D1DB5">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A41897" w:rsidRDefault="00C55082" w:rsidP="00AB150C">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2014/38806 </w:t>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r>
    <w:r>
      <w:rPr>
        <w:rFonts w:ascii="Franklin Gothic Book" w:hAnsi="Franklin Gothic Book"/>
        <w:b/>
        <w:noProof/>
        <w:color w:val="342568"/>
        <w:sz w:val="18"/>
        <w:szCs w:val="18"/>
      </w:rPr>
      <w:tab/>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EALD</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p w:rsidR="00C55082" w:rsidRPr="00AB150C" w:rsidRDefault="00C55082" w:rsidP="00AB15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3E790B" w:rsidRDefault="00C55082" w:rsidP="003E790B">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CD1DB5">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82" w:rsidRDefault="00C55082" w:rsidP="00E35001">
      <w:r>
        <w:separator/>
      </w:r>
    </w:p>
  </w:footnote>
  <w:footnote w:type="continuationSeparator" w:id="0">
    <w:p w:rsidR="00C55082" w:rsidRDefault="00C5508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B5" w:rsidRDefault="00CD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B5" w:rsidRDefault="00CD1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Default="00C55082"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55082" w:rsidRDefault="00C55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1B3981" w:rsidRDefault="00C55082" w:rsidP="003E790B">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1DB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55082" w:rsidRPr="003E790B" w:rsidRDefault="00C55082" w:rsidP="003E790B">
    <w:pPr>
      <w:pStyle w:val="Header"/>
      <w:ind w:left="-1276" w:right="1410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Default="00C550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2" w:rsidRPr="001B3981" w:rsidRDefault="00C55082" w:rsidP="003E790B">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D1DB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55082" w:rsidRDefault="00C5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11410A"/>
    <w:rsid w:val="001277A7"/>
    <w:rsid w:val="0017191C"/>
    <w:rsid w:val="001A5A62"/>
    <w:rsid w:val="00206296"/>
    <w:rsid w:val="00277FE7"/>
    <w:rsid w:val="00294764"/>
    <w:rsid w:val="002A1071"/>
    <w:rsid w:val="002A6AB0"/>
    <w:rsid w:val="002C3951"/>
    <w:rsid w:val="00307024"/>
    <w:rsid w:val="00313837"/>
    <w:rsid w:val="00350817"/>
    <w:rsid w:val="00361B00"/>
    <w:rsid w:val="003710FF"/>
    <w:rsid w:val="003A2ACA"/>
    <w:rsid w:val="003C0817"/>
    <w:rsid w:val="003C2E8B"/>
    <w:rsid w:val="003D60C7"/>
    <w:rsid w:val="003E790B"/>
    <w:rsid w:val="004736E2"/>
    <w:rsid w:val="004B0B6A"/>
    <w:rsid w:val="004B1FF2"/>
    <w:rsid w:val="004E7AA6"/>
    <w:rsid w:val="00571385"/>
    <w:rsid w:val="00582750"/>
    <w:rsid w:val="005B4B65"/>
    <w:rsid w:val="005B5857"/>
    <w:rsid w:val="006A6C98"/>
    <w:rsid w:val="006C6469"/>
    <w:rsid w:val="006D0B6B"/>
    <w:rsid w:val="006D46E9"/>
    <w:rsid w:val="006D760B"/>
    <w:rsid w:val="00713356"/>
    <w:rsid w:val="007C5097"/>
    <w:rsid w:val="007C5B95"/>
    <w:rsid w:val="007D70D1"/>
    <w:rsid w:val="00897899"/>
    <w:rsid w:val="008B35EB"/>
    <w:rsid w:val="00990AA5"/>
    <w:rsid w:val="009C2E30"/>
    <w:rsid w:val="009D2415"/>
    <w:rsid w:val="009D7185"/>
    <w:rsid w:val="009E38A1"/>
    <w:rsid w:val="00A119E1"/>
    <w:rsid w:val="00A3348F"/>
    <w:rsid w:val="00A44EC6"/>
    <w:rsid w:val="00A57E85"/>
    <w:rsid w:val="00A75CE9"/>
    <w:rsid w:val="00AA2196"/>
    <w:rsid w:val="00AB150C"/>
    <w:rsid w:val="00AB2557"/>
    <w:rsid w:val="00AF607B"/>
    <w:rsid w:val="00B329C8"/>
    <w:rsid w:val="00B767B6"/>
    <w:rsid w:val="00BB0BC2"/>
    <w:rsid w:val="00BB242E"/>
    <w:rsid w:val="00BC29F2"/>
    <w:rsid w:val="00C31DB3"/>
    <w:rsid w:val="00C33853"/>
    <w:rsid w:val="00C55082"/>
    <w:rsid w:val="00CD1DB5"/>
    <w:rsid w:val="00CD46F5"/>
    <w:rsid w:val="00CF2B72"/>
    <w:rsid w:val="00CF6494"/>
    <w:rsid w:val="00DC0357"/>
    <w:rsid w:val="00DC04C7"/>
    <w:rsid w:val="00DC2A4F"/>
    <w:rsid w:val="00E045B3"/>
    <w:rsid w:val="00E35001"/>
    <w:rsid w:val="00E51DDE"/>
    <w:rsid w:val="00E606D7"/>
    <w:rsid w:val="00E63C3E"/>
    <w:rsid w:val="00EC05DB"/>
    <w:rsid w:val="00ED4901"/>
    <w:rsid w:val="00F261F4"/>
    <w:rsid w:val="00F56EC3"/>
    <w:rsid w:val="00F60A46"/>
    <w:rsid w:val="00F611FB"/>
    <w:rsid w:val="00FF5EEB"/>
    <w:rsid w:val="00FF70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4298DE8-5F2C-49BB-8690-89353D57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61A1-EC57-452B-A328-921D770B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Louise Dodman</cp:lastModifiedBy>
  <cp:revision>33</cp:revision>
  <cp:lastPrinted>2015-01-13T01:02:00Z</cp:lastPrinted>
  <dcterms:created xsi:type="dcterms:W3CDTF">2014-10-21T03:16:00Z</dcterms:created>
  <dcterms:modified xsi:type="dcterms:W3CDTF">2016-04-04T02:26:00Z</dcterms:modified>
</cp:coreProperties>
</file>