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7CA32" w14:textId="1748CA19" w:rsidR="007C69FA" w:rsidRPr="00AF4CC7" w:rsidRDefault="00391DC6" w:rsidP="00AF4CC7">
      <w:pPr>
        <w:pStyle w:val="Title"/>
      </w:pPr>
      <w:r>
        <w:t>Equitable Access Adjustments (</w:t>
      </w:r>
      <w:r w:rsidR="007C69FA" w:rsidRPr="00AF4CC7">
        <w:t>Special Examination Arrangements</w:t>
      </w:r>
      <w:r>
        <w:t>)</w:t>
      </w:r>
      <w:r w:rsidR="007C69FA" w:rsidRPr="00AF4CC7">
        <w:t xml:space="preserve"> for the </w:t>
      </w:r>
      <w:r w:rsidR="00317CE4" w:rsidRPr="00AF4CC7">
        <w:t>ATAR</w:t>
      </w:r>
      <w:r w:rsidR="007C69FA" w:rsidRPr="00AF4CC7">
        <w:t xml:space="preserve"> </w:t>
      </w:r>
      <w:r w:rsidR="0004242B" w:rsidRPr="00AF4CC7">
        <w:t xml:space="preserve">Course </w:t>
      </w:r>
      <w:r w:rsidR="007C69FA" w:rsidRPr="00AF4CC7">
        <w:t>Examinations</w:t>
      </w:r>
      <w:r w:rsidR="0024778B" w:rsidRPr="00AF4CC7">
        <w:t xml:space="preserve"> </w:t>
      </w:r>
      <w:r w:rsidR="0024778B" w:rsidRPr="00AF4CC7">
        <w:br/>
      </w:r>
      <w:r w:rsidR="007C69FA" w:rsidRPr="00AF4CC7">
        <w:t xml:space="preserve">Information for </w:t>
      </w:r>
      <w:r w:rsidR="00E34B61" w:rsidRPr="00AF4CC7">
        <w:t>C</w:t>
      </w:r>
      <w:r w:rsidR="007C69FA" w:rsidRPr="00AF4CC7">
        <w:t>andidates</w:t>
      </w:r>
    </w:p>
    <w:p w14:paraId="3B94967D" w14:textId="666C3BAA" w:rsidR="007C69FA" w:rsidRPr="00392CF0" w:rsidRDefault="00880BAC" w:rsidP="0024778B">
      <w:pPr>
        <w:rPr>
          <w:rFonts w:eastAsia="Batang"/>
        </w:rPr>
      </w:pPr>
      <w:r>
        <w:rPr>
          <w:rFonts w:eastAsia="Batang"/>
        </w:rPr>
        <w:t>These</w:t>
      </w:r>
      <w:r w:rsidR="007C69FA" w:rsidRPr="00392CF0">
        <w:rPr>
          <w:rFonts w:eastAsia="Batang"/>
        </w:rPr>
        <w:t xml:space="preserve"> </w:t>
      </w:r>
      <w:r w:rsidR="00350A04">
        <w:rPr>
          <w:rFonts w:eastAsia="Batang"/>
        </w:rPr>
        <w:t>information sheets</w:t>
      </w:r>
      <w:r w:rsidR="007C69FA" w:rsidRPr="00392CF0">
        <w:rPr>
          <w:rFonts w:eastAsia="Batang"/>
        </w:rPr>
        <w:t xml:space="preserve"> </w:t>
      </w:r>
      <w:r>
        <w:rPr>
          <w:rFonts w:eastAsia="Batang"/>
        </w:rPr>
        <w:t>are</w:t>
      </w:r>
      <w:r w:rsidR="007C69FA" w:rsidRPr="00392CF0">
        <w:rPr>
          <w:rFonts w:eastAsia="Batang"/>
        </w:rPr>
        <w:t xml:space="preserve"> to inform candidates </w:t>
      </w:r>
      <w:r w:rsidR="007C69FA">
        <w:rPr>
          <w:rFonts w:eastAsia="Batang"/>
        </w:rPr>
        <w:t>how particular</w:t>
      </w:r>
      <w:r w:rsidR="007C69FA" w:rsidRPr="00392CF0">
        <w:rPr>
          <w:rFonts w:eastAsia="Batang"/>
        </w:rPr>
        <w:t xml:space="preserve"> </w:t>
      </w:r>
      <w:r w:rsidR="00391DC6">
        <w:rPr>
          <w:rFonts w:eastAsia="Batang"/>
        </w:rPr>
        <w:t>equitable access adjustments (</w:t>
      </w:r>
      <w:r>
        <w:rPr>
          <w:rFonts w:eastAsia="Batang"/>
        </w:rPr>
        <w:t xml:space="preserve">special examination </w:t>
      </w:r>
      <w:r w:rsidR="007C69FA">
        <w:rPr>
          <w:rFonts w:eastAsia="Batang"/>
        </w:rPr>
        <w:t>arrangements</w:t>
      </w:r>
      <w:r w:rsidR="00391DC6">
        <w:rPr>
          <w:rFonts w:eastAsia="Batang"/>
        </w:rPr>
        <w:t>)</w:t>
      </w:r>
      <w:r w:rsidR="007C69FA" w:rsidRPr="00392CF0">
        <w:rPr>
          <w:rFonts w:eastAsia="Batang"/>
        </w:rPr>
        <w:t xml:space="preserve"> </w:t>
      </w:r>
      <w:r w:rsidR="007C69FA">
        <w:rPr>
          <w:rFonts w:eastAsia="Batang"/>
        </w:rPr>
        <w:t>are administered</w:t>
      </w:r>
      <w:r w:rsidR="007C69FA" w:rsidRPr="00392CF0">
        <w:rPr>
          <w:rFonts w:eastAsia="Batang"/>
        </w:rPr>
        <w:t xml:space="preserve"> during the </w:t>
      </w:r>
      <w:r w:rsidR="00317CE4">
        <w:rPr>
          <w:rFonts w:eastAsia="Batang"/>
        </w:rPr>
        <w:t>ATAR</w:t>
      </w:r>
      <w:r w:rsidR="007C69FA" w:rsidRPr="00392CF0">
        <w:rPr>
          <w:rFonts w:eastAsia="Batang"/>
        </w:rPr>
        <w:t xml:space="preserve"> </w:t>
      </w:r>
      <w:r w:rsidR="00515315">
        <w:rPr>
          <w:rFonts w:eastAsia="Batang"/>
        </w:rPr>
        <w:t xml:space="preserve">course </w:t>
      </w:r>
      <w:r w:rsidR="007C69FA" w:rsidRPr="00392CF0">
        <w:rPr>
          <w:rFonts w:eastAsia="Batang"/>
        </w:rPr>
        <w:t>examinations.</w:t>
      </w:r>
    </w:p>
    <w:p w14:paraId="4E5E0756" w14:textId="77777777" w:rsidR="007C69FA" w:rsidRPr="00392CF0" w:rsidRDefault="007C69FA" w:rsidP="0024778B">
      <w:pPr>
        <w:rPr>
          <w:rFonts w:eastAsia="Batang"/>
        </w:rPr>
      </w:pPr>
      <w:r w:rsidRPr="00392CF0">
        <w:rPr>
          <w:rFonts w:eastAsia="Batang"/>
        </w:rPr>
        <w:t>If you have a special examination need – whether it is related to a physical condition, vis</w:t>
      </w:r>
      <w:r>
        <w:rPr>
          <w:rFonts w:eastAsia="Batang"/>
        </w:rPr>
        <w:t>ion</w:t>
      </w:r>
      <w:r w:rsidRPr="00392CF0">
        <w:rPr>
          <w:rFonts w:eastAsia="Batang"/>
        </w:rPr>
        <w:t xml:space="preserve"> impairment, hearing loss,</w:t>
      </w:r>
      <w:r w:rsidR="00A76155">
        <w:rPr>
          <w:rFonts w:eastAsia="Batang"/>
        </w:rPr>
        <w:t xml:space="preserve"> medical </w:t>
      </w:r>
      <w:proofErr w:type="gramStart"/>
      <w:r w:rsidR="00A76155">
        <w:rPr>
          <w:rFonts w:eastAsia="Batang"/>
        </w:rPr>
        <w:t>condition</w:t>
      </w:r>
      <w:proofErr w:type="gramEnd"/>
      <w:r w:rsidRPr="00392CF0">
        <w:rPr>
          <w:rFonts w:eastAsia="Batang"/>
        </w:rPr>
        <w:t xml:space="preserve"> or a specific learning disability – you should read this </w:t>
      </w:r>
      <w:r w:rsidR="008A4256">
        <w:rPr>
          <w:rFonts w:eastAsia="Batang"/>
        </w:rPr>
        <w:t>information</w:t>
      </w:r>
      <w:r w:rsidRPr="00392CF0">
        <w:rPr>
          <w:rFonts w:eastAsia="Batang"/>
        </w:rPr>
        <w:t xml:space="preserve"> and discuss it with you</w:t>
      </w:r>
      <w:r>
        <w:rPr>
          <w:rFonts w:eastAsia="Batang"/>
        </w:rPr>
        <w:t>r</w:t>
      </w:r>
      <w:r w:rsidRPr="00392CF0">
        <w:rPr>
          <w:rFonts w:eastAsia="Batang"/>
        </w:rPr>
        <w:t xml:space="preserve"> parents, year adviser, teacher or school counsellor.</w:t>
      </w:r>
    </w:p>
    <w:p w14:paraId="084C447D" w14:textId="591689B7" w:rsidR="007C69FA" w:rsidRPr="0024778B" w:rsidRDefault="007C69FA" w:rsidP="0024778B">
      <w:pPr>
        <w:pStyle w:val="Heading1"/>
      </w:pPr>
      <w:r w:rsidRPr="0024778B">
        <w:t xml:space="preserve">What are </w:t>
      </w:r>
      <w:r w:rsidR="00391DC6">
        <w:t>equitable access adjustments (</w:t>
      </w:r>
      <w:r w:rsidRPr="0024778B">
        <w:t>special examination arrangements</w:t>
      </w:r>
      <w:r w:rsidR="00391DC6">
        <w:t>)</w:t>
      </w:r>
      <w:r w:rsidRPr="0024778B">
        <w:t>?</w:t>
      </w:r>
    </w:p>
    <w:p w14:paraId="6EA623F4" w14:textId="77777777" w:rsidR="00296520" w:rsidRPr="005A2C60" w:rsidRDefault="00296520" w:rsidP="00182FD3">
      <w:r>
        <w:t xml:space="preserve">Candidates with a disability, illness or impairment are eligible to access appropriate, </w:t>
      </w:r>
      <w:proofErr w:type="gramStart"/>
      <w:r>
        <w:t>fair</w:t>
      </w:r>
      <w:proofErr w:type="gramEnd"/>
      <w:r>
        <w:t xml:space="preserve"> and reasonable alternative arrangements when it can be demonstrated that the condition prevents access to an assessment under standard conditions. There will be reasonable limits in determining the exact nature of those arrangements.</w:t>
      </w:r>
    </w:p>
    <w:p w14:paraId="5EFB025A" w14:textId="0C2FCEE0" w:rsidR="007C69FA" w:rsidRPr="00392CF0" w:rsidRDefault="00391DC6" w:rsidP="0024778B">
      <w:pPr>
        <w:rPr>
          <w:rFonts w:eastAsia="Batang"/>
        </w:rPr>
      </w:pPr>
      <w:r>
        <w:rPr>
          <w:rFonts w:eastAsia="Batang"/>
        </w:rPr>
        <w:t>Equitable access arrangements (s</w:t>
      </w:r>
      <w:r w:rsidR="006246B3">
        <w:rPr>
          <w:rFonts w:eastAsia="Batang"/>
        </w:rPr>
        <w:t>pecial examination arrangements</w:t>
      </w:r>
      <w:r>
        <w:rPr>
          <w:rFonts w:eastAsia="Batang"/>
        </w:rPr>
        <w:t>)</w:t>
      </w:r>
      <w:r w:rsidR="007C69FA" w:rsidRPr="00392CF0">
        <w:rPr>
          <w:rFonts w:eastAsia="Batang"/>
        </w:rPr>
        <w:t xml:space="preserve"> offer practical support to candidates </w:t>
      </w:r>
      <w:r w:rsidR="008C0132">
        <w:rPr>
          <w:rFonts w:eastAsia="Batang"/>
        </w:rPr>
        <w:t>through</w:t>
      </w:r>
      <w:r w:rsidR="007C69FA" w:rsidRPr="00392CF0">
        <w:rPr>
          <w:rFonts w:eastAsia="Batang"/>
        </w:rPr>
        <w:t xml:space="preserve"> </w:t>
      </w:r>
      <w:r w:rsidR="006246B3">
        <w:rPr>
          <w:rFonts w:eastAsia="Batang"/>
        </w:rPr>
        <w:t>adjustments</w:t>
      </w:r>
      <w:r w:rsidR="006246B3" w:rsidRPr="00392CF0">
        <w:rPr>
          <w:rFonts w:eastAsia="Batang"/>
        </w:rPr>
        <w:t xml:space="preserve"> </w:t>
      </w:r>
      <w:r w:rsidR="007C69FA" w:rsidRPr="00392CF0">
        <w:rPr>
          <w:rFonts w:eastAsia="Batang"/>
        </w:rPr>
        <w:t xml:space="preserve">such as </w:t>
      </w:r>
      <w:r w:rsidR="006246B3" w:rsidRPr="00392CF0">
        <w:rPr>
          <w:rFonts w:eastAsia="Batang"/>
        </w:rPr>
        <w:t>access to food</w:t>
      </w:r>
      <w:r w:rsidR="00894D74">
        <w:rPr>
          <w:rFonts w:eastAsia="Batang"/>
        </w:rPr>
        <w:t xml:space="preserve">, </w:t>
      </w:r>
      <w:r w:rsidR="006246B3" w:rsidRPr="00392CF0">
        <w:rPr>
          <w:rFonts w:eastAsia="Batang"/>
        </w:rPr>
        <w:t>drink</w:t>
      </w:r>
      <w:r w:rsidR="00894D74">
        <w:rPr>
          <w:rFonts w:eastAsia="Batang"/>
        </w:rPr>
        <w:t xml:space="preserve">, </w:t>
      </w:r>
      <w:r w:rsidR="006246B3" w:rsidRPr="00392CF0">
        <w:rPr>
          <w:rFonts w:eastAsia="Batang"/>
        </w:rPr>
        <w:t>medication</w:t>
      </w:r>
      <w:r w:rsidR="00894D74">
        <w:rPr>
          <w:rFonts w:eastAsia="Batang"/>
        </w:rPr>
        <w:t xml:space="preserve"> or </w:t>
      </w:r>
      <w:r w:rsidR="006246B3">
        <w:rPr>
          <w:rFonts w:eastAsia="Batang"/>
        </w:rPr>
        <w:t>special equipment,</w:t>
      </w:r>
      <w:r w:rsidR="006246B3" w:rsidRPr="00392CF0">
        <w:rPr>
          <w:rFonts w:eastAsia="Batang"/>
        </w:rPr>
        <w:t xml:space="preserve"> </w:t>
      </w:r>
      <w:r w:rsidR="007C69FA" w:rsidRPr="00392CF0">
        <w:rPr>
          <w:rFonts w:eastAsia="Batang"/>
        </w:rPr>
        <w:t xml:space="preserve">special </w:t>
      </w:r>
      <w:r w:rsidR="008A4256">
        <w:rPr>
          <w:rFonts w:eastAsia="Batang"/>
        </w:rPr>
        <w:t xml:space="preserve">format </w:t>
      </w:r>
      <w:r w:rsidR="007C69FA" w:rsidRPr="00392CF0">
        <w:rPr>
          <w:rFonts w:eastAsia="Batang"/>
        </w:rPr>
        <w:t>examination papers, rest</w:t>
      </w:r>
      <w:r w:rsidR="008A4256">
        <w:rPr>
          <w:rFonts w:eastAsia="Batang"/>
        </w:rPr>
        <w:t xml:space="preserve"> breaks</w:t>
      </w:r>
      <w:r w:rsidR="007C69FA" w:rsidRPr="00392CF0">
        <w:rPr>
          <w:rFonts w:eastAsia="Batang"/>
        </w:rPr>
        <w:t>,</w:t>
      </w:r>
      <w:r w:rsidR="006246B3">
        <w:rPr>
          <w:rFonts w:eastAsia="Batang"/>
        </w:rPr>
        <w:t xml:space="preserve"> extra working time,</w:t>
      </w:r>
      <w:r w:rsidR="007C69FA" w:rsidRPr="00392CF0">
        <w:rPr>
          <w:rFonts w:eastAsia="Batang"/>
        </w:rPr>
        <w:t xml:space="preserve"> </w:t>
      </w:r>
      <w:r w:rsidR="008E7637">
        <w:rPr>
          <w:rFonts w:eastAsia="Batang"/>
        </w:rPr>
        <w:t xml:space="preserve">a </w:t>
      </w:r>
      <w:proofErr w:type="gramStart"/>
      <w:r w:rsidR="007C69FA" w:rsidRPr="00392CF0">
        <w:rPr>
          <w:rFonts w:eastAsia="Batang"/>
        </w:rPr>
        <w:t>scribe</w:t>
      </w:r>
      <w:proofErr w:type="gramEnd"/>
      <w:r w:rsidR="007C69FA" w:rsidRPr="00392CF0">
        <w:rPr>
          <w:rFonts w:eastAsia="Batang"/>
        </w:rPr>
        <w:t xml:space="preserve"> or </w:t>
      </w:r>
      <w:r w:rsidR="006246B3">
        <w:rPr>
          <w:rFonts w:eastAsia="Batang"/>
        </w:rPr>
        <w:t>a computer</w:t>
      </w:r>
      <w:r w:rsidR="007C69FA" w:rsidRPr="00392CF0">
        <w:rPr>
          <w:rFonts w:eastAsia="Batang"/>
        </w:rPr>
        <w:t>.</w:t>
      </w:r>
      <w:r w:rsidR="002404C3">
        <w:rPr>
          <w:rFonts w:eastAsia="Batang"/>
        </w:rPr>
        <w:t xml:space="preserve"> </w:t>
      </w:r>
      <w:r w:rsidR="00BC6098">
        <w:rPr>
          <w:rFonts w:eastAsia="Batang"/>
        </w:rPr>
        <w:t xml:space="preserve">Applications can be made for the written and/or practical examinations. </w:t>
      </w:r>
      <w:r w:rsidR="002404C3">
        <w:rPr>
          <w:rFonts w:eastAsia="Batang"/>
        </w:rPr>
        <w:t xml:space="preserve">Each application is considered individually, with </w:t>
      </w:r>
      <w:r w:rsidR="008C0132">
        <w:rPr>
          <w:rFonts w:eastAsia="Batang"/>
        </w:rPr>
        <w:t xml:space="preserve">the </w:t>
      </w:r>
      <w:r w:rsidR="002404C3">
        <w:rPr>
          <w:rFonts w:eastAsia="Batang"/>
        </w:rPr>
        <w:t xml:space="preserve">decision based on the nature of each examination </w:t>
      </w:r>
      <w:r w:rsidR="00232A87">
        <w:rPr>
          <w:rFonts w:eastAsia="Batang"/>
        </w:rPr>
        <w:t>and how the candidate’s disability</w:t>
      </w:r>
      <w:r>
        <w:rPr>
          <w:rFonts w:eastAsia="Batang"/>
        </w:rPr>
        <w:t>,</w:t>
      </w:r>
      <w:r w:rsidR="00685BFA">
        <w:rPr>
          <w:rFonts w:eastAsia="Batang"/>
        </w:rPr>
        <w:t xml:space="preserve"> </w:t>
      </w:r>
      <w:r>
        <w:rPr>
          <w:rFonts w:eastAsia="Batang"/>
        </w:rPr>
        <w:t>i</w:t>
      </w:r>
      <w:r w:rsidR="00685BFA">
        <w:rPr>
          <w:rFonts w:eastAsia="Batang"/>
        </w:rPr>
        <w:t>llness or impairment</w:t>
      </w:r>
      <w:r w:rsidR="00232A87">
        <w:rPr>
          <w:rFonts w:eastAsia="Batang"/>
        </w:rPr>
        <w:t xml:space="preserve"> will prevent access to that examination</w:t>
      </w:r>
      <w:r w:rsidR="002404C3">
        <w:rPr>
          <w:rFonts w:eastAsia="Batang"/>
        </w:rPr>
        <w:t>.</w:t>
      </w:r>
    </w:p>
    <w:p w14:paraId="5E961900" w14:textId="1328CC4E" w:rsidR="007C69FA" w:rsidRPr="00392CF0" w:rsidRDefault="007C69FA" w:rsidP="0024778B">
      <w:pPr>
        <w:pStyle w:val="Heading1"/>
      </w:pPr>
      <w:r w:rsidRPr="00392CF0">
        <w:t xml:space="preserve">Applying for </w:t>
      </w:r>
      <w:r w:rsidR="00391DC6">
        <w:t>equitable access adjustments (</w:t>
      </w:r>
      <w:r w:rsidRPr="00392CF0">
        <w:t>special examination arrangements</w:t>
      </w:r>
      <w:r w:rsidR="00391DC6">
        <w:t>)</w:t>
      </w:r>
    </w:p>
    <w:p w14:paraId="3F49FAD4" w14:textId="1F3287AE" w:rsidR="007C69FA" w:rsidRPr="00392CF0" w:rsidRDefault="00F363E9" w:rsidP="0024778B">
      <w:pPr>
        <w:rPr>
          <w:rFonts w:eastAsia="Batang"/>
        </w:rPr>
      </w:pPr>
      <w:r>
        <w:rPr>
          <w:rFonts w:eastAsia="Batang"/>
        </w:rPr>
        <w:t>Application is made by your school</w:t>
      </w:r>
      <w:r w:rsidR="00AC4398">
        <w:rPr>
          <w:rFonts w:eastAsia="Batang"/>
        </w:rPr>
        <w:t xml:space="preserve"> early</w:t>
      </w:r>
      <w:r w:rsidR="007C69FA" w:rsidRPr="00392CF0">
        <w:rPr>
          <w:rFonts w:eastAsia="Batang"/>
        </w:rPr>
        <w:t xml:space="preserve"> in the year you sit </w:t>
      </w:r>
      <w:r w:rsidR="005A3F3D">
        <w:rPr>
          <w:rFonts w:eastAsia="Batang"/>
        </w:rPr>
        <w:t>the Year 12</w:t>
      </w:r>
      <w:r w:rsidR="005A3F3D" w:rsidRPr="00392CF0">
        <w:rPr>
          <w:rFonts w:eastAsia="Batang"/>
        </w:rPr>
        <w:t xml:space="preserve"> </w:t>
      </w:r>
      <w:r w:rsidR="00317CE4">
        <w:rPr>
          <w:rFonts w:eastAsia="Batang"/>
        </w:rPr>
        <w:t>ATAR</w:t>
      </w:r>
      <w:r w:rsidR="007C69FA" w:rsidRPr="00392CF0">
        <w:rPr>
          <w:rFonts w:eastAsia="Batang"/>
        </w:rPr>
        <w:t xml:space="preserve"> </w:t>
      </w:r>
      <w:r w:rsidR="00515315">
        <w:rPr>
          <w:rFonts w:eastAsia="Batang"/>
        </w:rPr>
        <w:t xml:space="preserve">course </w:t>
      </w:r>
      <w:r w:rsidR="007C69FA" w:rsidRPr="00392CF0">
        <w:rPr>
          <w:rFonts w:eastAsia="Batang"/>
        </w:rPr>
        <w:t>examinations.</w:t>
      </w:r>
    </w:p>
    <w:p w14:paraId="14286B17" w14:textId="1E360325" w:rsidR="007C69FA" w:rsidRPr="00392CF0" w:rsidRDefault="007C69FA" w:rsidP="0024778B">
      <w:pPr>
        <w:rPr>
          <w:rFonts w:eastAsia="Batang"/>
        </w:rPr>
      </w:pPr>
      <w:r w:rsidRPr="00392CF0">
        <w:rPr>
          <w:rFonts w:eastAsia="Batang"/>
        </w:rPr>
        <w:t xml:space="preserve">If you wish to </w:t>
      </w:r>
      <w:r w:rsidR="00200274">
        <w:rPr>
          <w:rFonts w:eastAsia="Batang"/>
        </w:rPr>
        <w:t>be considered</w:t>
      </w:r>
      <w:r w:rsidRPr="00392CF0">
        <w:rPr>
          <w:rFonts w:eastAsia="Batang"/>
        </w:rPr>
        <w:t xml:space="preserve"> for </w:t>
      </w:r>
      <w:r w:rsidR="00391DC6">
        <w:rPr>
          <w:rFonts w:eastAsia="Batang"/>
        </w:rPr>
        <w:t>equitable access adjustments (</w:t>
      </w:r>
      <w:r w:rsidRPr="00392CF0">
        <w:rPr>
          <w:rFonts w:eastAsia="Batang"/>
        </w:rPr>
        <w:t>special examination arrangements</w:t>
      </w:r>
      <w:r w:rsidR="00391DC6">
        <w:rPr>
          <w:rFonts w:eastAsia="Batang"/>
        </w:rPr>
        <w:t>)</w:t>
      </w:r>
      <w:r>
        <w:rPr>
          <w:rFonts w:eastAsia="Batang"/>
        </w:rPr>
        <w:t>,</w:t>
      </w:r>
      <w:r w:rsidRPr="00392CF0">
        <w:rPr>
          <w:rFonts w:eastAsia="Batang"/>
        </w:rPr>
        <w:t xml:space="preserve"> you should </w:t>
      </w:r>
      <w:r w:rsidR="00A6532D">
        <w:rPr>
          <w:rFonts w:eastAsia="Batang"/>
        </w:rPr>
        <w:t>consult with</w:t>
      </w:r>
      <w:r w:rsidR="00A6532D" w:rsidRPr="00392CF0">
        <w:rPr>
          <w:rFonts w:eastAsia="Batang"/>
        </w:rPr>
        <w:t xml:space="preserve"> </w:t>
      </w:r>
      <w:r w:rsidRPr="00392CF0">
        <w:rPr>
          <w:rFonts w:eastAsia="Batang"/>
        </w:rPr>
        <w:t>your year advisor or school counsellor</w:t>
      </w:r>
      <w:r>
        <w:rPr>
          <w:rFonts w:eastAsia="Batang"/>
        </w:rPr>
        <w:t>.</w:t>
      </w:r>
      <w:r w:rsidRPr="00392CF0">
        <w:rPr>
          <w:rFonts w:eastAsia="Batang"/>
        </w:rPr>
        <w:t xml:space="preserve"> </w:t>
      </w:r>
      <w:r w:rsidR="000C18DD">
        <w:rPr>
          <w:rFonts w:eastAsia="Batang"/>
        </w:rPr>
        <w:t xml:space="preserve">Your </w:t>
      </w:r>
      <w:r>
        <w:rPr>
          <w:rFonts w:eastAsia="Batang"/>
        </w:rPr>
        <w:t>school will need to complete the application</w:t>
      </w:r>
      <w:r w:rsidR="00F363E9">
        <w:rPr>
          <w:rFonts w:eastAsia="Batang"/>
        </w:rPr>
        <w:t xml:space="preserve"> form</w:t>
      </w:r>
      <w:r>
        <w:rPr>
          <w:rFonts w:eastAsia="Batang"/>
        </w:rPr>
        <w:t xml:space="preserve"> for you and lodge it with </w:t>
      </w:r>
      <w:r w:rsidR="00417353">
        <w:rPr>
          <w:rFonts w:eastAsia="Batang"/>
        </w:rPr>
        <w:t>the Authority</w:t>
      </w:r>
      <w:r w:rsidR="00164706" w:rsidRPr="00392CF0">
        <w:rPr>
          <w:rFonts w:eastAsia="Batang"/>
        </w:rPr>
        <w:t xml:space="preserve"> </w:t>
      </w:r>
      <w:r w:rsidR="00301F13">
        <w:rPr>
          <w:rFonts w:eastAsia="Batang"/>
        </w:rPr>
        <w:t>by the due date</w:t>
      </w:r>
      <w:r w:rsidRPr="00392CF0">
        <w:rPr>
          <w:rFonts w:eastAsia="Batang"/>
        </w:rPr>
        <w:t>.</w:t>
      </w:r>
    </w:p>
    <w:p w14:paraId="6DA0FD30" w14:textId="1EFA893A" w:rsidR="007C69FA" w:rsidRPr="00392CF0" w:rsidRDefault="00B24426" w:rsidP="0024778B">
      <w:pPr>
        <w:rPr>
          <w:rFonts w:eastAsia="Batang"/>
        </w:rPr>
      </w:pPr>
      <w:r>
        <w:rPr>
          <w:rFonts w:eastAsia="Batang"/>
        </w:rPr>
        <w:t>When</w:t>
      </w:r>
      <w:r w:rsidR="007C69FA" w:rsidRPr="00392CF0">
        <w:rPr>
          <w:rFonts w:eastAsia="Batang"/>
        </w:rPr>
        <w:t xml:space="preserve"> completing the application form</w:t>
      </w:r>
      <w:r w:rsidR="00480229">
        <w:rPr>
          <w:rFonts w:eastAsia="Batang"/>
        </w:rPr>
        <w:t>,</w:t>
      </w:r>
      <w:r w:rsidR="007C69FA" w:rsidRPr="00392CF0">
        <w:rPr>
          <w:rFonts w:eastAsia="Batang"/>
        </w:rPr>
        <w:t xml:space="preserve"> the following </w:t>
      </w:r>
      <w:r w:rsidR="007C69FA">
        <w:rPr>
          <w:rFonts w:eastAsia="Batang"/>
        </w:rPr>
        <w:t xml:space="preserve">information will be </w:t>
      </w:r>
      <w:r w:rsidR="00200274">
        <w:rPr>
          <w:rFonts w:eastAsia="Batang"/>
        </w:rPr>
        <w:t>required</w:t>
      </w:r>
      <w:r w:rsidR="007C69FA" w:rsidRPr="00392CF0">
        <w:rPr>
          <w:rFonts w:eastAsia="Batang"/>
        </w:rPr>
        <w:t>:</w:t>
      </w:r>
    </w:p>
    <w:p w14:paraId="541DFE3E" w14:textId="6E872550" w:rsidR="007C69FA" w:rsidRPr="00392CF0" w:rsidRDefault="00710792" w:rsidP="0024778B">
      <w:pPr>
        <w:pStyle w:val="ListNumber"/>
        <w:rPr>
          <w:rFonts w:eastAsia="Batang"/>
        </w:rPr>
      </w:pPr>
      <w:r>
        <w:rPr>
          <w:rFonts w:eastAsia="Batang"/>
        </w:rPr>
        <w:t>t</w:t>
      </w:r>
      <w:r w:rsidRPr="00392CF0">
        <w:rPr>
          <w:rFonts w:eastAsia="Batang"/>
        </w:rPr>
        <w:t xml:space="preserve">he </w:t>
      </w:r>
      <w:r w:rsidR="00182FD3">
        <w:rPr>
          <w:rFonts w:eastAsia="Batang"/>
        </w:rPr>
        <w:t xml:space="preserve">adjustments </w:t>
      </w:r>
      <w:r w:rsidR="007C69FA">
        <w:rPr>
          <w:rFonts w:eastAsia="Batang"/>
        </w:rPr>
        <w:t>for which you are applying.</w:t>
      </w:r>
    </w:p>
    <w:p w14:paraId="1DAF6844" w14:textId="4FE15293" w:rsidR="007C69FA" w:rsidRPr="00392CF0" w:rsidRDefault="00710792" w:rsidP="0024778B">
      <w:pPr>
        <w:pStyle w:val="ListNumber"/>
        <w:rPr>
          <w:rFonts w:eastAsia="Batang"/>
        </w:rPr>
      </w:pPr>
      <w:r>
        <w:rPr>
          <w:rFonts w:eastAsia="Batang"/>
        </w:rPr>
        <w:t>h</w:t>
      </w:r>
      <w:r w:rsidRPr="00392CF0">
        <w:rPr>
          <w:rFonts w:eastAsia="Batang"/>
        </w:rPr>
        <w:t xml:space="preserve">ow </w:t>
      </w:r>
      <w:r w:rsidR="007C69FA" w:rsidRPr="00392CF0">
        <w:rPr>
          <w:rFonts w:eastAsia="Batang"/>
        </w:rPr>
        <w:t xml:space="preserve">your </w:t>
      </w:r>
      <w:r w:rsidR="00B24426">
        <w:rPr>
          <w:rFonts w:eastAsia="Batang"/>
        </w:rPr>
        <w:t>disability</w:t>
      </w:r>
      <w:r w:rsidR="007C69FA" w:rsidRPr="00392CF0">
        <w:rPr>
          <w:rFonts w:eastAsia="Batang"/>
        </w:rPr>
        <w:t xml:space="preserve"> affects your work in examination situations.</w:t>
      </w:r>
    </w:p>
    <w:p w14:paraId="6D3FC713" w14:textId="1229A639" w:rsidR="007C69FA" w:rsidRPr="00392CF0" w:rsidRDefault="00710792" w:rsidP="0024778B">
      <w:pPr>
        <w:pStyle w:val="ListNumber"/>
        <w:rPr>
          <w:rFonts w:eastAsia="Batang"/>
        </w:rPr>
      </w:pPr>
      <w:r>
        <w:rPr>
          <w:rFonts w:eastAsia="Batang"/>
        </w:rPr>
        <w:t>e</w:t>
      </w:r>
      <w:r w:rsidRPr="00392CF0">
        <w:rPr>
          <w:rFonts w:eastAsia="Batang"/>
        </w:rPr>
        <w:t xml:space="preserve">vidence </w:t>
      </w:r>
      <w:r w:rsidR="000D37A6">
        <w:rPr>
          <w:rFonts w:eastAsia="Batang"/>
        </w:rPr>
        <w:t>to demonstrate</w:t>
      </w:r>
      <w:r w:rsidR="007C69FA" w:rsidRPr="00392CF0">
        <w:rPr>
          <w:rFonts w:eastAsia="Batang"/>
        </w:rPr>
        <w:t xml:space="preserve"> your special examination need</w:t>
      </w:r>
      <w:r w:rsidR="000D37A6">
        <w:rPr>
          <w:rFonts w:eastAsia="Batang"/>
        </w:rPr>
        <w:t>,</w:t>
      </w:r>
      <w:r w:rsidR="00B24426">
        <w:rPr>
          <w:rFonts w:eastAsia="Batang"/>
        </w:rPr>
        <w:t xml:space="preserve"> including </w:t>
      </w:r>
      <w:r w:rsidR="000D37A6">
        <w:rPr>
          <w:rFonts w:eastAsia="Batang"/>
        </w:rPr>
        <w:t xml:space="preserve">current </w:t>
      </w:r>
      <w:r w:rsidR="00B24426">
        <w:rPr>
          <w:rFonts w:eastAsia="Batang"/>
        </w:rPr>
        <w:t>diagnosis of your disability</w:t>
      </w:r>
      <w:r w:rsidR="007C69FA" w:rsidRPr="00392CF0">
        <w:rPr>
          <w:rFonts w:eastAsia="Batang"/>
        </w:rPr>
        <w:t xml:space="preserve"> (</w:t>
      </w:r>
      <w:proofErr w:type="gramStart"/>
      <w:r w:rsidR="007C69FA" w:rsidRPr="00392CF0">
        <w:rPr>
          <w:rFonts w:eastAsia="Batang"/>
        </w:rPr>
        <w:t>e.g.</w:t>
      </w:r>
      <w:proofErr w:type="gramEnd"/>
      <w:r w:rsidR="007C69FA" w:rsidRPr="00392CF0">
        <w:rPr>
          <w:rFonts w:eastAsia="Batang"/>
        </w:rPr>
        <w:t xml:space="preserve"> a medical </w:t>
      </w:r>
      <w:r w:rsidR="00A76155">
        <w:rPr>
          <w:rFonts w:eastAsia="Batang"/>
        </w:rPr>
        <w:t>report</w:t>
      </w:r>
      <w:r w:rsidR="007C69FA" w:rsidRPr="00392CF0">
        <w:rPr>
          <w:rFonts w:eastAsia="Batang"/>
        </w:rPr>
        <w:t>, psychologist’s report</w:t>
      </w:r>
      <w:r w:rsidR="00AC4398">
        <w:rPr>
          <w:rFonts w:eastAsia="Batang"/>
        </w:rPr>
        <w:t>),</w:t>
      </w:r>
      <w:r w:rsidR="007C69FA" w:rsidRPr="00392CF0">
        <w:rPr>
          <w:rFonts w:eastAsia="Batang"/>
        </w:rPr>
        <w:t xml:space="preserve"> timed essay samples </w:t>
      </w:r>
      <w:r w:rsidR="007C69FA">
        <w:rPr>
          <w:rFonts w:eastAsia="Batang"/>
        </w:rPr>
        <w:t>and/</w:t>
      </w:r>
      <w:r w:rsidR="007C69FA" w:rsidRPr="00392CF0">
        <w:rPr>
          <w:rFonts w:eastAsia="Batang"/>
        </w:rPr>
        <w:t>or reading test results</w:t>
      </w:r>
      <w:r w:rsidR="00051AF3">
        <w:rPr>
          <w:rFonts w:eastAsia="Batang"/>
        </w:rPr>
        <w:t xml:space="preserve"> etc</w:t>
      </w:r>
      <w:r w:rsidR="00E63036">
        <w:rPr>
          <w:rFonts w:eastAsia="Batang"/>
        </w:rPr>
        <w:t>.</w:t>
      </w:r>
      <w:r w:rsidR="00051AF3">
        <w:rPr>
          <w:rFonts w:eastAsia="Batang"/>
        </w:rPr>
        <w:t xml:space="preserve"> as specified in the application form</w:t>
      </w:r>
      <w:r w:rsidR="007C69FA" w:rsidRPr="00392CF0">
        <w:rPr>
          <w:rFonts w:eastAsia="Batang"/>
        </w:rPr>
        <w:t>.</w:t>
      </w:r>
    </w:p>
    <w:p w14:paraId="42C523F4" w14:textId="6DE70639" w:rsidR="007C69FA" w:rsidRPr="00392CF0" w:rsidRDefault="00710792" w:rsidP="0024778B">
      <w:pPr>
        <w:rPr>
          <w:rFonts w:eastAsia="Batang"/>
        </w:rPr>
      </w:pPr>
      <w:r>
        <w:rPr>
          <w:rFonts w:eastAsia="Batang"/>
        </w:rPr>
        <w:t>A</w:t>
      </w:r>
      <w:r w:rsidR="00301F13">
        <w:rPr>
          <w:rFonts w:eastAsia="Batang"/>
        </w:rPr>
        <w:t>pplications</w:t>
      </w:r>
      <w:r w:rsidR="007C69FA">
        <w:rPr>
          <w:rFonts w:eastAsia="Batang"/>
        </w:rPr>
        <w:t xml:space="preserve"> are processed in order of receipt</w:t>
      </w:r>
      <w:r>
        <w:rPr>
          <w:rFonts w:eastAsia="Batang"/>
        </w:rPr>
        <w:t>. I</w:t>
      </w:r>
      <w:r w:rsidR="007C69FA">
        <w:rPr>
          <w:rFonts w:eastAsia="Batang"/>
        </w:rPr>
        <w:t>t is in your best interest for you to submit all information to the school as early as possible to assist them to meet th</w:t>
      </w:r>
      <w:r w:rsidR="00301F13">
        <w:rPr>
          <w:rFonts w:eastAsia="Batang"/>
        </w:rPr>
        <w:t>e</w:t>
      </w:r>
      <w:r w:rsidR="007C69FA">
        <w:rPr>
          <w:rFonts w:eastAsia="Batang"/>
        </w:rPr>
        <w:t xml:space="preserve"> </w:t>
      </w:r>
      <w:r w:rsidR="00480229">
        <w:rPr>
          <w:rFonts w:eastAsia="Batang"/>
        </w:rPr>
        <w:t>due date to the Authority</w:t>
      </w:r>
      <w:r w:rsidR="007C69FA">
        <w:rPr>
          <w:rFonts w:eastAsia="Batang"/>
        </w:rPr>
        <w:t>.</w:t>
      </w:r>
    </w:p>
    <w:p w14:paraId="200131D1" w14:textId="1B5FE759" w:rsidR="00317CE4" w:rsidRPr="006B2891" w:rsidRDefault="00E053EF" w:rsidP="0024778B">
      <w:pPr>
        <w:rPr>
          <w:rFonts w:eastAsia="Batang"/>
        </w:rPr>
      </w:pPr>
      <w:r>
        <w:rPr>
          <w:rFonts w:eastAsia="Batang"/>
        </w:rPr>
        <w:t>Until your application has been approved</w:t>
      </w:r>
      <w:r w:rsidR="00787189">
        <w:rPr>
          <w:rFonts w:eastAsia="Batang"/>
        </w:rPr>
        <w:t xml:space="preserve"> by the Author</w:t>
      </w:r>
      <w:r w:rsidR="00214A30">
        <w:rPr>
          <w:rFonts w:eastAsia="Batang"/>
        </w:rPr>
        <w:t>i</w:t>
      </w:r>
      <w:r w:rsidR="00787189">
        <w:rPr>
          <w:rFonts w:eastAsia="Batang"/>
        </w:rPr>
        <w:t>ty</w:t>
      </w:r>
      <w:r>
        <w:rPr>
          <w:rFonts w:eastAsia="Batang"/>
        </w:rPr>
        <w:t>, any special arrangements in place at school must be considered as temporary and subject to change.</w:t>
      </w:r>
    </w:p>
    <w:p w14:paraId="68E0E129" w14:textId="59C5B222" w:rsidR="00515315" w:rsidRDefault="00CE1FE6" w:rsidP="0024778B">
      <w:pPr>
        <w:rPr>
          <w:rFonts w:eastAsia="Batang"/>
        </w:rPr>
      </w:pPr>
      <w:r>
        <w:rPr>
          <w:rFonts w:eastAsia="Batang"/>
        </w:rPr>
        <w:t>Your school</w:t>
      </w:r>
      <w:r w:rsidRPr="00392CF0">
        <w:rPr>
          <w:rFonts w:eastAsia="Batang"/>
        </w:rPr>
        <w:t xml:space="preserve"> </w:t>
      </w:r>
      <w:r>
        <w:rPr>
          <w:rFonts w:eastAsia="Batang"/>
        </w:rPr>
        <w:t>will be notified</w:t>
      </w:r>
      <w:r w:rsidRPr="00392CF0">
        <w:rPr>
          <w:rFonts w:eastAsia="Batang"/>
        </w:rPr>
        <w:t xml:space="preserve"> </w:t>
      </w:r>
      <w:r>
        <w:rPr>
          <w:rFonts w:eastAsia="Batang"/>
        </w:rPr>
        <w:t>w</w:t>
      </w:r>
      <w:r w:rsidRPr="00392CF0">
        <w:rPr>
          <w:rFonts w:eastAsia="Batang"/>
        </w:rPr>
        <w:t xml:space="preserve">hen </w:t>
      </w:r>
      <w:r w:rsidR="007C69FA" w:rsidRPr="00392CF0">
        <w:rPr>
          <w:rFonts w:eastAsia="Batang"/>
        </w:rPr>
        <w:t>a decision has been made.</w:t>
      </w:r>
      <w:r w:rsidR="00317CE4">
        <w:rPr>
          <w:rFonts w:eastAsia="Batang"/>
        </w:rPr>
        <w:t xml:space="preserve"> It is the school</w:t>
      </w:r>
      <w:r w:rsidR="00787189">
        <w:rPr>
          <w:rFonts w:eastAsia="Batang"/>
        </w:rPr>
        <w:t xml:space="preserve"> case coordinator’</w:t>
      </w:r>
      <w:r w:rsidR="00317CE4">
        <w:rPr>
          <w:rFonts w:eastAsia="Batang"/>
        </w:rPr>
        <w:t xml:space="preserve">s responsibility to </w:t>
      </w:r>
      <w:r w:rsidR="004A1378">
        <w:rPr>
          <w:rFonts w:eastAsia="Batang"/>
        </w:rPr>
        <w:t xml:space="preserve">discuss </w:t>
      </w:r>
      <w:r>
        <w:rPr>
          <w:rFonts w:eastAsia="Batang"/>
        </w:rPr>
        <w:t xml:space="preserve">the </w:t>
      </w:r>
      <w:r w:rsidR="00317CE4">
        <w:rPr>
          <w:rFonts w:eastAsia="Batang"/>
        </w:rPr>
        <w:t xml:space="preserve">decision </w:t>
      </w:r>
      <w:r w:rsidR="004A1378">
        <w:rPr>
          <w:rFonts w:eastAsia="Batang"/>
        </w:rPr>
        <w:t>with</w:t>
      </w:r>
      <w:r w:rsidR="00317CE4">
        <w:rPr>
          <w:rFonts w:eastAsia="Batang"/>
        </w:rPr>
        <w:t xml:space="preserve"> you.</w:t>
      </w:r>
      <w:r w:rsidR="00D54A45">
        <w:rPr>
          <w:rFonts w:eastAsia="Batang"/>
        </w:rPr>
        <w:t xml:space="preserve"> You can also access </w:t>
      </w:r>
      <w:r w:rsidR="00787189">
        <w:rPr>
          <w:rFonts w:eastAsia="Batang"/>
        </w:rPr>
        <w:t>this information</w:t>
      </w:r>
      <w:r w:rsidR="00D54A45">
        <w:rPr>
          <w:rFonts w:eastAsia="Batang"/>
        </w:rPr>
        <w:t xml:space="preserve"> from the </w:t>
      </w:r>
      <w:r w:rsidR="007B3E5C">
        <w:rPr>
          <w:rFonts w:eastAsia="Batang"/>
        </w:rPr>
        <w:t>s</w:t>
      </w:r>
      <w:r w:rsidR="00D54A45">
        <w:rPr>
          <w:rFonts w:eastAsia="Batang"/>
        </w:rPr>
        <w:t xml:space="preserve">tudent </w:t>
      </w:r>
      <w:r w:rsidR="007B3E5C">
        <w:rPr>
          <w:rFonts w:eastAsia="Batang"/>
        </w:rPr>
        <w:t>p</w:t>
      </w:r>
      <w:r w:rsidR="00D54A45">
        <w:rPr>
          <w:rFonts w:eastAsia="Batang"/>
        </w:rPr>
        <w:t>ortal.</w:t>
      </w:r>
      <w:r w:rsidR="004F5EEE">
        <w:rPr>
          <w:rFonts w:eastAsia="Batang"/>
        </w:rPr>
        <w:t xml:space="preserve"> From the time your school has been informed of the decision</w:t>
      </w:r>
      <w:r w:rsidR="007B3E5C">
        <w:rPr>
          <w:rFonts w:eastAsia="Batang"/>
        </w:rPr>
        <w:t>,</w:t>
      </w:r>
      <w:r w:rsidR="003A2CF1">
        <w:rPr>
          <w:rFonts w:eastAsia="Batang"/>
        </w:rPr>
        <w:t xml:space="preserve"> and it is accessible on the </w:t>
      </w:r>
      <w:r w:rsidR="007B3E5C">
        <w:rPr>
          <w:rFonts w:eastAsia="Batang"/>
        </w:rPr>
        <w:t>s</w:t>
      </w:r>
      <w:r w:rsidR="003A2CF1">
        <w:rPr>
          <w:rFonts w:eastAsia="Batang"/>
        </w:rPr>
        <w:t xml:space="preserve">tudent </w:t>
      </w:r>
      <w:r w:rsidR="007B3E5C">
        <w:rPr>
          <w:rFonts w:eastAsia="Batang"/>
        </w:rPr>
        <w:t>p</w:t>
      </w:r>
      <w:r w:rsidR="003A2CF1">
        <w:rPr>
          <w:rFonts w:eastAsia="Batang"/>
        </w:rPr>
        <w:t>ortal</w:t>
      </w:r>
      <w:r w:rsidR="004F5EEE">
        <w:rPr>
          <w:rFonts w:eastAsia="Batang"/>
        </w:rPr>
        <w:t xml:space="preserve">, you will be required to sit all assessments with only those arrangements approved </w:t>
      </w:r>
      <w:r w:rsidR="007B3E5C">
        <w:rPr>
          <w:rFonts w:eastAsia="Batang"/>
        </w:rPr>
        <w:t xml:space="preserve">by </w:t>
      </w:r>
      <w:r w:rsidR="007B3E5C">
        <w:rPr>
          <w:rFonts w:eastAsia="Batang"/>
        </w:rPr>
        <w:lastRenderedPageBreak/>
        <w:t xml:space="preserve">the Authority </w:t>
      </w:r>
      <w:r w:rsidR="004F5EEE">
        <w:rPr>
          <w:rFonts w:eastAsia="Batang"/>
        </w:rPr>
        <w:t>for use in the ATAR course examinations.</w:t>
      </w:r>
      <w:r w:rsidR="00301F13">
        <w:rPr>
          <w:rFonts w:eastAsia="Batang"/>
        </w:rPr>
        <w:t xml:space="preserve"> In some instances, the approved </w:t>
      </w:r>
      <w:r w:rsidR="00CE2824">
        <w:rPr>
          <w:rFonts w:eastAsia="Batang"/>
        </w:rPr>
        <w:t xml:space="preserve">adjustments </w:t>
      </w:r>
      <w:r w:rsidR="00301F13">
        <w:rPr>
          <w:rFonts w:eastAsia="Batang"/>
        </w:rPr>
        <w:t xml:space="preserve">may not be the same as those requested. </w:t>
      </w:r>
      <w:r w:rsidR="000E1A4E">
        <w:rPr>
          <w:rFonts w:eastAsia="Batang"/>
        </w:rPr>
        <w:t xml:space="preserve">The approved arrangements </w:t>
      </w:r>
      <w:r w:rsidR="00B176AD">
        <w:rPr>
          <w:rFonts w:eastAsia="Batang"/>
        </w:rPr>
        <w:t xml:space="preserve">will be </w:t>
      </w:r>
      <w:r w:rsidR="000E1A4E">
        <w:rPr>
          <w:rFonts w:eastAsia="Batang"/>
        </w:rPr>
        <w:t>based on your needs as demonstrated in the evidence provided.</w:t>
      </w:r>
    </w:p>
    <w:p w14:paraId="162AD19E" w14:textId="77777777" w:rsidR="007C69FA" w:rsidRPr="00F62B2E" w:rsidRDefault="00576321" w:rsidP="0024778B">
      <w:pPr>
        <w:pStyle w:val="Heading1"/>
      </w:pPr>
      <w:r>
        <w:t>Review of an application</w:t>
      </w:r>
    </w:p>
    <w:p w14:paraId="76F8F5A6" w14:textId="61123AD5" w:rsidR="005B3D21" w:rsidRPr="00B32FC4" w:rsidRDefault="005B3D21" w:rsidP="005B3D21">
      <w:r>
        <w:t xml:space="preserve">A review process is available to reconsider an application </w:t>
      </w:r>
      <w:proofErr w:type="gramStart"/>
      <w:r>
        <w:t>in light of</w:t>
      </w:r>
      <w:proofErr w:type="gramEnd"/>
      <w:r>
        <w:t xml:space="preserve"> new information when alternative arrangements to those approved are sought. This applies where there is a new diagnosis or </w:t>
      </w:r>
      <w:r w:rsidR="00A61196">
        <w:t xml:space="preserve">a </w:t>
      </w:r>
      <w:r>
        <w:t xml:space="preserve">deterioration in an existing diagnosis. Requests </w:t>
      </w:r>
      <w:r w:rsidR="00A61196">
        <w:t xml:space="preserve">for a review </w:t>
      </w:r>
      <w:r>
        <w:t xml:space="preserve">are to be made </w:t>
      </w:r>
      <w:r w:rsidR="00BE523D">
        <w:t xml:space="preserve">via email </w:t>
      </w:r>
      <w:r>
        <w:t>by the case coordinator.</w:t>
      </w:r>
    </w:p>
    <w:p w14:paraId="76AD417A" w14:textId="60DD1CF3" w:rsidR="00576321" w:rsidRDefault="00576321" w:rsidP="0024778B">
      <w:pPr>
        <w:rPr>
          <w:rFonts w:eastAsia="Batang"/>
        </w:rPr>
      </w:pPr>
      <w:r>
        <w:rPr>
          <w:rFonts w:eastAsia="Batang"/>
        </w:rPr>
        <w:t xml:space="preserve">If you wish to change or withdraw from approved </w:t>
      </w:r>
      <w:r w:rsidR="009339B6">
        <w:rPr>
          <w:rFonts w:eastAsia="Batang"/>
        </w:rPr>
        <w:t>arrangements</w:t>
      </w:r>
      <w:r>
        <w:rPr>
          <w:rFonts w:eastAsia="Batang"/>
        </w:rPr>
        <w:t xml:space="preserve">, your school case coordinator will </w:t>
      </w:r>
      <w:r w:rsidR="00296520">
        <w:rPr>
          <w:rFonts w:eastAsia="Batang"/>
        </w:rPr>
        <w:t xml:space="preserve">need to </w:t>
      </w:r>
      <w:r>
        <w:rPr>
          <w:rFonts w:eastAsia="Batang"/>
        </w:rPr>
        <w:t xml:space="preserve">contact </w:t>
      </w:r>
      <w:r w:rsidR="00417353">
        <w:rPr>
          <w:rFonts w:eastAsia="Batang"/>
        </w:rPr>
        <w:t>the Authority</w:t>
      </w:r>
      <w:r w:rsidR="00417353" w:rsidRPr="00392CF0">
        <w:rPr>
          <w:rFonts w:eastAsia="Batang"/>
        </w:rPr>
        <w:t xml:space="preserve"> </w:t>
      </w:r>
      <w:r>
        <w:rPr>
          <w:rFonts w:eastAsia="Batang"/>
        </w:rPr>
        <w:t>in writing.</w:t>
      </w:r>
      <w:r w:rsidR="00317CE4">
        <w:rPr>
          <w:rFonts w:eastAsia="Batang"/>
        </w:rPr>
        <w:t xml:space="preserve"> Such requests should be received before the </w:t>
      </w:r>
      <w:r w:rsidR="00051AF3">
        <w:rPr>
          <w:rFonts w:eastAsia="Batang"/>
        </w:rPr>
        <w:t>date specified on the application form</w:t>
      </w:r>
      <w:r w:rsidR="00317CE4">
        <w:rPr>
          <w:rFonts w:eastAsia="Batang"/>
        </w:rPr>
        <w:t>.</w:t>
      </w:r>
    </w:p>
    <w:p w14:paraId="6FB5DEED" w14:textId="77777777" w:rsidR="00576321" w:rsidRPr="00F62B2E" w:rsidRDefault="00576321" w:rsidP="0024778B">
      <w:pPr>
        <w:pStyle w:val="Heading1"/>
      </w:pPr>
      <w:r w:rsidRPr="00F62B2E">
        <w:t>Appeal procedures</w:t>
      </w:r>
    </w:p>
    <w:p w14:paraId="2F3622CF" w14:textId="7614F4DA" w:rsidR="00992A4E" w:rsidRPr="00A51F03" w:rsidRDefault="007B1551" w:rsidP="00992A4E">
      <w:pPr>
        <w:rPr>
          <w:rFonts w:eastAsia="Batang"/>
        </w:rPr>
      </w:pPr>
      <w:r>
        <w:rPr>
          <w:rFonts w:eastAsia="Batang"/>
        </w:rPr>
        <w:t xml:space="preserve">If </w:t>
      </w:r>
      <w:r w:rsidR="00214A30">
        <w:rPr>
          <w:rFonts w:eastAsia="Batang"/>
        </w:rPr>
        <w:t xml:space="preserve">you are not happy with the decision and </w:t>
      </w:r>
      <w:r>
        <w:rPr>
          <w:rFonts w:eastAsia="Batang"/>
        </w:rPr>
        <w:t>no new evidence is available, y</w:t>
      </w:r>
      <w:r w:rsidR="007C69FA">
        <w:rPr>
          <w:rFonts w:eastAsia="Batang"/>
        </w:rPr>
        <w:t xml:space="preserve">our school </w:t>
      </w:r>
      <w:r w:rsidR="00FC144F">
        <w:rPr>
          <w:rFonts w:eastAsia="Batang"/>
        </w:rPr>
        <w:t>will have the opportunity</w:t>
      </w:r>
      <w:r w:rsidR="007C69FA">
        <w:rPr>
          <w:rFonts w:eastAsia="Batang"/>
        </w:rPr>
        <w:t xml:space="preserve"> to submit an appeal</w:t>
      </w:r>
      <w:r w:rsidR="00362BE3">
        <w:rPr>
          <w:rFonts w:eastAsia="Batang"/>
        </w:rPr>
        <w:t>, on your behalf,</w:t>
      </w:r>
      <w:r w:rsidR="007C69FA">
        <w:rPr>
          <w:rFonts w:eastAsia="Batang"/>
        </w:rPr>
        <w:t xml:space="preserve"> against the decision.</w:t>
      </w:r>
      <w:r w:rsidR="007C69FA" w:rsidRPr="00C35D22">
        <w:rPr>
          <w:rFonts w:eastAsia="Batang"/>
        </w:rPr>
        <w:t xml:space="preserve"> </w:t>
      </w:r>
      <w:r w:rsidR="00992A4E">
        <w:rPr>
          <w:rFonts w:eastAsia="Batang"/>
        </w:rPr>
        <w:t>An a</w:t>
      </w:r>
      <w:r w:rsidR="006661BD">
        <w:rPr>
          <w:rFonts w:eastAsia="Batang"/>
        </w:rPr>
        <w:t xml:space="preserve">ppeal </w:t>
      </w:r>
      <w:r w:rsidR="00992A4E" w:rsidRPr="00992A4E">
        <w:rPr>
          <w:rFonts w:eastAsia="Batang"/>
        </w:rPr>
        <w:t xml:space="preserve">must cite evidence </w:t>
      </w:r>
      <w:r w:rsidR="00183EEC">
        <w:rPr>
          <w:rFonts w:eastAsia="Batang"/>
        </w:rPr>
        <w:t>that is</w:t>
      </w:r>
      <w:r w:rsidR="00183EEC" w:rsidRPr="00992A4E">
        <w:rPr>
          <w:rFonts w:eastAsia="Batang"/>
        </w:rPr>
        <w:t xml:space="preserve"> </w:t>
      </w:r>
      <w:r w:rsidR="00992A4E" w:rsidRPr="00992A4E">
        <w:rPr>
          <w:rFonts w:eastAsia="Batang"/>
        </w:rPr>
        <w:t>believe</w:t>
      </w:r>
      <w:r w:rsidR="00183EEC">
        <w:rPr>
          <w:rFonts w:eastAsia="Batang"/>
        </w:rPr>
        <w:t>d</w:t>
      </w:r>
      <w:r w:rsidR="00992A4E" w:rsidRPr="00992A4E">
        <w:rPr>
          <w:rFonts w:eastAsia="Batang"/>
        </w:rPr>
        <w:t xml:space="preserve"> </w:t>
      </w:r>
      <w:r w:rsidR="00183EEC">
        <w:rPr>
          <w:rFonts w:eastAsia="Batang"/>
        </w:rPr>
        <w:t>to have</w:t>
      </w:r>
      <w:r w:rsidR="00183EEC" w:rsidRPr="00992A4E">
        <w:rPr>
          <w:rFonts w:eastAsia="Batang"/>
        </w:rPr>
        <w:t xml:space="preserve"> </w:t>
      </w:r>
      <w:r w:rsidR="00992A4E" w:rsidRPr="00992A4E">
        <w:rPr>
          <w:rFonts w:eastAsia="Batang"/>
        </w:rPr>
        <w:t>been overlooked by the panel in making their decision</w:t>
      </w:r>
      <w:r w:rsidR="006661BD">
        <w:rPr>
          <w:rFonts w:eastAsia="Batang"/>
        </w:rPr>
        <w:t>.</w:t>
      </w:r>
      <w:r w:rsidR="00992A4E">
        <w:rPr>
          <w:rFonts w:eastAsia="Batang"/>
        </w:rPr>
        <w:t xml:space="preserve"> </w:t>
      </w:r>
      <w:r w:rsidR="00992A4E" w:rsidRPr="00992A4E">
        <w:rPr>
          <w:rFonts w:eastAsia="Batang"/>
        </w:rPr>
        <w:t xml:space="preserve">Appeals will be considered by a multi-disciplinary committee and must be received before </w:t>
      </w:r>
      <w:r w:rsidR="00992A4E" w:rsidRPr="00A51F03">
        <w:rPr>
          <w:rFonts w:eastAsia="Batang"/>
        </w:rPr>
        <w:t xml:space="preserve">the </w:t>
      </w:r>
      <w:r w:rsidR="00FC144F">
        <w:rPr>
          <w:rFonts w:eastAsia="Batang"/>
        </w:rPr>
        <w:t>advertised date</w:t>
      </w:r>
      <w:r w:rsidR="00992A4E" w:rsidRPr="00A51F03">
        <w:rPr>
          <w:rFonts w:eastAsia="Batang"/>
        </w:rPr>
        <w:t>.</w:t>
      </w:r>
    </w:p>
    <w:p w14:paraId="4AE22AA7" w14:textId="77777777" w:rsidR="007C69FA" w:rsidRPr="00F62B2E" w:rsidRDefault="007C69FA" w:rsidP="0024778B">
      <w:pPr>
        <w:rPr>
          <w:rFonts w:eastAsia="Batang"/>
        </w:rPr>
      </w:pPr>
      <w:r w:rsidRPr="00F62B2E">
        <w:rPr>
          <w:rFonts w:eastAsia="Batang"/>
        </w:rPr>
        <w:t xml:space="preserve">The </w:t>
      </w:r>
      <w:r w:rsidR="00DF5129">
        <w:rPr>
          <w:rFonts w:eastAsia="Batang"/>
        </w:rPr>
        <w:t>Authority</w:t>
      </w:r>
      <w:r w:rsidR="00DF5129" w:rsidRPr="00F62B2E">
        <w:rPr>
          <w:rFonts w:eastAsia="Batang"/>
        </w:rPr>
        <w:t xml:space="preserve"> </w:t>
      </w:r>
      <w:r w:rsidRPr="00F62B2E">
        <w:rPr>
          <w:rFonts w:eastAsia="Batang"/>
        </w:rPr>
        <w:t xml:space="preserve">will conduct an independent </w:t>
      </w:r>
      <w:r>
        <w:rPr>
          <w:rFonts w:eastAsia="Batang"/>
        </w:rPr>
        <w:t xml:space="preserve">assessment of </w:t>
      </w:r>
      <w:r w:rsidR="00992A4E">
        <w:rPr>
          <w:rFonts w:eastAsia="Batang"/>
        </w:rPr>
        <w:t xml:space="preserve">the </w:t>
      </w:r>
      <w:r>
        <w:rPr>
          <w:rFonts w:eastAsia="Batang"/>
        </w:rPr>
        <w:t>appeal</w:t>
      </w:r>
      <w:r w:rsidRPr="00F62B2E">
        <w:rPr>
          <w:rFonts w:eastAsia="Batang"/>
        </w:rPr>
        <w:t xml:space="preserve"> and you</w:t>
      </w:r>
      <w:r w:rsidR="006661BD">
        <w:rPr>
          <w:rFonts w:eastAsia="Batang"/>
        </w:rPr>
        <w:t>r</w:t>
      </w:r>
      <w:r w:rsidRPr="00F62B2E">
        <w:rPr>
          <w:rFonts w:eastAsia="Batang"/>
        </w:rPr>
        <w:t xml:space="preserve"> school</w:t>
      </w:r>
      <w:r w:rsidR="00992A4E">
        <w:rPr>
          <w:rFonts w:eastAsia="Batang"/>
        </w:rPr>
        <w:t xml:space="preserve"> will be informed of the decision</w:t>
      </w:r>
      <w:r w:rsidRPr="00F62B2E">
        <w:rPr>
          <w:rFonts w:eastAsia="Batang"/>
        </w:rPr>
        <w:t>.</w:t>
      </w:r>
    </w:p>
    <w:p w14:paraId="618B1F22" w14:textId="77777777" w:rsidR="007C69FA" w:rsidRPr="00F62B2E" w:rsidRDefault="007C69FA" w:rsidP="0024778B">
      <w:pPr>
        <w:pStyle w:val="Heading1"/>
      </w:pPr>
      <w:r w:rsidRPr="00F62B2E">
        <w:t>A note to parents</w:t>
      </w:r>
    </w:p>
    <w:p w14:paraId="31364CB8" w14:textId="77F18C09" w:rsidR="007C69FA" w:rsidRPr="00F62B2E" w:rsidRDefault="007C69FA" w:rsidP="0024778B">
      <w:pPr>
        <w:rPr>
          <w:rFonts w:eastAsia="Batang"/>
        </w:rPr>
      </w:pPr>
      <w:r w:rsidRPr="00F62B2E">
        <w:rPr>
          <w:rFonts w:eastAsia="Batang"/>
        </w:rPr>
        <w:t xml:space="preserve">If you are concerned about whether </w:t>
      </w:r>
      <w:r w:rsidR="00BD116D">
        <w:rPr>
          <w:rFonts w:eastAsia="Batang"/>
        </w:rPr>
        <w:t>equitable access adjustments (</w:t>
      </w:r>
      <w:r w:rsidRPr="00F62B2E">
        <w:rPr>
          <w:rFonts w:eastAsia="Batang"/>
        </w:rPr>
        <w:t>special examination arrangements</w:t>
      </w:r>
      <w:r w:rsidR="00BD116D">
        <w:rPr>
          <w:rFonts w:eastAsia="Batang"/>
        </w:rPr>
        <w:t>)</w:t>
      </w:r>
      <w:r w:rsidRPr="00F62B2E">
        <w:rPr>
          <w:rFonts w:eastAsia="Batang"/>
        </w:rPr>
        <w:t xml:space="preserve"> </w:t>
      </w:r>
      <w:r w:rsidR="00B6425F">
        <w:rPr>
          <w:rFonts w:eastAsia="Batang"/>
        </w:rPr>
        <w:t>are relevant</w:t>
      </w:r>
      <w:r w:rsidRPr="00F62B2E">
        <w:rPr>
          <w:rFonts w:eastAsia="Batang"/>
        </w:rPr>
        <w:t xml:space="preserve"> for your child, you should contact the year adviser or school counsellor at your child’s school.</w:t>
      </w:r>
      <w:r w:rsidR="00576321">
        <w:rPr>
          <w:rFonts w:eastAsia="Batang"/>
        </w:rPr>
        <w:t xml:space="preserve"> The school is in the best </w:t>
      </w:r>
      <w:r w:rsidR="00592B79">
        <w:rPr>
          <w:rFonts w:eastAsia="Batang"/>
        </w:rPr>
        <w:t>position</w:t>
      </w:r>
      <w:r w:rsidR="00576321">
        <w:rPr>
          <w:rFonts w:eastAsia="Batang"/>
        </w:rPr>
        <w:t xml:space="preserve"> to </w:t>
      </w:r>
      <w:r w:rsidR="00D140F5">
        <w:rPr>
          <w:rFonts w:eastAsia="Batang"/>
        </w:rPr>
        <w:t xml:space="preserve">gauge the </w:t>
      </w:r>
      <w:r w:rsidR="00576321">
        <w:rPr>
          <w:rFonts w:eastAsia="Batang"/>
        </w:rPr>
        <w:t xml:space="preserve">impact of your child’s disability in </w:t>
      </w:r>
      <w:r w:rsidR="00D140F5">
        <w:rPr>
          <w:rFonts w:eastAsia="Batang"/>
        </w:rPr>
        <w:t xml:space="preserve">an </w:t>
      </w:r>
      <w:r w:rsidR="00576321">
        <w:rPr>
          <w:rFonts w:eastAsia="Batang"/>
        </w:rPr>
        <w:t>examination environment.</w:t>
      </w:r>
    </w:p>
    <w:p w14:paraId="0B2A01DE" w14:textId="3F236582" w:rsidR="00317CE4" w:rsidRPr="00392CF0" w:rsidRDefault="007C69FA" w:rsidP="0024778B">
      <w:pPr>
        <w:rPr>
          <w:rFonts w:eastAsia="Batang"/>
        </w:rPr>
      </w:pPr>
      <w:r w:rsidRPr="00F62B2E">
        <w:rPr>
          <w:rFonts w:eastAsia="Batang"/>
        </w:rPr>
        <w:t xml:space="preserve">The application form must be </w:t>
      </w:r>
      <w:r w:rsidR="00576321">
        <w:rPr>
          <w:rFonts w:eastAsia="Batang"/>
        </w:rPr>
        <w:t xml:space="preserve">completed and </w:t>
      </w:r>
      <w:r w:rsidRPr="00F62B2E">
        <w:rPr>
          <w:rFonts w:eastAsia="Batang"/>
        </w:rPr>
        <w:t xml:space="preserve">submitted by your child’s school, as it requires specific </w:t>
      </w:r>
      <w:r w:rsidRPr="00C35D22">
        <w:rPr>
          <w:rFonts w:eastAsia="Batang"/>
        </w:rPr>
        <w:t xml:space="preserve">information regarding the difficulties your child </w:t>
      </w:r>
      <w:r w:rsidR="00575E82">
        <w:rPr>
          <w:rFonts w:eastAsia="Batang"/>
        </w:rPr>
        <w:t>is</w:t>
      </w:r>
      <w:r w:rsidR="00575E82" w:rsidRPr="00C35D22">
        <w:rPr>
          <w:rFonts w:eastAsia="Batang"/>
        </w:rPr>
        <w:t xml:space="preserve"> </w:t>
      </w:r>
      <w:r w:rsidRPr="00C35D22">
        <w:rPr>
          <w:rFonts w:eastAsia="Batang"/>
        </w:rPr>
        <w:t>experienc</w:t>
      </w:r>
      <w:r w:rsidR="00575E82">
        <w:rPr>
          <w:rFonts w:eastAsia="Batang"/>
        </w:rPr>
        <w:t>ing</w:t>
      </w:r>
      <w:r w:rsidRPr="00C35D22">
        <w:rPr>
          <w:rFonts w:eastAsia="Batang"/>
        </w:rPr>
        <w:t xml:space="preserve"> in an examination</w:t>
      </w:r>
      <w:r>
        <w:rPr>
          <w:rFonts w:eastAsia="Batang"/>
        </w:rPr>
        <w:t xml:space="preserve"> </w:t>
      </w:r>
      <w:r w:rsidR="00340621">
        <w:rPr>
          <w:rFonts w:eastAsia="Batang"/>
        </w:rPr>
        <w:t>context</w:t>
      </w:r>
      <w:r>
        <w:rPr>
          <w:rFonts w:eastAsia="Batang"/>
        </w:rPr>
        <w:t xml:space="preserve">. </w:t>
      </w:r>
      <w:r w:rsidR="00660BC0">
        <w:rPr>
          <w:rFonts w:eastAsia="Batang"/>
        </w:rPr>
        <w:t>I</w:t>
      </w:r>
      <w:r w:rsidR="008369BE">
        <w:rPr>
          <w:rFonts w:eastAsia="Batang"/>
        </w:rPr>
        <w:t xml:space="preserve">t is the school’s responsibility to </w:t>
      </w:r>
      <w:r w:rsidR="00BE523D">
        <w:rPr>
          <w:rFonts w:eastAsia="Batang"/>
        </w:rPr>
        <w:t xml:space="preserve">appoint a case coordinator who will </w:t>
      </w:r>
      <w:r w:rsidR="008369BE">
        <w:rPr>
          <w:rFonts w:eastAsia="Batang"/>
        </w:rPr>
        <w:t xml:space="preserve">manage all aspects of the application process and communicate with </w:t>
      </w:r>
      <w:r w:rsidR="00417353">
        <w:rPr>
          <w:rFonts w:eastAsia="Batang"/>
        </w:rPr>
        <w:t>the Authority</w:t>
      </w:r>
      <w:r w:rsidR="008369BE">
        <w:rPr>
          <w:rFonts w:eastAsia="Batang"/>
        </w:rPr>
        <w:t xml:space="preserve">. </w:t>
      </w:r>
      <w:r w:rsidR="00660BC0">
        <w:rPr>
          <w:rFonts w:eastAsia="Batang"/>
        </w:rPr>
        <w:t>The case coordinator may consult with parents</w:t>
      </w:r>
      <w:r w:rsidR="00660BC0" w:rsidRPr="00F62B2E">
        <w:rPr>
          <w:rFonts w:eastAsia="Batang"/>
        </w:rPr>
        <w:t xml:space="preserve"> in the application process.</w:t>
      </w:r>
      <w:r w:rsidR="00660BC0">
        <w:rPr>
          <w:rFonts w:eastAsia="Batang"/>
        </w:rPr>
        <w:t xml:space="preserve"> </w:t>
      </w:r>
      <w:r w:rsidR="000D76FD">
        <w:rPr>
          <w:rFonts w:eastAsia="Batang"/>
        </w:rPr>
        <w:t>T</w:t>
      </w:r>
      <w:r w:rsidR="00F15AF8">
        <w:rPr>
          <w:rFonts w:eastAsia="Batang"/>
        </w:rPr>
        <w:t xml:space="preserve">he Authority will notify </w:t>
      </w:r>
      <w:r w:rsidR="006A3FAC">
        <w:rPr>
          <w:rFonts w:eastAsia="Batang"/>
        </w:rPr>
        <w:t>the school</w:t>
      </w:r>
      <w:r w:rsidR="006A3FAC" w:rsidRPr="00392CF0">
        <w:rPr>
          <w:rFonts w:eastAsia="Batang"/>
        </w:rPr>
        <w:t xml:space="preserve"> </w:t>
      </w:r>
      <w:r w:rsidR="00F15AF8">
        <w:rPr>
          <w:rFonts w:eastAsia="Batang"/>
        </w:rPr>
        <w:t>o</w:t>
      </w:r>
      <w:r w:rsidR="00317CE4" w:rsidRPr="00392CF0">
        <w:rPr>
          <w:rFonts w:eastAsia="Batang"/>
        </w:rPr>
        <w:t>f the approved</w:t>
      </w:r>
      <w:r w:rsidR="00317CE4">
        <w:rPr>
          <w:rFonts w:eastAsia="Batang"/>
        </w:rPr>
        <w:t xml:space="preserve"> arrangements</w:t>
      </w:r>
      <w:r w:rsidR="006661BD">
        <w:rPr>
          <w:rFonts w:eastAsia="Batang"/>
        </w:rPr>
        <w:t xml:space="preserve"> through the </w:t>
      </w:r>
      <w:r w:rsidR="001410D0" w:rsidRPr="003775C4">
        <w:rPr>
          <w:rFonts w:eastAsia="Batang"/>
        </w:rPr>
        <w:t>S</w:t>
      </w:r>
      <w:r w:rsidR="006661BD" w:rsidRPr="003775C4">
        <w:rPr>
          <w:rFonts w:eastAsia="Batang"/>
        </w:rPr>
        <w:t xml:space="preserve">tudent </w:t>
      </w:r>
      <w:r w:rsidR="00B70C46" w:rsidRPr="003775C4">
        <w:rPr>
          <w:rFonts w:eastAsia="Batang"/>
        </w:rPr>
        <w:t xml:space="preserve">Information </w:t>
      </w:r>
      <w:r w:rsidR="001410D0" w:rsidRPr="003775C4">
        <w:rPr>
          <w:rFonts w:eastAsia="Batang"/>
        </w:rPr>
        <w:t>R</w:t>
      </w:r>
      <w:r w:rsidR="006661BD" w:rsidRPr="003775C4">
        <w:rPr>
          <w:rFonts w:eastAsia="Batang"/>
        </w:rPr>
        <w:t>ecord</w:t>
      </w:r>
      <w:r w:rsidR="00B70C46" w:rsidRPr="003775C4">
        <w:rPr>
          <w:rFonts w:eastAsia="Batang"/>
        </w:rPr>
        <w:t>s</w:t>
      </w:r>
      <w:r w:rsidR="006661BD" w:rsidRPr="003775C4">
        <w:rPr>
          <w:rFonts w:eastAsia="Batang"/>
        </w:rPr>
        <w:t xml:space="preserve"> </w:t>
      </w:r>
      <w:r w:rsidR="001410D0" w:rsidRPr="003775C4">
        <w:rPr>
          <w:rFonts w:eastAsia="Batang"/>
        </w:rPr>
        <w:t>S</w:t>
      </w:r>
      <w:r w:rsidR="006661BD" w:rsidRPr="003775C4">
        <w:rPr>
          <w:rFonts w:eastAsia="Batang"/>
        </w:rPr>
        <w:t>ystem</w:t>
      </w:r>
      <w:r w:rsidR="00A91DD0">
        <w:rPr>
          <w:rFonts w:eastAsia="Batang"/>
          <w:i/>
        </w:rPr>
        <w:t xml:space="preserve"> </w:t>
      </w:r>
      <w:r w:rsidR="00A91DD0" w:rsidRPr="003775C4">
        <w:rPr>
          <w:rFonts w:eastAsia="Batang"/>
        </w:rPr>
        <w:t>(SIRS)</w:t>
      </w:r>
      <w:r w:rsidR="00317CE4" w:rsidRPr="00392CF0">
        <w:rPr>
          <w:rFonts w:eastAsia="Batang"/>
        </w:rPr>
        <w:t>.</w:t>
      </w:r>
      <w:r w:rsidR="008369BE" w:rsidRPr="008369BE">
        <w:rPr>
          <w:rFonts w:eastAsia="Batang"/>
        </w:rPr>
        <w:t xml:space="preserve"> </w:t>
      </w:r>
      <w:r w:rsidR="008369BE">
        <w:rPr>
          <w:rFonts w:eastAsia="Batang"/>
        </w:rPr>
        <w:t xml:space="preserve">It is the school’s responsibility to </w:t>
      </w:r>
      <w:r w:rsidR="00A5128C">
        <w:rPr>
          <w:rFonts w:eastAsia="Batang"/>
        </w:rPr>
        <w:t>inform</w:t>
      </w:r>
      <w:r w:rsidR="008369BE">
        <w:rPr>
          <w:rFonts w:eastAsia="Batang"/>
        </w:rPr>
        <w:t xml:space="preserve"> </w:t>
      </w:r>
      <w:r w:rsidR="009D2A14">
        <w:rPr>
          <w:rFonts w:eastAsia="Batang"/>
        </w:rPr>
        <w:t>the student</w:t>
      </w:r>
      <w:r w:rsidR="00BE523D">
        <w:rPr>
          <w:rFonts w:eastAsia="Batang"/>
        </w:rPr>
        <w:t>,</w:t>
      </w:r>
      <w:r w:rsidR="00A5128C">
        <w:rPr>
          <w:rFonts w:eastAsia="Batang"/>
        </w:rPr>
        <w:t xml:space="preserve"> who can then access the decision through the </w:t>
      </w:r>
      <w:r w:rsidR="00F15AF8">
        <w:rPr>
          <w:rFonts w:eastAsia="Batang"/>
        </w:rPr>
        <w:t>student portal</w:t>
      </w:r>
      <w:r w:rsidR="008369BE">
        <w:rPr>
          <w:rFonts w:eastAsia="Batang"/>
        </w:rPr>
        <w:t>.</w:t>
      </w:r>
    </w:p>
    <w:p w14:paraId="65965F03" w14:textId="77777777" w:rsidR="007C69FA" w:rsidRPr="00F62B2E" w:rsidRDefault="00E7684F" w:rsidP="007C69FA">
      <w:pPr>
        <w:rPr>
          <w:rFonts w:ascii="Arial" w:eastAsia="Batang" w:hAnsi="Arial" w:cs="Arial"/>
          <w:szCs w:val="22"/>
        </w:rPr>
      </w:pPr>
      <w:r>
        <w:rPr>
          <w:rFonts w:eastAsia="Batang"/>
        </w:rPr>
        <w:t>Information about</w:t>
      </w:r>
      <w:r w:rsidR="007C69FA" w:rsidRPr="00F62B2E">
        <w:rPr>
          <w:rFonts w:eastAsia="Batang"/>
        </w:rPr>
        <w:t xml:space="preserve"> special provision</w:t>
      </w:r>
      <w:r w:rsidR="007C69FA">
        <w:rPr>
          <w:rFonts w:eastAsia="Batang"/>
        </w:rPr>
        <w:t>s is available from the website</w:t>
      </w:r>
      <w:r w:rsidR="007C69FA" w:rsidRPr="00F62B2E">
        <w:rPr>
          <w:rFonts w:eastAsia="Batang"/>
        </w:rPr>
        <w:t xml:space="preserve"> </w:t>
      </w:r>
      <w:r w:rsidR="007C69FA">
        <w:rPr>
          <w:rFonts w:eastAsia="Batang"/>
        </w:rPr>
        <w:t>at</w:t>
      </w:r>
      <w:r w:rsidR="00F811CC">
        <w:rPr>
          <w:rFonts w:eastAsia="Batang"/>
        </w:rPr>
        <w:br/>
      </w:r>
      <w:hyperlink r:id="rId7" w:history="1">
        <w:r w:rsidR="00F811CC" w:rsidRPr="00A20CA0">
          <w:rPr>
            <w:rStyle w:val="Hyperlink"/>
            <w:rFonts w:eastAsia="Batang"/>
          </w:rPr>
          <w:t>http://senior-secondary.scsa.wa.edu.au/assessment/examinations/special-provisions</w:t>
        </w:r>
      </w:hyperlink>
    </w:p>
    <w:p w14:paraId="54C7ED3A" w14:textId="77777777" w:rsidR="007C69FA" w:rsidRPr="00F62B2E" w:rsidRDefault="007C69FA" w:rsidP="007C69FA">
      <w:pPr>
        <w:jc w:val="center"/>
        <w:rPr>
          <w:rFonts w:ascii="Arial" w:hAnsi="Arial" w:cs="Arial"/>
          <w:b/>
          <w:szCs w:val="22"/>
          <w:lang w:val="en-US"/>
        </w:rPr>
        <w:sectPr w:rsidR="007C69FA" w:rsidRPr="00F62B2E" w:rsidSect="009127A6">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134" w:left="1440" w:header="567" w:footer="284" w:gutter="0"/>
          <w:pgNumType w:start="1"/>
          <w:cols w:space="708"/>
          <w:titlePg/>
          <w:docGrid w:linePitch="360"/>
        </w:sectPr>
      </w:pPr>
    </w:p>
    <w:p w14:paraId="14E49C92" w14:textId="1C09F299" w:rsidR="00247049" w:rsidRDefault="00247049" w:rsidP="00247049">
      <w:pPr>
        <w:pStyle w:val="Title2"/>
        <w:spacing w:after="0"/>
      </w:pPr>
      <w:r>
        <w:lastRenderedPageBreak/>
        <w:t xml:space="preserve">Rest </w:t>
      </w:r>
      <w:r w:rsidR="009467EB">
        <w:t>b</w:t>
      </w:r>
      <w:r>
        <w:t>reaks</w:t>
      </w:r>
    </w:p>
    <w:p w14:paraId="2B3EBA88" w14:textId="77777777" w:rsidR="007C69FA" w:rsidRPr="00AF4CC7" w:rsidRDefault="007C69FA" w:rsidP="00AC0ED2">
      <w:pPr>
        <w:pStyle w:val="Subtitles"/>
      </w:pPr>
      <w:r w:rsidRPr="00AF4CC7">
        <w:t>Procedures for the use of rest</w:t>
      </w:r>
      <w:r w:rsidR="00247049">
        <w:t xml:space="preserve"> breaks</w:t>
      </w:r>
      <w:r w:rsidRPr="00AF4CC7">
        <w:t xml:space="preserve"> in the </w:t>
      </w:r>
      <w:r w:rsidR="00317CE4" w:rsidRPr="00AF4CC7">
        <w:t>ATAR</w:t>
      </w:r>
      <w:r w:rsidRPr="00AF4CC7">
        <w:t xml:space="preserve"> </w:t>
      </w:r>
      <w:r w:rsidR="0004242B" w:rsidRPr="00AF4CC7">
        <w:t xml:space="preserve">course </w:t>
      </w:r>
      <w:r w:rsidRPr="00AF4CC7">
        <w:t>examinations</w:t>
      </w:r>
    </w:p>
    <w:p w14:paraId="2086C348" w14:textId="38022521" w:rsidR="007C69FA" w:rsidRPr="005F65B1" w:rsidRDefault="007C69FA" w:rsidP="005F65B1">
      <w:pPr>
        <w:pStyle w:val="Note"/>
      </w:pPr>
      <w:bookmarkStart w:id="0" w:name="OLE_LINK1"/>
      <w:bookmarkStart w:id="1" w:name="OLE_LINK2"/>
      <w:r w:rsidRPr="005F65B1">
        <w:t xml:space="preserve">This leaflet </w:t>
      </w:r>
      <w:r w:rsidR="00317CE4" w:rsidRPr="005F65B1">
        <w:t>is for</w:t>
      </w:r>
      <w:r w:rsidRPr="005F65B1">
        <w:t xml:space="preserve"> candidates, </w:t>
      </w:r>
      <w:r w:rsidR="001C5884">
        <w:t>case</w:t>
      </w:r>
      <w:r w:rsidR="001C5884" w:rsidRPr="005F65B1">
        <w:t xml:space="preserve"> coordinators and </w:t>
      </w:r>
      <w:r w:rsidRPr="005F65B1">
        <w:t>examination supervisors.</w:t>
      </w:r>
    </w:p>
    <w:bookmarkEnd w:id="0"/>
    <w:bookmarkEnd w:id="1"/>
    <w:p w14:paraId="6CFE6CC2" w14:textId="77777777" w:rsidR="007C69FA" w:rsidRPr="00B441D1" w:rsidRDefault="007C69FA" w:rsidP="00EC4050">
      <w:pPr>
        <w:pStyle w:val="Heading1"/>
        <w:rPr>
          <w:b/>
        </w:rPr>
      </w:pPr>
      <w:r w:rsidRPr="00B441D1">
        <w:rPr>
          <w:b/>
        </w:rPr>
        <w:t xml:space="preserve">What </w:t>
      </w:r>
      <w:r w:rsidR="00436108" w:rsidRPr="00B441D1">
        <w:rPr>
          <w:b/>
        </w:rPr>
        <w:t>are</w:t>
      </w:r>
      <w:r w:rsidRPr="00B441D1">
        <w:rPr>
          <w:b/>
        </w:rPr>
        <w:t xml:space="preserve"> rest</w:t>
      </w:r>
      <w:r w:rsidR="00436108" w:rsidRPr="00B441D1">
        <w:rPr>
          <w:b/>
        </w:rPr>
        <w:t xml:space="preserve"> breaks</w:t>
      </w:r>
      <w:r w:rsidRPr="00B441D1">
        <w:rPr>
          <w:b/>
        </w:rPr>
        <w:t>?</w:t>
      </w:r>
    </w:p>
    <w:p w14:paraId="51091A83" w14:textId="7F178CB9" w:rsidR="009F5B75" w:rsidRDefault="009F5B75" w:rsidP="00EC4050">
      <w:pPr>
        <w:rPr>
          <w:rFonts w:eastAsia="Batang"/>
        </w:rPr>
      </w:pPr>
      <w:r>
        <w:rPr>
          <w:rFonts w:eastAsia="Batang"/>
        </w:rPr>
        <w:t>Rest breaks are an opportunity for a</w:t>
      </w:r>
      <w:r w:rsidR="007C69FA" w:rsidRPr="00F62B2E">
        <w:rPr>
          <w:rFonts w:eastAsia="Batang"/>
        </w:rPr>
        <w:t xml:space="preserve"> candidate who </w:t>
      </w:r>
      <w:r>
        <w:rPr>
          <w:rFonts w:eastAsia="Batang"/>
        </w:rPr>
        <w:t>is</w:t>
      </w:r>
      <w:r w:rsidR="007C69FA" w:rsidRPr="00F62B2E">
        <w:rPr>
          <w:rFonts w:eastAsia="Batang"/>
        </w:rPr>
        <w:t xml:space="preserve"> unable to sustain a sitting position</w:t>
      </w:r>
      <w:r w:rsidR="00CE1294">
        <w:rPr>
          <w:rFonts w:eastAsia="Batang"/>
        </w:rPr>
        <w:t>,</w:t>
      </w:r>
      <w:r w:rsidR="007C69FA" w:rsidRPr="00F62B2E">
        <w:rPr>
          <w:rFonts w:eastAsia="Batang"/>
        </w:rPr>
        <w:t xml:space="preserve"> or work</w:t>
      </w:r>
      <w:r w:rsidR="007C69FA">
        <w:rPr>
          <w:rFonts w:eastAsia="Batang"/>
        </w:rPr>
        <w:t xml:space="preserve"> uninterrupted for </w:t>
      </w:r>
      <w:r w:rsidR="002956B6">
        <w:rPr>
          <w:rFonts w:eastAsia="Batang"/>
        </w:rPr>
        <w:t>the duration of the examination</w:t>
      </w:r>
      <w:r w:rsidR="00CE1294">
        <w:rPr>
          <w:rFonts w:eastAsia="Batang"/>
        </w:rPr>
        <w:t>,</w:t>
      </w:r>
      <w:r w:rsidR="002956B6">
        <w:rPr>
          <w:rFonts w:eastAsia="Batang"/>
        </w:rPr>
        <w:t xml:space="preserve"> </w:t>
      </w:r>
      <w:r>
        <w:rPr>
          <w:rFonts w:eastAsia="Batang"/>
        </w:rPr>
        <w:t>to take a break</w:t>
      </w:r>
      <w:r w:rsidR="005866CD">
        <w:rPr>
          <w:rFonts w:eastAsia="Batang"/>
        </w:rPr>
        <w:t xml:space="preserve"> without </w:t>
      </w:r>
      <w:r w:rsidR="001C5884">
        <w:rPr>
          <w:rFonts w:eastAsia="Batang"/>
        </w:rPr>
        <w:t>using any of the nominated</w:t>
      </w:r>
      <w:r w:rsidR="005866CD">
        <w:rPr>
          <w:rFonts w:eastAsia="Batang"/>
        </w:rPr>
        <w:t xml:space="preserve"> </w:t>
      </w:r>
      <w:r w:rsidR="001C5884">
        <w:rPr>
          <w:rFonts w:eastAsia="Batang"/>
        </w:rPr>
        <w:t>‘</w:t>
      </w:r>
      <w:r w:rsidR="005866CD">
        <w:rPr>
          <w:rFonts w:eastAsia="Batang"/>
        </w:rPr>
        <w:t>working time</w:t>
      </w:r>
      <w:r w:rsidR="001C5884">
        <w:rPr>
          <w:rFonts w:eastAsia="Batang"/>
        </w:rPr>
        <w:t>’ for the examination</w:t>
      </w:r>
      <w:r w:rsidR="007C69FA">
        <w:rPr>
          <w:rFonts w:eastAsia="Batang"/>
        </w:rPr>
        <w:t>.</w:t>
      </w:r>
      <w:r w:rsidR="00B3212C">
        <w:rPr>
          <w:rFonts w:eastAsia="Batang"/>
        </w:rPr>
        <w:t xml:space="preserve"> </w:t>
      </w:r>
      <w:r>
        <w:rPr>
          <w:rFonts w:eastAsia="Batang"/>
        </w:rPr>
        <w:t>Rest breaks</w:t>
      </w:r>
      <w:r w:rsidR="007C69FA" w:rsidRPr="00F62B2E">
        <w:rPr>
          <w:rFonts w:eastAsia="Batang"/>
        </w:rPr>
        <w:t xml:space="preserve"> allow the</w:t>
      </w:r>
      <w:r>
        <w:rPr>
          <w:rFonts w:eastAsia="Batang"/>
        </w:rPr>
        <w:t xml:space="preserve"> candidate</w:t>
      </w:r>
      <w:r w:rsidR="007C69FA" w:rsidRPr="00F62B2E">
        <w:rPr>
          <w:rFonts w:eastAsia="Batang"/>
        </w:rPr>
        <w:t xml:space="preserve"> to stretch, move, </w:t>
      </w:r>
      <w:r w:rsidR="002C6AE1">
        <w:rPr>
          <w:rFonts w:eastAsia="Batang"/>
        </w:rPr>
        <w:t>relax</w:t>
      </w:r>
      <w:r w:rsidR="00A9387A">
        <w:rPr>
          <w:rFonts w:eastAsia="Batang"/>
        </w:rPr>
        <w:t>,</w:t>
      </w:r>
      <w:r w:rsidR="007C69FA">
        <w:rPr>
          <w:rFonts w:eastAsia="Batang"/>
        </w:rPr>
        <w:t xml:space="preserve"> </w:t>
      </w:r>
      <w:r w:rsidR="001C5884">
        <w:rPr>
          <w:rFonts w:eastAsia="Batang"/>
        </w:rPr>
        <w:t>engage in</w:t>
      </w:r>
      <w:r w:rsidR="007C69FA">
        <w:rPr>
          <w:rFonts w:eastAsia="Batang"/>
        </w:rPr>
        <w:t xml:space="preserve"> medical treatment</w:t>
      </w:r>
      <w:r w:rsidR="00A9387A" w:rsidRPr="00A9387A">
        <w:rPr>
          <w:rFonts w:eastAsia="Batang"/>
        </w:rPr>
        <w:t xml:space="preserve"> </w:t>
      </w:r>
      <w:r w:rsidR="00A9387A">
        <w:rPr>
          <w:rFonts w:eastAsia="Batang"/>
        </w:rPr>
        <w:t xml:space="preserve">or </w:t>
      </w:r>
      <w:r w:rsidR="00916FC8">
        <w:rPr>
          <w:rFonts w:eastAsia="Batang"/>
        </w:rPr>
        <w:t xml:space="preserve">a </w:t>
      </w:r>
      <w:r w:rsidR="00A9387A">
        <w:rPr>
          <w:rFonts w:eastAsia="Batang"/>
        </w:rPr>
        <w:t>take toilet break</w:t>
      </w:r>
      <w:r w:rsidR="007C69FA">
        <w:rPr>
          <w:rFonts w:eastAsia="Batang"/>
        </w:rPr>
        <w:t xml:space="preserve">. </w:t>
      </w:r>
      <w:r w:rsidR="00916FC8">
        <w:rPr>
          <w:rFonts w:eastAsia="Batang"/>
        </w:rPr>
        <w:t>Rest breaks</w:t>
      </w:r>
      <w:r>
        <w:rPr>
          <w:rFonts w:eastAsia="Batang"/>
        </w:rPr>
        <w:t xml:space="preserve"> can also be used to m</w:t>
      </w:r>
      <w:r w:rsidR="001C5884">
        <w:rPr>
          <w:rFonts w:eastAsia="Batang"/>
        </w:rPr>
        <w:t>anage a mental health condition</w:t>
      </w:r>
      <w:r>
        <w:rPr>
          <w:rFonts w:eastAsia="Batang"/>
        </w:rPr>
        <w:t>.</w:t>
      </w:r>
    </w:p>
    <w:p w14:paraId="5FCCC4F6" w14:textId="583EFFF2" w:rsidR="00916FC8" w:rsidRDefault="00916FC8" w:rsidP="00EC4050">
      <w:pPr>
        <w:rPr>
          <w:rFonts w:eastAsia="Batang"/>
        </w:rPr>
      </w:pPr>
      <w:r>
        <w:rPr>
          <w:rFonts w:eastAsia="Batang"/>
        </w:rPr>
        <w:t xml:space="preserve">Rest breaks can only be used during the ‘working time’ of an examination. </w:t>
      </w:r>
      <w:r w:rsidR="00F14121">
        <w:rPr>
          <w:rFonts w:eastAsia="Batang"/>
        </w:rPr>
        <w:t>A</w:t>
      </w:r>
      <w:r>
        <w:rPr>
          <w:rFonts w:eastAsia="Batang"/>
        </w:rPr>
        <w:t xml:space="preserve"> candidate is not permitted to access their examination paper/material or respond to </w:t>
      </w:r>
      <w:r w:rsidR="001C5884">
        <w:rPr>
          <w:rFonts w:eastAsia="Batang"/>
        </w:rPr>
        <w:t xml:space="preserve">examination </w:t>
      </w:r>
      <w:r>
        <w:rPr>
          <w:rFonts w:eastAsia="Batang"/>
        </w:rPr>
        <w:t>questions</w:t>
      </w:r>
      <w:r w:rsidR="00F14121">
        <w:rPr>
          <w:rFonts w:eastAsia="Batang"/>
        </w:rPr>
        <w:t xml:space="preserve"> during a rest break</w:t>
      </w:r>
      <w:r>
        <w:rPr>
          <w:rFonts w:eastAsia="Batang"/>
        </w:rPr>
        <w:t>.</w:t>
      </w:r>
    </w:p>
    <w:p w14:paraId="779F32E1" w14:textId="03EDDB35" w:rsidR="00D43993" w:rsidRPr="00234586" w:rsidRDefault="007C69FA" w:rsidP="00EC4050">
      <w:pPr>
        <w:rPr>
          <w:rFonts w:eastAsia="Batang"/>
          <w:b/>
        </w:rPr>
      </w:pPr>
      <w:r w:rsidRPr="00F62B2E">
        <w:rPr>
          <w:rFonts w:eastAsia="Batang"/>
        </w:rPr>
        <w:t>The time allowed</w:t>
      </w:r>
      <w:r w:rsidR="00D323CC">
        <w:rPr>
          <w:rFonts w:eastAsia="Batang"/>
        </w:rPr>
        <w:t xml:space="preserve"> for rest breaks</w:t>
      </w:r>
      <w:r w:rsidRPr="00F62B2E">
        <w:rPr>
          <w:rFonts w:eastAsia="Batang"/>
        </w:rPr>
        <w:t xml:space="preserve"> is usually calculated as </w:t>
      </w:r>
      <w:r w:rsidR="00D323CC">
        <w:rPr>
          <w:rFonts w:eastAsia="Batang"/>
        </w:rPr>
        <w:t>five</w:t>
      </w:r>
      <w:r w:rsidR="00D323CC" w:rsidRPr="00F62B2E">
        <w:rPr>
          <w:rFonts w:eastAsia="Batang"/>
        </w:rPr>
        <w:t xml:space="preserve"> </w:t>
      </w:r>
      <w:r w:rsidRPr="00F62B2E">
        <w:rPr>
          <w:rFonts w:eastAsia="Batang"/>
        </w:rPr>
        <w:t>minutes per half ho</w:t>
      </w:r>
      <w:r>
        <w:rPr>
          <w:rFonts w:eastAsia="Batang"/>
        </w:rPr>
        <w:t>ur, to a maximum of 25 minutes</w:t>
      </w:r>
      <w:r w:rsidR="00916FC8">
        <w:rPr>
          <w:rFonts w:eastAsia="Batang"/>
        </w:rPr>
        <w:t xml:space="preserve"> for a </w:t>
      </w:r>
      <w:proofErr w:type="gramStart"/>
      <w:r w:rsidR="00916FC8">
        <w:rPr>
          <w:rFonts w:eastAsia="Batang"/>
        </w:rPr>
        <w:t>three hour</w:t>
      </w:r>
      <w:proofErr w:type="gramEnd"/>
      <w:r w:rsidR="00916FC8">
        <w:rPr>
          <w:rFonts w:eastAsia="Batang"/>
        </w:rPr>
        <w:t xml:space="preserve"> examination or 20 minutes for a two and a half hour examination</w:t>
      </w:r>
      <w:r>
        <w:rPr>
          <w:rFonts w:eastAsia="Batang"/>
        </w:rPr>
        <w:t>.</w:t>
      </w:r>
    </w:p>
    <w:p w14:paraId="316FCADD" w14:textId="13C80429" w:rsidR="007C69FA" w:rsidRPr="00B441D1" w:rsidRDefault="007C69FA" w:rsidP="00EC4050">
      <w:pPr>
        <w:pStyle w:val="Heading1"/>
        <w:rPr>
          <w:b/>
        </w:rPr>
      </w:pPr>
      <w:r w:rsidRPr="00B441D1">
        <w:rPr>
          <w:b/>
        </w:rPr>
        <w:t>Do</w:t>
      </w:r>
      <w:r w:rsidR="00916FC8" w:rsidRPr="00B441D1">
        <w:rPr>
          <w:b/>
        </w:rPr>
        <w:t>es</w:t>
      </w:r>
      <w:r w:rsidRPr="00B441D1">
        <w:rPr>
          <w:b/>
        </w:rPr>
        <w:t xml:space="preserve"> the </w:t>
      </w:r>
      <w:r w:rsidR="00916FC8" w:rsidRPr="00B441D1">
        <w:rPr>
          <w:b/>
        </w:rPr>
        <w:t xml:space="preserve">candidate have to take </w:t>
      </w:r>
      <w:r w:rsidR="00436108" w:rsidRPr="00B441D1">
        <w:rPr>
          <w:b/>
        </w:rPr>
        <w:t>rest breaks</w:t>
      </w:r>
      <w:r w:rsidRPr="00B441D1">
        <w:rPr>
          <w:b/>
        </w:rPr>
        <w:t xml:space="preserve"> at half-hourly intervals?</w:t>
      </w:r>
    </w:p>
    <w:p w14:paraId="56FF8E6E" w14:textId="0014CCCA" w:rsidR="009B4627" w:rsidRDefault="007C69FA" w:rsidP="00EC4050">
      <w:pPr>
        <w:rPr>
          <w:rFonts w:eastAsia="Batang"/>
        </w:rPr>
      </w:pPr>
      <w:r w:rsidRPr="00916FC8">
        <w:rPr>
          <w:rFonts w:eastAsia="Batang"/>
        </w:rPr>
        <w:t>No. The candidate determine</w:t>
      </w:r>
      <w:r w:rsidR="00916FC8">
        <w:rPr>
          <w:rFonts w:eastAsia="Batang"/>
        </w:rPr>
        <w:t>s</w:t>
      </w:r>
      <w:r w:rsidRPr="00916FC8">
        <w:rPr>
          <w:rFonts w:eastAsia="Batang"/>
        </w:rPr>
        <w:t xml:space="preserve"> </w:t>
      </w:r>
      <w:r w:rsidR="009B4627">
        <w:rPr>
          <w:rFonts w:eastAsia="Batang"/>
        </w:rPr>
        <w:t>if</w:t>
      </w:r>
      <w:r w:rsidR="002B5506">
        <w:rPr>
          <w:rFonts w:eastAsia="Batang"/>
        </w:rPr>
        <w:t>,</w:t>
      </w:r>
      <w:r w:rsidR="009B4627">
        <w:rPr>
          <w:rFonts w:eastAsia="Batang"/>
        </w:rPr>
        <w:t xml:space="preserve"> and </w:t>
      </w:r>
      <w:r w:rsidR="00CC6244" w:rsidRPr="009B4627">
        <w:rPr>
          <w:rFonts w:eastAsia="Batang"/>
        </w:rPr>
        <w:t>when</w:t>
      </w:r>
      <w:r w:rsidR="002B5506">
        <w:rPr>
          <w:rFonts w:eastAsia="Batang"/>
        </w:rPr>
        <w:t>,</w:t>
      </w:r>
      <w:r w:rsidR="00916FC8" w:rsidRPr="009B4627">
        <w:rPr>
          <w:rFonts w:eastAsia="Batang"/>
        </w:rPr>
        <w:t xml:space="preserve"> </w:t>
      </w:r>
      <w:r w:rsidR="00916FC8">
        <w:rPr>
          <w:rFonts w:eastAsia="Batang"/>
        </w:rPr>
        <w:t>they would like to take their</w:t>
      </w:r>
      <w:r w:rsidRPr="00916FC8">
        <w:rPr>
          <w:rFonts w:eastAsia="Batang"/>
        </w:rPr>
        <w:t xml:space="preserve"> rest breaks</w:t>
      </w:r>
      <w:r w:rsidR="00916FC8">
        <w:rPr>
          <w:rFonts w:eastAsia="Batang"/>
        </w:rPr>
        <w:t xml:space="preserve">. </w:t>
      </w:r>
      <w:r w:rsidR="009B4627">
        <w:rPr>
          <w:rFonts w:eastAsia="Batang"/>
        </w:rPr>
        <w:t>The candidate</w:t>
      </w:r>
      <w:r w:rsidRPr="00916FC8">
        <w:rPr>
          <w:rFonts w:eastAsia="Batang"/>
        </w:rPr>
        <w:t xml:space="preserve"> must </w:t>
      </w:r>
      <w:r w:rsidR="009B4627">
        <w:rPr>
          <w:rFonts w:eastAsia="Batang"/>
        </w:rPr>
        <w:t xml:space="preserve">raise their hand to inform </w:t>
      </w:r>
      <w:r w:rsidRPr="00916FC8">
        <w:rPr>
          <w:rFonts w:eastAsia="Batang"/>
        </w:rPr>
        <w:t xml:space="preserve">the </w:t>
      </w:r>
      <w:r w:rsidRPr="00F62B2E">
        <w:rPr>
          <w:rFonts w:eastAsia="Batang"/>
        </w:rPr>
        <w:t>supervisor whene</w:t>
      </w:r>
      <w:r>
        <w:rPr>
          <w:rFonts w:eastAsia="Batang"/>
        </w:rPr>
        <w:t>ver they wish to take a break.</w:t>
      </w:r>
      <w:r w:rsidRPr="00F62B2E">
        <w:rPr>
          <w:rFonts w:eastAsia="Batang"/>
        </w:rPr>
        <w:t xml:space="preserve"> </w:t>
      </w:r>
      <w:r w:rsidR="009B4627">
        <w:t>Rest breaks can be taken</w:t>
      </w:r>
      <w:r w:rsidRPr="00F62B2E">
        <w:t xml:space="preserve"> in blocks of no more than 10 minutes</w:t>
      </w:r>
      <w:r w:rsidR="009B4627">
        <w:t xml:space="preserve">, </w:t>
      </w:r>
      <w:r w:rsidR="009B4627">
        <w:rPr>
          <w:rFonts w:eastAsia="Batang"/>
        </w:rPr>
        <w:t>u</w:t>
      </w:r>
      <w:r w:rsidR="009B4627" w:rsidRPr="00F62B2E">
        <w:rPr>
          <w:rFonts w:eastAsia="Batang"/>
        </w:rPr>
        <w:t>nless otherwise approved</w:t>
      </w:r>
      <w:r w:rsidRPr="00F62B2E">
        <w:t>.</w:t>
      </w:r>
      <w:r w:rsidR="003F25AB">
        <w:rPr>
          <w:rFonts w:eastAsia="Batang"/>
        </w:rPr>
        <w:t xml:space="preserve"> </w:t>
      </w:r>
      <w:r w:rsidR="009B4627">
        <w:rPr>
          <w:rFonts w:eastAsia="Batang"/>
        </w:rPr>
        <w:t xml:space="preserve">A rest break cannot be taken in the last 15 minutes of the candidate’s examination, unless </w:t>
      </w:r>
      <w:r w:rsidR="002B5506">
        <w:rPr>
          <w:rFonts w:eastAsia="Batang"/>
        </w:rPr>
        <w:t xml:space="preserve">approved </w:t>
      </w:r>
      <w:r w:rsidR="009B4627">
        <w:rPr>
          <w:rFonts w:eastAsia="Batang"/>
        </w:rPr>
        <w:t>otherwise.</w:t>
      </w:r>
    </w:p>
    <w:p w14:paraId="5B9659A4" w14:textId="32654C85" w:rsidR="007C69FA" w:rsidRPr="00F62B2E" w:rsidRDefault="007C69FA" w:rsidP="00EC4050">
      <w:pPr>
        <w:rPr>
          <w:rFonts w:eastAsia="Batang"/>
        </w:rPr>
      </w:pPr>
      <w:r w:rsidRPr="00F62B2E">
        <w:rPr>
          <w:rFonts w:eastAsia="Batang"/>
        </w:rPr>
        <w:t xml:space="preserve">The supervisor </w:t>
      </w:r>
      <w:r>
        <w:rPr>
          <w:rFonts w:eastAsia="Batang"/>
        </w:rPr>
        <w:t>record</w:t>
      </w:r>
      <w:r w:rsidR="009B4627">
        <w:rPr>
          <w:rFonts w:eastAsia="Batang"/>
        </w:rPr>
        <w:t>s</w:t>
      </w:r>
      <w:r w:rsidR="002B5506">
        <w:rPr>
          <w:rFonts w:eastAsia="Batang"/>
        </w:rPr>
        <w:t xml:space="preserve"> and monitors</w:t>
      </w:r>
      <w:r w:rsidRPr="00F62B2E">
        <w:rPr>
          <w:rFonts w:eastAsia="Batang"/>
        </w:rPr>
        <w:t xml:space="preserve"> the amount of time </w:t>
      </w:r>
      <w:r w:rsidR="009B4627">
        <w:rPr>
          <w:rFonts w:eastAsia="Batang"/>
        </w:rPr>
        <w:t>used for each rest break</w:t>
      </w:r>
      <w:r w:rsidR="00F96599">
        <w:rPr>
          <w:rFonts w:eastAsia="Batang"/>
        </w:rPr>
        <w:t>, including toilet breaks</w:t>
      </w:r>
      <w:r w:rsidR="002B5506">
        <w:rPr>
          <w:rFonts w:eastAsia="Batang"/>
        </w:rPr>
        <w:t>. They</w:t>
      </w:r>
      <w:r w:rsidRPr="00F62B2E">
        <w:rPr>
          <w:rFonts w:eastAsia="Batang"/>
        </w:rPr>
        <w:t xml:space="preserve"> add</w:t>
      </w:r>
      <w:r w:rsidR="002B5506">
        <w:rPr>
          <w:rFonts w:eastAsia="Batang"/>
        </w:rPr>
        <w:t xml:space="preserve"> the time taken for each break, up to the maximum allowed, to</w:t>
      </w:r>
      <w:r w:rsidRPr="00F62B2E">
        <w:rPr>
          <w:rFonts w:eastAsia="Batang"/>
        </w:rPr>
        <w:t xml:space="preserve"> the </w:t>
      </w:r>
      <w:r w:rsidR="002B5506">
        <w:rPr>
          <w:rFonts w:eastAsia="Batang"/>
        </w:rPr>
        <w:t>nominated working time for the examination</w:t>
      </w:r>
      <w:r>
        <w:rPr>
          <w:rFonts w:eastAsia="Batang"/>
        </w:rPr>
        <w:t xml:space="preserve">. </w:t>
      </w:r>
      <w:r w:rsidR="006F10B2">
        <w:rPr>
          <w:rFonts w:eastAsia="Batang"/>
        </w:rPr>
        <w:t xml:space="preserve">Approximately 15 minutes </w:t>
      </w:r>
      <w:r w:rsidR="00AE4DEF">
        <w:rPr>
          <w:rFonts w:eastAsia="Batang"/>
        </w:rPr>
        <w:t>before</w:t>
      </w:r>
      <w:r w:rsidR="006F10B2">
        <w:rPr>
          <w:rFonts w:eastAsia="Batang"/>
        </w:rPr>
        <w:t xml:space="preserve"> the expected conclusion of the examination, </w:t>
      </w:r>
      <w:r w:rsidR="00AE4DEF">
        <w:rPr>
          <w:rFonts w:eastAsia="Batang"/>
        </w:rPr>
        <w:t xml:space="preserve">the supervisor will inform the </w:t>
      </w:r>
      <w:r w:rsidR="006F10B2">
        <w:rPr>
          <w:rFonts w:eastAsia="Batang"/>
        </w:rPr>
        <w:t>candidate of their</w:t>
      </w:r>
      <w:r w:rsidR="002B5506">
        <w:rPr>
          <w:rFonts w:eastAsia="Batang"/>
        </w:rPr>
        <w:t xml:space="preserve"> end of</w:t>
      </w:r>
      <w:r w:rsidR="006F10B2">
        <w:rPr>
          <w:rFonts w:eastAsia="Batang"/>
        </w:rPr>
        <w:t xml:space="preserve"> working time.</w:t>
      </w:r>
    </w:p>
    <w:p w14:paraId="31F9D8BF" w14:textId="77777777" w:rsidR="007C69FA" w:rsidRPr="00B441D1" w:rsidRDefault="007C69FA" w:rsidP="00EC4050">
      <w:pPr>
        <w:pStyle w:val="Heading1"/>
        <w:rPr>
          <w:b/>
        </w:rPr>
      </w:pPr>
      <w:r w:rsidRPr="00B441D1">
        <w:rPr>
          <w:b/>
        </w:rPr>
        <w:t xml:space="preserve">What happens to the examination papers and </w:t>
      </w:r>
      <w:r w:rsidR="006537D6" w:rsidRPr="00B441D1">
        <w:rPr>
          <w:b/>
        </w:rPr>
        <w:t>candidate</w:t>
      </w:r>
      <w:r w:rsidRPr="00B441D1">
        <w:rPr>
          <w:b/>
        </w:rPr>
        <w:t xml:space="preserve"> responses during </w:t>
      </w:r>
      <w:r w:rsidR="00420B88" w:rsidRPr="00B441D1">
        <w:rPr>
          <w:b/>
        </w:rPr>
        <w:t>breaks</w:t>
      </w:r>
      <w:r w:rsidRPr="00B441D1">
        <w:rPr>
          <w:b/>
        </w:rPr>
        <w:t>?</w:t>
      </w:r>
    </w:p>
    <w:p w14:paraId="58FCEE01" w14:textId="6B971314" w:rsidR="00ED6CBF" w:rsidRPr="006B2891" w:rsidRDefault="007C69FA" w:rsidP="00EC4050">
      <w:pPr>
        <w:rPr>
          <w:rFonts w:eastAsia="Batang"/>
        </w:rPr>
      </w:pPr>
      <w:r w:rsidRPr="00F62B2E">
        <w:rPr>
          <w:rFonts w:eastAsia="Batang"/>
        </w:rPr>
        <w:t xml:space="preserve">The </w:t>
      </w:r>
      <w:r w:rsidR="001F431B">
        <w:rPr>
          <w:rFonts w:eastAsia="Batang"/>
        </w:rPr>
        <w:t>candidate’s</w:t>
      </w:r>
      <w:r w:rsidRPr="00F62B2E">
        <w:rPr>
          <w:rFonts w:eastAsia="Batang"/>
        </w:rPr>
        <w:t xml:space="preserve"> examination paper</w:t>
      </w:r>
      <w:r w:rsidR="0072399E">
        <w:rPr>
          <w:rFonts w:eastAsia="Batang"/>
        </w:rPr>
        <w:t xml:space="preserve"> must</w:t>
      </w:r>
      <w:r w:rsidRPr="00F62B2E">
        <w:rPr>
          <w:rFonts w:eastAsia="Batang"/>
        </w:rPr>
        <w:t xml:space="preserve"> be turned </w:t>
      </w:r>
      <w:r w:rsidR="002B5506">
        <w:rPr>
          <w:rFonts w:eastAsia="Batang"/>
        </w:rPr>
        <w:t>face down</w:t>
      </w:r>
      <w:r w:rsidR="0072399E">
        <w:rPr>
          <w:rFonts w:eastAsia="Batang"/>
        </w:rPr>
        <w:t xml:space="preserve"> on their desk</w:t>
      </w:r>
      <w:r w:rsidRPr="00F62B2E">
        <w:rPr>
          <w:rFonts w:eastAsia="Batang"/>
        </w:rPr>
        <w:t xml:space="preserve"> </w:t>
      </w:r>
      <w:r w:rsidR="002956B6">
        <w:rPr>
          <w:rFonts w:eastAsia="Batang"/>
        </w:rPr>
        <w:t>during</w:t>
      </w:r>
      <w:r w:rsidR="00F13850">
        <w:rPr>
          <w:rFonts w:eastAsia="Batang"/>
        </w:rPr>
        <w:t xml:space="preserve"> the rest</w:t>
      </w:r>
      <w:r w:rsidR="00247049">
        <w:rPr>
          <w:rFonts w:eastAsia="Batang"/>
        </w:rPr>
        <w:t xml:space="preserve"> break</w:t>
      </w:r>
      <w:r w:rsidR="00F13850">
        <w:rPr>
          <w:rFonts w:eastAsia="Batang"/>
        </w:rPr>
        <w:t xml:space="preserve">. </w:t>
      </w:r>
      <w:r w:rsidR="0072399E">
        <w:rPr>
          <w:rFonts w:eastAsia="Batang"/>
        </w:rPr>
        <w:t>The candidate is not to read</w:t>
      </w:r>
      <w:r w:rsidRPr="00F62B2E">
        <w:rPr>
          <w:rFonts w:eastAsia="Batang"/>
        </w:rPr>
        <w:t xml:space="preserve"> </w:t>
      </w:r>
      <w:r w:rsidR="0072399E">
        <w:rPr>
          <w:rFonts w:eastAsia="Batang"/>
        </w:rPr>
        <w:t>the examination paper</w:t>
      </w:r>
      <w:r w:rsidR="002B5506">
        <w:rPr>
          <w:rFonts w:eastAsia="Batang"/>
        </w:rPr>
        <w:t>,</w:t>
      </w:r>
      <w:r w:rsidR="0072399E">
        <w:rPr>
          <w:rFonts w:eastAsia="Batang"/>
        </w:rPr>
        <w:t xml:space="preserve"> write responses to examination questions</w:t>
      </w:r>
      <w:r w:rsidRPr="00F62B2E">
        <w:rPr>
          <w:rFonts w:eastAsia="Batang"/>
        </w:rPr>
        <w:t xml:space="preserve"> or access </w:t>
      </w:r>
      <w:r w:rsidR="0072399E">
        <w:rPr>
          <w:rFonts w:eastAsia="Batang"/>
        </w:rPr>
        <w:t>examination material</w:t>
      </w:r>
      <w:r w:rsidRPr="00F62B2E">
        <w:rPr>
          <w:rFonts w:eastAsia="Batang"/>
        </w:rPr>
        <w:t xml:space="preserve"> such as maps</w:t>
      </w:r>
      <w:r>
        <w:rPr>
          <w:rFonts w:eastAsia="Batang"/>
        </w:rPr>
        <w:t xml:space="preserve">, </w:t>
      </w:r>
      <w:proofErr w:type="gramStart"/>
      <w:r>
        <w:rPr>
          <w:rFonts w:eastAsia="Batang"/>
        </w:rPr>
        <w:t>dictionaries</w:t>
      </w:r>
      <w:proofErr w:type="gramEnd"/>
      <w:r w:rsidRPr="00F62B2E">
        <w:rPr>
          <w:rFonts w:eastAsia="Batang"/>
        </w:rPr>
        <w:t xml:space="preserve"> or calculators</w:t>
      </w:r>
      <w:r w:rsidR="0072399E">
        <w:rPr>
          <w:rFonts w:eastAsia="Batang"/>
        </w:rPr>
        <w:t xml:space="preserve"> during rest breaks</w:t>
      </w:r>
      <w:r w:rsidRPr="00F62B2E">
        <w:rPr>
          <w:rFonts w:eastAsia="Batang"/>
        </w:rPr>
        <w:t>.</w:t>
      </w:r>
    </w:p>
    <w:p w14:paraId="7A43754D" w14:textId="6F76D7F1" w:rsidR="007C69FA" w:rsidRPr="00B441D1" w:rsidRDefault="007C69FA" w:rsidP="00EC4050">
      <w:pPr>
        <w:pStyle w:val="Heading1"/>
        <w:rPr>
          <w:b/>
        </w:rPr>
      </w:pPr>
      <w:r w:rsidRPr="00B441D1">
        <w:rPr>
          <w:b/>
        </w:rPr>
        <w:t xml:space="preserve">May </w:t>
      </w:r>
      <w:r w:rsidR="003775C4">
        <w:rPr>
          <w:b/>
        </w:rPr>
        <w:t xml:space="preserve">a </w:t>
      </w:r>
      <w:r w:rsidRPr="00B441D1">
        <w:rPr>
          <w:b/>
        </w:rPr>
        <w:t>candidate leave the examination room during breaks?</w:t>
      </w:r>
    </w:p>
    <w:p w14:paraId="08F7FC1E" w14:textId="25C51C95" w:rsidR="007C69FA" w:rsidRPr="00F62B2E" w:rsidRDefault="002B5506" w:rsidP="00EC4050">
      <w:pPr>
        <w:rPr>
          <w:rFonts w:eastAsia="Batang"/>
        </w:rPr>
      </w:pPr>
      <w:r>
        <w:rPr>
          <w:rFonts w:eastAsia="Batang"/>
        </w:rPr>
        <w:t>Yes</w:t>
      </w:r>
      <w:r w:rsidR="00F13850">
        <w:rPr>
          <w:rFonts w:eastAsia="Batang"/>
        </w:rPr>
        <w:t>.</w:t>
      </w:r>
      <w:r w:rsidR="00B3212C">
        <w:rPr>
          <w:rFonts w:eastAsia="Batang"/>
        </w:rPr>
        <w:t xml:space="preserve"> </w:t>
      </w:r>
      <w:r w:rsidR="007C69FA" w:rsidRPr="00F62B2E">
        <w:rPr>
          <w:rFonts w:eastAsia="Batang"/>
        </w:rPr>
        <w:t>Candidates may leave the room</w:t>
      </w:r>
      <w:r w:rsidR="009F0CD6">
        <w:rPr>
          <w:rFonts w:eastAsia="Batang"/>
        </w:rPr>
        <w:t>,</w:t>
      </w:r>
      <w:r w:rsidR="007C69FA" w:rsidRPr="00F62B2E">
        <w:rPr>
          <w:rFonts w:eastAsia="Batang"/>
        </w:rPr>
        <w:t xml:space="preserve"> under supervision</w:t>
      </w:r>
      <w:r w:rsidR="00CE1294">
        <w:rPr>
          <w:rFonts w:eastAsia="Batang"/>
        </w:rPr>
        <w:t>,</w:t>
      </w:r>
      <w:r w:rsidR="00F96599">
        <w:rPr>
          <w:rFonts w:eastAsia="Batang"/>
        </w:rPr>
        <w:t xml:space="preserve"> but they do not have to.</w:t>
      </w:r>
      <w:r w:rsidR="007C69FA" w:rsidRPr="00F62B2E">
        <w:rPr>
          <w:rFonts w:eastAsia="Batang"/>
        </w:rPr>
        <w:t xml:space="preserve"> </w:t>
      </w:r>
      <w:r w:rsidR="00F96599">
        <w:rPr>
          <w:rFonts w:eastAsia="Batang"/>
        </w:rPr>
        <w:t>During the break t</w:t>
      </w:r>
      <w:r w:rsidR="007C69FA" w:rsidRPr="00F62B2E">
        <w:rPr>
          <w:rFonts w:eastAsia="Batang"/>
        </w:rPr>
        <w:t>hey may not com</w:t>
      </w:r>
      <w:r w:rsidR="0072399E">
        <w:rPr>
          <w:rFonts w:eastAsia="Batang"/>
        </w:rPr>
        <w:t xml:space="preserve">municate with any </w:t>
      </w:r>
      <w:r>
        <w:rPr>
          <w:rFonts w:eastAsia="Batang"/>
        </w:rPr>
        <w:t xml:space="preserve">other </w:t>
      </w:r>
      <w:r w:rsidR="0072399E">
        <w:rPr>
          <w:rFonts w:eastAsia="Batang"/>
        </w:rPr>
        <w:t>person</w:t>
      </w:r>
      <w:r w:rsidR="007C69FA" w:rsidRPr="00F62B2E">
        <w:rPr>
          <w:rFonts w:eastAsia="Batang"/>
        </w:rPr>
        <w:t>.</w:t>
      </w:r>
      <w:r w:rsidR="00D411C6">
        <w:rPr>
          <w:rFonts w:eastAsia="Batang"/>
        </w:rPr>
        <w:t xml:space="preserve"> They can go to the toilet during their rest break.</w:t>
      </w:r>
    </w:p>
    <w:p w14:paraId="2C8FC92A" w14:textId="77777777" w:rsidR="007C69FA" w:rsidRPr="00B441D1" w:rsidRDefault="007C69FA" w:rsidP="00EC4050">
      <w:pPr>
        <w:pStyle w:val="Heading1"/>
        <w:rPr>
          <w:b/>
        </w:rPr>
      </w:pPr>
      <w:r w:rsidRPr="00B441D1">
        <w:rPr>
          <w:b/>
        </w:rPr>
        <w:t>Where do candidates with rest</w:t>
      </w:r>
      <w:r w:rsidR="004B775D" w:rsidRPr="00B441D1">
        <w:rPr>
          <w:b/>
        </w:rPr>
        <w:t xml:space="preserve"> breaks</w:t>
      </w:r>
      <w:r w:rsidRPr="00B441D1">
        <w:rPr>
          <w:b/>
        </w:rPr>
        <w:t xml:space="preserve"> sit their examinations?</w:t>
      </w:r>
    </w:p>
    <w:p w14:paraId="232527ED" w14:textId="10B05ACC" w:rsidR="00575E82" w:rsidRPr="00A5128C" w:rsidRDefault="00575E82" w:rsidP="00575E82">
      <w:pPr>
        <w:rPr>
          <w:rFonts w:eastAsia="Batang"/>
        </w:rPr>
      </w:pPr>
      <w:r>
        <w:rPr>
          <w:rFonts w:eastAsia="Batang"/>
        </w:rPr>
        <w:t xml:space="preserve">Most candidates </w:t>
      </w:r>
      <w:r w:rsidR="0072399E">
        <w:rPr>
          <w:rFonts w:eastAsia="Batang"/>
        </w:rPr>
        <w:t>granted</w:t>
      </w:r>
      <w:r>
        <w:rPr>
          <w:rFonts w:eastAsia="Batang"/>
        </w:rPr>
        <w:t xml:space="preserve"> rest breaks sit their examinations at the same venue as their </w:t>
      </w:r>
      <w:r w:rsidR="0072399E">
        <w:rPr>
          <w:rFonts w:eastAsia="Batang"/>
        </w:rPr>
        <w:t xml:space="preserve">school </w:t>
      </w:r>
      <w:r>
        <w:rPr>
          <w:rFonts w:eastAsia="Batang"/>
        </w:rPr>
        <w:t xml:space="preserve">cohort. This may be </w:t>
      </w:r>
      <w:r w:rsidR="0072399E">
        <w:rPr>
          <w:rFonts w:eastAsia="Batang"/>
        </w:rPr>
        <w:t xml:space="preserve">in </w:t>
      </w:r>
      <w:r>
        <w:rPr>
          <w:rFonts w:eastAsia="Batang"/>
        </w:rPr>
        <w:t>the same room</w:t>
      </w:r>
      <w:r w:rsidR="0072399E">
        <w:rPr>
          <w:rFonts w:eastAsia="Batang"/>
        </w:rPr>
        <w:t xml:space="preserve"> as their cohort</w:t>
      </w:r>
      <w:r>
        <w:rPr>
          <w:rFonts w:eastAsia="Batang"/>
        </w:rPr>
        <w:t xml:space="preserve">, </w:t>
      </w:r>
      <w:r w:rsidR="0072399E">
        <w:rPr>
          <w:rFonts w:eastAsia="Batang"/>
        </w:rPr>
        <w:t>with an approved seating arrangement</w:t>
      </w:r>
      <w:r>
        <w:rPr>
          <w:rFonts w:eastAsia="Batang"/>
        </w:rPr>
        <w:t>, or</w:t>
      </w:r>
      <w:r w:rsidR="0072399E">
        <w:rPr>
          <w:rFonts w:eastAsia="Batang"/>
        </w:rPr>
        <w:t xml:space="preserve"> in</w:t>
      </w:r>
      <w:r>
        <w:rPr>
          <w:rFonts w:eastAsia="Batang"/>
        </w:rPr>
        <w:t xml:space="preserve"> an </w:t>
      </w:r>
      <w:r w:rsidR="0072399E">
        <w:rPr>
          <w:rFonts w:eastAsia="Batang"/>
        </w:rPr>
        <w:t>alternative</w:t>
      </w:r>
      <w:r>
        <w:rPr>
          <w:rFonts w:eastAsia="Batang"/>
        </w:rPr>
        <w:t xml:space="preserve"> room with a small number of other candidates granted special arrangements. </w:t>
      </w:r>
      <w:r w:rsidR="0072399E">
        <w:rPr>
          <w:rFonts w:eastAsia="Batang"/>
        </w:rPr>
        <w:t xml:space="preserve">Some </w:t>
      </w:r>
      <w:r>
        <w:rPr>
          <w:rFonts w:eastAsia="Batang"/>
        </w:rPr>
        <w:t>candidates may sit their examinations at a venue designated by the School Curriculum and Standards Authority.</w:t>
      </w:r>
    </w:p>
    <w:p w14:paraId="45C410AC" w14:textId="19667CFA" w:rsidR="007C69FA" w:rsidRPr="00B441D1" w:rsidRDefault="007C69FA" w:rsidP="00EC4050">
      <w:pPr>
        <w:pStyle w:val="Heading1"/>
        <w:rPr>
          <w:b/>
        </w:rPr>
      </w:pPr>
      <w:r w:rsidRPr="00B441D1">
        <w:rPr>
          <w:b/>
        </w:rPr>
        <w:lastRenderedPageBreak/>
        <w:t xml:space="preserve">Should </w:t>
      </w:r>
      <w:r w:rsidR="006537D6" w:rsidRPr="00B441D1">
        <w:rPr>
          <w:b/>
        </w:rPr>
        <w:t>candidates</w:t>
      </w:r>
      <w:r w:rsidRPr="00B441D1">
        <w:rPr>
          <w:b/>
        </w:rPr>
        <w:t xml:space="preserve"> practise </w:t>
      </w:r>
      <w:r w:rsidR="0072399E" w:rsidRPr="00B441D1">
        <w:rPr>
          <w:b/>
        </w:rPr>
        <w:t>using</w:t>
      </w:r>
      <w:r w:rsidRPr="00B441D1">
        <w:rPr>
          <w:b/>
        </w:rPr>
        <w:t xml:space="preserve"> rest</w:t>
      </w:r>
      <w:r w:rsidR="004B775D" w:rsidRPr="00B441D1">
        <w:rPr>
          <w:b/>
        </w:rPr>
        <w:t xml:space="preserve"> breaks</w:t>
      </w:r>
      <w:r w:rsidRPr="00B441D1">
        <w:rPr>
          <w:b/>
        </w:rPr>
        <w:t xml:space="preserve"> in </w:t>
      </w:r>
      <w:r w:rsidR="003A7ACF" w:rsidRPr="00B441D1">
        <w:rPr>
          <w:b/>
        </w:rPr>
        <w:t xml:space="preserve">an </w:t>
      </w:r>
      <w:r w:rsidRPr="00B441D1">
        <w:rPr>
          <w:b/>
        </w:rPr>
        <w:t xml:space="preserve">examination </w:t>
      </w:r>
      <w:r w:rsidR="0072399E" w:rsidRPr="00B441D1">
        <w:rPr>
          <w:b/>
        </w:rPr>
        <w:t>context</w:t>
      </w:r>
      <w:r w:rsidRPr="00B441D1">
        <w:rPr>
          <w:b/>
        </w:rPr>
        <w:t>?</w:t>
      </w:r>
    </w:p>
    <w:p w14:paraId="0DC08036" w14:textId="50EB5732" w:rsidR="00234586" w:rsidRPr="00ED6CBF" w:rsidRDefault="007C69FA" w:rsidP="00EC4050">
      <w:pPr>
        <w:rPr>
          <w:rFonts w:eastAsia="Batang"/>
        </w:rPr>
      </w:pPr>
      <w:r w:rsidRPr="00F62B2E">
        <w:rPr>
          <w:rFonts w:eastAsia="Batang"/>
        </w:rPr>
        <w:t xml:space="preserve">Yes. </w:t>
      </w:r>
      <w:r w:rsidR="0072399E">
        <w:rPr>
          <w:rFonts w:eastAsia="Batang"/>
        </w:rPr>
        <w:t>A</w:t>
      </w:r>
      <w:r w:rsidRPr="00F62B2E">
        <w:rPr>
          <w:rFonts w:eastAsia="Batang"/>
        </w:rPr>
        <w:t xml:space="preserve"> </w:t>
      </w:r>
      <w:r w:rsidR="001F431B">
        <w:rPr>
          <w:rFonts w:eastAsia="Batang"/>
        </w:rPr>
        <w:t>candidate</w:t>
      </w:r>
      <w:r w:rsidR="0072399E">
        <w:rPr>
          <w:rFonts w:eastAsia="Batang"/>
        </w:rPr>
        <w:t xml:space="preserve"> will benefit by developing an awareness </w:t>
      </w:r>
      <w:r w:rsidRPr="00F62B2E">
        <w:rPr>
          <w:rFonts w:eastAsia="Batang"/>
        </w:rPr>
        <w:t>of how to use rest break</w:t>
      </w:r>
      <w:r w:rsidR="0072399E">
        <w:rPr>
          <w:rFonts w:eastAsia="Batang"/>
        </w:rPr>
        <w:t>s</w:t>
      </w:r>
      <w:r w:rsidRPr="00F62B2E">
        <w:rPr>
          <w:rFonts w:eastAsia="Batang"/>
        </w:rPr>
        <w:t xml:space="preserve"> to </w:t>
      </w:r>
      <w:r w:rsidR="0072399E">
        <w:rPr>
          <w:rFonts w:eastAsia="Batang"/>
        </w:rPr>
        <w:t>meet</w:t>
      </w:r>
      <w:r w:rsidR="00F13850">
        <w:rPr>
          <w:rFonts w:eastAsia="Batang"/>
        </w:rPr>
        <w:t xml:space="preserve"> their needs</w:t>
      </w:r>
      <w:r w:rsidR="0072399E" w:rsidRPr="0072399E">
        <w:rPr>
          <w:rFonts w:eastAsia="Batang"/>
        </w:rPr>
        <w:t xml:space="preserve"> </w:t>
      </w:r>
      <w:r w:rsidR="0072399E">
        <w:rPr>
          <w:rFonts w:eastAsia="Batang"/>
        </w:rPr>
        <w:t>in an examination</w:t>
      </w:r>
      <w:r w:rsidR="00F13850">
        <w:rPr>
          <w:rFonts w:eastAsia="Batang"/>
        </w:rPr>
        <w:t xml:space="preserve">. </w:t>
      </w:r>
      <w:r w:rsidRPr="00F62B2E">
        <w:rPr>
          <w:rFonts w:eastAsia="Batang"/>
        </w:rPr>
        <w:t xml:space="preserve">For example, some </w:t>
      </w:r>
      <w:r w:rsidR="006537D6">
        <w:rPr>
          <w:rFonts w:eastAsia="Batang"/>
        </w:rPr>
        <w:t>candidates</w:t>
      </w:r>
      <w:r w:rsidRPr="00F62B2E">
        <w:rPr>
          <w:rFonts w:eastAsia="Batang"/>
        </w:rPr>
        <w:t xml:space="preserve"> may require the time to organise their thoughts at the beginning of the examination after read</w:t>
      </w:r>
      <w:r w:rsidR="00F13850">
        <w:rPr>
          <w:rFonts w:eastAsia="Batang"/>
        </w:rPr>
        <w:t>ing the examination questions.</w:t>
      </w:r>
      <w:r w:rsidR="003F25AB">
        <w:rPr>
          <w:rFonts w:eastAsia="Batang"/>
        </w:rPr>
        <w:t xml:space="preserve"> </w:t>
      </w:r>
      <w:r w:rsidRPr="00F62B2E">
        <w:rPr>
          <w:rFonts w:eastAsia="Batang"/>
        </w:rPr>
        <w:t xml:space="preserve">Other </w:t>
      </w:r>
      <w:r w:rsidR="006537D6">
        <w:rPr>
          <w:rFonts w:eastAsia="Batang"/>
        </w:rPr>
        <w:t>candidates</w:t>
      </w:r>
      <w:r w:rsidRPr="00F62B2E">
        <w:rPr>
          <w:rFonts w:eastAsia="Batang"/>
        </w:rPr>
        <w:t xml:space="preserve"> may benefit by </w:t>
      </w:r>
      <w:r w:rsidR="00D75C07">
        <w:rPr>
          <w:rFonts w:eastAsia="Batang"/>
        </w:rPr>
        <w:t xml:space="preserve">taking their </w:t>
      </w:r>
      <w:r w:rsidRPr="00F62B2E">
        <w:rPr>
          <w:rFonts w:eastAsia="Batang"/>
        </w:rPr>
        <w:t>re</w:t>
      </w:r>
      <w:r w:rsidR="00D75C07">
        <w:rPr>
          <w:rFonts w:eastAsia="Batang"/>
        </w:rPr>
        <w:t>st breaks</w:t>
      </w:r>
      <w:r w:rsidR="00F13850">
        <w:rPr>
          <w:rFonts w:eastAsia="Batang"/>
        </w:rPr>
        <w:t xml:space="preserve"> between </w:t>
      </w:r>
      <w:r w:rsidR="00247049">
        <w:rPr>
          <w:rFonts w:eastAsia="Batang"/>
        </w:rPr>
        <w:t>sections of the examination paper</w:t>
      </w:r>
      <w:r w:rsidR="00F13850">
        <w:rPr>
          <w:rFonts w:eastAsia="Batang"/>
        </w:rPr>
        <w:t xml:space="preserve">. </w:t>
      </w:r>
      <w:r w:rsidR="002B5506">
        <w:rPr>
          <w:rFonts w:eastAsia="Batang"/>
        </w:rPr>
        <w:t xml:space="preserve">Some candidates may use the time to refocus or mentally plan a response to a question. </w:t>
      </w:r>
      <w:r w:rsidR="0072399E">
        <w:rPr>
          <w:rFonts w:eastAsia="Batang"/>
        </w:rPr>
        <w:t>Knowledge</w:t>
      </w:r>
      <w:r w:rsidRPr="00F62B2E">
        <w:rPr>
          <w:rFonts w:eastAsia="Batang"/>
        </w:rPr>
        <w:t xml:space="preserve"> of the examination format will </w:t>
      </w:r>
      <w:r w:rsidR="003252E6">
        <w:rPr>
          <w:rFonts w:eastAsia="Batang"/>
        </w:rPr>
        <w:t>help</w:t>
      </w:r>
      <w:r w:rsidRPr="00F62B2E">
        <w:rPr>
          <w:rFonts w:eastAsia="Batang"/>
        </w:rPr>
        <w:t xml:space="preserve"> </w:t>
      </w:r>
      <w:r w:rsidR="006537D6">
        <w:rPr>
          <w:rFonts w:eastAsia="Batang"/>
        </w:rPr>
        <w:t>candidates</w:t>
      </w:r>
      <w:r w:rsidRPr="00F62B2E">
        <w:rPr>
          <w:rFonts w:eastAsia="Batang"/>
        </w:rPr>
        <w:t xml:space="preserve"> in using rest breaks to their best advantage.</w:t>
      </w:r>
    </w:p>
    <w:p w14:paraId="2D035669" w14:textId="772F6E76" w:rsidR="00234586" w:rsidRPr="00B441D1" w:rsidRDefault="00065F95" w:rsidP="00EC4050">
      <w:pPr>
        <w:pStyle w:val="Heading1"/>
        <w:rPr>
          <w:b/>
        </w:rPr>
      </w:pPr>
      <w:r w:rsidRPr="00B441D1">
        <w:rPr>
          <w:b/>
        </w:rPr>
        <w:t>How does the u</w:t>
      </w:r>
      <w:r w:rsidR="00234586" w:rsidRPr="00B441D1">
        <w:rPr>
          <w:b/>
        </w:rPr>
        <w:t xml:space="preserve">se of </w:t>
      </w:r>
      <w:r w:rsidR="00954B4B" w:rsidRPr="00B441D1">
        <w:rPr>
          <w:b/>
        </w:rPr>
        <w:t xml:space="preserve">rest breaks </w:t>
      </w:r>
      <w:r w:rsidR="00D43993" w:rsidRPr="00B441D1">
        <w:rPr>
          <w:b/>
        </w:rPr>
        <w:t>operate</w:t>
      </w:r>
      <w:r w:rsidRPr="00B441D1">
        <w:rPr>
          <w:b/>
        </w:rPr>
        <w:t xml:space="preserve"> </w:t>
      </w:r>
      <w:r w:rsidR="00234586" w:rsidRPr="00B441D1">
        <w:rPr>
          <w:b/>
        </w:rPr>
        <w:t xml:space="preserve">during </w:t>
      </w:r>
      <w:r w:rsidR="00F711D4" w:rsidRPr="00B441D1">
        <w:rPr>
          <w:b/>
        </w:rPr>
        <w:t>M</w:t>
      </w:r>
      <w:r w:rsidR="00234586" w:rsidRPr="00B441D1">
        <w:rPr>
          <w:b/>
        </w:rPr>
        <w:t>athematics</w:t>
      </w:r>
      <w:r w:rsidR="0001712A" w:rsidRPr="00B441D1">
        <w:rPr>
          <w:b/>
        </w:rPr>
        <w:t xml:space="preserve"> Applications, Mathematics </w:t>
      </w:r>
      <w:proofErr w:type="gramStart"/>
      <w:r w:rsidR="0001712A" w:rsidRPr="00B441D1">
        <w:rPr>
          <w:b/>
        </w:rPr>
        <w:t>Methods</w:t>
      </w:r>
      <w:proofErr w:type="gramEnd"/>
      <w:r w:rsidR="00234586" w:rsidRPr="00B441D1">
        <w:rPr>
          <w:b/>
        </w:rPr>
        <w:t xml:space="preserve"> and </w:t>
      </w:r>
      <w:r w:rsidR="00F711D4" w:rsidRPr="00B441D1">
        <w:rPr>
          <w:b/>
        </w:rPr>
        <w:t>M</w:t>
      </w:r>
      <w:r w:rsidR="00234586" w:rsidRPr="00B441D1">
        <w:rPr>
          <w:b/>
        </w:rPr>
        <w:t>athematics</w:t>
      </w:r>
      <w:r w:rsidR="00F711D4" w:rsidRPr="00B441D1">
        <w:rPr>
          <w:b/>
        </w:rPr>
        <w:t xml:space="preserve"> S</w:t>
      </w:r>
      <w:r w:rsidR="00234586" w:rsidRPr="00B441D1">
        <w:rPr>
          <w:b/>
        </w:rPr>
        <w:t>pecialist examinations</w:t>
      </w:r>
      <w:r w:rsidRPr="00B441D1">
        <w:rPr>
          <w:b/>
        </w:rPr>
        <w:t>?</w:t>
      </w:r>
    </w:p>
    <w:p w14:paraId="7416B5DC" w14:textId="4F90297B" w:rsidR="00065F95" w:rsidRPr="00EC4050" w:rsidRDefault="00065F95" w:rsidP="00EC4050">
      <w:pPr>
        <w:pStyle w:val="ListNumber"/>
        <w:numPr>
          <w:ilvl w:val="0"/>
          <w:numId w:val="31"/>
        </w:numPr>
        <w:spacing w:after="240"/>
        <w:ind w:left="357" w:hanging="357"/>
        <w:rPr>
          <w:rFonts w:eastAsia="Batang"/>
        </w:rPr>
      </w:pPr>
      <w:r w:rsidRPr="00EC4050">
        <w:rPr>
          <w:rFonts w:eastAsia="Batang"/>
          <w:b/>
        </w:rPr>
        <w:t>Calculator-free section</w:t>
      </w:r>
      <w:r w:rsidR="00EC4050" w:rsidRPr="00EC4050">
        <w:rPr>
          <w:rFonts w:eastAsia="Batang"/>
          <w:b/>
        </w:rPr>
        <w:br/>
      </w:r>
      <w:r w:rsidR="00E41882">
        <w:rPr>
          <w:rFonts w:eastAsia="Batang"/>
        </w:rPr>
        <w:t>Working time</w:t>
      </w:r>
      <w:r w:rsidRPr="00EC4050">
        <w:rPr>
          <w:rFonts w:eastAsia="Batang"/>
        </w:rPr>
        <w:t xml:space="preserve"> for this section of the examination paper is 50 minutes. A maximum of 5 minutes rest</w:t>
      </w:r>
      <w:r w:rsidR="00954B4B">
        <w:rPr>
          <w:rFonts w:eastAsia="Batang"/>
        </w:rPr>
        <w:t xml:space="preserve"> break</w:t>
      </w:r>
      <w:r w:rsidRPr="00EC4050">
        <w:rPr>
          <w:rFonts w:eastAsia="Batang"/>
        </w:rPr>
        <w:t xml:space="preserve"> is available.</w:t>
      </w:r>
    </w:p>
    <w:p w14:paraId="264BB036" w14:textId="1C089133" w:rsidR="00065F95" w:rsidRPr="00EC4050" w:rsidRDefault="00065F95" w:rsidP="00EC4050">
      <w:pPr>
        <w:pStyle w:val="ListNumber"/>
        <w:numPr>
          <w:ilvl w:val="0"/>
          <w:numId w:val="31"/>
        </w:numPr>
        <w:rPr>
          <w:rFonts w:eastAsia="Batang"/>
        </w:rPr>
      </w:pPr>
      <w:r w:rsidRPr="00EC4050">
        <w:rPr>
          <w:rFonts w:eastAsia="Batang"/>
          <w:b/>
        </w:rPr>
        <w:t>Calculator-assumed section</w:t>
      </w:r>
      <w:r w:rsidR="00EC4050" w:rsidRPr="00EC4050">
        <w:rPr>
          <w:rFonts w:eastAsia="Batang"/>
          <w:b/>
        </w:rPr>
        <w:br/>
      </w:r>
      <w:r w:rsidR="00E41882">
        <w:rPr>
          <w:rFonts w:eastAsia="Batang"/>
        </w:rPr>
        <w:t>Working time</w:t>
      </w:r>
      <w:r w:rsidR="00E41882" w:rsidRPr="00EC4050">
        <w:rPr>
          <w:rFonts w:eastAsia="Batang"/>
        </w:rPr>
        <w:t xml:space="preserve"> </w:t>
      </w:r>
      <w:r w:rsidRPr="00EC4050">
        <w:rPr>
          <w:rFonts w:eastAsia="Batang"/>
        </w:rPr>
        <w:t>for this section of the examination paper is 100 minutes.</w:t>
      </w:r>
      <w:r w:rsidR="00E90DF1" w:rsidRPr="00EC4050">
        <w:rPr>
          <w:rFonts w:eastAsia="Batang"/>
        </w:rPr>
        <w:t xml:space="preserve"> All candidates in the examination room will commence the calculator-assumed section at the same time.</w:t>
      </w:r>
      <w:r w:rsidR="005B1D9F" w:rsidRPr="00EC4050">
        <w:rPr>
          <w:rFonts w:eastAsia="Batang"/>
        </w:rPr>
        <w:t xml:space="preserve"> </w:t>
      </w:r>
      <w:r w:rsidRPr="00EC4050">
        <w:rPr>
          <w:rFonts w:eastAsia="Batang"/>
        </w:rPr>
        <w:t xml:space="preserve">A maximum of 15 minutes </w:t>
      </w:r>
      <w:r w:rsidR="00954B4B">
        <w:rPr>
          <w:rFonts w:eastAsia="Batang"/>
        </w:rPr>
        <w:t xml:space="preserve">for </w:t>
      </w:r>
      <w:r w:rsidRPr="00EC4050">
        <w:rPr>
          <w:rFonts w:eastAsia="Batang"/>
        </w:rPr>
        <w:t>rest</w:t>
      </w:r>
      <w:r w:rsidR="00954B4B">
        <w:rPr>
          <w:rFonts w:eastAsia="Batang"/>
        </w:rPr>
        <w:t xml:space="preserve"> breaks</w:t>
      </w:r>
      <w:r w:rsidRPr="00EC4050">
        <w:rPr>
          <w:rFonts w:eastAsia="Batang"/>
        </w:rPr>
        <w:t xml:space="preserve"> is available. Rest </w:t>
      </w:r>
      <w:r w:rsidR="003319D2">
        <w:rPr>
          <w:rFonts w:eastAsia="Batang"/>
        </w:rPr>
        <w:t>breaks</w:t>
      </w:r>
      <w:r w:rsidRPr="00EC4050">
        <w:rPr>
          <w:rFonts w:eastAsia="Batang"/>
        </w:rPr>
        <w:t xml:space="preserve"> cannot be taken in the last 15 minutes of the examination</w:t>
      </w:r>
      <w:r w:rsidR="00B420A8">
        <w:rPr>
          <w:rFonts w:eastAsia="Batang"/>
        </w:rPr>
        <w:t>, unless otherwise authorised</w:t>
      </w:r>
      <w:r w:rsidR="00E90DF1" w:rsidRPr="00EC4050">
        <w:rPr>
          <w:rFonts w:eastAsia="Batang"/>
        </w:rPr>
        <w:t>.</w:t>
      </w:r>
    </w:p>
    <w:p w14:paraId="40B3C1B0" w14:textId="77777777" w:rsidR="007C69FA" w:rsidRPr="005F65B1" w:rsidRDefault="007C69FA" w:rsidP="002B5506">
      <w:pPr>
        <w:pStyle w:val="Note"/>
        <w:spacing w:before="840"/>
      </w:pPr>
      <w:r w:rsidRPr="005F65B1">
        <w:t xml:space="preserve">If you have further questions on special examination provisions, please contact </w:t>
      </w:r>
      <w:r w:rsidR="00CF0ADE">
        <w:br/>
      </w:r>
      <w:r w:rsidR="0097078E">
        <w:t>Principal</w:t>
      </w:r>
      <w:r w:rsidR="00D904C2" w:rsidRPr="005F65B1">
        <w:t xml:space="preserve"> Consultant – Special Provisions</w:t>
      </w:r>
      <w:r w:rsidRPr="005F65B1">
        <w:t xml:space="preserve"> on 9273 6316.</w:t>
      </w:r>
    </w:p>
    <w:p w14:paraId="4B1A4E02" w14:textId="77777777" w:rsidR="007C69FA" w:rsidRPr="005F65B1" w:rsidRDefault="007C69FA" w:rsidP="00CF0ADE">
      <w:pPr>
        <w:pStyle w:val="Note"/>
        <w:sectPr w:rsidR="007C69FA" w:rsidRPr="005F65B1" w:rsidSect="0024778B">
          <w:headerReference w:type="default" r:id="rId14"/>
          <w:pgSz w:w="11906" w:h="16838" w:code="9"/>
          <w:pgMar w:top="1440" w:right="1440" w:bottom="1134" w:left="1440" w:header="567" w:footer="284" w:gutter="0"/>
          <w:pgNumType w:start="1"/>
          <w:cols w:space="708"/>
          <w:titlePg/>
          <w:docGrid w:linePitch="360"/>
        </w:sectPr>
      </w:pPr>
    </w:p>
    <w:p w14:paraId="4B2F9118" w14:textId="29402A35" w:rsidR="007C69FA" w:rsidRDefault="007C69FA" w:rsidP="00345926">
      <w:pPr>
        <w:pStyle w:val="Title2"/>
        <w:spacing w:after="0"/>
      </w:pPr>
      <w:r w:rsidRPr="00F13850">
        <w:lastRenderedPageBreak/>
        <w:t xml:space="preserve">Extra </w:t>
      </w:r>
      <w:r w:rsidR="009467EB">
        <w:t>w</w:t>
      </w:r>
      <w:r w:rsidR="00693A9C">
        <w:t xml:space="preserve">orking </w:t>
      </w:r>
      <w:r w:rsidR="009467EB">
        <w:t>t</w:t>
      </w:r>
      <w:r w:rsidR="00F667CC">
        <w:t>ime</w:t>
      </w:r>
    </w:p>
    <w:p w14:paraId="7ADE34E9" w14:textId="3B02DE5E" w:rsidR="007C69FA" w:rsidRPr="00F62B2E" w:rsidRDefault="007C69FA" w:rsidP="005F65B1">
      <w:pPr>
        <w:pStyle w:val="Subtitles"/>
      </w:pPr>
      <w:r w:rsidRPr="00F62B2E">
        <w:t xml:space="preserve">Procedures for the use of extra </w:t>
      </w:r>
      <w:r w:rsidR="00F667CC">
        <w:t xml:space="preserve">working </w:t>
      </w:r>
      <w:r w:rsidRPr="00F62B2E">
        <w:t xml:space="preserve">time in the </w:t>
      </w:r>
      <w:r w:rsidR="00317CE4">
        <w:t>ATAR</w:t>
      </w:r>
      <w:r w:rsidRPr="00F62B2E">
        <w:t xml:space="preserve"> </w:t>
      </w:r>
      <w:r w:rsidR="0004242B">
        <w:t xml:space="preserve">course </w:t>
      </w:r>
      <w:r>
        <w:t>e</w:t>
      </w:r>
      <w:r w:rsidR="00F13850">
        <w:t>xaminations</w:t>
      </w:r>
    </w:p>
    <w:p w14:paraId="39A0BDC4" w14:textId="019AC89A" w:rsidR="00C64F7F" w:rsidRPr="00F62B2E" w:rsidRDefault="00C64F7F" w:rsidP="005F65B1">
      <w:pPr>
        <w:pStyle w:val="Note"/>
      </w:pPr>
      <w:r w:rsidRPr="00F62B2E">
        <w:t xml:space="preserve">This leaflet </w:t>
      </w:r>
      <w:r>
        <w:t>is for</w:t>
      </w:r>
      <w:r w:rsidRPr="00F62B2E">
        <w:t xml:space="preserve"> candidates</w:t>
      </w:r>
      <w:r>
        <w:t xml:space="preserve">, </w:t>
      </w:r>
      <w:r w:rsidR="006A7A0A">
        <w:t>case</w:t>
      </w:r>
      <w:r w:rsidR="006A7A0A" w:rsidRPr="00F62B2E">
        <w:t xml:space="preserve"> coordinators and </w:t>
      </w:r>
      <w:r w:rsidRPr="00F62B2E">
        <w:t>examination supervisors.</w:t>
      </w:r>
    </w:p>
    <w:p w14:paraId="669CCA10" w14:textId="77777777" w:rsidR="007C69FA" w:rsidRPr="00B441D1" w:rsidRDefault="007C69FA" w:rsidP="005F65B1">
      <w:pPr>
        <w:pStyle w:val="Heading1"/>
        <w:rPr>
          <w:b/>
        </w:rPr>
      </w:pPr>
      <w:r w:rsidRPr="00B441D1">
        <w:rPr>
          <w:b/>
        </w:rPr>
        <w:t xml:space="preserve">What is extra </w:t>
      </w:r>
      <w:r w:rsidR="007B406B" w:rsidRPr="00B441D1">
        <w:rPr>
          <w:b/>
        </w:rPr>
        <w:t xml:space="preserve">working </w:t>
      </w:r>
      <w:r w:rsidRPr="00B441D1">
        <w:rPr>
          <w:b/>
        </w:rPr>
        <w:t>time?</w:t>
      </w:r>
    </w:p>
    <w:p w14:paraId="2800BB0E" w14:textId="6289A19D" w:rsidR="00DA66B0" w:rsidRDefault="007C69FA" w:rsidP="005F65B1">
      <w:pPr>
        <w:rPr>
          <w:rFonts w:eastAsia="Batang"/>
        </w:rPr>
      </w:pPr>
      <w:r w:rsidRPr="00F62B2E">
        <w:rPr>
          <w:rFonts w:eastAsia="Batang"/>
        </w:rPr>
        <w:t xml:space="preserve">Extra </w:t>
      </w:r>
      <w:r w:rsidR="00DB3B63">
        <w:rPr>
          <w:rFonts w:eastAsia="Batang"/>
        </w:rPr>
        <w:t xml:space="preserve">working </w:t>
      </w:r>
      <w:r w:rsidRPr="00F62B2E">
        <w:rPr>
          <w:rFonts w:eastAsia="Batang"/>
        </w:rPr>
        <w:t xml:space="preserve">time </w:t>
      </w:r>
      <w:r>
        <w:rPr>
          <w:rFonts w:eastAsia="Batang"/>
        </w:rPr>
        <w:t xml:space="preserve">is </w:t>
      </w:r>
      <w:r w:rsidR="006A7A0A">
        <w:rPr>
          <w:rFonts w:eastAsia="Batang"/>
        </w:rPr>
        <w:t>where a</w:t>
      </w:r>
      <w:r>
        <w:rPr>
          <w:rFonts w:eastAsia="Batang"/>
        </w:rPr>
        <w:t xml:space="preserve"> candidate </w:t>
      </w:r>
      <w:r w:rsidR="006A7A0A">
        <w:rPr>
          <w:rFonts w:eastAsia="Batang"/>
        </w:rPr>
        <w:t>is granted additional working time to the nominated working time for an</w:t>
      </w:r>
      <w:r>
        <w:rPr>
          <w:rFonts w:eastAsia="Batang"/>
        </w:rPr>
        <w:t xml:space="preserve"> examination</w:t>
      </w:r>
      <w:r w:rsidRPr="00F62B2E">
        <w:rPr>
          <w:rFonts w:eastAsia="Batang"/>
        </w:rPr>
        <w:t>.</w:t>
      </w:r>
      <w:r w:rsidR="006A7A0A">
        <w:rPr>
          <w:rFonts w:eastAsia="Batang"/>
        </w:rPr>
        <w:t xml:space="preserve"> The </w:t>
      </w:r>
      <w:r w:rsidR="004E04A3">
        <w:rPr>
          <w:rFonts w:eastAsia="Batang"/>
        </w:rPr>
        <w:t xml:space="preserve">extra </w:t>
      </w:r>
      <w:r w:rsidR="006A7A0A">
        <w:rPr>
          <w:rFonts w:eastAsia="Batang"/>
        </w:rPr>
        <w:t xml:space="preserve">time allowed is typically calculated as 10 minutes per hour, to a maximum of 30 minutes for a </w:t>
      </w:r>
      <w:proofErr w:type="gramStart"/>
      <w:r w:rsidR="006A7A0A">
        <w:rPr>
          <w:rFonts w:eastAsia="Batang"/>
        </w:rPr>
        <w:t>three hour</w:t>
      </w:r>
      <w:proofErr w:type="gramEnd"/>
      <w:r w:rsidR="006A7A0A">
        <w:rPr>
          <w:rFonts w:eastAsia="Batang"/>
        </w:rPr>
        <w:t xml:space="preserve"> examination</w:t>
      </w:r>
      <w:r w:rsidR="001C5884">
        <w:rPr>
          <w:rFonts w:eastAsia="Batang"/>
        </w:rPr>
        <w:t xml:space="preserve"> or 25 minutes for a two and a half hour examination</w:t>
      </w:r>
      <w:r w:rsidR="006A7A0A">
        <w:rPr>
          <w:rFonts w:eastAsia="Batang"/>
        </w:rPr>
        <w:t>.</w:t>
      </w:r>
    </w:p>
    <w:p w14:paraId="3F14C980" w14:textId="5509FE3E" w:rsidR="007C69FA" w:rsidRPr="00F62B2E" w:rsidRDefault="00B062A3" w:rsidP="005F65B1">
      <w:pPr>
        <w:rPr>
          <w:rFonts w:eastAsia="Batang"/>
        </w:rPr>
      </w:pPr>
      <w:r>
        <w:rPr>
          <w:rFonts w:eastAsia="Batang"/>
        </w:rPr>
        <w:t>In the Mathematics</w:t>
      </w:r>
      <w:r w:rsidR="00BF6FBF">
        <w:rPr>
          <w:rFonts w:eastAsia="Batang"/>
        </w:rPr>
        <w:t xml:space="preserve"> Applications, Mathematics Methods</w:t>
      </w:r>
      <w:r>
        <w:rPr>
          <w:rFonts w:eastAsia="Batang"/>
        </w:rPr>
        <w:t xml:space="preserve"> and Mathematics Specialist examinations</w:t>
      </w:r>
      <w:r w:rsidR="009F0CD6">
        <w:rPr>
          <w:rFonts w:eastAsia="Batang"/>
        </w:rPr>
        <w:t>,</w:t>
      </w:r>
      <w:r>
        <w:rPr>
          <w:rFonts w:eastAsia="Batang"/>
        </w:rPr>
        <w:t xml:space="preserve"> a maximum of </w:t>
      </w:r>
      <w:r w:rsidR="00857286">
        <w:rPr>
          <w:rFonts w:eastAsia="Batang"/>
        </w:rPr>
        <w:t xml:space="preserve">eight </w:t>
      </w:r>
      <w:r>
        <w:rPr>
          <w:rFonts w:eastAsia="Batang"/>
        </w:rPr>
        <w:t>minutes is allowed in the calculator-free section and 16 minutes in the calculator-assumed section.</w:t>
      </w:r>
      <w:r w:rsidR="00180447">
        <w:rPr>
          <w:rFonts w:eastAsia="Batang"/>
        </w:rPr>
        <w:t xml:space="preserve"> All candidates in the examination room will commence the calculator-assumed section at the same time.</w:t>
      </w:r>
    </w:p>
    <w:p w14:paraId="013FAB22" w14:textId="65F65926" w:rsidR="007C69FA" w:rsidRPr="00B441D1" w:rsidRDefault="007C69FA" w:rsidP="005F65B1">
      <w:pPr>
        <w:pStyle w:val="Heading1"/>
        <w:rPr>
          <w:b/>
        </w:rPr>
      </w:pPr>
      <w:r w:rsidRPr="00B441D1">
        <w:rPr>
          <w:b/>
        </w:rPr>
        <w:t xml:space="preserve">Does the </w:t>
      </w:r>
      <w:r w:rsidR="00881231" w:rsidRPr="00B441D1">
        <w:rPr>
          <w:b/>
        </w:rPr>
        <w:t xml:space="preserve">candidate have to </w:t>
      </w:r>
      <w:r w:rsidR="006A7A0A" w:rsidRPr="00B441D1">
        <w:rPr>
          <w:b/>
        </w:rPr>
        <w:t>use</w:t>
      </w:r>
      <w:r w:rsidR="00881231" w:rsidRPr="00B441D1">
        <w:rPr>
          <w:b/>
        </w:rPr>
        <w:t xml:space="preserve"> </w:t>
      </w:r>
      <w:r w:rsidRPr="00B441D1">
        <w:rPr>
          <w:b/>
        </w:rPr>
        <w:t>extra time?</w:t>
      </w:r>
    </w:p>
    <w:p w14:paraId="0294D9E6" w14:textId="6454D283" w:rsidR="007C69FA" w:rsidRPr="00F62B2E" w:rsidRDefault="00F13850" w:rsidP="005F65B1">
      <w:pPr>
        <w:rPr>
          <w:rFonts w:eastAsia="Batang"/>
        </w:rPr>
      </w:pPr>
      <w:r>
        <w:rPr>
          <w:rFonts w:eastAsia="Batang"/>
        </w:rPr>
        <w:t>No</w:t>
      </w:r>
      <w:r w:rsidR="006A7A0A">
        <w:rPr>
          <w:rFonts w:eastAsia="Batang"/>
        </w:rPr>
        <w:t>, n</w:t>
      </w:r>
      <w:r>
        <w:rPr>
          <w:rFonts w:eastAsia="Batang"/>
        </w:rPr>
        <w:t xml:space="preserve">ormal examination rules apply. </w:t>
      </w:r>
      <w:r w:rsidR="007C69FA">
        <w:rPr>
          <w:rFonts w:eastAsia="Batang"/>
        </w:rPr>
        <w:t>This means t</w:t>
      </w:r>
      <w:r w:rsidR="007C69FA" w:rsidRPr="00F62B2E">
        <w:rPr>
          <w:rFonts w:eastAsia="Batang"/>
        </w:rPr>
        <w:t xml:space="preserve">he candidate </w:t>
      </w:r>
      <w:r w:rsidR="007C69FA">
        <w:rPr>
          <w:rFonts w:eastAsia="Batang"/>
        </w:rPr>
        <w:t>may decide to leave the examination at any time</w:t>
      </w:r>
      <w:r w:rsidR="00857286">
        <w:rPr>
          <w:rFonts w:eastAsia="Batang"/>
        </w:rPr>
        <w:t>,</w:t>
      </w:r>
      <w:r w:rsidR="007C69FA">
        <w:rPr>
          <w:rFonts w:eastAsia="Batang"/>
        </w:rPr>
        <w:t xml:space="preserve"> except during the first hour of working time, or the </w:t>
      </w:r>
      <w:r w:rsidR="00881231">
        <w:rPr>
          <w:rFonts w:eastAsia="Batang"/>
        </w:rPr>
        <w:t>last</w:t>
      </w:r>
      <w:r w:rsidR="007C69FA">
        <w:rPr>
          <w:rFonts w:eastAsia="Batang"/>
        </w:rPr>
        <w:t xml:space="preserve"> 15 minutes</w:t>
      </w:r>
      <w:r w:rsidR="00881231">
        <w:rPr>
          <w:rFonts w:eastAsia="Batang"/>
        </w:rPr>
        <w:t xml:space="preserve"> of the examination</w:t>
      </w:r>
      <w:r w:rsidR="007C69FA">
        <w:rPr>
          <w:rFonts w:eastAsia="Batang"/>
        </w:rPr>
        <w:t>.</w:t>
      </w:r>
    </w:p>
    <w:p w14:paraId="2377F5EB" w14:textId="0D43D579" w:rsidR="007C69FA" w:rsidRPr="00B441D1" w:rsidRDefault="00881231" w:rsidP="005F65B1">
      <w:pPr>
        <w:pStyle w:val="Heading1"/>
        <w:rPr>
          <w:b/>
        </w:rPr>
      </w:pPr>
      <w:r w:rsidRPr="00B441D1">
        <w:rPr>
          <w:b/>
        </w:rPr>
        <w:t xml:space="preserve">Can a </w:t>
      </w:r>
      <w:r w:rsidR="007C69FA" w:rsidRPr="00B441D1">
        <w:rPr>
          <w:b/>
        </w:rPr>
        <w:t>candidate leave the examination room?</w:t>
      </w:r>
    </w:p>
    <w:p w14:paraId="4C220189" w14:textId="25C72D2F" w:rsidR="007C69FA" w:rsidRPr="00F62B2E" w:rsidRDefault="006A7A0A" w:rsidP="005F65B1">
      <w:pPr>
        <w:rPr>
          <w:rFonts w:eastAsia="Batang"/>
        </w:rPr>
      </w:pPr>
      <w:r>
        <w:rPr>
          <w:rFonts w:eastAsia="Batang"/>
        </w:rPr>
        <w:t>Yes</w:t>
      </w:r>
      <w:r w:rsidR="00F13850">
        <w:rPr>
          <w:rFonts w:eastAsia="Batang"/>
        </w:rPr>
        <w:t xml:space="preserve">. </w:t>
      </w:r>
      <w:r w:rsidR="007C69FA" w:rsidRPr="00F62B2E">
        <w:rPr>
          <w:rFonts w:eastAsia="Batang"/>
        </w:rPr>
        <w:t>Candidates may leave the room</w:t>
      </w:r>
      <w:r w:rsidR="009F0CD6">
        <w:rPr>
          <w:rFonts w:eastAsia="Batang"/>
        </w:rPr>
        <w:t>,</w:t>
      </w:r>
      <w:r w:rsidR="007C69FA" w:rsidRPr="00F62B2E">
        <w:rPr>
          <w:rFonts w:eastAsia="Batang"/>
        </w:rPr>
        <w:t xml:space="preserve"> under supervision</w:t>
      </w:r>
      <w:r w:rsidR="00857286">
        <w:rPr>
          <w:rFonts w:eastAsia="Batang"/>
        </w:rPr>
        <w:t>;</w:t>
      </w:r>
      <w:r w:rsidR="007C69FA" w:rsidRPr="00F62B2E">
        <w:rPr>
          <w:rFonts w:eastAsia="Batang"/>
        </w:rPr>
        <w:t xml:space="preserve"> however</w:t>
      </w:r>
      <w:r w:rsidR="00857286">
        <w:rPr>
          <w:rFonts w:eastAsia="Batang"/>
        </w:rPr>
        <w:t>,</w:t>
      </w:r>
      <w:r w:rsidR="007C69FA" w:rsidRPr="00F62B2E">
        <w:rPr>
          <w:rFonts w:eastAsia="Batang"/>
        </w:rPr>
        <w:t xml:space="preserve"> they may </w:t>
      </w:r>
      <w:r w:rsidR="00DB3B63">
        <w:rPr>
          <w:rFonts w:eastAsia="Batang"/>
        </w:rPr>
        <w:t xml:space="preserve">not communicate with any </w:t>
      </w:r>
      <w:r>
        <w:rPr>
          <w:rFonts w:eastAsia="Batang"/>
        </w:rPr>
        <w:t xml:space="preserve">other </w:t>
      </w:r>
      <w:r w:rsidR="00DB3B63">
        <w:rPr>
          <w:rFonts w:eastAsia="Batang"/>
        </w:rPr>
        <w:t>person. N</w:t>
      </w:r>
      <w:r w:rsidR="007C69FA">
        <w:rPr>
          <w:rFonts w:eastAsia="Batang"/>
        </w:rPr>
        <w:t xml:space="preserve">o </w:t>
      </w:r>
      <w:r w:rsidR="00DB3B63">
        <w:rPr>
          <w:rFonts w:eastAsia="Batang"/>
        </w:rPr>
        <w:t>extra working</w:t>
      </w:r>
      <w:r w:rsidR="007C69FA">
        <w:rPr>
          <w:rFonts w:eastAsia="Batang"/>
        </w:rPr>
        <w:t xml:space="preserve"> time </w:t>
      </w:r>
      <w:r>
        <w:rPr>
          <w:rFonts w:eastAsia="Batang"/>
        </w:rPr>
        <w:t>is provided</w:t>
      </w:r>
      <w:r w:rsidR="007C69FA">
        <w:rPr>
          <w:rFonts w:eastAsia="Batang"/>
        </w:rPr>
        <w:t xml:space="preserve"> for </w:t>
      </w:r>
      <w:r w:rsidR="00DB3B63">
        <w:rPr>
          <w:rFonts w:eastAsia="Batang"/>
        </w:rPr>
        <w:t>breaks taken</w:t>
      </w:r>
      <w:r w:rsidR="00857286">
        <w:rPr>
          <w:rFonts w:eastAsia="Batang"/>
        </w:rPr>
        <w:t>;</w:t>
      </w:r>
      <w:r w:rsidR="00881231">
        <w:rPr>
          <w:rFonts w:eastAsia="Batang"/>
        </w:rPr>
        <w:t xml:space="preserve"> </w:t>
      </w:r>
      <w:r w:rsidR="00857286">
        <w:rPr>
          <w:rFonts w:eastAsia="Batang"/>
        </w:rPr>
        <w:t>for example</w:t>
      </w:r>
      <w:r w:rsidR="009C647A">
        <w:rPr>
          <w:rFonts w:eastAsia="Batang"/>
        </w:rPr>
        <w:t>,</w:t>
      </w:r>
      <w:r w:rsidR="00881231">
        <w:rPr>
          <w:rFonts w:eastAsia="Batang"/>
        </w:rPr>
        <w:t xml:space="preserve"> toilet breaks</w:t>
      </w:r>
      <w:r w:rsidR="00857286">
        <w:rPr>
          <w:rFonts w:eastAsia="Batang"/>
        </w:rPr>
        <w:t>,</w:t>
      </w:r>
      <w:r w:rsidR="002F6D9F">
        <w:rPr>
          <w:rFonts w:eastAsia="Batang"/>
        </w:rPr>
        <w:t xml:space="preserve"> as this has already been included in the agreed working time</w:t>
      </w:r>
      <w:r w:rsidR="007C69FA" w:rsidRPr="00F62B2E">
        <w:rPr>
          <w:rFonts w:eastAsia="Batang"/>
        </w:rPr>
        <w:t>.</w:t>
      </w:r>
    </w:p>
    <w:p w14:paraId="4FA1C90F" w14:textId="293E47D7" w:rsidR="007C69FA" w:rsidRPr="00B441D1" w:rsidRDefault="007C69FA" w:rsidP="005F65B1">
      <w:pPr>
        <w:pStyle w:val="Heading1"/>
        <w:rPr>
          <w:b/>
        </w:rPr>
      </w:pPr>
      <w:r w:rsidRPr="00B441D1">
        <w:rPr>
          <w:b/>
        </w:rPr>
        <w:t>Where do</w:t>
      </w:r>
      <w:r w:rsidR="003806EC" w:rsidRPr="00B441D1">
        <w:rPr>
          <w:b/>
        </w:rPr>
        <w:t>es a candidate</w:t>
      </w:r>
      <w:r w:rsidRPr="00B441D1">
        <w:rPr>
          <w:b/>
        </w:rPr>
        <w:t xml:space="preserve"> with extra </w:t>
      </w:r>
      <w:r w:rsidR="00DB3B63" w:rsidRPr="00B441D1">
        <w:rPr>
          <w:b/>
        </w:rPr>
        <w:t xml:space="preserve">working </w:t>
      </w:r>
      <w:r w:rsidRPr="00B441D1">
        <w:rPr>
          <w:b/>
        </w:rPr>
        <w:t>time sit their examinations?</w:t>
      </w:r>
    </w:p>
    <w:p w14:paraId="26613CCD" w14:textId="74AE1DE3" w:rsidR="00DB3B63" w:rsidRPr="00A5128C" w:rsidRDefault="00DB3B63" w:rsidP="00DB3B63">
      <w:pPr>
        <w:rPr>
          <w:rFonts w:eastAsia="Batang"/>
        </w:rPr>
      </w:pPr>
      <w:r>
        <w:rPr>
          <w:rFonts w:eastAsia="Batang"/>
        </w:rPr>
        <w:t>Most candidates granted extra working time sit their examinations at the same venue as their school cohort. This may be in the same room as their cohort, with an approved seating arrangement, or in an alternative room with a small number of other candidates granted special arrangements. Some candidates may sit their examinations at a venue designated by the School Curriculum and Standards Authority.</w:t>
      </w:r>
    </w:p>
    <w:p w14:paraId="6F0CBDE0" w14:textId="1A638B38" w:rsidR="007C69FA" w:rsidRPr="00B441D1" w:rsidRDefault="007C69FA" w:rsidP="005F65B1">
      <w:pPr>
        <w:pStyle w:val="Heading1"/>
        <w:rPr>
          <w:b/>
        </w:rPr>
      </w:pPr>
      <w:r w:rsidRPr="00B441D1">
        <w:rPr>
          <w:b/>
        </w:rPr>
        <w:t xml:space="preserve">Should </w:t>
      </w:r>
      <w:r w:rsidR="001F431B" w:rsidRPr="00B441D1">
        <w:rPr>
          <w:b/>
        </w:rPr>
        <w:t>candidates</w:t>
      </w:r>
      <w:r w:rsidRPr="00B441D1">
        <w:rPr>
          <w:b/>
        </w:rPr>
        <w:t xml:space="preserve"> practise </w:t>
      </w:r>
      <w:r w:rsidR="00DA5720" w:rsidRPr="00B441D1">
        <w:rPr>
          <w:b/>
        </w:rPr>
        <w:t>using</w:t>
      </w:r>
      <w:r w:rsidRPr="00B441D1">
        <w:rPr>
          <w:b/>
        </w:rPr>
        <w:t xml:space="preserve"> extra </w:t>
      </w:r>
      <w:r w:rsidR="003806EC" w:rsidRPr="00B441D1">
        <w:rPr>
          <w:b/>
        </w:rPr>
        <w:t xml:space="preserve">working </w:t>
      </w:r>
      <w:r w:rsidRPr="00B441D1">
        <w:rPr>
          <w:b/>
        </w:rPr>
        <w:t xml:space="preserve">time in </w:t>
      </w:r>
      <w:r w:rsidR="003A7ACF" w:rsidRPr="00B441D1">
        <w:rPr>
          <w:b/>
        </w:rPr>
        <w:t xml:space="preserve">an </w:t>
      </w:r>
      <w:r w:rsidRPr="00B441D1">
        <w:rPr>
          <w:b/>
        </w:rPr>
        <w:t xml:space="preserve">examination </w:t>
      </w:r>
      <w:r w:rsidR="003806EC" w:rsidRPr="00B441D1">
        <w:rPr>
          <w:b/>
        </w:rPr>
        <w:t>context</w:t>
      </w:r>
      <w:r w:rsidRPr="00B441D1">
        <w:rPr>
          <w:b/>
        </w:rPr>
        <w:t>?</w:t>
      </w:r>
    </w:p>
    <w:p w14:paraId="56DD3422" w14:textId="5F528150" w:rsidR="007C69FA" w:rsidRPr="009A6EA0" w:rsidRDefault="00F13850" w:rsidP="005F65B1">
      <w:pPr>
        <w:rPr>
          <w:rFonts w:eastAsia="Batang"/>
        </w:rPr>
      </w:pPr>
      <w:r>
        <w:rPr>
          <w:rFonts w:eastAsia="Batang"/>
        </w:rPr>
        <w:t>Yes.</w:t>
      </w:r>
      <w:r w:rsidR="003F25AB">
        <w:rPr>
          <w:rFonts w:eastAsia="Batang"/>
        </w:rPr>
        <w:t xml:space="preserve"> </w:t>
      </w:r>
      <w:r w:rsidR="003806EC">
        <w:rPr>
          <w:rFonts w:eastAsia="Batang"/>
        </w:rPr>
        <w:t xml:space="preserve">A </w:t>
      </w:r>
      <w:r w:rsidR="001F431B">
        <w:rPr>
          <w:rFonts w:eastAsia="Batang"/>
        </w:rPr>
        <w:t>candidate</w:t>
      </w:r>
      <w:r w:rsidR="003806EC">
        <w:rPr>
          <w:rFonts w:eastAsia="Batang"/>
        </w:rPr>
        <w:t xml:space="preserve"> will benefit by developing an awareness </w:t>
      </w:r>
      <w:r w:rsidR="007C69FA" w:rsidRPr="00F62B2E">
        <w:rPr>
          <w:rFonts w:eastAsia="Batang"/>
        </w:rPr>
        <w:t xml:space="preserve">of how to use </w:t>
      </w:r>
      <w:r w:rsidR="007B406B">
        <w:rPr>
          <w:rFonts w:eastAsia="Batang"/>
        </w:rPr>
        <w:t>extra</w:t>
      </w:r>
      <w:r w:rsidR="003806EC">
        <w:rPr>
          <w:rFonts w:eastAsia="Batang"/>
        </w:rPr>
        <w:t xml:space="preserve"> working</w:t>
      </w:r>
      <w:r w:rsidR="007C69FA">
        <w:rPr>
          <w:rFonts w:eastAsia="Batang"/>
        </w:rPr>
        <w:t xml:space="preserve"> time</w:t>
      </w:r>
      <w:r w:rsidR="003806EC">
        <w:rPr>
          <w:rFonts w:eastAsia="Batang"/>
        </w:rPr>
        <w:t xml:space="preserve"> to meet their needs in an examination</w:t>
      </w:r>
      <w:r>
        <w:rPr>
          <w:rFonts w:eastAsia="Batang"/>
        </w:rPr>
        <w:t>.</w:t>
      </w:r>
      <w:r w:rsidR="006A7A0A">
        <w:rPr>
          <w:rFonts w:eastAsia="Batang"/>
        </w:rPr>
        <w:t xml:space="preserve"> For example, some candidates may continue to read, plan essays or complete questions.</w:t>
      </w:r>
      <w:r w:rsidR="007C69FA" w:rsidRPr="00F62B2E">
        <w:rPr>
          <w:rFonts w:eastAsia="Batang"/>
        </w:rPr>
        <w:t xml:space="preserve"> </w:t>
      </w:r>
      <w:r w:rsidR="003806EC">
        <w:rPr>
          <w:rFonts w:eastAsia="Batang"/>
        </w:rPr>
        <w:t>Knowledge</w:t>
      </w:r>
      <w:r w:rsidR="007C69FA" w:rsidRPr="00F62B2E">
        <w:rPr>
          <w:rFonts w:eastAsia="Batang"/>
        </w:rPr>
        <w:t xml:space="preserve"> of the examination format will </w:t>
      </w:r>
      <w:r w:rsidR="003806EC">
        <w:rPr>
          <w:rFonts w:eastAsia="Batang"/>
        </w:rPr>
        <w:t>help</w:t>
      </w:r>
      <w:r w:rsidR="007C69FA" w:rsidRPr="00F62B2E">
        <w:rPr>
          <w:rFonts w:eastAsia="Batang"/>
        </w:rPr>
        <w:t xml:space="preserve"> </w:t>
      </w:r>
      <w:r w:rsidR="001F431B">
        <w:rPr>
          <w:rFonts w:eastAsia="Batang"/>
        </w:rPr>
        <w:t>candidates</w:t>
      </w:r>
      <w:r w:rsidR="007C69FA" w:rsidRPr="00F62B2E">
        <w:rPr>
          <w:rFonts w:eastAsia="Batang"/>
        </w:rPr>
        <w:t xml:space="preserve"> </w:t>
      </w:r>
      <w:r w:rsidR="003806EC">
        <w:rPr>
          <w:rFonts w:eastAsia="Batang"/>
        </w:rPr>
        <w:t>plan to use</w:t>
      </w:r>
      <w:r w:rsidR="007C69FA" w:rsidRPr="00F62B2E">
        <w:rPr>
          <w:rFonts w:eastAsia="Batang"/>
        </w:rPr>
        <w:t xml:space="preserve"> </w:t>
      </w:r>
      <w:r w:rsidR="007C69FA">
        <w:rPr>
          <w:rFonts w:eastAsia="Batang"/>
        </w:rPr>
        <w:t>the examination time</w:t>
      </w:r>
      <w:r w:rsidR="007C69FA" w:rsidRPr="00F62B2E">
        <w:rPr>
          <w:rFonts w:eastAsia="Batang"/>
        </w:rPr>
        <w:t xml:space="preserve"> to their best advantage.</w:t>
      </w:r>
    </w:p>
    <w:p w14:paraId="7F25DCA2" w14:textId="77777777" w:rsidR="007C69FA" w:rsidRPr="005F65B1" w:rsidRDefault="007C69FA" w:rsidP="00CF0ADE">
      <w:pPr>
        <w:pStyle w:val="Note"/>
        <w:spacing w:before="840"/>
      </w:pPr>
      <w:r w:rsidRPr="005F65B1">
        <w:t xml:space="preserve">If you have further questions on special examination provisions, please contact </w:t>
      </w:r>
      <w:r w:rsidR="00CF0ADE">
        <w:br/>
      </w:r>
      <w:r w:rsidR="0097078E">
        <w:t>Principal</w:t>
      </w:r>
      <w:r w:rsidR="0097078E" w:rsidRPr="005F65B1">
        <w:t xml:space="preserve"> </w:t>
      </w:r>
      <w:r w:rsidR="00D904C2" w:rsidRPr="005F65B1">
        <w:t xml:space="preserve">Consultant – Special Provisions </w:t>
      </w:r>
      <w:r w:rsidRPr="005F65B1">
        <w:t>on 9273 6316.</w:t>
      </w:r>
    </w:p>
    <w:p w14:paraId="6E3D61D2" w14:textId="29220036" w:rsidR="005340FF" w:rsidRDefault="005340FF">
      <w:pPr>
        <w:spacing w:after="0" w:line="240" w:lineRule="auto"/>
        <w:rPr>
          <w:rFonts w:eastAsia="Batang"/>
          <w:b/>
          <w:color w:val="69676D" w:themeColor="text2"/>
        </w:rPr>
      </w:pPr>
      <w:r>
        <w:br w:type="page"/>
      </w:r>
    </w:p>
    <w:p w14:paraId="186EED30" w14:textId="77777777" w:rsidR="009467EB" w:rsidRDefault="009467EB" w:rsidP="00CF0ADE">
      <w:pPr>
        <w:pStyle w:val="Note"/>
        <w:sectPr w:rsidR="009467EB" w:rsidSect="0024778B">
          <w:headerReference w:type="default" r:id="rId15"/>
          <w:pgSz w:w="11906" w:h="16838" w:code="9"/>
          <w:pgMar w:top="1440" w:right="1440" w:bottom="1134" w:left="1440" w:header="567" w:footer="284" w:gutter="0"/>
          <w:pgNumType w:start="1"/>
          <w:cols w:space="708"/>
          <w:titlePg/>
          <w:docGrid w:linePitch="360"/>
        </w:sectPr>
      </w:pPr>
    </w:p>
    <w:p w14:paraId="2F9A56CE" w14:textId="344C4F0E" w:rsidR="009467EB" w:rsidRDefault="001C5DE9" w:rsidP="009467EB">
      <w:pPr>
        <w:pStyle w:val="Title2"/>
        <w:spacing w:after="0"/>
      </w:pPr>
      <w:r>
        <w:lastRenderedPageBreak/>
        <w:t>Discretionary</w:t>
      </w:r>
      <w:r w:rsidR="009467EB" w:rsidRPr="00F13850">
        <w:t xml:space="preserve"> </w:t>
      </w:r>
      <w:r>
        <w:t>time</w:t>
      </w:r>
    </w:p>
    <w:p w14:paraId="4F00DA20" w14:textId="5B9E979A" w:rsidR="009467EB" w:rsidRPr="00F62B2E" w:rsidRDefault="009467EB" w:rsidP="00261AD6">
      <w:pPr>
        <w:pStyle w:val="Subtitles"/>
      </w:pPr>
      <w:r w:rsidRPr="00F62B2E">
        <w:t xml:space="preserve">Procedures for the use of </w:t>
      </w:r>
      <w:r>
        <w:t>discretion</w:t>
      </w:r>
      <w:r w:rsidR="0088210F">
        <w:t>ary time</w:t>
      </w:r>
      <w:r w:rsidRPr="00F62B2E">
        <w:t xml:space="preserve"> in the </w:t>
      </w:r>
      <w:r>
        <w:t>ATAR</w:t>
      </w:r>
      <w:r w:rsidRPr="00F62B2E">
        <w:t xml:space="preserve"> </w:t>
      </w:r>
      <w:r>
        <w:t>course examinations</w:t>
      </w:r>
    </w:p>
    <w:p w14:paraId="6EBCEDCA" w14:textId="32DE7A14" w:rsidR="009467EB" w:rsidRPr="00F62B2E" w:rsidRDefault="009467EB" w:rsidP="007E6785">
      <w:pPr>
        <w:pStyle w:val="Note"/>
        <w:spacing w:after="0"/>
      </w:pPr>
      <w:r w:rsidRPr="00F62B2E">
        <w:t xml:space="preserve">This leaflet </w:t>
      </w:r>
      <w:r>
        <w:t>is for</w:t>
      </w:r>
      <w:r w:rsidRPr="00F62B2E">
        <w:t xml:space="preserve"> candidates</w:t>
      </w:r>
      <w:r>
        <w:t xml:space="preserve">, </w:t>
      </w:r>
      <w:r w:rsidR="00B800A1">
        <w:t>case</w:t>
      </w:r>
      <w:r w:rsidR="00B800A1" w:rsidRPr="00F62B2E">
        <w:t xml:space="preserve"> coordinators and </w:t>
      </w:r>
      <w:r w:rsidRPr="00F62B2E">
        <w:t>examination supervisors.</w:t>
      </w:r>
    </w:p>
    <w:p w14:paraId="60FB5B5D" w14:textId="590C2560" w:rsidR="009467EB" w:rsidRPr="00B441D1" w:rsidRDefault="009467EB" w:rsidP="007E6785">
      <w:pPr>
        <w:pStyle w:val="Heading1"/>
        <w:spacing w:before="200"/>
        <w:rPr>
          <w:b/>
        </w:rPr>
      </w:pPr>
      <w:r w:rsidRPr="00B441D1">
        <w:rPr>
          <w:b/>
        </w:rPr>
        <w:t>What is discretion</w:t>
      </w:r>
      <w:r w:rsidR="0088210F">
        <w:rPr>
          <w:b/>
        </w:rPr>
        <w:t>ary</w:t>
      </w:r>
      <w:r w:rsidR="0088210F" w:rsidRPr="0088210F">
        <w:rPr>
          <w:b/>
        </w:rPr>
        <w:t xml:space="preserve"> </w:t>
      </w:r>
      <w:r w:rsidR="0088210F" w:rsidRPr="00B441D1">
        <w:rPr>
          <w:b/>
        </w:rPr>
        <w:t>time</w:t>
      </w:r>
      <w:r w:rsidRPr="00B441D1">
        <w:rPr>
          <w:b/>
        </w:rPr>
        <w:t>?</w:t>
      </w:r>
    </w:p>
    <w:p w14:paraId="5EC90454" w14:textId="5F4CCF0E" w:rsidR="00B800A1" w:rsidRDefault="0088210F" w:rsidP="00261AD6">
      <w:pPr>
        <w:rPr>
          <w:rFonts w:eastAsia="Batang"/>
        </w:rPr>
      </w:pPr>
      <w:r>
        <w:rPr>
          <w:rFonts w:eastAsia="Batang"/>
        </w:rPr>
        <w:t>This</w:t>
      </w:r>
      <w:r w:rsidR="009467EB" w:rsidRPr="00F62B2E">
        <w:rPr>
          <w:rFonts w:eastAsia="Batang"/>
        </w:rPr>
        <w:t xml:space="preserve"> </w:t>
      </w:r>
      <w:r w:rsidR="00857286">
        <w:rPr>
          <w:rFonts w:eastAsia="Batang"/>
        </w:rPr>
        <w:t xml:space="preserve">is </w:t>
      </w:r>
      <w:r w:rsidR="00B800A1">
        <w:rPr>
          <w:rFonts w:eastAsia="Batang"/>
        </w:rPr>
        <w:t xml:space="preserve">where a candidate is granted additional time to the nominated working time for an examination to either </w:t>
      </w:r>
      <w:r w:rsidR="00EF68C2">
        <w:rPr>
          <w:rFonts w:eastAsia="Batang"/>
        </w:rPr>
        <w:t xml:space="preserve">continue </w:t>
      </w:r>
      <w:r w:rsidR="00B800A1">
        <w:rPr>
          <w:rFonts w:eastAsia="Batang"/>
        </w:rPr>
        <w:t>work</w:t>
      </w:r>
      <w:r w:rsidR="00EF68C2">
        <w:rPr>
          <w:rFonts w:eastAsia="Batang"/>
        </w:rPr>
        <w:t>ing on their examination</w:t>
      </w:r>
      <w:r w:rsidR="00B800A1">
        <w:rPr>
          <w:rFonts w:eastAsia="Batang"/>
        </w:rPr>
        <w:t xml:space="preserve"> or engage in activities not related to the examination; for example, stretching, medical treatment or frequent toilet breaks.</w:t>
      </w:r>
    </w:p>
    <w:p w14:paraId="25ECD7BA" w14:textId="699B71B7" w:rsidR="009467EB" w:rsidRDefault="009467EB" w:rsidP="00261AD6">
      <w:pPr>
        <w:rPr>
          <w:rFonts w:eastAsia="Batang"/>
        </w:rPr>
      </w:pPr>
      <w:r w:rsidRPr="00F62B2E">
        <w:rPr>
          <w:rFonts w:eastAsia="Batang"/>
        </w:rPr>
        <w:t xml:space="preserve">The amount of </w:t>
      </w:r>
      <w:r w:rsidR="00B800A1">
        <w:rPr>
          <w:rFonts w:eastAsia="Batang"/>
        </w:rPr>
        <w:t>discretion</w:t>
      </w:r>
      <w:r w:rsidR="0088210F">
        <w:rPr>
          <w:rFonts w:eastAsia="Batang"/>
        </w:rPr>
        <w:t>ary</w:t>
      </w:r>
      <w:r w:rsidR="00B800A1">
        <w:rPr>
          <w:rFonts w:eastAsia="Batang"/>
        </w:rPr>
        <w:t xml:space="preserve"> </w:t>
      </w:r>
      <w:r w:rsidR="0088210F" w:rsidRPr="00F62B2E">
        <w:rPr>
          <w:rFonts w:eastAsia="Batang"/>
        </w:rPr>
        <w:t xml:space="preserve">time </w:t>
      </w:r>
      <w:r w:rsidRPr="00F62B2E">
        <w:rPr>
          <w:rFonts w:eastAsia="Batang"/>
        </w:rPr>
        <w:t xml:space="preserve">allowed is </w:t>
      </w:r>
      <w:r w:rsidR="00B800A1">
        <w:rPr>
          <w:rFonts w:eastAsia="Batang"/>
        </w:rPr>
        <w:t>typically</w:t>
      </w:r>
      <w:r w:rsidRPr="00F62B2E">
        <w:rPr>
          <w:rFonts w:eastAsia="Batang"/>
        </w:rPr>
        <w:t xml:space="preserve"> calculated as </w:t>
      </w:r>
      <w:r>
        <w:rPr>
          <w:rFonts w:eastAsia="Batang"/>
        </w:rPr>
        <w:t>10</w:t>
      </w:r>
      <w:r w:rsidRPr="00F62B2E">
        <w:rPr>
          <w:rFonts w:eastAsia="Batang"/>
        </w:rPr>
        <w:t xml:space="preserve"> minutes per hour, to a maximum of </w:t>
      </w:r>
      <w:r w:rsidR="004E04A3">
        <w:rPr>
          <w:rFonts w:eastAsia="Batang"/>
        </w:rPr>
        <w:t xml:space="preserve">30 minutes </w:t>
      </w:r>
      <w:r w:rsidR="001C5884">
        <w:rPr>
          <w:rFonts w:eastAsia="Batang"/>
        </w:rPr>
        <w:t xml:space="preserve">for a </w:t>
      </w:r>
      <w:proofErr w:type="gramStart"/>
      <w:r w:rsidR="001C5884">
        <w:rPr>
          <w:rFonts w:eastAsia="Batang"/>
        </w:rPr>
        <w:t>three hour</w:t>
      </w:r>
      <w:proofErr w:type="gramEnd"/>
      <w:r w:rsidR="001C5884">
        <w:rPr>
          <w:rFonts w:eastAsia="Batang"/>
        </w:rPr>
        <w:t xml:space="preserve"> examination or 25 minutes for a two and a half hour examination.</w:t>
      </w:r>
    </w:p>
    <w:p w14:paraId="0A1CC55A" w14:textId="5847352D" w:rsidR="009467EB" w:rsidRPr="00F62B2E" w:rsidRDefault="009467EB" w:rsidP="00261AD6">
      <w:pPr>
        <w:rPr>
          <w:rFonts w:eastAsia="Batang"/>
        </w:rPr>
      </w:pPr>
      <w:r>
        <w:rPr>
          <w:rFonts w:eastAsia="Batang"/>
        </w:rPr>
        <w:t>In the Mathematics Applications, Mathematics Methods and Mathematics Specialist examinations</w:t>
      </w:r>
      <w:r w:rsidR="009F0CD6">
        <w:rPr>
          <w:rFonts w:eastAsia="Batang"/>
        </w:rPr>
        <w:t>,</w:t>
      </w:r>
      <w:r>
        <w:rPr>
          <w:rFonts w:eastAsia="Batang"/>
        </w:rPr>
        <w:t xml:space="preserve"> a maximum of </w:t>
      </w:r>
      <w:r w:rsidR="00857286">
        <w:rPr>
          <w:rFonts w:eastAsia="Batang"/>
        </w:rPr>
        <w:t xml:space="preserve">eight </w:t>
      </w:r>
      <w:r>
        <w:rPr>
          <w:rFonts w:eastAsia="Batang"/>
        </w:rPr>
        <w:t>minutes is allowed in the calculator-free section and 16 minutes in the calculator-assumed section. All candidates in the examination room will commence the calculator-assumed section at the same time.</w:t>
      </w:r>
    </w:p>
    <w:p w14:paraId="0CCBCBD0" w14:textId="24493FD9" w:rsidR="009467EB" w:rsidRPr="00B441D1" w:rsidRDefault="009467EB" w:rsidP="007E6785">
      <w:pPr>
        <w:pStyle w:val="Heading1"/>
        <w:spacing w:before="200"/>
        <w:rPr>
          <w:b/>
        </w:rPr>
      </w:pPr>
      <w:r w:rsidRPr="00B441D1">
        <w:rPr>
          <w:b/>
        </w:rPr>
        <w:t>Does t</w:t>
      </w:r>
      <w:r w:rsidR="0088210F">
        <w:rPr>
          <w:b/>
        </w:rPr>
        <w:t>he candidate have to take the extra</w:t>
      </w:r>
      <w:r w:rsidR="00EB5268" w:rsidRPr="00B441D1">
        <w:rPr>
          <w:b/>
        </w:rPr>
        <w:t xml:space="preserve"> </w:t>
      </w:r>
      <w:r w:rsidR="0088210F" w:rsidRPr="00B441D1">
        <w:rPr>
          <w:b/>
        </w:rPr>
        <w:t>time</w:t>
      </w:r>
      <w:r w:rsidRPr="00B441D1">
        <w:rPr>
          <w:b/>
        </w:rPr>
        <w:t>?</w:t>
      </w:r>
    </w:p>
    <w:p w14:paraId="0156B44C" w14:textId="4736C531" w:rsidR="009467EB" w:rsidRPr="00F62B2E" w:rsidRDefault="009467EB" w:rsidP="00261AD6">
      <w:pPr>
        <w:rPr>
          <w:rFonts w:eastAsia="Batang"/>
        </w:rPr>
      </w:pPr>
      <w:r>
        <w:rPr>
          <w:rFonts w:eastAsia="Batang"/>
        </w:rPr>
        <w:t>No</w:t>
      </w:r>
      <w:r w:rsidR="009F0CD6">
        <w:rPr>
          <w:rFonts w:eastAsia="Batang"/>
        </w:rPr>
        <w:t>,</w:t>
      </w:r>
      <w:r>
        <w:rPr>
          <w:rFonts w:eastAsia="Batang"/>
        </w:rPr>
        <w:t xml:space="preserve"> </w:t>
      </w:r>
      <w:r w:rsidR="009F0CD6">
        <w:rPr>
          <w:rFonts w:eastAsia="Batang"/>
        </w:rPr>
        <w:t>n</w:t>
      </w:r>
      <w:r>
        <w:rPr>
          <w:rFonts w:eastAsia="Batang"/>
        </w:rPr>
        <w:t>ormal examination rules apply. This means t</w:t>
      </w:r>
      <w:r w:rsidRPr="00F62B2E">
        <w:rPr>
          <w:rFonts w:eastAsia="Batang"/>
        </w:rPr>
        <w:t xml:space="preserve">he candidate </w:t>
      </w:r>
      <w:r>
        <w:rPr>
          <w:rFonts w:eastAsia="Batang"/>
        </w:rPr>
        <w:t>may decide to leave the examination at any time</w:t>
      </w:r>
      <w:r w:rsidR="00857286">
        <w:rPr>
          <w:rFonts w:eastAsia="Batang"/>
        </w:rPr>
        <w:t>,</w:t>
      </w:r>
      <w:r>
        <w:rPr>
          <w:rFonts w:eastAsia="Batang"/>
        </w:rPr>
        <w:t xml:space="preserve"> except during the first hour of working time, or the last 15 minutes of the</w:t>
      </w:r>
      <w:r w:rsidR="0088210F">
        <w:rPr>
          <w:rFonts w:eastAsia="Batang"/>
        </w:rPr>
        <w:t>ir</w:t>
      </w:r>
      <w:r>
        <w:rPr>
          <w:rFonts w:eastAsia="Batang"/>
        </w:rPr>
        <w:t xml:space="preserve"> examination.</w:t>
      </w:r>
    </w:p>
    <w:p w14:paraId="764F70E4" w14:textId="70A626B0" w:rsidR="009467EB" w:rsidRPr="00B441D1" w:rsidRDefault="00FB5B9A" w:rsidP="007E6785">
      <w:pPr>
        <w:pStyle w:val="Heading1"/>
        <w:spacing w:before="200"/>
        <w:rPr>
          <w:b/>
        </w:rPr>
      </w:pPr>
      <w:r>
        <w:rPr>
          <w:b/>
        </w:rPr>
        <w:t>Can a candidate</w:t>
      </w:r>
      <w:r w:rsidR="009467EB" w:rsidRPr="00B441D1">
        <w:rPr>
          <w:b/>
        </w:rPr>
        <w:t xml:space="preserve"> leave the examination room?</w:t>
      </w:r>
    </w:p>
    <w:p w14:paraId="60AADE40" w14:textId="474D3185" w:rsidR="009467EB" w:rsidRPr="00F62B2E" w:rsidRDefault="009467EB" w:rsidP="00261AD6">
      <w:pPr>
        <w:rPr>
          <w:rFonts w:eastAsia="Batang"/>
        </w:rPr>
      </w:pPr>
      <w:r w:rsidRPr="00F62B2E">
        <w:rPr>
          <w:rFonts w:eastAsia="Batang"/>
        </w:rPr>
        <w:t xml:space="preserve">Yes, if they </w:t>
      </w:r>
      <w:r w:rsidR="00B800A1">
        <w:rPr>
          <w:rFonts w:eastAsia="Batang"/>
        </w:rPr>
        <w:t>wish</w:t>
      </w:r>
      <w:r>
        <w:rPr>
          <w:rFonts w:eastAsia="Batang"/>
        </w:rPr>
        <w:t xml:space="preserve">. </w:t>
      </w:r>
      <w:r w:rsidRPr="00F62B2E">
        <w:rPr>
          <w:rFonts w:eastAsia="Batang"/>
        </w:rPr>
        <w:t>Candidates may leave the room</w:t>
      </w:r>
      <w:r w:rsidR="00B800A1">
        <w:rPr>
          <w:rFonts w:eastAsia="Batang"/>
        </w:rPr>
        <w:t>,</w:t>
      </w:r>
      <w:r w:rsidRPr="00F62B2E">
        <w:rPr>
          <w:rFonts w:eastAsia="Batang"/>
        </w:rPr>
        <w:t xml:space="preserve"> under supervision</w:t>
      </w:r>
      <w:r w:rsidR="00857286">
        <w:rPr>
          <w:rFonts w:eastAsia="Batang"/>
        </w:rPr>
        <w:t>;</w:t>
      </w:r>
      <w:r w:rsidRPr="00F62B2E">
        <w:rPr>
          <w:rFonts w:eastAsia="Batang"/>
        </w:rPr>
        <w:t xml:space="preserve"> however</w:t>
      </w:r>
      <w:r w:rsidR="00857286">
        <w:rPr>
          <w:rFonts w:eastAsia="Batang"/>
        </w:rPr>
        <w:t>,</w:t>
      </w:r>
      <w:r w:rsidRPr="00F62B2E">
        <w:rPr>
          <w:rFonts w:eastAsia="Batang"/>
        </w:rPr>
        <w:t xml:space="preserve"> they may </w:t>
      </w:r>
      <w:r>
        <w:rPr>
          <w:rFonts w:eastAsia="Batang"/>
        </w:rPr>
        <w:t xml:space="preserve">not communicate with any </w:t>
      </w:r>
      <w:r w:rsidR="00B800A1">
        <w:rPr>
          <w:rFonts w:eastAsia="Batang"/>
        </w:rPr>
        <w:t xml:space="preserve">other </w:t>
      </w:r>
      <w:r>
        <w:rPr>
          <w:rFonts w:eastAsia="Batang"/>
        </w:rPr>
        <w:t>person</w:t>
      </w:r>
      <w:r w:rsidR="00857286">
        <w:rPr>
          <w:rFonts w:eastAsia="Batang"/>
        </w:rPr>
        <w:t xml:space="preserve"> during that time</w:t>
      </w:r>
      <w:r>
        <w:rPr>
          <w:rFonts w:eastAsia="Batang"/>
        </w:rPr>
        <w:t>. No extra working time</w:t>
      </w:r>
      <w:r w:rsidR="00EF68C2">
        <w:rPr>
          <w:rFonts w:eastAsia="Batang"/>
        </w:rPr>
        <w:t xml:space="preserve"> in addition to that already approved</w:t>
      </w:r>
      <w:r>
        <w:rPr>
          <w:rFonts w:eastAsia="Batang"/>
        </w:rPr>
        <w:t xml:space="preserve"> will be granted for breaks </w:t>
      </w:r>
      <w:proofErr w:type="gramStart"/>
      <w:r>
        <w:rPr>
          <w:rFonts w:eastAsia="Batang"/>
        </w:rPr>
        <w:t>taken</w:t>
      </w:r>
      <w:r w:rsidR="00857286">
        <w:rPr>
          <w:rFonts w:eastAsia="Batang"/>
        </w:rPr>
        <w:t>;</w:t>
      </w:r>
      <w:proofErr w:type="gramEnd"/>
      <w:r>
        <w:rPr>
          <w:rFonts w:eastAsia="Batang"/>
        </w:rPr>
        <w:t xml:space="preserve"> for example, toilet breaks</w:t>
      </w:r>
      <w:r w:rsidRPr="00F62B2E">
        <w:rPr>
          <w:rFonts w:eastAsia="Batang"/>
        </w:rPr>
        <w:t>.</w:t>
      </w:r>
      <w:r w:rsidR="00B33385">
        <w:rPr>
          <w:rFonts w:eastAsia="Batang"/>
        </w:rPr>
        <w:t xml:space="preserve"> These breaks are </w:t>
      </w:r>
      <w:r w:rsidR="00B33385" w:rsidRPr="0088210F">
        <w:rPr>
          <w:rFonts w:eastAsia="Batang"/>
          <w:b/>
        </w:rPr>
        <w:t>not</w:t>
      </w:r>
      <w:r w:rsidR="00B33385">
        <w:rPr>
          <w:rFonts w:eastAsia="Batang"/>
        </w:rPr>
        <w:t xml:space="preserve"> tracked</w:t>
      </w:r>
      <w:r w:rsidR="00857286">
        <w:rPr>
          <w:rFonts w:eastAsia="Batang"/>
        </w:rPr>
        <w:t xml:space="preserve"> in the same way as rest breaks. The time allocated is a flat rate as stated on the student’s notification of approved special examination arrangements</w:t>
      </w:r>
      <w:r w:rsidR="00B33385">
        <w:rPr>
          <w:rFonts w:eastAsia="Batang"/>
        </w:rPr>
        <w:t>.</w:t>
      </w:r>
      <w:r w:rsidR="00A16B21">
        <w:rPr>
          <w:rFonts w:eastAsia="Batang"/>
        </w:rPr>
        <w:t xml:space="preserve"> An extra-time board clock will be needed to reflect the agreed end of working time.</w:t>
      </w:r>
    </w:p>
    <w:p w14:paraId="161D398F" w14:textId="765380AB" w:rsidR="009467EB" w:rsidRPr="00B441D1" w:rsidRDefault="009467EB" w:rsidP="007E6785">
      <w:pPr>
        <w:pStyle w:val="Heading1"/>
        <w:spacing w:before="200"/>
        <w:rPr>
          <w:b/>
        </w:rPr>
      </w:pPr>
      <w:r w:rsidRPr="00B441D1">
        <w:rPr>
          <w:b/>
        </w:rPr>
        <w:t xml:space="preserve">Where does a candidate with </w:t>
      </w:r>
      <w:r w:rsidR="003A7ACF" w:rsidRPr="00B441D1">
        <w:rPr>
          <w:b/>
        </w:rPr>
        <w:t>discretion</w:t>
      </w:r>
      <w:r w:rsidR="0088210F">
        <w:rPr>
          <w:b/>
        </w:rPr>
        <w:t>ary</w:t>
      </w:r>
      <w:r w:rsidR="003A7ACF" w:rsidRPr="00B441D1">
        <w:rPr>
          <w:b/>
        </w:rPr>
        <w:t xml:space="preserve"> </w:t>
      </w:r>
      <w:r w:rsidR="0088210F" w:rsidRPr="00B441D1">
        <w:rPr>
          <w:b/>
        </w:rPr>
        <w:t xml:space="preserve">time </w:t>
      </w:r>
      <w:r w:rsidRPr="00B441D1">
        <w:rPr>
          <w:b/>
        </w:rPr>
        <w:t>sit their examinations?</w:t>
      </w:r>
    </w:p>
    <w:p w14:paraId="7A35E389" w14:textId="1523F945" w:rsidR="009467EB" w:rsidRPr="00A5128C" w:rsidRDefault="009467EB" w:rsidP="00261AD6">
      <w:pPr>
        <w:rPr>
          <w:rFonts w:eastAsia="Batang"/>
        </w:rPr>
      </w:pPr>
      <w:r>
        <w:rPr>
          <w:rFonts w:eastAsia="Batang"/>
        </w:rPr>
        <w:t xml:space="preserve">Most candidates granted </w:t>
      </w:r>
      <w:r w:rsidR="00EB5268">
        <w:rPr>
          <w:rFonts w:eastAsia="Batang"/>
        </w:rPr>
        <w:t>discretion</w:t>
      </w:r>
      <w:r w:rsidR="0088210F">
        <w:rPr>
          <w:rFonts w:eastAsia="Batang"/>
        </w:rPr>
        <w:t>ary</w:t>
      </w:r>
      <w:r>
        <w:rPr>
          <w:rFonts w:eastAsia="Batang"/>
        </w:rPr>
        <w:t xml:space="preserve"> </w:t>
      </w:r>
      <w:r w:rsidR="0088210F">
        <w:rPr>
          <w:rFonts w:eastAsia="Batang"/>
        </w:rPr>
        <w:t xml:space="preserve">time </w:t>
      </w:r>
      <w:r>
        <w:rPr>
          <w:rFonts w:eastAsia="Batang"/>
        </w:rPr>
        <w:t>sit their examinations at the same venue as their school cohort. This may be in the same room as their cohort, with an approved seating arrangement, or in an alternative room with a small number of other candidates granted special arrangements. Some candidates may sit their examinations at a venue designated by the School Curriculum and Standards Authority.</w:t>
      </w:r>
    </w:p>
    <w:p w14:paraId="0066EEA4" w14:textId="0F190133" w:rsidR="009467EB" w:rsidRPr="00B441D1" w:rsidRDefault="009467EB" w:rsidP="007E6785">
      <w:pPr>
        <w:pStyle w:val="Heading1"/>
        <w:spacing w:before="200"/>
        <w:rPr>
          <w:b/>
        </w:rPr>
      </w:pPr>
      <w:r w:rsidRPr="00B441D1">
        <w:rPr>
          <w:b/>
        </w:rPr>
        <w:t xml:space="preserve">Should candidates practise with </w:t>
      </w:r>
      <w:r w:rsidR="003A7ACF" w:rsidRPr="00B441D1">
        <w:rPr>
          <w:b/>
        </w:rPr>
        <w:t>discretion</w:t>
      </w:r>
      <w:r w:rsidR="0088210F">
        <w:rPr>
          <w:b/>
        </w:rPr>
        <w:t>ary</w:t>
      </w:r>
      <w:r w:rsidRPr="00B441D1">
        <w:rPr>
          <w:b/>
        </w:rPr>
        <w:t xml:space="preserve"> </w:t>
      </w:r>
      <w:r w:rsidR="0088210F" w:rsidRPr="00B441D1">
        <w:rPr>
          <w:b/>
        </w:rPr>
        <w:t xml:space="preserve">time </w:t>
      </w:r>
      <w:r w:rsidRPr="00B441D1">
        <w:rPr>
          <w:b/>
        </w:rPr>
        <w:t xml:space="preserve">in </w:t>
      </w:r>
      <w:r w:rsidR="003A7ACF" w:rsidRPr="00B441D1">
        <w:rPr>
          <w:b/>
        </w:rPr>
        <w:t xml:space="preserve">an </w:t>
      </w:r>
      <w:r w:rsidRPr="00B441D1">
        <w:rPr>
          <w:b/>
        </w:rPr>
        <w:t>examination context?</w:t>
      </w:r>
    </w:p>
    <w:p w14:paraId="07DDC467" w14:textId="651D1992" w:rsidR="009467EB" w:rsidRPr="009A6EA0" w:rsidRDefault="009467EB" w:rsidP="00B800A1">
      <w:pPr>
        <w:rPr>
          <w:rFonts w:eastAsia="Batang"/>
        </w:rPr>
      </w:pPr>
      <w:r>
        <w:rPr>
          <w:rFonts w:eastAsia="Batang"/>
        </w:rPr>
        <w:t xml:space="preserve">Yes. A candidate will benefit by developing an awareness </w:t>
      </w:r>
      <w:r w:rsidRPr="00F62B2E">
        <w:rPr>
          <w:rFonts w:eastAsia="Batang"/>
        </w:rPr>
        <w:t xml:space="preserve">of how to use </w:t>
      </w:r>
      <w:r w:rsidR="0088210F">
        <w:rPr>
          <w:rFonts w:eastAsia="Batang"/>
        </w:rPr>
        <w:t xml:space="preserve">the </w:t>
      </w:r>
      <w:r>
        <w:rPr>
          <w:rFonts w:eastAsia="Batang"/>
        </w:rPr>
        <w:t>extra time</w:t>
      </w:r>
      <w:r w:rsidR="00A42A21">
        <w:rPr>
          <w:rFonts w:eastAsia="Batang"/>
        </w:rPr>
        <w:t xml:space="preserve"> </w:t>
      </w:r>
      <w:r>
        <w:rPr>
          <w:rFonts w:eastAsia="Batang"/>
        </w:rPr>
        <w:t>to meet their needs in an examination.</w:t>
      </w:r>
      <w:r w:rsidR="00B800A1">
        <w:rPr>
          <w:rFonts w:eastAsia="Batang"/>
        </w:rPr>
        <w:t xml:space="preserve"> For example, some candidates may continue to read, plan essays or complete questions. A candidate will need to spend some of the extra time on activities not related to the examination</w:t>
      </w:r>
      <w:r w:rsidR="00225819">
        <w:rPr>
          <w:rFonts w:eastAsia="Batang"/>
        </w:rPr>
        <w:t>; for example</w:t>
      </w:r>
      <w:r w:rsidR="009C647A">
        <w:rPr>
          <w:rFonts w:eastAsia="Batang"/>
        </w:rPr>
        <w:t>,</w:t>
      </w:r>
      <w:r w:rsidR="00225819">
        <w:rPr>
          <w:rFonts w:eastAsia="Batang"/>
        </w:rPr>
        <w:t xml:space="preserve"> stretching, medical treatment or frequent toilet breaks</w:t>
      </w:r>
      <w:r w:rsidR="00B800A1">
        <w:rPr>
          <w:rFonts w:eastAsia="Batang"/>
        </w:rPr>
        <w:t>. These activities count as part of the total examination time.</w:t>
      </w:r>
      <w:r w:rsidRPr="00F62B2E">
        <w:rPr>
          <w:rFonts w:eastAsia="Batang"/>
        </w:rPr>
        <w:t xml:space="preserve"> </w:t>
      </w:r>
      <w:r>
        <w:rPr>
          <w:rFonts w:eastAsia="Batang"/>
        </w:rPr>
        <w:t>Knowledge</w:t>
      </w:r>
      <w:r w:rsidRPr="00F62B2E">
        <w:rPr>
          <w:rFonts w:eastAsia="Batang"/>
        </w:rPr>
        <w:t xml:space="preserve"> of the examination format will </w:t>
      </w:r>
      <w:r>
        <w:rPr>
          <w:rFonts w:eastAsia="Batang"/>
        </w:rPr>
        <w:t>help</w:t>
      </w:r>
      <w:r w:rsidRPr="00F62B2E">
        <w:rPr>
          <w:rFonts w:eastAsia="Batang"/>
        </w:rPr>
        <w:t xml:space="preserve"> </w:t>
      </w:r>
      <w:r>
        <w:rPr>
          <w:rFonts w:eastAsia="Batang"/>
        </w:rPr>
        <w:t>candidates</w:t>
      </w:r>
      <w:r w:rsidRPr="00F62B2E">
        <w:rPr>
          <w:rFonts w:eastAsia="Batang"/>
        </w:rPr>
        <w:t xml:space="preserve"> </w:t>
      </w:r>
      <w:r>
        <w:rPr>
          <w:rFonts w:eastAsia="Batang"/>
        </w:rPr>
        <w:t>plan to use</w:t>
      </w:r>
      <w:r w:rsidRPr="00F62B2E">
        <w:rPr>
          <w:rFonts w:eastAsia="Batang"/>
        </w:rPr>
        <w:t xml:space="preserve"> </w:t>
      </w:r>
      <w:r>
        <w:rPr>
          <w:rFonts w:eastAsia="Batang"/>
        </w:rPr>
        <w:t>the examination time</w:t>
      </w:r>
      <w:r w:rsidRPr="00F62B2E">
        <w:rPr>
          <w:rFonts w:eastAsia="Batang"/>
        </w:rPr>
        <w:t xml:space="preserve"> to their best advantage.</w:t>
      </w:r>
    </w:p>
    <w:p w14:paraId="61C44715" w14:textId="77777777" w:rsidR="009467EB" w:rsidRPr="005F65B1" w:rsidRDefault="009467EB" w:rsidP="007E6785">
      <w:pPr>
        <w:pStyle w:val="Note"/>
        <w:spacing w:before="120" w:line="269" w:lineRule="auto"/>
      </w:pPr>
      <w:r w:rsidRPr="005F65B1">
        <w:lastRenderedPageBreak/>
        <w:t xml:space="preserve">If you have further questions on special examination provisions, please contact </w:t>
      </w:r>
      <w:r>
        <w:br/>
        <w:t>Principal</w:t>
      </w:r>
      <w:r w:rsidRPr="005F65B1">
        <w:t xml:space="preserve"> Consultant – Special Provisions on 9273 6316.</w:t>
      </w:r>
    </w:p>
    <w:p w14:paraId="6A8E1C59" w14:textId="777196E0" w:rsidR="005340FF" w:rsidRDefault="005340FF">
      <w:pPr>
        <w:spacing w:after="0" w:line="240" w:lineRule="auto"/>
        <w:rPr>
          <w:rFonts w:eastAsia="Batang"/>
          <w:b/>
          <w:color w:val="69676D" w:themeColor="text2"/>
        </w:rPr>
      </w:pPr>
    </w:p>
    <w:p w14:paraId="6761AC75" w14:textId="77777777" w:rsidR="007C69FA" w:rsidRPr="005F65B1" w:rsidRDefault="007C69FA" w:rsidP="00CF0ADE">
      <w:pPr>
        <w:pStyle w:val="Note"/>
        <w:sectPr w:rsidR="007C69FA" w:rsidRPr="005F65B1" w:rsidSect="007E6785">
          <w:pgSz w:w="11906" w:h="16838" w:code="9"/>
          <w:pgMar w:top="1440" w:right="1440" w:bottom="794" w:left="1440" w:header="567" w:footer="284" w:gutter="0"/>
          <w:pgNumType w:start="1"/>
          <w:cols w:space="708"/>
          <w:titlePg/>
          <w:docGrid w:linePitch="360"/>
        </w:sectPr>
      </w:pPr>
    </w:p>
    <w:p w14:paraId="68E278F1" w14:textId="77777777" w:rsidR="007C69FA" w:rsidRPr="00F13850" w:rsidRDefault="007C69FA" w:rsidP="005F65B1">
      <w:pPr>
        <w:pStyle w:val="Title2"/>
      </w:pPr>
      <w:r w:rsidRPr="00F13850">
        <w:lastRenderedPageBreak/>
        <w:t>Scribe</w:t>
      </w:r>
    </w:p>
    <w:p w14:paraId="5346A3FF" w14:textId="77777777" w:rsidR="007C69FA" w:rsidRDefault="007C69FA" w:rsidP="005F65B1">
      <w:pPr>
        <w:pStyle w:val="Subtitles"/>
      </w:pPr>
      <w:r w:rsidRPr="00F62B2E">
        <w:t xml:space="preserve">Procedures for the use of a scribe in the </w:t>
      </w:r>
      <w:r w:rsidR="00317CE4">
        <w:t>ATAR</w:t>
      </w:r>
      <w:r w:rsidRPr="00F62B2E">
        <w:t xml:space="preserve"> </w:t>
      </w:r>
      <w:r w:rsidR="0004242B">
        <w:t xml:space="preserve">course </w:t>
      </w:r>
      <w:r w:rsidRPr="00F62B2E">
        <w:t>examinations</w:t>
      </w:r>
    </w:p>
    <w:p w14:paraId="580E3D6F" w14:textId="18FDD065" w:rsidR="00EF16CC" w:rsidRPr="00857D8B" w:rsidRDefault="00EF16CC" w:rsidP="00EF16CC">
      <w:pPr>
        <w:pStyle w:val="Note"/>
      </w:pPr>
      <w:r w:rsidRPr="00857D8B">
        <w:t xml:space="preserve">This leaflet </w:t>
      </w:r>
      <w:r>
        <w:t>is for</w:t>
      </w:r>
      <w:r w:rsidRPr="00857D8B">
        <w:t xml:space="preserve"> </w:t>
      </w:r>
      <w:r>
        <w:t>candidate</w:t>
      </w:r>
      <w:r w:rsidRPr="00857D8B">
        <w:t xml:space="preserve">s, </w:t>
      </w:r>
      <w:r w:rsidR="00B800A1">
        <w:t>case</w:t>
      </w:r>
      <w:r w:rsidR="00B800A1" w:rsidRPr="00857D8B">
        <w:t xml:space="preserve"> coordinators</w:t>
      </w:r>
      <w:r w:rsidR="00B800A1">
        <w:t xml:space="preserve">, </w:t>
      </w:r>
      <w:proofErr w:type="gramStart"/>
      <w:r w:rsidR="00251094">
        <w:t>scribes</w:t>
      </w:r>
      <w:proofErr w:type="gramEnd"/>
      <w:r w:rsidR="00251094">
        <w:t xml:space="preserve"> </w:t>
      </w:r>
      <w:r w:rsidR="00B800A1" w:rsidRPr="00857D8B">
        <w:t xml:space="preserve">and </w:t>
      </w:r>
      <w:r w:rsidRPr="00857D8B">
        <w:t>examination supervisors.</w:t>
      </w:r>
    </w:p>
    <w:p w14:paraId="3557B653" w14:textId="53FD422C" w:rsidR="007C69FA" w:rsidRPr="00B441D1" w:rsidRDefault="007C69FA" w:rsidP="00741937">
      <w:pPr>
        <w:pStyle w:val="Heading1"/>
        <w:rPr>
          <w:b/>
        </w:rPr>
      </w:pPr>
      <w:r w:rsidRPr="00B441D1">
        <w:rPr>
          <w:b/>
        </w:rPr>
        <w:t xml:space="preserve">What </w:t>
      </w:r>
      <w:r w:rsidR="002F6D9F" w:rsidRPr="00B441D1">
        <w:rPr>
          <w:b/>
        </w:rPr>
        <w:t>qualities</w:t>
      </w:r>
      <w:r w:rsidRPr="00B441D1">
        <w:rPr>
          <w:b/>
        </w:rPr>
        <w:t xml:space="preserve"> should a scribe have?</w:t>
      </w:r>
    </w:p>
    <w:p w14:paraId="00FA5051" w14:textId="016A0724" w:rsidR="007C69FA" w:rsidRPr="00750863" w:rsidRDefault="007C69FA" w:rsidP="000871CD">
      <w:pPr>
        <w:pStyle w:val="ListBullet"/>
        <w:spacing w:after="60" w:line="240" w:lineRule="auto"/>
        <w:ind w:left="357" w:hanging="357"/>
        <w:rPr>
          <w:rFonts w:eastAsia="Batang"/>
        </w:rPr>
      </w:pPr>
      <w:r w:rsidRPr="00750863">
        <w:rPr>
          <w:rFonts w:eastAsia="Batang"/>
        </w:rPr>
        <w:t>English</w:t>
      </w:r>
      <w:r w:rsidR="00B800A1">
        <w:rPr>
          <w:rFonts w:eastAsia="Batang"/>
        </w:rPr>
        <w:t xml:space="preserve"> competence</w:t>
      </w:r>
      <w:r w:rsidR="00750863">
        <w:rPr>
          <w:rFonts w:eastAsia="Batang"/>
        </w:rPr>
        <w:t>, including sound spelling</w:t>
      </w:r>
      <w:r w:rsidRPr="00750863">
        <w:rPr>
          <w:rFonts w:eastAsia="Batang"/>
        </w:rPr>
        <w:t>.</w:t>
      </w:r>
    </w:p>
    <w:p w14:paraId="1DE7F5D1" w14:textId="2370BC23" w:rsidR="007C69FA" w:rsidRPr="00750863" w:rsidRDefault="00283E98" w:rsidP="000871CD">
      <w:pPr>
        <w:pStyle w:val="ListBullet"/>
        <w:spacing w:after="60" w:line="240" w:lineRule="auto"/>
        <w:rPr>
          <w:rFonts w:eastAsia="Batang"/>
        </w:rPr>
      </w:pPr>
      <w:r>
        <w:rPr>
          <w:rFonts w:eastAsia="Batang"/>
        </w:rPr>
        <w:t>A basic</w:t>
      </w:r>
      <w:r w:rsidR="007C69FA" w:rsidRPr="00750863">
        <w:rPr>
          <w:rFonts w:eastAsia="Batang"/>
        </w:rPr>
        <w:t xml:space="preserve"> understanding of the </w:t>
      </w:r>
      <w:r w:rsidR="00F13850" w:rsidRPr="00750863">
        <w:rPr>
          <w:rFonts w:eastAsia="Batang"/>
        </w:rPr>
        <w:t>course</w:t>
      </w:r>
      <w:r w:rsidR="007C69FA" w:rsidRPr="00750863">
        <w:rPr>
          <w:rFonts w:eastAsia="Batang"/>
        </w:rPr>
        <w:t xml:space="preserve"> being examined.</w:t>
      </w:r>
    </w:p>
    <w:p w14:paraId="66CE03DA" w14:textId="77777777" w:rsidR="007C69FA" w:rsidRPr="00750863" w:rsidRDefault="007C69FA" w:rsidP="000871CD">
      <w:pPr>
        <w:pStyle w:val="ListBullet"/>
        <w:spacing w:after="60" w:line="240" w:lineRule="auto"/>
        <w:rPr>
          <w:rFonts w:eastAsia="Batang"/>
        </w:rPr>
      </w:pPr>
      <w:r w:rsidRPr="00750863">
        <w:rPr>
          <w:rFonts w:eastAsia="Batang"/>
        </w:rPr>
        <w:t>Clear, legible handwriting.</w:t>
      </w:r>
    </w:p>
    <w:p w14:paraId="0876BEFE" w14:textId="77777777" w:rsidR="007C69FA" w:rsidRPr="00750863" w:rsidRDefault="007C69FA" w:rsidP="000871CD">
      <w:pPr>
        <w:pStyle w:val="ListBullet"/>
        <w:spacing w:after="60" w:line="240" w:lineRule="auto"/>
        <w:rPr>
          <w:rFonts w:eastAsia="Batang"/>
        </w:rPr>
      </w:pPr>
      <w:r w:rsidRPr="00750863">
        <w:rPr>
          <w:rFonts w:eastAsia="Batang"/>
        </w:rPr>
        <w:t xml:space="preserve">Patience and sensitivity to the </w:t>
      </w:r>
      <w:r w:rsidR="001F431B" w:rsidRPr="00750863">
        <w:rPr>
          <w:rFonts w:eastAsia="Batang"/>
        </w:rPr>
        <w:t>candidate</w:t>
      </w:r>
      <w:r w:rsidRPr="00750863">
        <w:rPr>
          <w:rFonts w:eastAsia="Batang"/>
        </w:rPr>
        <w:t>’s special needs.</w:t>
      </w:r>
    </w:p>
    <w:p w14:paraId="4E89CA93" w14:textId="77777777" w:rsidR="007C69FA" w:rsidRPr="00750863" w:rsidRDefault="007C69FA" w:rsidP="005F65B1">
      <w:pPr>
        <w:pStyle w:val="ListBullet"/>
        <w:rPr>
          <w:rFonts w:eastAsia="Batang"/>
        </w:rPr>
      </w:pPr>
      <w:r w:rsidRPr="00750863">
        <w:rPr>
          <w:rFonts w:eastAsia="Batang"/>
        </w:rPr>
        <w:t>An understanding of the need to maintain confidentiality and an ability to do so.</w:t>
      </w:r>
    </w:p>
    <w:p w14:paraId="172D3B01" w14:textId="77777777" w:rsidR="007C69FA" w:rsidRPr="00B441D1" w:rsidRDefault="007C69FA" w:rsidP="00723CDC">
      <w:pPr>
        <w:pStyle w:val="Heading1"/>
        <w:spacing w:before="0"/>
        <w:rPr>
          <w:b/>
        </w:rPr>
      </w:pPr>
      <w:r w:rsidRPr="00B441D1">
        <w:rPr>
          <w:b/>
        </w:rPr>
        <w:t>What a scribe can and cannot do:</w:t>
      </w:r>
    </w:p>
    <w:tbl>
      <w:tblPr>
        <w:tblStyle w:val="LightList-Accent4"/>
        <w:tblW w:w="5000" w:type="pct"/>
        <w:tblLayout w:type="fixed"/>
        <w:tblCellMar>
          <w:top w:w="17" w:type="dxa"/>
          <w:left w:w="85" w:type="dxa"/>
          <w:bottom w:w="17" w:type="dxa"/>
          <w:right w:w="85" w:type="dxa"/>
        </w:tblCellMar>
        <w:tblLook w:val="0000" w:firstRow="0" w:lastRow="0" w:firstColumn="0" w:lastColumn="0" w:noHBand="0" w:noVBand="0"/>
      </w:tblPr>
      <w:tblGrid>
        <w:gridCol w:w="559"/>
        <w:gridCol w:w="3865"/>
        <w:gridCol w:w="611"/>
        <w:gridCol w:w="4050"/>
      </w:tblGrid>
      <w:tr w:rsidR="007C69FA" w:rsidRPr="00681B71" w14:paraId="0FE78583" w14:textId="77777777" w:rsidTr="00723CDC">
        <w:trPr>
          <w:cnfStyle w:val="000000100000" w:firstRow="0" w:lastRow="0" w:firstColumn="0" w:lastColumn="0" w:oddVBand="0" w:evenVBand="0" w:oddHBand="1" w:evenHBand="0" w:firstRowFirstColumn="0" w:firstRowLastColumn="0" w:lastRowFirstColumn="0" w:lastRowLastColumn="0"/>
          <w:trHeight w:val="156"/>
        </w:trPr>
        <w:tc>
          <w:tcPr>
            <w:cnfStyle w:val="000010000000" w:firstRow="0" w:lastRow="0" w:firstColumn="0" w:lastColumn="0" w:oddVBand="1" w:evenVBand="0" w:oddHBand="0" w:evenHBand="0" w:firstRowFirstColumn="0" w:firstRowLastColumn="0" w:lastRowFirstColumn="0" w:lastRowLastColumn="0"/>
            <w:tcW w:w="2435" w:type="pct"/>
            <w:gridSpan w:val="2"/>
            <w:shd w:val="clear" w:color="auto" w:fill="ECE4F1" w:themeFill="accent6"/>
            <w:vAlign w:val="center"/>
          </w:tcPr>
          <w:p w14:paraId="3D3D416C" w14:textId="77777777" w:rsidR="007C69FA" w:rsidRPr="00681B71" w:rsidRDefault="007C69FA" w:rsidP="00723CDC">
            <w:pPr>
              <w:spacing w:after="0" w:line="240" w:lineRule="auto"/>
              <w:jc w:val="center"/>
              <w:rPr>
                <w:rFonts w:eastAsia="Batang" w:cs="Calibri"/>
                <w:b/>
                <w:szCs w:val="20"/>
              </w:rPr>
            </w:pPr>
            <w:r w:rsidRPr="00681B71">
              <w:rPr>
                <w:rFonts w:eastAsia="Batang" w:cs="Calibri"/>
                <w:b/>
                <w:szCs w:val="20"/>
              </w:rPr>
              <w:t>Can (</w:t>
            </w:r>
            <w:r w:rsidRPr="00681B71">
              <w:rPr>
                <w:rFonts w:eastAsia="Batang" w:cs="Calibri"/>
                <w:b/>
                <w:szCs w:val="20"/>
              </w:rPr>
              <w:sym w:font="Wingdings" w:char="F0FC"/>
            </w:r>
            <w:r w:rsidRPr="00681B71">
              <w:rPr>
                <w:rFonts w:eastAsia="Batang" w:cs="Calibri"/>
                <w:b/>
                <w:szCs w:val="20"/>
              </w:rPr>
              <w:t>)</w:t>
            </w:r>
          </w:p>
        </w:tc>
        <w:tc>
          <w:tcPr>
            <w:tcW w:w="2565" w:type="pct"/>
            <w:gridSpan w:val="2"/>
            <w:shd w:val="clear" w:color="auto" w:fill="ECE4F1" w:themeFill="accent6"/>
            <w:vAlign w:val="center"/>
          </w:tcPr>
          <w:p w14:paraId="72039E94" w14:textId="77777777" w:rsidR="007C69FA" w:rsidRPr="00681B71" w:rsidRDefault="007C69FA" w:rsidP="00723C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Batang" w:cs="Calibri"/>
                <w:b/>
                <w:szCs w:val="20"/>
              </w:rPr>
            </w:pPr>
            <w:r w:rsidRPr="00681B71">
              <w:rPr>
                <w:rFonts w:eastAsia="Batang" w:cs="Calibri"/>
                <w:b/>
                <w:szCs w:val="20"/>
              </w:rPr>
              <w:t>Cannot (</w:t>
            </w:r>
            <w:r w:rsidRPr="00681B71">
              <w:rPr>
                <w:rFonts w:eastAsia="Batang" w:cs="Calibri"/>
                <w:b/>
                <w:szCs w:val="20"/>
              </w:rPr>
              <w:sym w:font="Wingdings" w:char="F0FB"/>
            </w:r>
            <w:r w:rsidRPr="00681B71">
              <w:rPr>
                <w:rFonts w:eastAsia="Batang" w:cs="Calibri"/>
                <w:b/>
                <w:szCs w:val="20"/>
              </w:rPr>
              <w:t>)</w:t>
            </w:r>
          </w:p>
        </w:tc>
      </w:tr>
      <w:tr w:rsidR="007C69FA" w:rsidRPr="00681B71" w14:paraId="06B93C18" w14:textId="77777777" w:rsidTr="00723CDC">
        <w:trPr>
          <w:trHeight w:val="170"/>
        </w:trPr>
        <w:tc>
          <w:tcPr>
            <w:cnfStyle w:val="000010000000" w:firstRow="0" w:lastRow="0" w:firstColumn="0" w:lastColumn="0" w:oddVBand="1" w:evenVBand="0" w:oddHBand="0" w:evenHBand="0" w:firstRowFirstColumn="0" w:firstRowLastColumn="0" w:lastRowFirstColumn="0" w:lastRowLastColumn="0"/>
            <w:tcW w:w="2435" w:type="pct"/>
            <w:gridSpan w:val="2"/>
            <w:shd w:val="clear" w:color="auto" w:fill="ECE4F1" w:themeFill="accent6"/>
            <w:vAlign w:val="center"/>
          </w:tcPr>
          <w:p w14:paraId="3FF99BE0" w14:textId="77777777" w:rsidR="007C69FA" w:rsidRPr="00681B71" w:rsidRDefault="007C69FA" w:rsidP="00723CDC">
            <w:pPr>
              <w:spacing w:after="0" w:line="240" w:lineRule="auto"/>
              <w:jc w:val="center"/>
              <w:rPr>
                <w:rFonts w:eastAsia="Batang" w:cs="Calibri"/>
                <w:b/>
                <w:sz w:val="20"/>
                <w:szCs w:val="20"/>
              </w:rPr>
            </w:pPr>
            <w:r w:rsidRPr="00681B71">
              <w:rPr>
                <w:rFonts w:eastAsia="Batang" w:cs="Calibri"/>
                <w:b/>
                <w:sz w:val="20"/>
                <w:szCs w:val="20"/>
              </w:rPr>
              <w:t>Scribe</w:t>
            </w:r>
          </w:p>
        </w:tc>
        <w:tc>
          <w:tcPr>
            <w:tcW w:w="2565" w:type="pct"/>
            <w:gridSpan w:val="2"/>
            <w:shd w:val="clear" w:color="auto" w:fill="ECE4F1" w:themeFill="accent6"/>
            <w:vAlign w:val="center"/>
          </w:tcPr>
          <w:p w14:paraId="65DDBD6F" w14:textId="77777777" w:rsidR="007C69FA" w:rsidRPr="00681B71" w:rsidRDefault="007C69FA" w:rsidP="00723C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Batang" w:cs="Calibri"/>
                <w:b/>
                <w:sz w:val="20"/>
                <w:szCs w:val="20"/>
              </w:rPr>
            </w:pPr>
            <w:r w:rsidRPr="00681B71">
              <w:rPr>
                <w:rFonts w:eastAsia="Batang" w:cs="Calibri"/>
                <w:b/>
                <w:sz w:val="20"/>
                <w:szCs w:val="20"/>
              </w:rPr>
              <w:t>Scribe</w:t>
            </w:r>
          </w:p>
        </w:tc>
      </w:tr>
      <w:tr w:rsidR="007C69FA" w:rsidRPr="005F65B1" w14:paraId="04D62E43" w14:textId="77777777" w:rsidTr="00723CDC">
        <w:trPr>
          <w:cnfStyle w:val="000000100000" w:firstRow="0" w:lastRow="0" w:firstColumn="0" w:lastColumn="0" w:oddVBand="0" w:evenVBand="0" w:oddHBand="1" w:evenHBand="0" w:firstRowFirstColumn="0" w:firstRowLastColumn="0" w:lastRowFirstColumn="0" w:lastRowLastColumn="0"/>
          <w:trHeight w:val="559"/>
        </w:trPr>
        <w:tc>
          <w:tcPr>
            <w:cnfStyle w:val="000010000000" w:firstRow="0" w:lastRow="0" w:firstColumn="0" w:lastColumn="0" w:oddVBand="1" w:evenVBand="0" w:oddHBand="0" w:evenHBand="0" w:firstRowFirstColumn="0" w:firstRowLastColumn="0" w:lastRowFirstColumn="0" w:lastRowLastColumn="0"/>
            <w:tcW w:w="308" w:type="pct"/>
            <w:vAlign w:val="center"/>
          </w:tcPr>
          <w:p w14:paraId="0B43265C" w14:textId="77777777" w:rsidR="007C69FA" w:rsidRPr="005F65B1" w:rsidRDefault="007C69FA" w:rsidP="00723CDC">
            <w:pPr>
              <w:spacing w:after="0" w:line="240" w:lineRule="auto"/>
              <w:jc w:val="center"/>
              <w:rPr>
                <w:rFonts w:eastAsia="Batang" w:cs="Calibri"/>
                <w:sz w:val="20"/>
                <w:szCs w:val="20"/>
              </w:rPr>
            </w:pPr>
            <w:r w:rsidRPr="005F65B1">
              <w:rPr>
                <w:rFonts w:eastAsia="Batang" w:cs="Calibri"/>
                <w:sz w:val="20"/>
                <w:szCs w:val="20"/>
              </w:rPr>
              <w:sym w:font="Wingdings" w:char="F0FC"/>
            </w:r>
          </w:p>
        </w:tc>
        <w:tc>
          <w:tcPr>
            <w:tcW w:w="2127" w:type="pct"/>
            <w:vAlign w:val="center"/>
          </w:tcPr>
          <w:p w14:paraId="2A234F65" w14:textId="77777777" w:rsidR="007C69FA" w:rsidRPr="005F65B1" w:rsidRDefault="007C69FA" w:rsidP="00723CDC">
            <w:pPr>
              <w:spacing w:after="0" w:line="240" w:lineRule="auto"/>
              <w:cnfStyle w:val="000000100000" w:firstRow="0" w:lastRow="0" w:firstColumn="0" w:lastColumn="0" w:oddVBand="0" w:evenVBand="0" w:oddHBand="1" w:evenHBand="0" w:firstRowFirstColumn="0" w:firstRowLastColumn="0" w:lastRowFirstColumn="0" w:lastRowLastColumn="0"/>
              <w:rPr>
                <w:rFonts w:eastAsia="Batang" w:cs="Calibri"/>
                <w:sz w:val="20"/>
                <w:szCs w:val="20"/>
              </w:rPr>
            </w:pPr>
            <w:r w:rsidRPr="005F65B1">
              <w:rPr>
                <w:rFonts w:eastAsia="Batang" w:cs="Calibri"/>
                <w:sz w:val="20"/>
                <w:szCs w:val="20"/>
              </w:rPr>
              <w:t xml:space="preserve">Write the </w:t>
            </w:r>
            <w:r w:rsidR="00B626CF" w:rsidRPr="005F65B1">
              <w:rPr>
                <w:rFonts w:eastAsia="Batang" w:cs="Calibri"/>
                <w:sz w:val="20"/>
                <w:szCs w:val="20"/>
              </w:rPr>
              <w:t>candidate’s</w:t>
            </w:r>
            <w:r w:rsidRPr="005F65B1">
              <w:rPr>
                <w:rFonts w:eastAsia="Batang" w:cs="Calibri"/>
                <w:sz w:val="20"/>
                <w:szCs w:val="20"/>
              </w:rPr>
              <w:t xml:space="preserve"> answers exactly as dictated by the </w:t>
            </w:r>
            <w:r w:rsidR="00D35BCB" w:rsidRPr="005F65B1">
              <w:rPr>
                <w:rFonts w:eastAsia="Batang" w:cs="Calibri"/>
                <w:sz w:val="20"/>
                <w:szCs w:val="20"/>
              </w:rPr>
              <w:t>candidate</w:t>
            </w:r>
            <w:r w:rsidRPr="005F65B1">
              <w:rPr>
                <w:rFonts w:eastAsia="Batang" w:cs="Calibri"/>
                <w:sz w:val="20"/>
                <w:szCs w:val="20"/>
              </w:rPr>
              <w:t>.</w:t>
            </w:r>
          </w:p>
        </w:tc>
        <w:tc>
          <w:tcPr>
            <w:cnfStyle w:val="000010000000" w:firstRow="0" w:lastRow="0" w:firstColumn="0" w:lastColumn="0" w:oddVBand="1" w:evenVBand="0" w:oddHBand="0" w:evenHBand="0" w:firstRowFirstColumn="0" w:firstRowLastColumn="0" w:lastRowFirstColumn="0" w:lastRowLastColumn="0"/>
            <w:tcW w:w="336" w:type="pct"/>
            <w:vAlign w:val="center"/>
          </w:tcPr>
          <w:p w14:paraId="27A9A378" w14:textId="77777777" w:rsidR="007C69FA" w:rsidRPr="00681B71" w:rsidRDefault="007C69FA" w:rsidP="00723CDC">
            <w:pPr>
              <w:spacing w:after="0" w:line="240" w:lineRule="auto"/>
              <w:jc w:val="center"/>
              <w:rPr>
                <w:rFonts w:eastAsia="Batang" w:cs="Calibri"/>
                <w:szCs w:val="20"/>
              </w:rPr>
            </w:pPr>
            <w:r w:rsidRPr="00681B71">
              <w:rPr>
                <w:rFonts w:eastAsia="Batang" w:cs="Calibri"/>
                <w:szCs w:val="20"/>
              </w:rPr>
              <w:sym w:font="Wingdings" w:char="F0FB"/>
            </w:r>
          </w:p>
        </w:tc>
        <w:tc>
          <w:tcPr>
            <w:tcW w:w="2229" w:type="pct"/>
            <w:vAlign w:val="center"/>
          </w:tcPr>
          <w:p w14:paraId="31F0FAE7" w14:textId="77777777" w:rsidR="007C69FA" w:rsidRPr="005F65B1" w:rsidRDefault="007C69FA" w:rsidP="00723CDC">
            <w:pPr>
              <w:spacing w:after="0" w:line="240" w:lineRule="auto"/>
              <w:cnfStyle w:val="000000100000" w:firstRow="0" w:lastRow="0" w:firstColumn="0" w:lastColumn="0" w:oddVBand="0" w:evenVBand="0" w:oddHBand="1" w:evenHBand="0" w:firstRowFirstColumn="0" w:firstRowLastColumn="0" w:lastRowFirstColumn="0" w:lastRowLastColumn="0"/>
              <w:rPr>
                <w:rFonts w:eastAsia="Batang" w:cs="Calibri"/>
                <w:sz w:val="20"/>
                <w:szCs w:val="20"/>
              </w:rPr>
            </w:pPr>
            <w:r w:rsidRPr="005F65B1">
              <w:rPr>
                <w:rFonts w:eastAsia="Batang" w:cs="Calibri"/>
                <w:sz w:val="20"/>
                <w:szCs w:val="20"/>
              </w:rPr>
              <w:t xml:space="preserve">Interpret the question or advise the </w:t>
            </w:r>
            <w:r w:rsidR="00B626CF" w:rsidRPr="005F65B1">
              <w:rPr>
                <w:rFonts w:eastAsia="Batang" w:cs="Calibri"/>
                <w:sz w:val="20"/>
                <w:szCs w:val="20"/>
              </w:rPr>
              <w:t>candidate</w:t>
            </w:r>
            <w:r w:rsidRPr="005F65B1">
              <w:rPr>
                <w:rFonts w:eastAsia="Batang" w:cs="Calibri"/>
                <w:sz w:val="20"/>
                <w:szCs w:val="20"/>
              </w:rPr>
              <w:t xml:space="preserve"> in any way.</w:t>
            </w:r>
          </w:p>
        </w:tc>
      </w:tr>
      <w:tr w:rsidR="007C69FA" w:rsidRPr="005F65B1" w14:paraId="4F2ACAF1" w14:textId="77777777" w:rsidTr="00723CDC">
        <w:trPr>
          <w:trHeight w:val="170"/>
        </w:trPr>
        <w:tc>
          <w:tcPr>
            <w:cnfStyle w:val="000010000000" w:firstRow="0" w:lastRow="0" w:firstColumn="0" w:lastColumn="0" w:oddVBand="1" w:evenVBand="0" w:oddHBand="0" w:evenHBand="0" w:firstRowFirstColumn="0" w:firstRowLastColumn="0" w:lastRowFirstColumn="0" w:lastRowLastColumn="0"/>
            <w:tcW w:w="308" w:type="pct"/>
            <w:vAlign w:val="center"/>
          </w:tcPr>
          <w:p w14:paraId="27B9789D" w14:textId="77777777" w:rsidR="007C69FA" w:rsidRPr="005F65B1" w:rsidRDefault="007C69FA" w:rsidP="00723CDC">
            <w:pPr>
              <w:spacing w:after="0" w:line="240" w:lineRule="auto"/>
              <w:jc w:val="center"/>
              <w:rPr>
                <w:rFonts w:eastAsia="Batang" w:cs="Calibri"/>
                <w:sz w:val="20"/>
                <w:szCs w:val="20"/>
              </w:rPr>
            </w:pPr>
            <w:r w:rsidRPr="005F65B1">
              <w:rPr>
                <w:rFonts w:eastAsia="Batang" w:cs="Calibri"/>
                <w:sz w:val="20"/>
                <w:szCs w:val="20"/>
              </w:rPr>
              <w:sym w:font="Wingdings" w:char="F0FC"/>
            </w:r>
          </w:p>
        </w:tc>
        <w:tc>
          <w:tcPr>
            <w:tcW w:w="2127" w:type="pct"/>
            <w:vAlign w:val="center"/>
          </w:tcPr>
          <w:p w14:paraId="1154E253" w14:textId="77777777" w:rsidR="007C69FA" w:rsidRPr="005F65B1" w:rsidRDefault="007C69FA" w:rsidP="00723CDC">
            <w:pPr>
              <w:spacing w:after="0" w:line="240" w:lineRule="auto"/>
              <w:cnfStyle w:val="000000000000" w:firstRow="0" w:lastRow="0" w:firstColumn="0" w:lastColumn="0" w:oddVBand="0" w:evenVBand="0" w:oddHBand="0" w:evenHBand="0" w:firstRowFirstColumn="0" w:firstRowLastColumn="0" w:lastRowFirstColumn="0" w:lastRowLastColumn="0"/>
              <w:rPr>
                <w:rFonts w:eastAsia="Batang" w:cs="Calibri"/>
                <w:sz w:val="20"/>
                <w:szCs w:val="20"/>
              </w:rPr>
            </w:pPr>
            <w:r w:rsidRPr="005F65B1">
              <w:rPr>
                <w:rFonts w:eastAsia="Batang" w:cs="Calibri"/>
                <w:sz w:val="20"/>
                <w:szCs w:val="20"/>
              </w:rPr>
              <w:t xml:space="preserve">Ask the </w:t>
            </w:r>
            <w:r w:rsidR="00B626CF" w:rsidRPr="005F65B1">
              <w:rPr>
                <w:rFonts w:eastAsia="Batang" w:cs="Calibri"/>
                <w:sz w:val="20"/>
                <w:szCs w:val="20"/>
              </w:rPr>
              <w:t>candidate</w:t>
            </w:r>
            <w:r w:rsidRPr="005F65B1">
              <w:rPr>
                <w:rFonts w:eastAsia="Batang" w:cs="Calibri"/>
                <w:sz w:val="20"/>
                <w:szCs w:val="20"/>
              </w:rPr>
              <w:t xml:space="preserve"> to repeat a word or sentence.</w:t>
            </w:r>
          </w:p>
        </w:tc>
        <w:tc>
          <w:tcPr>
            <w:cnfStyle w:val="000010000000" w:firstRow="0" w:lastRow="0" w:firstColumn="0" w:lastColumn="0" w:oddVBand="1" w:evenVBand="0" w:oddHBand="0" w:evenHBand="0" w:firstRowFirstColumn="0" w:firstRowLastColumn="0" w:lastRowFirstColumn="0" w:lastRowLastColumn="0"/>
            <w:tcW w:w="336" w:type="pct"/>
            <w:vAlign w:val="center"/>
          </w:tcPr>
          <w:p w14:paraId="007B41FA" w14:textId="77777777" w:rsidR="007C69FA" w:rsidRPr="00681B71" w:rsidRDefault="007C69FA" w:rsidP="00723CDC">
            <w:pPr>
              <w:spacing w:after="0" w:line="240" w:lineRule="auto"/>
              <w:jc w:val="center"/>
              <w:rPr>
                <w:rFonts w:eastAsia="Batang" w:cs="Calibri"/>
                <w:szCs w:val="20"/>
              </w:rPr>
            </w:pPr>
            <w:r w:rsidRPr="00681B71">
              <w:rPr>
                <w:rFonts w:eastAsia="Batang" w:cs="Calibri"/>
                <w:szCs w:val="20"/>
              </w:rPr>
              <w:sym w:font="Wingdings" w:char="F0FB"/>
            </w:r>
          </w:p>
        </w:tc>
        <w:tc>
          <w:tcPr>
            <w:tcW w:w="2229" w:type="pct"/>
            <w:vAlign w:val="center"/>
          </w:tcPr>
          <w:p w14:paraId="139ED3AA" w14:textId="77777777" w:rsidR="007C69FA" w:rsidRPr="005F65B1" w:rsidRDefault="000871CD" w:rsidP="00723CDC">
            <w:pPr>
              <w:spacing w:after="0" w:line="240" w:lineRule="auto"/>
              <w:cnfStyle w:val="000000000000" w:firstRow="0" w:lastRow="0" w:firstColumn="0" w:lastColumn="0" w:oddVBand="0" w:evenVBand="0" w:oddHBand="0" w:evenHBand="0" w:firstRowFirstColumn="0" w:firstRowLastColumn="0" w:lastRowFirstColumn="0" w:lastRowLastColumn="0"/>
              <w:rPr>
                <w:rFonts w:eastAsia="Batang" w:cs="Calibri"/>
                <w:sz w:val="20"/>
                <w:szCs w:val="20"/>
              </w:rPr>
            </w:pPr>
            <w:r w:rsidRPr="005F65B1">
              <w:rPr>
                <w:rFonts w:eastAsia="Batang" w:cs="Calibri"/>
                <w:sz w:val="20"/>
                <w:szCs w:val="20"/>
              </w:rPr>
              <w:t>Draw (if the candidate is unable to draw, please contact the Authority).</w:t>
            </w:r>
          </w:p>
        </w:tc>
      </w:tr>
      <w:tr w:rsidR="007C69FA" w:rsidRPr="005F65B1" w14:paraId="3EE91331" w14:textId="77777777" w:rsidTr="00723CDC">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308" w:type="pct"/>
            <w:vAlign w:val="center"/>
          </w:tcPr>
          <w:p w14:paraId="37B86F02" w14:textId="77777777" w:rsidR="007C69FA" w:rsidRPr="005F65B1" w:rsidRDefault="007C69FA" w:rsidP="00723CDC">
            <w:pPr>
              <w:spacing w:after="0" w:line="240" w:lineRule="auto"/>
              <w:jc w:val="center"/>
              <w:rPr>
                <w:rFonts w:eastAsia="Batang" w:cs="Calibri"/>
                <w:sz w:val="20"/>
                <w:szCs w:val="20"/>
              </w:rPr>
            </w:pPr>
            <w:r w:rsidRPr="005F65B1">
              <w:rPr>
                <w:rFonts w:eastAsia="Batang" w:cs="Calibri"/>
                <w:sz w:val="20"/>
                <w:szCs w:val="20"/>
              </w:rPr>
              <w:sym w:font="Wingdings" w:char="F0FC"/>
            </w:r>
          </w:p>
        </w:tc>
        <w:tc>
          <w:tcPr>
            <w:tcW w:w="2127" w:type="pct"/>
            <w:vAlign w:val="center"/>
          </w:tcPr>
          <w:p w14:paraId="39876DA7" w14:textId="77777777" w:rsidR="007C69FA" w:rsidRPr="005F65B1" w:rsidRDefault="007C69FA" w:rsidP="00723CDC">
            <w:pPr>
              <w:spacing w:after="0" w:line="240" w:lineRule="auto"/>
              <w:cnfStyle w:val="000000100000" w:firstRow="0" w:lastRow="0" w:firstColumn="0" w:lastColumn="0" w:oddVBand="0" w:evenVBand="0" w:oddHBand="1" w:evenHBand="0" w:firstRowFirstColumn="0" w:firstRowLastColumn="0" w:lastRowFirstColumn="0" w:lastRowLastColumn="0"/>
              <w:rPr>
                <w:rFonts w:eastAsia="Batang" w:cs="Calibri"/>
                <w:sz w:val="20"/>
                <w:szCs w:val="20"/>
              </w:rPr>
            </w:pPr>
            <w:r w:rsidRPr="005F65B1">
              <w:rPr>
                <w:rFonts w:eastAsia="Batang" w:cs="Calibri"/>
                <w:sz w:val="20"/>
                <w:szCs w:val="20"/>
              </w:rPr>
              <w:t xml:space="preserve">Ask the </w:t>
            </w:r>
            <w:r w:rsidR="00B626CF" w:rsidRPr="005F65B1">
              <w:rPr>
                <w:rFonts w:eastAsia="Batang" w:cs="Calibri"/>
                <w:sz w:val="20"/>
                <w:szCs w:val="20"/>
              </w:rPr>
              <w:t>candidate</w:t>
            </w:r>
            <w:r w:rsidRPr="005F65B1">
              <w:rPr>
                <w:rFonts w:eastAsia="Batang" w:cs="Calibri"/>
                <w:sz w:val="20"/>
                <w:szCs w:val="20"/>
              </w:rPr>
              <w:t xml:space="preserve"> to spell difficult or obscure words.</w:t>
            </w:r>
          </w:p>
        </w:tc>
        <w:tc>
          <w:tcPr>
            <w:cnfStyle w:val="000010000000" w:firstRow="0" w:lastRow="0" w:firstColumn="0" w:lastColumn="0" w:oddVBand="1" w:evenVBand="0" w:oddHBand="0" w:evenHBand="0" w:firstRowFirstColumn="0" w:firstRowLastColumn="0" w:lastRowFirstColumn="0" w:lastRowLastColumn="0"/>
            <w:tcW w:w="336" w:type="pct"/>
            <w:vAlign w:val="center"/>
          </w:tcPr>
          <w:p w14:paraId="1B8675EA" w14:textId="77777777" w:rsidR="007C69FA" w:rsidRPr="00681B71" w:rsidRDefault="007C69FA" w:rsidP="00723CDC">
            <w:pPr>
              <w:spacing w:after="0" w:line="240" w:lineRule="auto"/>
              <w:jc w:val="center"/>
              <w:rPr>
                <w:rFonts w:eastAsia="Batang" w:cs="Calibri"/>
                <w:szCs w:val="20"/>
              </w:rPr>
            </w:pPr>
            <w:r w:rsidRPr="00681B71">
              <w:rPr>
                <w:rFonts w:eastAsia="Batang" w:cs="Calibri"/>
                <w:szCs w:val="20"/>
              </w:rPr>
              <w:sym w:font="Wingdings" w:char="F0FB"/>
            </w:r>
          </w:p>
        </w:tc>
        <w:tc>
          <w:tcPr>
            <w:tcW w:w="2229" w:type="pct"/>
            <w:vAlign w:val="center"/>
          </w:tcPr>
          <w:p w14:paraId="1066481C" w14:textId="77777777" w:rsidR="007C69FA" w:rsidRPr="005F65B1" w:rsidRDefault="007C69FA" w:rsidP="00723CDC">
            <w:pPr>
              <w:spacing w:after="0" w:line="240" w:lineRule="auto"/>
              <w:cnfStyle w:val="000000100000" w:firstRow="0" w:lastRow="0" w:firstColumn="0" w:lastColumn="0" w:oddVBand="0" w:evenVBand="0" w:oddHBand="1" w:evenHBand="0" w:firstRowFirstColumn="0" w:firstRowLastColumn="0" w:lastRowFirstColumn="0" w:lastRowLastColumn="0"/>
              <w:rPr>
                <w:rFonts w:eastAsia="Batang" w:cs="Calibri"/>
                <w:sz w:val="20"/>
                <w:szCs w:val="20"/>
              </w:rPr>
            </w:pPr>
            <w:r w:rsidRPr="005F65B1">
              <w:rPr>
                <w:rFonts w:eastAsia="Batang" w:cs="Calibri"/>
                <w:sz w:val="20"/>
                <w:szCs w:val="20"/>
              </w:rPr>
              <w:t xml:space="preserve">Alter the </w:t>
            </w:r>
            <w:r w:rsidR="00B626CF" w:rsidRPr="005F65B1">
              <w:rPr>
                <w:rFonts w:eastAsia="Batang" w:cs="Calibri"/>
                <w:sz w:val="20"/>
                <w:szCs w:val="20"/>
              </w:rPr>
              <w:t>candidate</w:t>
            </w:r>
            <w:r w:rsidRPr="005F65B1">
              <w:rPr>
                <w:rFonts w:eastAsia="Batang" w:cs="Calibri"/>
                <w:sz w:val="20"/>
                <w:szCs w:val="20"/>
              </w:rPr>
              <w:t xml:space="preserve">’s work or write words that the </w:t>
            </w:r>
            <w:r w:rsidR="00B626CF" w:rsidRPr="005F65B1">
              <w:rPr>
                <w:rFonts w:eastAsia="Batang" w:cs="Calibri"/>
                <w:sz w:val="20"/>
                <w:szCs w:val="20"/>
              </w:rPr>
              <w:t>candidate</w:t>
            </w:r>
            <w:r w:rsidRPr="005F65B1">
              <w:rPr>
                <w:rFonts w:eastAsia="Batang" w:cs="Calibri"/>
                <w:sz w:val="20"/>
                <w:szCs w:val="20"/>
              </w:rPr>
              <w:t xml:space="preserve"> has not dictated.</w:t>
            </w:r>
          </w:p>
        </w:tc>
      </w:tr>
      <w:tr w:rsidR="007C69FA" w:rsidRPr="005F65B1" w14:paraId="1B86D6C3" w14:textId="77777777" w:rsidTr="00723CDC">
        <w:trPr>
          <w:trHeight w:val="170"/>
        </w:trPr>
        <w:tc>
          <w:tcPr>
            <w:cnfStyle w:val="000010000000" w:firstRow="0" w:lastRow="0" w:firstColumn="0" w:lastColumn="0" w:oddVBand="1" w:evenVBand="0" w:oddHBand="0" w:evenHBand="0" w:firstRowFirstColumn="0" w:firstRowLastColumn="0" w:lastRowFirstColumn="0" w:lastRowLastColumn="0"/>
            <w:tcW w:w="308" w:type="pct"/>
            <w:vAlign w:val="center"/>
          </w:tcPr>
          <w:p w14:paraId="0E922169" w14:textId="77777777" w:rsidR="007C69FA" w:rsidRPr="005F65B1" w:rsidRDefault="007C69FA" w:rsidP="00723CDC">
            <w:pPr>
              <w:spacing w:after="0" w:line="240" w:lineRule="auto"/>
              <w:jc w:val="center"/>
              <w:rPr>
                <w:rFonts w:eastAsia="Batang" w:cs="Calibri"/>
                <w:sz w:val="20"/>
                <w:szCs w:val="20"/>
              </w:rPr>
            </w:pPr>
            <w:r w:rsidRPr="005F65B1">
              <w:rPr>
                <w:rFonts w:eastAsia="Batang" w:cs="Calibri"/>
                <w:sz w:val="20"/>
                <w:szCs w:val="20"/>
              </w:rPr>
              <w:sym w:font="Wingdings" w:char="F0FC"/>
            </w:r>
          </w:p>
        </w:tc>
        <w:tc>
          <w:tcPr>
            <w:tcW w:w="2127" w:type="pct"/>
            <w:vAlign w:val="center"/>
          </w:tcPr>
          <w:p w14:paraId="17186E1F" w14:textId="77777777" w:rsidR="007C69FA" w:rsidRPr="005F65B1" w:rsidRDefault="007C69FA" w:rsidP="00723CDC">
            <w:pPr>
              <w:spacing w:after="0" w:line="240" w:lineRule="auto"/>
              <w:cnfStyle w:val="000000000000" w:firstRow="0" w:lastRow="0" w:firstColumn="0" w:lastColumn="0" w:oddVBand="0" w:evenVBand="0" w:oddHBand="0" w:evenHBand="0" w:firstRowFirstColumn="0" w:firstRowLastColumn="0" w:lastRowFirstColumn="0" w:lastRowLastColumn="0"/>
              <w:rPr>
                <w:rFonts w:eastAsia="Batang" w:cs="Calibri"/>
                <w:sz w:val="20"/>
                <w:szCs w:val="20"/>
              </w:rPr>
            </w:pPr>
            <w:r w:rsidRPr="005F65B1">
              <w:rPr>
                <w:rFonts w:eastAsia="Batang" w:cs="Calibri"/>
                <w:sz w:val="20"/>
                <w:szCs w:val="20"/>
              </w:rPr>
              <w:t xml:space="preserve">Punctuate and use capital letters without the specific direction of the </w:t>
            </w:r>
            <w:r w:rsidR="00D35BCB" w:rsidRPr="005F65B1">
              <w:rPr>
                <w:rFonts w:eastAsia="Batang" w:cs="Calibri"/>
                <w:sz w:val="20"/>
                <w:szCs w:val="20"/>
              </w:rPr>
              <w:t>candidate</w:t>
            </w:r>
            <w:r w:rsidRPr="005F65B1">
              <w:rPr>
                <w:rFonts w:eastAsia="Batang" w:cs="Calibri"/>
                <w:sz w:val="20"/>
                <w:szCs w:val="20"/>
              </w:rPr>
              <w:t>.</w:t>
            </w:r>
          </w:p>
        </w:tc>
        <w:tc>
          <w:tcPr>
            <w:cnfStyle w:val="000010000000" w:firstRow="0" w:lastRow="0" w:firstColumn="0" w:lastColumn="0" w:oddVBand="1" w:evenVBand="0" w:oddHBand="0" w:evenHBand="0" w:firstRowFirstColumn="0" w:firstRowLastColumn="0" w:lastRowFirstColumn="0" w:lastRowLastColumn="0"/>
            <w:tcW w:w="336" w:type="pct"/>
            <w:vAlign w:val="center"/>
          </w:tcPr>
          <w:p w14:paraId="1F455ED9" w14:textId="77777777" w:rsidR="007C69FA" w:rsidRPr="00681B71" w:rsidRDefault="007C69FA" w:rsidP="00723CDC">
            <w:pPr>
              <w:spacing w:after="0" w:line="240" w:lineRule="auto"/>
              <w:jc w:val="center"/>
              <w:rPr>
                <w:rFonts w:eastAsia="Batang" w:cs="Calibri"/>
                <w:szCs w:val="20"/>
              </w:rPr>
            </w:pPr>
            <w:r w:rsidRPr="00681B71">
              <w:rPr>
                <w:rFonts w:eastAsia="Batang" w:cs="Calibri"/>
                <w:szCs w:val="20"/>
              </w:rPr>
              <w:sym w:font="Wingdings" w:char="F0FB"/>
            </w:r>
          </w:p>
        </w:tc>
        <w:tc>
          <w:tcPr>
            <w:tcW w:w="2229" w:type="pct"/>
            <w:vAlign w:val="center"/>
          </w:tcPr>
          <w:p w14:paraId="43547E87" w14:textId="77777777" w:rsidR="007C69FA" w:rsidRPr="005F65B1" w:rsidRDefault="000871CD" w:rsidP="00723CDC">
            <w:pPr>
              <w:spacing w:after="0" w:line="240" w:lineRule="auto"/>
              <w:cnfStyle w:val="000000000000" w:firstRow="0" w:lastRow="0" w:firstColumn="0" w:lastColumn="0" w:oddVBand="0" w:evenVBand="0" w:oddHBand="0" w:evenHBand="0" w:firstRowFirstColumn="0" w:firstRowLastColumn="0" w:lastRowFirstColumn="0" w:lastRowLastColumn="0"/>
              <w:rPr>
                <w:rFonts w:eastAsia="Batang" w:cs="Calibri"/>
                <w:sz w:val="20"/>
                <w:szCs w:val="20"/>
              </w:rPr>
            </w:pPr>
            <w:r w:rsidRPr="005F65B1">
              <w:rPr>
                <w:rFonts w:eastAsia="Batang" w:cs="Calibri"/>
                <w:sz w:val="20"/>
                <w:szCs w:val="20"/>
              </w:rPr>
              <w:t>Keep the candidate ‘on task’ or direct the order of work.</w:t>
            </w:r>
          </w:p>
        </w:tc>
      </w:tr>
      <w:tr w:rsidR="007C69FA" w:rsidRPr="005F65B1" w14:paraId="7B963060" w14:textId="77777777" w:rsidTr="00723CDC">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308" w:type="pct"/>
            <w:vAlign w:val="center"/>
          </w:tcPr>
          <w:p w14:paraId="1EE9C8E3" w14:textId="77777777" w:rsidR="007C69FA" w:rsidRPr="005F65B1" w:rsidRDefault="007C69FA" w:rsidP="00723CDC">
            <w:pPr>
              <w:spacing w:after="0" w:line="240" w:lineRule="auto"/>
              <w:jc w:val="center"/>
              <w:rPr>
                <w:rFonts w:eastAsia="Batang" w:cs="Calibri"/>
                <w:sz w:val="20"/>
                <w:szCs w:val="20"/>
              </w:rPr>
            </w:pPr>
            <w:r w:rsidRPr="005F65B1">
              <w:rPr>
                <w:rFonts w:eastAsia="Batang" w:cs="Calibri"/>
                <w:sz w:val="20"/>
                <w:szCs w:val="20"/>
              </w:rPr>
              <w:sym w:font="Wingdings" w:char="F0FC"/>
            </w:r>
          </w:p>
        </w:tc>
        <w:tc>
          <w:tcPr>
            <w:tcW w:w="2127" w:type="pct"/>
            <w:vAlign w:val="center"/>
          </w:tcPr>
          <w:p w14:paraId="09CC8256" w14:textId="77777777" w:rsidR="007C69FA" w:rsidRPr="005F65B1" w:rsidRDefault="007C69FA" w:rsidP="00723CDC">
            <w:pPr>
              <w:spacing w:after="0" w:line="240" w:lineRule="auto"/>
              <w:cnfStyle w:val="000000100000" w:firstRow="0" w:lastRow="0" w:firstColumn="0" w:lastColumn="0" w:oddVBand="0" w:evenVBand="0" w:oddHBand="1" w:evenHBand="0" w:firstRowFirstColumn="0" w:firstRowLastColumn="0" w:lastRowFirstColumn="0" w:lastRowLastColumn="0"/>
              <w:rPr>
                <w:rFonts w:eastAsia="Batang" w:cs="Calibri"/>
                <w:sz w:val="20"/>
                <w:szCs w:val="20"/>
              </w:rPr>
            </w:pPr>
            <w:r w:rsidRPr="005F65B1">
              <w:rPr>
                <w:rFonts w:eastAsia="Batang" w:cs="Calibri"/>
                <w:sz w:val="20"/>
                <w:szCs w:val="20"/>
              </w:rPr>
              <w:t xml:space="preserve">Operate a calculator at the </w:t>
            </w:r>
            <w:r w:rsidR="00B626CF" w:rsidRPr="005F65B1">
              <w:rPr>
                <w:rFonts w:eastAsia="Batang" w:cs="Calibri"/>
                <w:sz w:val="20"/>
                <w:szCs w:val="20"/>
              </w:rPr>
              <w:t>candidate’s</w:t>
            </w:r>
            <w:r w:rsidRPr="005F65B1">
              <w:rPr>
                <w:rFonts w:eastAsia="Batang" w:cs="Calibri"/>
                <w:sz w:val="20"/>
                <w:szCs w:val="20"/>
              </w:rPr>
              <w:t xml:space="preserve"> direction.</w:t>
            </w:r>
          </w:p>
        </w:tc>
        <w:tc>
          <w:tcPr>
            <w:cnfStyle w:val="000010000000" w:firstRow="0" w:lastRow="0" w:firstColumn="0" w:lastColumn="0" w:oddVBand="1" w:evenVBand="0" w:oddHBand="0" w:evenHBand="0" w:firstRowFirstColumn="0" w:firstRowLastColumn="0" w:lastRowFirstColumn="0" w:lastRowLastColumn="0"/>
            <w:tcW w:w="336" w:type="pct"/>
            <w:vAlign w:val="center"/>
          </w:tcPr>
          <w:p w14:paraId="05B0D6DE" w14:textId="77777777" w:rsidR="007C69FA" w:rsidRPr="00681B71" w:rsidRDefault="007C69FA" w:rsidP="00723CDC">
            <w:pPr>
              <w:spacing w:after="0" w:line="240" w:lineRule="auto"/>
              <w:jc w:val="center"/>
              <w:rPr>
                <w:rFonts w:eastAsia="Batang" w:cs="Calibri"/>
                <w:szCs w:val="20"/>
              </w:rPr>
            </w:pPr>
            <w:r w:rsidRPr="00681B71">
              <w:rPr>
                <w:rFonts w:eastAsia="Batang" w:cs="Calibri"/>
                <w:szCs w:val="20"/>
              </w:rPr>
              <w:sym w:font="Wingdings" w:char="F0FB"/>
            </w:r>
          </w:p>
        </w:tc>
        <w:tc>
          <w:tcPr>
            <w:tcW w:w="2229" w:type="pct"/>
            <w:vAlign w:val="center"/>
          </w:tcPr>
          <w:p w14:paraId="6C2FA9E9" w14:textId="77777777" w:rsidR="007C69FA" w:rsidRPr="005F65B1" w:rsidRDefault="007C69FA" w:rsidP="00723CDC">
            <w:pPr>
              <w:spacing w:after="0" w:line="240" w:lineRule="auto"/>
              <w:cnfStyle w:val="000000100000" w:firstRow="0" w:lastRow="0" w:firstColumn="0" w:lastColumn="0" w:oddVBand="0" w:evenVBand="0" w:oddHBand="1" w:evenHBand="0" w:firstRowFirstColumn="0" w:firstRowLastColumn="0" w:lastRowFirstColumn="0" w:lastRowLastColumn="0"/>
              <w:rPr>
                <w:rFonts w:eastAsia="Batang" w:cs="Calibri"/>
                <w:sz w:val="20"/>
                <w:szCs w:val="20"/>
              </w:rPr>
            </w:pPr>
            <w:bookmarkStart w:id="2" w:name="OLE_LINK9"/>
            <w:bookmarkStart w:id="3" w:name="OLE_LINK10"/>
            <w:r w:rsidRPr="005F65B1">
              <w:rPr>
                <w:rFonts w:eastAsia="Batang" w:cs="Calibri"/>
                <w:sz w:val="20"/>
                <w:szCs w:val="20"/>
              </w:rPr>
              <w:t xml:space="preserve">Type for the </w:t>
            </w:r>
            <w:r w:rsidR="00B626CF" w:rsidRPr="005F65B1">
              <w:rPr>
                <w:rFonts w:eastAsia="Batang" w:cs="Calibri"/>
                <w:sz w:val="20"/>
                <w:szCs w:val="20"/>
              </w:rPr>
              <w:t>candidate</w:t>
            </w:r>
            <w:r w:rsidRPr="005F65B1">
              <w:rPr>
                <w:rFonts w:eastAsia="Batang" w:cs="Calibri"/>
                <w:sz w:val="20"/>
                <w:szCs w:val="20"/>
              </w:rPr>
              <w:t xml:space="preserve"> (unless permission has been granted).</w:t>
            </w:r>
            <w:bookmarkEnd w:id="2"/>
            <w:bookmarkEnd w:id="3"/>
          </w:p>
        </w:tc>
      </w:tr>
      <w:tr w:rsidR="007C69FA" w:rsidRPr="005F65B1" w14:paraId="4ACC9FC4" w14:textId="77777777" w:rsidTr="00723CDC">
        <w:trPr>
          <w:trHeight w:val="170"/>
        </w:trPr>
        <w:tc>
          <w:tcPr>
            <w:cnfStyle w:val="000010000000" w:firstRow="0" w:lastRow="0" w:firstColumn="0" w:lastColumn="0" w:oddVBand="1" w:evenVBand="0" w:oddHBand="0" w:evenHBand="0" w:firstRowFirstColumn="0" w:firstRowLastColumn="0" w:lastRowFirstColumn="0" w:lastRowLastColumn="0"/>
            <w:tcW w:w="308" w:type="pct"/>
            <w:vAlign w:val="center"/>
          </w:tcPr>
          <w:p w14:paraId="4BCABFE5" w14:textId="77777777" w:rsidR="007C69FA" w:rsidRPr="005F65B1" w:rsidRDefault="007C69FA" w:rsidP="00723CDC">
            <w:pPr>
              <w:spacing w:after="0" w:line="240" w:lineRule="auto"/>
              <w:jc w:val="center"/>
              <w:rPr>
                <w:rFonts w:eastAsia="Batang" w:cs="Calibri"/>
                <w:sz w:val="20"/>
                <w:szCs w:val="20"/>
              </w:rPr>
            </w:pPr>
            <w:r w:rsidRPr="005F65B1">
              <w:rPr>
                <w:rFonts w:eastAsia="Batang" w:cs="Calibri"/>
                <w:sz w:val="20"/>
                <w:szCs w:val="20"/>
              </w:rPr>
              <w:sym w:font="Wingdings" w:char="F0FC"/>
            </w:r>
          </w:p>
        </w:tc>
        <w:tc>
          <w:tcPr>
            <w:tcW w:w="2127" w:type="pct"/>
            <w:vAlign w:val="center"/>
          </w:tcPr>
          <w:p w14:paraId="3C30991F" w14:textId="77777777" w:rsidR="007C69FA" w:rsidRPr="005F65B1" w:rsidRDefault="007C69FA" w:rsidP="00723CDC">
            <w:pPr>
              <w:spacing w:after="0" w:line="240" w:lineRule="auto"/>
              <w:cnfStyle w:val="000000000000" w:firstRow="0" w:lastRow="0" w:firstColumn="0" w:lastColumn="0" w:oddVBand="0" w:evenVBand="0" w:oddHBand="0" w:evenHBand="0" w:firstRowFirstColumn="0" w:firstRowLastColumn="0" w:lastRowFirstColumn="0" w:lastRowLastColumn="0"/>
              <w:rPr>
                <w:rFonts w:eastAsia="Batang" w:cs="Calibri"/>
                <w:sz w:val="20"/>
                <w:szCs w:val="20"/>
              </w:rPr>
            </w:pPr>
            <w:r w:rsidRPr="005F65B1">
              <w:rPr>
                <w:rFonts w:eastAsia="Batang" w:cs="Calibri"/>
                <w:sz w:val="20"/>
                <w:szCs w:val="20"/>
              </w:rPr>
              <w:t xml:space="preserve">Rule lines as directed by the </w:t>
            </w:r>
            <w:r w:rsidR="00B626CF" w:rsidRPr="005F65B1">
              <w:rPr>
                <w:rFonts w:eastAsia="Batang" w:cs="Calibri"/>
                <w:sz w:val="20"/>
                <w:szCs w:val="20"/>
              </w:rPr>
              <w:t>candidate</w:t>
            </w:r>
            <w:r w:rsidRPr="005F65B1">
              <w:rPr>
                <w:rFonts w:eastAsia="Batang" w:cs="Calibri"/>
                <w:sz w:val="20"/>
                <w:szCs w:val="20"/>
              </w:rPr>
              <w:t>.</w:t>
            </w:r>
          </w:p>
        </w:tc>
        <w:tc>
          <w:tcPr>
            <w:cnfStyle w:val="000010000000" w:firstRow="0" w:lastRow="0" w:firstColumn="0" w:lastColumn="0" w:oddVBand="1" w:evenVBand="0" w:oddHBand="0" w:evenHBand="0" w:firstRowFirstColumn="0" w:firstRowLastColumn="0" w:lastRowFirstColumn="0" w:lastRowLastColumn="0"/>
            <w:tcW w:w="336" w:type="pct"/>
            <w:vAlign w:val="center"/>
          </w:tcPr>
          <w:p w14:paraId="2F6F0770" w14:textId="77777777" w:rsidR="007C69FA" w:rsidRPr="00681B71" w:rsidRDefault="007C69FA" w:rsidP="00723CDC">
            <w:pPr>
              <w:spacing w:after="0" w:line="240" w:lineRule="auto"/>
              <w:jc w:val="center"/>
              <w:rPr>
                <w:rFonts w:eastAsia="Batang" w:cs="Calibri"/>
                <w:szCs w:val="20"/>
              </w:rPr>
            </w:pPr>
            <w:r w:rsidRPr="00681B71">
              <w:rPr>
                <w:rFonts w:eastAsia="Batang" w:cs="Calibri"/>
                <w:szCs w:val="20"/>
              </w:rPr>
              <w:sym w:font="Wingdings" w:char="F0FB"/>
            </w:r>
          </w:p>
        </w:tc>
        <w:tc>
          <w:tcPr>
            <w:tcW w:w="2229" w:type="pct"/>
            <w:vAlign w:val="center"/>
          </w:tcPr>
          <w:p w14:paraId="517D30F9" w14:textId="5C5EB8EB" w:rsidR="007C69FA" w:rsidRPr="005F65B1" w:rsidRDefault="000871CD" w:rsidP="003A17A6">
            <w:pPr>
              <w:spacing w:after="0" w:line="240" w:lineRule="auto"/>
              <w:cnfStyle w:val="000000000000" w:firstRow="0" w:lastRow="0" w:firstColumn="0" w:lastColumn="0" w:oddVBand="0" w:evenVBand="0" w:oddHBand="0" w:evenHBand="0" w:firstRowFirstColumn="0" w:firstRowLastColumn="0" w:lastRowFirstColumn="0" w:lastRowLastColumn="0"/>
              <w:rPr>
                <w:rFonts w:eastAsia="Batang" w:cs="Calibri"/>
                <w:sz w:val="20"/>
                <w:szCs w:val="20"/>
              </w:rPr>
            </w:pPr>
            <w:r w:rsidRPr="005F65B1">
              <w:rPr>
                <w:rFonts w:eastAsia="Batang" w:cs="Calibri"/>
                <w:sz w:val="20"/>
                <w:szCs w:val="20"/>
              </w:rPr>
              <w:t xml:space="preserve">Make comments </w:t>
            </w:r>
            <w:r w:rsidR="003A17A6">
              <w:rPr>
                <w:rFonts w:eastAsia="Batang" w:cs="Calibri"/>
                <w:sz w:val="20"/>
                <w:szCs w:val="20"/>
              </w:rPr>
              <w:t>about</w:t>
            </w:r>
            <w:r w:rsidRPr="005F65B1">
              <w:rPr>
                <w:rFonts w:eastAsia="Batang" w:cs="Calibri"/>
                <w:sz w:val="20"/>
                <w:szCs w:val="20"/>
              </w:rPr>
              <w:t xml:space="preserve"> the candidate’s work.</w:t>
            </w:r>
          </w:p>
        </w:tc>
      </w:tr>
      <w:tr w:rsidR="007C69FA" w:rsidRPr="005F65B1" w14:paraId="2EE7B189" w14:textId="77777777" w:rsidTr="00723CDC">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308" w:type="pct"/>
            <w:vAlign w:val="center"/>
          </w:tcPr>
          <w:p w14:paraId="2719FDD8" w14:textId="77777777" w:rsidR="007C69FA" w:rsidRPr="005F65B1" w:rsidRDefault="007C69FA" w:rsidP="00723CDC">
            <w:pPr>
              <w:spacing w:after="0" w:line="240" w:lineRule="auto"/>
              <w:jc w:val="center"/>
              <w:rPr>
                <w:rFonts w:eastAsia="Batang" w:cs="Calibri"/>
                <w:sz w:val="20"/>
                <w:szCs w:val="20"/>
              </w:rPr>
            </w:pPr>
            <w:r w:rsidRPr="005F65B1">
              <w:rPr>
                <w:rFonts w:eastAsia="Batang" w:cs="Calibri"/>
                <w:sz w:val="20"/>
                <w:szCs w:val="20"/>
              </w:rPr>
              <w:sym w:font="Wingdings" w:char="F0FC"/>
            </w:r>
          </w:p>
        </w:tc>
        <w:tc>
          <w:tcPr>
            <w:tcW w:w="2127" w:type="pct"/>
            <w:vAlign w:val="center"/>
          </w:tcPr>
          <w:p w14:paraId="2B2C0091" w14:textId="69F6A928" w:rsidR="007C69FA" w:rsidRPr="005F65B1" w:rsidRDefault="007C69FA" w:rsidP="002C2AD6">
            <w:pPr>
              <w:spacing w:after="0" w:line="240" w:lineRule="auto"/>
              <w:cnfStyle w:val="000000100000" w:firstRow="0" w:lastRow="0" w:firstColumn="0" w:lastColumn="0" w:oddVBand="0" w:evenVBand="0" w:oddHBand="1" w:evenHBand="0" w:firstRowFirstColumn="0" w:firstRowLastColumn="0" w:lastRowFirstColumn="0" w:lastRowLastColumn="0"/>
              <w:rPr>
                <w:rFonts w:eastAsia="Batang" w:cs="Calibri"/>
                <w:sz w:val="20"/>
                <w:szCs w:val="20"/>
              </w:rPr>
            </w:pPr>
            <w:r w:rsidRPr="005F65B1">
              <w:rPr>
                <w:rFonts w:eastAsia="Batang" w:cs="Calibri"/>
                <w:sz w:val="20"/>
                <w:szCs w:val="20"/>
              </w:rPr>
              <w:t xml:space="preserve">Re-read the last two sentences written, to enable the </w:t>
            </w:r>
            <w:r w:rsidR="00B626CF" w:rsidRPr="005F65B1">
              <w:rPr>
                <w:rFonts w:eastAsia="Batang" w:cs="Calibri"/>
                <w:sz w:val="20"/>
                <w:szCs w:val="20"/>
              </w:rPr>
              <w:t>candidate</w:t>
            </w:r>
            <w:r w:rsidRPr="005F65B1">
              <w:rPr>
                <w:rFonts w:eastAsia="Batang" w:cs="Calibri"/>
                <w:sz w:val="20"/>
                <w:szCs w:val="20"/>
              </w:rPr>
              <w:t xml:space="preserve"> to regain their place in their work.</w:t>
            </w:r>
          </w:p>
        </w:tc>
        <w:tc>
          <w:tcPr>
            <w:cnfStyle w:val="000010000000" w:firstRow="0" w:lastRow="0" w:firstColumn="0" w:lastColumn="0" w:oddVBand="1" w:evenVBand="0" w:oddHBand="0" w:evenHBand="0" w:firstRowFirstColumn="0" w:firstRowLastColumn="0" w:lastRowFirstColumn="0" w:lastRowLastColumn="0"/>
            <w:tcW w:w="336" w:type="pct"/>
            <w:vAlign w:val="center"/>
          </w:tcPr>
          <w:p w14:paraId="521E7DE3" w14:textId="77777777" w:rsidR="007C69FA" w:rsidRPr="00681B71" w:rsidRDefault="007C69FA" w:rsidP="00723CDC">
            <w:pPr>
              <w:spacing w:after="0" w:line="240" w:lineRule="auto"/>
              <w:jc w:val="center"/>
              <w:rPr>
                <w:rFonts w:eastAsia="Batang" w:cs="Calibri"/>
                <w:szCs w:val="20"/>
              </w:rPr>
            </w:pPr>
            <w:r w:rsidRPr="00681B71">
              <w:rPr>
                <w:rFonts w:eastAsia="Batang" w:cs="Calibri"/>
                <w:szCs w:val="20"/>
              </w:rPr>
              <w:sym w:font="Wingdings" w:char="F0FB"/>
            </w:r>
          </w:p>
        </w:tc>
        <w:tc>
          <w:tcPr>
            <w:tcW w:w="2229" w:type="pct"/>
            <w:vAlign w:val="center"/>
          </w:tcPr>
          <w:p w14:paraId="76D044AE" w14:textId="77777777" w:rsidR="007C69FA" w:rsidRPr="005F65B1" w:rsidRDefault="000871CD" w:rsidP="00723CDC">
            <w:pPr>
              <w:spacing w:after="0" w:line="240" w:lineRule="auto"/>
              <w:cnfStyle w:val="000000100000" w:firstRow="0" w:lastRow="0" w:firstColumn="0" w:lastColumn="0" w:oddVBand="0" w:evenVBand="0" w:oddHBand="1" w:evenHBand="0" w:firstRowFirstColumn="0" w:firstRowLastColumn="0" w:lastRowFirstColumn="0" w:lastRowLastColumn="0"/>
              <w:rPr>
                <w:rFonts w:eastAsia="Batang" w:cs="Calibri"/>
                <w:sz w:val="20"/>
                <w:szCs w:val="20"/>
              </w:rPr>
            </w:pPr>
            <w:r w:rsidRPr="005F65B1">
              <w:rPr>
                <w:rFonts w:eastAsia="Batang" w:cs="Calibri"/>
                <w:sz w:val="20"/>
                <w:szCs w:val="20"/>
              </w:rPr>
              <w:t>Re-write a candidate’s written work (</w:t>
            </w:r>
            <w:proofErr w:type="gramStart"/>
            <w:r w:rsidRPr="005F65B1">
              <w:rPr>
                <w:rFonts w:eastAsia="Batang" w:cs="Calibri"/>
                <w:sz w:val="20"/>
                <w:szCs w:val="20"/>
              </w:rPr>
              <w:t>i.e.</w:t>
            </w:r>
            <w:proofErr w:type="gramEnd"/>
            <w:r w:rsidRPr="005F65B1">
              <w:rPr>
                <w:rFonts w:eastAsia="Batang" w:cs="Calibri"/>
                <w:sz w:val="20"/>
                <w:szCs w:val="20"/>
              </w:rPr>
              <w:t xml:space="preserve"> a candidate cannot write out their answers and then have the scribe re-write them).</w:t>
            </w:r>
          </w:p>
        </w:tc>
      </w:tr>
      <w:tr w:rsidR="007C69FA" w:rsidRPr="00681B71" w14:paraId="5417DF5A" w14:textId="77777777" w:rsidTr="00723CDC">
        <w:trPr>
          <w:trHeight w:val="170"/>
        </w:trPr>
        <w:tc>
          <w:tcPr>
            <w:cnfStyle w:val="000010000000" w:firstRow="0" w:lastRow="0" w:firstColumn="0" w:lastColumn="0" w:oddVBand="1" w:evenVBand="0" w:oddHBand="0" w:evenHBand="0" w:firstRowFirstColumn="0" w:firstRowLastColumn="0" w:lastRowFirstColumn="0" w:lastRowLastColumn="0"/>
            <w:tcW w:w="2435" w:type="pct"/>
            <w:gridSpan w:val="2"/>
            <w:shd w:val="clear" w:color="auto" w:fill="ECE4F1" w:themeFill="accent6"/>
            <w:vAlign w:val="center"/>
          </w:tcPr>
          <w:p w14:paraId="0992A505" w14:textId="77777777" w:rsidR="007C69FA" w:rsidRPr="00681B71" w:rsidRDefault="00B626CF" w:rsidP="00723CDC">
            <w:pPr>
              <w:spacing w:after="0" w:line="240" w:lineRule="auto"/>
              <w:jc w:val="center"/>
              <w:rPr>
                <w:rFonts w:eastAsia="Batang" w:cs="Calibri"/>
                <w:b/>
                <w:sz w:val="20"/>
                <w:szCs w:val="20"/>
              </w:rPr>
            </w:pPr>
            <w:bookmarkStart w:id="4" w:name="OLE_LINK11"/>
            <w:bookmarkStart w:id="5" w:name="OLE_LINK14"/>
            <w:r w:rsidRPr="00681B71">
              <w:rPr>
                <w:rFonts w:eastAsia="Batang" w:cs="Calibri"/>
                <w:b/>
                <w:sz w:val="20"/>
                <w:szCs w:val="20"/>
              </w:rPr>
              <w:t>Candidate</w:t>
            </w:r>
            <w:bookmarkEnd w:id="4"/>
            <w:bookmarkEnd w:id="5"/>
          </w:p>
        </w:tc>
        <w:tc>
          <w:tcPr>
            <w:tcW w:w="2565" w:type="pct"/>
            <w:gridSpan w:val="2"/>
            <w:shd w:val="clear" w:color="auto" w:fill="ECE4F1" w:themeFill="accent6"/>
            <w:vAlign w:val="center"/>
          </w:tcPr>
          <w:p w14:paraId="59D178E5" w14:textId="77777777" w:rsidR="007C69FA" w:rsidRPr="00681B71" w:rsidRDefault="00B626CF" w:rsidP="00723C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Batang" w:cs="Calibri"/>
                <w:b/>
                <w:sz w:val="20"/>
                <w:szCs w:val="20"/>
              </w:rPr>
            </w:pPr>
            <w:r w:rsidRPr="00681B71">
              <w:rPr>
                <w:rFonts w:eastAsia="Batang" w:cs="Calibri"/>
                <w:b/>
                <w:sz w:val="20"/>
                <w:szCs w:val="20"/>
              </w:rPr>
              <w:t>Candidate</w:t>
            </w:r>
          </w:p>
        </w:tc>
      </w:tr>
      <w:tr w:rsidR="00713AA6" w:rsidRPr="005F65B1" w14:paraId="29042E0C" w14:textId="77777777" w:rsidTr="00723CDC">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308" w:type="pct"/>
            <w:vAlign w:val="center"/>
          </w:tcPr>
          <w:p w14:paraId="32E06AB2" w14:textId="77777777" w:rsidR="00713AA6" w:rsidRPr="005F65B1" w:rsidRDefault="00713AA6" w:rsidP="00723CDC">
            <w:pPr>
              <w:spacing w:after="0" w:line="240" w:lineRule="auto"/>
              <w:jc w:val="center"/>
              <w:rPr>
                <w:rFonts w:eastAsia="Batang" w:cs="Calibri"/>
                <w:sz w:val="20"/>
                <w:szCs w:val="20"/>
              </w:rPr>
            </w:pPr>
            <w:r w:rsidRPr="005F65B1">
              <w:rPr>
                <w:rFonts w:eastAsia="Batang" w:cs="Calibri"/>
                <w:sz w:val="20"/>
                <w:szCs w:val="20"/>
              </w:rPr>
              <w:sym w:font="Wingdings" w:char="F0FC"/>
            </w:r>
          </w:p>
        </w:tc>
        <w:tc>
          <w:tcPr>
            <w:tcW w:w="2127" w:type="pct"/>
            <w:vAlign w:val="center"/>
          </w:tcPr>
          <w:p w14:paraId="6669F0D3" w14:textId="4FAF84C3" w:rsidR="00713AA6" w:rsidRPr="005F65B1" w:rsidRDefault="00713AA6" w:rsidP="00283E98">
            <w:pPr>
              <w:spacing w:after="0" w:line="240" w:lineRule="auto"/>
              <w:cnfStyle w:val="000000100000" w:firstRow="0" w:lastRow="0" w:firstColumn="0" w:lastColumn="0" w:oddVBand="0" w:evenVBand="0" w:oddHBand="1" w:evenHBand="0" w:firstRowFirstColumn="0" w:firstRowLastColumn="0" w:lastRowFirstColumn="0" w:lastRowLastColumn="0"/>
              <w:rPr>
                <w:rFonts w:eastAsia="Batang" w:cs="Calibri"/>
                <w:sz w:val="20"/>
                <w:szCs w:val="20"/>
              </w:rPr>
            </w:pPr>
            <w:r w:rsidRPr="005F65B1">
              <w:rPr>
                <w:rFonts w:eastAsia="Batang" w:cs="Calibri"/>
                <w:sz w:val="20"/>
                <w:szCs w:val="20"/>
              </w:rPr>
              <w:t xml:space="preserve">Dictate </w:t>
            </w:r>
            <w:r w:rsidR="00283E98">
              <w:rPr>
                <w:rFonts w:eastAsia="Batang" w:cs="Calibri"/>
                <w:sz w:val="20"/>
                <w:szCs w:val="20"/>
              </w:rPr>
              <w:t>their</w:t>
            </w:r>
            <w:r w:rsidRPr="005F65B1">
              <w:rPr>
                <w:rFonts w:eastAsia="Batang" w:cs="Calibri"/>
                <w:sz w:val="20"/>
                <w:szCs w:val="20"/>
              </w:rPr>
              <w:t xml:space="preserve"> answers exactly as </w:t>
            </w:r>
            <w:r w:rsidR="00283E98">
              <w:rPr>
                <w:rFonts w:eastAsia="Batang" w:cs="Calibri"/>
                <w:sz w:val="20"/>
                <w:szCs w:val="20"/>
              </w:rPr>
              <w:t>they</w:t>
            </w:r>
            <w:r w:rsidRPr="005F65B1">
              <w:rPr>
                <w:rFonts w:eastAsia="Batang" w:cs="Calibri"/>
                <w:sz w:val="20"/>
                <w:szCs w:val="20"/>
              </w:rPr>
              <w:t xml:space="preserve"> wish them to be written down.</w:t>
            </w:r>
          </w:p>
        </w:tc>
        <w:tc>
          <w:tcPr>
            <w:cnfStyle w:val="000010000000" w:firstRow="0" w:lastRow="0" w:firstColumn="0" w:lastColumn="0" w:oddVBand="1" w:evenVBand="0" w:oddHBand="0" w:evenHBand="0" w:firstRowFirstColumn="0" w:firstRowLastColumn="0" w:lastRowFirstColumn="0" w:lastRowLastColumn="0"/>
            <w:tcW w:w="336" w:type="pct"/>
            <w:vAlign w:val="center"/>
          </w:tcPr>
          <w:p w14:paraId="0948B768" w14:textId="77777777" w:rsidR="00713AA6" w:rsidRPr="00681B71" w:rsidRDefault="00713AA6" w:rsidP="00723CDC">
            <w:pPr>
              <w:spacing w:after="0" w:line="240" w:lineRule="auto"/>
              <w:jc w:val="center"/>
              <w:rPr>
                <w:rFonts w:eastAsia="Batang" w:cs="Calibri"/>
                <w:szCs w:val="20"/>
              </w:rPr>
            </w:pPr>
            <w:r w:rsidRPr="00681B71">
              <w:rPr>
                <w:rFonts w:eastAsia="Batang" w:cs="Calibri"/>
                <w:szCs w:val="20"/>
              </w:rPr>
              <w:sym w:font="Wingdings" w:char="F0FB"/>
            </w:r>
          </w:p>
        </w:tc>
        <w:tc>
          <w:tcPr>
            <w:tcW w:w="2229" w:type="pct"/>
            <w:vAlign w:val="center"/>
          </w:tcPr>
          <w:p w14:paraId="45B0C1B6" w14:textId="77777777" w:rsidR="00713AA6" w:rsidRPr="005F65B1" w:rsidRDefault="00713AA6" w:rsidP="00723CDC">
            <w:pPr>
              <w:spacing w:after="0" w:line="240" w:lineRule="auto"/>
              <w:cnfStyle w:val="000000100000" w:firstRow="0" w:lastRow="0" w:firstColumn="0" w:lastColumn="0" w:oddVBand="0" w:evenVBand="0" w:oddHBand="1" w:evenHBand="0" w:firstRowFirstColumn="0" w:firstRowLastColumn="0" w:lastRowFirstColumn="0" w:lastRowLastColumn="0"/>
              <w:rPr>
                <w:rFonts w:eastAsia="Batang" w:cs="Calibri"/>
                <w:sz w:val="20"/>
                <w:szCs w:val="20"/>
              </w:rPr>
            </w:pPr>
            <w:r w:rsidRPr="005F65B1">
              <w:rPr>
                <w:rFonts w:eastAsia="Batang" w:cs="Calibri"/>
                <w:sz w:val="20"/>
                <w:szCs w:val="20"/>
              </w:rPr>
              <w:t>Ask to have the question interpreted.</w:t>
            </w:r>
          </w:p>
        </w:tc>
      </w:tr>
      <w:tr w:rsidR="00713AA6" w:rsidRPr="005F65B1" w14:paraId="4F144D70" w14:textId="77777777" w:rsidTr="00723CDC">
        <w:trPr>
          <w:trHeight w:val="170"/>
        </w:trPr>
        <w:tc>
          <w:tcPr>
            <w:cnfStyle w:val="000010000000" w:firstRow="0" w:lastRow="0" w:firstColumn="0" w:lastColumn="0" w:oddVBand="1" w:evenVBand="0" w:oddHBand="0" w:evenHBand="0" w:firstRowFirstColumn="0" w:firstRowLastColumn="0" w:lastRowFirstColumn="0" w:lastRowLastColumn="0"/>
            <w:tcW w:w="308" w:type="pct"/>
            <w:vAlign w:val="center"/>
          </w:tcPr>
          <w:p w14:paraId="20674E6A" w14:textId="77777777" w:rsidR="00713AA6" w:rsidRPr="005F65B1" w:rsidRDefault="00713AA6" w:rsidP="00723CDC">
            <w:pPr>
              <w:spacing w:after="0" w:line="240" w:lineRule="auto"/>
              <w:jc w:val="center"/>
              <w:rPr>
                <w:rFonts w:eastAsia="Batang" w:cs="Calibri"/>
                <w:sz w:val="20"/>
                <w:szCs w:val="20"/>
              </w:rPr>
            </w:pPr>
            <w:r w:rsidRPr="005F65B1">
              <w:rPr>
                <w:rFonts w:eastAsia="Batang" w:cs="Calibri"/>
                <w:sz w:val="20"/>
                <w:szCs w:val="20"/>
              </w:rPr>
              <w:sym w:font="Wingdings" w:char="F0FC"/>
            </w:r>
          </w:p>
        </w:tc>
        <w:tc>
          <w:tcPr>
            <w:tcW w:w="2127" w:type="pct"/>
            <w:vAlign w:val="center"/>
          </w:tcPr>
          <w:p w14:paraId="3637F9FF" w14:textId="77777777" w:rsidR="00713AA6" w:rsidRPr="005F65B1" w:rsidRDefault="00EB1270" w:rsidP="00723CDC">
            <w:pPr>
              <w:spacing w:after="0" w:line="240" w:lineRule="auto"/>
              <w:cnfStyle w:val="000000000000" w:firstRow="0" w:lastRow="0" w:firstColumn="0" w:lastColumn="0" w:oddVBand="0" w:evenVBand="0" w:oddHBand="0" w:evenHBand="0" w:firstRowFirstColumn="0" w:firstRowLastColumn="0" w:lastRowFirstColumn="0" w:lastRowLastColumn="0"/>
              <w:rPr>
                <w:rFonts w:eastAsia="Batang" w:cs="Calibri"/>
                <w:sz w:val="20"/>
                <w:szCs w:val="20"/>
              </w:rPr>
            </w:pPr>
            <w:r>
              <w:rPr>
                <w:rFonts w:eastAsia="Batang" w:cs="Calibri"/>
                <w:sz w:val="20"/>
                <w:szCs w:val="20"/>
              </w:rPr>
              <w:t>Inform</w:t>
            </w:r>
            <w:r w:rsidR="00713AA6" w:rsidRPr="005F65B1">
              <w:rPr>
                <w:rFonts w:eastAsia="Batang" w:cs="Calibri"/>
                <w:sz w:val="20"/>
                <w:szCs w:val="20"/>
              </w:rPr>
              <w:t xml:space="preserve"> the scribe when to start a new paragraph, when to put something in brackets or inverted commas, and when to underline something.</w:t>
            </w:r>
          </w:p>
        </w:tc>
        <w:tc>
          <w:tcPr>
            <w:cnfStyle w:val="000010000000" w:firstRow="0" w:lastRow="0" w:firstColumn="0" w:lastColumn="0" w:oddVBand="1" w:evenVBand="0" w:oddHBand="0" w:evenHBand="0" w:firstRowFirstColumn="0" w:firstRowLastColumn="0" w:lastRowFirstColumn="0" w:lastRowLastColumn="0"/>
            <w:tcW w:w="336" w:type="pct"/>
            <w:vAlign w:val="center"/>
          </w:tcPr>
          <w:p w14:paraId="1C7E7C0A" w14:textId="77777777" w:rsidR="00713AA6" w:rsidRPr="00681B71" w:rsidRDefault="00713AA6" w:rsidP="00723CDC">
            <w:pPr>
              <w:spacing w:after="0" w:line="240" w:lineRule="auto"/>
              <w:jc w:val="center"/>
              <w:rPr>
                <w:rFonts w:eastAsia="Batang" w:cs="Calibri"/>
                <w:szCs w:val="20"/>
              </w:rPr>
            </w:pPr>
            <w:r w:rsidRPr="00681B71">
              <w:rPr>
                <w:rFonts w:eastAsia="Batang" w:cs="Calibri"/>
                <w:szCs w:val="20"/>
              </w:rPr>
              <w:sym w:font="Wingdings" w:char="F0FB"/>
            </w:r>
          </w:p>
        </w:tc>
        <w:tc>
          <w:tcPr>
            <w:tcW w:w="2229" w:type="pct"/>
            <w:vAlign w:val="center"/>
          </w:tcPr>
          <w:p w14:paraId="3B693B4A" w14:textId="77777777" w:rsidR="00713AA6" w:rsidRPr="005F65B1" w:rsidRDefault="00713AA6" w:rsidP="00723CDC">
            <w:pPr>
              <w:spacing w:after="0" w:line="240" w:lineRule="auto"/>
              <w:cnfStyle w:val="000000000000" w:firstRow="0" w:lastRow="0" w:firstColumn="0" w:lastColumn="0" w:oddVBand="0" w:evenVBand="0" w:oddHBand="0" w:evenHBand="0" w:firstRowFirstColumn="0" w:firstRowLastColumn="0" w:lastRowFirstColumn="0" w:lastRowLastColumn="0"/>
              <w:rPr>
                <w:rFonts w:eastAsia="Batang" w:cs="Calibri"/>
                <w:sz w:val="20"/>
                <w:szCs w:val="20"/>
              </w:rPr>
            </w:pPr>
            <w:r w:rsidRPr="005F65B1">
              <w:rPr>
                <w:rFonts w:eastAsia="Batang" w:cs="Calibri"/>
                <w:sz w:val="20"/>
                <w:szCs w:val="20"/>
              </w:rPr>
              <w:t>Ask the scribe’s advice on any matter.</w:t>
            </w:r>
          </w:p>
        </w:tc>
      </w:tr>
      <w:tr w:rsidR="007C69FA" w:rsidRPr="005F65B1" w14:paraId="10CAAA1B" w14:textId="77777777" w:rsidTr="00723CDC">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308" w:type="pct"/>
            <w:vAlign w:val="center"/>
          </w:tcPr>
          <w:p w14:paraId="58EBAD6F" w14:textId="77777777" w:rsidR="007C69FA" w:rsidRPr="005F65B1" w:rsidRDefault="007C69FA" w:rsidP="00723CDC">
            <w:pPr>
              <w:spacing w:after="0" w:line="240" w:lineRule="auto"/>
              <w:jc w:val="center"/>
              <w:rPr>
                <w:rFonts w:eastAsia="Batang" w:cs="Calibri"/>
                <w:sz w:val="20"/>
                <w:szCs w:val="20"/>
              </w:rPr>
            </w:pPr>
            <w:r w:rsidRPr="005F65B1">
              <w:rPr>
                <w:rFonts w:eastAsia="Batang" w:cs="Calibri"/>
                <w:sz w:val="20"/>
                <w:szCs w:val="20"/>
              </w:rPr>
              <w:sym w:font="Wingdings" w:char="F0FC"/>
            </w:r>
          </w:p>
        </w:tc>
        <w:tc>
          <w:tcPr>
            <w:tcW w:w="2127" w:type="pct"/>
            <w:vAlign w:val="center"/>
          </w:tcPr>
          <w:p w14:paraId="64695CCE" w14:textId="77777777" w:rsidR="007C69FA" w:rsidRPr="005F65B1" w:rsidRDefault="00410CC1" w:rsidP="00723CDC">
            <w:pPr>
              <w:spacing w:after="0" w:line="240" w:lineRule="auto"/>
              <w:cnfStyle w:val="000000100000" w:firstRow="0" w:lastRow="0" w:firstColumn="0" w:lastColumn="0" w:oddVBand="0" w:evenVBand="0" w:oddHBand="1" w:evenHBand="0" w:firstRowFirstColumn="0" w:firstRowLastColumn="0" w:lastRowFirstColumn="0" w:lastRowLastColumn="0"/>
              <w:rPr>
                <w:rFonts w:eastAsia="Batang" w:cs="Calibri"/>
                <w:sz w:val="20"/>
                <w:szCs w:val="20"/>
              </w:rPr>
            </w:pPr>
            <w:r w:rsidRPr="005F65B1">
              <w:rPr>
                <w:rFonts w:eastAsia="Batang" w:cs="Calibri"/>
                <w:sz w:val="20"/>
                <w:szCs w:val="20"/>
              </w:rPr>
              <w:t>Make notes, essay plans or jot down ideas during the writing time.</w:t>
            </w:r>
          </w:p>
        </w:tc>
        <w:tc>
          <w:tcPr>
            <w:cnfStyle w:val="000010000000" w:firstRow="0" w:lastRow="0" w:firstColumn="0" w:lastColumn="0" w:oddVBand="1" w:evenVBand="0" w:oddHBand="0" w:evenHBand="0" w:firstRowFirstColumn="0" w:firstRowLastColumn="0" w:lastRowFirstColumn="0" w:lastRowLastColumn="0"/>
            <w:tcW w:w="336" w:type="pct"/>
            <w:vAlign w:val="center"/>
          </w:tcPr>
          <w:p w14:paraId="391A30BD" w14:textId="77777777" w:rsidR="007C69FA" w:rsidRPr="00681B71" w:rsidRDefault="007C69FA" w:rsidP="00723CDC">
            <w:pPr>
              <w:spacing w:after="0" w:line="240" w:lineRule="auto"/>
              <w:jc w:val="center"/>
              <w:rPr>
                <w:rFonts w:eastAsia="Batang" w:cs="Calibri"/>
                <w:szCs w:val="20"/>
              </w:rPr>
            </w:pPr>
            <w:r w:rsidRPr="00681B71">
              <w:rPr>
                <w:rFonts w:eastAsia="Batang" w:cs="Calibri"/>
                <w:szCs w:val="20"/>
              </w:rPr>
              <w:sym w:font="Wingdings" w:char="F0FB"/>
            </w:r>
          </w:p>
        </w:tc>
        <w:tc>
          <w:tcPr>
            <w:tcW w:w="2229" w:type="pct"/>
            <w:vAlign w:val="center"/>
          </w:tcPr>
          <w:p w14:paraId="3CCC9DB3" w14:textId="77777777" w:rsidR="007C69FA" w:rsidRPr="005F65B1" w:rsidRDefault="007C69FA" w:rsidP="00723CDC">
            <w:pPr>
              <w:spacing w:after="0" w:line="240" w:lineRule="auto"/>
              <w:cnfStyle w:val="000000100000" w:firstRow="0" w:lastRow="0" w:firstColumn="0" w:lastColumn="0" w:oddVBand="0" w:evenVBand="0" w:oddHBand="1" w:evenHBand="0" w:firstRowFirstColumn="0" w:firstRowLastColumn="0" w:lastRowFirstColumn="0" w:lastRowLastColumn="0"/>
              <w:rPr>
                <w:rFonts w:eastAsia="Batang" w:cs="Calibri"/>
                <w:sz w:val="20"/>
                <w:szCs w:val="20"/>
              </w:rPr>
            </w:pPr>
            <w:r w:rsidRPr="005F65B1">
              <w:rPr>
                <w:rFonts w:eastAsia="Batang" w:cs="Calibri"/>
                <w:sz w:val="20"/>
                <w:szCs w:val="20"/>
              </w:rPr>
              <w:t>Write or make notes while the scribe is writing.</w:t>
            </w:r>
            <w:r w:rsidR="005B6EA7" w:rsidRPr="005F65B1">
              <w:rPr>
                <w:rFonts w:eastAsia="Batang" w:cs="Calibri"/>
                <w:sz w:val="20"/>
                <w:szCs w:val="20"/>
              </w:rPr>
              <w:t xml:space="preserve"> (A shared pen should be used.)</w:t>
            </w:r>
          </w:p>
        </w:tc>
      </w:tr>
      <w:tr w:rsidR="007C69FA" w:rsidRPr="005F65B1" w14:paraId="5AC25337" w14:textId="77777777" w:rsidTr="00723CDC">
        <w:trPr>
          <w:trHeight w:val="170"/>
        </w:trPr>
        <w:tc>
          <w:tcPr>
            <w:cnfStyle w:val="000010000000" w:firstRow="0" w:lastRow="0" w:firstColumn="0" w:lastColumn="0" w:oddVBand="1" w:evenVBand="0" w:oddHBand="0" w:evenHBand="0" w:firstRowFirstColumn="0" w:firstRowLastColumn="0" w:lastRowFirstColumn="0" w:lastRowLastColumn="0"/>
            <w:tcW w:w="308" w:type="pct"/>
            <w:vAlign w:val="center"/>
          </w:tcPr>
          <w:p w14:paraId="49EC8BA0" w14:textId="77777777" w:rsidR="007C69FA" w:rsidRPr="005F65B1" w:rsidRDefault="007C69FA" w:rsidP="00723CDC">
            <w:pPr>
              <w:spacing w:after="0" w:line="240" w:lineRule="auto"/>
              <w:jc w:val="center"/>
              <w:rPr>
                <w:rFonts w:eastAsia="Batang" w:cs="Calibri"/>
                <w:sz w:val="20"/>
                <w:szCs w:val="20"/>
              </w:rPr>
            </w:pPr>
            <w:r w:rsidRPr="005F65B1">
              <w:rPr>
                <w:rFonts w:eastAsia="Batang" w:cs="Calibri"/>
                <w:sz w:val="20"/>
                <w:szCs w:val="20"/>
              </w:rPr>
              <w:sym w:font="Wingdings" w:char="F0FC"/>
            </w:r>
          </w:p>
        </w:tc>
        <w:tc>
          <w:tcPr>
            <w:tcW w:w="2127" w:type="pct"/>
            <w:vAlign w:val="center"/>
          </w:tcPr>
          <w:p w14:paraId="12B54D59" w14:textId="77777777" w:rsidR="007C69FA" w:rsidRPr="005F65B1" w:rsidRDefault="00410CC1" w:rsidP="00723CDC">
            <w:pPr>
              <w:spacing w:after="0" w:line="240" w:lineRule="auto"/>
              <w:cnfStyle w:val="000000000000" w:firstRow="0" w:lastRow="0" w:firstColumn="0" w:lastColumn="0" w:oddVBand="0" w:evenVBand="0" w:oddHBand="0" w:evenHBand="0" w:firstRowFirstColumn="0" w:firstRowLastColumn="0" w:lastRowFirstColumn="0" w:lastRowLastColumn="0"/>
              <w:rPr>
                <w:rFonts w:eastAsia="Batang" w:cs="Calibri"/>
                <w:sz w:val="20"/>
                <w:szCs w:val="20"/>
              </w:rPr>
            </w:pPr>
            <w:r w:rsidRPr="005F65B1">
              <w:rPr>
                <w:rFonts w:eastAsia="Batang" w:cs="Calibri"/>
                <w:sz w:val="20"/>
                <w:szCs w:val="20"/>
              </w:rPr>
              <w:t>Regularly read over what the scribe has written.</w:t>
            </w:r>
          </w:p>
        </w:tc>
        <w:tc>
          <w:tcPr>
            <w:cnfStyle w:val="000010000000" w:firstRow="0" w:lastRow="0" w:firstColumn="0" w:lastColumn="0" w:oddVBand="1" w:evenVBand="0" w:oddHBand="0" w:evenHBand="0" w:firstRowFirstColumn="0" w:firstRowLastColumn="0" w:lastRowFirstColumn="0" w:lastRowLastColumn="0"/>
            <w:tcW w:w="336" w:type="pct"/>
            <w:vAlign w:val="center"/>
          </w:tcPr>
          <w:p w14:paraId="5065091A" w14:textId="77777777" w:rsidR="007C69FA" w:rsidRPr="005F65B1" w:rsidRDefault="007C69FA" w:rsidP="00723CDC">
            <w:pPr>
              <w:spacing w:after="0" w:line="240" w:lineRule="auto"/>
              <w:jc w:val="center"/>
              <w:rPr>
                <w:rFonts w:eastAsia="Batang" w:cs="Calibri"/>
                <w:sz w:val="20"/>
                <w:szCs w:val="20"/>
              </w:rPr>
            </w:pPr>
          </w:p>
        </w:tc>
        <w:tc>
          <w:tcPr>
            <w:tcW w:w="2229" w:type="pct"/>
            <w:vAlign w:val="center"/>
          </w:tcPr>
          <w:p w14:paraId="4F1B0602" w14:textId="77777777" w:rsidR="007C69FA" w:rsidRPr="005F65B1" w:rsidRDefault="007C69FA" w:rsidP="00723CDC">
            <w:pPr>
              <w:spacing w:after="0" w:line="240" w:lineRule="auto"/>
              <w:cnfStyle w:val="000000000000" w:firstRow="0" w:lastRow="0" w:firstColumn="0" w:lastColumn="0" w:oddVBand="0" w:evenVBand="0" w:oddHBand="0" w:evenHBand="0" w:firstRowFirstColumn="0" w:firstRowLastColumn="0" w:lastRowFirstColumn="0" w:lastRowLastColumn="0"/>
              <w:rPr>
                <w:rFonts w:eastAsia="Batang" w:cs="Calibri"/>
                <w:sz w:val="20"/>
                <w:szCs w:val="20"/>
              </w:rPr>
            </w:pPr>
          </w:p>
        </w:tc>
      </w:tr>
      <w:tr w:rsidR="00051B16" w:rsidRPr="005F65B1" w14:paraId="3C0270D1" w14:textId="77777777" w:rsidTr="00723CDC">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308" w:type="pct"/>
            <w:vAlign w:val="center"/>
          </w:tcPr>
          <w:p w14:paraId="6BFF52AC" w14:textId="77777777" w:rsidR="00051B16" w:rsidRPr="005F65B1" w:rsidRDefault="00051B16" w:rsidP="00723CDC">
            <w:pPr>
              <w:spacing w:after="0" w:line="240" w:lineRule="auto"/>
              <w:jc w:val="center"/>
              <w:rPr>
                <w:rFonts w:eastAsia="Batang" w:cs="Calibri"/>
                <w:sz w:val="20"/>
                <w:szCs w:val="20"/>
              </w:rPr>
            </w:pPr>
            <w:r w:rsidRPr="005F65B1">
              <w:rPr>
                <w:rFonts w:eastAsia="Batang" w:cs="Calibri"/>
                <w:sz w:val="20"/>
                <w:szCs w:val="20"/>
              </w:rPr>
              <w:sym w:font="Wingdings" w:char="F0FC"/>
            </w:r>
          </w:p>
        </w:tc>
        <w:tc>
          <w:tcPr>
            <w:tcW w:w="2127" w:type="pct"/>
            <w:vAlign w:val="center"/>
          </w:tcPr>
          <w:p w14:paraId="3D138DB1" w14:textId="652F8C48" w:rsidR="00051B16" w:rsidRPr="005F65B1" w:rsidRDefault="00051B16" w:rsidP="00723CDC">
            <w:pPr>
              <w:spacing w:after="0" w:line="240" w:lineRule="auto"/>
              <w:cnfStyle w:val="000000100000" w:firstRow="0" w:lastRow="0" w:firstColumn="0" w:lastColumn="0" w:oddVBand="0" w:evenVBand="0" w:oddHBand="1" w:evenHBand="0" w:firstRowFirstColumn="0" w:firstRowLastColumn="0" w:lastRowFirstColumn="0" w:lastRowLastColumn="0"/>
              <w:rPr>
                <w:rFonts w:eastAsia="Batang" w:cs="Calibri"/>
                <w:sz w:val="20"/>
                <w:szCs w:val="20"/>
              </w:rPr>
            </w:pPr>
            <w:r w:rsidRPr="005F65B1">
              <w:rPr>
                <w:rFonts w:eastAsia="Batang" w:cs="Calibri"/>
                <w:sz w:val="20"/>
                <w:szCs w:val="20"/>
              </w:rPr>
              <w:t>Candidates can use a scribe for part of the exam</w:t>
            </w:r>
            <w:r w:rsidR="00A4593A">
              <w:rPr>
                <w:rFonts w:eastAsia="Batang" w:cs="Calibri"/>
                <w:sz w:val="20"/>
                <w:szCs w:val="20"/>
              </w:rPr>
              <w:t>ination</w:t>
            </w:r>
            <w:r w:rsidRPr="005F65B1">
              <w:rPr>
                <w:rFonts w:eastAsia="Batang" w:cs="Calibri"/>
                <w:sz w:val="20"/>
                <w:szCs w:val="20"/>
              </w:rPr>
              <w:t xml:space="preserve"> and write the other parts for themselves.</w:t>
            </w:r>
          </w:p>
        </w:tc>
        <w:tc>
          <w:tcPr>
            <w:cnfStyle w:val="000010000000" w:firstRow="0" w:lastRow="0" w:firstColumn="0" w:lastColumn="0" w:oddVBand="1" w:evenVBand="0" w:oddHBand="0" w:evenHBand="0" w:firstRowFirstColumn="0" w:firstRowLastColumn="0" w:lastRowFirstColumn="0" w:lastRowLastColumn="0"/>
            <w:tcW w:w="336" w:type="pct"/>
            <w:vAlign w:val="center"/>
          </w:tcPr>
          <w:p w14:paraId="322F86DC" w14:textId="77777777" w:rsidR="00051B16" w:rsidRPr="005F65B1" w:rsidRDefault="00051B16" w:rsidP="00723CDC">
            <w:pPr>
              <w:spacing w:after="0" w:line="240" w:lineRule="auto"/>
              <w:jc w:val="center"/>
              <w:rPr>
                <w:rFonts w:eastAsia="Batang" w:cs="Calibri"/>
                <w:sz w:val="20"/>
                <w:szCs w:val="20"/>
              </w:rPr>
            </w:pPr>
          </w:p>
        </w:tc>
        <w:tc>
          <w:tcPr>
            <w:tcW w:w="2229" w:type="pct"/>
            <w:vAlign w:val="center"/>
          </w:tcPr>
          <w:p w14:paraId="64556B4E" w14:textId="77777777" w:rsidR="00051B16" w:rsidRPr="005F65B1" w:rsidRDefault="00051B16" w:rsidP="00723CDC">
            <w:pPr>
              <w:spacing w:after="0" w:line="240" w:lineRule="auto"/>
              <w:cnfStyle w:val="000000100000" w:firstRow="0" w:lastRow="0" w:firstColumn="0" w:lastColumn="0" w:oddVBand="0" w:evenVBand="0" w:oddHBand="1" w:evenHBand="0" w:firstRowFirstColumn="0" w:firstRowLastColumn="0" w:lastRowFirstColumn="0" w:lastRowLastColumn="0"/>
              <w:rPr>
                <w:rFonts w:eastAsia="Batang" w:cs="Calibri"/>
                <w:sz w:val="20"/>
                <w:szCs w:val="20"/>
              </w:rPr>
            </w:pPr>
          </w:p>
        </w:tc>
      </w:tr>
      <w:tr w:rsidR="00051B16" w:rsidRPr="005F65B1" w14:paraId="7329081F" w14:textId="77777777" w:rsidTr="00723CDC">
        <w:trPr>
          <w:trHeight w:val="83"/>
        </w:trPr>
        <w:tc>
          <w:tcPr>
            <w:cnfStyle w:val="000010000000" w:firstRow="0" w:lastRow="0" w:firstColumn="0" w:lastColumn="0" w:oddVBand="1" w:evenVBand="0" w:oddHBand="0" w:evenHBand="0" w:firstRowFirstColumn="0" w:firstRowLastColumn="0" w:lastRowFirstColumn="0" w:lastRowLastColumn="0"/>
            <w:tcW w:w="308" w:type="pct"/>
            <w:vAlign w:val="center"/>
          </w:tcPr>
          <w:p w14:paraId="44AEE7D4" w14:textId="77777777" w:rsidR="00051B16" w:rsidRPr="005F65B1" w:rsidRDefault="00051B16" w:rsidP="00723CDC">
            <w:pPr>
              <w:spacing w:after="0" w:line="240" w:lineRule="auto"/>
              <w:jc w:val="center"/>
              <w:rPr>
                <w:rFonts w:eastAsia="Batang" w:cs="Calibri"/>
                <w:sz w:val="20"/>
                <w:szCs w:val="20"/>
              </w:rPr>
            </w:pPr>
            <w:r w:rsidRPr="005F65B1">
              <w:rPr>
                <w:rFonts w:eastAsia="Batang" w:cs="Calibri"/>
                <w:sz w:val="20"/>
                <w:szCs w:val="20"/>
              </w:rPr>
              <w:sym w:font="Wingdings" w:char="F0FC"/>
            </w:r>
          </w:p>
        </w:tc>
        <w:tc>
          <w:tcPr>
            <w:tcW w:w="2127" w:type="pct"/>
            <w:vAlign w:val="center"/>
          </w:tcPr>
          <w:p w14:paraId="05008B0F" w14:textId="77777777" w:rsidR="00051B16" w:rsidRPr="005F65B1" w:rsidRDefault="00051B16" w:rsidP="00723CDC">
            <w:pPr>
              <w:spacing w:after="0" w:line="240" w:lineRule="auto"/>
              <w:cnfStyle w:val="000000000000" w:firstRow="0" w:lastRow="0" w:firstColumn="0" w:lastColumn="0" w:oddVBand="0" w:evenVBand="0" w:oddHBand="0" w:evenHBand="0" w:firstRowFirstColumn="0" w:firstRowLastColumn="0" w:lastRowFirstColumn="0" w:lastRowLastColumn="0"/>
              <w:rPr>
                <w:rFonts w:eastAsia="Batang" w:cs="Calibri"/>
                <w:sz w:val="20"/>
                <w:szCs w:val="20"/>
              </w:rPr>
            </w:pPr>
            <w:r w:rsidRPr="005F65B1">
              <w:rPr>
                <w:rFonts w:eastAsia="Batang" w:cs="Calibri"/>
                <w:sz w:val="20"/>
                <w:szCs w:val="20"/>
              </w:rPr>
              <w:t>Practise using a scribe as often as possible.</w:t>
            </w:r>
          </w:p>
        </w:tc>
        <w:tc>
          <w:tcPr>
            <w:cnfStyle w:val="000010000000" w:firstRow="0" w:lastRow="0" w:firstColumn="0" w:lastColumn="0" w:oddVBand="1" w:evenVBand="0" w:oddHBand="0" w:evenHBand="0" w:firstRowFirstColumn="0" w:firstRowLastColumn="0" w:lastRowFirstColumn="0" w:lastRowLastColumn="0"/>
            <w:tcW w:w="336" w:type="pct"/>
            <w:vAlign w:val="center"/>
          </w:tcPr>
          <w:p w14:paraId="00E3662A" w14:textId="77777777" w:rsidR="00051B16" w:rsidRPr="005F65B1" w:rsidRDefault="00051B16" w:rsidP="00723CDC">
            <w:pPr>
              <w:spacing w:after="0" w:line="240" w:lineRule="auto"/>
              <w:jc w:val="center"/>
              <w:rPr>
                <w:rFonts w:eastAsia="Batang" w:cs="Calibri"/>
                <w:sz w:val="20"/>
                <w:szCs w:val="20"/>
              </w:rPr>
            </w:pPr>
          </w:p>
        </w:tc>
        <w:tc>
          <w:tcPr>
            <w:tcW w:w="2229" w:type="pct"/>
            <w:vAlign w:val="center"/>
          </w:tcPr>
          <w:p w14:paraId="2ED31713" w14:textId="77777777" w:rsidR="00051B16" w:rsidRPr="005F65B1" w:rsidRDefault="00051B16" w:rsidP="00723CDC">
            <w:pPr>
              <w:spacing w:after="0" w:line="240" w:lineRule="auto"/>
              <w:cnfStyle w:val="000000000000" w:firstRow="0" w:lastRow="0" w:firstColumn="0" w:lastColumn="0" w:oddVBand="0" w:evenVBand="0" w:oddHBand="0" w:evenHBand="0" w:firstRowFirstColumn="0" w:firstRowLastColumn="0" w:lastRowFirstColumn="0" w:lastRowLastColumn="0"/>
              <w:rPr>
                <w:rFonts w:eastAsia="Batang" w:cs="Calibri"/>
                <w:sz w:val="20"/>
                <w:szCs w:val="20"/>
              </w:rPr>
            </w:pPr>
          </w:p>
        </w:tc>
      </w:tr>
    </w:tbl>
    <w:p w14:paraId="082978E6" w14:textId="74048120" w:rsidR="007C69FA" w:rsidRPr="00750863" w:rsidRDefault="00D7646A" w:rsidP="00723CDC">
      <w:pPr>
        <w:spacing w:before="120" w:after="0" w:line="240" w:lineRule="auto"/>
        <w:rPr>
          <w:rFonts w:eastAsia="Batang"/>
        </w:rPr>
      </w:pPr>
      <w:r>
        <w:rPr>
          <w:rFonts w:eastAsia="Batang"/>
          <w:b/>
        </w:rPr>
        <w:t>Note</w:t>
      </w:r>
      <w:r w:rsidR="001262FB">
        <w:rPr>
          <w:rFonts w:eastAsia="Batang"/>
          <w:b/>
        </w:rPr>
        <w:t>:</w:t>
      </w:r>
      <w:r w:rsidR="009A6EA0">
        <w:rPr>
          <w:rFonts w:eastAsia="Batang"/>
        </w:rPr>
        <w:t xml:space="preserve"> </w:t>
      </w:r>
      <w:r w:rsidR="00A4593A">
        <w:rPr>
          <w:rFonts w:eastAsia="Batang"/>
        </w:rPr>
        <w:t>b</w:t>
      </w:r>
      <w:r w:rsidR="00545800" w:rsidRPr="00C77692">
        <w:rPr>
          <w:rFonts w:eastAsia="Batang"/>
        </w:rPr>
        <w:t xml:space="preserve">oth the scribe and the </w:t>
      </w:r>
      <w:r w:rsidR="00545800">
        <w:rPr>
          <w:rFonts w:eastAsia="Batang"/>
        </w:rPr>
        <w:t>candidate</w:t>
      </w:r>
      <w:r w:rsidR="00545800" w:rsidRPr="00C77692">
        <w:rPr>
          <w:rFonts w:eastAsia="Batang"/>
        </w:rPr>
        <w:t xml:space="preserve"> </w:t>
      </w:r>
      <w:r w:rsidR="00283E98">
        <w:rPr>
          <w:rFonts w:eastAsia="Batang"/>
        </w:rPr>
        <w:t>will need</w:t>
      </w:r>
      <w:r w:rsidR="00545800" w:rsidRPr="00C77692">
        <w:rPr>
          <w:rFonts w:eastAsia="Batang"/>
        </w:rPr>
        <w:t xml:space="preserve"> a copy of the </w:t>
      </w:r>
      <w:r w:rsidR="00B800A1">
        <w:rPr>
          <w:rFonts w:eastAsia="Batang"/>
        </w:rPr>
        <w:t xml:space="preserve">course examination </w:t>
      </w:r>
      <w:r w:rsidR="00D757D9">
        <w:rPr>
          <w:rFonts w:eastAsia="Batang"/>
        </w:rPr>
        <w:t>Question/Answer Booklet</w:t>
      </w:r>
      <w:r w:rsidR="00545800" w:rsidRPr="00C77692">
        <w:rPr>
          <w:rFonts w:eastAsia="Batang"/>
        </w:rPr>
        <w:t>.</w:t>
      </w:r>
      <w:r w:rsidR="009A6EA0">
        <w:rPr>
          <w:rFonts w:eastAsia="Batang"/>
        </w:rPr>
        <w:t xml:space="preserve"> </w:t>
      </w:r>
      <w:r w:rsidR="00545800" w:rsidRPr="00691D51">
        <w:rPr>
          <w:rFonts w:eastAsia="Batang"/>
          <w:b/>
        </w:rPr>
        <w:t>All</w:t>
      </w:r>
      <w:r w:rsidR="00545800">
        <w:rPr>
          <w:rFonts w:eastAsia="Batang"/>
        </w:rPr>
        <w:t xml:space="preserve"> answers must be entered </w:t>
      </w:r>
      <w:r w:rsidR="00545800" w:rsidRPr="005B6EA7">
        <w:rPr>
          <w:rFonts w:eastAsia="Batang"/>
          <w:b/>
        </w:rPr>
        <w:t>only</w:t>
      </w:r>
      <w:r w:rsidR="00545800">
        <w:rPr>
          <w:rFonts w:eastAsia="Batang"/>
        </w:rPr>
        <w:t xml:space="preserve"> into the </w:t>
      </w:r>
      <w:r w:rsidR="00283E98">
        <w:rPr>
          <w:rFonts w:eastAsia="Batang"/>
        </w:rPr>
        <w:t>book</w:t>
      </w:r>
      <w:r w:rsidR="00545800">
        <w:rPr>
          <w:rFonts w:eastAsia="Batang"/>
        </w:rPr>
        <w:t xml:space="preserve"> with the candidate’s number label attached.</w:t>
      </w:r>
      <w:r w:rsidR="00C1532F">
        <w:rPr>
          <w:rFonts w:eastAsia="Batang"/>
        </w:rPr>
        <w:t xml:space="preserve"> </w:t>
      </w:r>
      <w:r w:rsidR="00A4593A">
        <w:rPr>
          <w:rFonts w:eastAsia="Batang"/>
        </w:rPr>
        <w:t xml:space="preserve">Both </w:t>
      </w:r>
      <w:r w:rsidR="00B15131">
        <w:rPr>
          <w:rFonts w:eastAsia="Batang"/>
        </w:rPr>
        <w:t>papers</w:t>
      </w:r>
      <w:r w:rsidR="00A4593A">
        <w:rPr>
          <w:rFonts w:eastAsia="Batang"/>
        </w:rPr>
        <w:t xml:space="preserve"> must be handed in</w:t>
      </w:r>
      <w:r w:rsidR="00B15131">
        <w:rPr>
          <w:rFonts w:eastAsia="Batang"/>
        </w:rPr>
        <w:t>.</w:t>
      </w:r>
    </w:p>
    <w:p w14:paraId="3A0FD384" w14:textId="1A755C29" w:rsidR="00684C1F" w:rsidRDefault="007C69FA" w:rsidP="00CF0ADE">
      <w:pPr>
        <w:pStyle w:val="Note"/>
      </w:pPr>
      <w:r w:rsidRPr="00681B71">
        <w:t xml:space="preserve">If you have further questions on special examination provisions, please contact </w:t>
      </w:r>
      <w:r w:rsidR="00CF0ADE">
        <w:br/>
      </w:r>
      <w:r w:rsidR="0097078E">
        <w:t>Principal</w:t>
      </w:r>
      <w:r w:rsidR="0097078E" w:rsidRPr="005F65B1">
        <w:t xml:space="preserve"> </w:t>
      </w:r>
      <w:r w:rsidR="00D904C2" w:rsidRPr="00681B71">
        <w:t xml:space="preserve">Consultant – Special Provisions </w:t>
      </w:r>
      <w:r w:rsidRPr="00681B71">
        <w:t>on 9273 6316</w:t>
      </w:r>
    </w:p>
    <w:p w14:paraId="235D5049" w14:textId="77777777" w:rsidR="00684C1F" w:rsidRDefault="00684C1F">
      <w:pPr>
        <w:spacing w:after="0" w:line="240" w:lineRule="auto"/>
        <w:rPr>
          <w:rFonts w:eastAsia="Batang"/>
          <w:b/>
          <w:color w:val="69676D" w:themeColor="text2"/>
        </w:rPr>
      </w:pPr>
      <w:r>
        <w:lastRenderedPageBreak/>
        <w:br w:type="page"/>
      </w:r>
    </w:p>
    <w:p w14:paraId="439DDEB3" w14:textId="77777777" w:rsidR="007C69FA" w:rsidRPr="00681B71" w:rsidRDefault="007C69FA" w:rsidP="00CF0ADE">
      <w:pPr>
        <w:pStyle w:val="Note"/>
        <w:sectPr w:rsidR="007C69FA" w:rsidRPr="00681B71" w:rsidSect="00723CDC">
          <w:headerReference w:type="default" r:id="rId16"/>
          <w:pgSz w:w="11906" w:h="16838" w:code="9"/>
          <w:pgMar w:top="1440" w:right="1361" w:bottom="851" w:left="1440" w:header="567" w:footer="284" w:gutter="0"/>
          <w:pgNumType w:start="1"/>
          <w:cols w:space="708"/>
          <w:titlePg/>
          <w:docGrid w:linePitch="360"/>
        </w:sectPr>
      </w:pPr>
    </w:p>
    <w:p w14:paraId="0C323F21" w14:textId="732F6268" w:rsidR="007C69FA" w:rsidRPr="0004242B" w:rsidRDefault="007C69FA" w:rsidP="00681B71">
      <w:pPr>
        <w:pStyle w:val="Title2"/>
      </w:pPr>
      <w:r w:rsidRPr="0004242B">
        <w:lastRenderedPageBreak/>
        <w:t>Computer</w:t>
      </w:r>
    </w:p>
    <w:p w14:paraId="7EAC9619" w14:textId="72E914F5" w:rsidR="007C69FA" w:rsidRPr="00857D8B" w:rsidRDefault="00705199" w:rsidP="00681B71">
      <w:pPr>
        <w:pStyle w:val="Subtitles"/>
      </w:pPr>
      <w:r>
        <w:t>P</w:t>
      </w:r>
      <w:r w:rsidR="007C69FA" w:rsidRPr="00857D8B">
        <w:t xml:space="preserve">rocedures for </w:t>
      </w:r>
      <w:r w:rsidR="003515B4">
        <w:t xml:space="preserve">the </w:t>
      </w:r>
      <w:r w:rsidR="007C69FA" w:rsidRPr="00857D8B">
        <w:t xml:space="preserve">use of a computer in the </w:t>
      </w:r>
      <w:r w:rsidR="00317CE4">
        <w:t>ATAR</w:t>
      </w:r>
      <w:r w:rsidR="007C69FA" w:rsidRPr="00857D8B">
        <w:t xml:space="preserve"> </w:t>
      </w:r>
      <w:r w:rsidR="0004242B">
        <w:t xml:space="preserve">course </w:t>
      </w:r>
      <w:r w:rsidR="007C69FA" w:rsidRPr="00857D8B">
        <w:t>examinations</w:t>
      </w:r>
    </w:p>
    <w:p w14:paraId="3E07375E" w14:textId="17F83074" w:rsidR="007C69FA" w:rsidRPr="00857D8B" w:rsidRDefault="007C69FA" w:rsidP="00681B71">
      <w:pPr>
        <w:pStyle w:val="Note"/>
      </w:pPr>
      <w:r w:rsidRPr="00857D8B">
        <w:t xml:space="preserve">This leaflet </w:t>
      </w:r>
      <w:r w:rsidR="00BF6FBF">
        <w:t>is for</w:t>
      </w:r>
      <w:r w:rsidRPr="00857D8B">
        <w:t xml:space="preserve"> </w:t>
      </w:r>
      <w:r w:rsidR="001F431B">
        <w:t>candidate</w:t>
      </w:r>
      <w:r w:rsidRPr="00857D8B">
        <w:t xml:space="preserve">s, </w:t>
      </w:r>
      <w:r w:rsidR="009E1A6D">
        <w:t>case</w:t>
      </w:r>
      <w:r w:rsidR="009E1A6D" w:rsidRPr="00857D8B">
        <w:t xml:space="preserve"> coordinators </w:t>
      </w:r>
      <w:r w:rsidR="008E1390" w:rsidRPr="00857D8B">
        <w:t xml:space="preserve">and </w:t>
      </w:r>
      <w:r w:rsidRPr="00857D8B">
        <w:t>examination supervisors.</w:t>
      </w:r>
    </w:p>
    <w:p w14:paraId="35E3D569" w14:textId="1F74DF86" w:rsidR="007C69FA" w:rsidRPr="00B441D1" w:rsidRDefault="007C69FA" w:rsidP="001330B1">
      <w:pPr>
        <w:pStyle w:val="Heading1"/>
        <w:rPr>
          <w:b/>
        </w:rPr>
      </w:pPr>
      <w:r w:rsidRPr="00B441D1">
        <w:rPr>
          <w:b/>
        </w:rPr>
        <w:t xml:space="preserve">Who </w:t>
      </w:r>
      <w:r w:rsidR="002A5EDE" w:rsidRPr="00B441D1">
        <w:rPr>
          <w:b/>
        </w:rPr>
        <w:t>provides</w:t>
      </w:r>
      <w:r w:rsidRPr="00B441D1">
        <w:rPr>
          <w:b/>
        </w:rPr>
        <w:t xml:space="preserve"> the computer?</w:t>
      </w:r>
    </w:p>
    <w:p w14:paraId="456136BF" w14:textId="008F236A" w:rsidR="002C2AD6" w:rsidRDefault="00C543A5" w:rsidP="001330B1">
      <w:pPr>
        <w:rPr>
          <w:rFonts w:eastAsia="Batang"/>
        </w:rPr>
      </w:pPr>
      <w:r>
        <w:rPr>
          <w:rFonts w:eastAsia="Batang"/>
        </w:rPr>
        <w:t>T</w:t>
      </w:r>
      <w:r w:rsidR="007C69FA" w:rsidRPr="00857D8B">
        <w:rPr>
          <w:rFonts w:eastAsia="Batang"/>
        </w:rPr>
        <w:t xml:space="preserve">o ensure </w:t>
      </w:r>
      <w:r w:rsidR="00705199">
        <w:rPr>
          <w:rFonts w:eastAsia="Batang"/>
        </w:rPr>
        <w:t xml:space="preserve">the </w:t>
      </w:r>
      <w:r w:rsidR="00705199" w:rsidRPr="00857D8B">
        <w:rPr>
          <w:rFonts w:eastAsia="Batang"/>
        </w:rPr>
        <w:t xml:space="preserve">integrity </w:t>
      </w:r>
      <w:r w:rsidR="00705199">
        <w:rPr>
          <w:rFonts w:eastAsia="Batang"/>
        </w:rPr>
        <w:t xml:space="preserve">and </w:t>
      </w:r>
      <w:r w:rsidR="007C69FA" w:rsidRPr="00857D8B">
        <w:rPr>
          <w:rFonts w:eastAsia="Batang"/>
        </w:rPr>
        <w:t xml:space="preserve">security of the examination, </w:t>
      </w:r>
      <w:r w:rsidR="00705199">
        <w:rPr>
          <w:rFonts w:eastAsia="Batang"/>
        </w:rPr>
        <w:t>the computer and</w:t>
      </w:r>
      <w:r w:rsidR="007C69FA" w:rsidRPr="00857D8B">
        <w:rPr>
          <w:rFonts w:eastAsia="Batang"/>
        </w:rPr>
        <w:t xml:space="preserve"> associated </w:t>
      </w:r>
      <w:r w:rsidR="00705199">
        <w:rPr>
          <w:rFonts w:eastAsia="Batang"/>
        </w:rPr>
        <w:t>equipment must</w:t>
      </w:r>
      <w:r w:rsidR="007C69FA" w:rsidRPr="00857D8B">
        <w:rPr>
          <w:rFonts w:eastAsia="Batang"/>
        </w:rPr>
        <w:t xml:space="preserve"> be provided by </w:t>
      </w:r>
      <w:r w:rsidR="007378B5">
        <w:rPr>
          <w:rFonts w:eastAsia="Batang"/>
        </w:rPr>
        <w:t xml:space="preserve">the </w:t>
      </w:r>
      <w:r w:rsidR="002C2AD6">
        <w:rPr>
          <w:rFonts w:eastAsia="Batang"/>
        </w:rPr>
        <w:t xml:space="preserve">candidate’s </w:t>
      </w:r>
      <w:r w:rsidR="007378B5" w:rsidRPr="00705199">
        <w:rPr>
          <w:rFonts w:eastAsia="Batang"/>
        </w:rPr>
        <w:t xml:space="preserve">school, independent support service or </w:t>
      </w:r>
      <w:r w:rsidR="00417353" w:rsidRPr="00705199">
        <w:rPr>
          <w:rFonts w:eastAsia="Batang"/>
        </w:rPr>
        <w:t xml:space="preserve">the </w:t>
      </w:r>
      <w:r w:rsidR="00F711D4" w:rsidRPr="00705199">
        <w:rPr>
          <w:rFonts w:eastAsia="Batang"/>
        </w:rPr>
        <w:t>School Curriculum and Standards</w:t>
      </w:r>
      <w:r w:rsidR="00417353" w:rsidRPr="00705199">
        <w:rPr>
          <w:rFonts w:eastAsia="Batang"/>
        </w:rPr>
        <w:t xml:space="preserve"> Authority</w:t>
      </w:r>
      <w:r w:rsidR="00705199">
        <w:rPr>
          <w:rFonts w:eastAsia="Batang"/>
        </w:rPr>
        <w:t xml:space="preserve"> (the Authority)</w:t>
      </w:r>
      <w:r w:rsidRPr="00705199">
        <w:rPr>
          <w:rFonts w:eastAsia="Batang"/>
        </w:rPr>
        <w:t xml:space="preserve">. </w:t>
      </w:r>
      <w:r w:rsidR="00705199">
        <w:rPr>
          <w:rFonts w:eastAsia="Batang"/>
        </w:rPr>
        <w:t>I</w:t>
      </w:r>
      <w:r w:rsidR="007C69FA" w:rsidRPr="00705199">
        <w:rPr>
          <w:rFonts w:eastAsia="Batang"/>
        </w:rPr>
        <w:t>n exceptional circumstances</w:t>
      </w:r>
      <w:r w:rsidR="00705199">
        <w:rPr>
          <w:rFonts w:eastAsia="Batang"/>
        </w:rPr>
        <w:t>,</w:t>
      </w:r>
      <w:r w:rsidR="007C69FA" w:rsidRPr="00705199">
        <w:rPr>
          <w:rFonts w:eastAsia="Batang"/>
        </w:rPr>
        <w:t xml:space="preserve"> </w:t>
      </w:r>
      <w:r w:rsidR="002C2AD6">
        <w:rPr>
          <w:rFonts w:eastAsia="Batang"/>
        </w:rPr>
        <w:t>approval may be given for a</w:t>
      </w:r>
      <w:r w:rsidR="007C69FA" w:rsidRPr="00705199">
        <w:rPr>
          <w:rFonts w:eastAsia="Batang"/>
        </w:rPr>
        <w:t xml:space="preserve"> candidate </w:t>
      </w:r>
      <w:r w:rsidR="002C2AD6">
        <w:rPr>
          <w:rFonts w:eastAsia="Batang"/>
        </w:rPr>
        <w:t>to use their</w:t>
      </w:r>
      <w:r w:rsidR="007C69FA" w:rsidRPr="00705199">
        <w:rPr>
          <w:rFonts w:eastAsia="Batang"/>
        </w:rPr>
        <w:t xml:space="preserve"> </w:t>
      </w:r>
      <w:r w:rsidR="008C0444">
        <w:rPr>
          <w:rFonts w:eastAsia="Batang"/>
        </w:rPr>
        <w:t>own equipment.</w:t>
      </w:r>
    </w:p>
    <w:p w14:paraId="6C6644D5" w14:textId="16DCDE43" w:rsidR="00A50BC7" w:rsidRDefault="00BB0AB5" w:rsidP="00A50BC7">
      <w:pPr>
        <w:rPr>
          <w:rFonts w:eastAsia="Batang"/>
        </w:rPr>
      </w:pPr>
      <w:r>
        <w:rPr>
          <w:rFonts w:eastAsia="Batang"/>
        </w:rPr>
        <w:t xml:space="preserve">Prior to the commencement of examinations, the </w:t>
      </w:r>
      <w:r w:rsidR="007A264D">
        <w:rPr>
          <w:rFonts w:eastAsia="Batang"/>
        </w:rPr>
        <w:t>provider</w:t>
      </w:r>
      <w:r w:rsidR="00E92BD9">
        <w:rPr>
          <w:rFonts w:eastAsia="Batang"/>
        </w:rPr>
        <w:t xml:space="preserve">, </w:t>
      </w:r>
      <w:r w:rsidR="007A264D">
        <w:rPr>
          <w:rFonts w:eastAsia="Batang"/>
        </w:rPr>
        <w:t xml:space="preserve">usually the </w:t>
      </w:r>
      <w:r w:rsidR="002A5EDE">
        <w:rPr>
          <w:rFonts w:eastAsia="Batang"/>
        </w:rPr>
        <w:t>candidate’s school</w:t>
      </w:r>
      <w:r w:rsidR="00E92BD9">
        <w:rPr>
          <w:rFonts w:eastAsia="Batang"/>
        </w:rPr>
        <w:t>,</w:t>
      </w:r>
      <w:r w:rsidR="002A5EDE">
        <w:rPr>
          <w:rFonts w:eastAsia="Batang"/>
        </w:rPr>
        <w:t xml:space="preserve"> </w:t>
      </w:r>
      <w:r w:rsidR="009072B9">
        <w:rPr>
          <w:rFonts w:eastAsia="Batang"/>
        </w:rPr>
        <w:t xml:space="preserve">must set up the </w:t>
      </w:r>
      <w:r w:rsidR="00EB1ACA">
        <w:rPr>
          <w:rFonts w:eastAsia="Batang"/>
        </w:rPr>
        <w:t xml:space="preserve">laptop or desktop </w:t>
      </w:r>
      <w:r w:rsidR="009072B9">
        <w:rPr>
          <w:rFonts w:eastAsia="Batang"/>
        </w:rPr>
        <w:t>computer</w:t>
      </w:r>
      <w:r w:rsidR="00EB1ACA">
        <w:rPr>
          <w:rFonts w:eastAsia="Batang"/>
        </w:rPr>
        <w:t xml:space="preserve"> </w:t>
      </w:r>
      <w:r w:rsidR="003D6DAB">
        <w:rPr>
          <w:rFonts w:eastAsia="Batang"/>
        </w:rPr>
        <w:t>and printer</w:t>
      </w:r>
      <w:r w:rsidR="00E92BD9">
        <w:rPr>
          <w:rFonts w:eastAsia="Batang"/>
        </w:rPr>
        <w:t xml:space="preserve"> (with paper and ink)</w:t>
      </w:r>
      <w:r w:rsidR="003D6DAB">
        <w:rPr>
          <w:rFonts w:eastAsia="Batang"/>
        </w:rPr>
        <w:t xml:space="preserve"> </w:t>
      </w:r>
      <w:r w:rsidR="009072B9" w:rsidRPr="002A5EDE">
        <w:rPr>
          <w:rFonts w:eastAsia="Batang"/>
        </w:rPr>
        <w:t>according</w:t>
      </w:r>
      <w:r w:rsidR="009072B9">
        <w:rPr>
          <w:rFonts w:eastAsia="Batang"/>
        </w:rPr>
        <w:t xml:space="preserve"> to the specifications provided by the Authority.</w:t>
      </w:r>
      <w:r w:rsidR="003D6DAB">
        <w:rPr>
          <w:rFonts w:eastAsia="Batang"/>
        </w:rPr>
        <w:t xml:space="preserve"> </w:t>
      </w:r>
      <w:r w:rsidR="009072B9">
        <w:rPr>
          <w:rFonts w:eastAsia="Batang"/>
        </w:rPr>
        <w:t xml:space="preserve">The </w:t>
      </w:r>
      <w:r w:rsidR="007A264D">
        <w:rPr>
          <w:rFonts w:eastAsia="Batang"/>
        </w:rPr>
        <w:t>provider</w:t>
      </w:r>
      <w:r w:rsidR="009072B9">
        <w:rPr>
          <w:rFonts w:eastAsia="Batang"/>
        </w:rPr>
        <w:t xml:space="preserve"> must</w:t>
      </w:r>
      <w:r w:rsidR="00705199">
        <w:rPr>
          <w:rFonts w:eastAsia="Batang"/>
        </w:rPr>
        <w:t xml:space="preserve"> </w:t>
      </w:r>
      <w:r>
        <w:rPr>
          <w:rFonts w:eastAsia="Batang"/>
        </w:rPr>
        <w:t>complete</w:t>
      </w:r>
      <w:r w:rsidR="00F0386E">
        <w:rPr>
          <w:rFonts w:eastAsia="Batang"/>
        </w:rPr>
        <w:t xml:space="preserve"> and return</w:t>
      </w:r>
      <w:r>
        <w:rPr>
          <w:rFonts w:eastAsia="Batang"/>
        </w:rPr>
        <w:t xml:space="preserve"> a declaration</w:t>
      </w:r>
      <w:r w:rsidR="00E92BD9">
        <w:rPr>
          <w:rFonts w:eastAsia="Batang"/>
        </w:rPr>
        <w:t xml:space="preserve"> to</w:t>
      </w:r>
      <w:r>
        <w:rPr>
          <w:rFonts w:eastAsia="Batang"/>
        </w:rPr>
        <w:t xml:space="preserve"> </w:t>
      </w:r>
      <w:r w:rsidR="009072B9">
        <w:rPr>
          <w:rFonts w:eastAsia="Batang"/>
        </w:rPr>
        <w:t xml:space="preserve">the Authority </w:t>
      </w:r>
      <w:r>
        <w:rPr>
          <w:rFonts w:eastAsia="Batang"/>
        </w:rPr>
        <w:t xml:space="preserve">confirming the computer </w:t>
      </w:r>
      <w:r w:rsidR="009072B9">
        <w:rPr>
          <w:rFonts w:eastAsia="Batang"/>
        </w:rPr>
        <w:t>is compliant with these</w:t>
      </w:r>
      <w:r>
        <w:rPr>
          <w:rFonts w:eastAsia="Batang"/>
        </w:rPr>
        <w:t xml:space="preserve"> specifications.</w:t>
      </w:r>
      <w:r w:rsidR="00A50BC7">
        <w:rPr>
          <w:rFonts w:eastAsia="Batang"/>
        </w:rPr>
        <w:t xml:space="preserve"> Where necessary, the </w:t>
      </w:r>
      <w:r w:rsidR="002A5EDE">
        <w:rPr>
          <w:rFonts w:eastAsia="Batang"/>
        </w:rPr>
        <w:t>school</w:t>
      </w:r>
      <w:r w:rsidR="00A50BC7">
        <w:rPr>
          <w:rFonts w:eastAsia="Batang"/>
        </w:rPr>
        <w:t xml:space="preserve"> must also arrange for delivery of the computer</w:t>
      </w:r>
      <w:r w:rsidR="005F2060">
        <w:rPr>
          <w:rFonts w:eastAsia="Batang"/>
        </w:rPr>
        <w:t xml:space="preserve"> </w:t>
      </w:r>
      <w:r w:rsidR="00A50BC7">
        <w:rPr>
          <w:rFonts w:eastAsia="Batang"/>
        </w:rPr>
        <w:t xml:space="preserve">to the </w:t>
      </w:r>
      <w:r w:rsidR="002A5EDE">
        <w:rPr>
          <w:rFonts w:eastAsia="Batang"/>
        </w:rPr>
        <w:t>ATAR course coordinator</w:t>
      </w:r>
      <w:r w:rsidR="00A50BC7">
        <w:rPr>
          <w:rFonts w:eastAsia="Batang"/>
        </w:rPr>
        <w:t xml:space="preserve"> of the examination centre at which the candidate is sitting their examination/s.</w:t>
      </w:r>
    </w:p>
    <w:p w14:paraId="1ED0B602" w14:textId="6ED13EE2" w:rsidR="007C69FA" w:rsidRPr="00B441D1" w:rsidRDefault="007C69FA" w:rsidP="00A50BC7">
      <w:pPr>
        <w:pStyle w:val="Heading1"/>
        <w:rPr>
          <w:b/>
        </w:rPr>
      </w:pPr>
      <w:r w:rsidRPr="00B441D1">
        <w:rPr>
          <w:b/>
        </w:rPr>
        <w:t xml:space="preserve">What type of computer </w:t>
      </w:r>
      <w:r w:rsidR="005A300B" w:rsidRPr="00B441D1">
        <w:rPr>
          <w:b/>
        </w:rPr>
        <w:t>can a candidate use</w:t>
      </w:r>
      <w:r w:rsidRPr="00B441D1">
        <w:rPr>
          <w:b/>
        </w:rPr>
        <w:t>?</w:t>
      </w:r>
    </w:p>
    <w:p w14:paraId="47E34025" w14:textId="5D278B19" w:rsidR="007C69FA" w:rsidRPr="00D45047" w:rsidRDefault="00E31CD3" w:rsidP="001330B1">
      <w:pPr>
        <w:rPr>
          <w:rFonts w:eastAsia="Batang"/>
        </w:rPr>
      </w:pPr>
      <w:r w:rsidRPr="002B0A70">
        <w:rPr>
          <w:rFonts w:eastAsia="Batang"/>
        </w:rPr>
        <w:t xml:space="preserve">The </w:t>
      </w:r>
      <w:r w:rsidR="00EB1ACA">
        <w:rPr>
          <w:rFonts w:eastAsia="Batang"/>
        </w:rPr>
        <w:t>laptop</w:t>
      </w:r>
      <w:r w:rsidR="00EB1ACA" w:rsidRPr="002B0A70">
        <w:rPr>
          <w:rFonts w:eastAsia="Batang"/>
        </w:rPr>
        <w:t xml:space="preserve"> </w:t>
      </w:r>
      <w:r w:rsidR="00EB1ACA">
        <w:rPr>
          <w:rFonts w:eastAsia="Batang"/>
        </w:rPr>
        <w:t xml:space="preserve">or </w:t>
      </w:r>
      <w:r w:rsidR="002C2AD6">
        <w:rPr>
          <w:rFonts w:eastAsia="Batang"/>
        </w:rPr>
        <w:t xml:space="preserve">desktop </w:t>
      </w:r>
      <w:r w:rsidRPr="002B0A70">
        <w:rPr>
          <w:rFonts w:eastAsia="Batang"/>
        </w:rPr>
        <w:t xml:space="preserve">computer </w:t>
      </w:r>
      <w:r w:rsidR="002C2AD6">
        <w:rPr>
          <w:rFonts w:eastAsia="Batang"/>
        </w:rPr>
        <w:t>must</w:t>
      </w:r>
      <w:r w:rsidRPr="002B0A70">
        <w:rPr>
          <w:rFonts w:eastAsia="Batang"/>
        </w:rPr>
        <w:t xml:space="preserve"> be</w:t>
      </w:r>
      <w:r w:rsidR="007C69FA" w:rsidRPr="002B0A70">
        <w:rPr>
          <w:rFonts w:eastAsia="Batang"/>
        </w:rPr>
        <w:t xml:space="preserve"> </w:t>
      </w:r>
      <w:r w:rsidR="00417353" w:rsidRPr="002B0A70">
        <w:rPr>
          <w:rFonts w:eastAsia="Batang"/>
        </w:rPr>
        <w:t>W</w:t>
      </w:r>
      <w:r w:rsidR="00FD1762" w:rsidRPr="002B0A70">
        <w:rPr>
          <w:rFonts w:eastAsia="Batang"/>
        </w:rPr>
        <w:t xml:space="preserve">indows </w:t>
      </w:r>
      <w:r w:rsidR="00922CF1" w:rsidRPr="002B0A70">
        <w:rPr>
          <w:rFonts w:eastAsia="Batang"/>
        </w:rPr>
        <w:t>compatible</w:t>
      </w:r>
      <w:r w:rsidR="002C2AD6">
        <w:rPr>
          <w:rFonts w:eastAsia="Batang"/>
        </w:rPr>
        <w:t>,</w:t>
      </w:r>
      <w:r w:rsidRPr="002B0A70">
        <w:rPr>
          <w:rFonts w:eastAsia="Batang"/>
        </w:rPr>
        <w:t xml:space="preserve"> with </w:t>
      </w:r>
      <w:r w:rsidR="002B0A70" w:rsidRPr="002B0A70">
        <w:rPr>
          <w:rFonts w:eastAsia="Batang"/>
        </w:rPr>
        <w:t xml:space="preserve">basic word processing software such as </w:t>
      </w:r>
      <w:r w:rsidRPr="002B0A70">
        <w:rPr>
          <w:rFonts w:eastAsia="Batang"/>
        </w:rPr>
        <w:t xml:space="preserve">WordPad installed. It </w:t>
      </w:r>
      <w:r w:rsidR="00A546FF">
        <w:rPr>
          <w:rFonts w:eastAsia="Batang"/>
        </w:rPr>
        <w:t>must not</w:t>
      </w:r>
      <w:r w:rsidRPr="002B0A70">
        <w:rPr>
          <w:rFonts w:eastAsia="Batang"/>
        </w:rPr>
        <w:t xml:space="preserve"> contain </w:t>
      </w:r>
      <w:r w:rsidR="00A546FF">
        <w:rPr>
          <w:rFonts w:eastAsia="Batang"/>
        </w:rPr>
        <w:t>any</w:t>
      </w:r>
      <w:r w:rsidRPr="002B0A70">
        <w:rPr>
          <w:rFonts w:eastAsia="Batang"/>
        </w:rPr>
        <w:t xml:space="preserve"> files, </w:t>
      </w:r>
      <w:r w:rsidR="00F0386E" w:rsidRPr="002B0A70">
        <w:rPr>
          <w:rFonts w:eastAsia="Batang"/>
        </w:rPr>
        <w:t xml:space="preserve">other </w:t>
      </w:r>
      <w:r w:rsidRPr="002B0A70">
        <w:rPr>
          <w:rFonts w:eastAsia="Batang"/>
        </w:rPr>
        <w:t>software or have internet access.</w:t>
      </w:r>
      <w:r w:rsidR="002B0A70" w:rsidRPr="002B0A70">
        <w:rPr>
          <w:rFonts w:eastAsia="Batang"/>
        </w:rPr>
        <w:t xml:space="preserve"> </w:t>
      </w:r>
      <w:r w:rsidR="00A546FF">
        <w:rPr>
          <w:rFonts w:eastAsia="Batang"/>
        </w:rPr>
        <w:t>The</w:t>
      </w:r>
      <w:r w:rsidR="002B0A70" w:rsidRPr="002B0A70">
        <w:rPr>
          <w:rFonts w:eastAsia="Batang"/>
        </w:rPr>
        <w:t xml:space="preserve"> functions </w:t>
      </w:r>
      <w:r w:rsidR="00A546FF">
        <w:rPr>
          <w:rFonts w:eastAsia="Batang"/>
        </w:rPr>
        <w:t xml:space="preserve">of the computer must be </w:t>
      </w:r>
      <w:r w:rsidR="002B0A70" w:rsidRPr="002B0A70">
        <w:rPr>
          <w:rFonts w:eastAsia="Batang"/>
        </w:rPr>
        <w:t>limited to those which can be replicated by handwriting. Therefore</w:t>
      </w:r>
      <w:r w:rsidR="00C45D98">
        <w:rPr>
          <w:rFonts w:eastAsia="Batang"/>
        </w:rPr>
        <w:t>,</w:t>
      </w:r>
      <w:r w:rsidR="002B0A70" w:rsidRPr="002B0A70">
        <w:rPr>
          <w:rFonts w:eastAsia="Batang"/>
        </w:rPr>
        <w:t xml:space="preserve"> spell-check</w:t>
      </w:r>
      <w:r w:rsidR="009A6041">
        <w:rPr>
          <w:rFonts w:eastAsia="Batang"/>
        </w:rPr>
        <w:t>,</w:t>
      </w:r>
      <w:r w:rsidR="002B0A70" w:rsidRPr="002B0A70">
        <w:rPr>
          <w:rFonts w:eastAsia="Batang"/>
        </w:rPr>
        <w:t xml:space="preserve"> grammar-check </w:t>
      </w:r>
      <w:r w:rsidR="009A6041" w:rsidRPr="002B0A70">
        <w:rPr>
          <w:rFonts w:eastAsia="Batang"/>
        </w:rPr>
        <w:t xml:space="preserve">and </w:t>
      </w:r>
      <w:r w:rsidR="009A6041">
        <w:rPr>
          <w:rFonts w:eastAsia="Batang"/>
        </w:rPr>
        <w:t xml:space="preserve">word counts </w:t>
      </w:r>
      <w:r w:rsidR="002B0A70" w:rsidRPr="002B0A70">
        <w:rPr>
          <w:rFonts w:eastAsia="Batang"/>
        </w:rPr>
        <w:t xml:space="preserve">are not permitted. </w:t>
      </w:r>
      <w:r w:rsidR="007C69FA" w:rsidRPr="002B0A70">
        <w:rPr>
          <w:rFonts w:eastAsia="Batang"/>
        </w:rPr>
        <w:t>If a laptop</w:t>
      </w:r>
      <w:r w:rsidR="00A546FF">
        <w:rPr>
          <w:rFonts w:eastAsia="Batang"/>
        </w:rPr>
        <w:t xml:space="preserve"> computer</w:t>
      </w:r>
      <w:r w:rsidR="007C69FA" w:rsidRPr="002B0A70">
        <w:rPr>
          <w:rFonts w:eastAsia="Batang"/>
        </w:rPr>
        <w:t xml:space="preserve"> is used, the candidate </w:t>
      </w:r>
      <w:r w:rsidR="002B0A70" w:rsidRPr="002B0A70">
        <w:rPr>
          <w:rFonts w:eastAsia="Batang"/>
        </w:rPr>
        <w:t>is to</w:t>
      </w:r>
      <w:r w:rsidR="00DE5BAA" w:rsidRPr="002B0A70">
        <w:rPr>
          <w:rFonts w:eastAsia="Batang"/>
        </w:rPr>
        <w:t xml:space="preserve"> </w:t>
      </w:r>
      <w:r w:rsidR="007C69FA" w:rsidRPr="002B0A70">
        <w:rPr>
          <w:rFonts w:eastAsia="Batang"/>
        </w:rPr>
        <w:t>be seated near a power po</w:t>
      </w:r>
      <w:r w:rsidR="00C543A5" w:rsidRPr="002B0A70">
        <w:rPr>
          <w:rFonts w:eastAsia="Batang"/>
        </w:rPr>
        <w:t xml:space="preserve">int </w:t>
      </w:r>
      <w:r w:rsidR="00450FE0" w:rsidRPr="002B0A70">
        <w:rPr>
          <w:rFonts w:eastAsia="Batang"/>
        </w:rPr>
        <w:t>with the</w:t>
      </w:r>
      <w:r w:rsidR="00C543A5" w:rsidRPr="002B0A70">
        <w:rPr>
          <w:rFonts w:eastAsia="Batang"/>
        </w:rPr>
        <w:t xml:space="preserve"> laptop plugged in.</w:t>
      </w:r>
      <w:r w:rsidR="003F25AB" w:rsidRPr="002B0A70">
        <w:rPr>
          <w:rFonts w:eastAsia="Batang"/>
        </w:rPr>
        <w:t xml:space="preserve"> </w:t>
      </w:r>
      <w:r w:rsidR="007C69FA" w:rsidRPr="002B0A70">
        <w:rPr>
          <w:rFonts w:eastAsia="Batang"/>
        </w:rPr>
        <w:t xml:space="preserve">If this is not possible, the battery </w:t>
      </w:r>
      <w:r w:rsidRPr="002B0A70">
        <w:rPr>
          <w:rFonts w:eastAsia="Batang"/>
        </w:rPr>
        <w:t>must be</w:t>
      </w:r>
      <w:r w:rsidR="007C69FA" w:rsidRPr="002B0A70">
        <w:rPr>
          <w:rFonts w:eastAsia="Batang"/>
        </w:rPr>
        <w:t xml:space="preserve"> fully charged </w:t>
      </w:r>
      <w:r w:rsidRPr="002B0A70">
        <w:rPr>
          <w:rFonts w:eastAsia="Batang"/>
        </w:rPr>
        <w:t xml:space="preserve">to last the full </w:t>
      </w:r>
      <w:r w:rsidR="007C69FA" w:rsidRPr="002B0A70">
        <w:rPr>
          <w:rFonts w:eastAsia="Batang"/>
        </w:rPr>
        <w:t>examination</w:t>
      </w:r>
      <w:r w:rsidRPr="002B0A70">
        <w:rPr>
          <w:rFonts w:eastAsia="Batang"/>
        </w:rPr>
        <w:t xml:space="preserve"> time</w:t>
      </w:r>
      <w:r w:rsidR="007C69FA" w:rsidRPr="002B0A70">
        <w:rPr>
          <w:rFonts w:eastAsia="Batang"/>
        </w:rPr>
        <w:t>.</w:t>
      </w:r>
      <w:r w:rsidR="003F25AB" w:rsidRPr="002B0A70">
        <w:rPr>
          <w:rFonts w:eastAsia="Batang"/>
        </w:rPr>
        <w:t xml:space="preserve"> </w:t>
      </w:r>
      <w:r w:rsidR="007C69FA" w:rsidRPr="002B0A70">
        <w:rPr>
          <w:rFonts w:eastAsia="Batang"/>
          <w:b/>
        </w:rPr>
        <w:t xml:space="preserve">The computer must be </w:t>
      </w:r>
      <w:r w:rsidR="0094392A">
        <w:rPr>
          <w:rFonts w:eastAsia="Batang"/>
          <w:b/>
        </w:rPr>
        <w:t xml:space="preserve">set up </w:t>
      </w:r>
      <w:r w:rsidR="007C69FA" w:rsidRPr="002B0A70">
        <w:rPr>
          <w:rFonts w:eastAsia="Batang"/>
          <w:b/>
        </w:rPr>
        <w:t>in the examination room</w:t>
      </w:r>
      <w:r w:rsidR="008C0444">
        <w:rPr>
          <w:rFonts w:eastAsia="Batang"/>
          <w:b/>
        </w:rPr>
        <w:t>, turned on</w:t>
      </w:r>
      <w:r w:rsidR="007C69FA" w:rsidRPr="002B0A70">
        <w:rPr>
          <w:rFonts w:eastAsia="Batang"/>
          <w:b/>
        </w:rPr>
        <w:t xml:space="preserve"> and ready for use </w:t>
      </w:r>
      <w:r w:rsidR="00C543A5" w:rsidRPr="002B0A70">
        <w:rPr>
          <w:rFonts w:eastAsia="Batang"/>
          <w:b/>
        </w:rPr>
        <w:t xml:space="preserve">before </w:t>
      </w:r>
      <w:r w:rsidR="007C69FA" w:rsidRPr="002B0A70">
        <w:rPr>
          <w:rFonts w:eastAsia="Batang"/>
          <w:b/>
        </w:rPr>
        <w:t>the examination start time.</w:t>
      </w:r>
      <w:r w:rsidR="00D45047">
        <w:rPr>
          <w:rFonts w:eastAsia="Batang"/>
          <w:b/>
        </w:rPr>
        <w:t xml:space="preserve"> </w:t>
      </w:r>
      <w:r w:rsidR="00D45047" w:rsidRPr="00D45047">
        <w:rPr>
          <w:rFonts w:eastAsia="Batang"/>
        </w:rPr>
        <w:t>This is a responsibility</w:t>
      </w:r>
      <w:r w:rsidR="00BB5EE5">
        <w:rPr>
          <w:rFonts w:eastAsia="Batang"/>
        </w:rPr>
        <w:t xml:space="preserve"> of the candidate’s school whenever they have provided the computer</w:t>
      </w:r>
      <w:r w:rsidR="00D45047" w:rsidRPr="00D45047">
        <w:rPr>
          <w:rFonts w:eastAsia="Batang"/>
        </w:rPr>
        <w:t>.</w:t>
      </w:r>
    </w:p>
    <w:p w14:paraId="7420B37A" w14:textId="3E187D12" w:rsidR="007C69FA" w:rsidRPr="00B441D1" w:rsidRDefault="00022F43" w:rsidP="001330B1">
      <w:pPr>
        <w:pStyle w:val="Heading1"/>
        <w:rPr>
          <w:b/>
        </w:rPr>
      </w:pPr>
      <w:r w:rsidRPr="00B441D1">
        <w:rPr>
          <w:b/>
        </w:rPr>
        <w:t>Where does a candidate using a computer sit their examinations?</w:t>
      </w:r>
    </w:p>
    <w:p w14:paraId="2592445C" w14:textId="12434625" w:rsidR="001E7806" w:rsidRPr="00A5128C" w:rsidRDefault="001E7806" w:rsidP="001E7806">
      <w:pPr>
        <w:rPr>
          <w:rFonts w:eastAsia="Batang"/>
        </w:rPr>
      </w:pPr>
      <w:r>
        <w:rPr>
          <w:rFonts w:eastAsia="Batang"/>
        </w:rPr>
        <w:t>Most candidates</w:t>
      </w:r>
      <w:r w:rsidR="00A546FF">
        <w:rPr>
          <w:rFonts w:eastAsia="Batang"/>
        </w:rPr>
        <w:t xml:space="preserve"> </w:t>
      </w:r>
      <w:r w:rsidR="00E92BD9">
        <w:rPr>
          <w:rFonts w:eastAsia="Batang"/>
        </w:rPr>
        <w:t xml:space="preserve">with </w:t>
      </w:r>
      <w:r>
        <w:rPr>
          <w:rFonts w:eastAsia="Batang"/>
        </w:rPr>
        <w:t>approved use of a computer</w:t>
      </w:r>
      <w:r w:rsidRPr="00F62B2E">
        <w:rPr>
          <w:rFonts w:eastAsia="Batang"/>
        </w:rPr>
        <w:t xml:space="preserve"> </w:t>
      </w:r>
      <w:r>
        <w:rPr>
          <w:rFonts w:eastAsia="Batang"/>
        </w:rPr>
        <w:t xml:space="preserve">sit their examinations at the same venue as their </w:t>
      </w:r>
      <w:r w:rsidR="002B0A70">
        <w:rPr>
          <w:rFonts w:eastAsia="Batang"/>
        </w:rPr>
        <w:t xml:space="preserve">school </w:t>
      </w:r>
      <w:r>
        <w:rPr>
          <w:rFonts w:eastAsia="Batang"/>
        </w:rPr>
        <w:t>cohort.</w:t>
      </w:r>
      <w:r w:rsidR="006740EB">
        <w:rPr>
          <w:rFonts w:eastAsia="Batang"/>
        </w:rPr>
        <w:t xml:space="preserve"> </w:t>
      </w:r>
      <w:r>
        <w:rPr>
          <w:rFonts w:eastAsia="Batang"/>
        </w:rPr>
        <w:t>This may be the same room</w:t>
      </w:r>
      <w:r w:rsidR="002B0A70">
        <w:rPr>
          <w:rFonts w:eastAsia="Batang"/>
        </w:rPr>
        <w:t xml:space="preserve"> as their cohort</w:t>
      </w:r>
      <w:r>
        <w:rPr>
          <w:rFonts w:eastAsia="Batang"/>
        </w:rPr>
        <w:t xml:space="preserve">, </w:t>
      </w:r>
      <w:r w:rsidR="002B0A70">
        <w:rPr>
          <w:rFonts w:eastAsia="Batang"/>
        </w:rPr>
        <w:t>with an approved seating arrangement</w:t>
      </w:r>
      <w:r>
        <w:rPr>
          <w:rFonts w:eastAsia="Batang"/>
        </w:rPr>
        <w:t xml:space="preserve">, or </w:t>
      </w:r>
      <w:r w:rsidR="002B0A70">
        <w:rPr>
          <w:rFonts w:eastAsia="Batang"/>
        </w:rPr>
        <w:t xml:space="preserve">in </w:t>
      </w:r>
      <w:r>
        <w:rPr>
          <w:rFonts w:eastAsia="Batang"/>
        </w:rPr>
        <w:t xml:space="preserve">an </w:t>
      </w:r>
      <w:r w:rsidR="002B0A70">
        <w:rPr>
          <w:rFonts w:eastAsia="Batang"/>
        </w:rPr>
        <w:t>alternative</w:t>
      </w:r>
      <w:r>
        <w:rPr>
          <w:rFonts w:eastAsia="Batang"/>
        </w:rPr>
        <w:t xml:space="preserve"> room with a small number of other candidate</w:t>
      </w:r>
      <w:r w:rsidR="008D4154">
        <w:rPr>
          <w:rFonts w:eastAsia="Batang"/>
        </w:rPr>
        <w:t>s granted special arrangements.</w:t>
      </w:r>
    </w:p>
    <w:p w14:paraId="71938D84" w14:textId="53339188" w:rsidR="007C69FA" w:rsidRPr="00B441D1" w:rsidRDefault="007C69FA" w:rsidP="00577F19">
      <w:pPr>
        <w:pStyle w:val="Heading1"/>
        <w:rPr>
          <w:b/>
        </w:rPr>
      </w:pPr>
      <w:r w:rsidRPr="00B441D1">
        <w:rPr>
          <w:b/>
        </w:rPr>
        <w:t xml:space="preserve">How </w:t>
      </w:r>
      <w:r w:rsidR="00A546FF" w:rsidRPr="00B441D1">
        <w:rPr>
          <w:b/>
        </w:rPr>
        <w:t>does</w:t>
      </w:r>
      <w:r w:rsidRPr="00B441D1">
        <w:rPr>
          <w:b/>
        </w:rPr>
        <w:t xml:space="preserve"> </w:t>
      </w:r>
      <w:r w:rsidR="00A546FF" w:rsidRPr="00B441D1">
        <w:rPr>
          <w:b/>
        </w:rPr>
        <w:t>a</w:t>
      </w:r>
      <w:r w:rsidRPr="00B441D1">
        <w:rPr>
          <w:b/>
        </w:rPr>
        <w:t xml:space="preserve"> candidate present </w:t>
      </w:r>
      <w:r w:rsidR="002E2D31" w:rsidRPr="00B441D1">
        <w:rPr>
          <w:b/>
        </w:rPr>
        <w:t>their</w:t>
      </w:r>
      <w:r w:rsidRPr="00B441D1">
        <w:rPr>
          <w:b/>
        </w:rPr>
        <w:t xml:space="preserve"> </w:t>
      </w:r>
      <w:r w:rsidR="00A546FF" w:rsidRPr="00B441D1">
        <w:rPr>
          <w:b/>
        </w:rPr>
        <w:t>examination responses</w:t>
      </w:r>
      <w:r w:rsidRPr="00B441D1">
        <w:rPr>
          <w:b/>
        </w:rPr>
        <w:t xml:space="preserve"> on a computer?</w:t>
      </w:r>
    </w:p>
    <w:p w14:paraId="20DCB886" w14:textId="60981125" w:rsidR="00F0386E" w:rsidRDefault="0051015D" w:rsidP="001330B1">
      <w:pPr>
        <w:rPr>
          <w:rFonts w:eastAsia="Batang"/>
        </w:rPr>
      </w:pPr>
      <w:r>
        <w:rPr>
          <w:rFonts w:eastAsia="Batang"/>
        </w:rPr>
        <w:t>Before</w:t>
      </w:r>
      <w:r w:rsidR="007C69FA" w:rsidRPr="00857D8B">
        <w:rPr>
          <w:rFonts w:eastAsia="Batang"/>
        </w:rPr>
        <w:t xml:space="preserve"> the </w:t>
      </w:r>
      <w:r>
        <w:rPr>
          <w:rFonts w:eastAsia="Batang"/>
        </w:rPr>
        <w:t xml:space="preserve">start </w:t>
      </w:r>
      <w:r w:rsidR="007C69FA" w:rsidRPr="00857D8B">
        <w:rPr>
          <w:rFonts w:eastAsia="Batang"/>
        </w:rPr>
        <w:t xml:space="preserve">of reading time, </w:t>
      </w:r>
      <w:r w:rsidR="007C69FA">
        <w:rPr>
          <w:rFonts w:eastAsia="Batang"/>
        </w:rPr>
        <w:t>the candidate</w:t>
      </w:r>
      <w:r w:rsidR="007C69FA" w:rsidRPr="00857D8B">
        <w:rPr>
          <w:rFonts w:eastAsia="Batang"/>
        </w:rPr>
        <w:t xml:space="preserve"> </w:t>
      </w:r>
      <w:r w:rsidR="008D4154">
        <w:rPr>
          <w:rFonts w:eastAsia="Batang"/>
        </w:rPr>
        <w:t>must</w:t>
      </w:r>
      <w:r w:rsidR="007C69FA" w:rsidRPr="00857D8B">
        <w:rPr>
          <w:rFonts w:eastAsia="Batang"/>
        </w:rPr>
        <w:t xml:space="preserve"> </w:t>
      </w:r>
      <w:r w:rsidR="008056AF">
        <w:rPr>
          <w:rFonts w:eastAsia="Batang"/>
        </w:rPr>
        <w:t>open</w:t>
      </w:r>
      <w:r w:rsidR="007C69FA" w:rsidRPr="00857D8B">
        <w:rPr>
          <w:rFonts w:eastAsia="Batang"/>
        </w:rPr>
        <w:t xml:space="preserve"> and save a document</w:t>
      </w:r>
      <w:r w:rsidR="008D4154">
        <w:rPr>
          <w:rFonts w:eastAsia="Batang"/>
        </w:rPr>
        <w:t xml:space="preserve"> to the clean USB storage device provided by the School Curriculum and Standards Authority,</w:t>
      </w:r>
      <w:r w:rsidR="007C69FA" w:rsidRPr="00857D8B">
        <w:rPr>
          <w:rFonts w:eastAsia="Batang"/>
        </w:rPr>
        <w:t xml:space="preserve"> </w:t>
      </w:r>
      <w:r w:rsidR="008D4154">
        <w:rPr>
          <w:rFonts w:eastAsia="Batang"/>
        </w:rPr>
        <w:t>then</w:t>
      </w:r>
      <w:r w:rsidR="002B0A70">
        <w:rPr>
          <w:rFonts w:eastAsia="Batang"/>
        </w:rPr>
        <w:t xml:space="preserve"> type their </w:t>
      </w:r>
      <w:r w:rsidR="002B0A70" w:rsidRPr="003775C4">
        <w:rPr>
          <w:rFonts w:eastAsia="Batang"/>
          <w:b/>
        </w:rPr>
        <w:t xml:space="preserve">WA </w:t>
      </w:r>
      <w:r w:rsidR="00A546FF" w:rsidRPr="003775C4">
        <w:rPr>
          <w:rFonts w:eastAsia="Batang"/>
          <w:b/>
        </w:rPr>
        <w:t>s</w:t>
      </w:r>
      <w:r w:rsidR="002B0A70" w:rsidRPr="003775C4">
        <w:rPr>
          <w:rFonts w:eastAsia="Batang"/>
          <w:b/>
        </w:rPr>
        <w:t xml:space="preserve">tudent </w:t>
      </w:r>
      <w:r w:rsidR="00A546FF" w:rsidRPr="003775C4">
        <w:rPr>
          <w:rFonts w:eastAsia="Batang"/>
          <w:b/>
        </w:rPr>
        <w:t>n</w:t>
      </w:r>
      <w:r w:rsidR="002B0A70" w:rsidRPr="003775C4">
        <w:rPr>
          <w:rFonts w:eastAsia="Batang"/>
          <w:b/>
        </w:rPr>
        <w:t>umber</w:t>
      </w:r>
      <w:r w:rsidR="002B0A70">
        <w:rPr>
          <w:rFonts w:eastAsia="Batang"/>
        </w:rPr>
        <w:t xml:space="preserve"> at the top</w:t>
      </w:r>
      <w:r w:rsidR="008D4154">
        <w:rPr>
          <w:rFonts w:eastAsia="Batang"/>
        </w:rPr>
        <w:t xml:space="preserve"> of the document</w:t>
      </w:r>
      <w:r w:rsidR="007C69FA" w:rsidRPr="00857D8B">
        <w:rPr>
          <w:rFonts w:eastAsia="Batang"/>
        </w:rPr>
        <w:t>.</w:t>
      </w:r>
      <w:r w:rsidR="00660CF3">
        <w:rPr>
          <w:rFonts w:eastAsia="Batang"/>
        </w:rPr>
        <w:t xml:space="preserve"> </w:t>
      </w:r>
      <w:r w:rsidR="00661B1C">
        <w:rPr>
          <w:rFonts w:eastAsia="Batang"/>
        </w:rPr>
        <w:t xml:space="preserve">Under no circumstance is the candidate to type their name. </w:t>
      </w:r>
      <w:r w:rsidR="001C0877">
        <w:rPr>
          <w:rFonts w:eastAsia="Batang"/>
        </w:rPr>
        <w:t xml:space="preserve">All work will be typed into </w:t>
      </w:r>
      <w:r w:rsidR="00A546FF">
        <w:rPr>
          <w:rFonts w:eastAsia="Batang"/>
        </w:rPr>
        <w:t>this</w:t>
      </w:r>
      <w:r w:rsidR="001C0877">
        <w:rPr>
          <w:rFonts w:eastAsia="Batang"/>
        </w:rPr>
        <w:t xml:space="preserve"> </w:t>
      </w:r>
      <w:r w:rsidR="009E52A6">
        <w:rPr>
          <w:rFonts w:eastAsia="Batang"/>
        </w:rPr>
        <w:t>document using Arial 11</w:t>
      </w:r>
      <w:r w:rsidR="00C444B3">
        <w:rPr>
          <w:rFonts w:eastAsia="Batang"/>
        </w:rPr>
        <w:t xml:space="preserve"> font</w:t>
      </w:r>
      <w:r w:rsidR="009E52A6">
        <w:rPr>
          <w:rFonts w:eastAsia="Batang"/>
        </w:rPr>
        <w:t xml:space="preserve">, unless </w:t>
      </w:r>
      <w:r w:rsidR="00A546FF">
        <w:rPr>
          <w:rFonts w:eastAsia="Batang"/>
        </w:rPr>
        <w:t xml:space="preserve">approved </w:t>
      </w:r>
      <w:r w:rsidR="009E52A6">
        <w:rPr>
          <w:rFonts w:eastAsia="Batang"/>
        </w:rPr>
        <w:t>otherwise</w:t>
      </w:r>
      <w:r w:rsidR="007C69FA">
        <w:rPr>
          <w:rFonts w:eastAsia="Batang"/>
        </w:rPr>
        <w:t>.</w:t>
      </w:r>
      <w:r w:rsidR="00C444B3">
        <w:rPr>
          <w:rFonts w:eastAsia="Batang"/>
        </w:rPr>
        <w:t xml:space="preserve"> All work is to be saved directly onto </w:t>
      </w:r>
      <w:r w:rsidR="008D4154">
        <w:rPr>
          <w:rFonts w:eastAsia="Batang"/>
        </w:rPr>
        <w:t>the</w:t>
      </w:r>
      <w:r w:rsidR="00596B3F">
        <w:rPr>
          <w:rFonts w:eastAsia="Batang"/>
        </w:rPr>
        <w:t xml:space="preserve"> </w:t>
      </w:r>
      <w:r w:rsidR="00C444B3">
        <w:rPr>
          <w:rFonts w:eastAsia="Batang"/>
        </w:rPr>
        <w:t>USB storage device.</w:t>
      </w:r>
    </w:p>
    <w:p w14:paraId="21C696E8" w14:textId="275E9FB2" w:rsidR="00E852C0" w:rsidRDefault="007C69FA" w:rsidP="001330B1">
      <w:pPr>
        <w:rPr>
          <w:rFonts w:eastAsia="Batang"/>
        </w:rPr>
      </w:pPr>
      <w:r w:rsidRPr="00857D8B">
        <w:rPr>
          <w:rFonts w:eastAsia="Batang"/>
        </w:rPr>
        <w:t xml:space="preserve">The candidate </w:t>
      </w:r>
      <w:r w:rsidR="00F0386E">
        <w:rPr>
          <w:rFonts w:eastAsia="Batang"/>
        </w:rPr>
        <w:t xml:space="preserve">is responsible for saving their examination responses. Work </w:t>
      </w:r>
      <w:r w:rsidR="002B0A70">
        <w:rPr>
          <w:rFonts w:eastAsia="Batang"/>
        </w:rPr>
        <w:t>must</w:t>
      </w:r>
      <w:r w:rsidR="00A56DC9">
        <w:rPr>
          <w:rFonts w:eastAsia="Batang"/>
        </w:rPr>
        <w:t xml:space="preserve"> be</w:t>
      </w:r>
      <w:r w:rsidRPr="00857D8B">
        <w:rPr>
          <w:rFonts w:eastAsia="Batang"/>
        </w:rPr>
        <w:t xml:space="preserve"> save</w:t>
      </w:r>
      <w:r w:rsidR="00F0386E">
        <w:rPr>
          <w:rFonts w:eastAsia="Batang"/>
        </w:rPr>
        <w:t>d</w:t>
      </w:r>
      <w:r w:rsidRPr="00857D8B">
        <w:rPr>
          <w:rFonts w:eastAsia="Batang"/>
        </w:rPr>
        <w:t xml:space="preserve"> </w:t>
      </w:r>
      <w:r w:rsidR="00F0386E" w:rsidRPr="00857D8B">
        <w:rPr>
          <w:rFonts w:eastAsia="Batang"/>
        </w:rPr>
        <w:t>regularly</w:t>
      </w:r>
      <w:r w:rsidRPr="00857D8B">
        <w:rPr>
          <w:rFonts w:eastAsia="Batang"/>
        </w:rPr>
        <w:t>.</w:t>
      </w:r>
      <w:r w:rsidR="002C4E87" w:rsidRPr="002C4E87">
        <w:rPr>
          <w:rFonts w:eastAsia="Batang"/>
        </w:rPr>
        <w:t xml:space="preserve"> </w:t>
      </w:r>
      <w:r w:rsidR="002C4E87">
        <w:rPr>
          <w:rFonts w:eastAsia="Batang"/>
        </w:rPr>
        <w:t xml:space="preserve">Unsaved work that is </w:t>
      </w:r>
      <w:r w:rsidR="00F0386E">
        <w:rPr>
          <w:rFonts w:eastAsia="Batang"/>
        </w:rPr>
        <w:t xml:space="preserve">not retrievable </w:t>
      </w:r>
      <w:r w:rsidR="000D13C3">
        <w:rPr>
          <w:rFonts w:eastAsia="Batang"/>
        </w:rPr>
        <w:t>is not able to</w:t>
      </w:r>
      <w:r w:rsidR="00F0386E">
        <w:rPr>
          <w:rFonts w:eastAsia="Batang"/>
        </w:rPr>
        <w:t xml:space="preserve"> be considered in the marking process.</w:t>
      </w:r>
    </w:p>
    <w:p w14:paraId="2190F475" w14:textId="3DAE48CC" w:rsidR="007C69FA" w:rsidRPr="00857D8B" w:rsidRDefault="00FD1352" w:rsidP="001330B1">
      <w:pPr>
        <w:rPr>
          <w:rFonts w:eastAsia="Batang"/>
        </w:rPr>
      </w:pPr>
      <w:r>
        <w:rPr>
          <w:rFonts w:eastAsia="Batang"/>
        </w:rPr>
        <w:lastRenderedPageBreak/>
        <w:t>Multiple-</w:t>
      </w:r>
      <w:r w:rsidR="005F1855">
        <w:rPr>
          <w:rFonts w:eastAsia="Batang"/>
        </w:rPr>
        <w:t>choice</w:t>
      </w:r>
      <w:r w:rsidR="007B1551">
        <w:rPr>
          <w:rFonts w:eastAsia="Batang"/>
        </w:rPr>
        <w:t xml:space="preserve"> answers </w:t>
      </w:r>
      <w:r w:rsidR="009E52A6">
        <w:rPr>
          <w:rFonts w:eastAsia="Batang"/>
        </w:rPr>
        <w:t>are to</w:t>
      </w:r>
      <w:r w:rsidR="007B1551">
        <w:rPr>
          <w:rFonts w:eastAsia="Batang"/>
        </w:rPr>
        <w:t xml:space="preserve"> be recorded on the </w:t>
      </w:r>
      <w:r w:rsidR="00E92BD9">
        <w:rPr>
          <w:rFonts w:eastAsia="Batang"/>
        </w:rPr>
        <w:t>multiple-choice</w:t>
      </w:r>
      <w:r w:rsidR="00091AB4">
        <w:rPr>
          <w:rFonts w:eastAsia="Batang"/>
        </w:rPr>
        <w:t xml:space="preserve"> </w:t>
      </w:r>
      <w:r w:rsidR="000D13C3">
        <w:rPr>
          <w:rFonts w:eastAsia="Batang"/>
        </w:rPr>
        <w:t xml:space="preserve">answer </w:t>
      </w:r>
      <w:r w:rsidR="007B1551">
        <w:rPr>
          <w:rFonts w:eastAsia="Batang"/>
        </w:rPr>
        <w:t>sheet. S</w:t>
      </w:r>
      <w:r w:rsidR="005F1855">
        <w:rPr>
          <w:rFonts w:eastAsia="Batang"/>
        </w:rPr>
        <w:t xml:space="preserve">hort answers </w:t>
      </w:r>
      <w:r w:rsidR="009E52A6">
        <w:rPr>
          <w:rFonts w:eastAsia="Batang"/>
        </w:rPr>
        <w:t>should</w:t>
      </w:r>
      <w:r w:rsidR="005F1855">
        <w:rPr>
          <w:rFonts w:eastAsia="Batang"/>
        </w:rPr>
        <w:t xml:space="preserve"> be </w:t>
      </w:r>
      <w:proofErr w:type="gramStart"/>
      <w:r w:rsidR="005F1855">
        <w:rPr>
          <w:rFonts w:eastAsia="Batang"/>
        </w:rPr>
        <w:t>hand written</w:t>
      </w:r>
      <w:proofErr w:type="gramEnd"/>
      <w:r w:rsidR="005F1855">
        <w:rPr>
          <w:rFonts w:eastAsia="Batang"/>
        </w:rPr>
        <w:t xml:space="preserve"> in the </w:t>
      </w:r>
      <w:r w:rsidR="00A546FF">
        <w:rPr>
          <w:rFonts w:eastAsia="Batang"/>
        </w:rPr>
        <w:t xml:space="preserve">examination </w:t>
      </w:r>
      <w:r w:rsidR="009A6041">
        <w:rPr>
          <w:rFonts w:eastAsia="Batang"/>
        </w:rPr>
        <w:t xml:space="preserve">Question/Answer Booklet </w:t>
      </w:r>
      <w:r w:rsidR="009E52A6">
        <w:rPr>
          <w:rFonts w:eastAsia="Batang"/>
        </w:rPr>
        <w:t>where</w:t>
      </w:r>
      <w:r w:rsidR="00C45D98">
        <w:rPr>
          <w:rFonts w:eastAsia="Batang"/>
        </w:rPr>
        <w:t>ver</w:t>
      </w:r>
      <w:r w:rsidR="009E52A6">
        <w:rPr>
          <w:rFonts w:eastAsia="Batang"/>
        </w:rPr>
        <w:t xml:space="preserve"> possible</w:t>
      </w:r>
      <w:r w:rsidR="005F1855">
        <w:rPr>
          <w:rFonts w:eastAsia="Batang"/>
        </w:rPr>
        <w:t xml:space="preserve">. </w:t>
      </w:r>
      <w:r w:rsidR="009E52A6">
        <w:rPr>
          <w:rFonts w:eastAsia="Batang"/>
        </w:rPr>
        <w:t>Most</w:t>
      </w:r>
      <w:r w:rsidR="005F1855">
        <w:rPr>
          <w:rFonts w:eastAsia="Batang"/>
        </w:rPr>
        <w:t xml:space="preserve"> candidates </w:t>
      </w:r>
      <w:r w:rsidR="00786541">
        <w:rPr>
          <w:rFonts w:eastAsia="Batang"/>
        </w:rPr>
        <w:t>will</w:t>
      </w:r>
      <w:r w:rsidR="005F1855">
        <w:rPr>
          <w:rFonts w:eastAsia="Batang"/>
        </w:rPr>
        <w:t xml:space="preserve"> use the computer for </w:t>
      </w:r>
      <w:r w:rsidR="001E23C7">
        <w:rPr>
          <w:rFonts w:eastAsia="Batang"/>
        </w:rPr>
        <w:t xml:space="preserve">only </w:t>
      </w:r>
      <w:r w:rsidR="000E4D8C">
        <w:rPr>
          <w:rFonts w:eastAsia="Batang"/>
        </w:rPr>
        <w:t>extended responses</w:t>
      </w:r>
      <w:r w:rsidR="005F1855">
        <w:rPr>
          <w:rFonts w:eastAsia="Batang"/>
        </w:rPr>
        <w:t xml:space="preserve"> and essays.</w:t>
      </w:r>
    </w:p>
    <w:p w14:paraId="5E97A34B" w14:textId="7118B0FE" w:rsidR="007C69FA" w:rsidRPr="00857D8B" w:rsidRDefault="007C69FA" w:rsidP="00F10276">
      <w:pPr>
        <w:rPr>
          <w:rFonts w:eastAsia="Batang"/>
        </w:rPr>
      </w:pPr>
      <w:r w:rsidRPr="00857D8B">
        <w:rPr>
          <w:rFonts w:eastAsia="Batang"/>
        </w:rPr>
        <w:t xml:space="preserve">At the </w:t>
      </w:r>
      <w:r w:rsidR="00F0386E">
        <w:rPr>
          <w:rFonts w:eastAsia="Batang"/>
        </w:rPr>
        <w:t>end</w:t>
      </w:r>
      <w:r w:rsidRPr="00857D8B">
        <w:rPr>
          <w:rFonts w:eastAsia="Batang"/>
        </w:rPr>
        <w:t xml:space="preserve"> of the examination</w:t>
      </w:r>
      <w:r w:rsidR="00FD1352">
        <w:rPr>
          <w:rFonts w:eastAsia="Batang"/>
        </w:rPr>
        <w:t>,</w:t>
      </w:r>
      <w:r w:rsidRPr="00857D8B">
        <w:rPr>
          <w:rFonts w:eastAsia="Batang"/>
        </w:rPr>
        <w:t xml:space="preserve"> the candidate</w:t>
      </w:r>
      <w:r w:rsidR="00F0386E">
        <w:rPr>
          <w:rFonts w:eastAsia="Batang"/>
        </w:rPr>
        <w:t>’s</w:t>
      </w:r>
      <w:r w:rsidRPr="00857D8B">
        <w:rPr>
          <w:rFonts w:eastAsia="Batang"/>
        </w:rPr>
        <w:t xml:space="preserve"> </w:t>
      </w:r>
      <w:r w:rsidR="00F0386E">
        <w:rPr>
          <w:rFonts w:eastAsia="Batang"/>
        </w:rPr>
        <w:t xml:space="preserve">work </w:t>
      </w:r>
      <w:r w:rsidRPr="00857D8B">
        <w:rPr>
          <w:rFonts w:eastAsia="Batang"/>
        </w:rPr>
        <w:t xml:space="preserve">must </w:t>
      </w:r>
      <w:r w:rsidR="00F0386E">
        <w:rPr>
          <w:rFonts w:eastAsia="Batang"/>
        </w:rPr>
        <w:t xml:space="preserve">be </w:t>
      </w:r>
      <w:r w:rsidRPr="00857D8B">
        <w:rPr>
          <w:rFonts w:eastAsia="Batang"/>
        </w:rPr>
        <w:t>p</w:t>
      </w:r>
      <w:r w:rsidR="0051015D">
        <w:rPr>
          <w:rFonts w:eastAsia="Batang"/>
        </w:rPr>
        <w:t>rint</w:t>
      </w:r>
      <w:r w:rsidR="00F0386E">
        <w:rPr>
          <w:rFonts w:eastAsia="Batang"/>
        </w:rPr>
        <w:t>ed</w:t>
      </w:r>
      <w:r w:rsidR="0051015D">
        <w:rPr>
          <w:rFonts w:eastAsia="Batang"/>
        </w:rPr>
        <w:t xml:space="preserve"> onto A4 paper.</w:t>
      </w:r>
      <w:r w:rsidR="003F25AB">
        <w:rPr>
          <w:rFonts w:eastAsia="Batang"/>
        </w:rPr>
        <w:t xml:space="preserve"> </w:t>
      </w:r>
      <w:r w:rsidRPr="00857D8B">
        <w:rPr>
          <w:rFonts w:eastAsia="Batang"/>
        </w:rPr>
        <w:t xml:space="preserve">The sheets are to be fastened securely into the </w:t>
      </w:r>
      <w:r w:rsidR="00337CB8">
        <w:rPr>
          <w:rFonts w:eastAsia="Batang"/>
        </w:rPr>
        <w:t xml:space="preserve">front of the </w:t>
      </w:r>
      <w:r w:rsidRPr="00857D8B">
        <w:rPr>
          <w:rFonts w:eastAsia="Batang"/>
        </w:rPr>
        <w:t>candi</w:t>
      </w:r>
      <w:r w:rsidR="0051015D">
        <w:rPr>
          <w:rFonts w:eastAsia="Batang"/>
        </w:rPr>
        <w:t xml:space="preserve">date’s </w:t>
      </w:r>
      <w:r w:rsidR="000E4D8C">
        <w:rPr>
          <w:rFonts w:eastAsia="Batang"/>
        </w:rPr>
        <w:t xml:space="preserve">examination </w:t>
      </w:r>
      <w:r w:rsidR="00695C5C">
        <w:rPr>
          <w:rFonts w:eastAsia="Batang"/>
        </w:rPr>
        <w:t>Question/Answer Booklet</w:t>
      </w:r>
      <w:r w:rsidR="0051015D">
        <w:rPr>
          <w:rFonts w:eastAsia="Batang"/>
        </w:rPr>
        <w:t xml:space="preserve">. </w:t>
      </w:r>
      <w:r w:rsidR="00C444B3">
        <w:rPr>
          <w:rFonts w:eastAsia="Batang"/>
        </w:rPr>
        <w:t xml:space="preserve">The USB device </w:t>
      </w:r>
      <w:r w:rsidR="00596B3F">
        <w:rPr>
          <w:rFonts w:eastAsia="Batang"/>
        </w:rPr>
        <w:t xml:space="preserve">along with the candidate’s place card </w:t>
      </w:r>
      <w:r w:rsidR="00C444B3">
        <w:rPr>
          <w:rFonts w:eastAsia="Batang"/>
        </w:rPr>
        <w:t>is to be enclosed in a clear plastic zip-lock bag</w:t>
      </w:r>
      <w:r w:rsidR="00596B3F">
        <w:rPr>
          <w:rFonts w:eastAsia="Batang"/>
        </w:rPr>
        <w:t xml:space="preserve"> (provided by the </w:t>
      </w:r>
      <w:r w:rsidR="006B5F1A">
        <w:rPr>
          <w:rFonts w:eastAsia="Batang"/>
        </w:rPr>
        <w:t>Authority</w:t>
      </w:r>
      <w:proofErr w:type="gramStart"/>
      <w:r w:rsidR="00596B3F">
        <w:rPr>
          <w:rFonts w:eastAsia="Batang"/>
        </w:rPr>
        <w:t>)</w:t>
      </w:r>
      <w:r w:rsidR="001E23C7">
        <w:rPr>
          <w:rFonts w:eastAsia="Batang"/>
        </w:rPr>
        <w:t>,</w:t>
      </w:r>
      <w:r w:rsidR="00C444B3">
        <w:rPr>
          <w:rFonts w:eastAsia="Batang"/>
        </w:rPr>
        <w:t xml:space="preserve"> and</w:t>
      </w:r>
      <w:proofErr w:type="gramEnd"/>
      <w:r w:rsidR="00C444B3">
        <w:rPr>
          <w:rFonts w:eastAsia="Batang"/>
        </w:rPr>
        <w:t xml:space="preserve"> stapled to the front of the candidate’s examination </w:t>
      </w:r>
      <w:r w:rsidR="00E92BD9">
        <w:rPr>
          <w:rFonts w:eastAsia="Batang"/>
        </w:rPr>
        <w:t>Question/Answer Booklet</w:t>
      </w:r>
      <w:r w:rsidR="00C444B3">
        <w:rPr>
          <w:rFonts w:eastAsia="Batang"/>
        </w:rPr>
        <w:t>.</w:t>
      </w:r>
      <w:r w:rsidR="001E23C7">
        <w:rPr>
          <w:rFonts w:eastAsia="Batang"/>
        </w:rPr>
        <w:t xml:space="preserve"> </w:t>
      </w:r>
      <w:r w:rsidRPr="00857D8B">
        <w:rPr>
          <w:rFonts w:eastAsia="Batang"/>
        </w:rPr>
        <w:t xml:space="preserve">After </w:t>
      </w:r>
      <w:r w:rsidR="00C444B3">
        <w:rPr>
          <w:rFonts w:eastAsia="Batang"/>
        </w:rPr>
        <w:t>the</w:t>
      </w:r>
      <w:r w:rsidRPr="00857D8B">
        <w:rPr>
          <w:rFonts w:eastAsia="Batang"/>
        </w:rPr>
        <w:t xml:space="preserve"> hard copy has been printed, the </w:t>
      </w:r>
      <w:r w:rsidR="00C444B3">
        <w:rPr>
          <w:rFonts w:eastAsia="Batang"/>
        </w:rPr>
        <w:t xml:space="preserve">computer is to be checked to ensure none of the </w:t>
      </w:r>
      <w:r w:rsidRPr="00857D8B">
        <w:rPr>
          <w:rFonts w:eastAsia="Batang"/>
        </w:rPr>
        <w:t xml:space="preserve">candidate’s </w:t>
      </w:r>
      <w:r w:rsidR="00C444B3">
        <w:rPr>
          <w:rFonts w:eastAsia="Batang"/>
        </w:rPr>
        <w:t xml:space="preserve">work has been saved to the computer. Any work </w:t>
      </w:r>
      <w:r w:rsidRPr="00857D8B">
        <w:rPr>
          <w:rFonts w:eastAsia="Batang"/>
        </w:rPr>
        <w:t>is to be fully deleted from the computer</w:t>
      </w:r>
      <w:r w:rsidR="00FD1352">
        <w:rPr>
          <w:rFonts w:eastAsia="Batang"/>
        </w:rPr>
        <w:t>.</w:t>
      </w:r>
      <w:r w:rsidRPr="00857D8B">
        <w:rPr>
          <w:rFonts w:eastAsia="Batang"/>
        </w:rPr>
        <w:t xml:space="preserve"> </w:t>
      </w:r>
      <w:r w:rsidR="00FD1352">
        <w:rPr>
          <w:rFonts w:eastAsia="Batang"/>
        </w:rPr>
        <w:t>T</w:t>
      </w:r>
      <w:r w:rsidRPr="00857D8B">
        <w:rPr>
          <w:rFonts w:eastAsia="Batang"/>
        </w:rPr>
        <w:t>his includes removal of the deleted file from the rubbish bin.</w:t>
      </w:r>
      <w:r w:rsidR="001E23C7" w:rsidRPr="001E23C7">
        <w:rPr>
          <w:rFonts w:eastAsia="Batang"/>
        </w:rPr>
        <w:t xml:space="preserve"> </w:t>
      </w:r>
      <w:r w:rsidR="001E23C7">
        <w:rPr>
          <w:rFonts w:eastAsia="Batang"/>
        </w:rPr>
        <w:t>The bagged USB with place card will be removed from the Question/Answer Booklet at the Authority and is not provided to the markers.</w:t>
      </w:r>
    </w:p>
    <w:p w14:paraId="7A6067B5" w14:textId="3827A1A7" w:rsidR="007C69FA" w:rsidRPr="00B441D1" w:rsidRDefault="00E92BD9" w:rsidP="00F10276">
      <w:pPr>
        <w:pStyle w:val="Heading1"/>
        <w:rPr>
          <w:rStyle w:val="Emphasis"/>
          <w:b/>
          <w:i w:val="0"/>
          <w:iCs w:val="0"/>
        </w:rPr>
      </w:pPr>
      <w:r w:rsidRPr="00B441D1">
        <w:rPr>
          <w:rStyle w:val="Emphasis"/>
          <w:b/>
          <w:i w:val="0"/>
          <w:iCs w:val="0"/>
        </w:rPr>
        <w:t>Candidate</w:t>
      </w:r>
      <w:r w:rsidR="007C69FA" w:rsidRPr="00B441D1">
        <w:rPr>
          <w:rStyle w:val="Emphasis"/>
          <w:b/>
          <w:i w:val="0"/>
          <w:iCs w:val="0"/>
        </w:rPr>
        <w:t xml:space="preserve"> declaration</w:t>
      </w:r>
    </w:p>
    <w:p w14:paraId="5F77876F" w14:textId="14EDD3EF" w:rsidR="007C69FA" w:rsidRPr="00857D8B" w:rsidRDefault="00C444B3" w:rsidP="00F10276">
      <w:pPr>
        <w:rPr>
          <w:rFonts w:eastAsia="Batang"/>
        </w:rPr>
      </w:pPr>
      <w:r>
        <w:rPr>
          <w:rFonts w:eastAsia="Batang"/>
        </w:rPr>
        <w:t>A</w:t>
      </w:r>
      <w:r w:rsidR="007C69FA" w:rsidRPr="00857D8B">
        <w:rPr>
          <w:rFonts w:eastAsia="Batang"/>
        </w:rPr>
        <w:t xml:space="preserve"> </w:t>
      </w:r>
      <w:r w:rsidR="003A3918">
        <w:rPr>
          <w:rFonts w:eastAsia="Batang"/>
        </w:rPr>
        <w:t>candidate</w:t>
      </w:r>
      <w:r w:rsidR="007C69FA" w:rsidRPr="00857D8B">
        <w:rPr>
          <w:rFonts w:eastAsia="Batang"/>
        </w:rPr>
        <w:t xml:space="preserve"> granted</w:t>
      </w:r>
      <w:r>
        <w:rPr>
          <w:rFonts w:eastAsia="Batang"/>
        </w:rPr>
        <w:t xml:space="preserve"> use of</w:t>
      </w:r>
      <w:r w:rsidR="007C69FA" w:rsidRPr="00857D8B">
        <w:rPr>
          <w:rFonts w:eastAsia="Batang"/>
        </w:rPr>
        <w:t xml:space="preserve"> a computer will </w:t>
      </w:r>
      <w:r>
        <w:rPr>
          <w:rFonts w:eastAsia="Batang"/>
        </w:rPr>
        <w:t xml:space="preserve">be required to </w:t>
      </w:r>
      <w:r w:rsidR="007C69FA" w:rsidRPr="00857D8B">
        <w:rPr>
          <w:rFonts w:eastAsia="Batang"/>
        </w:rPr>
        <w:t xml:space="preserve">sign a declaration at the end of each examination stating that </w:t>
      </w:r>
      <w:r w:rsidR="005E1A02">
        <w:rPr>
          <w:rFonts w:eastAsia="Batang"/>
        </w:rPr>
        <w:t>they</w:t>
      </w:r>
      <w:r w:rsidR="005F1855">
        <w:rPr>
          <w:rFonts w:eastAsia="Batang"/>
        </w:rPr>
        <w:t xml:space="preserve"> did not use any functions </w:t>
      </w:r>
      <w:r w:rsidR="007C69FA" w:rsidRPr="00857D8B">
        <w:rPr>
          <w:rFonts w:eastAsia="Batang"/>
        </w:rPr>
        <w:t xml:space="preserve">other than those </w:t>
      </w:r>
      <w:proofErr w:type="gramStart"/>
      <w:r w:rsidR="007C69FA" w:rsidRPr="00857D8B">
        <w:rPr>
          <w:rFonts w:eastAsia="Batang"/>
        </w:rPr>
        <w:t>perm</w:t>
      </w:r>
      <w:r w:rsidR="005F1855">
        <w:rPr>
          <w:rFonts w:eastAsia="Batang"/>
        </w:rPr>
        <w:t>itted</w:t>
      </w:r>
      <w:r w:rsidR="007C69FA" w:rsidRPr="00857D8B">
        <w:rPr>
          <w:rFonts w:eastAsia="Batang"/>
        </w:rPr>
        <w:t xml:space="preserve">, </w:t>
      </w:r>
      <w:r w:rsidR="00ED1EA3">
        <w:rPr>
          <w:rFonts w:eastAsia="Batang"/>
        </w:rPr>
        <w:t>and</w:t>
      </w:r>
      <w:proofErr w:type="gramEnd"/>
      <w:r w:rsidR="007C69FA" w:rsidRPr="00857D8B">
        <w:rPr>
          <w:rFonts w:eastAsia="Batang"/>
        </w:rPr>
        <w:t xml:space="preserve"> did not </w:t>
      </w:r>
      <w:r w:rsidR="00537405">
        <w:rPr>
          <w:rFonts w:eastAsia="Batang"/>
        </w:rPr>
        <w:t>access</w:t>
      </w:r>
      <w:r w:rsidR="007C69FA" w:rsidRPr="00857D8B">
        <w:rPr>
          <w:rFonts w:eastAsia="Batang"/>
        </w:rPr>
        <w:t xml:space="preserve"> any </w:t>
      </w:r>
      <w:r w:rsidR="00537405">
        <w:rPr>
          <w:rFonts w:eastAsia="Batang"/>
        </w:rPr>
        <w:t>information</w:t>
      </w:r>
      <w:r w:rsidR="007C69FA" w:rsidRPr="00857D8B">
        <w:rPr>
          <w:rFonts w:eastAsia="Batang"/>
        </w:rPr>
        <w:t xml:space="preserve"> from the h</w:t>
      </w:r>
      <w:r w:rsidR="0051015D">
        <w:rPr>
          <w:rFonts w:eastAsia="Batang"/>
        </w:rPr>
        <w:t xml:space="preserve">ard-drive or any other source. </w:t>
      </w:r>
      <w:r w:rsidR="007C69FA" w:rsidRPr="00857D8B">
        <w:rPr>
          <w:rFonts w:eastAsia="Batang"/>
        </w:rPr>
        <w:t xml:space="preserve">The </w:t>
      </w:r>
      <w:r w:rsidR="00F0386E">
        <w:rPr>
          <w:rFonts w:eastAsia="Batang"/>
        </w:rPr>
        <w:t>supervisor will give the declaration</w:t>
      </w:r>
      <w:r w:rsidR="000D13C3">
        <w:rPr>
          <w:rFonts w:eastAsia="Batang"/>
        </w:rPr>
        <w:t xml:space="preserve"> form</w:t>
      </w:r>
      <w:r w:rsidR="002C4E87">
        <w:rPr>
          <w:rFonts w:eastAsia="Batang"/>
        </w:rPr>
        <w:t xml:space="preserve"> to the </w:t>
      </w:r>
      <w:r w:rsidR="003A3918">
        <w:rPr>
          <w:rFonts w:eastAsia="Batang"/>
        </w:rPr>
        <w:t>candidate</w:t>
      </w:r>
      <w:r w:rsidR="007C69FA" w:rsidRPr="00857D8B">
        <w:rPr>
          <w:rFonts w:eastAsia="Batang"/>
        </w:rPr>
        <w:t xml:space="preserve"> to read </w:t>
      </w:r>
      <w:r w:rsidR="00360A90" w:rsidRPr="005F1855">
        <w:rPr>
          <w:rFonts w:eastAsia="Batang"/>
          <w:b/>
        </w:rPr>
        <w:t>before</w:t>
      </w:r>
      <w:r w:rsidR="00360A90">
        <w:rPr>
          <w:rFonts w:eastAsia="Batang"/>
        </w:rPr>
        <w:t xml:space="preserve"> </w:t>
      </w:r>
      <w:r w:rsidR="0051015D">
        <w:rPr>
          <w:rFonts w:eastAsia="Batang"/>
        </w:rPr>
        <w:t xml:space="preserve">the start </w:t>
      </w:r>
      <w:r w:rsidR="007C69FA" w:rsidRPr="00857D8B">
        <w:rPr>
          <w:rFonts w:eastAsia="Batang"/>
        </w:rPr>
        <w:t>of the examination</w:t>
      </w:r>
      <w:r w:rsidR="00F0386E">
        <w:rPr>
          <w:rFonts w:eastAsia="Batang"/>
        </w:rPr>
        <w:t xml:space="preserve">. It is not to be </w:t>
      </w:r>
      <w:r w:rsidR="007C69FA" w:rsidRPr="00857D8B">
        <w:rPr>
          <w:rFonts w:eastAsia="Batang"/>
        </w:rPr>
        <w:t>sign</w:t>
      </w:r>
      <w:r w:rsidR="00F0386E">
        <w:rPr>
          <w:rFonts w:eastAsia="Batang"/>
        </w:rPr>
        <w:t>ed</w:t>
      </w:r>
      <w:r w:rsidR="007C69FA" w:rsidRPr="00857D8B">
        <w:rPr>
          <w:rFonts w:eastAsia="Batang"/>
        </w:rPr>
        <w:t xml:space="preserve"> until </w:t>
      </w:r>
      <w:r w:rsidR="007C69FA" w:rsidRPr="005F1855">
        <w:rPr>
          <w:rFonts w:eastAsia="Batang"/>
          <w:b/>
        </w:rPr>
        <w:t>after</w:t>
      </w:r>
      <w:r w:rsidR="007C69FA" w:rsidRPr="00857D8B">
        <w:rPr>
          <w:rFonts w:eastAsia="Batang"/>
        </w:rPr>
        <w:t xml:space="preserve"> the examination.</w:t>
      </w:r>
    </w:p>
    <w:p w14:paraId="43251760" w14:textId="63F9C9C0" w:rsidR="007C69FA" w:rsidRPr="00B441D1" w:rsidRDefault="007C69FA" w:rsidP="00F10276">
      <w:pPr>
        <w:pStyle w:val="Heading1"/>
        <w:rPr>
          <w:b/>
        </w:rPr>
      </w:pPr>
      <w:r w:rsidRPr="00B441D1">
        <w:rPr>
          <w:b/>
        </w:rPr>
        <w:t xml:space="preserve">What happens if </w:t>
      </w:r>
      <w:r w:rsidR="00AA377A" w:rsidRPr="00B441D1">
        <w:rPr>
          <w:b/>
        </w:rPr>
        <w:t xml:space="preserve">there is a technical issue </w:t>
      </w:r>
      <w:r w:rsidRPr="00B441D1">
        <w:rPr>
          <w:b/>
        </w:rPr>
        <w:t>during the exam?</w:t>
      </w:r>
    </w:p>
    <w:p w14:paraId="00FEA0DC" w14:textId="315A988A" w:rsidR="0051015D" w:rsidRPr="009A6EA0" w:rsidRDefault="00970010" w:rsidP="00F10276">
      <w:pPr>
        <w:rPr>
          <w:rFonts w:eastAsia="Batang"/>
        </w:rPr>
      </w:pPr>
      <w:r>
        <w:rPr>
          <w:rFonts w:eastAsia="Batang"/>
        </w:rPr>
        <w:t>The</w:t>
      </w:r>
      <w:r w:rsidR="00AA377A">
        <w:rPr>
          <w:rFonts w:eastAsia="Batang"/>
        </w:rPr>
        <w:t xml:space="preserve"> candidate </w:t>
      </w:r>
      <w:r>
        <w:rPr>
          <w:rFonts w:eastAsia="Batang"/>
        </w:rPr>
        <w:t xml:space="preserve">must immediately report any </w:t>
      </w:r>
      <w:r w:rsidR="00AA377A">
        <w:rPr>
          <w:rFonts w:eastAsia="Batang"/>
        </w:rPr>
        <w:t>technical issue</w:t>
      </w:r>
      <w:r>
        <w:rPr>
          <w:rFonts w:eastAsia="Batang"/>
        </w:rPr>
        <w:t xml:space="preserve"> they encounter</w:t>
      </w:r>
      <w:r w:rsidR="00AA377A">
        <w:rPr>
          <w:rFonts w:eastAsia="Batang"/>
        </w:rPr>
        <w:t xml:space="preserve"> with </w:t>
      </w:r>
      <w:r w:rsidR="000D13C3">
        <w:rPr>
          <w:rFonts w:eastAsia="Batang"/>
        </w:rPr>
        <w:t>the</w:t>
      </w:r>
      <w:r w:rsidR="00AA377A">
        <w:rPr>
          <w:rFonts w:eastAsia="Batang"/>
        </w:rPr>
        <w:t xml:space="preserve"> computer to the supervisor</w:t>
      </w:r>
      <w:r w:rsidR="00DD22C1">
        <w:rPr>
          <w:rFonts w:eastAsia="Batang"/>
        </w:rPr>
        <w:t>,</w:t>
      </w:r>
      <w:r w:rsidR="00C444B3">
        <w:rPr>
          <w:rFonts w:eastAsia="Batang"/>
        </w:rPr>
        <w:t xml:space="preserve"> who will</w:t>
      </w:r>
      <w:r w:rsidR="00DE5A41">
        <w:rPr>
          <w:rFonts w:eastAsia="Batang"/>
        </w:rPr>
        <w:t xml:space="preserve"> seek </w:t>
      </w:r>
      <w:r w:rsidR="00C444B3">
        <w:rPr>
          <w:rFonts w:eastAsia="Batang"/>
        </w:rPr>
        <w:t>to rectify the problem</w:t>
      </w:r>
      <w:r w:rsidR="00F0386E">
        <w:rPr>
          <w:rFonts w:eastAsia="Batang"/>
        </w:rPr>
        <w:t>.</w:t>
      </w:r>
      <w:r w:rsidR="00976F70">
        <w:rPr>
          <w:rFonts w:eastAsia="Batang"/>
        </w:rPr>
        <w:t xml:space="preserve"> </w:t>
      </w:r>
      <w:r w:rsidR="007C69FA" w:rsidRPr="008F7109">
        <w:rPr>
          <w:rFonts w:eastAsia="Batang"/>
        </w:rPr>
        <w:t xml:space="preserve">If it is possible to retrieve the candidate’s work, </w:t>
      </w:r>
      <w:r w:rsidR="00976F70">
        <w:rPr>
          <w:rFonts w:eastAsia="Batang"/>
        </w:rPr>
        <w:t>the Manager, Examination Logistics</w:t>
      </w:r>
      <w:r w:rsidR="007C69FA" w:rsidRPr="008F7109">
        <w:rPr>
          <w:rFonts w:eastAsia="Batang"/>
        </w:rPr>
        <w:t xml:space="preserve"> may approve for the candidate to be given the time lost during the</w:t>
      </w:r>
      <w:r w:rsidR="00904E54">
        <w:rPr>
          <w:rFonts w:eastAsia="Batang"/>
        </w:rPr>
        <w:t xml:space="preserve"> technical</w:t>
      </w:r>
      <w:r w:rsidR="007C69FA" w:rsidRPr="008F7109">
        <w:rPr>
          <w:rFonts w:eastAsia="Batang"/>
        </w:rPr>
        <w:t xml:space="preserve"> incident to allow them the </w:t>
      </w:r>
      <w:r w:rsidR="007C69FA" w:rsidRPr="00FA3662">
        <w:rPr>
          <w:rFonts w:eastAsia="Batang"/>
        </w:rPr>
        <w:t xml:space="preserve">full examination working time. </w:t>
      </w:r>
      <w:r w:rsidR="00A057C6">
        <w:rPr>
          <w:rFonts w:eastAsia="Batang"/>
        </w:rPr>
        <w:t>The total amount of working time is</w:t>
      </w:r>
      <w:r w:rsidR="007C69FA" w:rsidRPr="00FA3662">
        <w:rPr>
          <w:rFonts w:eastAsia="Batang"/>
        </w:rPr>
        <w:t xml:space="preserve"> </w:t>
      </w:r>
      <w:r w:rsidR="00904E54">
        <w:rPr>
          <w:rFonts w:eastAsia="Batang"/>
        </w:rPr>
        <w:t>not</w:t>
      </w:r>
      <w:r w:rsidR="007C69FA" w:rsidRPr="00FA3662">
        <w:rPr>
          <w:rFonts w:eastAsia="Batang"/>
        </w:rPr>
        <w:t xml:space="preserve"> </w:t>
      </w:r>
      <w:r w:rsidR="00A057C6">
        <w:rPr>
          <w:rFonts w:eastAsia="Batang"/>
        </w:rPr>
        <w:t>to exceed that allowed for the examination</w:t>
      </w:r>
      <w:r w:rsidR="00E92BD9">
        <w:rPr>
          <w:rFonts w:eastAsia="Batang"/>
        </w:rPr>
        <w:t>.</w:t>
      </w:r>
    </w:p>
    <w:p w14:paraId="436DC960" w14:textId="77F7C554" w:rsidR="00BB7C76" w:rsidRPr="009A6EA0" w:rsidRDefault="007C69FA" w:rsidP="00F10276">
      <w:pPr>
        <w:rPr>
          <w:rFonts w:eastAsia="Batang"/>
        </w:rPr>
      </w:pPr>
      <w:r w:rsidRPr="00FA3662">
        <w:rPr>
          <w:rFonts w:eastAsia="Batang"/>
        </w:rPr>
        <w:t xml:space="preserve">If it is not possible to complete the examination, or if a </w:t>
      </w:r>
      <w:r w:rsidR="003A3918">
        <w:rPr>
          <w:rFonts w:eastAsia="Batang"/>
        </w:rPr>
        <w:t>candidate</w:t>
      </w:r>
      <w:r w:rsidRPr="00FA3662">
        <w:rPr>
          <w:rFonts w:eastAsia="Batang"/>
        </w:rPr>
        <w:t xml:space="preserve"> is able to complete the examination </w:t>
      </w:r>
      <w:r>
        <w:rPr>
          <w:rFonts w:eastAsia="Batang"/>
        </w:rPr>
        <w:t xml:space="preserve">following a </w:t>
      </w:r>
      <w:r w:rsidR="008F7109">
        <w:rPr>
          <w:rFonts w:eastAsia="Batang"/>
        </w:rPr>
        <w:t>technical issue</w:t>
      </w:r>
      <w:r w:rsidRPr="00FA3662">
        <w:rPr>
          <w:rFonts w:eastAsia="Batang"/>
        </w:rPr>
        <w:t xml:space="preserve"> but feels their examination performance has been affected, </w:t>
      </w:r>
      <w:r w:rsidR="00446A4F">
        <w:rPr>
          <w:rFonts w:eastAsia="Batang"/>
        </w:rPr>
        <w:t>t</w:t>
      </w:r>
      <w:r w:rsidRPr="00FA3662">
        <w:rPr>
          <w:rFonts w:eastAsia="Batang"/>
        </w:rPr>
        <w:t>he</w:t>
      </w:r>
      <w:r w:rsidR="00976F70">
        <w:rPr>
          <w:rFonts w:eastAsia="Batang"/>
        </w:rPr>
        <w:t xml:space="preserve"> candidate</w:t>
      </w:r>
      <w:r w:rsidRPr="00FA3662">
        <w:rPr>
          <w:rFonts w:eastAsia="Batang"/>
        </w:rPr>
        <w:t xml:space="preserve"> </w:t>
      </w:r>
      <w:r w:rsidR="00BB7C76">
        <w:rPr>
          <w:rFonts w:eastAsia="Batang"/>
        </w:rPr>
        <w:t>may</w:t>
      </w:r>
      <w:r w:rsidRPr="00FA3662">
        <w:rPr>
          <w:rFonts w:eastAsia="Batang"/>
        </w:rPr>
        <w:t xml:space="preserve"> </w:t>
      </w:r>
      <w:proofErr w:type="gramStart"/>
      <w:r w:rsidRPr="00FA3662">
        <w:rPr>
          <w:rFonts w:eastAsia="Batang"/>
        </w:rPr>
        <w:t>submit a</w:t>
      </w:r>
      <w:r w:rsidR="00855900">
        <w:rPr>
          <w:rFonts w:eastAsia="Batang"/>
        </w:rPr>
        <w:t>n</w:t>
      </w:r>
      <w:r w:rsidRPr="00FA3662">
        <w:rPr>
          <w:rFonts w:eastAsia="Batang"/>
        </w:rPr>
        <w:t xml:space="preserve"> </w:t>
      </w:r>
      <w:r w:rsidR="00855900" w:rsidRPr="00FA3662">
        <w:rPr>
          <w:rFonts w:eastAsia="Batang"/>
        </w:rPr>
        <w:t>application</w:t>
      </w:r>
      <w:proofErr w:type="gramEnd"/>
      <w:r w:rsidR="00855900" w:rsidRPr="00FA3662">
        <w:rPr>
          <w:rFonts w:eastAsia="Batang"/>
        </w:rPr>
        <w:t xml:space="preserve"> </w:t>
      </w:r>
      <w:r w:rsidR="00855900">
        <w:rPr>
          <w:rFonts w:eastAsia="Batang"/>
        </w:rPr>
        <w:t xml:space="preserve">for </w:t>
      </w:r>
      <w:r w:rsidRPr="00FA3662">
        <w:rPr>
          <w:rFonts w:eastAsia="Batang"/>
        </w:rPr>
        <w:t>sickness/misadventure</w:t>
      </w:r>
      <w:r w:rsidR="00855900">
        <w:rPr>
          <w:rFonts w:eastAsia="Batang"/>
        </w:rPr>
        <w:t xml:space="preserve"> consideration</w:t>
      </w:r>
      <w:r w:rsidR="00976F70">
        <w:rPr>
          <w:rFonts w:eastAsia="Batang"/>
        </w:rPr>
        <w:t xml:space="preserve"> with supporting</w:t>
      </w:r>
      <w:r w:rsidR="00855900">
        <w:rPr>
          <w:rFonts w:eastAsia="Batang"/>
        </w:rPr>
        <w:t xml:space="preserve"> information</w:t>
      </w:r>
      <w:r w:rsidR="00976F70">
        <w:rPr>
          <w:rFonts w:eastAsia="Batang"/>
        </w:rPr>
        <w:t>.</w:t>
      </w:r>
      <w:r w:rsidR="003F25AB">
        <w:rPr>
          <w:rFonts w:eastAsia="Batang"/>
        </w:rPr>
        <w:t xml:space="preserve"> </w:t>
      </w:r>
      <w:r w:rsidR="00976F70" w:rsidRPr="00976F70">
        <w:rPr>
          <w:rFonts w:eastAsia="Batang"/>
        </w:rPr>
        <w:t>Note</w:t>
      </w:r>
      <w:r w:rsidR="00970010">
        <w:rPr>
          <w:rFonts w:eastAsia="Batang"/>
        </w:rPr>
        <w:t>,</w:t>
      </w:r>
      <w:r w:rsidR="00976F70">
        <w:rPr>
          <w:rFonts w:eastAsia="Batang"/>
        </w:rPr>
        <w:t xml:space="preserve"> </w:t>
      </w:r>
      <w:r w:rsidRPr="00F62B2E">
        <w:rPr>
          <w:rFonts w:eastAsia="Batang"/>
        </w:rPr>
        <w:t xml:space="preserve">sickness/misadventure provisions are not available to </w:t>
      </w:r>
      <w:r w:rsidR="001A29B8">
        <w:rPr>
          <w:rFonts w:eastAsia="Batang"/>
        </w:rPr>
        <w:t>non-school</w:t>
      </w:r>
      <w:r w:rsidRPr="00F62B2E">
        <w:rPr>
          <w:rFonts w:eastAsia="Batang"/>
        </w:rPr>
        <w:t xml:space="preserve"> candidates</w:t>
      </w:r>
      <w:r>
        <w:rPr>
          <w:rFonts w:eastAsia="Batang"/>
        </w:rPr>
        <w:t>.</w:t>
      </w:r>
    </w:p>
    <w:p w14:paraId="65D33D38" w14:textId="28E18529" w:rsidR="007C69FA" w:rsidRPr="00B441D1" w:rsidRDefault="007C69FA" w:rsidP="00F10276">
      <w:pPr>
        <w:pStyle w:val="Heading1"/>
        <w:rPr>
          <w:b/>
        </w:rPr>
      </w:pPr>
      <w:r w:rsidRPr="00B441D1">
        <w:rPr>
          <w:b/>
        </w:rPr>
        <w:t xml:space="preserve">What if the </w:t>
      </w:r>
      <w:r w:rsidR="003A3918" w:rsidRPr="00B441D1">
        <w:rPr>
          <w:b/>
        </w:rPr>
        <w:t>candidate</w:t>
      </w:r>
      <w:r w:rsidRPr="00B441D1">
        <w:rPr>
          <w:b/>
        </w:rPr>
        <w:t xml:space="preserve"> open</w:t>
      </w:r>
      <w:r w:rsidR="0097494A" w:rsidRPr="00B441D1">
        <w:rPr>
          <w:b/>
        </w:rPr>
        <w:t>s</w:t>
      </w:r>
      <w:r w:rsidRPr="00B441D1">
        <w:rPr>
          <w:b/>
        </w:rPr>
        <w:t xml:space="preserve"> another file or document, transfer</w:t>
      </w:r>
      <w:r w:rsidR="0097494A" w:rsidRPr="00B441D1">
        <w:rPr>
          <w:b/>
        </w:rPr>
        <w:t>s</w:t>
      </w:r>
      <w:r w:rsidRPr="00B441D1">
        <w:rPr>
          <w:b/>
        </w:rPr>
        <w:t xml:space="preserve"> information from a pre</w:t>
      </w:r>
      <w:r w:rsidR="009C647A">
        <w:rPr>
          <w:b/>
        </w:rPr>
        <w:noBreakHyphen/>
      </w:r>
      <w:r w:rsidRPr="00B441D1">
        <w:rPr>
          <w:b/>
        </w:rPr>
        <w:t xml:space="preserve">existing file or document </w:t>
      </w:r>
      <w:r w:rsidR="0097494A" w:rsidRPr="00B441D1">
        <w:rPr>
          <w:b/>
        </w:rPr>
        <w:t xml:space="preserve">or </w:t>
      </w:r>
      <w:r w:rsidR="005209BB" w:rsidRPr="00B441D1">
        <w:rPr>
          <w:b/>
        </w:rPr>
        <w:t>attempts to access</w:t>
      </w:r>
      <w:r w:rsidR="0097494A" w:rsidRPr="00B441D1">
        <w:rPr>
          <w:b/>
        </w:rPr>
        <w:t xml:space="preserve"> the internet</w:t>
      </w:r>
      <w:r w:rsidRPr="00B441D1">
        <w:rPr>
          <w:b/>
        </w:rPr>
        <w:t>?</w:t>
      </w:r>
    </w:p>
    <w:p w14:paraId="73E06E5F" w14:textId="5A0706EE" w:rsidR="007C69FA" w:rsidRPr="00FA3662" w:rsidRDefault="0093791E" w:rsidP="00F10276">
      <w:pPr>
        <w:rPr>
          <w:rFonts w:eastAsia="Batang"/>
        </w:rPr>
      </w:pPr>
      <w:r>
        <w:rPr>
          <w:rFonts w:eastAsia="Batang"/>
        </w:rPr>
        <w:t>The supervisor monitor</w:t>
      </w:r>
      <w:r w:rsidR="00604270">
        <w:rPr>
          <w:rFonts w:eastAsia="Batang"/>
        </w:rPr>
        <w:t>s</w:t>
      </w:r>
      <w:r>
        <w:rPr>
          <w:rFonts w:eastAsia="Batang"/>
        </w:rPr>
        <w:t xml:space="preserve"> the candidate’s use of the computer. </w:t>
      </w:r>
      <w:r w:rsidR="00976F70">
        <w:rPr>
          <w:rFonts w:eastAsia="Batang"/>
        </w:rPr>
        <w:t>If a candidate is non-complian</w:t>
      </w:r>
      <w:r w:rsidR="0040346D">
        <w:rPr>
          <w:rFonts w:eastAsia="Batang"/>
        </w:rPr>
        <w:t>t with the rules regarding use of</w:t>
      </w:r>
      <w:r w:rsidR="00976F70">
        <w:rPr>
          <w:rFonts w:eastAsia="Batang"/>
        </w:rPr>
        <w:t xml:space="preserve"> a computer and has failed to follow examination </w:t>
      </w:r>
      <w:r w:rsidR="00604270">
        <w:rPr>
          <w:rFonts w:eastAsia="Batang"/>
        </w:rPr>
        <w:t xml:space="preserve">instructions, the supervisor </w:t>
      </w:r>
      <w:r w:rsidR="00F0386E" w:rsidRPr="00F0386E">
        <w:rPr>
          <w:rFonts w:eastAsia="Batang"/>
        </w:rPr>
        <w:t>will</w:t>
      </w:r>
      <w:r w:rsidR="005209BB" w:rsidRPr="00F0386E">
        <w:rPr>
          <w:rFonts w:eastAsia="Batang"/>
        </w:rPr>
        <w:t xml:space="preserve"> </w:t>
      </w:r>
      <w:r w:rsidR="00604270">
        <w:rPr>
          <w:rFonts w:eastAsia="Batang"/>
        </w:rPr>
        <w:t>record the incident in a</w:t>
      </w:r>
      <w:r w:rsidR="005209BB" w:rsidRPr="00F0386E">
        <w:rPr>
          <w:rFonts w:eastAsia="Batang"/>
        </w:rPr>
        <w:t xml:space="preserve"> </w:t>
      </w:r>
      <w:r w:rsidR="00604270" w:rsidRPr="00604270">
        <w:rPr>
          <w:rFonts w:eastAsia="Batang"/>
          <w:i/>
        </w:rPr>
        <w:t>B</w:t>
      </w:r>
      <w:r w:rsidR="005209BB" w:rsidRPr="00604270">
        <w:rPr>
          <w:rFonts w:eastAsia="Batang"/>
          <w:i/>
        </w:rPr>
        <w:t>reach of examination rules</w:t>
      </w:r>
      <w:r w:rsidR="005209BB" w:rsidRPr="00F0386E">
        <w:rPr>
          <w:rFonts w:eastAsia="Batang"/>
        </w:rPr>
        <w:t xml:space="preserve"> </w:t>
      </w:r>
      <w:r w:rsidR="00604270">
        <w:rPr>
          <w:rFonts w:eastAsia="Batang"/>
        </w:rPr>
        <w:t xml:space="preserve">report. Following the examination, the supervisor will </w:t>
      </w:r>
      <w:r w:rsidR="00904E54">
        <w:rPr>
          <w:rFonts w:eastAsia="Batang"/>
        </w:rPr>
        <w:t>notify</w:t>
      </w:r>
      <w:r w:rsidR="00604270">
        <w:rPr>
          <w:rFonts w:eastAsia="Batang"/>
        </w:rPr>
        <w:t xml:space="preserve"> the candidate and allow them to respond to the alleged breach by writing a statement and signing the report.</w:t>
      </w:r>
    </w:p>
    <w:p w14:paraId="03F73B56" w14:textId="77777777" w:rsidR="00BA4836" w:rsidRDefault="007C69FA" w:rsidP="00CB1B27">
      <w:pPr>
        <w:pStyle w:val="Note"/>
        <w:spacing w:before="840"/>
        <w:rPr>
          <w:rFonts w:ascii="Arial" w:hAnsi="Arial" w:cs="Arial"/>
          <w:szCs w:val="22"/>
        </w:rPr>
      </w:pPr>
      <w:r w:rsidRPr="00F10276">
        <w:t xml:space="preserve">If you have further questions on special examination provisions, please contact </w:t>
      </w:r>
      <w:r w:rsidR="00CF0ADE">
        <w:br/>
      </w:r>
      <w:r w:rsidR="0097078E">
        <w:t>Principal</w:t>
      </w:r>
      <w:r w:rsidR="0097078E" w:rsidRPr="005F65B1">
        <w:t xml:space="preserve"> </w:t>
      </w:r>
      <w:r w:rsidR="00D904C2" w:rsidRPr="00F10276">
        <w:t xml:space="preserve">Consultant – Special Provisions </w:t>
      </w:r>
      <w:r w:rsidRPr="00F10276">
        <w:t>on 9273 6316.</w:t>
      </w:r>
    </w:p>
    <w:p w14:paraId="3EABF96E" w14:textId="77777777" w:rsidR="00BA4836" w:rsidRDefault="00BA4836" w:rsidP="00CF0ADE">
      <w:pPr>
        <w:pStyle w:val="Note"/>
        <w:rPr>
          <w:rFonts w:ascii="Arial" w:hAnsi="Arial" w:cs="Arial"/>
          <w:szCs w:val="22"/>
        </w:rPr>
        <w:sectPr w:rsidR="00BA4836" w:rsidSect="0024778B">
          <w:headerReference w:type="default" r:id="rId17"/>
          <w:footerReference w:type="default" r:id="rId18"/>
          <w:pgSz w:w="11906" w:h="16838" w:code="9"/>
          <w:pgMar w:top="1440" w:right="1440" w:bottom="1134" w:left="1440" w:header="567" w:footer="284" w:gutter="0"/>
          <w:pgNumType w:start="1"/>
          <w:cols w:space="708"/>
          <w:titlePg/>
          <w:docGrid w:linePitch="360"/>
        </w:sectPr>
      </w:pPr>
    </w:p>
    <w:p w14:paraId="668CCAB9" w14:textId="76865B8E" w:rsidR="007C69FA" w:rsidRDefault="007C69FA" w:rsidP="00F10276">
      <w:pPr>
        <w:pStyle w:val="Title2"/>
      </w:pPr>
      <w:r w:rsidRPr="0051015D">
        <w:lastRenderedPageBreak/>
        <w:t xml:space="preserve">Diabetic </w:t>
      </w:r>
      <w:r w:rsidR="00D07C6F">
        <w:t>p</w:t>
      </w:r>
      <w:r w:rsidRPr="0051015D">
        <w:t>rovisions</w:t>
      </w:r>
    </w:p>
    <w:p w14:paraId="4E88AAB8" w14:textId="1F2924F9" w:rsidR="003515B4" w:rsidRPr="00857D8B" w:rsidRDefault="003515B4" w:rsidP="003515B4">
      <w:pPr>
        <w:pStyle w:val="Subtitles"/>
      </w:pPr>
      <w:r>
        <w:t>P</w:t>
      </w:r>
      <w:r w:rsidRPr="00857D8B">
        <w:t xml:space="preserve">rocedures for </w:t>
      </w:r>
      <w:r>
        <w:t>managing diabetes</w:t>
      </w:r>
      <w:r w:rsidRPr="00857D8B">
        <w:t xml:space="preserve"> in the </w:t>
      </w:r>
      <w:r>
        <w:t>ATAR</w:t>
      </w:r>
      <w:r w:rsidRPr="00857D8B">
        <w:t xml:space="preserve"> </w:t>
      </w:r>
      <w:r>
        <w:t xml:space="preserve">course </w:t>
      </w:r>
      <w:r w:rsidRPr="00857D8B">
        <w:t>examinations</w:t>
      </w:r>
    </w:p>
    <w:p w14:paraId="424A0C46" w14:textId="277E5038" w:rsidR="007C69FA" w:rsidRPr="00866D67" w:rsidRDefault="00C64F7F" w:rsidP="00F10276">
      <w:pPr>
        <w:pStyle w:val="Note"/>
      </w:pPr>
      <w:r w:rsidRPr="00F62B2E">
        <w:t xml:space="preserve">This leaflet </w:t>
      </w:r>
      <w:r>
        <w:t>is for</w:t>
      </w:r>
      <w:r w:rsidRPr="00F62B2E">
        <w:t xml:space="preserve"> candidates</w:t>
      </w:r>
      <w:r>
        <w:t xml:space="preserve">, </w:t>
      </w:r>
      <w:r w:rsidR="009E1A6D">
        <w:t>case</w:t>
      </w:r>
      <w:r w:rsidR="009E1A6D" w:rsidRPr="00F62B2E">
        <w:t xml:space="preserve"> coordinators </w:t>
      </w:r>
      <w:r w:rsidR="008E1390" w:rsidRPr="00F62B2E">
        <w:t xml:space="preserve">and </w:t>
      </w:r>
      <w:r w:rsidRPr="00F62B2E">
        <w:t>examination supervisors.</w:t>
      </w:r>
    </w:p>
    <w:p w14:paraId="2DC5B6F1" w14:textId="77777777" w:rsidR="007C69FA" w:rsidRPr="00B441D1" w:rsidRDefault="007C69FA" w:rsidP="003775C4">
      <w:pPr>
        <w:pStyle w:val="Heading1"/>
        <w:spacing w:before="120" w:after="80"/>
        <w:rPr>
          <w:b/>
        </w:rPr>
      </w:pPr>
      <w:r w:rsidRPr="00B441D1">
        <w:rPr>
          <w:b/>
        </w:rPr>
        <w:t>What are diabetic provisions?</w:t>
      </w:r>
    </w:p>
    <w:p w14:paraId="15080967" w14:textId="57B5C779" w:rsidR="007C69FA" w:rsidRPr="00F62B2E" w:rsidRDefault="009643E8" w:rsidP="00F10276">
      <w:pPr>
        <w:rPr>
          <w:rFonts w:eastAsia="Batang"/>
        </w:rPr>
      </w:pPr>
      <w:r>
        <w:rPr>
          <w:rFonts w:eastAsia="Batang"/>
        </w:rPr>
        <w:t>These are</w:t>
      </w:r>
      <w:r w:rsidR="007C69FA" w:rsidRPr="00F62B2E">
        <w:rPr>
          <w:rFonts w:eastAsia="Batang"/>
        </w:rPr>
        <w:t xml:space="preserve"> </w:t>
      </w:r>
      <w:r w:rsidR="007C69FA">
        <w:rPr>
          <w:rFonts w:eastAsia="Batang"/>
        </w:rPr>
        <w:t>p</w:t>
      </w:r>
      <w:r w:rsidR="007C69FA" w:rsidRPr="00F62B2E">
        <w:rPr>
          <w:rFonts w:eastAsia="Batang"/>
        </w:rPr>
        <w:t xml:space="preserve">rovisions </w:t>
      </w:r>
      <w:proofErr w:type="gramStart"/>
      <w:r w:rsidR="007C69FA" w:rsidRPr="00F62B2E">
        <w:rPr>
          <w:rFonts w:eastAsia="Batang"/>
        </w:rPr>
        <w:t>most commonly required</w:t>
      </w:r>
      <w:proofErr w:type="gramEnd"/>
      <w:r w:rsidR="007C69FA" w:rsidRPr="00F62B2E">
        <w:rPr>
          <w:rFonts w:eastAsia="Batang"/>
        </w:rPr>
        <w:t xml:space="preserve"> by diabetic candidates</w:t>
      </w:r>
      <w:r>
        <w:rPr>
          <w:rFonts w:eastAsia="Batang"/>
        </w:rPr>
        <w:t xml:space="preserve"> to maintain their health during the examination</w:t>
      </w:r>
      <w:r w:rsidR="007C69FA" w:rsidRPr="00F62B2E">
        <w:rPr>
          <w:rFonts w:eastAsia="Batang"/>
        </w:rPr>
        <w:t xml:space="preserve">. </w:t>
      </w:r>
      <w:r w:rsidR="004B485B">
        <w:rPr>
          <w:rFonts w:eastAsia="Batang"/>
        </w:rPr>
        <w:t>Suitable</w:t>
      </w:r>
      <w:r w:rsidR="007C69FA" w:rsidRPr="00F62B2E">
        <w:rPr>
          <w:rFonts w:eastAsia="Batang"/>
        </w:rPr>
        <w:t xml:space="preserve"> provisions should be </w:t>
      </w:r>
      <w:r>
        <w:rPr>
          <w:rFonts w:eastAsia="Batang"/>
        </w:rPr>
        <w:t>requested</w:t>
      </w:r>
      <w:r w:rsidR="007C69FA" w:rsidRPr="00F62B2E">
        <w:rPr>
          <w:rFonts w:eastAsia="Batang"/>
        </w:rPr>
        <w:t xml:space="preserve"> on the </w:t>
      </w:r>
      <w:r w:rsidR="00D07C6F" w:rsidRPr="00D07C6F">
        <w:rPr>
          <w:rFonts w:eastAsia="Batang"/>
          <w:i/>
        </w:rPr>
        <w:t>Application for</w:t>
      </w:r>
      <w:r w:rsidR="00D07C6F">
        <w:rPr>
          <w:rFonts w:eastAsia="Batang"/>
        </w:rPr>
        <w:t xml:space="preserve"> S</w:t>
      </w:r>
      <w:r w:rsidR="007C69FA" w:rsidRPr="00D07C6F">
        <w:rPr>
          <w:rFonts w:eastAsia="Batang"/>
          <w:i/>
        </w:rPr>
        <w:t>pecial examination arrangements</w:t>
      </w:r>
      <w:r w:rsidR="007C69FA" w:rsidRPr="00857D8B">
        <w:rPr>
          <w:rFonts w:eastAsia="Batang"/>
        </w:rPr>
        <w:t xml:space="preserve"> </w:t>
      </w:r>
      <w:r w:rsidR="007C69FA" w:rsidRPr="00F62B2E">
        <w:rPr>
          <w:rFonts w:eastAsia="Batang"/>
        </w:rPr>
        <w:t xml:space="preserve">form and be </w:t>
      </w:r>
      <w:r w:rsidR="004B485B">
        <w:rPr>
          <w:rFonts w:eastAsia="Batang"/>
        </w:rPr>
        <w:t>supported</w:t>
      </w:r>
      <w:r w:rsidR="007C69FA" w:rsidRPr="00F62B2E">
        <w:rPr>
          <w:rFonts w:eastAsia="Batang"/>
        </w:rPr>
        <w:t xml:space="preserve"> by appropriate </w:t>
      </w:r>
      <w:r w:rsidR="004B485B">
        <w:rPr>
          <w:rFonts w:eastAsia="Batang"/>
        </w:rPr>
        <w:t>medical and school</w:t>
      </w:r>
      <w:r w:rsidR="007C69FA" w:rsidRPr="00F62B2E">
        <w:rPr>
          <w:rFonts w:eastAsia="Batang"/>
        </w:rPr>
        <w:t xml:space="preserve"> documentation</w:t>
      </w:r>
      <w:r w:rsidR="003B5D23">
        <w:rPr>
          <w:rFonts w:eastAsia="Batang"/>
        </w:rPr>
        <w:t>.</w:t>
      </w:r>
    </w:p>
    <w:p w14:paraId="705D83B1" w14:textId="77777777" w:rsidR="007C69FA" w:rsidRPr="00F62B2E" w:rsidRDefault="007C69FA" w:rsidP="00F10276">
      <w:pPr>
        <w:rPr>
          <w:rFonts w:eastAsia="Batang"/>
        </w:rPr>
      </w:pPr>
      <w:r w:rsidRPr="00F62B2E">
        <w:rPr>
          <w:rFonts w:eastAsia="Batang"/>
        </w:rPr>
        <w:t>Candidates may apply for the following diabetic provisions:</w:t>
      </w:r>
    </w:p>
    <w:p w14:paraId="4E91FDE2" w14:textId="775A1DAD" w:rsidR="007C69FA" w:rsidRPr="00F62B2E" w:rsidRDefault="00ED1EA3" w:rsidP="00F10276">
      <w:pPr>
        <w:pStyle w:val="ListBullet"/>
        <w:rPr>
          <w:rFonts w:eastAsia="Batang"/>
        </w:rPr>
      </w:pPr>
      <w:r>
        <w:rPr>
          <w:rFonts w:eastAsia="Batang"/>
        </w:rPr>
        <w:t>b</w:t>
      </w:r>
      <w:r w:rsidR="007C69FA" w:rsidRPr="00F62B2E">
        <w:rPr>
          <w:rFonts w:eastAsia="Batang"/>
        </w:rPr>
        <w:t>ite-size food/drink</w:t>
      </w:r>
      <w:r w:rsidR="003B5D23">
        <w:rPr>
          <w:rFonts w:eastAsia="Batang"/>
        </w:rPr>
        <w:t xml:space="preserve"> – t</w:t>
      </w:r>
      <w:r w:rsidR="007C69FA" w:rsidRPr="00F62B2E">
        <w:rPr>
          <w:rFonts w:eastAsia="Batang"/>
        </w:rPr>
        <w:t>his may be taken into the examination room in clear containers</w:t>
      </w:r>
      <w:r w:rsidR="00676C8D">
        <w:rPr>
          <w:rFonts w:eastAsia="Batang"/>
        </w:rPr>
        <w:t xml:space="preserve"> or</w:t>
      </w:r>
      <w:r w:rsidR="00586E2E">
        <w:rPr>
          <w:rFonts w:eastAsia="Batang"/>
        </w:rPr>
        <w:t xml:space="preserve"> </w:t>
      </w:r>
      <w:r w:rsidR="007C69FA" w:rsidRPr="00F62B2E">
        <w:rPr>
          <w:rFonts w:eastAsia="Batang"/>
        </w:rPr>
        <w:t>wrapping.</w:t>
      </w:r>
      <w:r w:rsidR="00EF68C2">
        <w:rPr>
          <w:rFonts w:eastAsia="Batang"/>
        </w:rPr>
        <w:t xml:space="preserve"> The food must not be a distraction to other candidates.</w:t>
      </w:r>
    </w:p>
    <w:p w14:paraId="51C5A62F" w14:textId="573160EB" w:rsidR="007C69FA" w:rsidRPr="00F62B2E" w:rsidRDefault="00ED1EA3" w:rsidP="00F10276">
      <w:pPr>
        <w:pStyle w:val="ListBullet"/>
        <w:rPr>
          <w:rFonts w:eastAsia="Batang"/>
        </w:rPr>
      </w:pPr>
      <w:r>
        <w:rPr>
          <w:rFonts w:eastAsia="Batang"/>
        </w:rPr>
        <w:t>m</w:t>
      </w:r>
      <w:r w:rsidR="007C69FA" w:rsidRPr="00F62B2E">
        <w:rPr>
          <w:rFonts w:eastAsia="Batang"/>
        </w:rPr>
        <w:t>onitor blood sugar</w:t>
      </w:r>
      <w:r w:rsidR="003B5D23">
        <w:rPr>
          <w:rFonts w:eastAsia="Batang"/>
        </w:rPr>
        <w:t xml:space="preserve"> – c</w:t>
      </w:r>
      <w:r w:rsidR="007C69FA" w:rsidRPr="00F62B2E">
        <w:rPr>
          <w:rFonts w:eastAsia="Batang"/>
        </w:rPr>
        <w:t>andidates may take a glucometer and test strips</w:t>
      </w:r>
      <w:r w:rsidR="00F3237F">
        <w:rPr>
          <w:rFonts w:eastAsia="Batang"/>
        </w:rPr>
        <w:t xml:space="preserve"> or electronic monitor</w:t>
      </w:r>
      <w:r w:rsidR="007C69FA" w:rsidRPr="00F62B2E">
        <w:rPr>
          <w:rFonts w:eastAsia="Batang"/>
        </w:rPr>
        <w:t xml:space="preserve"> </w:t>
      </w:r>
      <w:r w:rsidR="005517BF">
        <w:rPr>
          <w:rFonts w:eastAsia="Batang"/>
        </w:rPr>
        <w:t>(</w:t>
      </w:r>
      <w:r w:rsidR="00495142">
        <w:rPr>
          <w:rFonts w:eastAsia="Batang"/>
        </w:rPr>
        <w:t>C</w:t>
      </w:r>
      <w:r w:rsidR="00676C8D">
        <w:rPr>
          <w:rFonts w:eastAsia="Batang"/>
        </w:rPr>
        <w:t xml:space="preserve">ontinuous </w:t>
      </w:r>
      <w:r w:rsidR="00495142">
        <w:rPr>
          <w:rFonts w:eastAsia="Batang"/>
        </w:rPr>
        <w:t>G</w:t>
      </w:r>
      <w:r w:rsidR="00676C8D">
        <w:rPr>
          <w:rFonts w:eastAsia="Batang"/>
        </w:rPr>
        <w:t xml:space="preserve">lucose </w:t>
      </w:r>
      <w:r w:rsidR="00495142">
        <w:rPr>
          <w:rFonts w:eastAsia="Batang"/>
        </w:rPr>
        <w:t>M</w:t>
      </w:r>
      <w:r w:rsidR="00676C8D">
        <w:rPr>
          <w:rFonts w:eastAsia="Batang"/>
        </w:rPr>
        <w:t xml:space="preserve">onitor – </w:t>
      </w:r>
      <w:r w:rsidR="005517BF">
        <w:rPr>
          <w:rFonts w:eastAsia="Batang"/>
        </w:rPr>
        <w:t xml:space="preserve">CGM) </w:t>
      </w:r>
      <w:r w:rsidR="007C69FA" w:rsidRPr="00F62B2E">
        <w:rPr>
          <w:rFonts w:eastAsia="Batang"/>
        </w:rPr>
        <w:t xml:space="preserve">into the examination room. Up to </w:t>
      </w:r>
      <w:r w:rsidR="007C69FA">
        <w:rPr>
          <w:rFonts w:eastAsia="Batang"/>
        </w:rPr>
        <w:t>five</w:t>
      </w:r>
      <w:r w:rsidR="007C69FA" w:rsidRPr="00F62B2E">
        <w:rPr>
          <w:rFonts w:eastAsia="Batang"/>
        </w:rPr>
        <w:t xml:space="preserve"> minutes </w:t>
      </w:r>
      <w:r w:rsidR="005517BF">
        <w:rPr>
          <w:rFonts w:eastAsia="Batang"/>
        </w:rPr>
        <w:t>rest breaks</w:t>
      </w:r>
      <w:r w:rsidR="007C69FA" w:rsidRPr="00F62B2E">
        <w:rPr>
          <w:rFonts w:eastAsia="Batang"/>
        </w:rPr>
        <w:t xml:space="preserve"> ca</w:t>
      </w:r>
      <w:r w:rsidR="003B5D23">
        <w:rPr>
          <w:rFonts w:eastAsia="Batang"/>
        </w:rPr>
        <w:t xml:space="preserve">n be </w:t>
      </w:r>
      <w:r w:rsidR="00B928D7">
        <w:rPr>
          <w:rFonts w:eastAsia="Batang"/>
        </w:rPr>
        <w:t xml:space="preserve">applied for </w:t>
      </w:r>
      <w:r w:rsidR="003B5D23">
        <w:rPr>
          <w:rFonts w:eastAsia="Batang"/>
        </w:rPr>
        <w:t xml:space="preserve">to conduct </w:t>
      </w:r>
      <w:r w:rsidR="00CF47EC">
        <w:rPr>
          <w:rFonts w:eastAsia="Batang"/>
        </w:rPr>
        <w:t xml:space="preserve">manual </w:t>
      </w:r>
      <w:r w:rsidR="00410DE1">
        <w:rPr>
          <w:rFonts w:eastAsia="Batang"/>
        </w:rPr>
        <w:t>blood</w:t>
      </w:r>
      <w:r w:rsidR="003B5D23">
        <w:rPr>
          <w:rFonts w:eastAsia="Batang"/>
        </w:rPr>
        <w:t xml:space="preserve"> test</w:t>
      </w:r>
      <w:r w:rsidR="00410DE1">
        <w:rPr>
          <w:rFonts w:eastAsia="Batang"/>
        </w:rPr>
        <w:t>s</w:t>
      </w:r>
      <w:r w:rsidR="003B5D23">
        <w:rPr>
          <w:rFonts w:eastAsia="Batang"/>
        </w:rPr>
        <w:t>.</w:t>
      </w:r>
      <w:r w:rsidR="003F25AB">
        <w:rPr>
          <w:rFonts w:eastAsia="Batang"/>
        </w:rPr>
        <w:t xml:space="preserve"> </w:t>
      </w:r>
      <w:r w:rsidR="007C69FA" w:rsidRPr="00F62B2E">
        <w:rPr>
          <w:rFonts w:eastAsia="Batang"/>
        </w:rPr>
        <w:t>The candidate may sit their exam</w:t>
      </w:r>
      <w:r>
        <w:rPr>
          <w:rFonts w:eastAsia="Batang"/>
        </w:rPr>
        <w:t>ination</w:t>
      </w:r>
      <w:r w:rsidR="007C69FA" w:rsidRPr="00F62B2E">
        <w:rPr>
          <w:rFonts w:eastAsia="Batang"/>
        </w:rPr>
        <w:t xml:space="preserve"> in their normal examination room.</w:t>
      </w:r>
    </w:p>
    <w:p w14:paraId="2685462C" w14:textId="77777777" w:rsidR="007C69FA" w:rsidRPr="00F62B2E" w:rsidRDefault="00ED1EA3" w:rsidP="00F10276">
      <w:pPr>
        <w:pStyle w:val="ListBullet"/>
        <w:rPr>
          <w:rFonts w:eastAsia="Batang"/>
        </w:rPr>
      </w:pPr>
      <w:r>
        <w:rPr>
          <w:rFonts w:eastAsia="Batang"/>
        </w:rPr>
        <w:t>m</w:t>
      </w:r>
      <w:r w:rsidR="007C69FA" w:rsidRPr="00F62B2E">
        <w:rPr>
          <w:rFonts w:eastAsia="Batang"/>
        </w:rPr>
        <w:t>edication may be taken into the examination room and be administered as needed.</w:t>
      </w:r>
      <w:r w:rsidR="003B5D23">
        <w:rPr>
          <w:rFonts w:eastAsia="Batang"/>
        </w:rPr>
        <w:t xml:space="preserve"> </w:t>
      </w:r>
      <w:r w:rsidR="007C69FA" w:rsidRPr="00F62B2E">
        <w:rPr>
          <w:rFonts w:eastAsia="Batang"/>
        </w:rPr>
        <w:t>This includes the use of an insulin pump.</w:t>
      </w:r>
    </w:p>
    <w:p w14:paraId="61E1CB71" w14:textId="2174CEE9" w:rsidR="007C69FA" w:rsidRDefault="00ED1EA3" w:rsidP="00F10276">
      <w:pPr>
        <w:pStyle w:val="ListBullet"/>
        <w:rPr>
          <w:rFonts w:eastAsia="Batang"/>
        </w:rPr>
      </w:pPr>
      <w:r>
        <w:rPr>
          <w:rFonts w:eastAsia="Batang"/>
        </w:rPr>
        <w:t>o</w:t>
      </w:r>
      <w:r w:rsidR="007C69FA" w:rsidRPr="00F62B2E">
        <w:rPr>
          <w:rFonts w:eastAsia="Batang"/>
        </w:rPr>
        <w:t>ut-of-order seating</w:t>
      </w:r>
      <w:r w:rsidR="003B5D23">
        <w:rPr>
          <w:rFonts w:eastAsia="Batang"/>
        </w:rPr>
        <w:t xml:space="preserve"> – c</w:t>
      </w:r>
      <w:r w:rsidR="007C69FA" w:rsidRPr="00F62B2E">
        <w:rPr>
          <w:rFonts w:eastAsia="Batang"/>
        </w:rPr>
        <w:t>andidates may request to be seated near an exit,</w:t>
      </w:r>
      <w:r w:rsidR="009F6057">
        <w:rPr>
          <w:rFonts w:eastAsia="Batang"/>
        </w:rPr>
        <w:t xml:space="preserve"> to leave the room if necessary</w:t>
      </w:r>
      <w:r w:rsidR="000C31C9">
        <w:rPr>
          <w:rFonts w:eastAsia="Batang"/>
        </w:rPr>
        <w:t>.</w:t>
      </w:r>
      <w:r w:rsidR="00410DE1">
        <w:rPr>
          <w:rFonts w:eastAsia="Batang"/>
        </w:rPr>
        <w:t xml:space="preserve"> </w:t>
      </w:r>
      <w:r w:rsidR="000C31C9">
        <w:rPr>
          <w:rFonts w:eastAsia="Batang"/>
        </w:rPr>
        <w:t xml:space="preserve">Candidates using </w:t>
      </w:r>
      <w:r w:rsidR="005517BF">
        <w:rPr>
          <w:rFonts w:eastAsia="Batang"/>
        </w:rPr>
        <w:t xml:space="preserve">a </w:t>
      </w:r>
      <w:r w:rsidR="000C31C9">
        <w:rPr>
          <w:rFonts w:eastAsia="Batang"/>
        </w:rPr>
        <w:t xml:space="preserve">CGM </w:t>
      </w:r>
      <w:r w:rsidR="00586E2E">
        <w:rPr>
          <w:rFonts w:eastAsia="Batang"/>
        </w:rPr>
        <w:t>must</w:t>
      </w:r>
      <w:r w:rsidR="000C31C9">
        <w:rPr>
          <w:rFonts w:eastAsia="Batang"/>
        </w:rPr>
        <w:t xml:space="preserve"> be </w:t>
      </w:r>
      <w:r w:rsidR="00410DE1">
        <w:rPr>
          <w:rFonts w:eastAsia="Batang"/>
        </w:rPr>
        <w:t>seated at the front of the room.</w:t>
      </w:r>
    </w:p>
    <w:p w14:paraId="2E469681" w14:textId="1CDB062D" w:rsidR="006A6E25" w:rsidRDefault="005517BF" w:rsidP="00F10276">
      <w:pPr>
        <w:pStyle w:val="ListBullet"/>
        <w:rPr>
          <w:rFonts w:eastAsia="Batang"/>
        </w:rPr>
      </w:pPr>
      <w:r>
        <w:rPr>
          <w:rFonts w:eastAsia="Batang"/>
        </w:rPr>
        <w:t>rest breaks</w:t>
      </w:r>
      <w:r w:rsidR="006A6E25">
        <w:rPr>
          <w:rFonts w:eastAsia="Batang"/>
        </w:rPr>
        <w:t xml:space="preserve"> </w:t>
      </w:r>
      <w:r w:rsidR="006A6E25" w:rsidRPr="00F62B2E">
        <w:rPr>
          <w:rFonts w:eastAsia="Batang"/>
        </w:rPr>
        <w:t>– up to 25 minutes to take remedial action if required. Candidate</w:t>
      </w:r>
      <w:r>
        <w:rPr>
          <w:rFonts w:eastAsia="Batang"/>
        </w:rPr>
        <w:t>s</w:t>
      </w:r>
      <w:r w:rsidR="006A6E25" w:rsidRPr="00F62B2E">
        <w:rPr>
          <w:rFonts w:eastAsia="Batang"/>
        </w:rPr>
        <w:t xml:space="preserve"> may leave the room under supervision.</w:t>
      </w:r>
      <w:r w:rsidR="008F0D51">
        <w:rPr>
          <w:rFonts w:eastAsia="Batang"/>
        </w:rPr>
        <w:t xml:space="preserve"> Only request </w:t>
      </w:r>
      <w:r w:rsidR="00266916">
        <w:rPr>
          <w:rFonts w:eastAsia="Batang"/>
        </w:rPr>
        <w:t>if</w:t>
      </w:r>
      <w:r w:rsidR="008F0D51">
        <w:rPr>
          <w:rFonts w:eastAsia="Batang"/>
        </w:rPr>
        <w:t xml:space="preserve"> required regularly for management of the diabetes.</w:t>
      </w:r>
    </w:p>
    <w:p w14:paraId="65088E48" w14:textId="77777777" w:rsidR="00A1716F" w:rsidRPr="00F62B2E" w:rsidRDefault="00ED1EA3" w:rsidP="00A1716F">
      <w:pPr>
        <w:pStyle w:val="ListBullet"/>
        <w:spacing w:after="0"/>
        <w:ind w:left="357" w:hanging="357"/>
        <w:rPr>
          <w:rFonts w:eastAsia="Batang"/>
        </w:rPr>
      </w:pPr>
      <w:r>
        <w:rPr>
          <w:rFonts w:eastAsia="Batang"/>
        </w:rPr>
        <w:t>t</w:t>
      </w:r>
      <w:r w:rsidR="00A1716F">
        <w:rPr>
          <w:rFonts w:eastAsia="Batang"/>
        </w:rPr>
        <w:t xml:space="preserve">ime at discretion – up to 30 minutes to complete the examination while undertaking constant management of Type 1 diabetes demonstrated </w:t>
      </w:r>
      <w:r w:rsidR="00D40DE8">
        <w:rPr>
          <w:rFonts w:eastAsia="Batang"/>
        </w:rPr>
        <w:t xml:space="preserve">to require </w:t>
      </w:r>
      <w:r w:rsidR="008E7C93">
        <w:rPr>
          <w:rFonts w:eastAsia="Batang"/>
        </w:rPr>
        <w:t>constant</w:t>
      </w:r>
      <w:r w:rsidR="00D40DE8">
        <w:rPr>
          <w:rFonts w:eastAsia="Batang"/>
        </w:rPr>
        <w:t xml:space="preserve"> monitoring</w:t>
      </w:r>
      <w:r w:rsidR="000C31C9">
        <w:rPr>
          <w:rFonts w:eastAsia="Batang"/>
        </w:rPr>
        <w:t xml:space="preserve"> and management.</w:t>
      </w:r>
    </w:p>
    <w:p w14:paraId="14473B92" w14:textId="77777777" w:rsidR="007C69FA" w:rsidRPr="00B441D1" w:rsidRDefault="007C69FA" w:rsidP="003775C4">
      <w:pPr>
        <w:pStyle w:val="Heading1"/>
        <w:spacing w:before="120" w:after="80"/>
        <w:rPr>
          <w:b/>
        </w:rPr>
      </w:pPr>
      <w:r w:rsidRPr="00B441D1">
        <w:rPr>
          <w:b/>
        </w:rPr>
        <w:t xml:space="preserve">How is </w:t>
      </w:r>
      <w:r w:rsidR="006A47B7" w:rsidRPr="00B441D1">
        <w:rPr>
          <w:b/>
        </w:rPr>
        <w:t>h</w:t>
      </w:r>
      <w:r w:rsidRPr="00B441D1">
        <w:rPr>
          <w:b/>
        </w:rPr>
        <w:t>ypoglycaemia (low blood sugar) treated?</w:t>
      </w:r>
    </w:p>
    <w:p w14:paraId="0BC51A99" w14:textId="77777777" w:rsidR="007C69FA" w:rsidRPr="00F62B2E" w:rsidRDefault="007C69FA" w:rsidP="00A1716F">
      <w:pPr>
        <w:spacing w:after="0"/>
        <w:rPr>
          <w:rFonts w:eastAsia="Batang"/>
        </w:rPr>
      </w:pPr>
      <w:r w:rsidRPr="00F62B2E">
        <w:rPr>
          <w:rFonts w:eastAsia="Batang"/>
        </w:rPr>
        <w:t xml:space="preserve">Treatment of hypoglycaemia requires immediate consumption of sweet food or drink, followed by slowly absorbed carbohydrate, </w:t>
      </w:r>
      <w:proofErr w:type="gramStart"/>
      <w:r w:rsidRPr="00F62B2E">
        <w:rPr>
          <w:rFonts w:eastAsia="Batang"/>
        </w:rPr>
        <w:t>e.g.</w:t>
      </w:r>
      <w:proofErr w:type="gramEnd"/>
      <w:r w:rsidRPr="00F62B2E">
        <w:rPr>
          <w:rFonts w:eastAsia="Batang"/>
        </w:rPr>
        <w:t xml:space="preserve"> a sandwich or banana.</w:t>
      </w:r>
    </w:p>
    <w:p w14:paraId="239A08CB" w14:textId="77777777" w:rsidR="007C69FA" w:rsidRPr="00B441D1" w:rsidRDefault="007C69FA" w:rsidP="003775C4">
      <w:pPr>
        <w:pStyle w:val="Heading1"/>
        <w:spacing w:before="120" w:after="80"/>
        <w:rPr>
          <w:b/>
        </w:rPr>
      </w:pPr>
      <w:r w:rsidRPr="00B441D1">
        <w:rPr>
          <w:b/>
        </w:rPr>
        <w:t xml:space="preserve">How is </w:t>
      </w:r>
      <w:r w:rsidR="006A47B7" w:rsidRPr="00B441D1">
        <w:rPr>
          <w:b/>
        </w:rPr>
        <w:t>h</w:t>
      </w:r>
      <w:r w:rsidRPr="00B441D1">
        <w:rPr>
          <w:b/>
        </w:rPr>
        <w:t>yperglycaemia (high blood sugar) treated?</w:t>
      </w:r>
    </w:p>
    <w:p w14:paraId="675029D6" w14:textId="2AF710C9" w:rsidR="007C69FA" w:rsidRPr="00F62B2E" w:rsidRDefault="007C69FA" w:rsidP="00A1716F">
      <w:pPr>
        <w:spacing w:after="0"/>
        <w:rPr>
          <w:rFonts w:eastAsia="Batang"/>
        </w:rPr>
      </w:pPr>
      <w:r w:rsidRPr="00F62B2E">
        <w:rPr>
          <w:rFonts w:eastAsia="Batang"/>
        </w:rPr>
        <w:t>Hyperglycaemia will cause frequent urination and thirst, leading to the need to drink and toilet frequently. Additional insulin is needed to reduce the blood sugar level (</w:t>
      </w:r>
      <w:r w:rsidR="00B928D7">
        <w:rPr>
          <w:rFonts w:eastAsia="Batang"/>
        </w:rPr>
        <w:t>via</w:t>
      </w:r>
      <w:r w:rsidRPr="00F62B2E">
        <w:rPr>
          <w:rFonts w:eastAsia="Batang"/>
        </w:rPr>
        <w:t xml:space="preserve"> injection or insulin pump).</w:t>
      </w:r>
    </w:p>
    <w:p w14:paraId="0961EBA2" w14:textId="77777777" w:rsidR="007C69FA" w:rsidRPr="00B441D1" w:rsidRDefault="007C69FA" w:rsidP="003775C4">
      <w:pPr>
        <w:pStyle w:val="Heading1"/>
        <w:spacing w:before="120" w:after="80"/>
        <w:rPr>
          <w:b/>
        </w:rPr>
      </w:pPr>
      <w:r w:rsidRPr="00B441D1">
        <w:rPr>
          <w:b/>
        </w:rPr>
        <w:t>What happens if a candidate becomes unwell during the examination?</w:t>
      </w:r>
    </w:p>
    <w:p w14:paraId="7415A563" w14:textId="2811715B" w:rsidR="00EF4D48" w:rsidRDefault="007C69FA" w:rsidP="004B485B">
      <w:pPr>
        <w:spacing w:after="0"/>
        <w:rPr>
          <w:rFonts w:eastAsia="Batang"/>
        </w:rPr>
      </w:pPr>
      <w:r w:rsidRPr="00F62B2E">
        <w:rPr>
          <w:rFonts w:eastAsia="Batang"/>
        </w:rPr>
        <w:t>If, after using their approved arrangements, a candidate is unable to adequately control their diabetes during an examination and cannot complete the examination</w:t>
      </w:r>
      <w:r w:rsidR="00B928D7" w:rsidRPr="00B928D7">
        <w:rPr>
          <w:rFonts w:eastAsia="Batang"/>
        </w:rPr>
        <w:t xml:space="preserve"> </w:t>
      </w:r>
      <w:r w:rsidR="00B928D7" w:rsidRPr="00F62B2E">
        <w:rPr>
          <w:rFonts w:eastAsia="Batang"/>
        </w:rPr>
        <w:t>as a result</w:t>
      </w:r>
      <w:r w:rsidRPr="00F62B2E">
        <w:rPr>
          <w:rFonts w:eastAsia="Batang"/>
        </w:rPr>
        <w:t xml:space="preserve">, they </w:t>
      </w:r>
      <w:r w:rsidR="00A67C0C">
        <w:rPr>
          <w:rFonts w:eastAsia="Batang"/>
        </w:rPr>
        <w:t>may</w:t>
      </w:r>
      <w:r w:rsidRPr="00F62B2E">
        <w:rPr>
          <w:rFonts w:eastAsia="Batang"/>
        </w:rPr>
        <w:t xml:space="preserve"> submit a sickness/misadventure application. If the candidate wishes</w:t>
      </w:r>
      <w:r w:rsidR="00B928D7">
        <w:rPr>
          <w:rFonts w:eastAsia="Batang"/>
        </w:rPr>
        <w:t>, they may</w:t>
      </w:r>
      <w:r w:rsidRPr="00F62B2E">
        <w:rPr>
          <w:rFonts w:eastAsia="Batang"/>
        </w:rPr>
        <w:t xml:space="preserve"> complete the examination after a diabetic episode, in addition to lodging the sickness/misadventure application. No addit</w:t>
      </w:r>
      <w:r w:rsidR="004322B4">
        <w:rPr>
          <w:rFonts w:eastAsia="Batang"/>
        </w:rPr>
        <w:t>ional working time is provided</w:t>
      </w:r>
      <w:r w:rsidR="00A1716F">
        <w:rPr>
          <w:rFonts w:eastAsia="Batang"/>
        </w:rPr>
        <w:t xml:space="preserve"> beyond what is approved</w:t>
      </w:r>
      <w:r w:rsidR="004322B4">
        <w:rPr>
          <w:rFonts w:eastAsia="Batang"/>
        </w:rPr>
        <w:t>.</w:t>
      </w:r>
      <w:r w:rsidR="003F25AB">
        <w:rPr>
          <w:rFonts w:eastAsia="Batang"/>
        </w:rPr>
        <w:t xml:space="preserve"> </w:t>
      </w:r>
      <w:r w:rsidRPr="00F62B2E">
        <w:rPr>
          <w:rFonts w:eastAsia="Batang"/>
        </w:rPr>
        <w:t xml:space="preserve">The candidate’s blood sugar readings </w:t>
      </w:r>
      <w:r w:rsidR="00CF04E8">
        <w:rPr>
          <w:rFonts w:eastAsia="Batang"/>
        </w:rPr>
        <w:t>must</w:t>
      </w:r>
      <w:r w:rsidRPr="00F62B2E">
        <w:rPr>
          <w:rFonts w:eastAsia="Batang"/>
        </w:rPr>
        <w:t xml:space="preserve"> be included as </w:t>
      </w:r>
      <w:r w:rsidR="00BD611B">
        <w:rPr>
          <w:rFonts w:eastAsia="Batang"/>
        </w:rPr>
        <w:t xml:space="preserve">part of the medical </w:t>
      </w:r>
      <w:r w:rsidRPr="00F62B2E">
        <w:rPr>
          <w:rFonts w:eastAsia="Batang"/>
        </w:rPr>
        <w:t xml:space="preserve">evidence in the </w:t>
      </w:r>
      <w:r>
        <w:rPr>
          <w:rFonts w:eastAsia="Batang"/>
        </w:rPr>
        <w:t>s</w:t>
      </w:r>
      <w:r w:rsidRPr="00F62B2E">
        <w:rPr>
          <w:rFonts w:eastAsia="Batang"/>
        </w:rPr>
        <w:t>ickness/</w:t>
      </w:r>
      <w:r>
        <w:rPr>
          <w:rFonts w:eastAsia="Batang"/>
        </w:rPr>
        <w:t>m</w:t>
      </w:r>
      <w:r w:rsidRPr="00F62B2E">
        <w:rPr>
          <w:rFonts w:eastAsia="Batang"/>
        </w:rPr>
        <w:t>isadventure application.</w:t>
      </w:r>
      <w:r w:rsidR="008E57DF">
        <w:rPr>
          <w:rFonts w:eastAsia="Batang"/>
        </w:rPr>
        <w:t xml:space="preserve"> Verification of the incident should be provided by a </w:t>
      </w:r>
      <w:r w:rsidR="00266916">
        <w:rPr>
          <w:rFonts w:eastAsia="Batang"/>
        </w:rPr>
        <w:t>registered health professional</w:t>
      </w:r>
      <w:r w:rsidR="008E57DF">
        <w:rPr>
          <w:rFonts w:eastAsia="Batang"/>
        </w:rPr>
        <w:t xml:space="preserve"> on the day of the examination.</w:t>
      </w:r>
      <w:r w:rsidR="00ED1EA3">
        <w:rPr>
          <w:rFonts w:eastAsia="Batang"/>
        </w:rPr>
        <w:br/>
      </w:r>
      <w:r w:rsidR="00ED1EA3" w:rsidRPr="00080FCA">
        <w:rPr>
          <w:rFonts w:eastAsia="Batang"/>
        </w:rPr>
        <w:t>N</w:t>
      </w:r>
      <w:r w:rsidR="00080FCA" w:rsidRPr="00080FCA">
        <w:rPr>
          <w:rFonts w:eastAsia="Batang"/>
        </w:rPr>
        <w:t>ote</w:t>
      </w:r>
      <w:r w:rsidR="009C647A">
        <w:rPr>
          <w:rFonts w:eastAsia="Batang"/>
        </w:rPr>
        <w:t>:</w:t>
      </w:r>
      <w:r w:rsidR="006C62C1">
        <w:rPr>
          <w:rFonts w:eastAsia="Batang"/>
        </w:rPr>
        <w:t xml:space="preserve"> </w:t>
      </w:r>
      <w:r w:rsidRPr="00F62B2E">
        <w:rPr>
          <w:rFonts w:eastAsia="Batang"/>
        </w:rPr>
        <w:t xml:space="preserve">sickness/misadventure provisions are not available to </w:t>
      </w:r>
      <w:r w:rsidR="001A29B8">
        <w:rPr>
          <w:rFonts w:eastAsia="Batang"/>
        </w:rPr>
        <w:t>non-school</w:t>
      </w:r>
      <w:r w:rsidRPr="00F62B2E">
        <w:rPr>
          <w:rFonts w:eastAsia="Batang"/>
        </w:rPr>
        <w:t xml:space="preserve"> candidates.</w:t>
      </w:r>
      <w:r w:rsidR="00EF4D48">
        <w:rPr>
          <w:rFonts w:eastAsia="Batang"/>
        </w:rPr>
        <w:br w:type="page"/>
      </w:r>
    </w:p>
    <w:p w14:paraId="7D76CFB5" w14:textId="336B82DD" w:rsidR="00EF4D48" w:rsidRPr="00106678" w:rsidRDefault="00EF4D48" w:rsidP="003775C4">
      <w:pPr>
        <w:pStyle w:val="Title2"/>
        <w:jc w:val="left"/>
        <w:rPr>
          <w:color w:val="7030A0"/>
        </w:rPr>
      </w:pPr>
      <w:r w:rsidRPr="00106678">
        <w:rPr>
          <w:color w:val="7030A0"/>
        </w:rPr>
        <w:lastRenderedPageBreak/>
        <w:t xml:space="preserve">Use of </w:t>
      </w:r>
      <w:r w:rsidR="00C47C8B">
        <w:rPr>
          <w:color w:val="7030A0"/>
        </w:rPr>
        <w:t>a</w:t>
      </w:r>
      <w:r w:rsidRPr="00106678">
        <w:rPr>
          <w:color w:val="7030A0"/>
        </w:rPr>
        <w:t xml:space="preserve">utomatic </w:t>
      </w:r>
      <w:r w:rsidR="00C47C8B">
        <w:rPr>
          <w:color w:val="7030A0"/>
        </w:rPr>
        <w:t>b</w:t>
      </w:r>
      <w:r w:rsidRPr="00106678">
        <w:rPr>
          <w:color w:val="7030A0"/>
        </w:rPr>
        <w:t xml:space="preserve">lood </w:t>
      </w:r>
      <w:r w:rsidR="00C47C8B">
        <w:rPr>
          <w:color w:val="7030A0"/>
        </w:rPr>
        <w:t>g</w:t>
      </w:r>
      <w:r w:rsidRPr="00106678">
        <w:rPr>
          <w:color w:val="7030A0"/>
        </w:rPr>
        <w:t xml:space="preserve">lucose </w:t>
      </w:r>
      <w:r w:rsidR="00C47C8B">
        <w:rPr>
          <w:color w:val="7030A0"/>
        </w:rPr>
        <w:t>m</w:t>
      </w:r>
      <w:r w:rsidRPr="00106678">
        <w:rPr>
          <w:color w:val="7030A0"/>
        </w:rPr>
        <w:t xml:space="preserve">onitoring </w:t>
      </w:r>
      <w:r w:rsidR="00C47C8B">
        <w:rPr>
          <w:color w:val="7030A0"/>
        </w:rPr>
        <w:t>e</w:t>
      </w:r>
      <w:r w:rsidRPr="00106678">
        <w:rPr>
          <w:color w:val="7030A0"/>
        </w:rPr>
        <w:t>quipment</w:t>
      </w:r>
    </w:p>
    <w:p w14:paraId="520B3FA0" w14:textId="77777777" w:rsidR="00EF4D48" w:rsidRPr="00B441D1" w:rsidRDefault="00EF4D48" w:rsidP="00EF4D48">
      <w:pPr>
        <w:pStyle w:val="Heading1"/>
        <w:spacing w:before="120"/>
        <w:rPr>
          <w:rFonts w:asciiTheme="minorHAnsi" w:hAnsiTheme="minorHAnsi"/>
          <w:b/>
          <w:color w:val="7030A0"/>
          <w:szCs w:val="24"/>
        </w:rPr>
      </w:pPr>
      <w:r w:rsidRPr="00B441D1">
        <w:rPr>
          <w:rFonts w:asciiTheme="minorHAnsi" w:hAnsiTheme="minorHAnsi"/>
          <w:b/>
          <w:color w:val="7030A0"/>
          <w:szCs w:val="24"/>
        </w:rPr>
        <w:t>How do I apply for use of a Continuous Glucose Monitor (CGM)?</w:t>
      </w:r>
    </w:p>
    <w:p w14:paraId="1494B41F" w14:textId="1B0F8D09" w:rsidR="00EF4D48" w:rsidRPr="008C5FCC" w:rsidRDefault="00EF4D48" w:rsidP="00EF4D48">
      <w:pPr>
        <w:rPr>
          <w:rFonts w:eastAsia="Batang"/>
        </w:rPr>
      </w:pPr>
      <w:r w:rsidRPr="008C5FCC">
        <w:rPr>
          <w:rFonts w:eastAsia="Batang"/>
        </w:rPr>
        <w:t xml:space="preserve">Where manual blood glucose testing is not </w:t>
      </w:r>
      <w:r w:rsidR="00DD7BDA">
        <w:rPr>
          <w:rFonts w:eastAsia="Batang"/>
        </w:rPr>
        <w:t>used</w:t>
      </w:r>
      <w:r w:rsidRPr="008C5FCC">
        <w:rPr>
          <w:rFonts w:eastAsia="Batang"/>
        </w:rPr>
        <w:t xml:space="preserve">, use of a Continuous Glucose Monitor (CGM) may be approved. </w:t>
      </w:r>
      <w:r w:rsidR="00F11CBB">
        <w:rPr>
          <w:rFonts w:eastAsia="Batang"/>
        </w:rPr>
        <w:t>The school makes a</w:t>
      </w:r>
      <w:r w:rsidRPr="008C5FCC">
        <w:rPr>
          <w:rFonts w:eastAsia="Batang"/>
        </w:rPr>
        <w:t xml:space="preserve">pplication on the </w:t>
      </w:r>
      <w:r w:rsidRPr="00653D36">
        <w:rPr>
          <w:rFonts w:eastAsia="Batang"/>
          <w:i/>
        </w:rPr>
        <w:t>Application for special examination arrangements</w:t>
      </w:r>
      <w:r w:rsidRPr="008C5FCC">
        <w:rPr>
          <w:rFonts w:eastAsia="Batang"/>
        </w:rPr>
        <w:t xml:space="preserve"> form</w:t>
      </w:r>
      <w:r w:rsidR="00F11CBB">
        <w:rPr>
          <w:rFonts w:eastAsia="Batang"/>
        </w:rPr>
        <w:t>, which is to be</w:t>
      </w:r>
      <w:r w:rsidRPr="008C5FCC">
        <w:rPr>
          <w:rFonts w:eastAsia="Batang"/>
        </w:rPr>
        <w:t xml:space="preserve"> accompanied by appropriate supporting </w:t>
      </w:r>
      <w:r w:rsidR="00D07C6F">
        <w:rPr>
          <w:rFonts w:eastAsia="Batang"/>
        </w:rPr>
        <w:t xml:space="preserve">medical </w:t>
      </w:r>
      <w:r w:rsidRPr="008C5FCC">
        <w:rPr>
          <w:rFonts w:eastAsia="Batang"/>
        </w:rPr>
        <w:t>documentation.</w:t>
      </w:r>
    </w:p>
    <w:p w14:paraId="27CEB852" w14:textId="03B290F2" w:rsidR="00EF4D48" w:rsidRPr="008C5FCC" w:rsidRDefault="00DD7BDA" w:rsidP="00EF4D48">
      <w:pPr>
        <w:rPr>
          <w:rFonts w:eastAsia="Batang"/>
        </w:rPr>
      </w:pPr>
      <w:r>
        <w:rPr>
          <w:rFonts w:eastAsia="Batang"/>
        </w:rPr>
        <w:t>If</w:t>
      </w:r>
      <w:r w:rsidR="00EF4D48" w:rsidRPr="008C5FCC">
        <w:rPr>
          <w:rFonts w:eastAsia="Batang"/>
        </w:rPr>
        <w:t xml:space="preserve"> a separate CGM receiver is to be used</w:t>
      </w:r>
      <w:r>
        <w:rPr>
          <w:rFonts w:eastAsia="Batang"/>
        </w:rPr>
        <w:t>,</w:t>
      </w:r>
      <w:r w:rsidR="00EF4D48" w:rsidRPr="008C5FCC">
        <w:rPr>
          <w:rFonts w:eastAsia="Batang"/>
        </w:rPr>
        <w:t xml:space="preserve"> </w:t>
      </w:r>
      <w:r>
        <w:rPr>
          <w:rFonts w:eastAsia="Batang"/>
        </w:rPr>
        <w:t>t</w:t>
      </w:r>
      <w:r w:rsidR="00EF4D48" w:rsidRPr="008C5FCC">
        <w:rPr>
          <w:rFonts w:eastAsia="Batang"/>
        </w:rPr>
        <w:t>his may stay on the candidate’s desk</w:t>
      </w:r>
      <w:r w:rsidR="00F11CBB">
        <w:rPr>
          <w:rFonts w:eastAsia="Batang"/>
        </w:rPr>
        <w:t>,</w:t>
      </w:r>
      <w:r w:rsidR="00EF4D48" w:rsidRPr="008C5FCC">
        <w:rPr>
          <w:rFonts w:eastAsia="Batang"/>
        </w:rPr>
        <w:t xml:space="preserve"> along with other approved/standard equipment.</w:t>
      </w:r>
    </w:p>
    <w:p w14:paraId="4081D7F6" w14:textId="77777777" w:rsidR="00EF4D48" w:rsidRPr="00B441D1" w:rsidRDefault="00EF4D48" w:rsidP="00EF4D48">
      <w:pPr>
        <w:pStyle w:val="Heading1"/>
        <w:spacing w:before="120"/>
        <w:rPr>
          <w:rFonts w:asciiTheme="minorHAnsi" w:hAnsiTheme="minorHAnsi"/>
          <w:b/>
          <w:color w:val="7030A0"/>
          <w:szCs w:val="24"/>
        </w:rPr>
      </w:pPr>
      <w:r w:rsidRPr="00B441D1">
        <w:rPr>
          <w:rFonts w:asciiTheme="minorHAnsi" w:hAnsiTheme="minorHAnsi"/>
          <w:b/>
          <w:color w:val="7030A0"/>
          <w:szCs w:val="24"/>
        </w:rPr>
        <w:t>Can I access my CGM readings through my smart phone?</w:t>
      </w:r>
    </w:p>
    <w:p w14:paraId="5046DEB8" w14:textId="746F424B" w:rsidR="00EF4D48" w:rsidRPr="008C5FCC" w:rsidRDefault="00EF4D48" w:rsidP="00EF4D48">
      <w:pPr>
        <w:rPr>
          <w:rFonts w:eastAsia="Batang"/>
        </w:rPr>
      </w:pPr>
      <w:r w:rsidRPr="008C5FCC">
        <w:rPr>
          <w:rFonts w:eastAsia="Batang"/>
        </w:rPr>
        <w:t xml:space="preserve">Use of </w:t>
      </w:r>
      <w:r w:rsidR="00521A8D">
        <w:rPr>
          <w:rFonts w:eastAsia="Batang"/>
        </w:rPr>
        <w:t>a</w:t>
      </w:r>
      <w:r w:rsidR="00521A8D" w:rsidRPr="008C5FCC">
        <w:rPr>
          <w:rFonts w:eastAsia="Batang"/>
        </w:rPr>
        <w:t xml:space="preserve"> </w:t>
      </w:r>
      <w:r w:rsidRPr="008C5FCC">
        <w:rPr>
          <w:rFonts w:eastAsia="Batang"/>
        </w:rPr>
        <w:t>mobile smart phone as a CGM receiver must be approved in advance.</w:t>
      </w:r>
    </w:p>
    <w:p w14:paraId="49DB1754" w14:textId="77777777" w:rsidR="00EF4D48" w:rsidRPr="00620325" w:rsidRDefault="00EF4D48" w:rsidP="00EF4D48">
      <w:pPr>
        <w:rPr>
          <w:rFonts w:eastAsia="Batang"/>
        </w:rPr>
      </w:pPr>
      <w:r w:rsidRPr="00620325">
        <w:rPr>
          <w:rFonts w:eastAsia="Batang"/>
        </w:rPr>
        <w:t xml:space="preserve">The following requirements must be met for the use of mobile smart phones to </w:t>
      </w:r>
      <w:r>
        <w:rPr>
          <w:rFonts w:eastAsia="Batang"/>
        </w:rPr>
        <w:t>ensure they</w:t>
      </w:r>
      <w:r w:rsidRPr="00620325">
        <w:rPr>
          <w:rFonts w:eastAsia="Batang"/>
        </w:rPr>
        <w:t xml:space="preserve"> function only as a CGM receiver:</w:t>
      </w:r>
    </w:p>
    <w:p w14:paraId="751ACD3A" w14:textId="77777777" w:rsidR="00EF4D48" w:rsidRPr="00933D0B" w:rsidRDefault="00EF4D48" w:rsidP="00EF4D48">
      <w:pPr>
        <w:pStyle w:val="ListBullet"/>
        <w:numPr>
          <w:ilvl w:val="0"/>
          <w:numId w:val="33"/>
        </w:numPr>
        <w:tabs>
          <w:tab w:val="num" w:pos="360"/>
        </w:tabs>
        <w:ind w:left="360"/>
        <w:rPr>
          <w:rFonts w:eastAsia="Batang"/>
        </w:rPr>
      </w:pPr>
      <w:r w:rsidRPr="00933D0B">
        <w:rPr>
          <w:rFonts w:eastAsia="Batang"/>
        </w:rPr>
        <w:t xml:space="preserve">phone is not accessible to the candidate – but within </w:t>
      </w:r>
      <w:proofErr w:type="spellStart"/>
      <w:r w:rsidRPr="00933D0B">
        <w:rPr>
          <w:rFonts w:eastAsia="Batang"/>
        </w:rPr>
        <w:t>bluetooth</w:t>
      </w:r>
      <w:proofErr w:type="spellEnd"/>
      <w:r w:rsidRPr="00933D0B">
        <w:rPr>
          <w:rFonts w:eastAsia="Batang"/>
        </w:rPr>
        <w:t xml:space="preserve"> range</w:t>
      </w:r>
    </w:p>
    <w:p w14:paraId="20401080" w14:textId="6C04C17F" w:rsidR="00EF4D48" w:rsidRPr="00933D0B" w:rsidRDefault="00EF4D48" w:rsidP="00EF4D48">
      <w:pPr>
        <w:pStyle w:val="ListBullet"/>
        <w:numPr>
          <w:ilvl w:val="0"/>
          <w:numId w:val="33"/>
        </w:numPr>
        <w:tabs>
          <w:tab w:val="num" w:pos="360"/>
        </w:tabs>
        <w:ind w:left="360"/>
        <w:rPr>
          <w:rFonts w:eastAsia="Batang"/>
        </w:rPr>
      </w:pPr>
      <w:r w:rsidRPr="00933D0B">
        <w:rPr>
          <w:rFonts w:eastAsia="Batang"/>
        </w:rPr>
        <w:t>phone is to be left on the supervisor’s table</w:t>
      </w:r>
      <w:r>
        <w:rPr>
          <w:rFonts w:eastAsia="Batang"/>
        </w:rPr>
        <w:t xml:space="preserve"> or </w:t>
      </w:r>
      <w:r w:rsidR="00DB2895">
        <w:rPr>
          <w:rFonts w:eastAsia="Batang"/>
        </w:rPr>
        <w:t xml:space="preserve">an </w:t>
      </w:r>
      <w:r>
        <w:rPr>
          <w:rFonts w:eastAsia="Batang"/>
        </w:rPr>
        <w:t>adjacent desk</w:t>
      </w:r>
    </w:p>
    <w:p w14:paraId="54C5BDAA" w14:textId="77777777" w:rsidR="00EF4D48" w:rsidRPr="00933D0B" w:rsidRDefault="00EF4D48" w:rsidP="00EF4D48">
      <w:pPr>
        <w:pStyle w:val="ListBullet"/>
        <w:numPr>
          <w:ilvl w:val="0"/>
          <w:numId w:val="33"/>
        </w:numPr>
        <w:tabs>
          <w:tab w:val="num" w:pos="360"/>
        </w:tabs>
        <w:ind w:left="360"/>
        <w:rPr>
          <w:rFonts w:eastAsia="Batang"/>
        </w:rPr>
      </w:pPr>
      <w:r w:rsidRPr="00933D0B">
        <w:rPr>
          <w:rFonts w:eastAsia="Batang"/>
        </w:rPr>
        <w:t>candidate to be seated at the front near the supervisor’s table</w:t>
      </w:r>
    </w:p>
    <w:p w14:paraId="410A0151" w14:textId="77777777" w:rsidR="00EF4D48" w:rsidRPr="00933D0B" w:rsidRDefault="00EF4D48" w:rsidP="00EF4D48">
      <w:pPr>
        <w:pStyle w:val="ListBullet"/>
        <w:numPr>
          <w:ilvl w:val="0"/>
          <w:numId w:val="33"/>
        </w:numPr>
        <w:tabs>
          <w:tab w:val="num" w:pos="360"/>
        </w:tabs>
        <w:ind w:left="360"/>
        <w:rPr>
          <w:rFonts w:eastAsia="Batang"/>
        </w:rPr>
      </w:pPr>
      <w:r w:rsidRPr="00933D0B">
        <w:rPr>
          <w:rFonts w:eastAsia="Batang"/>
        </w:rPr>
        <w:t xml:space="preserve">phone has all operations turned off, </w:t>
      </w:r>
      <w:proofErr w:type="gramStart"/>
      <w:r w:rsidRPr="00933D0B">
        <w:rPr>
          <w:rFonts w:eastAsia="Batang"/>
        </w:rPr>
        <w:t>with the exception of</w:t>
      </w:r>
      <w:proofErr w:type="gramEnd"/>
      <w:r w:rsidRPr="00933D0B">
        <w:rPr>
          <w:rFonts w:eastAsia="Batang"/>
        </w:rPr>
        <w:t xml:space="preserve"> </w:t>
      </w:r>
      <w:proofErr w:type="spellStart"/>
      <w:r w:rsidRPr="00933D0B">
        <w:rPr>
          <w:rFonts w:eastAsia="Batang"/>
        </w:rPr>
        <w:t>bluetooth</w:t>
      </w:r>
      <w:proofErr w:type="spellEnd"/>
      <w:r w:rsidRPr="00933D0B">
        <w:rPr>
          <w:rFonts w:eastAsia="Batang"/>
        </w:rPr>
        <w:t xml:space="preserve"> – to ensure no possibility of incoming messages or calls</w:t>
      </w:r>
    </w:p>
    <w:p w14:paraId="37E1631B" w14:textId="77777777" w:rsidR="00EF4D48" w:rsidRPr="00933D0B" w:rsidRDefault="00EF4D48" w:rsidP="00EF4D48">
      <w:pPr>
        <w:pStyle w:val="ListBullet"/>
        <w:numPr>
          <w:ilvl w:val="0"/>
          <w:numId w:val="33"/>
        </w:numPr>
        <w:tabs>
          <w:tab w:val="num" w:pos="360"/>
        </w:tabs>
        <w:ind w:left="360"/>
        <w:rPr>
          <w:rFonts w:eastAsia="Batang"/>
        </w:rPr>
      </w:pPr>
      <w:r w:rsidRPr="00933D0B">
        <w:rPr>
          <w:rFonts w:eastAsia="Batang"/>
        </w:rPr>
        <w:t>phone is to be set to aircraft mode, with sound and vibrate turned off</w:t>
      </w:r>
    </w:p>
    <w:p w14:paraId="5CA3E51D" w14:textId="77777777" w:rsidR="00EF4D48" w:rsidRPr="00933D0B" w:rsidRDefault="00EF4D48" w:rsidP="00EF4D48">
      <w:pPr>
        <w:pStyle w:val="ListBullet"/>
        <w:numPr>
          <w:ilvl w:val="0"/>
          <w:numId w:val="33"/>
        </w:numPr>
        <w:tabs>
          <w:tab w:val="num" w:pos="360"/>
        </w:tabs>
        <w:ind w:left="360"/>
        <w:rPr>
          <w:rFonts w:eastAsia="Batang"/>
        </w:rPr>
      </w:pPr>
      <w:r w:rsidRPr="00933D0B">
        <w:rPr>
          <w:rFonts w:eastAsia="Batang"/>
        </w:rPr>
        <w:t xml:space="preserve">phone </w:t>
      </w:r>
      <w:r w:rsidR="008E57DF">
        <w:rPr>
          <w:rFonts w:eastAsia="Batang"/>
        </w:rPr>
        <w:t>may</w:t>
      </w:r>
      <w:r w:rsidRPr="00933D0B">
        <w:rPr>
          <w:rFonts w:eastAsia="Batang"/>
        </w:rPr>
        <w:t xml:space="preserve"> be plugged into power through a charger supplied by the candidate (the charger is to be tagged as ‘certified safe’ for use in schools)</w:t>
      </w:r>
    </w:p>
    <w:p w14:paraId="16996F5E" w14:textId="77777777" w:rsidR="00EF4D48" w:rsidRPr="00933D0B" w:rsidRDefault="00EF4D48" w:rsidP="00EF4D48">
      <w:pPr>
        <w:pStyle w:val="ListBullet"/>
        <w:numPr>
          <w:ilvl w:val="0"/>
          <w:numId w:val="33"/>
        </w:numPr>
        <w:tabs>
          <w:tab w:val="num" w:pos="360"/>
        </w:tabs>
        <w:ind w:left="360"/>
        <w:rPr>
          <w:rFonts w:eastAsia="Batang"/>
        </w:rPr>
      </w:pPr>
      <w:r w:rsidRPr="00933D0B">
        <w:rPr>
          <w:rFonts w:eastAsia="Batang"/>
        </w:rPr>
        <w:t xml:space="preserve">phone settings to be </w:t>
      </w:r>
      <w:r>
        <w:rPr>
          <w:rFonts w:eastAsia="Batang"/>
        </w:rPr>
        <w:t>set</w:t>
      </w:r>
      <w:r w:rsidRPr="00933D0B">
        <w:rPr>
          <w:rFonts w:eastAsia="Batang"/>
        </w:rPr>
        <w:t xml:space="preserve"> so </w:t>
      </w:r>
      <w:r>
        <w:rPr>
          <w:rFonts w:eastAsia="Batang"/>
        </w:rPr>
        <w:t>the screen</w:t>
      </w:r>
      <w:r w:rsidRPr="00933D0B">
        <w:rPr>
          <w:rFonts w:eastAsia="Batang"/>
        </w:rPr>
        <w:t xml:space="preserve"> always stays on (</w:t>
      </w:r>
      <w:proofErr w:type="gramStart"/>
      <w:r w:rsidRPr="00933D0B">
        <w:rPr>
          <w:rFonts w:eastAsia="Batang"/>
        </w:rPr>
        <w:t>i.e.</w:t>
      </w:r>
      <w:proofErr w:type="gramEnd"/>
      <w:r w:rsidRPr="00933D0B">
        <w:rPr>
          <w:rFonts w:eastAsia="Batang"/>
        </w:rPr>
        <w:t xml:space="preserve"> it does not auto-lock)</w:t>
      </w:r>
    </w:p>
    <w:p w14:paraId="175216DC" w14:textId="77777777" w:rsidR="00EF4D48" w:rsidRDefault="00EF4D48" w:rsidP="00EF4D48">
      <w:pPr>
        <w:pStyle w:val="ListBullet"/>
        <w:numPr>
          <w:ilvl w:val="0"/>
          <w:numId w:val="33"/>
        </w:numPr>
        <w:tabs>
          <w:tab w:val="num" w:pos="360"/>
        </w:tabs>
        <w:ind w:left="360"/>
        <w:rPr>
          <w:rFonts w:eastAsia="Batang"/>
        </w:rPr>
      </w:pPr>
      <w:r w:rsidRPr="00933D0B">
        <w:rPr>
          <w:rFonts w:eastAsia="Batang"/>
        </w:rPr>
        <w:t>app showing glucose readings is to be turned on so that readings stay on the screen</w:t>
      </w:r>
    </w:p>
    <w:p w14:paraId="4343A1C1" w14:textId="1C54ADDB" w:rsidR="00EF4D48" w:rsidRPr="00933D0B" w:rsidRDefault="00EF4D48" w:rsidP="00EF4D48">
      <w:pPr>
        <w:pStyle w:val="ListBullet"/>
        <w:numPr>
          <w:ilvl w:val="0"/>
          <w:numId w:val="33"/>
        </w:numPr>
        <w:tabs>
          <w:tab w:val="num" w:pos="360"/>
        </w:tabs>
        <w:ind w:left="360"/>
        <w:rPr>
          <w:rFonts w:eastAsia="Batang"/>
        </w:rPr>
      </w:pPr>
      <w:r>
        <w:rPr>
          <w:rFonts w:eastAsia="Batang"/>
        </w:rPr>
        <w:t xml:space="preserve">phone is not to be used in conjunction </w:t>
      </w:r>
      <w:r w:rsidR="00D07C6F">
        <w:rPr>
          <w:rFonts w:eastAsia="Batang"/>
        </w:rPr>
        <w:t>with</w:t>
      </w:r>
      <w:r>
        <w:rPr>
          <w:rFonts w:eastAsia="Batang"/>
        </w:rPr>
        <w:t xml:space="preserve"> a smart watch.</w:t>
      </w:r>
    </w:p>
    <w:p w14:paraId="14A14CEC" w14:textId="77777777" w:rsidR="00EF4D48" w:rsidRPr="008C5FCC" w:rsidRDefault="00EF4D48" w:rsidP="00EF4D48">
      <w:pPr>
        <w:rPr>
          <w:rFonts w:eastAsia="Batang"/>
        </w:rPr>
      </w:pPr>
      <w:r w:rsidRPr="008C5FCC">
        <w:rPr>
          <w:rFonts w:eastAsia="Batang"/>
        </w:rPr>
        <w:t>Any deviation from the above requirements will be considered a breach of examination rules.</w:t>
      </w:r>
    </w:p>
    <w:p w14:paraId="0B10AB1E" w14:textId="77777777" w:rsidR="007C69FA" w:rsidRPr="00F10276" w:rsidRDefault="007C69FA" w:rsidP="00CB1B27">
      <w:pPr>
        <w:pStyle w:val="Note"/>
        <w:spacing w:before="840"/>
        <w:sectPr w:rsidR="007C69FA" w:rsidRPr="00F10276" w:rsidSect="00A1716F">
          <w:headerReference w:type="default" r:id="rId19"/>
          <w:pgSz w:w="11906" w:h="16838" w:code="9"/>
          <w:pgMar w:top="1418" w:right="1440" w:bottom="1021" w:left="1440" w:header="567" w:footer="284" w:gutter="0"/>
          <w:pgNumType w:start="1"/>
          <w:cols w:space="708"/>
          <w:titlePg/>
          <w:docGrid w:linePitch="360"/>
        </w:sectPr>
      </w:pPr>
      <w:r w:rsidRPr="00F10276">
        <w:t xml:space="preserve">If you have further questions on special examination provisions, please contact </w:t>
      </w:r>
      <w:r w:rsidR="0097078E">
        <w:br/>
        <w:t>Principal</w:t>
      </w:r>
      <w:r w:rsidR="0097078E" w:rsidRPr="005F65B1">
        <w:t xml:space="preserve"> </w:t>
      </w:r>
      <w:r w:rsidR="00D904C2" w:rsidRPr="00F10276">
        <w:t xml:space="preserve">Consultant – </w:t>
      </w:r>
      <w:r w:rsidR="001377CB">
        <w:t>Special</w:t>
      </w:r>
      <w:r w:rsidR="0097078E" w:rsidRPr="005F65B1">
        <w:t xml:space="preserve"> </w:t>
      </w:r>
      <w:r w:rsidR="00D904C2" w:rsidRPr="00F10276">
        <w:t xml:space="preserve">Provisions </w:t>
      </w:r>
      <w:r w:rsidRPr="00F10276">
        <w:t>on 9273 6316.</w:t>
      </w:r>
    </w:p>
    <w:p w14:paraId="198145EA" w14:textId="3E2E57AF" w:rsidR="007C69FA" w:rsidRPr="006C2FAD" w:rsidRDefault="00866D67" w:rsidP="00F10276">
      <w:pPr>
        <w:pStyle w:val="Title2"/>
        <w:rPr>
          <w:szCs w:val="22"/>
        </w:rPr>
      </w:pPr>
      <w:r w:rsidRPr="003B5D23">
        <w:lastRenderedPageBreak/>
        <w:t xml:space="preserve">Directions for </w:t>
      </w:r>
      <w:r w:rsidR="004F303D">
        <w:t>o</w:t>
      </w:r>
      <w:r w:rsidRPr="003B5D23">
        <w:t xml:space="preserve">ral or </w:t>
      </w:r>
      <w:r w:rsidR="004F303D">
        <w:t>s</w:t>
      </w:r>
      <w:r w:rsidRPr="003B5D23">
        <w:t xml:space="preserve">ign </w:t>
      </w:r>
      <w:r w:rsidR="004F303D">
        <w:t>s</w:t>
      </w:r>
      <w:r w:rsidRPr="003B5D23">
        <w:t xml:space="preserve">upport </w:t>
      </w:r>
      <w:r w:rsidR="004F303D">
        <w:t>p</w:t>
      </w:r>
      <w:r w:rsidRPr="003B5D23">
        <w:t xml:space="preserve">eople </w:t>
      </w:r>
      <w:r w:rsidR="004F303D">
        <w:t>a</w:t>
      </w:r>
      <w:r w:rsidRPr="003B5D23">
        <w:t xml:space="preserve">ssisting </w:t>
      </w:r>
      <w:r w:rsidR="004F303D">
        <w:t>h</w:t>
      </w:r>
      <w:r w:rsidRPr="003B5D23">
        <w:t xml:space="preserve">earing </w:t>
      </w:r>
      <w:r w:rsidR="004F303D">
        <w:t>l</w:t>
      </w:r>
      <w:r w:rsidR="00F81DA1">
        <w:t>oss</w:t>
      </w:r>
      <w:r w:rsidRPr="003B5D23">
        <w:t xml:space="preserve"> </w:t>
      </w:r>
      <w:r w:rsidR="004F303D">
        <w:t>c</w:t>
      </w:r>
      <w:r w:rsidRPr="003B5D23">
        <w:t xml:space="preserve">andidates in the </w:t>
      </w:r>
      <w:r>
        <w:t>ATAR</w:t>
      </w:r>
      <w:r w:rsidRPr="003B5D23">
        <w:t xml:space="preserve"> </w:t>
      </w:r>
      <w:r w:rsidR="004F303D">
        <w:t>c</w:t>
      </w:r>
      <w:r>
        <w:t xml:space="preserve">ourse </w:t>
      </w:r>
      <w:r w:rsidR="004F303D">
        <w:t>e</w:t>
      </w:r>
      <w:r w:rsidRPr="003B5D23">
        <w:t>xaminations</w:t>
      </w:r>
    </w:p>
    <w:p w14:paraId="0F63D556" w14:textId="0FF3DF1B" w:rsidR="00C64F7F" w:rsidRPr="00F62B2E" w:rsidRDefault="00C64F7F" w:rsidP="00F10276">
      <w:pPr>
        <w:pStyle w:val="Note"/>
      </w:pPr>
      <w:r w:rsidRPr="00F62B2E">
        <w:t xml:space="preserve">This leaflet </w:t>
      </w:r>
      <w:r>
        <w:t>is for</w:t>
      </w:r>
      <w:r w:rsidRPr="00F62B2E">
        <w:t xml:space="preserve"> candidates</w:t>
      </w:r>
      <w:r>
        <w:t xml:space="preserve">, </w:t>
      </w:r>
      <w:r w:rsidR="009E1A6D">
        <w:t>case</w:t>
      </w:r>
      <w:r w:rsidR="009E1A6D" w:rsidRPr="00F62B2E">
        <w:t xml:space="preserve"> coordinators </w:t>
      </w:r>
      <w:r w:rsidR="008E1390" w:rsidRPr="00F62B2E">
        <w:t xml:space="preserve">and </w:t>
      </w:r>
      <w:r w:rsidRPr="00F62B2E">
        <w:t>examination supervisors.</w:t>
      </w:r>
    </w:p>
    <w:p w14:paraId="03FC07FB" w14:textId="77777777" w:rsidR="003B5D23" w:rsidRPr="00866D67" w:rsidRDefault="007C69FA" w:rsidP="00F10276">
      <w:pPr>
        <w:rPr>
          <w:rFonts w:eastAsia="Batang"/>
        </w:rPr>
      </w:pPr>
      <w:r>
        <w:rPr>
          <w:rFonts w:eastAsia="Batang"/>
        </w:rPr>
        <w:t xml:space="preserve">While most examinations do not have a listening component, some candidates with a hearing </w:t>
      </w:r>
      <w:r w:rsidR="009B173F">
        <w:rPr>
          <w:rFonts w:eastAsia="Batang"/>
        </w:rPr>
        <w:t>loss</w:t>
      </w:r>
      <w:r>
        <w:rPr>
          <w:rFonts w:eastAsia="Batang"/>
        </w:rPr>
        <w:t xml:space="preserve"> may need assistance for the presentation of examination instructions, which are read aloud by the supervisor at the </w:t>
      </w:r>
      <w:r w:rsidR="003B5D23">
        <w:rPr>
          <w:rFonts w:eastAsia="Batang"/>
        </w:rPr>
        <w:t xml:space="preserve">start </w:t>
      </w:r>
      <w:r>
        <w:rPr>
          <w:rFonts w:eastAsia="Batang"/>
        </w:rPr>
        <w:t xml:space="preserve">of each examination. It is the </w:t>
      </w:r>
      <w:r w:rsidR="00412315">
        <w:rPr>
          <w:rFonts w:eastAsia="Batang"/>
        </w:rPr>
        <w:t xml:space="preserve">School </w:t>
      </w:r>
      <w:r>
        <w:rPr>
          <w:rFonts w:eastAsia="Batang"/>
        </w:rPr>
        <w:t xml:space="preserve">Curriculum </w:t>
      </w:r>
      <w:r w:rsidR="00412315">
        <w:rPr>
          <w:rFonts w:eastAsia="Batang"/>
        </w:rPr>
        <w:t>and Standards Authority’s</w:t>
      </w:r>
      <w:r>
        <w:rPr>
          <w:rFonts w:eastAsia="Batang"/>
        </w:rPr>
        <w:t xml:space="preserve"> </w:t>
      </w:r>
      <w:r w:rsidR="006A47B7">
        <w:rPr>
          <w:rFonts w:eastAsia="Batang"/>
        </w:rPr>
        <w:t>(the Authority’s)</w:t>
      </w:r>
      <w:r w:rsidR="006A47B7" w:rsidRPr="00392CF0">
        <w:rPr>
          <w:rFonts w:eastAsia="Batang"/>
        </w:rPr>
        <w:t xml:space="preserve"> </w:t>
      </w:r>
      <w:r>
        <w:rPr>
          <w:rFonts w:eastAsia="Batang"/>
        </w:rPr>
        <w:t xml:space="preserve">practice to provide a copy of these instructions in writing, on request, to </w:t>
      </w:r>
      <w:r w:rsidR="001F431B">
        <w:rPr>
          <w:rFonts w:eastAsia="Batang"/>
        </w:rPr>
        <w:t>candidate</w:t>
      </w:r>
      <w:r>
        <w:rPr>
          <w:rFonts w:eastAsia="Batang"/>
        </w:rPr>
        <w:t>s with a docume</w:t>
      </w:r>
      <w:r w:rsidR="003B5D23">
        <w:rPr>
          <w:rFonts w:eastAsia="Batang"/>
        </w:rPr>
        <w:t xml:space="preserve">nted hearing </w:t>
      </w:r>
      <w:r w:rsidR="009B173F">
        <w:rPr>
          <w:rFonts w:eastAsia="Batang"/>
        </w:rPr>
        <w:t>loss</w:t>
      </w:r>
      <w:r w:rsidR="003B5D23">
        <w:rPr>
          <w:rFonts w:eastAsia="Batang"/>
        </w:rPr>
        <w:t>.</w:t>
      </w:r>
      <w:r w:rsidR="006C1943">
        <w:rPr>
          <w:rFonts w:eastAsia="Batang"/>
        </w:rPr>
        <w:t xml:space="preserve"> </w:t>
      </w:r>
      <w:r w:rsidR="00E210D9">
        <w:rPr>
          <w:rFonts w:eastAsia="Batang"/>
        </w:rPr>
        <w:t>For many candidates</w:t>
      </w:r>
      <w:r w:rsidR="006A47B7">
        <w:rPr>
          <w:rFonts w:eastAsia="Batang"/>
        </w:rPr>
        <w:t>,</w:t>
      </w:r>
      <w:r w:rsidR="00E210D9">
        <w:rPr>
          <w:rFonts w:eastAsia="Batang"/>
        </w:rPr>
        <w:t xml:space="preserve"> the</w:t>
      </w:r>
      <w:r>
        <w:rPr>
          <w:rFonts w:eastAsia="Batang"/>
        </w:rPr>
        <w:t xml:space="preserve"> written instructions will effectively accommodate their needs.</w:t>
      </w:r>
      <w:bookmarkStart w:id="6" w:name="OLE_LINK6"/>
      <w:bookmarkStart w:id="7" w:name="OLE_LINK7"/>
    </w:p>
    <w:bookmarkEnd w:id="6"/>
    <w:bookmarkEnd w:id="7"/>
    <w:p w14:paraId="76CAE373" w14:textId="77777777" w:rsidR="007C69FA" w:rsidRPr="00065CA8" w:rsidRDefault="007C69FA" w:rsidP="009127A6">
      <w:pPr>
        <w:pStyle w:val="Heading1"/>
        <w:spacing w:before="120" w:line="240" w:lineRule="auto"/>
        <w:rPr>
          <w:b/>
        </w:rPr>
      </w:pPr>
      <w:r w:rsidRPr="00065CA8">
        <w:rPr>
          <w:b/>
        </w:rPr>
        <w:t>Who may apply for oral or sign support?</w:t>
      </w:r>
    </w:p>
    <w:p w14:paraId="6084A69D" w14:textId="77777777" w:rsidR="007C69FA" w:rsidRPr="006C2FAD" w:rsidRDefault="007C69FA" w:rsidP="00F10276">
      <w:pPr>
        <w:rPr>
          <w:rFonts w:eastAsia="Batang"/>
        </w:rPr>
      </w:pPr>
      <w:r w:rsidRPr="006C2FAD">
        <w:rPr>
          <w:rFonts w:eastAsia="Batang"/>
        </w:rPr>
        <w:t>Any candidate with a severe to profound hearing loss</w:t>
      </w:r>
      <w:r>
        <w:rPr>
          <w:rFonts w:eastAsia="Batang"/>
        </w:rPr>
        <w:t xml:space="preserve"> whose needs extend beyond access to the supervisor’s instructions</w:t>
      </w:r>
      <w:r w:rsidR="003B5D23">
        <w:rPr>
          <w:rFonts w:eastAsia="Batang"/>
        </w:rPr>
        <w:t xml:space="preserve"> may apply</w:t>
      </w:r>
      <w:r w:rsidR="000179B5">
        <w:rPr>
          <w:rFonts w:eastAsia="Batang"/>
        </w:rPr>
        <w:t>. The</w:t>
      </w:r>
      <w:r w:rsidR="00CF04E8">
        <w:rPr>
          <w:rFonts w:eastAsia="Batang"/>
        </w:rPr>
        <w:t xml:space="preserve"> candidate’s dependence on oral or </w:t>
      </w:r>
      <w:r w:rsidR="000179B5">
        <w:rPr>
          <w:rFonts w:eastAsia="Batang"/>
        </w:rPr>
        <w:t>sign support will be considered.</w:t>
      </w:r>
    </w:p>
    <w:p w14:paraId="5BF8CE58" w14:textId="77777777" w:rsidR="007C69FA" w:rsidRPr="00065CA8" w:rsidRDefault="007C69FA" w:rsidP="009127A6">
      <w:pPr>
        <w:pStyle w:val="Heading1"/>
        <w:spacing w:before="120" w:line="240" w:lineRule="auto"/>
        <w:rPr>
          <w:b/>
        </w:rPr>
      </w:pPr>
      <w:r w:rsidRPr="00065CA8">
        <w:rPr>
          <w:b/>
        </w:rPr>
        <w:t>Who approves the use of oral or sign support?</w:t>
      </w:r>
    </w:p>
    <w:p w14:paraId="7310E2BA" w14:textId="13E8C3E6" w:rsidR="007C69FA" w:rsidRPr="006C2FAD" w:rsidRDefault="007C69FA" w:rsidP="00F10276">
      <w:pPr>
        <w:rPr>
          <w:rFonts w:eastAsia="Batang"/>
        </w:rPr>
      </w:pPr>
      <w:r w:rsidRPr="006C2FAD">
        <w:rPr>
          <w:rFonts w:eastAsia="Batang"/>
        </w:rPr>
        <w:t xml:space="preserve">The use of oral or sign support during the </w:t>
      </w:r>
      <w:r w:rsidR="00E210D9">
        <w:rPr>
          <w:rFonts w:eastAsia="Batang"/>
        </w:rPr>
        <w:t>ATAR course</w:t>
      </w:r>
      <w:r w:rsidRPr="006C2FAD">
        <w:rPr>
          <w:rFonts w:eastAsia="Batang"/>
        </w:rPr>
        <w:t xml:space="preserve"> examinations can only be approved by the </w:t>
      </w:r>
      <w:r w:rsidR="00F711D4">
        <w:rPr>
          <w:rFonts w:eastAsia="Batang"/>
        </w:rPr>
        <w:t>Authority</w:t>
      </w:r>
      <w:r w:rsidR="00F711D4" w:rsidRPr="006C2FAD">
        <w:rPr>
          <w:rFonts w:eastAsia="Batang"/>
        </w:rPr>
        <w:t xml:space="preserve"> </w:t>
      </w:r>
      <w:r w:rsidRPr="006C2FAD">
        <w:rPr>
          <w:rFonts w:eastAsia="Batang"/>
        </w:rPr>
        <w:t>after consideration of a</w:t>
      </w:r>
      <w:r w:rsidR="000249F2">
        <w:rPr>
          <w:rFonts w:eastAsia="Batang"/>
        </w:rPr>
        <w:t>n</w:t>
      </w:r>
      <w:r w:rsidRPr="006C2FAD">
        <w:rPr>
          <w:rFonts w:eastAsia="Batang"/>
        </w:rPr>
        <w:t xml:space="preserve"> </w:t>
      </w:r>
      <w:proofErr w:type="gramStart"/>
      <w:r w:rsidR="000249F2" w:rsidRPr="000249F2">
        <w:rPr>
          <w:rFonts w:eastAsia="Batang"/>
          <w:i/>
        </w:rPr>
        <w:t>Application</w:t>
      </w:r>
      <w:proofErr w:type="gramEnd"/>
      <w:r w:rsidR="000249F2" w:rsidRPr="000249F2">
        <w:rPr>
          <w:rFonts w:eastAsia="Batang"/>
          <w:i/>
        </w:rPr>
        <w:t xml:space="preserve"> for s</w:t>
      </w:r>
      <w:r w:rsidRPr="000249F2">
        <w:rPr>
          <w:rFonts w:eastAsia="Batang"/>
          <w:i/>
        </w:rPr>
        <w:t>pecial examination arrangements</w:t>
      </w:r>
      <w:r w:rsidRPr="006C2FAD">
        <w:rPr>
          <w:rFonts w:eastAsia="Batang"/>
        </w:rPr>
        <w:t xml:space="preserve"> </w:t>
      </w:r>
      <w:r w:rsidR="000249F2">
        <w:rPr>
          <w:rFonts w:eastAsia="Batang"/>
        </w:rPr>
        <w:t>form</w:t>
      </w:r>
      <w:r w:rsidRPr="006C2FAD">
        <w:rPr>
          <w:rFonts w:eastAsia="Batang"/>
        </w:rPr>
        <w:t xml:space="preserve"> and supporting evidence.</w:t>
      </w:r>
    </w:p>
    <w:p w14:paraId="69D6F4D3" w14:textId="21A970DA" w:rsidR="007C69FA" w:rsidRPr="006C2FAD" w:rsidRDefault="007C69FA" w:rsidP="00F10276">
      <w:pPr>
        <w:rPr>
          <w:rFonts w:eastAsia="Batang"/>
        </w:rPr>
      </w:pPr>
      <w:r w:rsidRPr="006C2FAD">
        <w:rPr>
          <w:rFonts w:eastAsia="Batang"/>
        </w:rPr>
        <w:t xml:space="preserve">Applications for special examination arrangements are submitted </w:t>
      </w:r>
      <w:r w:rsidR="000249F2">
        <w:rPr>
          <w:rFonts w:eastAsia="Batang"/>
        </w:rPr>
        <w:t xml:space="preserve">by the candidate’s school </w:t>
      </w:r>
      <w:r w:rsidR="001A6A30">
        <w:rPr>
          <w:rFonts w:eastAsia="Batang"/>
        </w:rPr>
        <w:t>by</w:t>
      </w:r>
      <w:r w:rsidR="001A6A30" w:rsidRPr="006C2FAD">
        <w:rPr>
          <w:rFonts w:eastAsia="Batang"/>
        </w:rPr>
        <w:t xml:space="preserve"> the </w:t>
      </w:r>
      <w:r w:rsidR="001A6A30">
        <w:rPr>
          <w:rFonts w:eastAsia="Batang"/>
        </w:rPr>
        <w:t>due date</w:t>
      </w:r>
      <w:r w:rsidRPr="006C2FAD">
        <w:rPr>
          <w:rFonts w:eastAsia="Batang"/>
        </w:rPr>
        <w:t>.</w:t>
      </w:r>
      <w:r w:rsidR="006C1943">
        <w:rPr>
          <w:rFonts w:eastAsia="Batang"/>
        </w:rPr>
        <w:t xml:space="preserve"> </w:t>
      </w:r>
      <w:r w:rsidR="003B5D23">
        <w:rPr>
          <w:rFonts w:eastAsia="Batang"/>
        </w:rPr>
        <w:t>Before</w:t>
      </w:r>
      <w:r w:rsidRPr="006C2FAD">
        <w:rPr>
          <w:rFonts w:eastAsia="Batang"/>
        </w:rPr>
        <w:t xml:space="preserve"> this time, </w:t>
      </w:r>
      <w:r w:rsidR="00412315">
        <w:rPr>
          <w:rFonts w:eastAsia="Batang"/>
        </w:rPr>
        <w:t>arrangements</w:t>
      </w:r>
      <w:r w:rsidRPr="006C2FAD">
        <w:rPr>
          <w:rFonts w:eastAsia="Batang"/>
        </w:rPr>
        <w:t xml:space="preserve"> may be made at school level to </w:t>
      </w:r>
      <w:r w:rsidR="00412315">
        <w:rPr>
          <w:rFonts w:eastAsia="Batang"/>
        </w:rPr>
        <w:t>use</w:t>
      </w:r>
      <w:r w:rsidRPr="006C2FAD">
        <w:rPr>
          <w:rFonts w:eastAsia="Batang"/>
        </w:rPr>
        <w:t xml:space="preserve"> oral or sign support for </w:t>
      </w:r>
      <w:r w:rsidR="00F11CBB">
        <w:rPr>
          <w:rFonts w:eastAsia="Batang"/>
        </w:rPr>
        <w:br/>
      </w:r>
      <w:r w:rsidRPr="006C2FAD">
        <w:rPr>
          <w:rFonts w:eastAsia="Batang"/>
        </w:rPr>
        <w:t xml:space="preserve">in-class assessment and examinations. This does not guarantee that school-elected provisions will apply in the </w:t>
      </w:r>
      <w:r w:rsidR="00CF04E8">
        <w:rPr>
          <w:rFonts w:eastAsia="Batang"/>
        </w:rPr>
        <w:t>ATAR</w:t>
      </w:r>
      <w:r w:rsidRPr="006C2FAD">
        <w:rPr>
          <w:rFonts w:eastAsia="Batang"/>
        </w:rPr>
        <w:t xml:space="preserve"> </w:t>
      </w:r>
      <w:r w:rsidR="001A6A30">
        <w:rPr>
          <w:rFonts w:eastAsia="Batang"/>
        </w:rPr>
        <w:t xml:space="preserve">course </w:t>
      </w:r>
      <w:r w:rsidRPr="006C2FAD">
        <w:rPr>
          <w:rFonts w:eastAsia="Batang"/>
        </w:rPr>
        <w:t>examinations, as each application is assessed individually.</w:t>
      </w:r>
    </w:p>
    <w:p w14:paraId="767B3B35" w14:textId="77777777" w:rsidR="007C69FA" w:rsidRPr="00065CA8" w:rsidRDefault="007C69FA" w:rsidP="009127A6">
      <w:pPr>
        <w:pStyle w:val="Heading1"/>
        <w:spacing w:before="120" w:line="240" w:lineRule="auto"/>
        <w:rPr>
          <w:b/>
        </w:rPr>
      </w:pPr>
      <w:r w:rsidRPr="00065CA8">
        <w:rPr>
          <w:b/>
        </w:rPr>
        <w:t>What is the purpose of oral or sign support?</w:t>
      </w:r>
    </w:p>
    <w:p w14:paraId="709B6A6B" w14:textId="6C828DDC" w:rsidR="007C69FA" w:rsidRPr="006C2FAD" w:rsidRDefault="000249F2" w:rsidP="00F10276">
      <w:pPr>
        <w:rPr>
          <w:rFonts w:eastAsia="Batang"/>
        </w:rPr>
      </w:pPr>
      <w:r>
        <w:rPr>
          <w:rFonts w:eastAsia="Batang"/>
        </w:rPr>
        <w:t>O</w:t>
      </w:r>
      <w:r w:rsidR="007C69FA" w:rsidRPr="006C2FAD">
        <w:rPr>
          <w:rFonts w:eastAsia="Batang"/>
        </w:rPr>
        <w:t xml:space="preserve">ral or sign support is to assist </w:t>
      </w:r>
      <w:r>
        <w:rPr>
          <w:rFonts w:eastAsia="Batang"/>
        </w:rPr>
        <w:t xml:space="preserve">a </w:t>
      </w:r>
      <w:r w:rsidR="007C69FA" w:rsidRPr="006C2FAD">
        <w:rPr>
          <w:rFonts w:eastAsia="Batang"/>
        </w:rPr>
        <w:t xml:space="preserve">candidate with severe to profound hearing loss to </w:t>
      </w:r>
      <w:r w:rsidR="007C69FA">
        <w:rPr>
          <w:rFonts w:eastAsia="Batang"/>
        </w:rPr>
        <w:t>access examination questions</w:t>
      </w:r>
      <w:r w:rsidR="007C69FA" w:rsidRPr="006C2FAD">
        <w:rPr>
          <w:rFonts w:eastAsia="Batang"/>
        </w:rPr>
        <w:t xml:space="preserve"> at a level comparable to their peers.</w:t>
      </w:r>
    </w:p>
    <w:p w14:paraId="154E88FA" w14:textId="77777777" w:rsidR="007C69FA" w:rsidRPr="00065CA8" w:rsidRDefault="007C69FA" w:rsidP="009127A6">
      <w:pPr>
        <w:pStyle w:val="Heading1"/>
        <w:spacing w:before="120" w:line="240" w:lineRule="auto"/>
        <w:rPr>
          <w:b/>
        </w:rPr>
      </w:pPr>
      <w:r w:rsidRPr="00065CA8">
        <w:rPr>
          <w:b/>
        </w:rPr>
        <w:t>Who can provide oral or sign support?</w:t>
      </w:r>
    </w:p>
    <w:p w14:paraId="00E9AD46" w14:textId="7C5B297E" w:rsidR="007C69FA" w:rsidRPr="006C2FAD" w:rsidRDefault="007C69FA" w:rsidP="00F10276">
      <w:pPr>
        <w:rPr>
          <w:rFonts w:eastAsia="Batang"/>
        </w:rPr>
      </w:pPr>
      <w:r w:rsidRPr="006C2FAD">
        <w:rPr>
          <w:rFonts w:eastAsia="Batang"/>
        </w:rPr>
        <w:t xml:space="preserve">The person must be skilled </w:t>
      </w:r>
      <w:r>
        <w:rPr>
          <w:rFonts w:eastAsia="Batang"/>
        </w:rPr>
        <w:t xml:space="preserve">in providing oral or sign support for </w:t>
      </w:r>
      <w:r w:rsidR="00F363E9" w:rsidRPr="006C2FAD">
        <w:rPr>
          <w:rFonts w:eastAsia="Batang"/>
        </w:rPr>
        <w:t>candidate</w:t>
      </w:r>
      <w:r w:rsidR="00F363E9">
        <w:rPr>
          <w:rFonts w:eastAsia="Batang"/>
        </w:rPr>
        <w:t xml:space="preserve">s with </w:t>
      </w:r>
      <w:r>
        <w:rPr>
          <w:rFonts w:eastAsia="Batang"/>
        </w:rPr>
        <w:t xml:space="preserve">hearing </w:t>
      </w:r>
      <w:proofErr w:type="gramStart"/>
      <w:r w:rsidR="00F363E9">
        <w:rPr>
          <w:rFonts w:eastAsia="Batang"/>
        </w:rPr>
        <w:t>loss</w:t>
      </w:r>
      <w:r w:rsidRPr="006C2FAD">
        <w:rPr>
          <w:rFonts w:eastAsia="Batang"/>
        </w:rPr>
        <w:t>;</w:t>
      </w:r>
      <w:proofErr w:type="gramEnd"/>
      <w:r w:rsidRPr="006C2FAD">
        <w:rPr>
          <w:rFonts w:eastAsia="Batang"/>
        </w:rPr>
        <w:t xml:space="preserve"> for example, </w:t>
      </w:r>
      <w:r>
        <w:rPr>
          <w:rFonts w:eastAsia="Batang"/>
        </w:rPr>
        <w:t>an</w:t>
      </w:r>
      <w:r w:rsidRPr="006C2FAD">
        <w:rPr>
          <w:rFonts w:eastAsia="Batang"/>
        </w:rPr>
        <w:t xml:space="preserve"> education support assistant or itinerant support teacher. </w:t>
      </w:r>
      <w:r>
        <w:rPr>
          <w:rFonts w:eastAsia="Batang"/>
        </w:rPr>
        <w:t>However</w:t>
      </w:r>
      <w:r w:rsidR="00F11CBB">
        <w:rPr>
          <w:rFonts w:eastAsia="Batang"/>
        </w:rPr>
        <w:t>,</w:t>
      </w:r>
      <w:r>
        <w:rPr>
          <w:rFonts w:eastAsia="Batang"/>
        </w:rPr>
        <w:t xml:space="preserve"> </w:t>
      </w:r>
      <w:r w:rsidR="00521A8D">
        <w:rPr>
          <w:rFonts w:eastAsia="Batang"/>
        </w:rPr>
        <w:t>they</w:t>
      </w:r>
      <w:r>
        <w:rPr>
          <w:rFonts w:eastAsia="Batang"/>
        </w:rPr>
        <w:t xml:space="preserve"> should not be someone with a conflict of interest created by a prior relationship with the candidate</w:t>
      </w:r>
      <w:r w:rsidR="003B5D23">
        <w:rPr>
          <w:rFonts w:eastAsia="Batang"/>
        </w:rPr>
        <w:t>.</w:t>
      </w:r>
      <w:r w:rsidR="006C1943">
        <w:rPr>
          <w:rFonts w:eastAsia="Batang"/>
        </w:rPr>
        <w:t xml:space="preserve"> </w:t>
      </w:r>
      <w:r w:rsidRPr="006C2FAD">
        <w:rPr>
          <w:rFonts w:eastAsia="Batang"/>
        </w:rPr>
        <w:t>The supervisor must be a separate person and not perform the role of oral or sign support person.</w:t>
      </w:r>
    </w:p>
    <w:p w14:paraId="1FA910BA" w14:textId="77777777" w:rsidR="007C69FA" w:rsidRPr="00065CA8" w:rsidRDefault="007C69FA" w:rsidP="009127A6">
      <w:pPr>
        <w:pStyle w:val="Heading1"/>
        <w:spacing w:before="120" w:line="240" w:lineRule="auto"/>
        <w:rPr>
          <w:b/>
        </w:rPr>
      </w:pPr>
      <w:r w:rsidRPr="00065CA8">
        <w:rPr>
          <w:b/>
        </w:rPr>
        <w:t>What are the seating arrangements for oral or sign support people?</w:t>
      </w:r>
    </w:p>
    <w:p w14:paraId="33F36F30" w14:textId="77777777" w:rsidR="009127A6" w:rsidRDefault="007C69FA" w:rsidP="009127A6">
      <w:pPr>
        <w:rPr>
          <w:rFonts w:eastAsia="Batang"/>
        </w:rPr>
      </w:pPr>
      <w:r w:rsidRPr="006C2FAD">
        <w:rPr>
          <w:rFonts w:eastAsia="Batang"/>
        </w:rPr>
        <w:t>The seating of the oral or sign support person should be</w:t>
      </w:r>
      <w:r w:rsidR="008E57DF">
        <w:rPr>
          <w:rFonts w:eastAsia="Batang"/>
        </w:rPr>
        <w:t xml:space="preserve"> negotiated with the candidate.</w:t>
      </w:r>
    </w:p>
    <w:p w14:paraId="1CFD4B96" w14:textId="77777777" w:rsidR="007C69FA" w:rsidRPr="009127A6" w:rsidRDefault="007C69FA" w:rsidP="009127A6">
      <w:pPr>
        <w:pStyle w:val="Heading1"/>
        <w:rPr>
          <w:b/>
        </w:rPr>
      </w:pPr>
      <w:r w:rsidRPr="009127A6">
        <w:rPr>
          <w:b/>
        </w:rPr>
        <w:t>What is the oral or sign support person able to do?</w:t>
      </w:r>
    </w:p>
    <w:p w14:paraId="3C496BBB" w14:textId="77777777" w:rsidR="007C69FA" w:rsidRPr="006C2FAD" w:rsidRDefault="007C69FA" w:rsidP="009127A6">
      <w:pPr>
        <w:pStyle w:val="Heading1"/>
        <w:spacing w:before="120" w:line="240" w:lineRule="auto"/>
      </w:pPr>
      <w:r w:rsidRPr="006C2FAD">
        <w:t>Access to examination paper</w:t>
      </w:r>
    </w:p>
    <w:p w14:paraId="67B6C9E6" w14:textId="081F8C9D" w:rsidR="007C4FA4" w:rsidRPr="006C2FAD" w:rsidRDefault="007C69FA" w:rsidP="007C4FA4">
      <w:pPr>
        <w:rPr>
          <w:rFonts w:eastAsia="Batang"/>
        </w:rPr>
      </w:pPr>
      <w:r w:rsidRPr="006C2FAD">
        <w:rPr>
          <w:rFonts w:eastAsia="Batang"/>
        </w:rPr>
        <w:t xml:space="preserve">The oral or sign support person is permitted access to the examination paper up to 15 minutes </w:t>
      </w:r>
      <w:r w:rsidR="00B50B08">
        <w:rPr>
          <w:rFonts w:eastAsia="Batang"/>
        </w:rPr>
        <w:t>before</w:t>
      </w:r>
      <w:r w:rsidRPr="006C2FAD">
        <w:rPr>
          <w:rFonts w:eastAsia="Batang"/>
        </w:rPr>
        <w:t xml:space="preserve"> the start of the examination, to familiarise </w:t>
      </w:r>
      <w:r w:rsidR="00521A8D">
        <w:rPr>
          <w:rFonts w:eastAsia="Batang"/>
        </w:rPr>
        <w:t>themselves</w:t>
      </w:r>
      <w:r w:rsidRPr="006C2FAD">
        <w:rPr>
          <w:rFonts w:eastAsia="Batang"/>
        </w:rPr>
        <w:t xml:space="preserve"> with the content.</w:t>
      </w:r>
      <w:r w:rsidR="006C1943">
        <w:rPr>
          <w:rFonts w:eastAsia="Batang"/>
        </w:rPr>
        <w:t xml:space="preserve"> </w:t>
      </w:r>
      <w:r w:rsidRPr="006C2FAD">
        <w:rPr>
          <w:rFonts w:eastAsia="Batang"/>
        </w:rPr>
        <w:t xml:space="preserve">During this time, the oral or sign support person must remain strictly supervised and may not communicate with the </w:t>
      </w:r>
      <w:r w:rsidR="00541EA9">
        <w:rPr>
          <w:rFonts w:eastAsia="Batang"/>
        </w:rPr>
        <w:t>candidate</w:t>
      </w:r>
      <w:r w:rsidRPr="006C2FAD">
        <w:rPr>
          <w:rFonts w:eastAsia="Batang"/>
        </w:rPr>
        <w:t xml:space="preserve"> or any other person.</w:t>
      </w:r>
    </w:p>
    <w:p w14:paraId="199CF6A3" w14:textId="77777777" w:rsidR="007C69FA" w:rsidRPr="006C2FAD" w:rsidRDefault="007C69FA" w:rsidP="009127A6">
      <w:pPr>
        <w:pStyle w:val="Heading1"/>
        <w:spacing w:before="120" w:line="240" w:lineRule="auto"/>
      </w:pPr>
      <w:r w:rsidRPr="006C2FAD">
        <w:lastRenderedPageBreak/>
        <w:t>Directions to candidates</w:t>
      </w:r>
    </w:p>
    <w:p w14:paraId="35AE7E8B" w14:textId="6789133A" w:rsidR="007C69FA" w:rsidRPr="006C2FAD" w:rsidRDefault="007C69FA" w:rsidP="00CF0ADE">
      <w:pPr>
        <w:rPr>
          <w:rFonts w:eastAsia="Batang"/>
        </w:rPr>
      </w:pPr>
      <w:r w:rsidRPr="006C2FAD">
        <w:rPr>
          <w:rFonts w:eastAsia="Batang"/>
        </w:rPr>
        <w:t xml:space="preserve">It is permissible for the support person to read or sign verbatim the </w:t>
      </w:r>
      <w:r w:rsidRPr="001A6A30">
        <w:rPr>
          <w:rFonts w:eastAsia="Batang"/>
          <w:i/>
        </w:rPr>
        <w:t xml:space="preserve">Instructions to </w:t>
      </w:r>
      <w:r w:rsidR="00412315" w:rsidRPr="001A6A30">
        <w:rPr>
          <w:rFonts w:eastAsia="Batang"/>
          <w:i/>
        </w:rPr>
        <w:t>c</w:t>
      </w:r>
      <w:r w:rsidRPr="001A6A30">
        <w:rPr>
          <w:rFonts w:eastAsia="Batang"/>
          <w:i/>
        </w:rPr>
        <w:t>andidates</w:t>
      </w:r>
      <w:r w:rsidRPr="006C2FAD">
        <w:rPr>
          <w:rFonts w:eastAsia="Batang"/>
        </w:rPr>
        <w:t>.</w:t>
      </w:r>
      <w:r w:rsidR="00B50B08">
        <w:rPr>
          <w:rFonts w:eastAsia="Batang"/>
        </w:rPr>
        <w:t xml:space="preserve"> </w:t>
      </w:r>
      <w:r w:rsidR="000179B5">
        <w:rPr>
          <w:rFonts w:eastAsia="Batang"/>
        </w:rPr>
        <w:t>However</w:t>
      </w:r>
      <w:r w:rsidR="000249F2">
        <w:rPr>
          <w:rFonts w:eastAsia="Batang"/>
        </w:rPr>
        <w:t>,</w:t>
      </w:r>
      <w:r w:rsidR="000179B5">
        <w:rPr>
          <w:rFonts w:eastAsia="Batang"/>
        </w:rPr>
        <w:t xml:space="preserve"> as c</w:t>
      </w:r>
      <w:r>
        <w:rPr>
          <w:rFonts w:eastAsia="Batang"/>
        </w:rPr>
        <w:t xml:space="preserve">andidates </w:t>
      </w:r>
      <w:r w:rsidR="001A6A30">
        <w:rPr>
          <w:rFonts w:eastAsia="Batang"/>
        </w:rPr>
        <w:t>can be</w:t>
      </w:r>
      <w:r>
        <w:rPr>
          <w:rFonts w:eastAsia="Batang"/>
        </w:rPr>
        <w:t xml:space="preserve"> provided with a written set of the supervisor’s instructions</w:t>
      </w:r>
      <w:r w:rsidR="000179B5">
        <w:rPr>
          <w:rFonts w:eastAsia="Batang"/>
        </w:rPr>
        <w:t>, this is rarely needed</w:t>
      </w:r>
      <w:r>
        <w:rPr>
          <w:rFonts w:eastAsia="Batang"/>
        </w:rPr>
        <w:t>.</w:t>
      </w:r>
      <w:r w:rsidRPr="006C2FAD">
        <w:rPr>
          <w:rFonts w:eastAsia="Batang"/>
        </w:rPr>
        <w:t xml:space="preserve"> As with other sections of the paper, the support person may explain words or phrases to the candidate. Under no circumstances is the support person or the supervisor to advise the candidate as to the selection of questions.</w:t>
      </w:r>
    </w:p>
    <w:p w14:paraId="02395E3C" w14:textId="77777777" w:rsidR="007C69FA" w:rsidRPr="006C2FAD" w:rsidRDefault="007C69FA" w:rsidP="009127A6">
      <w:pPr>
        <w:pStyle w:val="Heading1"/>
        <w:spacing w:before="120" w:line="240" w:lineRule="auto"/>
      </w:pPr>
      <w:r w:rsidRPr="006C2FAD">
        <w:t>Body of the examination paper</w:t>
      </w:r>
    </w:p>
    <w:p w14:paraId="6DE0DF10" w14:textId="3007647D" w:rsidR="007C69FA" w:rsidRDefault="007C69FA" w:rsidP="00CF0ADE">
      <w:pPr>
        <w:rPr>
          <w:rFonts w:eastAsia="Batang"/>
        </w:rPr>
      </w:pPr>
      <w:r w:rsidRPr="006C2FAD">
        <w:rPr>
          <w:rFonts w:eastAsia="Batang"/>
        </w:rPr>
        <w:t xml:space="preserve">All questions may be paraphrased. The support person may give the meanings of words and phrases in the instructions, </w:t>
      </w:r>
      <w:proofErr w:type="gramStart"/>
      <w:r w:rsidRPr="006C2FAD">
        <w:rPr>
          <w:rFonts w:eastAsia="Batang"/>
        </w:rPr>
        <w:t>questions</w:t>
      </w:r>
      <w:proofErr w:type="gramEnd"/>
      <w:r w:rsidRPr="006C2FAD">
        <w:rPr>
          <w:rFonts w:eastAsia="Batang"/>
        </w:rPr>
        <w:t xml:space="preserve"> and stimulus material, provided that such explanations do not lead to answers. Vocabulary specific to the subject should </w:t>
      </w:r>
      <w:r w:rsidRPr="004C6130">
        <w:rPr>
          <w:rFonts w:eastAsia="Batang"/>
        </w:rPr>
        <w:t>not</w:t>
      </w:r>
      <w:r w:rsidRPr="006C2FAD">
        <w:rPr>
          <w:rFonts w:eastAsia="Batang"/>
        </w:rPr>
        <w:t xml:space="preserve"> be explained</w:t>
      </w:r>
      <w:r w:rsidR="00F11CBB">
        <w:rPr>
          <w:rFonts w:eastAsia="Batang"/>
        </w:rPr>
        <w:t>; for example,</w:t>
      </w:r>
      <w:r w:rsidRPr="006C2FAD">
        <w:rPr>
          <w:rFonts w:eastAsia="Batang"/>
        </w:rPr>
        <w:t xml:space="preserve"> bisect would not be explained in a mathematics examination.</w:t>
      </w:r>
    </w:p>
    <w:p w14:paraId="66DA5CA7" w14:textId="77777777" w:rsidR="00724ECF" w:rsidRPr="006C2FAD" w:rsidRDefault="00724ECF" w:rsidP="00CF0ADE">
      <w:pPr>
        <w:rPr>
          <w:rFonts w:eastAsia="Batang"/>
        </w:rPr>
      </w:pPr>
      <w:r>
        <w:rPr>
          <w:rFonts w:eastAsia="Batang"/>
        </w:rPr>
        <w:t xml:space="preserve">The need for access to an oral or sign support person for more than during the designated reading time will be assessed individually, based on the </w:t>
      </w:r>
      <w:proofErr w:type="gramStart"/>
      <w:r>
        <w:rPr>
          <w:rFonts w:eastAsia="Batang"/>
        </w:rPr>
        <w:t>severity</w:t>
      </w:r>
      <w:proofErr w:type="gramEnd"/>
      <w:r>
        <w:rPr>
          <w:rFonts w:eastAsia="Batang"/>
        </w:rPr>
        <w:t xml:space="preserve"> and demonstrated impact of the candidate’s hearing </w:t>
      </w:r>
      <w:r w:rsidR="001A6A30">
        <w:rPr>
          <w:rFonts w:eastAsia="Batang"/>
        </w:rPr>
        <w:t>loss</w:t>
      </w:r>
      <w:r>
        <w:rPr>
          <w:rFonts w:eastAsia="Batang"/>
        </w:rPr>
        <w:t xml:space="preserve"> in the examination situation.</w:t>
      </w:r>
    </w:p>
    <w:p w14:paraId="62215C8A" w14:textId="77777777" w:rsidR="007C69FA" w:rsidRPr="006C2FAD" w:rsidRDefault="000179B5" w:rsidP="009127A6">
      <w:pPr>
        <w:pStyle w:val="Heading1"/>
        <w:spacing w:before="120" w:line="240" w:lineRule="auto"/>
      </w:pPr>
      <w:r>
        <w:t>Stimulus material</w:t>
      </w:r>
    </w:p>
    <w:p w14:paraId="34E80D39" w14:textId="77777777" w:rsidR="007C69FA" w:rsidRPr="006C2FAD" w:rsidRDefault="007C69FA" w:rsidP="00CF0ADE">
      <w:pPr>
        <w:rPr>
          <w:rFonts w:eastAsia="Batang"/>
        </w:rPr>
      </w:pPr>
      <w:r w:rsidRPr="006C2FAD">
        <w:rPr>
          <w:rFonts w:eastAsia="Batang"/>
        </w:rPr>
        <w:t xml:space="preserve">The support person is </w:t>
      </w:r>
      <w:r w:rsidRPr="004C6130">
        <w:rPr>
          <w:rFonts w:eastAsia="Batang"/>
        </w:rPr>
        <w:t>not</w:t>
      </w:r>
      <w:r w:rsidRPr="006C2FAD">
        <w:rPr>
          <w:rFonts w:eastAsia="Batang"/>
        </w:rPr>
        <w:t xml:space="preserve"> to read or sign stimulus material and/or passages in their entirety.</w:t>
      </w:r>
      <w:r w:rsidR="006C1943">
        <w:rPr>
          <w:rFonts w:eastAsia="Batang"/>
        </w:rPr>
        <w:t xml:space="preserve"> </w:t>
      </w:r>
      <w:r w:rsidRPr="006C2FAD">
        <w:rPr>
          <w:rFonts w:eastAsia="Batang"/>
        </w:rPr>
        <w:t>The support person may simplify the structure of a sentence grammatically or give meanings of individual words or phrases.</w:t>
      </w:r>
    </w:p>
    <w:p w14:paraId="45501D8C" w14:textId="77777777" w:rsidR="007C69FA" w:rsidRPr="006C2FAD" w:rsidRDefault="007C69FA" w:rsidP="009127A6">
      <w:pPr>
        <w:pStyle w:val="Heading1"/>
        <w:spacing w:before="120" w:line="240" w:lineRule="auto"/>
      </w:pPr>
      <w:r w:rsidRPr="006C2FAD">
        <w:t xml:space="preserve">Multiple-choice questions </w:t>
      </w:r>
    </w:p>
    <w:p w14:paraId="2D8A5588" w14:textId="77777777" w:rsidR="007C69FA" w:rsidRPr="006C2FAD" w:rsidRDefault="007C69FA" w:rsidP="00CF0ADE">
      <w:pPr>
        <w:rPr>
          <w:rFonts w:eastAsia="Batang"/>
        </w:rPr>
      </w:pPr>
      <w:r w:rsidRPr="006C2FAD">
        <w:rPr>
          <w:rFonts w:eastAsia="Batang"/>
        </w:rPr>
        <w:t xml:space="preserve">The support person may explain the initial question but </w:t>
      </w:r>
      <w:r w:rsidRPr="004C6130">
        <w:rPr>
          <w:rFonts w:eastAsia="Batang"/>
        </w:rPr>
        <w:t>not</w:t>
      </w:r>
      <w:r w:rsidRPr="006C2FAD">
        <w:rPr>
          <w:rFonts w:eastAsia="Batang"/>
        </w:rPr>
        <w:t xml:space="preserve"> each of the alternative answers.</w:t>
      </w:r>
      <w:r w:rsidR="006C1943">
        <w:rPr>
          <w:rFonts w:eastAsia="Batang"/>
        </w:rPr>
        <w:t xml:space="preserve"> </w:t>
      </w:r>
      <w:r w:rsidRPr="006C2FAD">
        <w:rPr>
          <w:rFonts w:eastAsia="Batang"/>
        </w:rPr>
        <w:t xml:space="preserve">If the candidate is perplexed by the answer choice, explanation of individual vocabulary may be given, </w:t>
      </w:r>
      <w:proofErr w:type="gramStart"/>
      <w:r w:rsidRPr="006C2FAD">
        <w:rPr>
          <w:rFonts w:eastAsia="Batang"/>
        </w:rPr>
        <w:t>provided that</w:t>
      </w:r>
      <w:proofErr w:type="gramEnd"/>
      <w:r w:rsidRPr="006C2FAD">
        <w:rPr>
          <w:rFonts w:eastAsia="Batang"/>
        </w:rPr>
        <w:t xml:space="preserve"> this does not lead to the correct response.</w:t>
      </w:r>
    </w:p>
    <w:p w14:paraId="2F001BCC" w14:textId="77777777" w:rsidR="007C69FA" w:rsidRPr="006C2FAD" w:rsidRDefault="007C69FA" w:rsidP="00CF0ADE">
      <w:pPr>
        <w:rPr>
          <w:rFonts w:eastAsia="Batang"/>
        </w:rPr>
      </w:pPr>
      <w:r w:rsidRPr="006C2FAD">
        <w:rPr>
          <w:rFonts w:eastAsia="Batang"/>
        </w:rPr>
        <w:t>Great care should be taken by the oral or sign support person to not indicate the correct answer in multiple-choice questions by facial expression or body language that may indicate to the candidate the correct answer.</w:t>
      </w:r>
    </w:p>
    <w:p w14:paraId="32372F56" w14:textId="77777777" w:rsidR="007C69FA" w:rsidRPr="006C2FAD" w:rsidRDefault="007C69FA" w:rsidP="009127A6">
      <w:pPr>
        <w:pStyle w:val="Heading1"/>
        <w:spacing w:before="120" w:line="240" w:lineRule="auto"/>
      </w:pPr>
      <w:r w:rsidRPr="006C2FAD">
        <w:t>Essays</w:t>
      </w:r>
    </w:p>
    <w:p w14:paraId="0A1FC200" w14:textId="7262846C" w:rsidR="007C4FA4" w:rsidRDefault="007C69FA" w:rsidP="007C4FA4">
      <w:pPr>
        <w:rPr>
          <w:rFonts w:eastAsia="Batang"/>
        </w:rPr>
      </w:pPr>
      <w:r w:rsidRPr="006C2FAD">
        <w:rPr>
          <w:rFonts w:eastAsia="Batang"/>
        </w:rPr>
        <w:t>Essay questions may be rephrased. The candidate may write this rephrasing on the printed examination paper.</w:t>
      </w:r>
      <w:r w:rsidR="006C1943">
        <w:rPr>
          <w:rFonts w:eastAsia="Batang"/>
        </w:rPr>
        <w:t xml:space="preserve"> </w:t>
      </w:r>
      <w:r w:rsidRPr="006C2FAD">
        <w:rPr>
          <w:rFonts w:eastAsia="Batang"/>
        </w:rPr>
        <w:t>The candidate may check their understanding of the essay question with the support person. The candidate should plan and write the essay independently and without intervention.</w:t>
      </w:r>
      <w:r w:rsidR="00B50B08">
        <w:rPr>
          <w:rFonts w:eastAsia="Batang"/>
        </w:rPr>
        <w:t xml:space="preserve"> </w:t>
      </w:r>
      <w:r>
        <w:rPr>
          <w:rFonts w:eastAsia="Batang"/>
        </w:rPr>
        <w:t xml:space="preserve">Once the candidate has </w:t>
      </w:r>
      <w:r w:rsidR="00B50B08">
        <w:rPr>
          <w:rFonts w:eastAsia="Batang"/>
        </w:rPr>
        <w:t xml:space="preserve">started </w:t>
      </w:r>
      <w:r>
        <w:rPr>
          <w:rFonts w:eastAsia="Batang"/>
        </w:rPr>
        <w:t>planning the essay, no further assistance can be sought from the support person.</w:t>
      </w:r>
    </w:p>
    <w:p w14:paraId="510C2B06" w14:textId="77777777" w:rsidR="00065CA8" w:rsidRPr="00065CA8" w:rsidRDefault="00065CA8" w:rsidP="00065CA8">
      <w:pPr>
        <w:pStyle w:val="Heading1"/>
        <w:spacing w:before="120" w:line="240" w:lineRule="auto"/>
        <w:rPr>
          <w:b/>
        </w:rPr>
      </w:pPr>
      <w:r w:rsidRPr="00065CA8">
        <w:rPr>
          <w:b/>
        </w:rPr>
        <w:t>Confidentiality</w:t>
      </w:r>
    </w:p>
    <w:p w14:paraId="5ADB5474" w14:textId="77777777" w:rsidR="00065CA8" w:rsidRPr="006C2FAD" w:rsidRDefault="00065CA8" w:rsidP="00065CA8">
      <w:pPr>
        <w:rPr>
          <w:rFonts w:eastAsia="Batang"/>
        </w:rPr>
      </w:pPr>
      <w:r>
        <w:rPr>
          <w:rFonts w:eastAsia="Batang"/>
        </w:rPr>
        <w:t>Total confidentiality regarding all aspects of the examination must be maintained. No aspect of the examination paper, the conduct of the examination or the candidate’s performance can be discussed with any person outside the Authority.</w:t>
      </w:r>
    </w:p>
    <w:p w14:paraId="45366B8D" w14:textId="77777777" w:rsidR="0069214D" w:rsidRDefault="007C4FA4" w:rsidP="000249F2">
      <w:pPr>
        <w:pStyle w:val="Note"/>
        <w:spacing w:before="840"/>
        <w:sectPr w:rsidR="0069214D" w:rsidSect="009127A6">
          <w:headerReference w:type="default" r:id="rId20"/>
          <w:footerReference w:type="default" r:id="rId21"/>
          <w:pgSz w:w="11906" w:h="16838" w:code="9"/>
          <w:pgMar w:top="1440" w:right="1304" w:bottom="1021" w:left="1440" w:header="567" w:footer="284" w:gutter="0"/>
          <w:pgNumType w:start="1"/>
          <w:cols w:space="708"/>
          <w:titlePg/>
          <w:docGrid w:linePitch="360"/>
        </w:sectPr>
      </w:pPr>
      <w:r w:rsidRPr="00F10276">
        <w:t xml:space="preserve">If you have further questions on special examination provisions, please contact </w:t>
      </w:r>
      <w:r>
        <w:br/>
        <w:t>Principal</w:t>
      </w:r>
      <w:r w:rsidRPr="005F65B1">
        <w:t xml:space="preserve"> </w:t>
      </w:r>
      <w:r w:rsidRPr="00F10276">
        <w:t>Consultant – Special Provisions on 9273 6316.</w:t>
      </w:r>
    </w:p>
    <w:p w14:paraId="016F1D74" w14:textId="4D57323E" w:rsidR="0069214D" w:rsidRPr="006C2FAD" w:rsidRDefault="0069214D" w:rsidP="0069214D">
      <w:pPr>
        <w:pStyle w:val="Title2"/>
        <w:rPr>
          <w:szCs w:val="22"/>
        </w:rPr>
      </w:pPr>
      <w:r w:rsidRPr="003B5D23">
        <w:lastRenderedPageBreak/>
        <w:t xml:space="preserve">Directions for </w:t>
      </w:r>
      <w:r w:rsidR="00994CE4">
        <w:t xml:space="preserve">use of a </w:t>
      </w:r>
      <w:r w:rsidR="00EA76B2">
        <w:t>clarifier</w:t>
      </w:r>
      <w:r w:rsidRPr="003B5D23">
        <w:t xml:space="preserve"> </w:t>
      </w:r>
      <w:r w:rsidR="00994CE4">
        <w:t>for</w:t>
      </w:r>
      <w:r w:rsidRPr="003B5D23">
        <w:t xml:space="preserve"> </w:t>
      </w:r>
      <w:r>
        <w:t>c</w:t>
      </w:r>
      <w:r w:rsidRPr="003B5D23">
        <w:t>andidates</w:t>
      </w:r>
      <w:r>
        <w:t xml:space="preserve"> with </w:t>
      </w:r>
      <w:r w:rsidR="001526A4">
        <w:t xml:space="preserve">a </w:t>
      </w:r>
      <w:r>
        <w:t>Language disorder</w:t>
      </w:r>
      <w:r w:rsidRPr="003B5D23">
        <w:t xml:space="preserve"> in the </w:t>
      </w:r>
      <w:r>
        <w:t>ATAR</w:t>
      </w:r>
      <w:r w:rsidRPr="003B5D23">
        <w:t xml:space="preserve"> </w:t>
      </w:r>
      <w:r>
        <w:t>course e</w:t>
      </w:r>
      <w:r w:rsidRPr="003B5D23">
        <w:t>xaminations</w:t>
      </w:r>
    </w:p>
    <w:p w14:paraId="1EC9A1D7" w14:textId="77777777" w:rsidR="0069214D" w:rsidRPr="00F62B2E" w:rsidRDefault="0069214D" w:rsidP="0069214D">
      <w:pPr>
        <w:pStyle w:val="Note"/>
      </w:pPr>
      <w:r w:rsidRPr="00F62B2E">
        <w:t xml:space="preserve">This leaflet </w:t>
      </w:r>
      <w:r>
        <w:t>is for</w:t>
      </w:r>
      <w:r w:rsidRPr="00F62B2E">
        <w:t xml:space="preserve"> candidates</w:t>
      </w:r>
      <w:r>
        <w:t>, case</w:t>
      </w:r>
      <w:r w:rsidRPr="00F62B2E">
        <w:t xml:space="preserve"> coordinators and examination supervisors.</w:t>
      </w:r>
    </w:p>
    <w:p w14:paraId="4FF291BA" w14:textId="6CD04955" w:rsidR="0069214D" w:rsidRPr="00065CA8" w:rsidRDefault="0069214D" w:rsidP="0069214D">
      <w:pPr>
        <w:pStyle w:val="Heading1"/>
        <w:spacing w:before="120" w:line="240" w:lineRule="auto"/>
        <w:rPr>
          <w:b/>
        </w:rPr>
      </w:pPr>
      <w:r w:rsidRPr="00065CA8">
        <w:rPr>
          <w:b/>
        </w:rPr>
        <w:t xml:space="preserve">Who may apply for </w:t>
      </w:r>
      <w:r w:rsidR="002308F1">
        <w:rPr>
          <w:b/>
        </w:rPr>
        <w:t>a clarifier</w:t>
      </w:r>
      <w:r w:rsidRPr="00065CA8">
        <w:rPr>
          <w:b/>
        </w:rPr>
        <w:t>?</w:t>
      </w:r>
    </w:p>
    <w:p w14:paraId="27CD7985" w14:textId="7111042F" w:rsidR="0069214D" w:rsidRPr="006C2FAD" w:rsidRDefault="0069214D" w:rsidP="0069214D">
      <w:pPr>
        <w:rPr>
          <w:rFonts w:eastAsia="Batang"/>
        </w:rPr>
      </w:pPr>
      <w:r w:rsidRPr="006C2FAD">
        <w:rPr>
          <w:rFonts w:eastAsia="Batang"/>
        </w:rPr>
        <w:t xml:space="preserve">Any candidate with a severe </w:t>
      </w:r>
      <w:r w:rsidR="001526A4">
        <w:rPr>
          <w:rFonts w:eastAsia="Batang"/>
        </w:rPr>
        <w:t>Language disorder may apply.</w:t>
      </w:r>
    </w:p>
    <w:p w14:paraId="10BB9AD7" w14:textId="2BC082F2" w:rsidR="0069214D" w:rsidRPr="00065CA8" w:rsidRDefault="0069214D" w:rsidP="0069214D">
      <w:pPr>
        <w:pStyle w:val="Heading1"/>
        <w:spacing w:before="120" w:line="240" w:lineRule="auto"/>
        <w:rPr>
          <w:b/>
        </w:rPr>
      </w:pPr>
      <w:r w:rsidRPr="00065CA8">
        <w:rPr>
          <w:b/>
        </w:rPr>
        <w:t xml:space="preserve">Who approves the use of </w:t>
      </w:r>
      <w:r w:rsidR="00FC3F15">
        <w:rPr>
          <w:b/>
        </w:rPr>
        <w:t>a clarifier</w:t>
      </w:r>
      <w:r w:rsidRPr="00065CA8">
        <w:rPr>
          <w:b/>
        </w:rPr>
        <w:t>?</w:t>
      </w:r>
    </w:p>
    <w:p w14:paraId="082FF470" w14:textId="504F5086" w:rsidR="0069214D" w:rsidRPr="006C2FAD" w:rsidRDefault="0069214D" w:rsidP="0069214D">
      <w:pPr>
        <w:rPr>
          <w:rFonts w:eastAsia="Batang"/>
        </w:rPr>
      </w:pPr>
      <w:r w:rsidRPr="006C2FAD">
        <w:rPr>
          <w:rFonts w:eastAsia="Batang"/>
        </w:rPr>
        <w:t xml:space="preserve">The use of </w:t>
      </w:r>
      <w:r w:rsidR="00FC3F15">
        <w:rPr>
          <w:rFonts w:eastAsia="Batang"/>
        </w:rPr>
        <w:t>a clarifier</w:t>
      </w:r>
      <w:r w:rsidRPr="006C2FAD">
        <w:rPr>
          <w:rFonts w:eastAsia="Batang"/>
        </w:rPr>
        <w:t xml:space="preserve"> during the </w:t>
      </w:r>
      <w:r>
        <w:rPr>
          <w:rFonts w:eastAsia="Batang"/>
        </w:rPr>
        <w:t>ATAR course</w:t>
      </w:r>
      <w:r w:rsidRPr="006C2FAD">
        <w:rPr>
          <w:rFonts w:eastAsia="Batang"/>
        </w:rPr>
        <w:t xml:space="preserve"> examinations can only be approved by the </w:t>
      </w:r>
      <w:r>
        <w:rPr>
          <w:rFonts w:eastAsia="Batang"/>
        </w:rPr>
        <w:t>Authority</w:t>
      </w:r>
      <w:r w:rsidRPr="006C2FAD">
        <w:rPr>
          <w:rFonts w:eastAsia="Batang"/>
        </w:rPr>
        <w:t xml:space="preserve"> after consideration of a</w:t>
      </w:r>
      <w:r>
        <w:rPr>
          <w:rFonts w:eastAsia="Batang"/>
        </w:rPr>
        <w:t>n</w:t>
      </w:r>
      <w:r w:rsidRPr="006C2FAD">
        <w:rPr>
          <w:rFonts w:eastAsia="Batang"/>
        </w:rPr>
        <w:t xml:space="preserve"> </w:t>
      </w:r>
      <w:proofErr w:type="gramStart"/>
      <w:r w:rsidRPr="000249F2">
        <w:rPr>
          <w:rFonts w:eastAsia="Batang"/>
          <w:i/>
        </w:rPr>
        <w:t>Application</w:t>
      </w:r>
      <w:proofErr w:type="gramEnd"/>
      <w:r w:rsidRPr="000249F2">
        <w:rPr>
          <w:rFonts w:eastAsia="Batang"/>
          <w:i/>
        </w:rPr>
        <w:t xml:space="preserve"> for special examination arrangements</w:t>
      </w:r>
      <w:r w:rsidRPr="006C2FAD">
        <w:rPr>
          <w:rFonts w:eastAsia="Batang"/>
        </w:rPr>
        <w:t xml:space="preserve"> </w:t>
      </w:r>
      <w:r>
        <w:rPr>
          <w:rFonts w:eastAsia="Batang"/>
        </w:rPr>
        <w:t>form</w:t>
      </w:r>
      <w:r w:rsidRPr="006C2FAD">
        <w:rPr>
          <w:rFonts w:eastAsia="Batang"/>
        </w:rPr>
        <w:t xml:space="preserve"> and supporting evidence.</w:t>
      </w:r>
    </w:p>
    <w:p w14:paraId="32C1275C" w14:textId="482B544A" w:rsidR="0069214D" w:rsidRPr="006C2FAD" w:rsidRDefault="0069214D" w:rsidP="0069214D">
      <w:pPr>
        <w:rPr>
          <w:rFonts w:eastAsia="Batang"/>
        </w:rPr>
      </w:pPr>
      <w:r w:rsidRPr="006C2FAD">
        <w:rPr>
          <w:rFonts w:eastAsia="Batang"/>
        </w:rPr>
        <w:t xml:space="preserve">Applications for special examination arrangements are submitted </w:t>
      </w:r>
      <w:r>
        <w:rPr>
          <w:rFonts w:eastAsia="Batang"/>
        </w:rPr>
        <w:t>by the candidate’s school by</w:t>
      </w:r>
      <w:r w:rsidRPr="006C2FAD">
        <w:rPr>
          <w:rFonts w:eastAsia="Batang"/>
        </w:rPr>
        <w:t xml:space="preserve"> the </w:t>
      </w:r>
      <w:r>
        <w:rPr>
          <w:rFonts w:eastAsia="Batang"/>
        </w:rPr>
        <w:t>due date</w:t>
      </w:r>
      <w:r w:rsidRPr="006C2FAD">
        <w:rPr>
          <w:rFonts w:eastAsia="Batang"/>
        </w:rPr>
        <w:t>.</w:t>
      </w:r>
      <w:r>
        <w:rPr>
          <w:rFonts w:eastAsia="Batang"/>
        </w:rPr>
        <w:t xml:space="preserve"> Before</w:t>
      </w:r>
      <w:r w:rsidRPr="006C2FAD">
        <w:rPr>
          <w:rFonts w:eastAsia="Batang"/>
        </w:rPr>
        <w:t xml:space="preserve"> this time, </w:t>
      </w:r>
      <w:r>
        <w:rPr>
          <w:rFonts w:eastAsia="Batang"/>
        </w:rPr>
        <w:t>arrangements</w:t>
      </w:r>
      <w:r w:rsidRPr="006C2FAD">
        <w:rPr>
          <w:rFonts w:eastAsia="Batang"/>
        </w:rPr>
        <w:t xml:space="preserve"> may be made at school level to </w:t>
      </w:r>
      <w:r>
        <w:rPr>
          <w:rFonts w:eastAsia="Batang"/>
        </w:rPr>
        <w:t>use</w:t>
      </w:r>
      <w:r w:rsidRPr="006C2FAD">
        <w:rPr>
          <w:rFonts w:eastAsia="Batang"/>
        </w:rPr>
        <w:t xml:space="preserve"> </w:t>
      </w:r>
      <w:r w:rsidR="00FC3F15">
        <w:rPr>
          <w:rFonts w:eastAsia="Batang"/>
        </w:rPr>
        <w:t xml:space="preserve">a clarifier for </w:t>
      </w:r>
      <w:r w:rsidRPr="006C2FAD">
        <w:rPr>
          <w:rFonts w:eastAsia="Batang"/>
        </w:rPr>
        <w:t xml:space="preserve">in-class assessment and examinations. This does not guarantee that school-elected provisions will apply in the </w:t>
      </w:r>
      <w:r>
        <w:rPr>
          <w:rFonts w:eastAsia="Batang"/>
        </w:rPr>
        <w:t>ATAR</w:t>
      </w:r>
      <w:r w:rsidRPr="006C2FAD">
        <w:rPr>
          <w:rFonts w:eastAsia="Batang"/>
        </w:rPr>
        <w:t xml:space="preserve"> </w:t>
      </w:r>
      <w:r>
        <w:rPr>
          <w:rFonts w:eastAsia="Batang"/>
        </w:rPr>
        <w:t xml:space="preserve">course </w:t>
      </w:r>
      <w:r w:rsidRPr="006C2FAD">
        <w:rPr>
          <w:rFonts w:eastAsia="Batang"/>
        </w:rPr>
        <w:t>examinations, as each application is assessed individually.</w:t>
      </w:r>
    </w:p>
    <w:p w14:paraId="370FB084" w14:textId="272D1A7A" w:rsidR="0069214D" w:rsidRPr="00065CA8" w:rsidRDefault="0069214D" w:rsidP="0069214D">
      <w:pPr>
        <w:pStyle w:val="Heading1"/>
        <w:spacing w:before="120" w:line="240" w:lineRule="auto"/>
        <w:rPr>
          <w:b/>
        </w:rPr>
      </w:pPr>
      <w:r w:rsidRPr="00065CA8">
        <w:rPr>
          <w:b/>
        </w:rPr>
        <w:t xml:space="preserve">What is the purpose of </w:t>
      </w:r>
      <w:r w:rsidR="00FC3F15">
        <w:rPr>
          <w:b/>
        </w:rPr>
        <w:t>a clarifier</w:t>
      </w:r>
      <w:r w:rsidRPr="00065CA8">
        <w:rPr>
          <w:b/>
        </w:rPr>
        <w:t>?</w:t>
      </w:r>
    </w:p>
    <w:p w14:paraId="6FF3855A" w14:textId="0ABF95F0" w:rsidR="0069214D" w:rsidRPr="006C2FAD" w:rsidRDefault="00FC3F15" w:rsidP="0069214D">
      <w:pPr>
        <w:rPr>
          <w:rFonts w:eastAsia="Batang"/>
        </w:rPr>
      </w:pPr>
      <w:r>
        <w:rPr>
          <w:rFonts w:eastAsia="Batang"/>
        </w:rPr>
        <w:t>Use of a clarifier</w:t>
      </w:r>
      <w:r w:rsidR="0069214D" w:rsidRPr="006C2FAD">
        <w:rPr>
          <w:rFonts w:eastAsia="Batang"/>
        </w:rPr>
        <w:t xml:space="preserve"> is to assist </w:t>
      </w:r>
      <w:r w:rsidR="0069214D">
        <w:rPr>
          <w:rFonts w:eastAsia="Batang"/>
        </w:rPr>
        <w:t xml:space="preserve">a </w:t>
      </w:r>
      <w:r w:rsidR="0069214D" w:rsidRPr="006C2FAD">
        <w:rPr>
          <w:rFonts w:eastAsia="Batang"/>
        </w:rPr>
        <w:t xml:space="preserve">candidate with severe </w:t>
      </w:r>
      <w:r>
        <w:rPr>
          <w:rFonts w:eastAsia="Batang"/>
        </w:rPr>
        <w:t>language disorder</w:t>
      </w:r>
      <w:r w:rsidR="0069214D" w:rsidRPr="006C2FAD">
        <w:rPr>
          <w:rFonts w:eastAsia="Batang"/>
        </w:rPr>
        <w:t xml:space="preserve"> to </w:t>
      </w:r>
      <w:r w:rsidR="0069214D">
        <w:rPr>
          <w:rFonts w:eastAsia="Batang"/>
        </w:rPr>
        <w:t>access examination questions</w:t>
      </w:r>
      <w:r w:rsidR="0069214D" w:rsidRPr="006C2FAD">
        <w:rPr>
          <w:rFonts w:eastAsia="Batang"/>
        </w:rPr>
        <w:t>.</w:t>
      </w:r>
    </w:p>
    <w:p w14:paraId="6C4FBFE2" w14:textId="6C81CDAB" w:rsidR="0069214D" w:rsidRPr="00065CA8" w:rsidRDefault="0069214D" w:rsidP="0069214D">
      <w:pPr>
        <w:pStyle w:val="Heading1"/>
        <w:spacing w:before="120" w:line="240" w:lineRule="auto"/>
        <w:rPr>
          <w:b/>
        </w:rPr>
      </w:pPr>
      <w:r w:rsidRPr="009B2DA3">
        <w:rPr>
          <w:b/>
        </w:rPr>
        <w:t xml:space="preserve">Who can provide </w:t>
      </w:r>
      <w:r w:rsidR="009B2DA3" w:rsidRPr="009B2DA3">
        <w:rPr>
          <w:b/>
        </w:rPr>
        <w:t>clarifier</w:t>
      </w:r>
      <w:r w:rsidRPr="009B2DA3">
        <w:rPr>
          <w:b/>
        </w:rPr>
        <w:t xml:space="preserve"> support?</w:t>
      </w:r>
    </w:p>
    <w:p w14:paraId="4A813A69" w14:textId="6B6E0389" w:rsidR="0069214D" w:rsidRPr="009B2DA3" w:rsidRDefault="0069214D" w:rsidP="0069214D">
      <w:pPr>
        <w:rPr>
          <w:rFonts w:eastAsia="Batang"/>
        </w:rPr>
      </w:pPr>
      <w:r w:rsidRPr="009B2DA3">
        <w:rPr>
          <w:rFonts w:eastAsia="Batang"/>
        </w:rPr>
        <w:t xml:space="preserve">The person must be </w:t>
      </w:r>
      <w:r w:rsidR="009B2DA3" w:rsidRPr="009B2DA3">
        <w:rPr>
          <w:rFonts w:eastAsia="Batang"/>
        </w:rPr>
        <w:t xml:space="preserve">familiar with the language used in the course to determine which words can be clarified and which represent </w:t>
      </w:r>
      <w:r w:rsidR="001526A4">
        <w:rPr>
          <w:rFonts w:eastAsia="Batang"/>
        </w:rPr>
        <w:t xml:space="preserve">expected </w:t>
      </w:r>
      <w:r w:rsidR="009B2DA3" w:rsidRPr="009B2DA3">
        <w:rPr>
          <w:rFonts w:eastAsia="Batang"/>
        </w:rPr>
        <w:t>knowledge and understanding of the curriculum</w:t>
      </w:r>
      <w:r w:rsidRPr="009B2DA3">
        <w:rPr>
          <w:rFonts w:eastAsia="Batang"/>
        </w:rPr>
        <w:t xml:space="preserve">. </w:t>
      </w:r>
      <w:r w:rsidR="001526A4">
        <w:rPr>
          <w:rFonts w:eastAsia="Batang"/>
        </w:rPr>
        <w:t>T</w:t>
      </w:r>
      <w:r w:rsidRPr="009B2DA3">
        <w:rPr>
          <w:rFonts w:eastAsia="Batang"/>
        </w:rPr>
        <w:t xml:space="preserve">hey should not be someone with a conflict of interest created by a prior relationship with the candidate. The supervisor must be a separate person and not perform the role of </w:t>
      </w:r>
      <w:r w:rsidR="009B2DA3" w:rsidRPr="009B2DA3">
        <w:rPr>
          <w:rFonts w:eastAsia="Batang"/>
        </w:rPr>
        <w:t>clarifier</w:t>
      </w:r>
      <w:r w:rsidRPr="009B2DA3">
        <w:rPr>
          <w:rFonts w:eastAsia="Batang"/>
        </w:rPr>
        <w:t>.</w:t>
      </w:r>
    </w:p>
    <w:p w14:paraId="7FDC095B" w14:textId="68322824" w:rsidR="0069214D" w:rsidRPr="00CC785E" w:rsidRDefault="0069214D" w:rsidP="0069214D">
      <w:pPr>
        <w:pStyle w:val="Heading1"/>
        <w:rPr>
          <w:b/>
        </w:rPr>
      </w:pPr>
      <w:r w:rsidRPr="00CC785E">
        <w:rPr>
          <w:b/>
        </w:rPr>
        <w:t xml:space="preserve">What is the </w:t>
      </w:r>
      <w:r w:rsidR="00CC785E" w:rsidRPr="00CC785E">
        <w:rPr>
          <w:b/>
        </w:rPr>
        <w:t>clarifier</w:t>
      </w:r>
      <w:r w:rsidRPr="00CC785E">
        <w:rPr>
          <w:b/>
        </w:rPr>
        <w:t xml:space="preserve"> able to do?</w:t>
      </w:r>
    </w:p>
    <w:p w14:paraId="375FEBA2" w14:textId="77777777" w:rsidR="0069214D" w:rsidRPr="00CC785E" w:rsidRDefault="0069214D" w:rsidP="0069214D">
      <w:pPr>
        <w:pStyle w:val="Heading1"/>
        <w:spacing w:before="120" w:line="240" w:lineRule="auto"/>
      </w:pPr>
      <w:r w:rsidRPr="00CC785E">
        <w:t>Access to examination paper</w:t>
      </w:r>
    </w:p>
    <w:p w14:paraId="75DF7E30" w14:textId="20051692" w:rsidR="0069214D" w:rsidRPr="00CC785E" w:rsidRDefault="0069214D" w:rsidP="0069214D">
      <w:pPr>
        <w:rPr>
          <w:rFonts w:eastAsia="Batang"/>
        </w:rPr>
      </w:pPr>
      <w:r w:rsidRPr="00CC785E">
        <w:rPr>
          <w:rFonts w:eastAsia="Batang"/>
        </w:rPr>
        <w:t xml:space="preserve">The </w:t>
      </w:r>
      <w:r w:rsidR="00CC785E" w:rsidRPr="00CC785E">
        <w:rPr>
          <w:rFonts w:eastAsia="Batang"/>
        </w:rPr>
        <w:t>clarifier</w:t>
      </w:r>
      <w:r w:rsidRPr="00CC785E">
        <w:rPr>
          <w:rFonts w:eastAsia="Batang"/>
        </w:rPr>
        <w:t xml:space="preserve"> is permitted access to the examination paper up to 15 minutes before the start of the examination, to familiarise themselves with the content. During this time, the support person must remain strictly supervised and may not communicate with the candidate or any other person.</w:t>
      </w:r>
    </w:p>
    <w:p w14:paraId="083F7DBF" w14:textId="77777777" w:rsidR="0069214D" w:rsidRPr="00CC785E" w:rsidRDefault="0069214D" w:rsidP="0069214D">
      <w:pPr>
        <w:pStyle w:val="Heading1"/>
        <w:spacing w:before="120" w:line="240" w:lineRule="auto"/>
      </w:pPr>
      <w:r w:rsidRPr="00CC785E">
        <w:t>Body of the examination paper</w:t>
      </w:r>
    </w:p>
    <w:p w14:paraId="3E4618AF" w14:textId="597D1AC7" w:rsidR="00507493" w:rsidRPr="00C570A8" w:rsidRDefault="00507493" w:rsidP="00507493">
      <w:pPr>
        <w:rPr>
          <w:rFonts w:eastAsia="Batang"/>
        </w:rPr>
      </w:pPr>
      <w:r w:rsidRPr="00C570A8">
        <w:rPr>
          <w:rFonts w:eastAsia="Batang"/>
        </w:rPr>
        <w:t>The clarifier may simplify the structure of a sentence grammatically or give meanings of individual words or phrases</w:t>
      </w:r>
      <w:r w:rsidRPr="00507493">
        <w:rPr>
          <w:rFonts w:eastAsia="Batang"/>
        </w:rPr>
        <w:t xml:space="preserve"> </w:t>
      </w:r>
      <w:r w:rsidRPr="00CC785E">
        <w:rPr>
          <w:rFonts w:eastAsia="Batang"/>
        </w:rPr>
        <w:t xml:space="preserve">in the instructions, </w:t>
      </w:r>
      <w:proofErr w:type="gramStart"/>
      <w:r>
        <w:rPr>
          <w:rFonts w:eastAsia="Batang"/>
        </w:rPr>
        <w:t>questions</w:t>
      </w:r>
      <w:proofErr w:type="gramEnd"/>
      <w:r>
        <w:rPr>
          <w:rFonts w:eastAsia="Batang"/>
        </w:rPr>
        <w:t xml:space="preserve"> and stimulus material</w:t>
      </w:r>
      <w:r w:rsidRPr="00C570A8">
        <w:rPr>
          <w:rFonts w:eastAsia="Batang"/>
        </w:rPr>
        <w:t>, provided these are not course-related</w:t>
      </w:r>
      <w:r>
        <w:rPr>
          <w:rFonts w:eastAsia="Batang"/>
        </w:rPr>
        <w:t xml:space="preserve"> and that such explanations do not lead to answers</w:t>
      </w:r>
      <w:r w:rsidRPr="00C570A8">
        <w:rPr>
          <w:rFonts w:eastAsia="Batang"/>
        </w:rPr>
        <w:t>.</w:t>
      </w:r>
    </w:p>
    <w:p w14:paraId="06C7C59C" w14:textId="0CADDD66" w:rsidR="0069214D" w:rsidRPr="00CC785E" w:rsidRDefault="0069214D" w:rsidP="0069214D">
      <w:pPr>
        <w:rPr>
          <w:rFonts w:eastAsia="Batang"/>
        </w:rPr>
      </w:pPr>
      <w:r w:rsidRPr="00CC785E">
        <w:rPr>
          <w:rFonts w:eastAsia="Batang"/>
        </w:rPr>
        <w:t xml:space="preserve">Vocabulary specific to the subject </w:t>
      </w:r>
      <w:r w:rsidR="00AF2EAF">
        <w:rPr>
          <w:rFonts w:eastAsia="Batang"/>
        </w:rPr>
        <w:t>are</w:t>
      </w:r>
      <w:r w:rsidRPr="00CC785E">
        <w:rPr>
          <w:rFonts w:eastAsia="Batang"/>
        </w:rPr>
        <w:t xml:space="preserve"> not </w:t>
      </w:r>
      <w:r w:rsidR="00AF2EAF">
        <w:rPr>
          <w:rFonts w:eastAsia="Batang"/>
        </w:rPr>
        <w:t xml:space="preserve">to </w:t>
      </w:r>
      <w:r w:rsidRPr="00CC785E">
        <w:rPr>
          <w:rFonts w:eastAsia="Batang"/>
        </w:rPr>
        <w:t>be explained; for example, bisect would not be explained in a mathematics examination.</w:t>
      </w:r>
      <w:r w:rsidR="00AF2EAF">
        <w:rPr>
          <w:rFonts w:eastAsia="Batang"/>
        </w:rPr>
        <w:t xml:space="preserve"> Th</w:t>
      </w:r>
      <w:r w:rsidR="00507493">
        <w:rPr>
          <w:rFonts w:eastAsia="Batang"/>
        </w:rPr>
        <w:t>e clarifier</w:t>
      </w:r>
      <w:r w:rsidR="00AF2EAF">
        <w:rPr>
          <w:rFonts w:eastAsia="Batang"/>
        </w:rPr>
        <w:t xml:space="preserve"> may give alternative words </w:t>
      </w:r>
      <w:r w:rsidR="00507493">
        <w:rPr>
          <w:rFonts w:eastAsia="Batang"/>
        </w:rPr>
        <w:t xml:space="preserve">to those </w:t>
      </w:r>
      <w:r w:rsidR="00AF2EAF">
        <w:rPr>
          <w:rFonts w:eastAsia="Batang"/>
        </w:rPr>
        <w:t>in a question, provided the word is not a subject-specific word or term.</w:t>
      </w:r>
      <w:r w:rsidR="007C3DB0">
        <w:rPr>
          <w:rFonts w:eastAsia="Batang"/>
        </w:rPr>
        <w:t xml:space="preserve"> Discussion about answers, or prompting, must not occur.</w:t>
      </w:r>
    </w:p>
    <w:p w14:paraId="38F49C86" w14:textId="0EE3B94E" w:rsidR="0069214D" w:rsidRPr="00CC785E" w:rsidRDefault="0069214D" w:rsidP="0069214D">
      <w:pPr>
        <w:rPr>
          <w:rFonts w:eastAsia="Batang"/>
        </w:rPr>
      </w:pPr>
      <w:r w:rsidRPr="00CC785E">
        <w:rPr>
          <w:rFonts w:eastAsia="Batang"/>
        </w:rPr>
        <w:t xml:space="preserve">The need for access to a </w:t>
      </w:r>
      <w:r w:rsidR="00CC785E" w:rsidRPr="00CC785E">
        <w:rPr>
          <w:rFonts w:eastAsia="Batang"/>
        </w:rPr>
        <w:t>clarifier</w:t>
      </w:r>
      <w:r w:rsidRPr="00CC785E">
        <w:rPr>
          <w:rFonts w:eastAsia="Batang"/>
        </w:rPr>
        <w:t xml:space="preserve"> for more than during the designated reading time will be assessed individually, based on the </w:t>
      </w:r>
      <w:proofErr w:type="gramStart"/>
      <w:r w:rsidRPr="00CC785E">
        <w:rPr>
          <w:rFonts w:eastAsia="Batang"/>
        </w:rPr>
        <w:t>severity</w:t>
      </w:r>
      <w:proofErr w:type="gramEnd"/>
      <w:r w:rsidRPr="00CC785E">
        <w:rPr>
          <w:rFonts w:eastAsia="Batang"/>
        </w:rPr>
        <w:t xml:space="preserve"> and demonstrated impact of the candidate’s </w:t>
      </w:r>
      <w:r w:rsidR="00CC785E" w:rsidRPr="00CC785E">
        <w:rPr>
          <w:rFonts w:eastAsia="Batang"/>
        </w:rPr>
        <w:t>language disorder</w:t>
      </w:r>
      <w:r w:rsidRPr="00CC785E">
        <w:rPr>
          <w:rFonts w:eastAsia="Batang"/>
        </w:rPr>
        <w:t xml:space="preserve"> in the examination situation.</w:t>
      </w:r>
    </w:p>
    <w:p w14:paraId="2E9AEFFC" w14:textId="77777777" w:rsidR="0069214D" w:rsidRPr="00CC785E" w:rsidRDefault="0069214D" w:rsidP="0069214D">
      <w:pPr>
        <w:pStyle w:val="Heading1"/>
        <w:spacing w:before="120" w:line="240" w:lineRule="auto"/>
      </w:pPr>
      <w:r w:rsidRPr="00CC785E">
        <w:lastRenderedPageBreak/>
        <w:t xml:space="preserve">Multiple-choice questions </w:t>
      </w:r>
    </w:p>
    <w:p w14:paraId="08F55F9B" w14:textId="31FDFC70" w:rsidR="0069214D" w:rsidRPr="00CC785E" w:rsidRDefault="0069214D" w:rsidP="0069214D">
      <w:pPr>
        <w:rPr>
          <w:rFonts w:eastAsia="Batang"/>
        </w:rPr>
      </w:pPr>
      <w:r w:rsidRPr="00CC785E">
        <w:rPr>
          <w:rFonts w:eastAsia="Batang"/>
        </w:rPr>
        <w:t xml:space="preserve">The </w:t>
      </w:r>
      <w:r w:rsidR="00CC785E" w:rsidRPr="00CC785E">
        <w:rPr>
          <w:rFonts w:eastAsia="Batang"/>
        </w:rPr>
        <w:t>clarifier</w:t>
      </w:r>
      <w:r w:rsidRPr="00CC785E">
        <w:rPr>
          <w:rFonts w:eastAsia="Batang"/>
        </w:rPr>
        <w:t xml:space="preserve"> may explain the initial question but not each of the alternative answers. If the candidate is perplexed by the answer choice, </w:t>
      </w:r>
      <w:r w:rsidR="00027013">
        <w:rPr>
          <w:rFonts w:eastAsia="Batang"/>
        </w:rPr>
        <w:t>definition</w:t>
      </w:r>
      <w:r w:rsidRPr="00CC785E">
        <w:rPr>
          <w:rFonts w:eastAsia="Batang"/>
        </w:rPr>
        <w:t xml:space="preserve"> of individual vocabulary may be given, </w:t>
      </w:r>
      <w:proofErr w:type="gramStart"/>
      <w:r w:rsidRPr="00CC785E">
        <w:rPr>
          <w:rFonts w:eastAsia="Batang"/>
        </w:rPr>
        <w:t>provided that</w:t>
      </w:r>
      <w:proofErr w:type="gramEnd"/>
      <w:r w:rsidRPr="00CC785E">
        <w:rPr>
          <w:rFonts w:eastAsia="Batang"/>
        </w:rPr>
        <w:t xml:space="preserve"> this does not lead to the correct response.</w:t>
      </w:r>
    </w:p>
    <w:p w14:paraId="4861749B" w14:textId="0B7FEF7A" w:rsidR="0069214D" w:rsidRPr="00CC785E" w:rsidRDefault="0069214D" w:rsidP="0069214D">
      <w:pPr>
        <w:rPr>
          <w:rFonts w:eastAsia="Batang"/>
        </w:rPr>
      </w:pPr>
      <w:r w:rsidRPr="00CC785E">
        <w:rPr>
          <w:rFonts w:eastAsia="Batang"/>
        </w:rPr>
        <w:t xml:space="preserve">Great care should be taken by the </w:t>
      </w:r>
      <w:r w:rsidR="00CC785E" w:rsidRPr="00CC785E">
        <w:rPr>
          <w:rFonts w:eastAsia="Batang"/>
        </w:rPr>
        <w:t>clarifier</w:t>
      </w:r>
      <w:r w:rsidRPr="00CC785E">
        <w:rPr>
          <w:rFonts w:eastAsia="Batang"/>
        </w:rPr>
        <w:t xml:space="preserve"> to not indicate the correct answer in multiple-choice questions by facial expression or body language that may indicate to the candidate the correct answer.</w:t>
      </w:r>
    </w:p>
    <w:p w14:paraId="5DC33A18" w14:textId="77777777" w:rsidR="0069214D" w:rsidRPr="00CC785E" w:rsidRDefault="0069214D" w:rsidP="0069214D">
      <w:pPr>
        <w:pStyle w:val="Heading1"/>
        <w:spacing w:before="120" w:line="240" w:lineRule="auto"/>
      </w:pPr>
      <w:r w:rsidRPr="00CC785E">
        <w:t>Essays</w:t>
      </w:r>
    </w:p>
    <w:p w14:paraId="2598981E" w14:textId="6956C83E" w:rsidR="0069214D" w:rsidRDefault="0069214D" w:rsidP="0069214D">
      <w:pPr>
        <w:rPr>
          <w:rFonts w:eastAsia="Batang"/>
        </w:rPr>
      </w:pPr>
      <w:r w:rsidRPr="00CC785E">
        <w:rPr>
          <w:rFonts w:eastAsia="Batang"/>
        </w:rPr>
        <w:t xml:space="preserve">Essay questions may be rephrased. The candidate may write this rephrasing on the printed examination paper. The candidate may check their understanding of the essay question with the </w:t>
      </w:r>
      <w:r w:rsidR="00CC785E">
        <w:rPr>
          <w:rFonts w:eastAsia="Batang"/>
        </w:rPr>
        <w:t>clarifier</w:t>
      </w:r>
      <w:r w:rsidRPr="00CC785E">
        <w:rPr>
          <w:rFonts w:eastAsia="Batang"/>
        </w:rPr>
        <w:t xml:space="preserve">. The candidate should plan and write the essay independently and without intervention. Once the candidate has started planning the essay, no further assistance can be sought from the </w:t>
      </w:r>
      <w:r w:rsidR="00CC785E">
        <w:rPr>
          <w:rFonts w:eastAsia="Batang"/>
        </w:rPr>
        <w:t>clarifier</w:t>
      </w:r>
      <w:r w:rsidRPr="00CC785E">
        <w:rPr>
          <w:rFonts w:eastAsia="Batang"/>
        </w:rPr>
        <w:t>.</w:t>
      </w:r>
    </w:p>
    <w:p w14:paraId="6A1071DD" w14:textId="77777777" w:rsidR="0069214D" w:rsidRPr="00065CA8" w:rsidRDefault="0069214D" w:rsidP="0069214D">
      <w:pPr>
        <w:pStyle w:val="Heading1"/>
        <w:spacing w:before="120" w:line="240" w:lineRule="auto"/>
        <w:rPr>
          <w:b/>
        </w:rPr>
      </w:pPr>
      <w:r w:rsidRPr="00065CA8">
        <w:rPr>
          <w:b/>
        </w:rPr>
        <w:t>Confidentiality</w:t>
      </w:r>
    </w:p>
    <w:p w14:paraId="13ED299E" w14:textId="77777777" w:rsidR="0069214D" w:rsidRPr="006C2FAD" w:rsidRDefault="0069214D" w:rsidP="0069214D">
      <w:pPr>
        <w:rPr>
          <w:rFonts w:eastAsia="Batang"/>
        </w:rPr>
      </w:pPr>
      <w:r>
        <w:rPr>
          <w:rFonts w:eastAsia="Batang"/>
        </w:rPr>
        <w:t>Total confidentiality regarding all aspects of the examination must be maintained. No aspect of the examination paper, the conduct of the examination or the candidate’s performance can be discussed with any person outside the Authority.</w:t>
      </w:r>
    </w:p>
    <w:p w14:paraId="7F621F9C" w14:textId="003C1398" w:rsidR="007C4FA4" w:rsidRDefault="0069214D" w:rsidP="000249F2">
      <w:pPr>
        <w:pStyle w:val="Note"/>
        <w:spacing w:before="840"/>
        <w:rPr>
          <w:rFonts w:ascii="Arial" w:hAnsi="Arial" w:cs="Arial"/>
          <w:szCs w:val="22"/>
        </w:rPr>
      </w:pPr>
      <w:r w:rsidRPr="00F10276">
        <w:t xml:space="preserve">If you have further questions on special examination provisions, please contact </w:t>
      </w:r>
      <w:r>
        <w:br/>
        <w:t>Principal</w:t>
      </w:r>
      <w:r w:rsidRPr="005F65B1">
        <w:t xml:space="preserve"> </w:t>
      </w:r>
      <w:r w:rsidRPr="00F10276">
        <w:t>Consultant – Special Provisions on 9273 6316.</w:t>
      </w:r>
    </w:p>
    <w:sectPr w:rsidR="007C4FA4" w:rsidSect="009127A6">
      <w:headerReference w:type="default" r:id="rId22"/>
      <w:footerReference w:type="default" r:id="rId23"/>
      <w:pgSz w:w="11906" w:h="16838" w:code="9"/>
      <w:pgMar w:top="1440" w:right="1304" w:bottom="1021" w:left="1440"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AEE8C" w14:textId="77777777" w:rsidR="008730CA" w:rsidRDefault="008730CA">
      <w:r>
        <w:separator/>
      </w:r>
    </w:p>
  </w:endnote>
  <w:endnote w:type="continuationSeparator" w:id="0">
    <w:p w14:paraId="749EBC8D" w14:textId="77777777" w:rsidR="008730CA" w:rsidRDefault="0087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0D1C" w14:textId="77777777" w:rsidR="00E62D97" w:rsidRDefault="00E62D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575F" w14:textId="77777777" w:rsidR="00E62D97" w:rsidRDefault="00E62D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4EE27" w14:textId="0CFB1796" w:rsidR="009467EB" w:rsidRPr="009127A6" w:rsidRDefault="00C67506" w:rsidP="00DB7EEC">
    <w:pPr>
      <w:tabs>
        <w:tab w:val="left" w:pos="5136"/>
      </w:tabs>
      <w:rPr>
        <w:rFonts w:eastAsia="Batang"/>
        <w:sz w:val="16"/>
        <w:szCs w:val="12"/>
      </w:rPr>
    </w:pPr>
    <w:r>
      <w:rPr>
        <w:rFonts w:eastAsia="Batang"/>
        <w:sz w:val="16"/>
        <w:szCs w:val="12"/>
      </w:rPr>
      <w:t>202</w:t>
    </w:r>
    <w:r w:rsidR="00E62D97">
      <w:rPr>
        <w:rFonts w:eastAsia="Batang"/>
        <w:sz w:val="16"/>
        <w:szCs w:val="12"/>
      </w:rPr>
      <w:t>3</w:t>
    </w:r>
    <w:r w:rsidR="009467EB">
      <w:rPr>
        <w:rFonts w:eastAsia="Batang"/>
        <w:sz w:val="16"/>
        <w:szCs w:val="12"/>
      </w:rPr>
      <w:t>/</w:t>
    </w:r>
    <w:r w:rsidR="00E62D97">
      <w:rPr>
        <w:rFonts w:eastAsia="Batang"/>
        <w:sz w:val="16"/>
        <w:szCs w:val="12"/>
      </w:rPr>
      <w:t>189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F037" w14:textId="77777777" w:rsidR="009467EB" w:rsidRPr="00EB06D3" w:rsidRDefault="009467EB" w:rsidP="00B1151A">
    <w:pPr>
      <w:pStyle w:val="Footer"/>
      <w:jc w:val="right"/>
      <w:rPr>
        <w:rFonts w:ascii="Arial" w:hAnsi="Arial" w:cs="Arial"/>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DBEC" w14:textId="77777777" w:rsidR="009467EB" w:rsidRPr="00EB06D3" w:rsidRDefault="009467EB" w:rsidP="00B1151A">
    <w:pPr>
      <w:pStyle w:val="Footer"/>
      <w:jc w:val="right"/>
      <w:rPr>
        <w:rFonts w:ascii="Arial" w:hAnsi="Arial" w:cs="Arial"/>
        <w:sz w:val="20"/>
        <w:szCs w:val="20"/>
      </w:rPr>
    </w:pPr>
    <w:r w:rsidRPr="00EB06D3">
      <w:rPr>
        <w:rStyle w:val="PageNumber"/>
        <w:rFonts w:ascii="Arial" w:hAnsi="Arial" w:cs="Arial"/>
        <w:sz w:val="20"/>
        <w:szCs w:val="20"/>
      </w:rPr>
      <w:fldChar w:fldCharType="begin"/>
    </w:r>
    <w:r w:rsidRPr="00EB06D3">
      <w:rPr>
        <w:rStyle w:val="PageNumber"/>
        <w:rFonts w:ascii="Arial" w:hAnsi="Arial" w:cs="Arial"/>
        <w:sz w:val="20"/>
        <w:szCs w:val="20"/>
      </w:rPr>
      <w:instrText xml:space="preserve"> PAGE </w:instrText>
    </w:r>
    <w:r w:rsidRPr="00EB06D3">
      <w:rPr>
        <w:rStyle w:val="PageNumber"/>
        <w:rFonts w:ascii="Arial" w:hAnsi="Arial" w:cs="Arial"/>
        <w:sz w:val="20"/>
        <w:szCs w:val="20"/>
      </w:rPr>
      <w:fldChar w:fldCharType="separate"/>
    </w:r>
    <w:r>
      <w:rPr>
        <w:rStyle w:val="PageNumber"/>
        <w:rFonts w:ascii="Arial" w:hAnsi="Arial" w:cs="Arial"/>
        <w:noProof/>
        <w:sz w:val="20"/>
        <w:szCs w:val="20"/>
      </w:rPr>
      <w:t>3</w:t>
    </w:r>
    <w:r w:rsidRPr="00EB06D3">
      <w:rPr>
        <w:rStyle w:val="PageNumber"/>
        <w:rFonts w:ascii="Arial" w:hAnsi="Arial" w:cs="Arial"/>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1287" w14:textId="77777777" w:rsidR="0069214D" w:rsidRPr="00EB06D3" w:rsidRDefault="0069214D" w:rsidP="00B1151A">
    <w:pPr>
      <w:pStyle w:val="Footer"/>
      <w:jc w:val="right"/>
      <w:rPr>
        <w:rFonts w:ascii="Arial" w:hAnsi="Arial" w:cs="Arial"/>
        <w:sz w:val="20"/>
        <w:szCs w:val="20"/>
      </w:rPr>
    </w:pPr>
    <w:r w:rsidRPr="00EB06D3">
      <w:rPr>
        <w:rStyle w:val="PageNumber"/>
        <w:rFonts w:ascii="Arial" w:hAnsi="Arial" w:cs="Arial"/>
        <w:sz w:val="20"/>
        <w:szCs w:val="20"/>
      </w:rPr>
      <w:fldChar w:fldCharType="begin"/>
    </w:r>
    <w:r w:rsidRPr="00EB06D3">
      <w:rPr>
        <w:rStyle w:val="PageNumber"/>
        <w:rFonts w:ascii="Arial" w:hAnsi="Arial" w:cs="Arial"/>
        <w:sz w:val="20"/>
        <w:szCs w:val="20"/>
      </w:rPr>
      <w:instrText xml:space="preserve"> PAGE </w:instrText>
    </w:r>
    <w:r w:rsidRPr="00EB06D3">
      <w:rPr>
        <w:rStyle w:val="PageNumber"/>
        <w:rFonts w:ascii="Arial" w:hAnsi="Arial" w:cs="Arial"/>
        <w:sz w:val="20"/>
        <w:szCs w:val="20"/>
      </w:rPr>
      <w:fldChar w:fldCharType="separate"/>
    </w:r>
    <w:r>
      <w:rPr>
        <w:rStyle w:val="PageNumber"/>
        <w:rFonts w:ascii="Arial" w:hAnsi="Arial" w:cs="Arial"/>
        <w:noProof/>
        <w:sz w:val="20"/>
        <w:szCs w:val="20"/>
      </w:rPr>
      <w:t>3</w:t>
    </w:r>
    <w:r w:rsidRPr="00EB06D3">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B5C12" w14:textId="77777777" w:rsidR="008730CA" w:rsidRDefault="008730CA">
      <w:r>
        <w:separator/>
      </w:r>
    </w:p>
  </w:footnote>
  <w:footnote w:type="continuationSeparator" w:id="0">
    <w:p w14:paraId="2D14FDD5" w14:textId="77777777" w:rsidR="008730CA" w:rsidRDefault="00873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C42D1" w14:textId="77777777" w:rsidR="00E62D97" w:rsidRDefault="00E62D9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9A3C1" w14:textId="77777777" w:rsidR="0069214D" w:rsidRDefault="0069214D" w:rsidP="007D6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7D8C" w14:textId="77777777" w:rsidR="00E62D97" w:rsidRDefault="00E62D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8823" w14:textId="77777777" w:rsidR="009467EB" w:rsidRDefault="009467EB">
    <w:pPr>
      <w:pStyle w:val="Header"/>
    </w:pPr>
    <w:r>
      <w:rPr>
        <w:noProof/>
        <w:lang w:val="en-GB" w:eastAsia="en-GB"/>
      </w:rPr>
      <w:drawing>
        <wp:inline distT="0" distB="0" distL="0" distR="0" wp14:anchorId="34DEC204" wp14:editId="60C5EB7E">
          <wp:extent cx="5731510" cy="57594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layout-file-1-purple-portrait-NEW.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7594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8B72" w14:textId="77777777" w:rsidR="009467EB" w:rsidRPr="00A76155" w:rsidRDefault="009467EB" w:rsidP="00A761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3B9B" w14:textId="77777777" w:rsidR="009467EB" w:rsidRDefault="009467EB" w:rsidP="00A76155">
    <w:r>
      <w:rPr>
        <w:noProof/>
        <w:lang w:val="en-GB" w:eastAsia="en-GB"/>
      </w:rPr>
      <mc:AlternateContent>
        <mc:Choice Requires="wpg">
          <w:drawing>
            <wp:anchor distT="0" distB="0" distL="114300" distR="114300" simplePos="0" relativeHeight="251667456" behindDoc="0" locked="0" layoutInCell="1" allowOverlap="1" wp14:anchorId="23E82B06" wp14:editId="1CC74E63">
              <wp:simplePos x="0" y="0"/>
              <wp:positionH relativeFrom="column">
                <wp:posOffset>-485775</wp:posOffset>
              </wp:positionH>
              <wp:positionV relativeFrom="paragraph">
                <wp:posOffset>-26670</wp:posOffset>
              </wp:positionV>
              <wp:extent cx="6276975" cy="657225"/>
              <wp:effectExtent l="9525" t="11430" r="9525" b="7620"/>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975" cy="657225"/>
                        <a:chOff x="1032" y="525"/>
                        <a:chExt cx="9885" cy="1035"/>
                      </a:xfrm>
                    </wpg:grpSpPr>
                    <wps:wsp>
                      <wps:cNvPr id="4" name="Text Box 2"/>
                      <wps:cNvSpPr txBox="1">
                        <a:spLocks noChangeArrowheads="1"/>
                      </wps:cNvSpPr>
                      <wps:spPr bwMode="auto">
                        <a:xfrm>
                          <a:off x="1032" y="525"/>
                          <a:ext cx="6240" cy="1035"/>
                        </a:xfrm>
                        <a:prstGeom prst="rect">
                          <a:avLst/>
                        </a:prstGeom>
                        <a:solidFill>
                          <a:srgbClr val="FFFFFF"/>
                        </a:solidFill>
                        <a:ln w="9525">
                          <a:solidFill>
                            <a:srgbClr val="FFFFFF"/>
                          </a:solidFill>
                          <a:miter lim="800000"/>
                          <a:headEnd/>
                          <a:tailEnd/>
                        </a:ln>
                      </wps:spPr>
                      <wps:txbx>
                        <w:txbxContent>
                          <w:p w14:paraId="593F71AF" w14:textId="77777777" w:rsidR="009467EB" w:rsidRDefault="009467EB" w:rsidP="00A76155">
                            <w:r>
                              <w:rPr>
                                <w:rFonts w:cs="Calibri"/>
                                <w:i/>
                                <w:noProof/>
                                <w:sz w:val="16"/>
                                <w:szCs w:val="16"/>
                                <w:lang w:val="en-GB" w:eastAsia="en-GB"/>
                              </w:rPr>
                              <w:drawing>
                                <wp:inline distT="0" distB="0" distL="0" distR="0" wp14:anchorId="2C98D9EB" wp14:editId="7EECD0A1">
                                  <wp:extent cx="3398520" cy="525780"/>
                                  <wp:effectExtent l="0" t="0" r="0" b="7620"/>
                                  <wp:docPr id="6" name="Picture 5" descr="Description: black_co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black_cobad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8520" cy="5257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 name="Text Box 2"/>
                      <wps:cNvSpPr txBox="1">
                        <a:spLocks noChangeArrowheads="1"/>
                      </wps:cNvSpPr>
                      <wps:spPr bwMode="auto">
                        <a:xfrm>
                          <a:off x="8982" y="525"/>
                          <a:ext cx="1935" cy="10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D745324" w14:textId="77777777" w:rsidR="009467EB" w:rsidRDefault="009467EB" w:rsidP="00A76155">
                            <w:r>
                              <w:rPr>
                                <w:rFonts w:ascii="Arial" w:hAnsi="Arial" w:cs="Arial"/>
                                <w:noProof/>
                                <w:lang w:val="en-GB" w:eastAsia="en-GB"/>
                              </w:rPr>
                              <w:drawing>
                                <wp:inline distT="0" distB="0" distL="0" distR="0" wp14:anchorId="5E0C9C89" wp14:editId="24DE0AEA">
                                  <wp:extent cx="998220" cy="495300"/>
                                  <wp:effectExtent l="0" t="0" r="0" b="0"/>
                                  <wp:docPr id="7" name="Picture 7" descr="Description: WACE (gre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WACE (grey)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8220" cy="495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82B06" id="Group 17" o:spid="_x0000_s1026" style="position:absolute;margin-left:-38.25pt;margin-top:-2.1pt;width:494.25pt;height:51.75pt;z-index:251667456" coordorigin="1032,525" coordsize="9885,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PPsFgMAADIJAAAOAAAAZHJzL2Uyb0RvYy54bWzUVslu2zAQvRfoPxC8O1oi25IQOUi9BAW6&#10;BEj6AbRESUQlUiXpyGnRf++QlJc4hwZp0aA+yKRmOJz3ZtPF5bZt0D2Vigme4eDMx4jyXBSMVxn+&#10;crcaxRgpTXhBGsFphh+owpezt28u+i6loahFU1CJwAhXad9luNa6Sz1P5TVtiToTHeUgLIVsiYat&#10;rLxCkh6st40X+v7E64UsOilyqhS8XTghnln7ZUlz/bksFdWoyTD4pu1T2ufaPL3ZBUkrSbqa5YMb&#10;5AVetIRxuHRvakE0QRvJnphqWS6FEqU+y0XribJkObUYAE3gn6C5lmLTWSxV2lfdniag9oSnF5vN&#10;P93fSMQKiB1GnLQQInsrCqaGm76rUlC5lt1tdyMdQFh+EPlXBWLvVG72lVNG6/6jKMAe2WhhudmW&#10;sjUmADXa2hA87ENAtxrl8HISTifJdIxRDrLJeBqGYxejvIZAmmOBfx5iBNLxQbQcTidxPBwFLXvQ&#10;I6m71ro6uGZwQbqpA6Pqzxi9rUlHbaCUoWtgNNoxemfQvRNbFDpOrZIhFOktvDbcG16U4xVxMa8J&#10;r+iVlKKvKSnAu8CcBAz7ow6DMkZ+R/RTxg5sR1AUhuonfJG0k0pfU9Eis8iwhFqybpL7D0obbw4q&#10;1nvRsGLFmsZuZLWeNxLdE6i7lf1ZAADyWK3hqM9wYiL5UhMt09BAGtZmOPbNz6WLoW3JC3CTpJqw&#10;xq3B5YYPPBrqHIl6u96CoiF3LYoHYFQK1yigscGiFvI7Rj00iQyrbxsiKUbNew5RSYLIEKjtJoJs&#10;hY08lqyPJYTnYCrDGiO3nGvXiTadZFUNN7k84OIKSqZkluSDV4PfkLb/KH+hlFxHeOX8jZP4pOJ3&#10;+RskUOV/KX+5MMlrE+aV0pKkgAtqy+SsQWjnx4/ET5bxMo5GUThZjiJ/sRhdrebRaLIKpuPF+WI+&#10;XwQ/TfkEUVqzoqDc4NjNsiB6XmcbpqqbQvtp9qhY1XNq2nvshu0SgGX3b9HZNva4/IYJ9J9VoZ0p&#10;MJgtuuEjwkz+4z2sjz91Zr8AAAD//wMAUEsDBBQABgAIAAAAIQDYbWsb4AAAAAkBAAAPAAAAZHJz&#10;L2Rvd25yZXYueG1sTI9BT8JAEIXvJv6HzZh4g22LINRuCSHqiZgIJobb0h3ahu5s013a8u8dT3p7&#10;L/PlzXvZerSN6LHztSMF8TQCgVQ4U1Op4OvwNlmC8EGT0Y0jVHBDD+v8/i7TqXEDfWK/D6XgEPKp&#10;VlCF0KZS+qJCq/3UtUh8O7vO6sC2K6Xp9MDhtpFJFC2k1TXxh0q3uK2wuOyvVsH7oIfNLH7td5fz&#10;9nY8zD++dzEq9fgwbl5ABBzDHwy/9bk65Nzp5K5kvGgUTJ4Xc0ZZPCUgGFjFCY87sVjNQOaZ/L8g&#10;/wEAAP//AwBQSwECLQAUAAYACAAAACEAtoM4kv4AAADhAQAAEwAAAAAAAAAAAAAAAAAAAAAAW0Nv&#10;bnRlbnRfVHlwZXNdLnhtbFBLAQItABQABgAIAAAAIQA4/SH/1gAAAJQBAAALAAAAAAAAAAAAAAAA&#10;AC8BAABfcmVscy8ucmVsc1BLAQItABQABgAIAAAAIQCEePPsFgMAADIJAAAOAAAAAAAAAAAAAAAA&#10;AC4CAABkcnMvZTJvRG9jLnhtbFBLAQItABQABgAIAAAAIQDYbWsb4AAAAAkBAAAPAAAAAAAAAAAA&#10;AAAAAHAFAABkcnMvZG93bnJldi54bWxQSwUGAAAAAAQABADzAAAAfQYAAAAA&#10;">
              <v:shapetype id="_x0000_t202" coordsize="21600,21600" o:spt="202" path="m,l,21600r21600,l21600,xe">
                <v:stroke joinstyle="miter"/>
                <v:path gradientshapeok="t" o:connecttype="rect"/>
              </v:shapetype>
              <v:shape id="Text Box 2" o:spid="_x0000_s1027" type="#_x0000_t202" style="position:absolute;left:1032;top:525;width:624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huwgAAANoAAAAPAAAAZHJzL2Rvd25yZXYueG1sRI9Ba8JA&#10;FITvhf6H5QleSt00l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DsKHhuwgAAANoAAAAPAAAA&#10;AAAAAAAAAAAAAAcCAABkcnMvZG93bnJldi54bWxQSwUGAAAAAAMAAwC3AAAA9gIAAAAA&#10;" strokecolor="white">
                <v:textbox>
                  <w:txbxContent>
                    <w:p w14:paraId="593F71AF" w14:textId="77777777" w:rsidR="009467EB" w:rsidRDefault="009467EB" w:rsidP="00A76155">
                      <w:r>
                        <w:rPr>
                          <w:rFonts w:cs="Calibri"/>
                          <w:i/>
                          <w:noProof/>
                          <w:sz w:val="16"/>
                          <w:szCs w:val="16"/>
                          <w:lang w:val="en-GB" w:eastAsia="en-GB"/>
                        </w:rPr>
                        <w:drawing>
                          <wp:inline distT="0" distB="0" distL="0" distR="0" wp14:anchorId="2C98D9EB" wp14:editId="7EECD0A1">
                            <wp:extent cx="3398520" cy="525780"/>
                            <wp:effectExtent l="0" t="0" r="0" b="7620"/>
                            <wp:docPr id="6" name="Picture 5" descr="Description: black_co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black_cobadg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98520" cy="525780"/>
                                    </a:xfrm>
                                    <a:prstGeom prst="rect">
                                      <a:avLst/>
                                    </a:prstGeom>
                                    <a:noFill/>
                                    <a:ln>
                                      <a:noFill/>
                                    </a:ln>
                                  </pic:spPr>
                                </pic:pic>
                              </a:graphicData>
                            </a:graphic>
                          </wp:inline>
                        </w:drawing>
                      </w:r>
                    </w:p>
                  </w:txbxContent>
                </v:textbox>
              </v:shape>
              <v:shape id="Text Box 2" o:spid="_x0000_s1028" type="#_x0000_t202" style="position:absolute;left:8982;top:525;width:1935;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tTdwwAAANoAAAAPAAAAZHJzL2Rvd25yZXYueG1sRI/RasJA&#10;FETfhf7Dcgt9kbqxqEjqKkUQ9EFtrB9wyd5m02bvhuyaxL93BcHHYWbOMItVbyvRUuNLxwrGowQE&#10;ce50yYWC88/mfQ7CB2SNlWNScCUPq+XLYIGpdh1n1J5CISKEfYoKTAh1KqXPDVn0I1cTR+/XNRZD&#10;lE0hdYNdhNtKfiTJTFosOS4YrGltKP8/XayCbGe+hzzZ7yst29nf+XA5dvOhUm+v/dcniEB9eIYf&#10;7a1WMIX7lXgD5PIGAAD//wMAUEsBAi0AFAAGAAgAAAAhANvh9svuAAAAhQEAABMAAAAAAAAAAAAA&#10;AAAAAAAAAFtDb250ZW50X1R5cGVzXS54bWxQSwECLQAUAAYACAAAACEAWvQsW78AAAAVAQAACwAA&#10;AAAAAAAAAAAAAAAfAQAAX3JlbHMvLnJlbHNQSwECLQAUAAYACAAAACEAKbLU3cMAAADaAAAADwAA&#10;AAAAAAAAAAAAAAAHAgAAZHJzL2Rvd25yZXYueG1sUEsFBgAAAAADAAMAtwAAAPcCAAAAAA==&#10;" filled="f" strokecolor="white">
                <v:textbox>
                  <w:txbxContent>
                    <w:p w14:paraId="7D745324" w14:textId="77777777" w:rsidR="009467EB" w:rsidRDefault="009467EB" w:rsidP="00A76155">
                      <w:r>
                        <w:rPr>
                          <w:rFonts w:ascii="Arial" w:hAnsi="Arial" w:cs="Arial"/>
                          <w:noProof/>
                          <w:lang w:val="en-GB" w:eastAsia="en-GB"/>
                        </w:rPr>
                        <w:drawing>
                          <wp:inline distT="0" distB="0" distL="0" distR="0" wp14:anchorId="5E0C9C89" wp14:editId="24DE0AEA">
                            <wp:extent cx="998220" cy="495300"/>
                            <wp:effectExtent l="0" t="0" r="0" b="0"/>
                            <wp:docPr id="7" name="Picture 7" descr="Description: WACE (gre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WACE (grey)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8220" cy="495300"/>
                                    </a:xfrm>
                                    <a:prstGeom prst="rect">
                                      <a:avLst/>
                                    </a:prstGeom>
                                    <a:noFill/>
                                    <a:ln>
                                      <a:noFill/>
                                    </a:ln>
                                  </pic:spPr>
                                </pic:pic>
                              </a:graphicData>
                            </a:graphic>
                          </wp:inline>
                        </w:drawing>
                      </w:r>
                    </w:p>
                  </w:txbxContent>
                </v:textbox>
              </v:shape>
            </v:group>
          </w:pict>
        </mc:Fallback>
      </mc:AlternateContent>
    </w:r>
  </w:p>
  <w:p w14:paraId="25D460D5" w14:textId="77777777" w:rsidR="009467EB" w:rsidRPr="00A76155" w:rsidRDefault="009467EB" w:rsidP="00A7615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21C9" w14:textId="77777777" w:rsidR="009467EB" w:rsidRDefault="009467EB" w:rsidP="004A61B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5BB9" w14:textId="77777777" w:rsidR="009467EB" w:rsidRPr="003D38E0" w:rsidRDefault="009467EB" w:rsidP="003D38E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C2FEB" w14:textId="77777777" w:rsidR="009467EB" w:rsidRDefault="009467EB" w:rsidP="004A61B8">
    <w:pPr>
      <w:pStyle w:val="Header"/>
    </w:pPr>
    <w:r>
      <w:rPr>
        <w:noProof/>
        <w:lang w:val="en-GB" w:eastAsia="en-GB"/>
      </w:rPr>
      <w:drawing>
        <wp:inline distT="0" distB="0" distL="0" distR="0" wp14:anchorId="2516F133" wp14:editId="7C300512">
          <wp:extent cx="5265420" cy="472440"/>
          <wp:effectExtent l="0" t="0" r="0" b="3810"/>
          <wp:docPr id="2" name="Picture 2" descr="Description: http://intranetcc/BusinessTools/Logos/SCSA%20and%20Government%20and%20tree%20letterhead%20(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http://intranetcc/BusinessTools/Logos/SCSA%20and%20Government%20and%20tree%20letterhead%20(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5420" cy="472440"/>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EA9B" w14:textId="77777777" w:rsidR="009467EB" w:rsidRDefault="009467EB" w:rsidP="007D6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MCWB01114_0000[1]"/>
      </v:shape>
    </w:pict>
  </w:numPicBullet>
  <w:abstractNum w:abstractNumId="0" w15:restartNumberingAfterBreak="0">
    <w:nsid w:val="FFFFFF7C"/>
    <w:multiLevelType w:val="singleLevel"/>
    <w:tmpl w:val="389C19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56E7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84A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183FE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76AD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28BB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8850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7C68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C838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144B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E74E4"/>
    <w:multiLevelType w:val="hybridMultilevel"/>
    <w:tmpl w:val="4B0C71F0"/>
    <w:lvl w:ilvl="0" w:tplc="4F503C58">
      <w:start w:val="1"/>
      <w:numFmt w:val="bullet"/>
      <w:lvlText w:val=""/>
      <w:lvlJc w:val="left"/>
      <w:pPr>
        <w:tabs>
          <w:tab w:val="num" w:pos="397"/>
        </w:tabs>
        <w:ind w:left="397" w:hanging="397"/>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603EB1"/>
    <w:multiLevelType w:val="multilevel"/>
    <w:tmpl w:val="842E5534"/>
    <w:lvl w:ilvl="0">
      <w:start w:val="1"/>
      <w:numFmt w:val="bullet"/>
      <w:lvlText w:val=""/>
      <w:lvlJc w:val="left"/>
      <w:pPr>
        <w:tabs>
          <w:tab w:val="num" w:pos="900"/>
        </w:tabs>
        <w:ind w:left="90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572708"/>
    <w:multiLevelType w:val="hybridMultilevel"/>
    <w:tmpl w:val="52201F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8BE20CD"/>
    <w:multiLevelType w:val="hybridMultilevel"/>
    <w:tmpl w:val="0A92064C"/>
    <w:lvl w:ilvl="0" w:tplc="E680781E">
      <w:start w:val="1"/>
      <w:numFmt w:val="bullet"/>
      <w:lvlText w:val=""/>
      <w:lvlPicBulletId w:val="0"/>
      <w:lvlJc w:val="left"/>
      <w:pPr>
        <w:tabs>
          <w:tab w:val="num" w:pos="720"/>
        </w:tabs>
        <w:ind w:left="720" w:hanging="360"/>
      </w:pPr>
      <w:rPr>
        <w:rFonts w:ascii="Symbol" w:hAnsi="Symbol" w:hint="default"/>
      </w:rPr>
    </w:lvl>
    <w:lvl w:ilvl="1" w:tplc="8D301384" w:tentative="1">
      <w:start w:val="1"/>
      <w:numFmt w:val="bullet"/>
      <w:lvlText w:val=""/>
      <w:lvlJc w:val="left"/>
      <w:pPr>
        <w:tabs>
          <w:tab w:val="num" w:pos="1440"/>
        </w:tabs>
        <w:ind w:left="1440" w:hanging="360"/>
      </w:pPr>
      <w:rPr>
        <w:rFonts w:ascii="Symbol" w:hAnsi="Symbol" w:hint="default"/>
      </w:rPr>
    </w:lvl>
    <w:lvl w:ilvl="2" w:tplc="31AE52FE" w:tentative="1">
      <w:start w:val="1"/>
      <w:numFmt w:val="bullet"/>
      <w:lvlText w:val=""/>
      <w:lvlJc w:val="left"/>
      <w:pPr>
        <w:tabs>
          <w:tab w:val="num" w:pos="2160"/>
        </w:tabs>
        <w:ind w:left="2160" w:hanging="360"/>
      </w:pPr>
      <w:rPr>
        <w:rFonts w:ascii="Symbol" w:hAnsi="Symbol" w:hint="default"/>
      </w:rPr>
    </w:lvl>
    <w:lvl w:ilvl="3" w:tplc="6B563C50" w:tentative="1">
      <w:start w:val="1"/>
      <w:numFmt w:val="bullet"/>
      <w:lvlText w:val=""/>
      <w:lvlJc w:val="left"/>
      <w:pPr>
        <w:tabs>
          <w:tab w:val="num" w:pos="2880"/>
        </w:tabs>
        <w:ind w:left="2880" w:hanging="360"/>
      </w:pPr>
      <w:rPr>
        <w:rFonts w:ascii="Symbol" w:hAnsi="Symbol" w:hint="default"/>
      </w:rPr>
    </w:lvl>
    <w:lvl w:ilvl="4" w:tplc="2AECF03C" w:tentative="1">
      <w:start w:val="1"/>
      <w:numFmt w:val="bullet"/>
      <w:lvlText w:val=""/>
      <w:lvlJc w:val="left"/>
      <w:pPr>
        <w:tabs>
          <w:tab w:val="num" w:pos="3600"/>
        </w:tabs>
        <w:ind w:left="3600" w:hanging="360"/>
      </w:pPr>
      <w:rPr>
        <w:rFonts w:ascii="Symbol" w:hAnsi="Symbol" w:hint="default"/>
      </w:rPr>
    </w:lvl>
    <w:lvl w:ilvl="5" w:tplc="E7C870AA" w:tentative="1">
      <w:start w:val="1"/>
      <w:numFmt w:val="bullet"/>
      <w:lvlText w:val=""/>
      <w:lvlJc w:val="left"/>
      <w:pPr>
        <w:tabs>
          <w:tab w:val="num" w:pos="4320"/>
        </w:tabs>
        <w:ind w:left="4320" w:hanging="360"/>
      </w:pPr>
      <w:rPr>
        <w:rFonts w:ascii="Symbol" w:hAnsi="Symbol" w:hint="default"/>
      </w:rPr>
    </w:lvl>
    <w:lvl w:ilvl="6" w:tplc="A3743864" w:tentative="1">
      <w:start w:val="1"/>
      <w:numFmt w:val="bullet"/>
      <w:lvlText w:val=""/>
      <w:lvlJc w:val="left"/>
      <w:pPr>
        <w:tabs>
          <w:tab w:val="num" w:pos="5040"/>
        </w:tabs>
        <w:ind w:left="5040" w:hanging="360"/>
      </w:pPr>
      <w:rPr>
        <w:rFonts w:ascii="Symbol" w:hAnsi="Symbol" w:hint="default"/>
      </w:rPr>
    </w:lvl>
    <w:lvl w:ilvl="7" w:tplc="BF0CE2BE" w:tentative="1">
      <w:start w:val="1"/>
      <w:numFmt w:val="bullet"/>
      <w:lvlText w:val=""/>
      <w:lvlJc w:val="left"/>
      <w:pPr>
        <w:tabs>
          <w:tab w:val="num" w:pos="5760"/>
        </w:tabs>
        <w:ind w:left="5760" w:hanging="360"/>
      </w:pPr>
      <w:rPr>
        <w:rFonts w:ascii="Symbol" w:hAnsi="Symbol" w:hint="default"/>
      </w:rPr>
    </w:lvl>
    <w:lvl w:ilvl="8" w:tplc="4CC6B4E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0B4640FC"/>
    <w:multiLevelType w:val="hybridMultilevel"/>
    <w:tmpl w:val="708C2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7F27D9"/>
    <w:multiLevelType w:val="hybridMultilevel"/>
    <w:tmpl w:val="6FE0615A"/>
    <w:lvl w:ilvl="0" w:tplc="BA98FF94">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0081BF5"/>
    <w:multiLevelType w:val="hybridMultilevel"/>
    <w:tmpl w:val="738892B0"/>
    <w:lvl w:ilvl="0" w:tplc="E66EA822">
      <w:start w:val="1"/>
      <w:numFmt w:val="bullet"/>
      <w:lvlText w:val=""/>
      <w:lvlPicBulletId w:val="0"/>
      <w:lvlJc w:val="left"/>
      <w:pPr>
        <w:tabs>
          <w:tab w:val="num" w:pos="720"/>
        </w:tabs>
        <w:ind w:left="720" w:hanging="360"/>
      </w:pPr>
      <w:rPr>
        <w:rFonts w:ascii="Symbol" w:hAnsi="Symbol" w:hint="default"/>
      </w:rPr>
    </w:lvl>
    <w:lvl w:ilvl="1" w:tplc="9DB6D3F6" w:tentative="1">
      <w:start w:val="1"/>
      <w:numFmt w:val="bullet"/>
      <w:lvlText w:val=""/>
      <w:lvlJc w:val="left"/>
      <w:pPr>
        <w:tabs>
          <w:tab w:val="num" w:pos="1440"/>
        </w:tabs>
        <w:ind w:left="1440" w:hanging="360"/>
      </w:pPr>
      <w:rPr>
        <w:rFonts w:ascii="Symbol" w:hAnsi="Symbol" w:hint="default"/>
      </w:rPr>
    </w:lvl>
    <w:lvl w:ilvl="2" w:tplc="3078DD44" w:tentative="1">
      <w:start w:val="1"/>
      <w:numFmt w:val="bullet"/>
      <w:lvlText w:val=""/>
      <w:lvlJc w:val="left"/>
      <w:pPr>
        <w:tabs>
          <w:tab w:val="num" w:pos="2160"/>
        </w:tabs>
        <w:ind w:left="2160" w:hanging="360"/>
      </w:pPr>
      <w:rPr>
        <w:rFonts w:ascii="Symbol" w:hAnsi="Symbol" w:hint="default"/>
      </w:rPr>
    </w:lvl>
    <w:lvl w:ilvl="3" w:tplc="0362413E" w:tentative="1">
      <w:start w:val="1"/>
      <w:numFmt w:val="bullet"/>
      <w:lvlText w:val=""/>
      <w:lvlJc w:val="left"/>
      <w:pPr>
        <w:tabs>
          <w:tab w:val="num" w:pos="2880"/>
        </w:tabs>
        <w:ind w:left="2880" w:hanging="360"/>
      </w:pPr>
      <w:rPr>
        <w:rFonts w:ascii="Symbol" w:hAnsi="Symbol" w:hint="default"/>
      </w:rPr>
    </w:lvl>
    <w:lvl w:ilvl="4" w:tplc="3A46DD6C" w:tentative="1">
      <w:start w:val="1"/>
      <w:numFmt w:val="bullet"/>
      <w:lvlText w:val=""/>
      <w:lvlJc w:val="left"/>
      <w:pPr>
        <w:tabs>
          <w:tab w:val="num" w:pos="3600"/>
        </w:tabs>
        <w:ind w:left="3600" w:hanging="360"/>
      </w:pPr>
      <w:rPr>
        <w:rFonts w:ascii="Symbol" w:hAnsi="Symbol" w:hint="default"/>
      </w:rPr>
    </w:lvl>
    <w:lvl w:ilvl="5" w:tplc="00121342" w:tentative="1">
      <w:start w:val="1"/>
      <w:numFmt w:val="bullet"/>
      <w:lvlText w:val=""/>
      <w:lvlJc w:val="left"/>
      <w:pPr>
        <w:tabs>
          <w:tab w:val="num" w:pos="4320"/>
        </w:tabs>
        <w:ind w:left="4320" w:hanging="360"/>
      </w:pPr>
      <w:rPr>
        <w:rFonts w:ascii="Symbol" w:hAnsi="Symbol" w:hint="default"/>
      </w:rPr>
    </w:lvl>
    <w:lvl w:ilvl="6" w:tplc="17707138" w:tentative="1">
      <w:start w:val="1"/>
      <w:numFmt w:val="bullet"/>
      <w:lvlText w:val=""/>
      <w:lvlJc w:val="left"/>
      <w:pPr>
        <w:tabs>
          <w:tab w:val="num" w:pos="5040"/>
        </w:tabs>
        <w:ind w:left="5040" w:hanging="360"/>
      </w:pPr>
      <w:rPr>
        <w:rFonts w:ascii="Symbol" w:hAnsi="Symbol" w:hint="default"/>
      </w:rPr>
    </w:lvl>
    <w:lvl w:ilvl="7" w:tplc="CB262E92" w:tentative="1">
      <w:start w:val="1"/>
      <w:numFmt w:val="bullet"/>
      <w:lvlText w:val=""/>
      <w:lvlJc w:val="left"/>
      <w:pPr>
        <w:tabs>
          <w:tab w:val="num" w:pos="5760"/>
        </w:tabs>
        <w:ind w:left="5760" w:hanging="360"/>
      </w:pPr>
      <w:rPr>
        <w:rFonts w:ascii="Symbol" w:hAnsi="Symbol" w:hint="default"/>
      </w:rPr>
    </w:lvl>
    <w:lvl w:ilvl="8" w:tplc="053ADA1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3913988"/>
    <w:multiLevelType w:val="hybridMultilevel"/>
    <w:tmpl w:val="AA0CFD24"/>
    <w:lvl w:ilvl="0" w:tplc="B48614E2">
      <w:start w:val="2"/>
      <w:numFmt w:val="bullet"/>
      <w:lvlText w:val=""/>
      <w:lvlJc w:val="left"/>
      <w:pPr>
        <w:tabs>
          <w:tab w:val="num" w:pos="720"/>
        </w:tabs>
        <w:ind w:left="720" w:hanging="360"/>
      </w:pPr>
      <w:rPr>
        <w:rFonts w:ascii="Wingdings" w:eastAsia="Batang"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9865BC"/>
    <w:multiLevelType w:val="hybridMultilevel"/>
    <w:tmpl w:val="73749074"/>
    <w:lvl w:ilvl="0" w:tplc="D124071A">
      <w:start w:val="1"/>
      <w:numFmt w:val="bullet"/>
      <w:lvlText w:val=""/>
      <w:lvlJc w:val="left"/>
      <w:pPr>
        <w:tabs>
          <w:tab w:val="num" w:pos="340"/>
        </w:tabs>
        <w:ind w:left="340" w:hanging="34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8E3F89"/>
    <w:multiLevelType w:val="hybridMultilevel"/>
    <w:tmpl w:val="62D60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6C1962"/>
    <w:multiLevelType w:val="multilevel"/>
    <w:tmpl w:val="048A9A84"/>
    <w:lvl w:ilvl="0">
      <w:start w:val="1"/>
      <w:numFmt w:val="bullet"/>
      <w:lvlText w:val=""/>
      <w:lvlJc w:val="left"/>
      <w:pPr>
        <w:tabs>
          <w:tab w:val="num" w:pos="937"/>
        </w:tabs>
        <w:ind w:left="937" w:hanging="397"/>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F11179"/>
    <w:multiLevelType w:val="hybridMultilevel"/>
    <w:tmpl w:val="048A9A84"/>
    <w:lvl w:ilvl="0" w:tplc="ED4AB862">
      <w:start w:val="1"/>
      <w:numFmt w:val="bullet"/>
      <w:lvlText w:val=""/>
      <w:lvlJc w:val="left"/>
      <w:pPr>
        <w:tabs>
          <w:tab w:val="num" w:pos="937"/>
        </w:tabs>
        <w:ind w:left="937" w:hanging="397"/>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3B602F"/>
    <w:multiLevelType w:val="hybridMultilevel"/>
    <w:tmpl w:val="2786C4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9A3EA3"/>
    <w:multiLevelType w:val="hybridMultilevel"/>
    <w:tmpl w:val="93104C74"/>
    <w:lvl w:ilvl="0" w:tplc="0409000F">
      <w:start w:val="1"/>
      <w:numFmt w:val="decimal"/>
      <w:lvlText w:val="%1."/>
      <w:lvlJc w:val="left"/>
      <w:pPr>
        <w:tabs>
          <w:tab w:val="num" w:pos="720"/>
        </w:tabs>
        <w:ind w:left="720" w:hanging="360"/>
      </w:pPr>
      <w:rPr>
        <w:rFonts w:hint="default"/>
      </w:rPr>
    </w:lvl>
    <w:lvl w:ilvl="1" w:tplc="6E14531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E95352C"/>
    <w:multiLevelType w:val="multilevel"/>
    <w:tmpl w:val="4B0C71F0"/>
    <w:lvl w:ilvl="0">
      <w:start w:val="1"/>
      <w:numFmt w:val="bullet"/>
      <w:lvlText w:val=""/>
      <w:lvlJc w:val="left"/>
      <w:pPr>
        <w:tabs>
          <w:tab w:val="num" w:pos="397"/>
        </w:tabs>
        <w:ind w:left="397" w:hanging="397"/>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C73857"/>
    <w:multiLevelType w:val="hybridMultilevel"/>
    <w:tmpl w:val="34F02F6A"/>
    <w:lvl w:ilvl="0" w:tplc="6614756C">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6" w15:restartNumberingAfterBreak="0">
    <w:nsid w:val="6AFD3E75"/>
    <w:multiLevelType w:val="hybridMultilevel"/>
    <w:tmpl w:val="57ACEAFE"/>
    <w:lvl w:ilvl="0" w:tplc="04090019">
      <w:start w:val="1"/>
      <w:numFmt w:val="lowerLetter"/>
      <w:lvlText w:val="%1."/>
      <w:lvlJc w:val="left"/>
      <w:pPr>
        <w:tabs>
          <w:tab w:val="num" w:pos="720"/>
        </w:tabs>
        <w:ind w:left="720" w:hanging="360"/>
      </w:pPr>
      <w:rPr>
        <w:rFonts w:hint="default"/>
      </w:rPr>
    </w:lvl>
    <w:lvl w:ilvl="1" w:tplc="C32ADE94">
      <w:start w:val="2"/>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4F7A2B"/>
    <w:multiLevelType w:val="hybridMultilevel"/>
    <w:tmpl w:val="0C8A5A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75C61A1"/>
    <w:multiLevelType w:val="hybridMultilevel"/>
    <w:tmpl w:val="50D0983C"/>
    <w:lvl w:ilvl="0" w:tplc="D72EAF72">
      <w:start w:val="1"/>
      <w:numFmt w:val="bullet"/>
      <w:lvlText w:val=""/>
      <w:lvlPicBulletId w:val="0"/>
      <w:lvlJc w:val="left"/>
      <w:pPr>
        <w:tabs>
          <w:tab w:val="num" w:pos="720"/>
        </w:tabs>
        <w:ind w:left="720" w:hanging="360"/>
      </w:pPr>
      <w:rPr>
        <w:rFonts w:ascii="Symbol" w:hAnsi="Symbol" w:hint="default"/>
      </w:rPr>
    </w:lvl>
    <w:lvl w:ilvl="1" w:tplc="3F18EEBE" w:tentative="1">
      <w:start w:val="1"/>
      <w:numFmt w:val="bullet"/>
      <w:lvlText w:val=""/>
      <w:lvlJc w:val="left"/>
      <w:pPr>
        <w:tabs>
          <w:tab w:val="num" w:pos="1440"/>
        </w:tabs>
        <w:ind w:left="1440" w:hanging="360"/>
      </w:pPr>
      <w:rPr>
        <w:rFonts w:ascii="Symbol" w:hAnsi="Symbol" w:hint="default"/>
      </w:rPr>
    </w:lvl>
    <w:lvl w:ilvl="2" w:tplc="70F01498" w:tentative="1">
      <w:start w:val="1"/>
      <w:numFmt w:val="bullet"/>
      <w:lvlText w:val=""/>
      <w:lvlJc w:val="left"/>
      <w:pPr>
        <w:tabs>
          <w:tab w:val="num" w:pos="2160"/>
        </w:tabs>
        <w:ind w:left="2160" w:hanging="360"/>
      </w:pPr>
      <w:rPr>
        <w:rFonts w:ascii="Symbol" w:hAnsi="Symbol" w:hint="default"/>
      </w:rPr>
    </w:lvl>
    <w:lvl w:ilvl="3" w:tplc="6C50C19E" w:tentative="1">
      <w:start w:val="1"/>
      <w:numFmt w:val="bullet"/>
      <w:lvlText w:val=""/>
      <w:lvlJc w:val="left"/>
      <w:pPr>
        <w:tabs>
          <w:tab w:val="num" w:pos="2880"/>
        </w:tabs>
        <w:ind w:left="2880" w:hanging="360"/>
      </w:pPr>
      <w:rPr>
        <w:rFonts w:ascii="Symbol" w:hAnsi="Symbol" w:hint="default"/>
      </w:rPr>
    </w:lvl>
    <w:lvl w:ilvl="4" w:tplc="4BBC0282" w:tentative="1">
      <w:start w:val="1"/>
      <w:numFmt w:val="bullet"/>
      <w:lvlText w:val=""/>
      <w:lvlJc w:val="left"/>
      <w:pPr>
        <w:tabs>
          <w:tab w:val="num" w:pos="3600"/>
        </w:tabs>
        <w:ind w:left="3600" w:hanging="360"/>
      </w:pPr>
      <w:rPr>
        <w:rFonts w:ascii="Symbol" w:hAnsi="Symbol" w:hint="default"/>
      </w:rPr>
    </w:lvl>
    <w:lvl w:ilvl="5" w:tplc="7C14AA04" w:tentative="1">
      <w:start w:val="1"/>
      <w:numFmt w:val="bullet"/>
      <w:lvlText w:val=""/>
      <w:lvlJc w:val="left"/>
      <w:pPr>
        <w:tabs>
          <w:tab w:val="num" w:pos="4320"/>
        </w:tabs>
        <w:ind w:left="4320" w:hanging="360"/>
      </w:pPr>
      <w:rPr>
        <w:rFonts w:ascii="Symbol" w:hAnsi="Symbol" w:hint="default"/>
      </w:rPr>
    </w:lvl>
    <w:lvl w:ilvl="6" w:tplc="0C486ACC" w:tentative="1">
      <w:start w:val="1"/>
      <w:numFmt w:val="bullet"/>
      <w:lvlText w:val=""/>
      <w:lvlJc w:val="left"/>
      <w:pPr>
        <w:tabs>
          <w:tab w:val="num" w:pos="5040"/>
        </w:tabs>
        <w:ind w:left="5040" w:hanging="360"/>
      </w:pPr>
      <w:rPr>
        <w:rFonts w:ascii="Symbol" w:hAnsi="Symbol" w:hint="default"/>
      </w:rPr>
    </w:lvl>
    <w:lvl w:ilvl="7" w:tplc="A08A3B5C" w:tentative="1">
      <w:start w:val="1"/>
      <w:numFmt w:val="bullet"/>
      <w:lvlText w:val=""/>
      <w:lvlJc w:val="left"/>
      <w:pPr>
        <w:tabs>
          <w:tab w:val="num" w:pos="5760"/>
        </w:tabs>
        <w:ind w:left="5760" w:hanging="360"/>
      </w:pPr>
      <w:rPr>
        <w:rFonts w:ascii="Symbol" w:hAnsi="Symbol" w:hint="default"/>
      </w:rPr>
    </w:lvl>
    <w:lvl w:ilvl="8" w:tplc="8B40A9D6"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9882799"/>
    <w:multiLevelType w:val="hybridMultilevel"/>
    <w:tmpl w:val="842E5534"/>
    <w:lvl w:ilvl="0" w:tplc="E87C9F3A">
      <w:start w:val="1"/>
      <w:numFmt w:val="bullet"/>
      <w:lvlText w:val=""/>
      <w:lvlJc w:val="left"/>
      <w:pPr>
        <w:tabs>
          <w:tab w:val="num" w:pos="900"/>
        </w:tabs>
        <w:ind w:left="90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BD0516"/>
    <w:multiLevelType w:val="hybridMultilevel"/>
    <w:tmpl w:val="7A545776"/>
    <w:lvl w:ilvl="0" w:tplc="D0D650CE">
      <w:start w:val="1"/>
      <w:numFmt w:val="bullet"/>
      <w:lvlText w:val=""/>
      <w:lvlPicBulletId w:val="0"/>
      <w:lvlJc w:val="left"/>
      <w:pPr>
        <w:tabs>
          <w:tab w:val="num" w:pos="720"/>
        </w:tabs>
        <w:ind w:left="720" w:hanging="360"/>
      </w:pPr>
      <w:rPr>
        <w:rFonts w:ascii="Symbol" w:hAnsi="Symbol" w:hint="default"/>
      </w:rPr>
    </w:lvl>
    <w:lvl w:ilvl="1" w:tplc="40E26932" w:tentative="1">
      <w:start w:val="1"/>
      <w:numFmt w:val="bullet"/>
      <w:lvlText w:val=""/>
      <w:lvlJc w:val="left"/>
      <w:pPr>
        <w:tabs>
          <w:tab w:val="num" w:pos="1440"/>
        </w:tabs>
        <w:ind w:left="1440" w:hanging="360"/>
      </w:pPr>
      <w:rPr>
        <w:rFonts w:ascii="Symbol" w:hAnsi="Symbol" w:hint="default"/>
      </w:rPr>
    </w:lvl>
    <w:lvl w:ilvl="2" w:tplc="3992E4D6" w:tentative="1">
      <w:start w:val="1"/>
      <w:numFmt w:val="bullet"/>
      <w:lvlText w:val=""/>
      <w:lvlJc w:val="left"/>
      <w:pPr>
        <w:tabs>
          <w:tab w:val="num" w:pos="2160"/>
        </w:tabs>
        <w:ind w:left="2160" w:hanging="360"/>
      </w:pPr>
      <w:rPr>
        <w:rFonts w:ascii="Symbol" w:hAnsi="Symbol" w:hint="default"/>
      </w:rPr>
    </w:lvl>
    <w:lvl w:ilvl="3" w:tplc="8C143EC6" w:tentative="1">
      <w:start w:val="1"/>
      <w:numFmt w:val="bullet"/>
      <w:lvlText w:val=""/>
      <w:lvlJc w:val="left"/>
      <w:pPr>
        <w:tabs>
          <w:tab w:val="num" w:pos="2880"/>
        </w:tabs>
        <w:ind w:left="2880" w:hanging="360"/>
      </w:pPr>
      <w:rPr>
        <w:rFonts w:ascii="Symbol" w:hAnsi="Symbol" w:hint="default"/>
      </w:rPr>
    </w:lvl>
    <w:lvl w:ilvl="4" w:tplc="8A020D72" w:tentative="1">
      <w:start w:val="1"/>
      <w:numFmt w:val="bullet"/>
      <w:lvlText w:val=""/>
      <w:lvlJc w:val="left"/>
      <w:pPr>
        <w:tabs>
          <w:tab w:val="num" w:pos="3600"/>
        </w:tabs>
        <w:ind w:left="3600" w:hanging="360"/>
      </w:pPr>
      <w:rPr>
        <w:rFonts w:ascii="Symbol" w:hAnsi="Symbol" w:hint="default"/>
      </w:rPr>
    </w:lvl>
    <w:lvl w:ilvl="5" w:tplc="2D3CBE44" w:tentative="1">
      <w:start w:val="1"/>
      <w:numFmt w:val="bullet"/>
      <w:lvlText w:val=""/>
      <w:lvlJc w:val="left"/>
      <w:pPr>
        <w:tabs>
          <w:tab w:val="num" w:pos="4320"/>
        </w:tabs>
        <w:ind w:left="4320" w:hanging="360"/>
      </w:pPr>
      <w:rPr>
        <w:rFonts w:ascii="Symbol" w:hAnsi="Symbol" w:hint="default"/>
      </w:rPr>
    </w:lvl>
    <w:lvl w:ilvl="6" w:tplc="B8BA2E26" w:tentative="1">
      <w:start w:val="1"/>
      <w:numFmt w:val="bullet"/>
      <w:lvlText w:val=""/>
      <w:lvlJc w:val="left"/>
      <w:pPr>
        <w:tabs>
          <w:tab w:val="num" w:pos="5040"/>
        </w:tabs>
        <w:ind w:left="5040" w:hanging="360"/>
      </w:pPr>
      <w:rPr>
        <w:rFonts w:ascii="Symbol" w:hAnsi="Symbol" w:hint="default"/>
      </w:rPr>
    </w:lvl>
    <w:lvl w:ilvl="7" w:tplc="EF983AA2" w:tentative="1">
      <w:start w:val="1"/>
      <w:numFmt w:val="bullet"/>
      <w:lvlText w:val=""/>
      <w:lvlJc w:val="left"/>
      <w:pPr>
        <w:tabs>
          <w:tab w:val="num" w:pos="5760"/>
        </w:tabs>
        <w:ind w:left="5760" w:hanging="360"/>
      </w:pPr>
      <w:rPr>
        <w:rFonts w:ascii="Symbol" w:hAnsi="Symbol" w:hint="default"/>
      </w:rPr>
    </w:lvl>
    <w:lvl w:ilvl="8" w:tplc="E28235E6" w:tentative="1">
      <w:start w:val="1"/>
      <w:numFmt w:val="bullet"/>
      <w:lvlText w:val=""/>
      <w:lvlJc w:val="left"/>
      <w:pPr>
        <w:tabs>
          <w:tab w:val="num" w:pos="6480"/>
        </w:tabs>
        <w:ind w:left="6480" w:hanging="360"/>
      </w:pPr>
      <w:rPr>
        <w:rFonts w:ascii="Symbol" w:hAnsi="Symbol" w:hint="default"/>
      </w:rPr>
    </w:lvl>
  </w:abstractNum>
  <w:num w:numId="1" w16cid:durableId="835417961">
    <w:abstractNumId w:val="29"/>
  </w:num>
  <w:num w:numId="2" w16cid:durableId="1921864338">
    <w:abstractNumId w:val="16"/>
  </w:num>
  <w:num w:numId="3" w16cid:durableId="1447775643">
    <w:abstractNumId w:val="13"/>
  </w:num>
  <w:num w:numId="4" w16cid:durableId="989476277">
    <w:abstractNumId w:val="28"/>
  </w:num>
  <w:num w:numId="5" w16cid:durableId="1227957997">
    <w:abstractNumId w:val="30"/>
  </w:num>
  <w:num w:numId="6" w16cid:durableId="157238085">
    <w:abstractNumId w:val="27"/>
  </w:num>
  <w:num w:numId="7" w16cid:durableId="985469993">
    <w:abstractNumId w:val="12"/>
  </w:num>
  <w:num w:numId="8" w16cid:durableId="797841081">
    <w:abstractNumId w:val="25"/>
  </w:num>
  <w:num w:numId="9" w16cid:durableId="895702759">
    <w:abstractNumId w:val="22"/>
  </w:num>
  <w:num w:numId="10" w16cid:durableId="255675177">
    <w:abstractNumId w:val="23"/>
  </w:num>
  <w:num w:numId="11" w16cid:durableId="1353649247">
    <w:abstractNumId w:val="26"/>
  </w:num>
  <w:num w:numId="12" w16cid:durableId="1647592090">
    <w:abstractNumId w:val="19"/>
  </w:num>
  <w:num w:numId="13" w16cid:durableId="653292067">
    <w:abstractNumId w:val="17"/>
  </w:num>
  <w:num w:numId="14" w16cid:durableId="585961487">
    <w:abstractNumId w:val="11"/>
  </w:num>
  <w:num w:numId="15" w16cid:durableId="376902701">
    <w:abstractNumId w:val="21"/>
  </w:num>
  <w:num w:numId="16" w16cid:durableId="562762668">
    <w:abstractNumId w:val="20"/>
  </w:num>
  <w:num w:numId="17" w16cid:durableId="2106805313">
    <w:abstractNumId w:val="10"/>
  </w:num>
  <w:num w:numId="18" w16cid:durableId="218445566">
    <w:abstractNumId w:val="24"/>
  </w:num>
  <w:num w:numId="19" w16cid:durableId="1458911285">
    <w:abstractNumId w:val="18"/>
  </w:num>
  <w:num w:numId="20" w16cid:durableId="1403789886">
    <w:abstractNumId w:val="15"/>
  </w:num>
  <w:num w:numId="21" w16cid:durableId="906769210">
    <w:abstractNumId w:val="9"/>
  </w:num>
  <w:num w:numId="22" w16cid:durableId="1476334285">
    <w:abstractNumId w:val="7"/>
  </w:num>
  <w:num w:numId="23" w16cid:durableId="1693845836">
    <w:abstractNumId w:val="6"/>
  </w:num>
  <w:num w:numId="24" w16cid:durableId="583223903">
    <w:abstractNumId w:val="5"/>
  </w:num>
  <w:num w:numId="25" w16cid:durableId="603417350">
    <w:abstractNumId w:val="4"/>
  </w:num>
  <w:num w:numId="26" w16cid:durableId="49228132">
    <w:abstractNumId w:val="8"/>
  </w:num>
  <w:num w:numId="27" w16cid:durableId="1280918605">
    <w:abstractNumId w:val="3"/>
  </w:num>
  <w:num w:numId="28" w16cid:durableId="1769618447">
    <w:abstractNumId w:val="2"/>
  </w:num>
  <w:num w:numId="29" w16cid:durableId="1142304827">
    <w:abstractNumId w:val="1"/>
  </w:num>
  <w:num w:numId="30" w16cid:durableId="1905607813">
    <w:abstractNumId w:val="0"/>
  </w:num>
  <w:num w:numId="31" w16cid:durableId="1277827751">
    <w:abstractNumId w:val="8"/>
    <w:lvlOverride w:ilvl="0">
      <w:startOverride w:val="1"/>
    </w:lvlOverride>
  </w:num>
  <w:num w:numId="32" w16cid:durableId="1326713443">
    <w:abstractNumId w:val="8"/>
  </w:num>
  <w:num w:numId="33" w16cid:durableId="11280141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023"/>
    <w:rsid w:val="00001741"/>
    <w:rsid w:val="00005E64"/>
    <w:rsid w:val="000063E4"/>
    <w:rsid w:val="0001712A"/>
    <w:rsid w:val="000179B5"/>
    <w:rsid w:val="00022F43"/>
    <w:rsid w:val="000249F2"/>
    <w:rsid w:val="00027013"/>
    <w:rsid w:val="00027267"/>
    <w:rsid w:val="00027C7C"/>
    <w:rsid w:val="00034278"/>
    <w:rsid w:val="0004242B"/>
    <w:rsid w:val="00051AF3"/>
    <w:rsid w:val="00051B16"/>
    <w:rsid w:val="00053CB5"/>
    <w:rsid w:val="000551E6"/>
    <w:rsid w:val="00055416"/>
    <w:rsid w:val="0005764C"/>
    <w:rsid w:val="00060C52"/>
    <w:rsid w:val="00065CA8"/>
    <w:rsid w:val="00065F95"/>
    <w:rsid w:val="0007175B"/>
    <w:rsid w:val="00073D59"/>
    <w:rsid w:val="00080FCA"/>
    <w:rsid w:val="00082C3D"/>
    <w:rsid w:val="000871CD"/>
    <w:rsid w:val="000917A6"/>
    <w:rsid w:val="00091AB4"/>
    <w:rsid w:val="000A24DA"/>
    <w:rsid w:val="000A3040"/>
    <w:rsid w:val="000B66C7"/>
    <w:rsid w:val="000C18DD"/>
    <w:rsid w:val="000C31C9"/>
    <w:rsid w:val="000D13C3"/>
    <w:rsid w:val="000D33C4"/>
    <w:rsid w:val="000D37A6"/>
    <w:rsid w:val="000D507C"/>
    <w:rsid w:val="000D587F"/>
    <w:rsid w:val="000D764D"/>
    <w:rsid w:val="000D76FD"/>
    <w:rsid w:val="000E1A4E"/>
    <w:rsid w:val="000E4D8C"/>
    <w:rsid w:val="000F1C05"/>
    <w:rsid w:val="000F3BD4"/>
    <w:rsid w:val="001003DC"/>
    <w:rsid w:val="00104C0F"/>
    <w:rsid w:val="00105DF9"/>
    <w:rsid w:val="001158FE"/>
    <w:rsid w:val="00125CD5"/>
    <w:rsid w:val="001262FB"/>
    <w:rsid w:val="001330B1"/>
    <w:rsid w:val="001377CB"/>
    <w:rsid w:val="001410B9"/>
    <w:rsid w:val="001410D0"/>
    <w:rsid w:val="00141AA9"/>
    <w:rsid w:val="00152038"/>
    <w:rsid w:val="001526A4"/>
    <w:rsid w:val="00163407"/>
    <w:rsid w:val="00164706"/>
    <w:rsid w:val="0016662B"/>
    <w:rsid w:val="00174772"/>
    <w:rsid w:val="00180447"/>
    <w:rsid w:val="00182FD3"/>
    <w:rsid w:val="00183EEC"/>
    <w:rsid w:val="001908A2"/>
    <w:rsid w:val="00192F50"/>
    <w:rsid w:val="00196374"/>
    <w:rsid w:val="001A23A5"/>
    <w:rsid w:val="001A29B8"/>
    <w:rsid w:val="001A6A30"/>
    <w:rsid w:val="001C0877"/>
    <w:rsid w:val="001C25D4"/>
    <w:rsid w:val="001C5884"/>
    <w:rsid w:val="001C5DE9"/>
    <w:rsid w:val="001C7631"/>
    <w:rsid w:val="001E23C7"/>
    <w:rsid w:val="001E6A71"/>
    <w:rsid w:val="001E7806"/>
    <w:rsid w:val="001F0F10"/>
    <w:rsid w:val="001F431B"/>
    <w:rsid w:val="001F4781"/>
    <w:rsid w:val="00200274"/>
    <w:rsid w:val="0020041F"/>
    <w:rsid w:val="0020153B"/>
    <w:rsid w:val="002057EE"/>
    <w:rsid w:val="00210E31"/>
    <w:rsid w:val="002117AC"/>
    <w:rsid w:val="0021339C"/>
    <w:rsid w:val="00214A30"/>
    <w:rsid w:val="0021753E"/>
    <w:rsid w:val="00222715"/>
    <w:rsid w:val="00225819"/>
    <w:rsid w:val="00226096"/>
    <w:rsid w:val="002308F1"/>
    <w:rsid w:val="00232A87"/>
    <w:rsid w:val="00234586"/>
    <w:rsid w:val="00240228"/>
    <w:rsid w:val="002404C3"/>
    <w:rsid w:val="00241845"/>
    <w:rsid w:val="00247049"/>
    <w:rsid w:val="0024778B"/>
    <w:rsid w:val="00247B99"/>
    <w:rsid w:val="00251094"/>
    <w:rsid w:val="00254F12"/>
    <w:rsid w:val="00261AD6"/>
    <w:rsid w:val="00265DC3"/>
    <w:rsid w:val="00266916"/>
    <w:rsid w:val="002771C1"/>
    <w:rsid w:val="00283E98"/>
    <w:rsid w:val="0029321D"/>
    <w:rsid w:val="00294322"/>
    <w:rsid w:val="002956B6"/>
    <w:rsid w:val="00296520"/>
    <w:rsid w:val="00297991"/>
    <w:rsid w:val="002A027A"/>
    <w:rsid w:val="002A5843"/>
    <w:rsid w:val="002A5B30"/>
    <w:rsid w:val="002A5EDE"/>
    <w:rsid w:val="002B0A70"/>
    <w:rsid w:val="002B5506"/>
    <w:rsid w:val="002C02FD"/>
    <w:rsid w:val="002C2AD6"/>
    <w:rsid w:val="002C4BAE"/>
    <w:rsid w:val="002C4E87"/>
    <w:rsid w:val="002C6AE1"/>
    <w:rsid w:val="002E0302"/>
    <w:rsid w:val="002E2D31"/>
    <w:rsid w:val="002E2D43"/>
    <w:rsid w:val="002E305C"/>
    <w:rsid w:val="002E46B2"/>
    <w:rsid w:val="002F6D9F"/>
    <w:rsid w:val="00301F13"/>
    <w:rsid w:val="0030697F"/>
    <w:rsid w:val="00310595"/>
    <w:rsid w:val="00317CE4"/>
    <w:rsid w:val="00320A7B"/>
    <w:rsid w:val="003252E6"/>
    <w:rsid w:val="00325AD2"/>
    <w:rsid w:val="00330A21"/>
    <w:rsid w:val="003319D2"/>
    <w:rsid w:val="003348D6"/>
    <w:rsid w:val="00337CB8"/>
    <w:rsid w:val="00340621"/>
    <w:rsid w:val="00341EB2"/>
    <w:rsid w:val="00345926"/>
    <w:rsid w:val="00350A04"/>
    <w:rsid w:val="003515B4"/>
    <w:rsid w:val="00352396"/>
    <w:rsid w:val="00360A90"/>
    <w:rsid w:val="00362BE3"/>
    <w:rsid w:val="003656A5"/>
    <w:rsid w:val="0036634C"/>
    <w:rsid w:val="003708AD"/>
    <w:rsid w:val="00372182"/>
    <w:rsid w:val="003775C4"/>
    <w:rsid w:val="003806EC"/>
    <w:rsid w:val="003828EF"/>
    <w:rsid w:val="00386E33"/>
    <w:rsid w:val="00391DC6"/>
    <w:rsid w:val="00392CF0"/>
    <w:rsid w:val="00394212"/>
    <w:rsid w:val="00397D07"/>
    <w:rsid w:val="003A17A6"/>
    <w:rsid w:val="003A2CF1"/>
    <w:rsid w:val="003A3918"/>
    <w:rsid w:val="003A7ACF"/>
    <w:rsid w:val="003B5D23"/>
    <w:rsid w:val="003C2017"/>
    <w:rsid w:val="003D38E0"/>
    <w:rsid w:val="003D3EFF"/>
    <w:rsid w:val="003D6DAB"/>
    <w:rsid w:val="003E494C"/>
    <w:rsid w:val="003F25AB"/>
    <w:rsid w:val="0040346D"/>
    <w:rsid w:val="004049E1"/>
    <w:rsid w:val="00405496"/>
    <w:rsid w:val="00407681"/>
    <w:rsid w:val="00410CC1"/>
    <w:rsid w:val="00410DE1"/>
    <w:rsid w:val="00412315"/>
    <w:rsid w:val="00412660"/>
    <w:rsid w:val="00412F4C"/>
    <w:rsid w:val="00417353"/>
    <w:rsid w:val="00420B88"/>
    <w:rsid w:val="004322B4"/>
    <w:rsid w:val="00433FE3"/>
    <w:rsid w:val="00436108"/>
    <w:rsid w:val="00436C11"/>
    <w:rsid w:val="00446A4F"/>
    <w:rsid w:val="00450FE0"/>
    <w:rsid w:val="004548F0"/>
    <w:rsid w:val="004569C2"/>
    <w:rsid w:val="00461055"/>
    <w:rsid w:val="004700CA"/>
    <w:rsid w:val="00473552"/>
    <w:rsid w:val="00480229"/>
    <w:rsid w:val="004860A2"/>
    <w:rsid w:val="00490BDC"/>
    <w:rsid w:val="00494043"/>
    <w:rsid w:val="00495142"/>
    <w:rsid w:val="0049568D"/>
    <w:rsid w:val="004975FF"/>
    <w:rsid w:val="004A1378"/>
    <w:rsid w:val="004A61B8"/>
    <w:rsid w:val="004B485B"/>
    <w:rsid w:val="004B775D"/>
    <w:rsid w:val="004C6130"/>
    <w:rsid w:val="004D0BBA"/>
    <w:rsid w:val="004D27C3"/>
    <w:rsid w:val="004E04A3"/>
    <w:rsid w:val="004E7D22"/>
    <w:rsid w:val="004F0969"/>
    <w:rsid w:val="004F303D"/>
    <w:rsid w:val="004F5EEE"/>
    <w:rsid w:val="005007AA"/>
    <w:rsid w:val="00500F1B"/>
    <w:rsid w:val="0050616B"/>
    <w:rsid w:val="00507493"/>
    <w:rsid w:val="0051015D"/>
    <w:rsid w:val="00513BF0"/>
    <w:rsid w:val="0051474B"/>
    <w:rsid w:val="005151FC"/>
    <w:rsid w:val="00515315"/>
    <w:rsid w:val="00517071"/>
    <w:rsid w:val="005209BB"/>
    <w:rsid w:val="00521A8D"/>
    <w:rsid w:val="0052213D"/>
    <w:rsid w:val="005233BD"/>
    <w:rsid w:val="0052357D"/>
    <w:rsid w:val="00533E30"/>
    <w:rsid w:val="005340FF"/>
    <w:rsid w:val="00535BAD"/>
    <w:rsid w:val="00537405"/>
    <w:rsid w:val="00537747"/>
    <w:rsid w:val="00537816"/>
    <w:rsid w:val="00541EA9"/>
    <w:rsid w:val="005432EE"/>
    <w:rsid w:val="005438E8"/>
    <w:rsid w:val="00545800"/>
    <w:rsid w:val="005501F4"/>
    <w:rsid w:val="005517BF"/>
    <w:rsid w:val="00563F5A"/>
    <w:rsid w:val="00570D1A"/>
    <w:rsid w:val="00575E82"/>
    <w:rsid w:val="00576321"/>
    <w:rsid w:val="00577F19"/>
    <w:rsid w:val="00586114"/>
    <w:rsid w:val="005866CD"/>
    <w:rsid w:val="00586E2E"/>
    <w:rsid w:val="00592B79"/>
    <w:rsid w:val="00596B3F"/>
    <w:rsid w:val="005A1F5E"/>
    <w:rsid w:val="005A2A0E"/>
    <w:rsid w:val="005A300B"/>
    <w:rsid w:val="005A3F3D"/>
    <w:rsid w:val="005A6716"/>
    <w:rsid w:val="005B0077"/>
    <w:rsid w:val="005B140B"/>
    <w:rsid w:val="005B1D40"/>
    <w:rsid w:val="005B1D9F"/>
    <w:rsid w:val="005B2C60"/>
    <w:rsid w:val="005B3457"/>
    <w:rsid w:val="005B3D21"/>
    <w:rsid w:val="005B4F12"/>
    <w:rsid w:val="005B6EA7"/>
    <w:rsid w:val="005C02F4"/>
    <w:rsid w:val="005C1AB1"/>
    <w:rsid w:val="005C1B51"/>
    <w:rsid w:val="005C3467"/>
    <w:rsid w:val="005D3876"/>
    <w:rsid w:val="005E1A02"/>
    <w:rsid w:val="005E3CF1"/>
    <w:rsid w:val="005E5196"/>
    <w:rsid w:val="005F1855"/>
    <w:rsid w:val="005F2060"/>
    <w:rsid w:val="005F65B1"/>
    <w:rsid w:val="00603820"/>
    <w:rsid w:val="00604270"/>
    <w:rsid w:val="00607819"/>
    <w:rsid w:val="0061044B"/>
    <w:rsid w:val="00612493"/>
    <w:rsid w:val="006246B3"/>
    <w:rsid w:val="0063048E"/>
    <w:rsid w:val="00637B7C"/>
    <w:rsid w:val="00640A7B"/>
    <w:rsid w:val="006468BA"/>
    <w:rsid w:val="00652B39"/>
    <w:rsid w:val="006537D6"/>
    <w:rsid w:val="00660BC0"/>
    <w:rsid w:val="00660CF3"/>
    <w:rsid w:val="00661B1C"/>
    <w:rsid w:val="00662C0E"/>
    <w:rsid w:val="00663891"/>
    <w:rsid w:val="006661BD"/>
    <w:rsid w:val="006740EB"/>
    <w:rsid w:val="00676C8D"/>
    <w:rsid w:val="00681B71"/>
    <w:rsid w:val="00684C1F"/>
    <w:rsid w:val="00685BFA"/>
    <w:rsid w:val="00691D51"/>
    <w:rsid w:val="0069214D"/>
    <w:rsid w:val="00692EEA"/>
    <w:rsid w:val="00693A9C"/>
    <w:rsid w:val="006950F1"/>
    <w:rsid w:val="00695C5C"/>
    <w:rsid w:val="006A2A81"/>
    <w:rsid w:val="006A2DCA"/>
    <w:rsid w:val="006A3FAC"/>
    <w:rsid w:val="006A47B7"/>
    <w:rsid w:val="006A6E25"/>
    <w:rsid w:val="006A7A0A"/>
    <w:rsid w:val="006B06BB"/>
    <w:rsid w:val="006B2891"/>
    <w:rsid w:val="006B5F1A"/>
    <w:rsid w:val="006C1943"/>
    <w:rsid w:val="006C2FAD"/>
    <w:rsid w:val="006C62C1"/>
    <w:rsid w:val="006D4396"/>
    <w:rsid w:val="006D5F00"/>
    <w:rsid w:val="006D7376"/>
    <w:rsid w:val="006E09F2"/>
    <w:rsid w:val="006E1843"/>
    <w:rsid w:val="006E1890"/>
    <w:rsid w:val="006E402A"/>
    <w:rsid w:val="006E7F3D"/>
    <w:rsid w:val="006F10B2"/>
    <w:rsid w:val="006F3028"/>
    <w:rsid w:val="006F3A20"/>
    <w:rsid w:val="00705199"/>
    <w:rsid w:val="00710792"/>
    <w:rsid w:val="00713431"/>
    <w:rsid w:val="00713AA6"/>
    <w:rsid w:val="00715080"/>
    <w:rsid w:val="00717FAA"/>
    <w:rsid w:val="0072399E"/>
    <w:rsid w:val="00723CDC"/>
    <w:rsid w:val="00724ECF"/>
    <w:rsid w:val="0073156A"/>
    <w:rsid w:val="007378B5"/>
    <w:rsid w:val="00741937"/>
    <w:rsid w:val="00743FEE"/>
    <w:rsid w:val="007445D5"/>
    <w:rsid w:val="00744C79"/>
    <w:rsid w:val="0074658B"/>
    <w:rsid w:val="00750863"/>
    <w:rsid w:val="00750BBC"/>
    <w:rsid w:val="00753407"/>
    <w:rsid w:val="00755DEA"/>
    <w:rsid w:val="00756F4C"/>
    <w:rsid w:val="00764C5D"/>
    <w:rsid w:val="00780236"/>
    <w:rsid w:val="007812D2"/>
    <w:rsid w:val="007822F8"/>
    <w:rsid w:val="00782D58"/>
    <w:rsid w:val="00783048"/>
    <w:rsid w:val="00786541"/>
    <w:rsid w:val="00787189"/>
    <w:rsid w:val="00791C61"/>
    <w:rsid w:val="0079285A"/>
    <w:rsid w:val="00792C8C"/>
    <w:rsid w:val="00796832"/>
    <w:rsid w:val="007A0184"/>
    <w:rsid w:val="007A264D"/>
    <w:rsid w:val="007A7E36"/>
    <w:rsid w:val="007B1551"/>
    <w:rsid w:val="007B2061"/>
    <w:rsid w:val="007B3E5C"/>
    <w:rsid w:val="007B406B"/>
    <w:rsid w:val="007C2C4B"/>
    <w:rsid w:val="007C3DB0"/>
    <w:rsid w:val="007C4FA4"/>
    <w:rsid w:val="007C69FA"/>
    <w:rsid w:val="007D6608"/>
    <w:rsid w:val="007D73B4"/>
    <w:rsid w:val="007E370C"/>
    <w:rsid w:val="007E6785"/>
    <w:rsid w:val="007E6AA7"/>
    <w:rsid w:val="007E6AC7"/>
    <w:rsid w:val="007F731C"/>
    <w:rsid w:val="008056AF"/>
    <w:rsid w:val="00813D8C"/>
    <w:rsid w:val="00817545"/>
    <w:rsid w:val="0082266F"/>
    <w:rsid w:val="008309DC"/>
    <w:rsid w:val="008369BE"/>
    <w:rsid w:val="00847C6E"/>
    <w:rsid w:val="00854F20"/>
    <w:rsid w:val="00855900"/>
    <w:rsid w:val="00857286"/>
    <w:rsid w:val="00857D8B"/>
    <w:rsid w:val="00862477"/>
    <w:rsid w:val="00864199"/>
    <w:rsid w:val="008654BF"/>
    <w:rsid w:val="00866D67"/>
    <w:rsid w:val="0087069B"/>
    <w:rsid w:val="008730CA"/>
    <w:rsid w:val="00875BE5"/>
    <w:rsid w:val="00880BAC"/>
    <w:rsid w:val="00881231"/>
    <w:rsid w:val="0088210F"/>
    <w:rsid w:val="00883A85"/>
    <w:rsid w:val="00894D74"/>
    <w:rsid w:val="008A0116"/>
    <w:rsid w:val="008A0449"/>
    <w:rsid w:val="008A4256"/>
    <w:rsid w:val="008A5064"/>
    <w:rsid w:val="008A685C"/>
    <w:rsid w:val="008B246C"/>
    <w:rsid w:val="008C0132"/>
    <w:rsid w:val="008C0444"/>
    <w:rsid w:val="008C1AE6"/>
    <w:rsid w:val="008D22E0"/>
    <w:rsid w:val="008D2354"/>
    <w:rsid w:val="008D4154"/>
    <w:rsid w:val="008E1390"/>
    <w:rsid w:val="008E2879"/>
    <w:rsid w:val="008E57DF"/>
    <w:rsid w:val="008E641E"/>
    <w:rsid w:val="008E7573"/>
    <w:rsid w:val="008E7637"/>
    <w:rsid w:val="008E7C93"/>
    <w:rsid w:val="008F0492"/>
    <w:rsid w:val="008F0D51"/>
    <w:rsid w:val="008F7109"/>
    <w:rsid w:val="00900009"/>
    <w:rsid w:val="00904457"/>
    <w:rsid w:val="00904E54"/>
    <w:rsid w:val="009072B9"/>
    <w:rsid w:val="009127A6"/>
    <w:rsid w:val="00916FC8"/>
    <w:rsid w:val="0092019E"/>
    <w:rsid w:val="00922CF1"/>
    <w:rsid w:val="009339B6"/>
    <w:rsid w:val="009361D9"/>
    <w:rsid w:val="0093791E"/>
    <w:rsid w:val="00942F11"/>
    <w:rsid w:val="0094392A"/>
    <w:rsid w:val="00945842"/>
    <w:rsid w:val="009467EB"/>
    <w:rsid w:val="009505E3"/>
    <w:rsid w:val="009536F6"/>
    <w:rsid w:val="00954B4B"/>
    <w:rsid w:val="009643E8"/>
    <w:rsid w:val="00966112"/>
    <w:rsid w:val="009677AA"/>
    <w:rsid w:val="00970010"/>
    <w:rsid w:val="0097078E"/>
    <w:rsid w:val="009709BF"/>
    <w:rsid w:val="00971E7A"/>
    <w:rsid w:val="00973DAB"/>
    <w:rsid w:val="0097494A"/>
    <w:rsid w:val="00976F70"/>
    <w:rsid w:val="00984CB6"/>
    <w:rsid w:val="00986556"/>
    <w:rsid w:val="00992A4E"/>
    <w:rsid w:val="00994251"/>
    <w:rsid w:val="0099496A"/>
    <w:rsid w:val="00994CE4"/>
    <w:rsid w:val="00996CBA"/>
    <w:rsid w:val="009A6041"/>
    <w:rsid w:val="009A6EA0"/>
    <w:rsid w:val="009B173F"/>
    <w:rsid w:val="009B2DA3"/>
    <w:rsid w:val="009B4627"/>
    <w:rsid w:val="009C02A9"/>
    <w:rsid w:val="009C12BD"/>
    <w:rsid w:val="009C647A"/>
    <w:rsid w:val="009D2A14"/>
    <w:rsid w:val="009D7874"/>
    <w:rsid w:val="009E1A6D"/>
    <w:rsid w:val="009E52A6"/>
    <w:rsid w:val="009E6B70"/>
    <w:rsid w:val="009F0CD6"/>
    <w:rsid w:val="009F0FC4"/>
    <w:rsid w:val="009F5B75"/>
    <w:rsid w:val="009F6057"/>
    <w:rsid w:val="009F7FE0"/>
    <w:rsid w:val="00A057C6"/>
    <w:rsid w:val="00A07E2C"/>
    <w:rsid w:val="00A16B21"/>
    <w:rsid w:val="00A1716F"/>
    <w:rsid w:val="00A41485"/>
    <w:rsid w:val="00A42A21"/>
    <w:rsid w:val="00A43CDD"/>
    <w:rsid w:val="00A4593A"/>
    <w:rsid w:val="00A46B0E"/>
    <w:rsid w:val="00A47645"/>
    <w:rsid w:val="00A50406"/>
    <w:rsid w:val="00A50BC7"/>
    <w:rsid w:val="00A5128C"/>
    <w:rsid w:val="00A51B4F"/>
    <w:rsid w:val="00A51F03"/>
    <w:rsid w:val="00A52B83"/>
    <w:rsid w:val="00A546FF"/>
    <w:rsid w:val="00A56DC9"/>
    <w:rsid w:val="00A6012D"/>
    <w:rsid w:val="00A60EE3"/>
    <w:rsid w:val="00A61196"/>
    <w:rsid w:val="00A6532D"/>
    <w:rsid w:val="00A67C0C"/>
    <w:rsid w:val="00A76155"/>
    <w:rsid w:val="00A81006"/>
    <w:rsid w:val="00A83F47"/>
    <w:rsid w:val="00A91DD0"/>
    <w:rsid w:val="00A9387A"/>
    <w:rsid w:val="00A95542"/>
    <w:rsid w:val="00AA377A"/>
    <w:rsid w:val="00AA5C3E"/>
    <w:rsid w:val="00AA658A"/>
    <w:rsid w:val="00AB6556"/>
    <w:rsid w:val="00AC0ED2"/>
    <w:rsid w:val="00AC4398"/>
    <w:rsid w:val="00AE1120"/>
    <w:rsid w:val="00AE4DEF"/>
    <w:rsid w:val="00AE6950"/>
    <w:rsid w:val="00AF1185"/>
    <w:rsid w:val="00AF2EAF"/>
    <w:rsid w:val="00AF4CC7"/>
    <w:rsid w:val="00B062A3"/>
    <w:rsid w:val="00B10D90"/>
    <w:rsid w:val="00B1151A"/>
    <w:rsid w:val="00B117F6"/>
    <w:rsid w:val="00B15131"/>
    <w:rsid w:val="00B176AD"/>
    <w:rsid w:val="00B212EE"/>
    <w:rsid w:val="00B24426"/>
    <w:rsid w:val="00B266FF"/>
    <w:rsid w:val="00B31391"/>
    <w:rsid w:val="00B3212C"/>
    <w:rsid w:val="00B32156"/>
    <w:rsid w:val="00B33385"/>
    <w:rsid w:val="00B3795A"/>
    <w:rsid w:val="00B4073A"/>
    <w:rsid w:val="00B41828"/>
    <w:rsid w:val="00B420A8"/>
    <w:rsid w:val="00B441D1"/>
    <w:rsid w:val="00B50B08"/>
    <w:rsid w:val="00B52A89"/>
    <w:rsid w:val="00B54FFA"/>
    <w:rsid w:val="00B60910"/>
    <w:rsid w:val="00B626CF"/>
    <w:rsid w:val="00B62C12"/>
    <w:rsid w:val="00B6425F"/>
    <w:rsid w:val="00B6470E"/>
    <w:rsid w:val="00B70C46"/>
    <w:rsid w:val="00B73023"/>
    <w:rsid w:val="00B756E1"/>
    <w:rsid w:val="00B775EB"/>
    <w:rsid w:val="00B800A1"/>
    <w:rsid w:val="00B928D7"/>
    <w:rsid w:val="00B9386C"/>
    <w:rsid w:val="00BA4836"/>
    <w:rsid w:val="00BA6C3B"/>
    <w:rsid w:val="00BB0AB5"/>
    <w:rsid w:val="00BB5EE5"/>
    <w:rsid w:val="00BB5F23"/>
    <w:rsid w:val="00BB7C76"/>
    <w:rsid w:val="00BC02AD"/>
    <w:rsid w:val="00BC1562"/>
    <w:rsid w:val="00BC4985"/>
    <w:rsid w:val="00BC585B"/>
    <w:rsid w:val="00BC6098"/>
    <w:rsid w:val="00BC6A36"/>
    <w:rsid w:val="00BC6D3A"/>
    <w:rsid w:val="00BD0603"/>
    <w:rsid w:val="00BD116D"/>
    <w:rsid w:val="00BD611B"/>
    <w:rsid w:val="00BD6622"/>
    <w:rsid w:val="00BD74CD"/>
    <w:rsid w:val="00BE0BCE"/>
    <w:rsid w:val="00BE523D"/>
    <w:rsid w:val="00BF54EE"/>
    <w:rsid w:val="00BF6924"/>
    <w:rsid w:val="00BF6C8A"/>
    <w:rsid w:val="00BF6FBF"/>
    <w:rsid w:val="00C056DD"/>
    <w:rsid w:val="00C1532F"/>
    <w:rsid w:val="00C16308"/>
    <w:rsid w:val="00C175A8"/>
    <w:rsid w:val="00C234F3"/>
    <w:rsid w:val="00C2492F"/>
    <w:rsid w:val="00C35494"/>
    <w:rsid w:val="00C35D22"/>
    <w:rsid w:val="00C444B3"/>
    <w:rsid w:val="00C455ED"/>
    <w:rsid w:val="00C45D98"/>
    <w:rsid w:val="00C45F85"/>
    <w:rsid w:val="00C460C1"/>
    <w:rsid w:val="00C47C8B"/>
    <w:rsid w:val="00C543A5"/>
    <w:rsid w:val="00C570A8"/>
    <w:rsid w:val="00C5728B"/>
    <w:rsid w:val="00C63F46"/>
    <w:rsid w:val="00C64F7F"/>
    <w:rsid w:val="00C650AB"/>
    <w:rsid w:val="00C665B6"/>
    <w:rsid w:val="00C67416"/>
    <w:rsid w:val="00C67506"/>
    <w:rsid w:val="00C679FC"/>
    <w:rsid w:val="00C77692"/>
    <w:rsid w:val="00C81021"/>
    <w:rsid w:val="00C83391"/>
    <w:rsid w:val="00C97F54"/>
    <w:rsid w:val="00CA394A"/>
    <w:rsid w:val="00CA647F"/>
    <w:rsid w:val="00CA7404"/>
    <w:rsid w:val="00CB1B27"/>
    <w:rsid w:val="00CB1D74"/>
    <w:rsid w:val="00CC6244"/>
    <w:rsid w:val="00CC785E"/>
    <w:rsid w:val="00CD4CA5"/>
    <w:rsid w:val="00CD5E1F"/>
    <w:rsid w:val="00CE1294"/>
    <w:rsid w:val="00CE1FE6"/>
    <w:rsid w:val="00CE2824"/>
    <w:rsid w:val="00CE4D86"/>
    <w:rsid w:val="00CE6667"/>
    <w:rsid w:val="00CE6D48"/>
    <w:rsid w:val="00CF04E8"/>
    <w:rsid w:val="00CF0ADE"/>
    <w:rsid w:val="00CF21A7"/>
    <w:rsid w:val="00CF47EC"/>
    <w:rsid w:val="00CF4B88"/>
    <w:rsid w:val="00D07C6F"/>
    <w:rsid w:val="00D126EE"/>
    <w:rsid w:val="00D140F5"/>
    <w:rsid w:val="00D259FB"/>
    <w:rsid w:val="00D30A26"/>
    <w:rsid w:val="00D31C4D"/>
    <w:rsid w:val="00D323CC"/>
    <w:rsid w:val="00D35120"/>
    <w:rsid w:val="00D35BCB"/>
    <w:rsid w:val="00D37452"/>
    <w:rsid w:val="00D40DE8"/>
    <w:rsid w:val="00D411C6"/>
    <w:rsid w:val="00D43993"/>
    <w:rsid w:val="00D43D69"/>
    <w:rsid w:val="00D45047"/>
    <w:rsid w:val="00D54A45"/>
    <w:rsid w:val="00D55C3F"/>
    <w:rsid w:val="00D62D76"/>
    <w:rsid w:val="00D67DA0"/>
    <w:rsid w:val="00D757D9"/>
    <w:rsid w:val="00D75C07"/>
    <w:rsid w:val="00D763EE"/>
    <w:rsid w:val="00D7646A"/>
    <w:rsid w:val="00D904C2"/>
    <w:rsid w:val="00D94CBF"/>
    <w:rsid w:val="00D9795D"/>
    <w:rsid w:val="00DA5720"/>
    <w:rsid w:val="00DA66B0"/>
    <w:rsid w:val="00DB2895"/>
    <w:rsid w:val="00DB373B"/>
    <w:rsid w:val="00DB3B63"/>
    <w:rsid w:val="00DB7EEC"/>
    <w:rsid w:val="00DC35A2"/>
    <w:rsid w:val="00DD19EC"/>
    <w:rsid w:val="00DD22C1"/>
    <w:rsid w:val="00DD6555"/>
    <w:rsid w:val="00DD7BDA"/>
    <w:rsid w:val="00DE233A"/>
    <w:rsid w:val="00DE5A41"/>
    <w:rsid w:val="00DE5BAA"/>
    <w:rsid w:val="00DF5129"/>
    <w:rsid w:val="00E004C0"/>
    <w:rsid w:val="00E053EF"/>
    <w:rsid w:val="00E06E4F"/>
    <w:rsid w:val="00E210D9"/>
    <w:rsid w:val="00E31CD3"/>
    <w:rsid w:val="00E34B61"/>
    <w:rsid w:val="00E41882"/>
    <w:rsid w:val="00E50068"/>
    <w:rsid w:val="00E62D97"/>
    <w:rsid w:val="00E63036"/>
    <w:rsid w:val="00E76423"/>
    <w:rsid w:val="00E7684F"/>
    <w:rsid w:val="00E8136D"/>
    <w:rsid w:val="00E852C0"/>
    <w:rsid w:val="00E90DF1"/>
    <w:rsid w:val="00E92BD9"/>
    <w:rsid w:val="00E9408F"/>
    <w:rsid w:val="00EA1728"/>
    <w:rsid w:val="00EA2E08"/>
    <w:rsid w:val="00EA3093"/>
    <w:rsid w:val="00EA76B2"/>
    <w:rsid w:val="00EB06D3"/>
    <w:rsid w:val="00EB0F82"/>
    <w:rsid w:val="00EB1270"/>
    <w:rsid w:val="00EB1ACA"/>
    <w:rsid w:val="00EB5268"/>
    <w:rsid w:val="00EB5D7C"/>
    <w:rsid w:val="00EB687B"/>
    <w:rsid w:val="00EC1122"/>
    <w:rsid w:val="00EC17D1"/>
    <w:rsid w:val="00EC4050"/>
    <w:rsid w:val="00ED1EA3"/>
    <w:rsid w:val="00ED2EB0"/>
    <w:rsid w:val="00ED3D8C"/>
    <w:rsid w:val="00ED6CBF"/>
    <w:rsid w:val="00EE10AA"/>
    <w:rsid w:val="00EE4FE1"/>
    <w:rsid w:val="00EF16CC"/>
    <w:rsid w:val="00EF4B9B"/>
    <w:rsid w:val="00EF4D48"/>
    <w:rsid w:val="00EF629F"/>
    <w:rsid w:val="00EF68C2"/>
    <w:rsid w:val="00F016F6"/>
    <w:rsid w:val="00F0386E"/>
    <w:rsid w:val="00F04D75"/>
    <w:rsid w:val="00F0525A"/>
    <w:rsid w:val="00F10276"/>
    <w:rsid w:val="00F11CBB"/>
    <w:rsid w:val="00F13850"/>
    <w:rsid w:val="00F14121"/>
    <w:rsid w:val="00F15AF8"/>
    <w:rsid w:val="00F16D68"/>
    <w:rsid w:val="00F3237F"/>
    <w:rsid w:val="00F34A9C"/>
    <w:rsid w:val="00F363E9"/>
    <w:rsid w:val="00F57CC1"/>
    <w:rsid w:val="00F60714"/>
    <w:rsid w:val="00F6220A"/>
    <w:rsid w:val="00F62B2E"/>
    <w:rsid w:val="00F62EB6"/>
    <w:rsid w:val="00F6357E"/>
    <w:rsid w:val="00F65DE1"/>
    <w:rsid w:val="00F667CC"/>
    <w:rsid w:val="00F66950"/>
    <w:rsid w:val="00F711D4"/>
    <w:rsid w:val="00F721FD"/>
    <w:rsid w:val="00F736AF"/>
    <w:rsid w:val="00F77AD3"/>
    <w:rsid w:val="00F811CC"/>
    <w:rsid w:val="00F81DA1"/>
    <w:rsid w:val="00F85C37"/>
    <w:rsid w:val="00F91331"/>
    <w:rsid w:val="00F9133A"/>
    <w:rsid w:val="00F96599"/>
    <w:rsid w:val="00FA3662"/>
    <w:rsid w:val="00FA457A"/>
    <w:rsid w:val="00FA7655"/>
    <w:rsid w:val="00FB5B9A"/>
    <w:rsid w:val="00FC144F"/>
    <w:rsid w:val="00FC3548"/>
    <w:rsid w:val="00FC3F15"/>
    <w:rsid w:val="00FC65DE"/>
    <w:rsid w:val="00FD1352"/>
    <w:rsid w:val="00FD1762"/>
    <w:rsid w:val="00FD69C7"/>
    <w:rsid w:val="00FE04CB"/>
    <w:rsid w:val="00FE0DA2"/>
    <w:rsid w:val="00FE16C1"/>
    <w:rsid w:val="00FE2C4A"/>
    <w:rsid w:val="00FE5419"/>
    <w:rsid w:val="00FE6B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B6844B"/>
  <w15:docId w15:val="{119A5835-D7FE-4696-894C-305463C7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778B"/>
    <w:pPr>
      <w:spacing w:after="120" w:line="276" w:lineRule="auto"/>
    </w:pPr>
    <w:rPr>
      <w:rFonts w:ascii="Calibri" w:hAnsi="Calibri"/>
      <w:sz w:val="22"/>
      <w:szCs w:val="24"/>
      <w:lang w:eastAsia="en-US"/>
    </w:rPr>
  </w:style>
  <w:style w:type="paragraph" w:styleId="Heading1">
    <w:name w:val="heading 1"/>
    <w:basedOn w:val="Normal"/>
    <w:next w:val="Normal"/>
    <w:link w:val="Heading1Char"/>
    <w:qFormat/>
    <w:rsid w:val="0024778B"/>
    <w:pPr>
      <w:keepNext/>
      <w:keepLines/>
      <w:spacing w:before="240"/>
      <w:outlineLvl w:val="0"/>
    </w:pPr>
    <w:rPr>
      <w:rFonts w:asciiTheme="majorHAnsi" w:eastAsia="Batang" w:hAnsiTheme="majorHAnsi" w:cstheme="majorBidi"/>
      <w:bCs/>
      <w:color w:val="5D3972" w:themeColor="accent2"/>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7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5DE1"/>
    <w:pPr>
      <w:tabs>
        <w:tab w:val="center" w:pos="4153"/>
        <w:tab w:val="right" w:pos="8306"/>
      </w:tabs>
    </w:pPr>
  </w:style>
  <w:style w:type="paragraph" w:styleId="Footer">
    <w:name w:val="footer"/>
    <w:basedOn w:val="Normal"/>
    <w:rsid w:val="00F65DE1"/>
    <w:pPr>
      <w:tabs>
        <w:tab w:val="center" w:pos="4153"/>
        <w:tab w:val="right" w:pos="8306"/>
      </w:tabs>
    </w:pPr>
  </w:style>
  <w:style w:type="character" w:customStyle="1" w:styleId="style71">
    <w:name w:val="style71"/>
    <w:rsid w:val="00CF4B88"/>
    <w:rPr>
      <w:rFonts w:ascii="Verdana" w:hAnsi="Verdana" w:hint="default"/>
      <w:b/>
      <w:bCs/>
      <w:color w:val="214D6A"/>
      <w:sz w:val="15"/>
      <w:szCs w:val="15"/>
    </w:rPr>
  </w:style>
  <w:style w:type="character" w:customStyle="1" w:styleId="style101">
    <w:name w:val="style101"/>
    <w:rsid w:val="00CF4B88"/>
    <w:rPr>
      <w:rFonts w:ascii="Verdana" w:hAnsi="Verdana" w:hint="default"/>
      <w:color w:val="666666"/>
      <w:sz w:val="15"/>
      <w:szCs w:val="15"/>
    </w:rPr>
  </w:style>
  <w:style w:type="paragraph" w:styleId="NormalWeb">
    <w:name w:val="Normal (Web)"/>
    <w:basedOn w:val="Normal"/>
    <w:rsid w:val="00CF4B88"/>
    <w:pPr>
      <w:spacing w:before="100" w:beforeAutospacing="1" w:after="100" w:afterAutospacing="1"/>
    </w:pPr>
    <w:rPr>
      <w:lang w:val="en-US"/>
    </w:rPr>
  </w:style>
  <w:style w:type="character" w:customStyle="1" w:styleId="style111">
    <w:name w:val="style111"/>
    <w:rsid w:val="00CF4B88"/>
    <w:rPr>
      <w:rFonts w:ascii="Verdana" w:hAnsi="Verdana" w:hint="default"/>
      <w:b/>
      <w:bCs/>
      <w:color w:val="CC6600"/>
      <w:sz w:val="15"/>
      <w:szCs w:val="15"/>
    </w:rPr>
  </w:style>
  <w:style w:type="character" w:styleId="Hyperlink">
    <w:name w:val="Hyperlink"/>
    <w:rsid w:val="00AF4CC7"/>
    <w:rPr>
      <w:color w:val="9C70B7" w:themeColor="accent3"/>
      <w:u w:val="single"/>
    </w:rPr>
  </w:style>
  <w:style w:type="character" w:styleId="PageNumber">
    <w:name w:val="page number"/>
    <w:basedOn w:val="DefaultParagraphFont"/>
    <w:rsid w:val="00B1151A"/>
  </w:style>
  <w:style w:type="paragraph" w:styleId="BalloonText">
    <w:name w:val="Balloon Text"/>
    <w:basedOn w:val="Normal"/>
    <w:semiHidden/>
    <w:rsid w:val="00B60910"/>
    <w:rPr>
      <w:rFonts w:ascii="Tahoma" w:hAnsi="Tahoma" w:cs="Tahoma"/>
      <w:sz w:val="16"/>
      <w:szCs w:val="16"/>
    </w:rPr>
  </w:style>
  <w:style w:type="character" w:customStyle="1" w:styleId="HeaderChar">
    <w:name w:val="Header Char"/>
    <w:link w:val="Header"/>
    <w:uiPriority w:val="99"/>
    <w:rsid w:val="004A61B8"/>
    <w:rPr>
      <w:sz w:val="24"/>
      <w:szCs w:val="24"/>
      <w:lang w:eastAsia="en-US"/>
    </w:rPr>
  </w:style>
  <w:style w:type="paragraph" w:styleId="ListParagraph">
    <w:name w:val="List Paragraph"/>
    <w:basedOn w:val="Normal"/>
    <w:uiPriority w:val="34"/>
    <w:qFormat/>
    <w:rsid w:val="00317CE4"/>
    <w:pPr>
      <w:ind w:left="720"/>
      <w:contextualSpacing/>
    </w:pPr>
  </w:style>
  <w:style w:type="character" w:customStyle="1" w:styleId="Heading1Char">
    <w:name w:val="Heading 1 Char"/>
    <w:basedOn w:val="DefaultParagraphFont"/>
    <w:link w:val="Heading1"/>
    <w:rsid w:val="0024778B"/>
    <w:rPr>
      <w:rFonts w:asciiTheme="majorHAnsi" w:eastAsia="Batang" w:hAnsiTheme="majorHAnsi" w:cstheme="majorBidi"/>
      <w:bCs/>
      <w:color w:val="5D3972" w:themeColor="accent2"/>
      <w:sz w:val="24"/>
      <w:szCs w:val="28"/>
      <w:lang w:eastAsia="en-US"/>
    </w:rPr>
  </w:style>
  <w:style w:type="paragraph" w:styleId="Title">
    <w:name w:val="Title"/>
    <w:basedOn w:val="Normal"/>
    <w:next w:val="Normal"/>
    <w:link w:val="TitleChar"/>
    <w:qFormat/>
    <w:rsid w:val="00AF4CC7"/>
    <w:pPr>
      <w:pBdr>
        <w:bottom w:val="single" w:sz="8" w:space="4" w:color="7F7F7F" w:themeColor="text1" w:themeTint="80"/>
      </w:pBdr>
      <w:spacing w:after="240" w:line="240" w:lineRule="auto"/>
      <w:contextualSpacing/>
    </w:pPr>
    <w:rPr>
      <w:rFonts w:asciiTheme="majorHAnsi" w:eastAsiaTheme="majorEastAsia" w:hAnsiTheme="majorHAnsi" w:cstheme="majorBidi"/>
      <w:color w:val="5D3972" w:themeColor="accent2"/>
      <w:spacing w:val="5"/>
      <w:kern w:val="28"/>
      <w:sz w:val="30"/>
      <w:szCs w:val="52"/>
    </w:rPr>
  </w:style>
  <w:style w:type="character" w:customStyle="1" w:styleId="TitleChar">
    <w:name w:val="Title Char"/>
    <w:basedOn w:val="DefaultParagraphFont"/>
    <w:link w:val="Title"/>
    <w:rsid w:val="00AF4CC7"/>
    <w:rPr>
      <w:rFonts w:asciiTheme="majorHAnsi" w:eastAsiaTheme="majorEastAsia" w:hAnsiTheme="majorHAnsi" w:cstheme="majorBidi"/>
      <w:color w:val="5D3972" w:themeColor="accent2"/>
      <w:spacing w:val="5"/>
      <w:kern w:val="28"/>
      <w:sz w:val="30"/>
      <w:szCs w:val="52"/>
      <w:lang w:eastAsia="en-US"/>
    </w:rPr>
  </w:style>
  <w:style w:type="paragraph" w:styleId="ListNumber">
    <w:name w:val="List Number"/>
    <w:basedOn w:val="Normal"/>
    <w:rsid w:val="0024778B"/>
    <w:pPr>
      <w:numPr>
        <w:numId w:val="26"/>
      </w:numPr>
      <w:contextualSpacing/>
    </w:pPr>
  </w:style>
  <w:style w:type="character" w:styleId="FollowedHyperlink">
    <w:name w:val="FollowedHyperlink"/>
    <w:basedOn w:val="DefaultParagraphFont"/>
    <w:semiHidden/>
    <w:unhideWhenUsed/>
    <w:rsid w:val="00AF4CC7"/>
    <w:rPr>
      <w:color w:val="5D3972" w:themeColor="accent2"/>
      <w:u w:val="single"/>
    </w:rPr>
  </w:style>
  <w:style w:type="paragraph" w:customStyle="1" w:styleId="Title2">
    <w:name w:val="Title2"/>
    <w:basedOn w:val="Normal"/>
    <w:qFormat/>
    <w:rsid w:val="00AC0ED2"/>
    <w:pPr>
      <w:spacing w:before="120"/>
      <w:jc w:val="center"/>
    </w:pPr>
    <w:rPr>
      <w:rFonts w:eastAsia="Batang" w:cs="Calibri"/>
      <w:color w:val="5D3972" w:themeColor="accent2"/>
      <w:sz w:val="36"/>
      <w:szCs w:val="28"/>
    </w:rPr>
  </w:style>
  <w:style w:type="paragraph" w:customStyle="1" w:styleId="Subtitles">
    <w:name w:val="Subtitles"/>
    <w:basedOn w:val="Normal"/>
    <w:qFormat/>
    <w:rsid w:val="00AC0ED2"/>
    <w:pPr>
      <w:spacing w:before="120"/>
      <w:jc w:val="center"/>
    </w:pPr>
    <w:rPr>
      <w:rFonts w:eastAsia="Batang" w:cs="Calibri"/>
      <w:color w:val="5D3972" w:themeColor="accent2"/>
      <w:sz w:val="28"/>
      <w:szCs w:val="28"/>
    </w:rPr>
  </w:style>
  <w:style w:type="paragraph" w:customStyle="1" w:styleId="Note">
    <w:name w:val="Note"/>
    <w:basedOn w:val="Normal"/>
    <w:qFormat/>
    <w:rsid w:val="005F65B1"/>
    <w:pPr>
      <w:pBdr>
        <w:top w:val="dotted" w:sz="12" w:space="1" w:color="BD9FCF" w:themeColor="accent4"/>
        <w:left w:val="dotted" w:sz="12" w:space="4" w:color="BD9FCF" w:themeColor="accent4"/>
        <w:bottom w:val="dotted" w:sz="12" w:space="1" w:color="BD9FCF" w:themeColor="accent4"/>
        <w:right w:val="dotted" w:sz="12" w:space="4" w:color="BD9FCF" w:themeColor="accent4"/>
      </w:pBdr>
      <w:jc w:val="center"/>
    </w:pPr>
    <w:rPr>
      <w:rFonts w:eastAsia="Batang"/>
      <w:b/>
      <w:color w:val="69676D" w:themeColor="text2"/>
    </w:rPr>
  </w:style>
  <w:style w:type="paragraph" w:styleId="ListNumber2">
    <w:name w:val="List Number 2"/>
    <w:basedOn w:val="Normal"/>
    <w:unhideWhenUsed/>
    <w:rsid w:val="00EC4050"/>
    <w:pPr>
      <w:numPr>
        <w:numId w:val="27"/>
      </w:numPr>
      <w:contextualSpacing/>
    </w:pPr>
  </w:style>
  <w:style w:type="paragraph" w:styleId="ListBullet">
    <w:name w:val="List Bullet"/>
    <w:basedOn w:val="Normal"/>
    <w:unhideWhenUsed/>
    <w:rsid w:val="005F65B1"/>
    <w:pPr>
      <w:numPr>
        <w:numId w:val="21"/>
      </w:numPr>
      <w:contextualSpacing/>
    </w:pPr>
  </w:style>
  <w:style w:type="table" w:styleId="LightList-Accent4">
    <w:name w:val="Light List Accent 4"/>
    <w:basedOn w:val="TableNormal"/>
    <w:uiPriority w:val="61"/>
    <w:rsid w:val="005F65B1"/>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tblBorders>
    </w:tblPr>
    <w:tblStylePr w:type="firstRow">
      <w:pPr>
        <w:spacing w:before="0" w:after="0" w:line="240" w:lineRule="auto"/>
      </w:pPr>
      <w:rPr>
        <w:b/>
        <w:bCs/>
        <w:color w:val="FFFFFF" w:themeColor="background1"/>
      </w:rPr>
      <w:tblPr/>
      <w:tcPr>
        <w:shd w:val="clear" w:color="auto" w:fill="BD9FCF" w:themeFill="accent4"/>
      </w:tcPr>
    </w:tblStylePr>
    <w:tblStylePr w:type="lastRow">
      <w:pPr>
        <w:spacing w:before="0" w:after="0" w:line="240" w:lineRule="auto"/>
      </w:pPr>
      <w:rPr>
        <w:b/>
        <w:bCs/>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tcBorders>
      </w:tcPr>
    </w:tblStylePr>
    <w:tblStylePr w:type="firstCol">
      <w:rPr>
        <w:b/>
        <w:bCs/>
      </w:rPr>
    </w:tblStylePr>
    <w:tblStylePr w:type="lastCol">
      <w:rPr>
        <w:b/>
        <w:bCs/>
      </w:rPr>
    </w:tblStylePr>
    <w:tblStylePr w:type="band1Vert">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1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style>
  <w:style w:type="character" w:styleId="Emphasis">
    <w:name w:val="Emphasis"/>
    <w:basedOn w:val="DefaultParagraphFont"/>
    <w:qFormat/>
    <w:rsid w:val="00F10276"/>
    <w:rPr>
      <w:i/>
      <w:iCs/>
    </w:rPr>
  </w:style>
  <w:style w:type="character" w:styleId="CommentReference">
    <w:name w:val="annotation reference"/>
    <w:basedOn w:val="DefaultParagraphFont"/>
    <w:semiHidden/>
    <w:unhideWhenUsed/>
    <w:rsid w:val="006246B3"/>
    <w:rPr>
      <w:sz w:val="16"/>
      <w:szCs w:val="16"/>
    </w:rPr>
  </w:style>
  <w:style w:type="paragraph" w:styleId="CommentText">
    <w:name w:val="annotation text"/>
    <w:basedOn w:val="Normal"/>
    <w:link w:val="CommentTextChar"/>
    <w:semiHidden/>
    <w:unhideWhenUsed/>
    <w:rsid w:val="006246B3"/>
    <w:pPr>
      <w:spacing w:line="240" w:lineRule="auto"/>
    </w:pPr>
    <w:rPr>
      <w:sz w:val="20"/>
      <w:szCs w:val="20"/>
    </w:rPr>
  </w:style>
  <w:style w:type="character" w:customStyle="1" w:styleId="CommentTextChar">
    <w:name w:val="Comment Text Char"/>
    <w:basedOn w:val="DefaultParagraphFont"/>
    <w:link w:val="CommentText"/>
    <w:semiHidden/>
    <w:rsid w:val="006246B3"/>
    <w:rPr>
      <w:rFonts w:ascii="Calibri" w:hAnsi="Calibri"/>
      <w:lang w:eastAsia="en-US"/>
    </w:rPr>
  </w:style>
  <w:style w:type="paragraph" w:styleId="CommentSubject">
    <w:name w:val="annotation subject"/>
    <w:basedOn w:val="CommentText"/>
    <w:next w:val="CommentText"/>
    <w:link w:val="CommentSubjectChar"/>
    <w:semiHidden/>
    <w:unhideWhenUsed/>
    <w:rsid w:val="006246B3"/>
    <w:rPr>
      <w:b/>
      <w:bCs/>
    </w:rPr>
  </w:style>
  <w:style w:type="character" w:customStyle="1" w:styleId="CommentSubjectChar">
    <w:name w:val="Comment Subject Char"/>
    <w:basedOn w:val="CommentTextChar"/>
    <w:link w:val="CommentSubject"/>
    <w:semiHidden/>
    <w:rsid w:val="006246B3"/>
    <w:rPr>
      <w:rFonts w:ascii="Calibri" w:hAnsi="Calibri"/>
      <w:b/>
      <w:bCs/>
      <w:lang w:eastAsia="en-US"/>
    </w:rPr>
  </w:style>
  <w:style w:type="paragraph" w:styleId="Revision">
    <w:name w:val="Revision"/>
    <w:hidden/>
    <w:uiPriority w:val="99"/>
    <w:semiHidden/>
    <w:rsid w:val="00214A30"/>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enior-secondary.scsa.wa.edu.au/assessment/examinations/special-provisions" TargetMode="Externa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40.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CSA_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3">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5944</Words>
  <Characters>32085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Procedures for the use of a Scribe in the Tertiary Entrance Examinations</vt:lpstr>
    </vt:vector>
  </TitlesOfParts>
  <Company>Curriculum Council</Company>
  <LinksUpToDate>false</LinksUpToDate>
  <CharactersWithSpaces>37954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for the use of a Scribe in the Tertiary Entrance Examinations</dc:title>
  <dc:creator>Hackett, Carolyn (Ms)</dc:creator>
  <cp:lastModifiedBy>Jo Merrey</cp:lastModifiedBy>
  <cp:revision>4</cp:revision>
  <cp:lastPrinted>2021-01-12T01:41:00Z</cp:lastPrinted>
  <dcterms:created xsi:type="dcterms:W3CDTF">2023-01-04T06:01:00Z</dcterms:created>
  <dcterms:modified xsi:type="dcterms:W3CDTF">2023-01-09T03:47:00Z</dcterms:modified>
</cp:coreProperties>
</file>