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8BAEA" w14:textId="77777777" w:rsidR="00813951" w:rsidRPr="006C5802" w:rsidRDefault="00813951" w:rsidP="00E72AEB">
      <w:pPr>
        <w:pStyle w:val="SCSATitle1"/>
      </w:pPr>
      <w:r w:rsidRPr="006C5802">
        <w:rPr>
          <w:rFonts w:ascii="Franklin Gothic Medium" w:hAnsi="Franklin Gothic Medium"/>
          <w:noProof/>
          <w:color w:val="463969"/>
          <w:sz w:val="52"/>
        </w:rPr>
        <w:drawing>
          <wp:anchor distT="0" distB="0" distL="114300" distR="114300" simplePos="0" relativeHeight="251659264" behindDoc="1" locked="1" layoutInCell="1" allowOverlap="1" wp14:anchorId="4C1FD1B9" wp14:editId="7BBD8447">
            <wp:simplePos x="0" y="0"/>
            <wp:positionH relativeFrom="column">
              <wp:posOffset>-6105525</wp:posOffset>
            </wp:positionH>
            <wp:positionV relativeFrom="paragraph">
              <wp:posOffset>524510</wp:posOffset>
            </wp:positionV>
            <wp:extent cx="11631295" cy="9121775"/>
            <wp:effectExtent l="0" t="0" r="0" b="0"/>
            <wp:wrapNone/>
            <wp:docPr id="7" name="Picture 7"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Pr="006C5802">
        <w:t>Sample Course Outline</w:t>
      </w:r>
    </w:p>
    <w:p w14:paraId="72277E91" w14:textId="77777777" w:rsidR="00813951" w:rsidRPr="006C5802" w:rsidRDefault="00813951" w:rsidP="00E72AEB">
      <w:pPr>
        <w:pStyle w:val="SCSATitle2"/>
      </w:pPr>
      <w:r w:rsidRPr="006C5802">
        <w:t>Aboriginal and Intercultural Studies</w:t>
      </w:r>
    </w:p>
    <w:p w14:paraId="702F7F87" w14:textId="521248D2" w:rsidR="00813951" w:rsidRPr="006C5802" w:rsidRDefault="00886C74" w:rsidP="00E72AEB">
      <w:pPr>
        <w:pStyle w:val="SCSATitle3"/>
      </w:pPr>
      <w:r w:rsidRPr="006C5802">
        <w:t>ATAR</w:t>
      </w:r>
      <w:r w:rsidR="00813951" w:rsidRPr="006C5802">
        <w:t xml:space="preserve"> Year 1</w:t>
      </w:r>
      <w:r w:rsidR="009E6BCB" w:rsidRPr="006C5802">
        <w:t>1</w:t>
      </w:r>
    </w:p>
    <w:p w14:paraId="49354873" w14:textId="45590480" w:rsidR="000B4BD3" w:rsidRPr="006C5802" w:rsidRDefault="000B4BD3" w:rsidP="00901EA4">
      <w:pPr>
        <w:spacing w:after="0"/>
        <w:rPr>
          <w:b/>
          <w:lang w:eastAsia="x-none"/>
        </w:rPr>
      </w:pPr>
      <w:r w:rsidRPr="006C5802">
        <w:rPr>
          <w:b/>
          <w:lang w:eastAsia="x-none"/>
        </w:rPr>
        <w:br w:type="page"/>
      </w:r>
    </w:p>
    <w:p w14:paraId="6367ACE5" w14:textId="77777777" w:rsidR="00195B37" w:rsidRPr="006C5802" w:rsidRDefault="00195B37" w:rsidP="00901EA4">
      <w:pPr>
        <w:widowControl w:val="0"/>
        <w:spacing w:after="0"/>
        <w:rPr>
          <w:rFonts w:eastAsia="Times New Roman" w:cs="Times New Roman"/>
          <w:b/>
          <w:szCs w:val="16"/>
          <w:lang w:eastAsia="en-AU"/>
        </w:rPr>
      </w:pPr>
      <w:r w:rsidRPr="006C5802">
        <w:rPr>
          <w:rFonts w:eastAsia="Times New Roman" w:cs="Times New Roman"/>
          <w:b/>
          <w:szCs w:val="16"/>
          <w:lang w:eastAsia="en-AU"/>
        </w:rPr>
        <w:lastRenderedPageBreak/>
        <w:t>Acknowledgement of Country</w:t>
      </w:r>
    </w:p>
    <w:p w14:paraId="1B60B80B" w14:textId="77777777" w:rsidR="00195B37" w:rsidRPr="006C5802" w:rsidRDefault="00195B37" w:rsidP="0070337F">
      <w:pPr>
        <w:spacing w:after="6480"/>
        <w:rPr>
          <w:rFonts w:cstheme="minorHAnsi"/>
        </w:rPr>
      </w:pPr>
      <w:r w:rsidRPr="006C5802">
        <w:rPr>
          <w:rFonts w:cstheme="minorHAnsi"/>
        </w:rPr>
        <w:t xml:space="preserve">Kaya. The School Curriculum and Standards Authority (the Authority) acknowledges that our offices are on </w:t>
      </w:r>
      <w:proofErr w:type="spellStart"/>
      <w:r w:rsidRPr="006C5802">
        <w:rPr>
          <w:rFonts w:cstheme="minorHAnsi"/>
        </w:rPr>
        <w:t>Whadjuk</w:t>
      </w:r>
      <w:proofErr w:type="spellEnd"/>
      <w:r w:rsidRPr="006C5802">
        <w:rPr>
          <w:rFonts w:cstheme="minorHAnsi"/>
        </w:rPr>
        <w:t xml:space="preserve"> </w:t>
      </w:r>
      <w:proofErr w:type="spellStart"/>
      <w:r w:rsidRPr="006C5802">
        <w:rPr>
          <w:rFonts w:cstheme="minorHAnsi"/>
        </w:rPr>
        <w:t>Noongar</w:t>
      </w:r>
      <w:proofErr w:type="spellEnd"/>
      <w:r w:rsidRPr="006C5802">
        <w:rPr>
          <w:rFonts w:cstheme="minorHAnsi"/>
        </w:rPr>
        <w:t xml:space="preserve"> </w:t>
      </w:r>
      <w:proofErr w:type="spellStart"/>
      <w:r w:rsidRPr="006C5802">
        <w:rPr>
          <w:rFonts w:cstheme="minorHAnsi"/>
        </w:rPr>
        <w:t>boodjar</w:t>
      </w:r>
      <w:proofErr w:type="spellEnd"/>
      <w:r w:rsidRPr="006C5802">
        <w:rPr>
          <w:rFonts w:cstheme="minorHAns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B13CFBB" w14:textId="62BB7207" w:rsidR="00C7709C" w:rsidRPr="006C5802" w:rsidRDefault="00C7709C" w:rsidP="0070337F">
      <w:pPr>
        <w:rPr>
          <w:b/>
          <w:sz w:val="20"/>
          <w:szCs w:val="20"/>
        </w:rPr>
      </w:pPr>
      <w:r w:rsidRPr="00CA0774">
        <w:rPr>
          <w:b/>
          <w:sz w:val="20"/>
          <w:szCs w:val="20"/>
        </w:rPr>
        <w:t>Copyright</w:t>
      </w:r>
    </w:p>
    <w:p w14:paraId="7ED56242" w14:textId="4F55FC3F" w:rsidR="00195B37" w:rsidRPr="006C5802" w:rsidRDefault="00195B37" w:rsidP="0070337F">
      <w:pPr>
        <w:rPr>
          <w:rFonts w:cstheme="minorHAnsi"/>
          <w:sz w:val="20"/>
          <w:szCs w:val="20"/>
        </w:rPr>
      </w:pPr>
      <w:r w:rsidRPr="006C5802">
        <w:rPr>
          <w:rFonts w:cstheme="minorHAnsi"/>
          <w:sz w:val="20"/>
          <w:szCs w:val="20"/>
        </w:rPr>
        <w:t>© School Curriculum and Standards Authority, 202</w:t>
      </w:r>
      <w:r w:rsidR="00441537" w:rsidRPr="006C5802">
        <w:rPr>
          <w:rFonts w:cstheme="minorHAnsi"/>
          <w:sz w:val="20"/>
          <w:szCs w:val="20"/>
        </w:rPr>
        <w:t>4</w:t>
      </w:r>
    </w:p>
    <w:p w14:paraId="5B276E38" w14:textId="77777777" w:rsidR="00195B37" w:rsidRPr="006C5802" w:rsidRDefault="00195B37" w:rsidP="0070337F">
      <w:pPr>
        <w:rPr>
          <w:rFonts w:cstheme="minorHAnsi"/>
          <w:sz w:val="20"/>
          <w:szCs w:val="20"/>
        </w:rPr>
      </w:pPr>
      <w:r w:rsidRPr="006C5802">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2BC3815" w14:textId="77777777" w:rsidR="00195B37" w:rsidRPr="006C5802" w:rsidRDefault="00195B37" w:rsidP="0070337F">
      <w:pPr>
        <w:rPr>
          <w:rFonts w:cstheme="minorHAnsi"/>
          <w:sz w:val="20"/>
          <w:szCs w:val="20"/>
        </w:rPr>
      </w:pPr>
      <w:r w:rsidRPr="006C5802">
        <w:rPr>
          <w:rFonts w:cstheme="minorHAnsi"/>
          <w:sz w:val="20"/>
          <w:szCs w:val="20"/>
        </w:rPr>
        <w:t>Copying or communication for any other purpose can be done only within the terms of the</w:t>
      </w:r>
      <w:r w:rsidRPr="006C5802">
        <w:rPr>
          <w:rFonts w:cstheme="minorHAnsi"/>
          <w:i/>
          <w:iCs/>
          <w:sz w:val="20"/>
          <w:szCs w:val="20"/>
        </w:rPr>
        <w:t xml:space="preserve"> Copyright Act 1968</w:t>
      </w:r>
      <w:r w:rsidRPr="006C5802">
        <w:rPr>
          <w:rFonts w:cstheme="minorHAnsi"/>
          <w:sz w:val="20"/>
          <w:szCs w:val="20"/>
        </w:rPr>
        <w:t xml:space="preserve"> or with prior written permission of the Authority. Copying or communication of any third-party copyright material can be done only within the terms of the </w:t>
      </w:r>
      <w:r w:rsidRPr="006C5802">
        <w:rPr>
          <w:rFonts w:cstheme="minorHAnsi"/>
          <w:i/>
          <w:iCs/>
          <w:sz w:val="20"/>
          <w:szCs w:val="20"/>
        </w:rPr>
        <w:t>Copyright Act 1968</w:t>
      </w:r>
      <w:r w:rsidRPr="006C5802">
        <w:rPr>
          <w:rFonts w:cstheme="minorHAnsi"/>
          <w:sz w:val="20"/>
          <w:szCs w:val="20"/>
        </w:rPr>
        <w:t xml:space="preserve"> or with permission of the copyright owners.</w:t>
      </w:r>
    </w:p>
    <w:p w14:paraId="59C03A05" w14:textId="77777777" w:rsidR="00195B37" w:rsidRPr="006C5802" w:rsidRDefault="00195B37" w:rsidP="0070337F">
      <w:pPr>
        <w:rPr>
          <w:rFonts w:cstheme="minorHAnsi"/>
          <w:sz w:val="20"/>
          <w:szCs w:val="20"/>
        </w:rPr>
      </w:pPr>
      <w:r w:rsidRPr="006C5802">
        <w:rPr>
          <w:rFonts w:cstheme="minorHAnsi"/>
          <w:sz w:val="20"/>
          <w:szCs w:val="20"/>
        </w:rPr>
        <w:t>Any content in this document that has been derived from the Australian Curriculum may be used under the terms of the</w:t>
      </w:r>
      <w:r w:rsidRPr="006C5802">
        <w:rPr>
          <w:sz w:val="20"/>
          <w:szCs w:val="20"/>
        </w:rPr>
        <w:t xml:space="preserve"> </w:t>
      </w:r>
      <w:hyperlink r:id="rId9" w:tgtFrame="_blank" w:history="1">
        <w:r w:rsidRPr="006C5802">
          <w:rPr>
            <w:rStyle w:val="Hyperlink"/>
            <w:sz w:val="20"/>
            <w:szCs w:val="20"/>
          </w:rPr>
          <w:t xml:space="preserve">Creative Commons Attribution 4.0 International </w:t>
        </w:r>
        <w:proofErr w:type="spellStart"/>
        <w:r w:rsidRPr="006C5802">
          <w:rPr>
            <w:rStyle w:val="Hyperlink"/>
            <w:sz w:val="20"/>
            <w:szCs w:val="20"/>
          </w:rPr>
          <w:t>licence</w:t>
        </w:r>
        <w:proofErr w:type="spellEnd"/>
      </w:hyperlink>
      <w:r w:rsidRPr="006C5802">
        <w:rPr>
          <w:rFonts w:cstheme="minorHAnsi"/>
          <w:sz w:val="20"/>
          <w:szCs w:val="20"/>
        </w:rPr>
        <w:t>.</w:t>
      </w:r>
    </w:p>
    <w:p w14:paraId="7A74EC36" w14:textId="77777777" w:rsidR="00813951" w:rsidRPr="006C5802" w:rsidRDefault="00813951" w:rsidP="0070337F">
      <w:pPr>
        <w:spacing w:line="264" w:lineRule="auto"/>
        <w:rPr>
          <w:b/>
          <w:sz w:val="20"/>
          <w:szCs w:val="20"/>
        </w:rPr>
      </w:pPr>
      <w:r w:rsidRPr="006C5802">
        <w:rPr>
          <w:b/>
          <w:sz w:val="20"/>
          <w:szCs w:val="20"/>
        </w:rPr>
        <w:t>Disclaimer</w:t>
      </w:r>
    </w:p>
    <w:p w14:paraId="62E658B8" w14:textId="77777777" w:rsidR="00195B37" w:rsidRPr="006C5802" w:rsidRDefault="00195B37" w:rsidP="0070337F">
      <w:pPr>
        <w:rPr>
          <w:sz w:val="20"/>
          <w:szCs w:val="20"/>
        </w:rPr>
      </w:pPr>
      <w:r w:rsidRPr="006C5802">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C5802">
        <w:rPr>
          <w:sz w:val="20"/>
          <w:szCs w:val="20"/>
        </w:rPr>
        <w:t>Teachers must exercise their professional judgement as to the appropriateness of any they may wish to use.</w:t>
      </w:r>
    </w:p>
    <w:p w14:paraId="21205BD4" w14:textId="77777777" w:rsidR="00813951" w:rsidRPr="006C5802" w:rsidRDefault="00813951" w:rsidP="0070337F">
      <w:pPr>
        <w:spacing w:line="264" w:lineRule="auto"/>
        <w:jc w:val="both"/>
        <w:rPr>
          <w:sz w:val="16"/>
        </w:rPr>
        <w:sectPr w:rsidR="00813951" w:rsidRPr="006C5802" w:rsidSect="000E0F99">
          <w:footerReference w:type="even" r:id="rId10"/>
          <w:footerReference w:type="default" r:id="rId11"/>
          <w:headerReference w:type="first" r:id="rId12"/>
          <w:pgSz w:w="11906" w:h="16838" w:code="9"/>
          <w:pgMar w:top="1644" w:right="1418" w:bottom="1276" w:left="1418" w:header="708" w:footer="708" w:gutter="0"/>
          <w:pgNumType w:start="1"/>
          <w:cols w:space="708"/>
          <w:titlePg/>
          <w:docGrid w:linePitch="360"/>
        </w:sectPr>
      </w:pPr>
    </w:p>
    <w:p w14:paraId="716F9CC5" w14:textId="77777777" w:rsidR="00813951" w:rsidRPr="006C5802" w:rsidRDefault="00813951" w:rsidP="00E72AEB">
      <w:pPr>
        <w:pStyle w:val="SCSAHeading1"/>
      </w:pPr>
      <w:r w:rsidRPr="006C5802">
        <w:lastRenderedPageBreak/>
        <w:t>Sample course outline</w:t>
      </w:r>
    </w:p>
    <w:p w14:paraId="61DE19B7" w14:textId="2D3280AA" w:rsidR="00813951" w:rsidRPr="006C5802" w:rsidRDefault="00813951" w:rsidP="00E72AEB">
      <w:pPr>
        <w:pStyle w:val="SCSAHeading1"/>
      </w:pPr>
      <w:r w:rsidRPr="006C5802">
        <w:t xml:space="preserve">Aboriginal and Intercultural Studies – </w:t>
      </w:r>
      <w:r w:rsidR="00786E23" w:rsidRPr="006C5802">
        <w:t xml:space="preserve">ATAR </w:t>
      </w:r>
      <w:r w:rsidRPr="006C5802">
        <w:t>Year 11</w:t>
      </w:r>
      <w:r w:rsidR="00D55CF4" w:rsidRPr="006C5802">
        <w:t xml:space="preserve"> for 202</w:t>
      </w:r>
      <w:r w:rsidR="002310C8" w:rsidRPr="006C5802">
        <w:t>5</w:t>
      </w:r>
    </w:p>
    <w:p w14:paraId="0D791C7F" w14:textId="0E94B3AD" w:rsidR="00E1550A" w:rsidRPr="006C5802" w:rsidRDefault="00E1550A" w:rsidP="00901EA4">
      <w:pPr>
        <w:pStyle w:val="SCSAHeading2"/>
        <w:spacing w:after="0"/>
      </w:pPr>
      <w:r w:rsidRPr="006C5802">
        <w:t>Intercultural Skills</w:t>
      </w:r>
    </w:p>
    <w:p w14:paraId="68E048D4" w14:textId="77777777" w:rsidR="00B27AB5" w:rsidRPr="006C5802" w:rsidRDefault="00B27AB5" w:rsidP="00901EA4">
      <w:pPr>
        <w:spacing w:before="120" w:after="0"/>
        <w:rPr>
          <w:rFonts w:eastAsia="Calibri" w:cs="Calibri"/>
          <w:b/>
          <w:szCs w:val="20"/>
          <w:lang w:eastAsia="en-AU"/>
        </w:rPr>
      </w:pPr>
      <w:r w:rsidRPr="006C5802">
        <w:rPr>
          <w:rFonts w:eastAsia="Calibri" w:cs="Calibri"/>
          <w:b/>
          <w:szCs w:val="20"/>
          <w:lang w:eastAsia="en-AU"/>
        </w:rPr>
        <w:t>Research</w:t>
      </w:r>
    </w:p>
    <w:p w14:paraId="7F56EF3D" w14:textId="77777777" w:rsidR="00B27AB5" w:rsidRPr="006C5802" w:rsidRDefault="00B27AB5" w:rsidP="00901EA4">
      <w:pPr>
        <w:pStyle w:val="ListParagraph"/>
        <w:numPr>
          <w:ilvl w:val="0"/>
          <w:numId w:val="18"/>
        </w:numPr>
        <w:spacing w:after="0"/>
        <w:rPr>
          <w:rFonts w:eastAsia="Malgun Gothic" w:cs="Mangal"/>
        </w:rPr>
      </w:pPr>
      <w:r w:rsidRPr="006C5802">
        <w:rPr>
          <w:rFonts w:eastAsia="Malgun Gothic" w:cs="Mangal"/>
        </w:rPr>
        <w:t xml:space="preserve">develop and modify a range of focus questions to investigate a specific topic/issue </w:t>
      </w:r>
    </w:p>
    <w:p w14:paraId="4524EB86" w14:textId="77777777" w:rsidR="00B27AB5" w:rsidRPr="006C5802" w:rsidRDefault="00B27AB5" w:rsidP="00901EA4">
      <w:pPr>
        <w:pStyle w:val="ListParagraph"/>
        <w:numPr>
          <w:ilvl w:val="0"/>
          <w:numId w:val="18"/>
        </w:numPr>
        <w:spacing w:after="0"/>
        <w:rPr>
          <w:rFonts w:eastAsia="Malgun Gothic" w:cs="Mangal"/>
        </w:rPr>
      </w:pPr>
      <w:r w:rsidRPr="006C5802">
        <w:rPr>
          <w:rFonts w:eastAsia="Malgun Gothic" w:cs="Mangal"/>
        </w:rPr>
        <w:t>plan an inquiry with clearly defined aims, using appropriate methodologies</w:t>
      </w:r>
    </w:p>
    <w:p w14:paraId="346C50F7" w14:textId="77777777" w:rsidR="00B27AB5" w:rsidRPr="006C5802" w:rsidRDefault="00B27AB5" w:rsidP="00901EA4">
      <w:pPr>
        <w:pStyle w:val="ListParagraph"/>
        <w:numPr>
          <w:ilvl w:val="0"/>
          <w:numId w:val="18"/>
        </w:numPr>
        <w:spacing w:after="0"/>
        <w:rPr>
          <w:rFonts w:eastAsia="Malgun Gothic" w:cs="Mangal"/>
        </w:rPr>
      </w:pPr>
      <w:r w:rsidRPr="006C5802">
        <w:rPr>
          <w:rFonts w:eastAsia="Malgun Gothic" w:cs="Mangal"/>
        </w:rPr>
        <w:t>collect, record and compare information and/or data from relevant culturally responsive resources</w:t>
      </w:r>
    </w:p>
    <w:p w14:paraId="3A6AF30A" w14:textId="77777777" w:rsidR="00B27AB5" w:rsidRPr="006C5802" w:rsidRDefault="00B27AB5" w:rsidP="00901EA4">
      <w:pPr>
        <w:pStyle w:val="ListParagraph"/>
        <w:numPr>
          <w:ilvl w:val="0"/>
          <w:numId w:val="18"/>
        </w:numPr>
        <w:spacing w:after="0"/>
        <w:rPr>
          <w:rFonts w:eastAsia="Malgun Gothic" w:cs="Mangal"/>
        </w:rPr>
      </w:pPr>
      <w:r w:rsidRPr="006C5802">
        <w:rPr>
          <w:rFonts w:eastAsia="Malgun Gothic" w:cs="Mangal"/>
        </w:rPr>
        <w:t xml:space="preserve">identify and </w:t>
      </w:r>
      <w:proofErr w:type="spellStart"/>
      <w:r w:rsidRPr="006C5802">
        <w:rPr>
          <w:rFonts w:eastAsia="Malgun Gothic" w:cs="Mangal"/>
        </w:rPr>
        <w:t>practise</w:t>
      </w:r>
      <w:proofErr w:type="spellEnd"/>
      <w:r w:rsidRPr="006C5802">
        <w:rPr>
          <w:rFonts w:eastAsia="Malgun Gothic" w:cs="Mangal"/>
        </w:rPr>
        <w:t xml:space="preserve"> ethical scholarship when conducting research, including respecting variation between cultural groups of processes and protocols for collecting information</w:t>
      </w:r>
    </w:p>
    <w:p w14:paraId="33FAA245" w14:textId="77777777" w:rsidR="00B27AB5" w:rsidRPr="006C5802" w:rsidRDefault="00B27AB5" w:rsidP="00901EA4">
      <w:pPr>
        <w:spacing w:before="120" w:after="0"/>
        <w:rPr>
          <w:rFonts w:eastAsia="Calibri" w:cs="Calibri"/>
          <w:b/>
          <w:szCs w:val="20"/>
          <w:lang w:eastAsia="en-AU"/>
        </w:rPr>
      </w:pPr>
      <w:r w:rsidRPr="006C5802">
        <w:rPr>
          <w:rFonts w:eastAsia="Calibri" w:cs="Calibri"/>
          <w:b/>
          <w:szCs w:val="20"/>
          <w:lang w:eastAsia="en-AU"/>
        </w:rPr>
        <w:t>Analysis and use of sources</w:t>
      </w:r>
    </w:p>
    <w:p w14:paraId="31301087" w14:textId="77777777" w:rsidR="00B27AB5" w:rsidRPr="006C5802" w:rsidRDefault="00B27AB5" w:rsidP="00901EA4">
      <w:pPr>
        <w:pStyle w:val="ListParagraph"/>
        <w:numPr>
          <w:ilvl w:val="0"/>
          <w:numId w:val="19"/>
        </w:numPr>
        <w:spacing w:after="0"/>
        <w:rPr>
          <w:rFonts w:eastAsia="Malgun Gothic" w:cs="Mangal"/>
        </w:rPr>
      </w:pPr>
      <w:r w:rsidRPr="006C5802">
        <w:rPr>
          <w:rFonts w:eastAsia="Malgun Gothic" w:cs="Mangal"/>
        </w:rPr>
        <w:t>identify the origin, purpose and context of a variety of sources</w:t>
      </w:r>
    </w:p>
    <w:p w14:paraId="1BF6CE42" w14:textId="5E0E8F9D" w:rsidR="00B27AB5" w:rsidRPr="006C5802" w:rsidRDefault="00B27AB5" w:rsidP="00901EA4">
      <w:pPr>
        <w:pStyle w:val="ListParagraph"/>
        <w:numPr>
          <w:ilvl w:val="0"/>
          <w:numId w:val="19"/>
        </w:numPr>
        <w:spacing w:after="0"/>
        <w:rPr>
          <w:rFonts w:eastAsia="Malgun Gothic" w:cs="Mangal"/>
        </w:rPr>
      </w:pPr>
      <w:r w:rsidRPr="006C5802">
        <w:rPr>
          <w:rFonts w:eastAsia="Malgun Gothic" w:cs="Mangal"/>
        </w:rPr>
        <w:t>evaluate the reliability, bias and usefulness of different sources</w:t>
      </w:r>
    </w:p>
    <w:p w14:paraId="66536AD4" w14:textId="77777777" w:rsidR="00B27AB5" w:rsidRPr="006C5802" w:rsidRDefault="00B27AB5" w:rsidP="00901EA4">
      <w:pPr>
        <w:pStyle w:val="ListParagraph"/>
        <w:numPr>
          <w:ilvl w:val="0"/>
          <w:numId w:val="19"/>
        </w:numPr>
        <w:spacing w:after="0"/>
        <w:rPr>
          <w:rFonts w:eastAsia="Malgun Gothic" w:cs="Mangal"/>
        </w:rPr>
      </w:pPr>
      <w:proofErr w:type="spellStart"/>
      <w:r w:rsidRPr="006C5802">
        <w:rPr>
          <w:rFonts w:eastAsia="Malgun Gothic" w:cs="Mangal"/>
        </w:rPr>
        <w:t>analyse</w:t>
      </w:r>
      <w:proofErr w:type="spellEnd"/>
      <w:r w:rsidRPr="006C5802">
        <w:rPr>
          <w:rFonts w:eastAsia="Malgun Gothic" w:cs="Mangal"/>
        </w:rPr>
        <w:t xml:space="preserve"> and account for differences in perspectives and interpretations of the past, presented in a variety of sources</w:t>
      </w:r>
    </w:p>
    <w:p w14:paraId="29363157" w14:textId="77777777" w:rsidR="00B27AB5" w:rsidRPr="006C5802" w:rsidRDefault="00B27AB5" w:rsidP="00901EA4">
      <w:pPr>
        <w:pStyle w:val="ListParagraph"/>
        <w:numPr>
          <w:ilvl w:val="0"/>
          <w:numId w:val="19"/>
        </w:numPr>
        <w:spacing w:after="0"/>
        <w:rPr>
          <w:rFonts w:eastAsia="Malgun Gothic" w:cs="Mangal"/>
        </w:rPr>
      </w:pPr>
      <w:r w:rsidRPr="006C5802">
        <w:rPr>
          <w:rFonts w:eastAsia="Malgun Gothic" w:cs="Mangal"/>
        </w:rPr>
        <w:t xml:space="preserve">identify and </w:t>
      </w:r>
      <w:proofErr w:type="spellStart"/>
      <w:r w:rsidRPr="006C5802">
        <w:rPr>
          <w:rFonts w:eastAsia="Malgun Gothic" w:cs="Mangal"/>
        </w:rPr>
        <w:t>analyse</w:t>
      </w:r>
      <w:proofErr w:type="spellEnd"/>
      <w:r w:rsidRPr="006C5802">
        <w:rPr>
          <w:rFonts w:eastAsia="Malgun Gothic" w:cs="Mangal"/>
        </w:rPr>
        <w:t xml:space="preserve"> relationships, and use evidence from different sources to support a point of view</w:t>
      </w:r>
    </w:p>
    <w:p w14:paraId="1F0FA6C8" w14:textId="77777777" w:rsidR="00B27AB5" w:rsidRPr="006C5802" w:rsidRDefault="00B27AB5" w:rsidP="00901EA4">
      <w:pPr>
        <w:spacing w:before="120" w:after="0"/>
        <w:rPr>
          <w:rFonts w:eastAsia="Calibri" w:cs="Calibri"/>
          <w:b/>
          <w:szCs w:val="20"/>
          <w:lang w:eastAsia="en-AU"/>
        </w:rPr>
      </w:pPr>
      <w:r w:rsidRPr="006C5802">
        <w:rPr>
          <w:rFonts w:eastAsia="Calibri" w:cs="Calibri"/>
          <w:b/>
          <w:szCs w:val="20"/>
          <w:lang w:eastAsia="en-AU"/>
        </w:rPr>
        <w:t>Evaluating and communicating</w:t>
      </w:r>
    </w:p>
    <w:p w14:paraId="367E07C5" w14:textId="77777777" w:rsidR="00B27AB5" w:rsidRPr="006C5802" w:rsidRDefault="00B27AB5" w:rsidP="00901EA4">
      <w:pPr>
        <w:pStyle w:val="ListParagraph"/>
        <w:numPr>
          <w:ilvl w:val="0"/>
          <w:numId w:val="20"/>
        </w:numPr>
        <w:spacing w:after="0"/>
        <w:rPr>
          <w:rFonts w:eastAsia="Malgun Gothic" w:cs="Mangal"/>
        </w:rPr>
      </w:pPr>
      <w:r w:rsidRPr="006C5802">
        <w:rPr>
          <w:rFonts w:eastAsia="Malgun Gothic" w:cs="Mangal"/>
        </w:rPr>
        <w:t xml:space="preserve">evaluate information and/or data to draw evidence-based conclusions and explanations </w:t>
      </w:r>
      <w:proofErr w:type="gramStart"/>
      <w:r w:rsidRPr="006C5802">
        <w:rPr>
          <w:rFonts w:eastAsia="Malgun Gothic" w:cs="Mangal"/>
        </w:rPr>
        <w:t>taking into account</w:t>
      </w:r>
      <w:proofErr w:type="gramEnd"/>
      <w:r w:rsidRPr="006C5802">
        <w:rPr>
          <w:rFonts w:eastAsia="Malgun Gothic" w:cs="Mangal"/>
        </w:rPr>
        <w:t xml:space="preserve"> ambiguities and different perspectives</w:t>
      </w:r>
    </w:p>
    <w:p w14:paraId="1BFCE47D" w14:textId="77777777" w:rsidR="00B27AB5" w:rsidRPr="006C5802" w:rsidRDefault="00B27AB5" w:rsidP="00901EA4">
      <w:pPr>
        <w:pStyle w:val="ListParagraph"/>
        <w:numPr>
          <w:ilvl w:val="0"/>
          <w:numId w:val="20"/>
        </w:numPr>
        <w:spacing w:after="0"/>
        <w:rPr>
          <w:rFonts w:eastAsia="Malgun Gothic" w:cs="Mangal"/>
        </w:rPr>
      </w:pPr>
      <w:r w:rsidRPr="006C5802">
        <w:rPr>
          <w:rFonts w:eastAsia="Malgun Gothic" w:cs="Mangal"/>
        </w:rPr>
        <w:t xml:space="preserve">communicating findings using formats appropriate to purpose and audience  </w:t>
      </w:r>
    </w:p>
    <w:p w14:paraId="4FD653AB" w14:textId="77777777" w:rsidR="00B27AB5" w:rsidRPr="006C5802" w:rsidRDefault="00B27AB5" w:rsidP="00901EA4">
      <w:pPr>
        <w:pStyle w:val="ListParagraph"/>
        <w:numPr>
          <w:ilvl w:val="0"/>
          <w:numId w:val="20"/>
        </w:numPr>
        <w:spacing w:after="0"/>
        <w:rPr>
          <w:rFonts w:eastAsia="Malgun Gothic" w:cs="Mangal"/>
        </w:rPr>
      </w:pPr>
      <w:r w:rsidRPr="006C5802">
        <w:rPr>
          <w:rFonts w:eastAsia="Malgun Gothic" w:cs="Mangal"/>
        </w:rPr>
        <w:t>use respectful and inclusive language and terminology</w:t>
      </w:r>
    </w:p>
    <w:p w14:paraId="6C54B32A" w14:textId="77777777" w:rsidR="00B27AB5" w:rsidRPr="006C5802" w:rsidRDefault="00B27AB5" w:rsidP="00901EA4">
      <w:pPr>
        <w:pStyle w:val="ListParagraph"/>
        <w:numPr>
          <w:ilvl w:val="0"/>
          <w:numId w:val="20"/>
        </w:numPr>
        <w:spacing w:after="0"/>
        <w:rPr>
          <w:rFonts w:eastAsia="Malgun Gothic" w:cs="Mangal"/>
        </w:rPr>
      </w:pPr>
      <w:r w:rsidRPr="006C5802">
        <w:rPr>
          <w:rFonts w:eastAsia="Malgun Gothic" w:cs="Mangal"/>
        </w:rPr>
        <w:t xml:space="preserve">identify and </w:t>
      </w:r>
      <w:proofErr w:type="spellStart"/>
      <w:r w:rsidRPr="006C5802">
        <w:rPr>
          <w:rFonts w:eastAsia="Malgun Gothic" w:cs="Mangal"/>
        </w:rPr>
        <w:t>practise</w:t>
      </w:r>
      <w:proofErr w:type="spellEnd"/>
      <w:r w:rsidRPr="006C5802">
        <w:rPr>
          <w:rFonts w:eastAsia="Malgun Gothic" w:cs="Mangal"/>
        </w:rPr>
        <w:t xml:space="preserve"> ethical scholarship when communicating research, including</w:t>
      </w:r>
    </w:p>
    <w:p w14:paraId="086A4F9E" w14:textId="77777777" w:rsidR="00B27AB5" w:rsidRPr="006C5802" w:rsidRDefault="00B27AB5" w:rsidP="00901EA4">
      <w:pPr>
        <w:pStyle w:val="ListParagraph"/>
        <w:numPr>
          <w:ilvl w:val="1"/>
          <w:numId w:val="20"/>
        </w:numPr>
        <w:spacing w:after="0"/>
        <w:rPr>
          <w:rFonts w:eastAsia="Malgun Gothic" w:cs="Mangal"/>
        </w:rPr>
      </w:pPr>
      <w:r w:rsidRPr="006C5802">
        <w:rPr>
          <w:rFonts w:eastAsia="Malgun Gothic" w:cs="Mangal"/>
        </w:rPr>
        <w:t>respecting variation between cultural groups of processes and protocols for acknowledging and communicating information</w:t>
      </w:r>
    </w:p>
    <w:p w14:paraId="717D0F87" w14:textId="77777777" w:rsidR="00B27AB5" w:rsidRPr="006C5802" w:rsidRDefault="00B27AB5" w:rsidP="00901EA4">
      <w:pPr>
        <w:pStyle w:val="ListParagraph"/>
        <w:numPr>
          <w:ilvl w:val="1"/>
          <w:numId w:val="20"/>
        </w:numPr>
        <w:spacing w:after="0"/>
        <w:rPr>
          <w:rFonts w:eastAsia="Malgun Gothic" w:cs="Mangal"/>
        </w:rPr>
      </w:pPr>
      <w:r w:rsidRPr="006C5802">
        <w:rPr>
          <w:rFonts w:eastAsia="Malgun Gothic" w:cs="Mangal"/>
        </w:rPr>
        <w:t>adopting protocols and conventions to communicate in culturally appropriate ways</w:t>
      </w:r>
    </w:p>
    <w:p w14:paraId="65C9918C" w14:textId="77777777" w:rsidR="00B27AB5" w:rsidRPr="006C5802" w:rsidRDefault="00B27AB5" w:rsidP="00901EA4">
      <w:pPr>
        <w:pStyle w:val="ListParagraph"/>
        <w:numPr>
          <w:ilvl w:val="1"/>
          <w:numId w:val="20"/>
        </w:numPr>
        <w:spacing w:after="0"/>
        <w:rPr>
          <w:rFonts w:eastAsia="Malgun Gothic" w:cs="Mangal"/>
        </w:rPr>
      </w:pPr>
      <w:r w:rsidRPr="006C5802">
        <w:rPr>
          <w:rFonts w:eastAsia="Malgun Gothic" w:cs="Mangal"/>
        </w:rPr>
        <w:t>applying appropriate referencing techniques accurately and consistently</w:t>
      </w:r>
    </w:p>
    <w:p w14:paraId="00E18A18" w14:textId="77777777" w:rsidR="00B27AB5" w:rsidRPr="006C5802" w:rsidRDefault="00B27AB5" w:rsidP="00901EA4">
      <w:pPr>
        <w:spacing w:before="120" w:after="0"/>
        <w:rPr>
          <w:rFonts w:eastAsia="Calibri" w:cs="Calibri"/>
          <w:b/>
          <w:szCs w:val="20"/>
          <w:lang w:eastAsia="en-AU"/>
        </w:rPr>
      </w:pPr>
      <w:r w:rsidRPr="006C5802">
        <w:rPr>
          <w:rFonts w:eastAsia="Calibri" w:cs="Calibri"/>
          <w:b/>
          <w:szCs w:val="20"/>
          <w:lang w:eastAsia="en-AU"/>
        </w:rPr>
        <w:t>Reflection</w:t>
      </w:r>
    </w:p>
    <w:p w14:paraId="677B7336" w14:textId="77777777" w:rsidR="00B27AB5" w:rsidRPr="006C5802" w:rsidRDefault="00B27AB5" w:rsidP="00901EA4">
      <w:pPr>
        <w:pStyle w:val="ListParagraph"/>
        <w:numPr>
          <w:ilvl w:val="0"/>
          <w:numId w:val="21"/>
        </w:numPr>
        <w:spacing w:after="0"/>
        <w:rPr>
          <w:rFonts w:eastAsia="Malgun Gothic" w:cs="Mangal"/>
        </w:rPr>
      </w:pPr>
      <w:r w:rsidRPr="006C5802">
        <w:rPr>
          <w:rFonts w:eastAsia="Malgun Gothic" w:cs="Mangal"/>
        </w:rPr>
        <w:t>acknowledge differences in personal perspectives, interpretations and world views when developing a response</w:t>
      </w:r>
    </w:p>
    <w:p w14:paraId="05FFDD2D" w14:textId="77777777" w:rsidR="00B27AB5" w:rsidRPr="006C5802" w:rsidRDefault="00B27AB5" w:rsidP="00901EA4">
      <w:pPr>
        <w:pStyle w:val="ListParagraph"/>
        <w:numPr>
          <w:ilvl w:val="0"/>
          <w:numId w:val="21"/>
        </w:numPr>
        <w:spacing w:after="0"/>
        <w:rPr>
          <w:rFonts w:eastAsia="Malgun Gothic" w:cs="Mangal"/>
        </w:rPr>
      </w:pPr>
      <w:r w:rsidRPr="006C5802">
        <w:rPr>
          <w:rFonts w:eastAsia="Malgun Gothic" w:cs="Mangal"/>
        </w:rPr>
        <w:t>reflect on own learning to review original understandings and on why all findings are tentative</w:t>
      </w:r>
    </w:p>
    <w:p w14:paraId="54656B9C" w14:textId="426E8AE8" w:rsidR="00B27AB5" w:rsidRPr="006C5802" w:rsidRDefault="00B27AB5" w:rsidP="00901EA4">
      <w:pPr>
        <w:spacing w:after="0"/>
        <w:rPr>
          <w:rFonts w:eastAsia="Malgun Gothic" w:cs="Mangal"/>
          <w:lang w:eastAsia="ja-JP"/>
        </w:rPr>
      </w:pPr>
      <w:r w:rsidRPr="006C5802">
        <w:rPr>
          <w:rFonts w:eastAsia="Malgun Gothic" w:cs="Mangal"/>
        </w:rPr>
        <w:br w:type="page"/>
      </w:r>
    </w:p>
    <w:p w14:paraId="29C41BF9" w14:textId="77777777" w:rsidR="00813951" w:rsidRPr="006C5802" w:rsidRDefault="00813951" w:rsidP="0070337F">
      <w:pPr>
        <w:pStyle w:val="SCSAHeading2"/>
      </w:pPr>
      <w:r w:rsidRPr="006C5802">
        <w:lastRenderedPageBreak/>
        <w:t>Semester 1</w:t>
      </w:r>
      <w:r w:rsidR="00C923FE" w:rsidRPr="006C5802">
        <w:t xml:space="preserve"> –</w:t>
      </w:r>
      <w:r w:rsidR="00F9051B" w:rsidRPr="006C5802">
        <w:t xml:space="preserve"> Unit 1</w:t>
      </w:r>
    </w:p>
    <w:p w14:paraId="35AB7E68" w14:textId="5C47C8FF" w:rsidR="006B0D91" w:rsidRPr="006C5802" w:rsidRDefault="006B0D91" w:rsidP="0070337F">
      <w:r w:rsidRPr="006C5802">
        <w:t xml:space="preserve">All the Intercultural skills must be taught during this unit. Relevant skills should be </w:t>
      </w:r>
      <w:proofErr w:type="spellStart"/>
      <w:r w:rsidRPr="006C5802">
        <w:t>emphasised</w:t>
      </w:r>
      <w:proofErr w:type="spellEnd"/>
      <w:r w:rsidRPr="006C5802">
        <w:t xml:space="preserve"> for each assessment task.</w:t>
      </w:r>
    </w:p>
    <w:tbl>
      <w:tblPr>
        <w:tblStyle w:val="SCSATable"/>
        <w:tblW w:w="9356" w:type="dxa"/>
        <w:tblLayout w:type="fixed"/>
        <w:tblLook w:val="04A0" w:firstRow="1" w:lastRow="0" w:firstColumn="1" w:lastColumn="0" w:noHBand="0" w:noVBand="1"/>
      </w:tblPr>
      <w:tblGrid>
        <w:gridCol w:w="993"/>
        <w:gridCol w:w="8363"/>
      </w:tblGrid>
      <w:tr w:rsidR="000E0F99" w:rsidRPr="006C5802" w14:paraId="0D56A0EF" w14:textId="77777777" w:rsidTr="000E0F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6371ED61" w14:textId="77777777" w:rsidR="00840722" w:rsidRPr="006C5802" w:rsidRDefault="00840722" w:rsidP="00E72AEB">
            <w:pPr>
              <w:spacing w:after="0"/>
              <w:rPr>
                <w:b w:val="0"/>
              </w:rPr>
            </w:pPr>
            <w:r w:rsidRPr="006C5802">
              <w:t>Week</w:t>
            </w:r>
          </w:p>
        </w:tc>
        <w:tc>
          <w:tcPr>
            <w:tcW w:w="8363" w:type="dxa"/>
            <w:hideMark/>
          </w:tcPr>
          <w:p w14:paraId="24AC9ED9" w14:textId="77777777" w:rsidR="00840722" w:rsidRPr="006C5802" w:rsidRDefault="00840722" w:rsidP="00E72AEB">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6C5802">
              <w:t>Key teaching points</w:t>
            </w:r>
          </w:p>
        </w:tc>
      </w:tr>
      <w:tr w:rsidR="00B33853" w:rsidRPr="006C5802" w14:paraId="44364E22" w14:textId="77777777" w:rsidTr="000E0F99">
        <w:tc>
          <w:tcPr>
            <w:cnfStyle w:val="001000000000" w:firstRow="0" w:lastRow="0" w:firstColumn="1" w:lastColumn="0" w:oddVBand="0" w:evenVBand="0" w:oddHBand="0" w:evenHBand="0" w:firstRowFirstColumn="0" w:firstRowLastColumn="0" w:lastRowFirstColumn="0" w:lastRowLastColumn="0"/>
            <w:tcW w:w="993" w:type="dxa"/>
            <w:hideMark/>
          </w:tcPr>
          <w:p w14:paraId="4F68A9D8" w14:textId="5D91A683" w:rsidR="00B33853" w:rsidRPr="006C5802" w:rsidRDefault="00B33853" w:rsidP="00E72AEB">
            <w:pPr>
              <w:spacing w:after="0"/>
              <w:rPr>
                <w:rFonts w:cstheme="minorHAnsi"/>
              </w:rPr>
            </w:pPr>
            <w:r w:rsidRPr="006C5802">
              <w:rPr>
                <w:rFonts w:cstheme="minorHAnsi"/>
              </w:rPr>
              <w:t>1–</w:t>
            </w:r>
            <w:r w:rsidR="00C42872" w:rsidRPr="006C5802">
              <w:rPr>
                <w:rFonts w:cstheme="minorHAnsi"/>
              </w:rPr>
              <w:t>2</w:t>
            </w:r>
          </w:p>
        </w:tc>
        <w:tc>
          <w:tcPr>
            <w:tcW w:w="8363" w:type="dxa"/>
          </w:tcPr>
          <w:p w14:paraId="64BC0C59" w14:textId="77777777" w:rsidR="00B471B5" w:rsidRPr="006C5802" w:rsidRDefault="00B471B5"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Overview of the diversity of First Nations Peoples</w:t>
            </w:r>
          </w:p>
          <w:p w14:paraId="0F9AA87B" w14:textId="77777777" w:rsidR="00B471B5" w:rsidRPr="006C5802" w:rsidRDefault="00B471B5" w:rsidP="00901EA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6C5802">
              <w:t>define the following key terms and concepts as they relate to, and by privileging, First Nations Peoples’ voices and perspectives</w:t>
            </w:r>
          </w:p>
          <w:p w14:paraId="3B3E25E4" w14:textId="77777777" w:rsidR="00B471B5" w:rsidRPr="006C5802" w:rsidRDefault="00B471B5" w:rsidP="00901EA4">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bookmarkStart w:id="0" w:name="_Hlk152235284"/>
            <w:r w:rsidRPr="006C5802">
              <w:t>culture</w:t>
            </w:r>
          </w:p>
          <w:p w14:paraId="5A405FF0" w14:textId="77777777" w:rsidR="00B471B5" w:rsidRPr="006C5802" w:rsidRDefault="00B471B5" w:rsidP="00901EA4">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rsidRPr="006C5802">
              <w:t>identity</w:t>
            </w:r>
          </w:p>
          <w:p w14:paraId="72AD584B" w14:textId="77777777" w:rsidR="00B471B5" w:rsidRPr="006C5802" w:rsidRDefault="00B471B5" w:rsidP="00901EA4">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rsidRPr="006C5802">
              <w:t>heritage</w:t>
            </w:r>
          </w:p>
          <w:p w14:paraId="7F213AD7" w14:textId="77777777" w:rsidR="00B471B5" w:rsidRPr="006C5802" w:rsidRDefault="00B471B5" w:rsidP="00901EA4">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rsidRPr="006C5802">
              <w:t>colonisation</w:t>
            </w:r>
          </w:p>
          <w:bookmarkEnd w:id="0"/>
          <w:p w14:paraId="38DB4537" w14:textId="77777777" w:rsidR="00B471B5" w:rsidRPr="006C5802" w:rsidRDefault="00B471B5" w:rsidP="00901EA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6C5802">
              <w:t>who are First Nations (Indigenous) Peoples and groups according to the United Nations</w:t>
            </w:r>
          </w:p>
          <w:p w14:paraId="4EFB133D" w14:textId="77777777" w:rsidR="00B471B5" w:rsidRPr="006C5802" w:rsidRDefault="00B471B5" w:rsidP="00901EA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bookmarkStart w:id="1" w:name="_Hlk152235343"/>
            <w:r w:rsidRPr="006C5802">
              <w:t>demographics</w:t>
            </w:r>
            <w:bookmarkEnd w:id="1"/>
            <w:r w:rsidRPr="006C5802">
              <w:t xml:space="preserve"> of First Nations Peoples globally, including portion of the population, number of distinct groups and languages</w:t>
            </w:r>
          </w:p>
          <w:p w14:paraId="111DF736" w14:textId="77777777" w:rsidR="00B471B5" w:rsidRPr="006C5802" w:rsidRDefault="00B471B5" w:rsidP="00901EA4">
            <w:pPr>
              <w:pStyle w:val="ListParagraph"/>
              <w:numPr>
                <w:ilvl w:val="0"/>
                <w:numId w:val="24"/>
              </w:numPr>
              <w:spacing w:after="0"/>
              <w:cnfStyle w:val="000000000000" w:firstRow="0" w:lastRow="0" w:firstColumn="0" w:lastColumn="0" w:oddVBand="0" w:evenVBand="0" w:oddHBand="0" w:evenHBand="0" w:firstRowFirstColumn="0" w:firstRowLastColumn="0" w:lastRowFirstColumn="0" w:lastRowLastColumn="0"/>
            </w:pPr>
            <w:r w:rsidRPr="006C5802">
              <w:t>cultural rights of First Nations Peoples, included in</w:t>
            </w:r>
          </w:p>
          <w:p w14:paraId="45A1833F" w14:textId="77777777" w:rsidR="00B471B5" w:rsidRPr="00901EA4" w:rsidRDefault="00B471B5" w:rsidP="00E72AEB">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rPr>
                <w:i/>
                <w:iCs/>
              </w:rPr>
            </w:pPr>
            <w:r w:rsidRPr="006C5802">
              <w:t>Section 28 of the </w:t>
            </w:r>
            <w:r w:rsidRPr="00901EA4">
              <w:rPr>
                <w:i/>
                <w:iCs/>
              </w:rPr>
              <w:t>Human Rights Act 2019</w:t>
            </w:r>
          </w:p>
          <w:p w14:paraId="149F741E" w14:textId="2D76DF04" w:rsidR="004E3965" w:rsidRPr="006C5802" w:rsidRDefault="00B471B5" w:rsidP="00E72AEB">
            <w:pPr>
              <w:pStyle w:val="ListParagraph"/>
              <w:numPr>
                <w:ilvl w:val="1"/>
                <w:numId w:val="24"/>
              </w:numPr>
              <w:spacing w:after="0"/>
              <w:cnfStyle w:val="000000000000" w:firstRow="0" w:lastRow="0" w:firstColumn="0" w:lastColumn="0" w:oddVBand="0" w:evenVBand="0" w:oddHBand="0" w:evenHBand="0" w:firstRowFirstColumn="0" w:firstRowLastColumn="0" w:lastRowFirstColumn="0" w:lastRowLastColumn="0"/>
            </w:pPr>
            <w:r w:rsidRPr="006C5802">
              <w:t xml:space="preserve">Articles 2, 8, 11, 12 and 13 of the </w:t>
            </w:r>
            <w:r w:rsidRPr="00901EA4">
              <w:rPr>
                <w:i/>
                <w:iCs/>
              </w:rPr>
              <w:t>United Nations Declaration on the Rights of Indigenous Peoples</w:t>
            </w:r>
          </w:p>
        </w:tc>
      </w:tr>
      <w:tr w:rsidR="009B6BB2" w:rsidRPr="006C5802" w14:paraId="6C2DCE54" w14:textId="77777777" w:rsidTr="000E0F99">
        <w:tc>
          <w:tcPr>
            <w:cnfStyle w:val="001000000000" w:firstRow="0" w:lastRow="0" w:firstColumn="1" w:lastColumn="0" w:oddVBand="0" w:evenVBand="0" w:oddHBand="0" w:evenHBand="0" w:firstRowFirstColumn="0" w:firstRowLastColumn="0" w:lastRowFirstColumn="0" w:lastRowLastColumn="0"/>
            <w:tcW w:w="993" w:type="dxa"/>
            <w:hideMark/>
          </w:tcPr>
          <w:p w14:paraId="2EB0CE0E" w14:textId="76851380" w:rsidR="009B6BB2" w:rsidRPr="006C5802" w:rsidRDefault="00C42872" w:rsidP="00E72AEB">
            <w:pPr>
              <w:spacing w:after="0"/>
              <w:rPr>
                <w:rFonts w:cstheme="minorHAnsi"/>
              </w:rPr>
            </w:pPr>
            <w:r w:rsidRPr="006C5802">
              <w:rPr>
                <w:rFonts w:cstheme="minorHAnsi"/>
              </w:rPr>
              <w:t>3</w:t>
            </w:r>
            <w:r w:rsidR="00B33853" w:rsidRPr="006C5802">
              <w:rPr>
                <w:rFonts w:cstheme="minorHAnsi"/>
              </w:rPr>
              <w:t>–</w:t>
            </w:r>
            <w:r w:rsidRPr="006C5802">
              <w:rPr>
                <w:rFonts w:cstheme="minorHAnsi"/>
              </w:rPr>
              <w:t>5</w:t>
            </w:r>
          </w:p>
        </w:tc>
        <w:tc>
          <w:tcPr>
            <w:tcW w:w="8363" w:type="dxa"/>
          </w:tcPr>
          <w:p w14:paraId="7EBA36FD" w14:textId="77777777" w:rsidR="00B471B5" w:rsidRPr="006C5802" w:rsidRDefault="00B471B5" w:rsidP="00901EA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pPr>
            <w:r w:rsidRPr="006C5802">
              <w:t>the diversity of Australian First Nations Peoples including</w:t>
            </w:r>
          </w:p>
          <w:p w14:paraId="48DC8ABC" w14:textId="77777777" w:rsidR="00B471B5" w:rsidRPr="006C5802" w:rsidRDefault="00B471B5" w:rsidP="00901EA4">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pPr>
            <w:r w:rsidRPr="006C5802">
              <w:t>number of distinct groups and languages</w:t>
            </w:r>
          </w:p>
          <w:p w14:paraId="4FC32DD4" w14:textId="77777777" w:rsidR="00B471B5" w:rsidRPr="006C5802" w:rsidRDefault="00B471B5" w:rsidP="00901EA4">
            <w:pPr>
              <w:pStyle w:val="ListParagraph"/>
              <w:numPr>
                <w:ilvl w:val="1"/>
                <w:numId w:val="25"/>
              </w:numPr>
              <w:spacing w:after="0"/>
              <w:cnfStyle w:val="000000000000" w:firstRow="0" w:lastRow="0" w:firstColumn="0" w:lastColumn="0" w:oddVBand="0" w:evenVBand="0" w:oddHBand="0" w:evenHBand="0" w:firstRowFirstColumn="0" w:firstRowLastColumn="0" w:lastRowFirstColumn="0" w:lastRowLastColumn="0"/>
            </w:pPr>
            <w:bookmarkStart w:id="2" w:name="_Hlk152235326"/>
            <w:r w:rsidRPr="006C5802">
              <w:t>population distribution</w:t>
            </w:r>
          </w:p>
          <w:bookmarkEnd w:id="2"/>
          <w:p w14:paraId="0DC20E90" w14:textId="77777777" w:rsidR="00B471B5" w:rsidRPr="006C5802" w:rsidRDefault="00B471B5" w:rsidP="00901EA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pPr>
            <w:r w:rsidRPr="006C5802">
              <w:t>evidence of Australian First Nations Peoples being the oldest, continuous living cultures in the world, including scientific and archaeological evidence</w:t>
            </w:r>
          </w:p>
          <w:p w14:paraId="5D6EDB31" w14:textId="3D00EFD6" w:rsidR="00180C49" w:rsidRPr="00901EA4" w:rsidRDefault="00B471B5" w:rsidP="00901EA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bCs/>
                <w:iCs/>
                <w:lang w:eastAsia="en-US"/>
              </w:rPr>
            </w:pPr>
            <w:r w:rsidRPr="006C5802">
              <w:t>evidence of changing societal attitudes to valuing First Nations Peoples’ unique ways of knowing, being and doing (e.g. language revitalisation, use of First Nations Peoples’ knowledge and practices)</w:t>
            </w:r>
          </w:p>
          <w:p w14:paraId="692D8D29" w14:textId="148F4FD1" w:rsidR="00180C49" w:rsidRPr="00901EA4" w:rsidRDefault="00180C49" w:rsidP="00901EA4">
            <w:pPr>
              <w:spacing w:after="0"/>
              <w:cnfStyle w:val="000000000000" w:firstRow="0" w:lastRow="0" w:firstColumn="0" w:lastColumn="0" w:oddVBand="0" w:evenVBand="0" w:oddHBand="0" w:evenHBand="0" w:firstRowFirstColumn="0" w:firstRowLastColumn="0" w:lastRowFirstColumn="0" w:lastRowLastColumn="0"/>
              <w:rPr>
                <w:rFonts w:cstheme="minorHAnsi"/>
                <w:b/>
                <w:bCs/>
                <w:iCs/>
                <w:lang w:eastAsia="en-US"/>
              </w:rPr>
            </w:pPr>
            <w:r w:rsidRPr="00901EA4">
              <w:rPr>
                <w:b/>
                <w:bCs/>
              </w:rPr>
              <w:t>Intercultural Skills</w:t>
            </w:r>
          </w:p>
          <w:p w14:paraId="3888FEB9" w14:textId="400D72B0" w:rsidR="0046253A" w:rsidRPr="006C5802" w:rsidRDefault="0046253A" w:rsidP="00901EA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bCs/>
                <w:iCs/>
                <w:lang w:eastAsia="en-US"/>
              </w:rPr>
            </w:pPr>
            <w:r w:rsidRPr="006C5802">
              <w:rPr>
                <w:rFonts w:cstheme="minorHAnsi"/>
                <w:bCs/>
                <w:iCs/>
                <w:lang w:eastAsia="en-US"/>
              </w:rPr>
              <w:t xml:space="preserve">Analysis and use of sources </w:t>
            </w:r>
          </w:p>
          <w:p w14:paraId="04288676" w14:textId="5EF5AAD2" w:rsidR="0046253A" w:rsidRPr="006C5802" w:rsidRDefault="0046253A" w:rsidP="00901EA4">
            <w:pPr>
              <w:pStyle w:val="ListParagraph"/>
              <w:numPr>
                <w:ilvl w:val="0"/>
                <w:numId w:val="25"/>
              </w:numPr>
              <w:spacing w:after="0"/>
              <w:cnfStyle w:val="000000000000" w:firstRow="0" w:lastRow="0" w:firstColumn="0" w:lastColumn="0" w:oddVBand="0" w:evenVBand="0" w:oddHBand="0" w:evenHBand="0" w:firstRowFirstColumn="0" w:firstRowLastColumn="0" w:lastRowFirstColumn="0" w:lastRowLastColumn="0"/>
              <w:rPr>
                <w:rFonts w:cstheme="minorHAnsi"/>
                <w:bCs/>
                <w:iCs/>
                <w:lang w:eastAsia="en-US"/>
              </w:rPr>
            </w:pPr>
            <w:r w:rsidRPr="006C5802">
              <w:rPr>
                <w:rFonts w:cstheme="minorHAnsi"/>
                <w:bCs/>
                <w:iCs/>
                <w:lang w:eastAsia="en-US"/>
              </w:rPr>
              <w:t xml:space="preserve">Evaluating and communicating </w:t>
            </w:r>
          </w:p>
          <w:p w14:paraId="4BD958BB" w14:textId="2629D99C" w:rsidR="00463B12" w:rsidRPr="006C5802" w:rsidRDefault="00463B12"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Task 1: Short answer</w:t>
            </w:r>
          </w:p>
        </w:tc>
      </w:tr>
      <w:tr w:rsidR="009B6BB2" w:rsidRPr="006C5802" w14:paraId="4945671F" w14:textId="77777777" w:rsidTr="000E0F99">
        <w:tc>
          <w:tcPr>
            <w:cnfStyle w:val="001000000000" w:firstRow="0" w:lastRow="0" w:firstColumn="1" w:lastColumn="0" w:oddVBand="0" w:evenVBand="0" w:oddHBand="0" w:evenHBand="0" w:firstRowFirstColumn="0" w:firstRowLastColumn="0" w:lastRowFirstColumn="0" w:lastRowLastColumn="0"/>
            <w:tcW w:w="993" w:type="dxa"/>
            <w:hideMark/>
          </w:tcPr>
          <w:p w14:paraId="345168E6" w14:textId="40CD1274" w:rsidR="009B6BB2" w:rsidRPr="006C5802" w:rsidRDefault="00C42872" w:rsidP="00E72AEB">
            <w:pPr>
              <w:spacing w:after="0"/>
              <w:rPr>
                <w:rFonts w:cstheme="minorHAnsi"/>
              </w:rPr>
            </w:pPr>
            <w:r w:rsidRPr="006C5802">
              <w:rPr>
                <w:rFonts w:cstheme="minorHAnsi"/>
              </w:rPr>
              <w:t>6</w:t>
            </w:r>
            <w:r w:rsidR="00B33853" w:rsidRPr="006C5802">
              <w:rPr>
                <w:rFonts w:cstheme="minorHAnsi"/>
              </w:rPr>
              <w:t>–</w:t>
            </w:r>
            <w:r w:rsidR="00BA4EE9" w:rsidRPr="006C5802">
              <w:rPr>
                <w:rFonts w:cstheme="minorHAnsi"/>
              </w:rPr>
              <w:t>10</w:t>
            </w:r>
          </w:p>
        </w:tc>
        <w:tc>
          <w:tcPr>
            <w:tcW w:w="8363" w:type="dxa"/>
          </w:tcPr>
          <w:p w14:paraId="2F12F993" w14:textId="77777777" w:rsidR="00BA4EE9" w:rsidRPr="006C5802" w:rsidRDefault="00BA4EE9"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Depth Study One</w:t>
            </w:r>
          </w:p>
          <w:p w14:paraId="74262D06" w14:textId="77777777" w:rsidR="00B471B5" w:rsidRPr="006C5802" w:rsidRDefault="00B471B5" w:rsidP="00901EA4">
            <w:pPr>
              <w:spacing w:after="0"/>
              <w:cnfStyle w:val="000000000000" w:firstRow="0" w:lastRow="0" w:firstColumn="0" w:lastColumn="0" w:oddVBand="0" w:evenVBand="0" w:oddHBand="0" w:evenHBand="0" w:firstRowFirstColumn="0" w:firstRowLastColumn="0" w:lastRowFirstColumn="0" w:lastRowLastColumn="0"/>
              <w:rPr>
                <w:rFonts w:cs="Times New Roman"/>
              </w:rPr>
            </w:pPr>
            <w:r w:rsidRPr="006C5802">
              <w:rPr>
                <w:rFonts w:cs="Times New Roman"/>
              </w:rPr>
              <w:t xml:space="preserve">Through community experiences and/or secondary sources, and by privileging First Nations Peoples’ voices and perspectives, students investigate the cultural diversity and identities of </w:t>
            </w:r>
            <w:r w:rsidRPr="006C5802">
              <w:rPr>
                <w:rFonts w:cs="Times New Roman"/>
                <w:b/>
                <w:bCs/>
              </w:rPr>
              <w:t>one</w:t>
            </w:r>
            <w:r w:rsidRPr="006C5802">
              <w:rPr>
                <w:rFonts w:cs="Times New Roman"/>
              </w:rPr>
              <w:t xml:space="preserve"> Western Australian First Nations People and </w:t>
            </w:r>
            <w:r w:rsidRPr="006C5802">
              <w:rPr>
                <w:rFonts w:cs="Times New Roman"/>
                <w:b/>
                <w:bCs/>
              </w:rPr>
              <w:t>one</w:t>
            </w:r>
            <w:r w:rsidRPr="006C5802">
              <w:rPr>
                <w:rFonts w:cs="Times New Roman"/>
              </w:rPr>
              <w:t xml:space="preserve"> Torres Strait Islander First Nations People.</w:t>
            </w:r>
          </w:p>
          <w:p w14:paraId="779A412D" w14:textId="77777777" w:rsidR="00B471B5" w:rsidRPr="006C5802" w:rsidRDefault="00B471B5" w:rsidP="00E72AEB">
            <w:pPr>
              <w:spacing w:after="0"/>
              <w:cnfStyle w:val="000000000000" w:firstRow="0" w:lastRow="0" w:firstColumn="0" w:lastColumn="0" w:oddVBand="0" w:evenVBand="0" w:oddHBand="0" w:evenHBand="0" w:firstRowFirstColumn="0" w:firstRowLastColumn="0" w:lastRowFirstColumn="0" w:lastRowLastColumn="0"/>
              <w:rPr>
                <w:rFonts w:cs="Times New Roman"/>
              </w:rPr>
            </w:pPr>
            <w:r w:rsidRPr="006C5802">
              <w:rPr>
                <w:rFonts w:cs="Times New Roman"/>
              </w:rPr>
              <w:t xml:space="preserve">For the </w:t>
            </w:r>
            <w:r w:rsidRPr="006C5802">
              <w:rPr>
                <w:rFonts w:cs="Times New Roman"/>
                <w:b/>
              </w:rPr>
              <w:t>two</w:t>
            </w:r>
            <w:r w:rsidRPr="006C5802">
              <w:rPr>
                <w:rFonts w:cs="Times New Roman"/>
              </w:rPr>
              <w:t xml:space="preserve"> selected Australian First Nations Peoples, students investigate: </w:t>
            </w:r>
          </w:p>
          <w:p w14:paraId="73C3613E" w14:textId="77777777" w:rsidR="00B471B5" w:rsidRPr="006C5802" w:rsidRDefault="00B471B5"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6C5802">
              <w:t>location</w:t>
            </w:r>
          </w:p>
          <w:p w14:paraId="29767824" w14:textId="77777777" w:rsidR="00B471B5" w:rsidRPr="006C5802" w:rsidRDefault="00B471B5"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6C5802">
              <w:t xml:space="preserve">cultural identity, including </w:t>
            </w:r>
          </w:p>
          <w:p w14:paraId="40EBD738"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 xml:space="preserve">language </w:t>
            </w:r>
          </w:p>
          <w:p w14:paraId="32AC4687"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spiritual beliefs</w:t>
            </w:r>
          </w:p>
          <w:p w14:paraId="161A71F3"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Dreaming stories, songlines and ancestors</w:t>
            </w:r>
          </w:p>
          <w:p w14:paraId="0F924701"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 xml:space="preserve">kinship and family structures </w:t>
            </w:r>
          </w:p>
          <w:p w14:paraId="79BAAF07"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leadership and decision-making processes, including the role of the Elders</w:t>
            </w:r>
          </w:p>
          <w:p w14:paraId="09D98C31"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 xml:space="preserve">connection to and care of Country </w:t>
            </w:r>
          </w:p>
          <w:p w14:paraId="79E3F5F6"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places of significance and why they are significant</w:t>
            </w:r>
          </w:p>
          <w:p w14:paraId="395FC71E" w14:textId="77777777" w:rsidR="00B471B5" w:rsidRPr="006C5802" w:rsidRDefault="00B471B5"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6C5802">
              <w:t>perspectives and experiences of ‘invasion and colonisation’, for three of the following</w:t>
            </w:r>
          </w:p>
          <w:p w14:paraId="2A66A157"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frontier wars</w:t>
            </w:r>
          </w:p>
          <w:p w14:paraId="3E485F79"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massacres</w:t>
            </w:r>
          </w:p>
          <w:p w14:paraId="798368C4"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methods of dispossession and removal from Country</w:t>
            </w:r>
          </w:p>
          <w:p w14:paraId="41570FCE"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interruption to language and culture</w:t>
            </w:r>
          </w:p>
          <w:p w14:paraId="44061B31" w14:textId="77777777" w:rsidR="00B471B5" w:rsidRPr="006C5802" w:rsidRDefault="00B471B5" w:rsidP="00901EA4">
            <w:pPr>
              <w:pStyle w:val="ListParagraph"/>
              <w:numPr>
                <w:ilvl w:val="1"/>
                <w:numId w:val="26"/>
              </w:numPr>
              <w:spacing w:after="0"/>
              <w:cnfStyle w:val="000000000000" w:firstRow="0" w:lastRow="0" w:firstColumn="0" w:lastColumn="0" w:oddVBand="0" w:evenVBand="0" w:oddHBand="0" w:evenHBand="0" w:firstRowFirstColumn="0" w:firstRowLastColumn="0" w:lastRowFirstColumn="0" w:lastRowLastColumn="0"/>
            </w:pPr>
            <w:r w:rsidRPr="006C5802">
              <w:t>relationship between First Nations Peoples and colonisers</w:t>
            </w:r>
          </w:p>
          <w:p w14:paraId="45DFAFB7" w14:textId="77777777" w:rsidR="009B6BB2" w:rsidRPr="00901EA4" w:rsidRDefault="00BA4EE9"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sidRPr="006C5802">
              <w:t xml:space="preserve">the evidence of the continuous </w:t>
            </w:r>
            <w:r w:rsidRPr="006C5802">
              <w:rPr>
                <w:rFonts w:cs="Times New Roman"/>
              </w:rPr>
              <w:t>practice and revitalisation of the selected</w:t>
            </w:r>
            <w:r w:rsidRPr="006C5802">
              <w:t xml:space="preserve"> First Nations Peoples cultural identity </w:t>
            </w:r>
          </w:p>
          <w:p w14:paraId="7FD60F21" w14:textId="44555CE0" w:rsidR="001A0C3C" w:rsidRPr="00901EA4" w:rsidRDefault="001A0C3C" w:rsidP="00901EA4">
            <w:p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Pr>
                <w:rFonts w:eastAsia="Times" w:cs="Calibri"/>
                <w:b/>
                <w:szCs w:val="16"/>
              </w:rPr>
              <w:lastRenderedPageBreak/>
              <w:t>Intercultural Skills</w:t>
            </w:r>
          </w:p>
          <w:p w14:paraId="30C12082" w14:textId="77777777" w:rsidR="0046253A" w:rsidRPr="001A0C3C" w:rsidRDefault="0046253A"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1A0C3C">
              <w:t>Research</w:t>
            </w:r>
          </w:p>
          <w:p w14:paraId="7C08E40E" w14:textId="11A71A46" w:rsidR="0046253A" w:rsidRPr="001A0C3C" w:rsidRDefault="0046253A"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1A0C3C">
              <w:t xml:space="preserve">Analysis and use of sources </w:t>
            </w:r>
          </w:p>
          <w:p w14:paraId="7C21DC34" w14:textId="52A7BD0E" w:rsidR="0046253A" w:rsidRPr="001A0C3C" w:rsidRDefault="0046253A"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1A0C3C">
              <w:t xml:space="preserve">Evaluating and communicating </w:t>
            </w:r>
          </w:p>
          <w:p w14:paraId="3A099F1E" w14:textId="77777777" w:rsidR="0046253A" w:rsidRPr="001A0C3C" w:rsidRDefault="0046253A" w:rsidP="00901EA4">
            <w:pPr>
              <w:pStyle w:val="ListParagraph"/>
              <w:numPr>
                <w:ilvl w:val="0"/>
                <w:numId w:val="26"/>
              </w:numPr>
              <w:spacing w:after="0"/>
              <w:cnfStyle w:val="000000000000" w:firstRow="0" w:lastRow="0" w:firstColumn="0" w:lastColumn="0" w:oddVBand="0" w:evenVBand="0" w:oddHBand="0" w:evenHBand="0" w:firstRowFirstColumn="0" w:firstRowLastColumn="0" w:lastRowFirstColumn="0" w:lastRowLastColumn="0"/>
            </w:pPr>
            <w:r w:rsidRPr="001A0C3C">
              <w:t>Reflection</w:t>
            </w:r>
          </w:p>
          <w:p w14:paraId="7A813118" w14:textId="545FDC34" w:rsidR="00644E37" w:rsidRPr="006C5802" w:rsidRDefault="00644E37"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Task 2: Inquiry</w:t>
            </w:r>
          </w:p>
        </w:tc>
      </w:tr>
      <w:tr w:rsidR="00B33853" w:rsidRPr="006C5802" w14:paraId="70A1E2AF" w14:textId="77777777" w:rsidTr="000E0F99">
        <w:tc>
          <w:tcPr>
            <w:cnfStyle w:val="001000000000" w:firstRow="0" w:lastRow="0" w:firstColumn="1" w:lastColumn="0" w:oddVBand="0" w:evenVBand="0" w:oddHBand="0" w:evenHBand="0" w:firstRowFirstColumn="0" w:firstRowLastColumn="0" w:lastRowFirstColumn="0" w:lastRowLastColumn="0"/>
            <w:tcW w:w="993" w:type="dxa"/>
          </w:tcPr>
          <w:p w14:paraId="67BBBDB3" w14:textId="2155AA20" w:rsidR="00B33853" w:rsidRPr="006C5802" w:rsidRDefault="00B33853" w:rsidP="00E72AEB">
            <w:pPr>
              <w:spacing w:after="0"/>
              <w:rPr>
                <w:rFonts w:cstheme="minorHAnsi"/>
              </w:rPr>
            </w:pPr>
            <w:r w:rsidRPr="006C5802">
              <w:rPr>
                <w:rFonts w:cstheme="minorHAnsi"/>
              </w:rPr>
              <w:lastRenderedPageBreak/>
              <w:t>1</w:t>
            </w:r>
            <w:r w:rsidR="00BA4EE9" w:rsidRPr="006C5802">
              <w:rPr>
                <w:rFonts w:cstheme="minorHAnsi"/>
              </w:rPr>
              <w:t>1</w:t>
            </w:r>
            <w:r w:rsidRPr="006C5802">
              <w:rPr>
                <w:rFonts w:cstheme="minorHAnsi"/>
              </w:rPr>
              <w:t>–1</w:t>
            </w:r>
            <w:r w:rsidR="005D4467" w:rsidRPr="006C5802">
              <w:rPr>
                <w:rFonts w:cstheme="minorHAnsi"/>
              </w:rPr>
              <w:t>3</w:t>
            </w:r>
          </w:p>
        </w:tc>
        <w:tc>
          <w:tcPr>
            <w:tcW w:w="8363" w:type="dxa"/>
          </w:tcPr>
          <w:p w14:paraId="05E1F167" w14:textId="77777777" w:rsidR="005D4467" w:rsidRPr="006C5802" w:rsidRDefault="005D4467" w:rsidP="00901EA4">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Depth Study Two</w:t>
            </w:r>
          </w:p>
          <w:p w14:paraId="0D4E1934" w14:textId="77777777" w:rsidR="00B471B5" w:rsidRPr="006C5802" w:rsidRDefault="00B471B5" w:rsidP="00E72AEB">
            <w:pPr>
              <w:spacing w:after="0"/>
              <w:cnfStyle w:val="000000000000" w:firstRow="0" w:lastRow="0" w:firstColumn="0" w:lastColumn="0" w:oddVBand="0" w:evenVBand="0" w:oddHBand="0" w:evenHBand="0" w:firstRowFirstColumn="0" w:firstRowLastColumn="0" w:lastRowFirstColumn="0" w:lastRowLastColumn="0"/>
              <w:rPr>
                <w:rFonts w:cs="Times New Roman"/>
              </w:rPr>
            </w:pPr>
            <w:r w:rsidRPr="006C5802">
              <w:rPr>
                <w:rFonts w:cs="Times New Roman"/>
              </w:rPr>
              <w:t>Through community experiences and/or secondary sources, and by privileging First Nations Peoples’</w:t>
            </w:r>
          </w:p>
          <w:p w14:paraId="0829916C" w14:textId="77777777" w:rsidR="00B471B5" w:rsidRPr="006C5802" w:rsidRDefault="00B471B5" w:rsidP="00901EA4">
            <w:pPr>
              <w:spacing w:after="0"/>
              <w:cnfStyle w:val="000000000000" w:firstRow="0" w:lastRow="0" w:firstColumn="0" w:lastColumn="0" w:oddVBand="0" w:evenVBand="0" w:oddHBand="0" w:evenHBand="0" w:firstRowFirstColumn="0" w:firstRowLastColumn="0" w:lastRowFirstColumn="0" w:lastRowLastColumn="0"/>
              <w:rPr>
                <w:rFonts w:cs="Times New Roman"/>
              </w:rPr>
            </w:pPr>
            <w:r w:rsidRPr="006C5802">
              <w:rPr>
                <w:rFonts w:cs="Times New Roman"/>
              </w:rPr>
              <w:t xml:space="preserve">voices and perspectives, students </w:t>
            </w:r>
            <w:r w:rsidRPr="006C5802">
              <w:t>investigate</w:t>
            </w:r>
            <w:r w:rsidRPr="006C5802">
              <w:rPr>
                <w:rFonts w:cs="Times New Roman"/>
              </w:rPr>
              <w:t xml:space="preserve"> the importance and protection of Australian First Nations Peoples’ cultural heritage, including:</w:t>
            </w:r>
          </w:p>
          <w:p w14:paraId="3DBC922F" w14:textId="77777777" w:rsidR="00B471B5" w:rsidRPr="006C5802" w:rsidRDefault="00B471B5" w:rsidP="00901EA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Australian First Nations Peoples’ tangible and intangible cultural heritage </w:t>
            </w:r>
          </w:p>
          <w:p w14:paraId="0640E686" w14:textId="77777777" w:rsidR="00B471B5" w:rsidRPr="006C5802" w:rsidRDefault="00B471B5" w:rsidP="00901EA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the importance of protecting Australian First Nations Peoples’ cultural heritage </w:t>
            </w:r>
          </w:p>
          <w:p w14:paraId="02D8672B" w14:textId="77777777" w:rsidR="00B471B5" w:rsidRPr="006C5802" w:rsidRDefault="00B471B5" w:rsidP="00901EA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6C5802">
              <w:rPr>
                <w:b/>
                <w:bCs/>
              </w:rPr>
              <w:t>one</w:t>
            </w:r>
            <w:r w:rsidRPr="006C5802">
              <w:t xml:space="preserve"> example of the destruction of Australian First Nations Peoples’ cultural heritage, including</w:t>
            </w:r>
          </w:p>
          <w:p w14:paraId="42FA90D9" w14:textId="77777777" w:rsidR="00B471B5" w:rsidRPr="006C5802"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why and how it happened </w:t>
            </w:r>
          </w:p>
          <w:p w14:paraId="21939F77" w14:textId="77777777" w:rsidR="00B471B5" w:rsidRPr="006C5802"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actions taken by the government following the destruction </w:t>
            </w:r>
          </w:p>
          <w:p w14:paraId="37595F6A" w14:textId="77777777" w:rsidR="00B471B5" w:rsidRPr="006C5802"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local, national and/or global reaction to the destruction</w:t>
            </w:r>
          </w:p>
          <w:p w14:paraId="7AAE2E69" w14:textId="77777777" w:rsidR="00B471B5" w:rsidRPr="006C5802" w:rsidRDefault="00B471B5" w:rsidP="00901EA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the </w:t>
            </w:r>
            <w:r w:rsidRPr="006C5802">
              <w:rPr>
                <w:i/>
                <w:iCs/>
              </w:rPr>
              <w:t xml:space="preserve">Aboriginal Heritage Act 1972 </w:t>
            </w:r>
            <w:r w:rsidRPr="006C5802">
              <w:t>(WA)</w:t>
            </w:r>
            <w:r w:rsidRPr="006C5802">
              <w:rPr>
                <w:b/>
                <w:bCs/>
              </w:rPr>
              <w:t>,</w:t>
            </w:r>
            <w:r w:rsidRPr="006C5802">
              <w:t xml:space="preserve"> including</w:t>
            </w:r>
          </w:p>
          <w:p w14:paraId="0737683C" w14:textId="77777777" w:rsidR="00B471B5" w:rsidRPr="006C5802"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the purpose of the Act</w:t>
            </w:r>
          </w:p>
          <w:p w14:paraId="73A68376" w14:textId="77777777" w:rsidR="00B471B5" w:rsidRPr="006C5802"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 xml:space="preserve">the background and perspectives on the </w:t>
            </w:r>
            <w:r w:rsidRPr="006C5802">
              <w:rPr>
                <w:i/>
                <w:iCs/>
              </w:rPr>
              <w:t>Aboriginal Heritage Act 2021</w:t>
            </w:r>
            <w:r w:rsidRPr="006C5802">
              <w:t xml:space="preserve"> (WA) and why it </w:t>
            </w:r>
            <w:proofErr w:type="gramStart"/>
            <w:r w:rsidRPr="006C5802">
              <w:t>was</w:t>
            </w:r>
            <w:proofErr w:type="gramEnd"/>
            <w:r w:rsidRPr="006C5802">
              <w:t xml:space="preserve"> repealed </w:t>
            </w:r>
          </w:p>
          <w:p w14:paraId="560E3283" w14:textId="77777777" w:rsidR="00B471B5" w:rsidRDefault="00B471B5" w:rsidP="00901EA4">
            <w:pPr>
              <w:pStyle w:val="ListParagraph"/>
              <w:numPr>
                <w:ilvl w:val="1"/>
                <w:numId w:val="27"/>
              </w:numPr>
              <w:spacing w:after="0"/>
              <w:cnfStyle w:val="000000000000" w:firstRow="0" w:lastRow="0" w:firstColumn="0" w:lastColumn="0" w:oddVBand="0" w:evenVBand="0" w:oddHBand="0" w:evenHBand="0" w:firstRowFirstColumn="0" w:firstRowLastColumn="0" w:lastRowFirstColumn="0" w:lastRowLastColumn="0"/>
            </w:pPr>
            <w:r w:rsidRPr="006C5802">
              <w:t>key changes and amendments to the 1972 Act</w:t>
            </w:r>
          </w:p>
          <w:p w14:paraId="790EF326" w14:textId="4DB81CD6" w:rsidR="001A0C3C" w:rsidRPr="00901EA4" w:rsidRDefault="001A0C3C" w:rsidP="00901EA4">
            <w:p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Pr>
                <w:rFonts w:eastAsia="Times" w:cs="Calibri"/>
                <w:b/>
                <w:szCs w:val="16"/>
              </w:rPr>
              <w:t>Intercultural Skills</w:t>
            </w:r>
          </w:p>
          <w:p w14:paraId="751D24F9" w14:textId="4B5061E0" w:rsidR="0046253A" w:rsidRPr="001A0C3C" w:rsidRDefault="0046253A" w:rsidP="00901EA4">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pPr>
            <w:r w:rsidRPr="001A0C3C">
              <w:t xml:space="preserve">Evaluating and communicating </w:t>
            </w:r>
          </w:p>
          <w:p w14:paraId="2869745D" w14:textId="4D9A1173" w:rsidR="00644E37" w:rsidRPr="006C5802" w:rsidRDefault="00644E37" w:rsidP="00E72AEB">
            <w:pPr>
              <w:tabs>
                <w:tab w:val="left" w:pos="-851"/>
              </w:tabs>
              <w:spacing w:after="0"/>
              <w:cnfStyle w:val="000000000000" w:firstRow="0" w:lastRow="0" w:firstColumn="0" w:lastColumn="0" w:oddVBand="0" w:evenVBand="0" w:oddHBand="0" w:evenHBand="0" w:firstRowFirstColumn="0" w:firstRowLastColumn="0" w:lastRowFirstColumn="0" w:lastRowLastColumn="0"/>
              <w:rPr>
                <w:rFonts w:ascii="Calibri" w:eastAsia="Malgun Gothic" w:hAnsi="Calibri" w:cs="Mangal"/>
              </w:rPr>
            </w:pPr>
            <w:r w:rsidRPr="006C5802">
              <w:rPr>
                <w:rFonts w:ascii="Calibri" w:eastAsia="Malgun Gothic" w:hAnsi="Calibri" w:cs="Mangal"/>
                <w:b/>
                <w:bCs/>
              </w:rPr>
              <w:t>Task 3: Extended answer</w:t>
            </w:r>
          </w:p>
        </w:tc>
      </w:tr>
      <w:tr w:rsidR="00BA4EE9" w:rsidRPr="006C5802" w14:paraId="2F1120A8" w14:textId="77777777" w:rsidTr="000E0F99">
        <w:tc>
          <w:tcPr>
            <w:cnfStyle w:val="001000000000" w:firstRow="0" w:lastRow="0" w:firstColumn="1" w:lastColumn="0" w:oddVBand="0" w:evenVBand="0" w:oddHBand="0" w:evenHBand="0" w:firstRowFirstColumn="0" w:firstRowLastColumn="0" w:lastRowFirstColumn="0" w:lastRowLastColumn="0"/>
            <w:tcW w:w="993" w:type="dxa"/>
          </w:tcPr>
          <w:p w14:paraId="3B3D2825" w14:textId="0482A4C7" w:rsidR="00BA4EE9" w:rsidRPr="006C5802" w:rsidRDefault="00BA4EE9" w:rsidP="00E72AEB">
            <w:pPr>
              <w:spacing w:after="0"/>
              <w:rPr>
                <w:rFonts w:cstheme="minorHAnsi"/>
              </w:rPr>
            </w:pPr>
            <w:r w:rsidRPr="006C5802">
              <w:rPr>
                <w:rFonts w:cstheme="minorHAnsi"/>
              </w:rPr>
              <w:t>1</w:t>
            </w:r>
            <w:r w:rsidR="005D4467" w:rsidRPr="006C5802">
              <w:rPr>
                <w:rFonts w:cstheme="minorHAnsi"/>
              </w:rPr>
              <w:t>4</w:t>
            </w:r>
            <w:r w:rsidR="00B471B5" w:rsidRPr="006C5802">
              <w:rPr>
                <w:rFonts w:cstheme="minorHAnsi"/>
              </w:rPr>
              <w:t>–15</w:t>
            </w:r>
          </w:p>
        </w:tc>
        <w:tc>
          <w:tcPr>
            <w:tcW w:w="8363" w:type="dxa"/>
          </w:tcPr>
          <w:p w14:paraId="3439F8F8" w14:textId="433ED6A6" w:rsidR="001A0C3C" w:rsidRPr="00EF10A1" w:rsidRDefault="00B471B5" w:rsidP="00155DB1">
            <w:pPr>
              <w:pStyle w:val="ListParagraph"/>
              <w:numPr>
                <w:ilvl w:val="0"/>
                <w:numId w:val="37"/>
              </w:numPr>
              <w:spacing w:after="0"/>
              <w:ind w:left="309" w:hanging="284"/>
              <w:cnfStyle w:val="000000000000" w:firstRow="0" w:lastRow="0" w:firstColumn="0" w:lastColumn="0" w:oddVBand="0" w:evenVBand="0" w:oddHBand="0" w:evenHBand="0" w:firstRowFirstColumn="0" w:firstRowLastColumn="0" w:lastRowFirstColumn="0" w:lastRowLastColumn="0"/>
              <w:rPr>
                <w:rFonts w:eastAsia="Times" w:cs="Calibri"/>
                <w:b/>
                <w:szCs w:val="16"/>
              </w:rPr>
            </w:pPr>
            <w:r w:rsidRPr="00EF10A1">
              <w:t xml:space="preserve">the contribution of Australian First Nations Peoples tourism in promoting and showcasing their cultural heritage, including </w:t>
            </w:r>
            <w:r w:rsidRPr="00EF10A1">
              <w:rPr>
                <w:b/>
                <w:bCs/>
              </w:rPr>
              <w:t>two</w:t>
            </w:r>
            <w:r w:rsidRPr="00EF10A1">
              <w:t xml:space="preserve"> specific examples of Aboriginal-owned cultural tourism experiences</w:t>
            </w:r>
          </w:p>
        </w:tc>
      </w:tr>
      <w:tr w:rsidR="00BA4EE9" w:rsidRPr="006C5802" w14:paraId="50A0535E" w14:textId="77777777" w:rsidTr="006C5802">
        <w:trPr>
          <w:trHeight w:val="13"/>
        </w:trPr>
        <w:tc>
          <w:tcPr>
            <w:cnfStyle w:val="001000000000" w:firstRow="0" w:lastRow="0" w:firstColumn="1" w:lastColumn="0" w:oddVBand="0" w:evenVBand="0" w:oddHBand="0" w:evenHBand="0" w:firstRowFirstColumn="0" w:firstRowLastColumn="0" w:lastRowFirstColumn="0" w:lastRowLastColumn="0"/>
            <w:tcW w:w="993" w:type="dxa"/>
          </w:tcPr>
          <w:p w14:paraId="5C18C2CE" w14:textId="214C7FE6" w:rsidR="00BA4EE9" w:rsidRPr="006C5802" w:rsidRDefault="00BA4EE9" w:rsidP="00E72AEB">
            <w:pPr>
              <w:spacing w:after="0"/>
              <w:rPr>
                <w:rFonts w:cstheme="minorHAnsi"/>
              </w:rPr>
            </w:pPr>
            <w:r w:rsidRPr="006C5802">
              <w:rPr>
                <w:rFonts w:cstheme="minorHAnsi"/>
              </w:rPr>
              <w:t>1</w:t>
            </w:r>
            <w:r w:rsidR="00B471B5" w:rsidRPr="006C5802">
              <w:rPr>
                <w:rFonts w:cstheme="minorHAnsi"/>
              </w:rPr>
              <w:t>6</w:t>
            </w:r>
          </w:p>
        </w:tc>
        <w:tc>
          <w:tcPr>
            <w:tcW w:w="8363" w:type="dxa"/>
          </w:tcPr>
          <w:p w14:paraId="3CF65179" w14:textId="6C843633" w:rsidR="00BA4EE9" w:rsidRPr="006C5802" w:rsidRDefault="00BA4EE9"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br w:type="page"/>
            </w:r>
            <w:r w:rsidR="004F5A2A" w:rsidRPr="006C5802">
              <w:rPr>
                <w:b/>
                <w:bCs/>
              </w:rPr>
              <w:t>Task 4: Examination</w:t>
            </w:r>
          </w:p>
        </w:tc>
      </w:tr>
    </w:tbl>
    <w:p w14:paraId="76BA8867" w14:textId="77777777" w:rsidR="006764C0" w:rsidRPr="006C5802" w:rsidRDefault="006764C0" w:rsidP="00155DB1">
      <w:pPr>
        <w:spacing w:after="0"/>
        <w:rPr>
          <w:rFonts w:cstheme="minorHAnsi"/>
          <w:b/>
        </w:rPr>
      </w:pPr>
      <w:r w:rsidRPr="006C5802">
        <w:rPr>
          <w:rFonts w:cstheme="minorHAnsi"/>
          <w:b/>
        </w:rPr>
        <w:br w:type="page"/>
      </w:r>
    </w:p>
    <w:p w14:paraId="279F7D63" w14:textId="77777777" w:rsidR="00734412" w:rsidRPr="006C5802" w:rsidRDefault="00993715" w:rsidP="00155DB1">
      <w:pPr>
        <w:pStyle w:val="SCSAHeading2"/>
        <w:spacing w:after="0"/>
      </w:pPr>
      <w:r w:rsidRPr="006C5802">
        <w:lastRenderedPageBreak/>
        <w:t xml:space="preserve">Semester 2 </w:t>
      </w:r>
      <w:r w:rsidR="00C74098" w:rsidRPr="006C5802">
        <w:t>–</w:t>
      </w:r>
      <w:r w:rsidR="00000C95" w:rsidRPr="006C5802">
        <w:t xml:space="preserve"> Unit 2</w:t>
      </w:r>
    </w:p>
    <w:p w14:paraId="3D26FD78" w14:textId="15635BE2" w:rsidR="006B0D91" w:rsidRPr="006C5802" w:rsidRDefault="006B0D91" w:rsidP="00155DB1">
      <w:pPr>
        <w:spacing w:after="0"/>
      </w:pPr>
      <w:r w:rsidRPr="006C5802">
        <w:t xml:space="preserve">All the Intercultural skills must be taught during this unit. Relevant skills should be </w:t>
      </w:r>
      <w:proofErr w:type="spellStart"/>
      <w:r w:rsidRPr="006C5802">
        <w:t>emphasised</w:t>
      </w:r>
      <w:proofErr w:type="spellEnd"/>
      <w:r w:rsidRPr="006C5802">
        <w:t xml:space="preserve"> for each assessment task.</w:t>
      </w:r>
    </w:p>
    <w:tbl>
      <w:tblPr>
        <w:tblStyle w:val="SCSATable"/>
        <w:tblW w:w="9356" w:type="dxa"/>
        <w:tblLayout w:type="fixed"/>
        <w:tblLook w:val="04A0" w:firstRow="1" w:lastRow="0" w:firstColumn="1" w:lastColumn="0" w:noHBand="0" w:noVBand="1"/>
      </w:tblPr>
      <w:tblGrid>
        <w:gridCol w:w="993"/>
        <w:gridCol w:w="8363"/>
      </w:tblGrid>
      <w:tr w:rsidR="006C5802" w:rsidRPr="006C5802" w14:paraId="467980B5" w14:textId="77777777" w:rsidTr="006C58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hideMark/>
          </w:tcPr>
          <w:p w14:paraId="2C9A1343" w14:textId="77777777" w:rsidR="00734412" w:rsidRPr="006C5802" w:rsidRDefault="00734412" w:rsidP="00E72AEB">
            <w:pPr>
              <w:spacing w:after="0"/>
              <w:rPr>
                <w:b w:val="0"/>
              </w:rPr>
            </w:pPr>
            <w:r w:rsidRPr="006C5802">
              <w:t>Week</w:t>
            </w:r>
          </w:p>
        </w:tc>
        <w:tc>
          <w:tcPr>
            <w:tcW w:w="8363" w:type="dxa"/>
            <w:hideMark/>
          </w:tcPr>
          <w:p w14:paraId="2DE1B214" w14:textId="77777777" w:rsidR="00734412" w:rsidRPr="006C5802" w:rsidRDefault="00734412" w:rsidP="00E72AEB">
            <w:pPr>
              <w:spacing w:after="0"/>
              <w:jc w:val="center"/>
              <w:cnfStyle w:val="100000000000" w:firstRow="1" w:lastRow="0" w:firstColumn="0" w:lastColumn="0" w:oddVBand="0" w:evenVBand="0" w:oddHBand="0" w:evenHBand="0" w:firstRowFirstColumn="0" w:firstRowLastColumn="0" w:lastRowFirstColumn="0" w:lastRowLastColumn="0"/>
              <w:rPr>
                <w:b w:val="0"/>
              </w:rPr>
            </w:pPr>
            <w:r w:rsidRPr="006C5802">
              <w:t>Key teaching points</w:t>
            </w:r>
          </w:p>
        </w:tc>
      </w:tr>
      <w:tr w:rsidR="00734412" w:rsidRPr="006C5802" w14:paraId="6048A158" w14:textId="77777777" w:rsidTr="006C5802">
        <w:tc>
          <w:tcPr>
            <w:cnfStyle w:val="001000000000" w:firstRow="0" w:lastRow="0" w:firstColumn="1" w:lastColumn="0" w:oddVBand="0" w:evenVBand="0" w:oddHBand="0" w:evenHBand="0" w:firstRowFirstColumn="0" w:firstRowLastColumn="0" w:lastRowFirstColumn="0" w:lastRowLastColumn="0"/>
            <w:tcW w:w="993" w:type="dxa"/>
            <w:hideMark/>
          </w:tcPr>
          <w:p w14:paraId="3E4B789F" w14:textId="4EC481EC" w:rsidR="00734412" w:rsidRPr="006C5802" w:rsidRDefault="00734412" w:rsidP="00E72AEB">
            <w:pPr>
              <w:spacing w:after="0" w:line="276" w:lineRule="auto"/>
              <w:rPr>
                <w:rFonts w:cstheme="minorHAnsi"/>
              </w:rPr>
            </w:pPr>
            <w:r w:rsidRPr="006C5802">
              <w:rPr>
                <w:rFonts w:cstheme="minorHAnsi"/>
              </w:rPr>
              <w:t>1–</w:t>
            </w:r>
            <w:r w:rsidR="004221C9" w:rsidRPr="006C5802">
              <w:rPr>
                <w:rFonts w:cstheme="minorHAnsi"/>
              </w:rPr>
              <w:t>2</w:t>
            </w:r>
          </w:p>
        </w:tc>
        <w:tc>
          <w:tcPr>
            <w:tcW w:w="8363" w:type="dxa"/>
          </w:tcPr>
          <w:p w14:paraId="1EC7F1B9" w14:textId="77777777" w:rsidR="00E1550A" w:rsidRPr="006C5802" w:rsidRDefault="00E1550A"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Overview of the diversity of First Nations Peoples’ cultural expressions and protocols</w:t>
            </w:r>
          </w:p>
          <w:p w14:paraId="77910119" w14:textId="77777777" w:rsidR="00E1550A" w:rsidRPr="006C5802" w:rsidRDefault="00E1550A" w:rsidP="00901EA4">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6C5802">
              <w:t>define the following key terms and concepts as they relate to, and by privileging First Nations Peoples’ voices and perspectives</w:t>
            </w:r>
          </w:p>
          <w:p w14:paraId="10E41372" w14:textId="77777777" w:rsidR="00E1550A" w:rsidRPr="006C5802" w:rsidRDefault="00E1550A"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bookmarkStart w:id="3" w:name="_Hlk152235467"/>
            <w:r w:rsidRPr="006C5802">
              <w:rPr>
                <w:rFonts w:eastAsia="MS PGothic" w:cs="Mangal"/>
              </w:rPr>
              <w:t>cultural expressions</w:t>
            </w:r>
            <w:r w:rsidRPr="006C5802">
              <w:t xml:space="preserve"> </w:t>
            </w:r>
          </w:p>
          <w:p w14:paraId="18CABD88" w14:textId="77777777" w:rsidR="00E1550A" w:rsidRPr="006C5802" w:rsidRDefault="00E1550A"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t>empowerment</w:t>
            </w:r>
          </w:p>
          <w:p w14:paraId="34D5B7F7" w14:textId="77777777" w:rsidR="00E1550A" w:rsidRPr="006C5802" w:rsidRDefault="00E1550A"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rPr>
                <w:rFonts w:eastAsia="MS PGothic"/>
              </w:rPr>
              <w:t>resiliency</w:t>
            </w:r>
          </w:p>
          <w:p w14:paraId="05FF42FE" w14:textId="77777777" w:rsidR="00E1550A" w:rsidRPr="006C5802" w:rsidRDefault="00E1550A"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t xml:space="preserve">self-determination </w:t>
            </w:r>
          </w:p>
          <w:bookmarkEnd w:id="3"/>
          <w:p w14:paraId="33AA3DD5" w14:textId="77777777" w:rsidR="00B471B5" w:rsidRPr="006C5802" w:rsidRDefault="00B471B5" w:rsidP="00901EA4">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6C5802">
              <w:t xml:space="preserve">the impact of invasion and colonisation on First Nations Peoples’ cultural expressions </w:t>
            </w:r>
            <w:bookmarkStart w:id="4" w:name="_Hlk155770868"/>
            <w:r w:rsidRPr="006C5802">
              <w:t xml:space="preserve">in both Australia and </w:t>
            </w:r>
            <w:r w:rsidRPr="006C5802">
              <w:rPr>
                <w:b/>
                <w:bCs/>
              </w:rPr>
              <w:t>one</w:t>
            </w:r>
            <w:r w:rsidRPr="006C5802">
              <w:t xml:space="preserve"> other country</w:t>
            </w:r>
          </w:p>
          <w:bookmarkEnd w:id="4"/>
          <w:p w14:paraId="2512D2B9" w14:textId="77777777" w:rsidR="00B471B5" w:rsidRPr="006C5802" w:rsidRDefault="00B471B5" w:rsidP="00901EA4">
            <w:pPr>
              <w:pStyle w:val="ListParagraph"/>
              <w:numPr>
                <w:ilvl w:val="0"/>
                <w:numId w:val="29"/>
              </w:numPr>
              <w:spacing w:after="0"/>
              <w:cnfStyle w:val="000000000000" w:firstRow="0" w:lastRow="0" w:firstColumn="0" w:lastColumn="0" w:oddVBand="0" w:evenVBand="0" w:oddHBand="0" w:evenHBand="0" w:firstRowFirstColumn="0" w:firstRowLastColumn="0" w:lastRowFirstColumn="0" w:lastRowLastColumn="0"/>
            </w:pPr>
            <w:r w:rsidRPr="006C5802">
              <w:t>the contribution of contemporary cultural expressions to the empowerment and resiliency of First Nations Peoples in both Australia and one other country, including:</w:t>
            </w:r>
          </w:p>
          <w:p w14:paraId="5E2ABB7A" w14:textId="77777777" w:rsidR="00B471B5" w:rsidRPr="006C5802" w:rsidRDefault="00B471B5"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t>sharing and maintaining cultural knowledge</w:t>
            </w:r>
          </w:p>
          <w:p w14:paraId="286720F9" w14:textId="77777777" w:rsidR="00B471B5" w:rsidRPr="006C5802" w:rsidRDefault="00B471B5"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t>health and wellbeing</w:t>
            </w:r>
          </w:p>
          <w:p w14:paraId="1104B164" w14:textId="77777777" w:rsidR="00901EA4" w:rsidRDefault="00B471B5"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6C5802">
              <w:t>economic opportunities</w:t>
            </w:r>
          </w:p>
          <w:p w14:paraId="544B1A9B" w14:textId="0A376FDD" w:rsidR="001A0C3C" w:rsidRPr="00901EA4" w:rsidRDefault="00B471B5" w:rsidP="00901EA4">
            <w:pPr>
              <w:pStyle w:val="ListParagraph"/>
              <w:numPr>
                <w:ilvl w:val="1"/>
                <w:numId w:val="29"/>
              </w:numPr>
              <w:spacing w:after="0"/>
              <w:cnfStyle w:val="000000000000" w:firstRow="0" w:lastRow="0" w:firstColumn="0" w:lastColumn="0" w:oddVBand="0" w:evenVBand="0" w:oddHBand="0" w:evenHBand="0" w:firstRowFirstColumn="0" w:firstRowLastColumn="0" w:lastRowFirstColumn="0" w:lastRowLastColumn="0"/>
            </w:pPr>
            <w:r w:rsidRPr="00901EA4">
              <w:t xml:space="preserve">as an advocate for the rights of First Nations Peoples </w:t>
            </w:r>
          </w:p>
        </w:tc>
      </w:tr>
      <w:tr w:rsidR="00734412" w:rsidRPr="006C5802" w14:paraId="66ED43F2" w14:textId="77777777" w:rsidTr="006C5802">
        <w:tc>
          <w:tcPr>
            <w:cnfStyle w:val="001000000000" w:firstRow="0" w:lastRow="0" w:firstColumn="1" w:lastColumn="0" w:oddVBand="0" w:evenVBand="0" w:oddHBand="0" w:evenHBand="0" w:firstRowFirstColumn="0" w:firstRowLastColumn="0" w:lastRowFirstColumn="0" w:lastRowLastColumn="0"/>
            <w:tcW w:w="993" w:type="dxa"/>
            <w:hideMark/>
          </w:tcPr>
          <w:p w14:paraId="5D62A288" w14:textId="21AFD93D" w:rsidR="00734412" w:rsidRPr="006C5802" w:rsidRDefault="004221C9" w:rsidP="00E72AEB">
            <w:pPr>
              <w:spacing w:after="0" w:line="276" w:lineRule="auto"/>
              <w:rPr>
                <w:rFonts w:cstheme="minorHAnsi"/>
              </w:rPr>
            </w:pPr>
            <w:r w:rsidRPr="006C5802">
              <w:rPr>
                <w:rFonts w:cstheme="minorHAnsi"/>
              </w:rPr>
              <w:t>3</w:t>
            </w:r>
            <w:r w:rsidR="00284724" w:rsidRPr="006C5802">
              <w:rPr>
                <w:rFonts w:cstheme="minorHAnsi"/>
              </w:rPr>
              <w:t>–</w:t>
            </w:r>
            <w:r w:rsidRPr="006C5802">
              <w:rPr>
                <w:rFonts w:cstheme="minorHAnsi"/>
              </w:rPr>
              <w:t>5</w:t>
            </w:r>
          </w:p>
        </w:tc>
        <w:tc>
          <w:tcPr>
            <w:tcW w:w="8363" w:type="dxa"/>
          </w:tcPr>
          <w:p w14:paraId="09D94D18" w14:textId="1D96C3E5" w:rsidR="000E2825" w:rsidRPr="006C5802" w:rsidRDefault="000E2825" w:rsidP="00901EA4">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6C5802">
              <w:t xml:space="preserve">Indigenous Cultural and Intellectual Property and the </w:t>
            </w:r>
            <w:r w:rsidRPr="006C5802">
              <w:rPr>
                <w:i/>
                <w:iCs/>
              </w:rPr>
              <w:t>Protocols for using First Nations Cultural and Intellectual Property in the Arts</w:t>
            </w:r>
            <w:r w:rsidRPr="006C5802">
              <w:t xml:space="preserve"> (</w:t>
            </w:r>
            <w:hyperlink r:id="rId13" w:history="1">
              <w:r w:rsidR="00901EA4" w:rsidRPr="00901EA4">
                <w:rPr>
                  <w:rStyle w:val="Hyperlink"/>
                </w:rPr>
                <w:t>https://creative.gov.au/investment-and-development/protocols-and-resources/protocols-for-using-first-nations-cultural-and-intellectual-property-in-the-arts/</w:t>
              </w:r>
            </w:hyperlink>
            <w:r w:rsidRPr="006C5802">
              <w:t>) including:</w:t>
            </w:r>
          </w:p>
          <w:p w14:paraId="706F5514" w14:textId="77777777" w:rsidR="000E2825" w:rsidRPr="006C5802" w:rsidRDefault="000E2825" w:rsidP="00901EA4">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rsidRPr="006C5802">
              <w:t>what are the protocols</w:t>
            </w:r>
          </w:p>
          <w:p w14:paraId="7A1FC56A" w14:textId="77777777" w:rsidR="000E2825" w:rsidRPr="006C5802" w:rsidRDefault="000E2825" w:rsidP="00901EA4">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rsidRPr="006C5802">
              <w:t>what is Indigenous Cultural and Intellectual Property</w:t>
            </w:r>
          </w:p>
          <w:p w14:paraId="2FE57C1A" w14:textId="77777777" w:rsidR="000E2825" w:rsidRPr="006C5802" w:rsidRDefault="000E2825" w:rsidP="00901EA4">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rsidRPr="006C5802">
              <w:t>Indigenous peoples’ rights to Cultural and Intellectual Property</w:t>
            </w:r>
          </w:p>
          <w:p w14:paraId="11D6D062" w14:textId="77777777" w:rsidR="000E2825" w:rsidRPr="006C5802" w:rsidRDefault="000E2825" w:rsidP="00901EA4">
            <w:pPr>
              <w:pStyle w:val="ListParagraph"/>
              <w:numPr>
                <w:ilvl w:val="1"/>
                <w:numId w:val="30"/>
              </w:numPr>
              <w:spacing w:after="0"/>
              <w:cnfStyle w:val="000000000000" w:firstRow="0" w:lastRow="0" w:firstColumn="0" w:lastColumn="0" w:oddVBand="0" w:evenVBand="0" w:oddHBand="0" w:evenHBand="0" w:firstRowFirstColumn="0" w:firstRowLastColumn="0" w:lastRowFirstColumn="0" w:lastRowLastColumn="0"/>
            </w:pPr>
            <w:r w:rsidRPr="006C5802">
              <w:rPr>
                <w:b/>
                <w:bCs/>
              </w:rPr>
              <w:t>one</w:t>
            </w:r>
            <w:r w:rsidRPr="006C5802">
              <w:t xml:space="preserve"> example of the protocols for using First Nations Peoples’ Cultural and Intellectual Property in practice in Australia </w:t>
            </w:r>
          </w:p>
          <w:p w14:paraId="507D1EC5" w14:textId="31593438" w:rsidR="0046253A" w:rsidRPr="00901EA4" w:rsidRDefault="000E2825" w:rsidP="00901EA4">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6C5802">
              <w:t xml:space="preserve">international protection of Indigenous Cultural and Intellectual Property, including Article 31 of the </w:t>
            </w:r>
            <w:r w:rsidRPr="006C5802">
              <w:rPr>
                <w:i/>
                <w:iCs/>
              </w:rPr>
              <w:t>United Nations Declaration on the Rights of Indigenous Peoples</w:t>
            </w:r>
          </w:p>
          <w:p w14:paraId="60D30046" w14:textId="140DBEF9" w:rsidR="001A0C3C" w:rsidRPr="00901EA4" w:rsidRDefault="001A0C3C" w:rsidP="00901EA4">
            <w:p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Pr>
                <w:rFonts w:eastAsia="Times" w:cs="Calibri"/>
                <w:b/>
                <w:szCs w:val="16"/>
              </w:rPr>
              <w:t>Intercultural Skills</w:t>
            </w:r>
          </w:p>
          <w:p w14:paraId="18EFC782" w14:textId="65C7AB22" w:rsidR="0046253A" w:rsidRPr="001A0C3C" w:rsidRDefault="0046253A" w:rsidP="00901EA4">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1A0C3C">
              <w:t>Analysis and use of sources</w:t>
            </w:r>
          </w:p>
          <w:p w14:paraId="688A33BD" w14:textId="37FD329C" w:rsidR="0046253A" w:rsidRPr="001A0C3C" w:rsidRDefault="0046253A" w:rsidP="00901EA4">
            <w:pPr>
              <w:pStyle w:val="ListParagraph"/>
              <w:numPr>
                <w:ilvl w:val="0"/>
                <w:numId w:val="30"/>
              </w:numPr>
              <w:spacing w:after="0"/>
              <w:cnfStyle w:val="000000000000" w:firstRow="0" w:lastRow="0" w:firstColumn="0" w:lastColumn="0" w:oddVBand="0" w:evenVBand="0" w:oddHBand="0" w:evenHBand="0" w:firstRowFirstColumn="0" w:firstRowLastColumn="0" w:lastRowFirstColumn="0" w:lastRowLastColumn="0"/>
            </w:pPr>
            <w:r w:rsidRPr="001A0C3C">
              <w:t xml:space="preserve">Evaluating and communicating </w:t>
            </w:r>
          </w:p>
          <w:p w14:paraId="2C021506" w14:textId="7E68B1D4" w:rsidR="00706184" w:rsidRPr="006C5802" w:rsidRDefault="004221C9"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 xml:space="preserve">Task 5: </w:t>
            </w:r>
            <w:r w:rsidR="00B05DE5" w:rsidRPr="006C5802">
              <w:rPr>
                <w:b/>
                <w:bCs/>
              </w:rPr>
              <w:t>Short</w:t>
            </w:r>
            <w:r w:rsidRPr="006C5802">
              <w:rPr>
                <w:b/>
                <w:bCs/>
              </w:rPr>
              <w:t xml:space="preserve"> answer</w:t>
            </w:r>
          </w:p>
        </w:tc>
      </w:tr>
      <w:tr w:rsidR="00706184" w:rsidRPr="006C5802" w14:paraId="1A22C031" w14:textId="77777777" w:rsidTr="006C5802">
        <w:trPr>
          <w:trHeight w:val="538"/>
        </w:trPr>
        <w:tc>
          <w:tcPr>
            <w:cnfStyle w:val="001000000000" w:firstRow="0" w:lastRow="0" w:firstColumn="1" w:lastColumn="0" w:oddVBand="0" w:evenVBand="0" w:oddHBand="0" w:evenHBand="0" w:firstRowFirstColumn="0" w:firstRowLastColumn="0" w:lastRowFirstColumn="0" w:lastRowLastColumn="0"/>
            <w:tcW w:w="993" w:type="dxa"/>
            <w:hideMark/>
          </w:tcPr>
          <w:p w14:paraId="375480AB" w14:textId="48B8E127" w:rsidR="00706184" w:rsidRPr="006C5802" w:rsidRDefault="004221C9" w:rsidP="00E72AEB">
            <w:pPr>
              <w:spacing w:after="0" w:line="276" w:lineRule="auto"/>
              <w:rPr>
                <w:rFonts w:cstheme="minorHAnsi"/>
              </w:rPr>
            </w:pPr>
            <w:r w:rsidRPr="006C5802">
              <w:rPr>
                <w:rFonts w:cstheme="minorHAnsi"/>
              </w:rPr>
              <w:t>6</w:t>
            </w:r>
            <w:r w:rsidR="00706184" w:rsidRPr="006C5802">
              <w:rPr>
                <w:rFonts w:cstheme="minorHAnsi"/>
              </w:rPr>
              <w:t>–</w:t>
            </w:r>
            <w:r w:rsidR="00B05DE5" w:rsidRPr="006C5802">
              <w:rPr>
                <w:rFonts w:cstheme="minorHAnsi"/>
              </w:rPr>
              <w:t>10</w:t>
            </w:r>
          </w:p>
        </w:tc>
        <w:tc>
          <w:tcPr>
            <w:tcW w:w="8363" w:type="dxa"/>
          </w:tcPr>
          <w:p w14:paraId="1E5CEC0C" w14:textId="77777777" w:rsidR="00E1550A" w:rsidRPr="006C5802" w:rsidRDefault="00E1550A"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Depth Study One</w:t>
            </w:r>
          </w:p>
          <w:p w14:paraId="6DD848F2" w14:textId="77777777" w:rsidR="00E1550A" w:rsidRDefault="00E1550A" w:rsidP="00901EA4">
            <w:pPr>
              <w:spacing w:after="0"/>
              <w:cnfStyle w:val="000000000000" w:firstRow="0" w:lastRow="0" w:firstColumn="0" w:lastColumn="0" w:oddVBand="0" w:evenVBand="0" w:oddHBand="0" w:evenHBand="0" w:firstRowFirstColumn="0" w:firstRowLastColumn="0" w:lastRowFirstColumn="0" w:lastRowLastColumn="0"/>
            </w:pPr>
            <w:r w:rsidRPr="006C5802">
              <w:t xml:space="preserve">Through community experiences and/or secondary sources, and by privileging First Nations Peoples’ voices and perspectives, students investigate </w:t>
            </w:r>
            <w:r w:rsidRPr="004A2250">
              <w:rPr>
                <w:b/>
                <w:bCs/>
              </w:rPr>
              <w:t>one</w:t>
            </w:r>
            <w:r w:rsidRPr="006C5802">
              <w:t xml:space="preserve"> form of cultural expression and its significance for Australian First Nations Peoples.</w:t>
            </w:r>
          </w:p>
          <w:p w14:paraId="6849723F" w14:textId="77777777" w:rsidR="009906AE" w:rsidRPr="00901EA4" w:rsidRDefault="009906AE" w:rsidP="00901EA4">
            <w:pPr>
              <w:spacing w:before="120" w:after="0"/>
              <w:cnfStyle w:val="000000000000" w:firstRow="0" w:lastRow="0" w:firstColumn="0" w:lastColumn="0" w:oddVBand="0" w:evenVBand="0" w:oddHBand="0" w:evenHBand="0" w:firstRowFirstColumn="0" w:firstRowLastColumn="0" w:lastRowFirstColumn="0" w:lastRowLastColumn="0"/>
            </w:pPr>
            <w:r w:rsidRPr="00901EA4">
              <w:t xml:space="preserve">From the list below, select </w:t>
            </w:r>
            <w:r w:rsidRPr="00901EA4">
              <w:rPr>
                <w:b/>
              </w:rPr>
              <w:t>one</w:t>
            </w:r>
            <w:r w:rsidRPr="00901EA4">
              <w:t xml:space="preserve"> of the forms of cultural expression:</w:t>
            </w:r>
          </w:p>
          <w:p w14:paraId="64B0CE33"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 xml:space="preserve">visual arts – encompassing drawing, painting, computer art, photography, sculpture, ceramics, homewares, fabrics, textiles and printmaking </w:t>
            </w:r>
          </w:p>
          <w:p w14:paraId="6DE36945"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theatre – involving musical theatre, plays, storytelling and puppet shows</w:t>
            </w:r>
            <w:r w:rsidRPr="00901EA4" w:rsidDel="00FF0442">
              <w:t xml:space="preserve"> </w:t>
            </w:r>
          </w:p>
          <w:p w14:paraId="484A67BD"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events – featuring cultural community festivals and workshops, art exhibitions and installations</w:t>
            </w:r>
          </w:p>
          <w:p w14:paraId="697A983F"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dance – including classical and contemporary ballet, traditional dance and contemporary dance forms</w:t>
            </w:r>
          </w:p>
          <w:p w14:paraId="1F2F99E2"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music – covering activities such as composing, recording, publishing, performing, and touring, including songs and live performances</w:t>
            </w:r>
            <w:r w:rsidRPr="00901EA4" w:rsidDel="00FF0442">
              <w:t xml:space="preserve"> </w:t>
            </w:r>
          </w:p>
          <w:p w14:paraId="002F2349" w14:textId="77777777" w:rsidR="009906AE" w:rsidRPr="00901EA4" w:rsidRDefault="009906AE" w:rsidP="00901EA4">
            <w:pPr>
              <w:pStyle w:val="SyllabusListParagraph"/>
              <w:spacing w:after="0"/>
              <w:cnfStyle w:val="000000000000" w:firstRow="0" w:lastRow="0" w:firstColumn="0" w:lastColumn="0" w:oddVBand="0" w:evenVBand="0" w:oddHBand="0" w:evenHBand="0" w:firstRowFirstColumn="0" w:firstRowLastColumn="0" w:lastRowFirstColumn="0" w:lastRowLastColumn="0"/>
            </w:pPr>
            <w:r w:rsidRPr="00901EA4">
              <w:t>written works comprising fiction and non-fiction works, poetry, biographies and/or playwriting.</w:t>
            </w:r>
          </w:p>
          <w:p w14:paraId="75F301A5" w14:textId="77777777" w:rsidR="009906AE" w:rsidRPr="006C5802" w:rsidRDefault="009906AE" w:rsidP="00901EA4">
            <w:pPr>
              <w:spacing w:after="0"/>
              <w:cnfStyle w:val="000000000000" w:firstRow="0" w:lastRow="0" w:firstColumn="0" w:lastColumn="0" w:oddVBand="0" w:evenVBand="0" w:oddHBand="0" w:evenHBand="0" w:firstRowFirstColumn="0" w:firstRowLastColumn="0" w:lastRowFirstColumn="0" w:lastRowLastColumn="0"/>
            </w:pPr>
          </w:p>
          <w:p w14:paraId="4A9C4D88" w14:textId="77777777" w:rsidR="00E1550A" w:rsidRPr="006C5802" w:rsidRDefault="00E1550A" w:rsidP="00E72AEB">
            <w:pPr>
              <w:spacing w:after="0"/>
              <w:cnfStyle w:val="000000000000" w:firstRow="0" w:lastRow="0" w:firstColumn="0" w:lastColumn="0" w:oddVBand="0" w:evenVBand="0" w:oddHBand="0" w:evenHBand="0" w:firstRowFirstColumn="0" w:firstRowLastColumn="0" w:lastRowFirstColumn="0" w:lastRowLastColumn="0"/>
            </w:pPr>
            <w:r w:rsidRPr="006C5802">
              <w:t>For the selected form of cultural expression, investigate:</w:t>
            </w:r>
          </w:p>
          <w:p w14:paraId="67276A62" w14:textId="3F9E71BB" w:rsidR="000E2825" w:rsidRPr="006C5802" w:rsidRDefault="000E2825"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6C5802">
              <w:t>Australian First Nations Peoples’ perspectives, cultures or histories represented through the form of cultural expression</w:t>
            </w:r>
          </w:p>
          <w:p w14:paraId="6E291720" w14:textId="77777777" w:rsidR="000E2825" w:rsidRPr="006C5802" w:rsidRDefault="000E2825"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6C5802">
              <w:lastRenderedPageBreak/>
              <w:t>the role of information and telecommunications technologies in showcasing and celebrating the form of cultural expression locally, nationally and/or globally</w:t>
            </w:r>
          </w:p>
          <w:p w14:paraId="39692B8C" w14:textId="77777777" w:rsidR="000E2825" w:rsidRPr="006C5802" w:rsidRDefault="000E2825"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6C5802">
              <w:t>the changing engagement in the form of cultural expression by Australian society over time</w:t>
            </w:r>
          </w:p>
          <w:p w14:paraId="6EE697DC" w14:textId="77777777" w:rsidR="000E2825" w:rsidRPr="00560DA9" w:rsidRDefault="000E2825"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6C5802">
              <w:rPr>
                <w:bCs/>
              </w:rPr>
              <w:t>the contribution of the form of cultural expression to the continuation and sharing of Australian First Nations Peoples’ cultural knowledge and practices.</w:t>
            </w:r>
          </w:p>
          <w:p w14:paraId="54C068EB" w14:textId="18813A8E" w:rsidR="001A0C3C" w:rsidRPr="00901EA4" w:rsidRDefault="001A0C3C" w:rsidP="00901EA4">
            <w:p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Pr>
                <w:rFonts w:eastAsia="Times" w:cs="Calibri"/>
                <w:b/>
                <w:szCs w:val="16"/>
              </w:rPr>
              <w:t>Intercultural Skills</w:t>
            </w:r>
          </w:p>
          <w:p w14:paraId="5DF56F7E" w14:textId="14648247" w:rsidR="0046253A" w:rsidRPr="001A0C3C" w:rsidRDefault="0046253A"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1A0C3C">
              <w:t>Research</w:t>
            </w:r>
          </w:p>
          <w:p w14:paraId="2BC30A7E" w14:textId="078B5CCC" w:rsidR="0046253A" w:rsidRPr="001A0C3C" w:rsidRDefault="0046253A"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1A0C3C">
              <w:t xml:space="preserve">Analysis and use of sources </w:t>
            </w:r>
          </w:p>
          <w:p w14:paraId="747655D1" w14:textId="0873B496" w:rsidR="0046253A" w:rsidRPr="001A0C3C" w:rsidRDefault="0046253A"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1A0C3C">
              <w:t xml:space="preserve">Evaluating and communicating </w:t>
            </w:r>
          </w:p>
          <w:p w14:paraId="6E11FFE3" w14:textId="3331B66B" w:rsidR="0046253A" w:rsidRPr="001A0C3C" w:rsidRDefault="0046253A" w:rsidP="00901EA4">
            <w:pPr>
              <w:pStyle w:val="ListParagraph"/>
              <w:numPr>
                <w:ilvl w:val="0"/>
                <w:numId w:val="31"/>
              </w:numPr>
              <w:spacing w:after="0"/>
              <w:cnfStyle w:val="000000000000" w:firstRow="0" w:lastRow="0" w:firstColumn="0" w:lastColumn="0" w:oddVBand="0" w:evenVBand="0" w:oddHBand="0" w:evenHBand="0" w:firstRowFirstColumn="0" w:firstRowLastColumn="0" w:lastRowFirstColumn="0" w:lastRowLastColumn="0"/>
            </w:pPr>
            <w:r w:rsidRPr="001A0C3C">
              <w:t>Reflection</w:t>
            </w:r>
          </w:p>
          <w:p w14:paraId="6FFB6370" w14:textId="32B4D0E4" w:rsidR="008F0462" w:rsidRPr="006C5802" w:rsidRDefault="004221C9"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Task 6: Inquiry</w:t>
            </w:r>
          </w:p>
        </w:tc>
      </w:tr>
      <w:tr w:rsidR="00706184" w:rsidRPr="006C5802" w14:paraId="00A3A35C" w14:textId="77777777" w:rsidTr="006C5802">
        <w:tc>
          <w:tcPr>
            <w:cnfStyle w:val="001000000000" w:firstRow="0" w:lastRow="0" w:firstColumn="1" w:lastColumn="0" w:oddVBand="0" w:evenVBand="0" w:oddHBand="0" w:evenHBand="0" w:firstRowFirstColumn="0" w:firstRowLastColumn="0" w:lastRowFirstColumn="0" w:lastRowLastColumn="0"/>
            <w:tcW w:w="993" w:type="dxa"/>
          </w:tcPr>
          <w:p w14:paraId="56D32D4C" w14:textId="2DD42E0A" w:rsidR="00706184" w:rsidRPr="006C5802" w:rsidRDefault="00706184" w:rsidP="00E72AEB">
            <w:pPr>
              <w:spacing w:after="0" w:line="276" w:lineRule="auto"/>
              <w:rPr>
                <w:rFonts w:cstheme="minorHAnsi"/>
              </w:rPr>
            </w:pPr>
            <w:r w:rsidRPr="006C5802">
              <w:rPr>
                <w:rFonts w:cstheme="minorHAnsi"/>
              </w:rPr>
              <w:lastRenderedPageBreak/>
              <w:t>1</w:t>
            </w:r>
            <w:r w:rsidR="00B05DE5" w:rsidRPr="006C5802">
              <w:rPr>
                <w:rFonts w:cstheme="minorHAnsi"/>
              </w:rPr>
              <w:t>1</w:t>
            </w:r>
            <w:r w:rsidRPr="006C5802">
              <w:rPr>
                <w:rFonts w:cstheme="minorHAnsi"/>
              </w:rPr>
              <w:t>–1</w:t>
            </w:r>
            <w:r w:rsidR="00B05DE5" w:rsidRPr="006C5802">
              <w:rPr>
                <w:rFonts w:cstheme="minorHAnsi"/>
              </w:rPr>
              <w:t>2</w:t>
            </w:r>
          </w:p>
        </w:tc>
        <w:tc>
          <w:tcPr>
            <w:tcW w:w="8363" w:type="dxa"/>
          </w:tcPr>
          <w:p w14:paraId="1CEF74BC" w14:textId="77777777" w:rsidR="006518EA" w:rsidRPr="006C5802" w:rsidRDefault="006518EA" w:rsidP="00E72AEB">
            <w:pPr>
              <w:spacing w:after="0"/>
              <w:cnfStyle w:val="000000000000" w:firstRow="0" w:lastRow="0" w:firstColumn="0" w:lastColumn="0" w:oddVBand="0" w:evenVBand="0" w:oddHBand="0" w:evenHBand="0" w:firstRowFirstColumn="0" w:firstRowLastColumn="0" w:lastRowFirstColumn="0" w:lastRowLastColumn="0"/>
              <w:rPr>
                <w:b/>
                <w:bCs/>
              </w:rPr>
            </w:pPr>
            <w:r w:rsidRPr="006C5802">
              <w:rPr>
                <w:b/>
                <w:bCs/>
              </w:rPr>
              <w:t xml:space="preserve">Depth Study Two </w:t>
            </w:r>
          </w:p>
          <w:p w14:paraId="257561DA" w14:textId="77777777" w:rsidR="00B05DE5" w:rsidRPr="006C5802" w:rsidRDefault="00B05DE5" w:rsidP="00901EA4">
            <w:pPr>
              <w:spacing w:after="0"/>
              <w:cnfStyle w:val="000000000000" w:firstRow="0" w:lastRow="0" w:firstColumn="0" w:lastColumn="0" w:oddVBand="0" w:evenVBand="0" w:oddHBand="0" w:evenHBand="0" w:firstRowFirstColumn="0" w:firstRowLastColumn="0" w:lastRowFirstColumn="0" w:lastRowLastColumn="0"/>
            </w:pPr>
            <w:r w:rsidRPr="006C5802">
              <w:t>Through community experiences and/or secondary sources, and by privileging First Nations Peoples’ voices and perspectives, students</w:t>
            </w:r>
            <w:bookmarkStart w:id="5" w:name="_Hlk145335708"/>
            <w:r w:rsidRPr="006C5802">
              <w:t xml:space="preserve"> investigate the importance of Australian First Nations Peoples cultural expressions </w:t>
            </w:r>
            <w:bookmarkEnd w:id="5"/>
            <w:r w:rsidRPr="006C5802">
              <w:t xml:space="preserve">in showcasing </w:t>
            </w:r>
            <w:r w:rsidRPr="006C5802">
              <w:rPr>
                <w:rFonts w:hint="cs"/>
              </w:rPr>
              <w:t>the world’s oldest living culture</w:t>
            </w:r>
            <w:r w:rsidRPr="006C5802">
              <w:t>s and as a way of educating and changing people’s perceptions.</w:t>
            </w:r>
          </w:p>
          <w:p w14:paraId="2337A929" w14:textId="77777777" w:rsidR="00B05DE5" w:rsidRPr="006C5802" w:rsidRDefault="00B05DE5" w:rsidP="00E72AEB">
            <w:pPr>
              <w:spacing w:after="0"/>
              <w:cnfStyle w:val="000000000000" w:firstRow="0" w:lastRow="0" w:firstColumn="0" w:lastColumn="0" w:oddVBand="0" w:evenVBand="0" w:oddHBand="0" w:evenHBand="0" w:firstRowFirstColumn="0" w:firstRowLastColumn="0" w:lastRowFirstColumn="0" w:lastRowLastColumn="0"/>
            </w:pPr>
            <w:r w:rsidRPr="006C5802">
              <w:t>Students investigate:</w:t>
            </w:r>
          </w:p>
          <w:p w14:paraId="29614FE1" w14:textId="77777777" w:rsidR="00B05DE5" w:rsidRPr="006C5802" w:rsidRDefault="00B05DE5" w:rsidP="00901EA4">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pPr>
            <w:r w:rsidRPr="006C5802">
              <w:t>a film or documentary which advocates for the rights of First Nations Peoples, including the human rights, s</w:t>
            </w:r>
            <w:bookmarkStart w:id="6" w:name="_Hlk152235567"/>
            <w:r w:rsidRPr="006C5802">
              <w:t>ocial justice issues</w:t>
            </w:r>
            <w:bookmarkEnd w:id="6"/>
            <w:r w:rsidRPr="006C5802">
              <w:t xml:space="preserve"> and/or different perspective included (e.g. </w:t>
            </w:r>
            <w:r w:rsidRPr="006C5802">
              <w:rPr>
                <w:i/>
                <w:iCs/>
              </w:rPr>
              <w:t>In My Blood It Runs</w:t>
            </w:r>
            <w:r w:rsidRPr="006C5802">
              <w:t>)</w:t>
            </w:r>
          </w:p>
          <w:p w14:paraId="1542373E" w14:textId="77777777" w:rsidR="00B05DE5" w:rsidRPr="006C5802" w:rsidRDefault="00B05DE5" w:rsidP="00901EA4">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pPr>
            <w:r w:rsidRPr="006C5802">
              <w:t>the importance of the Aboriginal flag and the Torres Strait Islander flag as expressions of cultural identity to Australian First Nations Peoples, including</w:t>
            </w:r>
          </w:p>
          <w:p w14:paraId="284E0A76" w14:textId="77777777" w:rsidR="00B05DE5" w:rsidRPr="006C5802" w:rsidRDefault="00B05DE5" w:rsidP="00E72AEB">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pPr>
            <w:r w:rsidRPr="006C5802">
              <w:t>why are there two different flags</w:t>
            </w:r>
          </w:p>
          <w:p w14:paraId="1678AC0B" w14:textId="77777777" w:rsidR="00901EA4" w:rsidRDefault="00B05DE5" w:rsidP="00901EA4">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pPr>
            <w:r w:rsidRPr="006C5802">
              <w:t>the significance of the colour, shapes and/or symbols on the flags</w:t>
            </w:r>
          </w:p>
          <w:p w14:paraId="33B6A34E" w14:textId="08841392" w:rsidR="001A0C3C" w:rsidRPr="00901EA4" w:rsidRDefault="00B05DE5" w:rsidP="00901EA4">
            <w:pPr>
              <w:pStyle w:val="ListParagraph"/>
              <w:numPr>
                <w:ilvl w:val="1"/>
                <w:numId w:val="33"/>
              </w:numPr>
              <w:spacing w:after="0"/>
              <w:cnfStyle w:val="000000000000" w:firstRow="0" w:lastRow="0" w:firstColumn="0" w:lastColumn="0" w:oddVBand="0" w:evenVBand="0" w:oddHBand="0" w:evenHBand="0" w:firstRowFirstColumn="0" w:firstRowLastColumn="0" w:lastRowFirstColumn="0" w:lastRowLastColumn="0"/>
            </w:pPr>
            <w:r w:rsidRPr="00901EA4">
              <w:t>different perspectives relating to the use of the flags</w:t>
            </w:r>
          </w:p>
        </w:tc>
      </w:tr>
      <w:tr w:rsidR="00B05DE5" w:rsidRPr="006C5802" w14:paraId="2E4D882D" w14:textId="77777777" w:rsidTr="006C5802">
        <w:tc>
          <w:tcPr>
            <w:cnfStyle w:val="001000000000" w:firstRow="0" w:lastRow="0" w:firstColumn="1" w:lastColumn="0" w:oddVBand="0" w:evenVBand="0" w:oddHBand="0" w:evenHBand="0" w:firstRowFirstColumn="0" w:firstRowLastColumn="0" w:lastRowFirstColumn="0" w:lastRowLastColumn="0"/>
            <w:tcW w:w="993" w:type="dxa"/>
          </w:tcPr>
          <w:p w14:paraId="4448CC7C" w14:textId="46DCF5B5" w:rsidR="00B05DE5" w:rsidRPr="006C5802" w:rsidRDefault="00B05DE5" w:rsidP="00E72AEB">
            <w:pPr>
              <w:spacing w:after="0"/>
              <w:rPr>
                <w:rFonts w:cstheme="minorHAnsi"/>
              </w:rPr>
            </w:pPr>
            <w:r w:rsidRPr="006C5802">
              <w:rPr>
                <w:rFonts w:cstheme="minorHAnsi"/>
              </w:rPr>
              <w:t>13</w:t>
            </w:r>
            <w:r w:rsidR="00E72AEB" w:rsidRPr="006C5802">
              <w:rPr>
                <w:rFonts w:cstheme="minorHAnsi"/>
              </w:rPr>
              <w:t>–</w:t>
            </w:r>
            <w:r w:rsidR="003624FD">
              <w:rPr>
                <w:rFonts w:cstheme="minorHAnsi"/>
              </w:rPr>
              <w:t>1</w:t>
            </w:r>
            <w:r w:rsidRPr="006C5802">
              <w:rPr>
                <w:rFonts w:cstheme="minorHAnsi"/>
              </w:rPr>
              <w:t>5</w:t>
            </w:r>
          </w:p>
        </w:tc>
        <w:tc>
          <w:tcPr>
            <w:tcW w:w="8363" w:type="dxa"/>
          </w:tcPr>
          <w:p w14:paraId="23C97BC9" w14:textId="77777777" w:rsidR="00B05DE5" w:rsidRPr="006C5802" w:rsidRDefault="00B05DE5" w:rsidP="00901EA4">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6C5802">
              <w:rPr>
                <w:b/>
                <w:bCs/>
              </w:rPr>
              <w:t>one</w:t>
            </w:r>
            <w:r w:rsidRPr="006C5802">
              <w:t xml:space="preserve"> example of an Australian First Nations Peoples-led program or initiative which provides opportunities for individual and/or community cultural expressions to be shared, including the background and benefit of the program or initiative </w:t>
            </w:r>
          </w:p>
          <w:p w14:paraId="039E8F36" w14:textId="77777777" w:rsidR="00B05DE5" w:rsidRDefault="00B05DE5" w:rsidP="00901EA4">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6C5802">
              <w:t xml:space="preserve">the role of the WA Museum </w:t>
            </w:r>
            <w:proofErr w:type="spellStart"/>
            <w:r w:rsidRPr="006C5802">
              <w:t>Boola</w:t>
            </w:r>
            <w:proofErr w:type="spellEnd"/>
            <w:r w:rsidRPr="006C5802">
              <w:t xml:space="preserve"> </w:t>
            </w:r>
            <w:proofErr w:type="spellStart"/>
            <w:r w:rsidRPr="006C5802">
              <w:t>Bardip</w:t>
            </w:r>
            <w:proofErr w:type="spellEnd"/>
            <w:r w:rsidRPr="006C5802">
              <w:t xml:space="preserve"> and </w:t>
            </w:r>
            <w:r w:rsidRPr="006C5802">
              <w:rPr>
                <w:b/>
                <w:bCs/>
              </w:rPr>
              <w:t>one</w:t>
            </w:r>
            <w:r w:rsidRPr="006C5802">
              <w:t xml:space="preserve"> other cultural centre in showcasing, educating and changing peoples’ perceptions about Australian First Nations Peoples’ histories and cultures.</w:t>
            </w:r>
          </w:p>
          <w:p w14:paraId="69CC0E79" w14:textId="08939967" w:rsidR="001A0C3C" w:rsidRPr="00EF10A1" w:rsidRDefault="001A0C3C" w:rsidP="00EF10A1">
            <w:pPr>
              <w:spacing w:after="0"/>
              <w:cnfStyle w:val="000000000000" w:firstRow="0" w:lastRow="0" w:firstColumn="0" w:lastColumn="0" w:oddVBand="0" w:evenVBand="0" w:oddHBand="0" w:evenHBand="0" w:firstRowFirstColumn="0" w:firstRowLastColumn="0" w:lastRowFirstColumn="0" w:lastRowLastColumn="0"/>
              <w:rPr>
                <w:rFonts w:eastAsia="Times" w:cs="Calibri"/>
                <w:b/>
                <w:szCs w:val="16"/>
              </w:rPr>
            </w:pPr>
            <w:r>
              <w:rPr>
                <w:rFonts w:eastAsia="Times" w:cs="Calibri"/>
                <w:b/>
                <w:szCs w:val="16"/>
              </w:rPr>
              <w:t>Intercultural Skills</w:t>
            </w:r>
          </w:p>
          <w:p w14:paraId="4C3166C5" w14:textId="59E393FD" w:rsidR="00B05DE5" w:rsidRPr="001A0C3C" w:rsidRDefault="00B05DE5" w:rsidP="00EF10A1">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pPr>
            <w:r w:rsidRPr="001A0C3C">
              <w:t xml:space="preserve">Evaluating and communicating </w:t>
            </w:r>
          </w:p>
          <w:p w14:paraId="37D98198" w14:textId="29F11219" w:rsidR="00B05DE5" w:rsidRPr="00BF0CBE" w:rsidRDefault="00B05DE5" w:rsidP="00E72AEB">
            <w:pPr>
              <w:spacing w:after="0"/>
              <w:cnfStyle w:val="000000000000" w:firstRow="0" w:lastRow="0" w:firstColumn="0" w:lastColumn="0" w:oddVBand="0" w:evenVBand="0" w:oddHBand="0" w:evenHBand="0" w:firstRowFirstColumn="0" w:firstRowLastColumn="0" w:lastRowFirstColumn="0" w:lastRowLastColumn="0"/>
              <w:rPr>
                <w:b/>
                <w:bCs/>
              </w:rPr>
            </w:pPr>
            <w:r w:rsidRPr="00BF0CBE">
              <w:rPr>
                <w:b/>
                <w:bCs/>
              </w:rPr>
              <w:t>Task 7: Extended answer</w:t>
            </w:r>
          </w:p>
        </w:tc>
      </w:tr>
      <w:tr w:rsidR="00706184" w:rsidRPr="006C5802" w14:paraId="7A899C9F" w14:textId="77777777" w:rsidTr="006C5802">
        <w:tc>
          <w:tcPr>
            <w:cnfStyle w:val="001000000000" w:firstRow="0" w:lastRow="0" w:firstColumn="1" w:lastColumn="0" w:oddVBand="0" w:evenVBand="0" w:oddHBand="0" w:evenHBand="0" w:firstRowFirstColumn="0" w:firstRowLastColumn="0" w:lastRowFirstColumn="0" w:lastRowLastColumn="0"/>
            <w:tcW w:w="993" w:type="dxa"/>
          </w:tcPr>
          <w:p w14:paraId="0C19267A" w14:textId="4ED722F8" w:rsidR="00706184" w:rsidRPr="006C5802" w:rsidRDefault="00706184" w:rsidP="00E72AEB">
            <w:pPr>
              <w:spacing w:after="0" w:line="276" w:lineRule="auto"/>
              <w:rPr>
                <w:rFonts w:cstheme="minorHAnsi"/>
              </w:rPr>
            </w:pPr>
            <w:r w:rsidRPr="006C5802">
              <w:rPr>
                <w:rFonts w:cstheme="minorHAnsi"/>
              </w:rPr>
              <w:t>1</w:t>
            </w:r>
            <w:r w:rsidR="000E2825" w:rsidRPr="006C5802">
              <w:rPr>
                <w:rFonts w:cstheme="minorHAnsi"/>
              </w:rPr>
              <w:t>6</w:t>
            </w:r>
          </w:p>
        </w:tc>
        <w:tc>
          <w:tcPr>
            <w:tcW w:w="8363" w:type="dxa"/>
          </w:tcPr>
          <w:p w14:paraId="3BE5D0D7" w14:textId="735E50AE" w:rsidR="00706184" w:rsidRPr="00BF0CBE" w:rsidRDefault="005822B9" w:rsidP="00E72AEB">
            <w:pPr>
              <w:spacing w:after="0"/>
              <w:cnfStyle w:val="000000000000" w:firstRow="0" w:lastRow="0" w:firstColumn="0" w:lastColumn="0" w:oddVBand="0" w:evenVBand="0" w:oddHBand="0" w:evenHBand="0" w:firstRowFirstColumn="0" w:firstRowLastColumn="0" w:lastRowFirstColumn="0" w:lastRowLastColumn="0"/>
              <w:rPr>
                <w:b/>
                <w:bCs/>
              </w:rPr>
            </w:pPr>
            <w:r w:rsidRPr="00BF0CBE">
              <w:rPr>
                <w:b/>
                <w:bCs/>
              </w:rPr>
              <w:t xml:space="preserve">Task 8: </w:t>
            </w:r>
            <w:r w:rsidR="00706184" w:rsidRPr="00BF0CBE">
              <w:rPr>
                <w:b/>
                <w:bCs/>
              </w:rPr>
              <w:t>Examination</w:t>
            </w:r>
          </w:p>
        </w:tc>
      </w:tr>
    </w:tbl>
    <w:p w14:paraId="20BEA07E" w14:textId="77777777" w:rsidR="00734412" w:rsidRPr="0057503C" w:rsidRDefault="00734412" w:rsidP="00155DB1">
      <w:pPr>
        <w:spacing w:after="0"/>
        <w:rPr>
          <w:rFonts w:cstheme="minorHAnsi"/>
          <w:sz w:val="20"/>
          <w:szCs w:val="20"/>
        </w:rPr>
      </w:pPr>
    </w:p>
    <w:sectPr w:rsidR="00734412" w:rsidRPr="0057503C" w:rsidSect="000E0F99">
      <w:headerReference w:type="even" r:id="rId14"/>
      <w:headerReference w:type="default" r:id="rId15"/>
      <w:footerReference w:type="even" r:id="rId16"/>
      <w:footerReference w:type="default" r:id="rId17"/>
      <w:headerReference w:type="first" r:id="rId18"/>
      <w:footerReference w:type="first" r:id="rId19"/>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4B34" w14:textId="77777777" w:rsidR="008F3247" w:rsidRPr="006C5802" w:rsidRDefault="008F3247" w:rsidP="00DB14C9">
      <w:r w:rsidRPr="006C5802">
        <w:separator/>
      </w:r>
    </w:p>
  </w:endnote>
  <w:endnote w:type="continuationSeparator" w:id="0">
    <w:p w14:paraId="7AF94662" w14:textId="77777777" w:rsidR="008F3247" w:rsidRPr="006C5802" w:rsidRDefault="008F3247" w:rsidP="00DB14C9">
      <w:r w:rsidRPr="006C58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238A" w14:textId="0190A021" w:rsidR="00535A29" w:rsidRPr="006C5802" w:rsidRDefault="002310C8" w:rsidP="000E0F99">
    <w:pPr>
      <w:pStyle w:val="Footereven"/>
      <w:rPr>
        <w:noProof w:val="0"/>
      </w:rPr>
    </w:pPr>
    <w:r w:rsidRPr="006C5802">
      <w:rPr>
        <w:noProof w:val="0"/>
      </w:rPr>
      <w:t>2024/704</w:t>
    </w:r>
    <w:r w:rsidR="000E0F99" w:rsidRPr="006C5802">
      <w:rPr>
        <w:noProof w:val="0"/>
      </w:rPr>
      <w:t>[v</w:t>
    </w:r>
    <w:r w:rsidR="004A2250">
      <w:rPr>
        <w:noProof w:val="0"/>
      </w:rPr>
      <w:t>6</w:t>
    </w:r>
    <w:r w:rsidR="000E0F99" w:rsidRPr="006C5802">
      <w:rPr>
        <w:noProof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7544" w14:textId="77777777" w:rsidR="00535A29" w:rsidRPr="006C5802" w:rsidRDefault="00535A29" w:rsidP="00B50112">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6C5802">
      <w:rPr>
        <w:rFonts w:ascii="Franklin Gothic Book" w:hAnsi="Franklin Gothic Book"/>
        <w:color w:val="342568"/>
        <w:sz w:val="16"/>
        <w:szCs w:val="16"/>
      </w:rPr>
      <w:t>2014/9187v2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9FF85" w14:textId="0F32A983" w:rsidR="00535A29" w:rsidRPr="006C5802" w:rsidRDefault="00535A29" w:rsidP="000E0F99">
    <w:pPr>
      <w:pStyle w:val="Footereven"/>
      <w:rPr>
        <w:noProof w:val="0"/>
      </w:rPr>
    </w:pPr>
    <w:r w:rsidRPr="006C5802">
      <w:rPr>
        <w:noProof w:val="0"/>
      </w:rPr>
      <w:t xml:space="preserve">Sample course outline | Aboriginal and Intercultural Studies | </w:t>
    </w:r>
    <w:r w:rsidR="007C053B" w:rsidRPr="006C5802">
      <w:rPr>
        <w:noProof w:val="0"/>
      </w:rPr>
      <w:t>ATAR</w:t>
    </w:r>
    <w:r w:rsidRPr="006C5802">
      <w:rPr>
        <w:noProof w:val="0"/>
      </w:rPr>
      <w:t xml:space="preserve">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BCA6" w14:textId="6B1A1035" w:rsidR="00535A29" w:rsidRPr="006C5802" w:rsidRDefault="00535A29" w:rsidP="000E0F99">
    <w:pPr>
      <w:pStyle w:val="Footerodd"/>
      <w:rPr>
        <w:noProof w:val="0"/>
      </w:rPr>
    </w:pPr>
    <w:r w:rsidRPr="006C5802">
      <w:rPr>
        <w:noProof w:val="0"/>
      </w:rPr>
      <w:t xml:space="preserve">Sample course outline | Aboriginal and Intercultural Studies | </w:t>
    </w:r>
    <w:r w:rsidR="007C053B" w:rsidRPr="006C5802">
      <w:rPr>
        <w:noProof w:val="0"/>
      </w:rPr>
      <w:t>ATAR</w:t>
    </w:r>
    <w:r w:rsidRPr="006C5802">
      <w:rPr>
        <w:noProof w:val="0"/>
      </w:rPr>
      <w:t xml:space="preserve"> 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03F4B" w14:textId="76A6E08B" w:rsidR="00535A29" w:rsidRPr="006C5802" w:rsidRDefault="00535A29" w:rsidP="00D81CAA">
    <w:pPr>
      <w:pStyle w:val="Footer"/>
      <w:pBdr>
        <w:top w:val="single" w:sz="4" w:space="4" w:color="5C815C"/>
      </w:pBdr>
      <w:tabs>
        <w:tab w:val="clear" w:pos="4513"/>
        <w:tab w:val="clear" w:pos="9026"/>
      </w:tabs>
      <w:ind w:right="403"/>
      <w:jc w:val="right"/>
      <w:rPr>
        <w:rFonts w:ascii="Franklin Gothic Book" w:hAnsi="Franklin Gothic Book"/>
        <w:color w:val="342568"/>
        <w:sz w:val="18"/>
      </w:rPr>
    </w:pPr>
    <w:r w:rsidRPr="006C5802">
      <w:rPr>
        <w:rFonts w:ascii="Franklin Gothic Book" w:hAnsi="Franklin Gothic Book"/>
        <w:b/>
        <w:color w:val="342568"/>
        <w:sz w:val="18"/>
        <w:szCs w:val="18"/>
      </w:rPr>
      <w:t xml:space="preserve">Sample course outline | Aboriginal and Intercultural Studies | </w:t>
    </w:r>
    <w:r w:rsidR="009E6BCB" w:rsidRPr="006C5802">
      <w:rPr>
        <w:rFonts w:ascii="Franklin Gothic Book" w:hAnsi="Franklin Gothic Book"/>
        <w:b/>
        <w:color w:val="342568"/>
        <w:sz w:val="18"/>
        <w:szCs w:val="18"/>
      </w:rPr>
      <w:t xml:space="preserve">ATAR </w:t>
    </w:r>
    <w:r w:rsidRPr="006C5802">
      <w:rPr>
        <w:rFonts w:ascii="Franklin Gothic Book" w:hAnsi="Franklin Gothic Book"/>
        <w:b/>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6B68" w14:textId="77777777" w:rsidR="008F3247" w:rsidRPr="006C5802" w:rsidRDefault="008F3247" w:rsidP="00DB14C9">
      <w:r w:rsidRPr="006C5802">
        <w:separator/>
      </w:r>
    </w:p>
  </w:footnote>
  <w:footnote w:type="continuationSeparator" w:id="0">
    <w:p w14:paraId="6BF2E6ED" w14:textId="77777777" w:rsidR="008F3247" w:rsidRPr="006C5802" w:rsidRDefault="008F3247" w:rsidP="00DB14C9">
      <w:r w:rsidRPr="006C58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2A7B3" w14:textId="77777777" w:rsidR="00535A29" w:rsidRPr="006C5802" w:rsidRDefault="00535A29" w:rsidP="007A5C92">
    <w:pPr>
      <w:pStyle w:val="Header"/>
      <w:ind w:left="-851"/>
    </w:pPr>
    <w:r w:rsidRPr="006C5802">
      <w:rPr>
        <w:noProof/>
      </w:rPr>
      <w:drawing>
        <wp:inline distT="0" distB="0" distL="0" distR="0" wp14:anchorId="318CE9B4" wp14:editId="6683B45C">
          <wp:extent cx="4533900" cy="704850"/>
          <wp:effectExtent l="0" t="0" r="0" b="0"/>
          <wp:docPr id="1" name="Picture 1" descr="School Curriculum and Standards Authority header with the Western Australian State Government badge &#10;The badge is a combination mark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10;The badge is a combination mark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E72D" w14:textId="77777777" w:rsidR="00535A29" w:rsidRPr="006C5802" w:rsidRDefault="00535A29" w:rsidP="000E0F99">
    <w:pPr>
      <w:pStyle w:val="Headereven"/>
    </w:pPr>
    <w:r w:rsidRPr="006C5802">
      <w:fldChar w:fldCharType="begin"/>
    </w:r>
    <w:r w:rsidRPr="006C5802">
      <w:instrText xml:space="preserve"> PAGE   \* MERGEFORMAT </w:instrText>
    </w:r>
    <w:r w:rsidRPr="006C5802">
      <w:fldChar w:fldCharType="separate"/>
    </w:r>
    <w:r w:rsidR="00292291" w:rsidRPr="006C5802">
      <w:t>4</w:t>
    </w:r>
    <w:r w:rsidRPr="006C580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9979" w14:textId="3C45D2B9" w:rsidR="00535A29" w:rsidRPr="006C5802" w:rsidRDefault="00535A29" w:rsidP="000E0F99">
    <w:pPr>
      <w:pStyle w:val="Headerodd"/>
      <w:rPr>
        <w:noProof w:val="0"/>
      </w:rPr>
    </w:pPr>
    <w:r w:rsidRPr="006C5802">
      <w:rPr>
        <w:noProof w:val="0"/>
      </w:rPr>
      <w:fldChar w:fldCharType="begin"/>
    </w:r>
    <w:r w:rsidRPr="006C5802">
      <w:rPr>
        <w:noProof w:val="0"/>
      </w:rPr>
      <w:instrText xml:space="preserve"> PAGE   \* MERGEFORMAT </w:instrText>
    </w:r>
    <w:r w:rsidRPr="006C5802">
      <w:rPr>
        <w:noProof w:val="0"/>
      </w:rPr>
      <w:fldChar w:fldCharType="separate"/>
    </w:r>
    <w:r w:rsidR="00292291" w:rsidRPr="006C5802">
      <w:rPr>
        <w:noProof w:val="0"/>
      </w:rPr>
      <w:t>3</w:t>
    </w:r>
    <w:r w:rsidRPr="006C5802">
      <w:rPr>
        <w:noProof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9FE5F" w14:textId="77777777" w:rsidR="00535A29" w:rsidRPr="006C5802" w:rsidRDefault="00535A29" w:rsidP="00D81CAA">
    <w:pPr>
      <w:pStyle w:val="Header"/>
      <w:pBdr>
        <w:bottom w:val="single" w:sz="8" w:space="1" w:color="5C815C"/>
      </w:pBdr>
      <w:tabs>
        <w:tab w:val="clear" w:pos="4513"/>
        <w:tab w:val="clear" w:pos="9026"/>
      </w:tabs>
      <w:ind w:left="9356" w:right="-731"/>
      <w:rPr>
        <w:rFonts w:ascii="Franklin Gothic Book" w:hAnsi="Franklin Gothic Book"/>
        <w:b/>
        <w:color w:val="46328C"/>
        <w:sz w:val="32"/>
      </w:rPr>
    </w:pPr>
    <w:r w:rsidRPr="006C5802">
      <w:rPr>
        <w:rFonts w:ascii="Franklin Gothic Book" w:hAnsi="Franklin Gothic Book"/>
        <w:b/>
        <w:color w:val="46328C"/>
        <w:sz w:val="32"/>
      </w:rPr>
      <w:fldChar w:fldCharType="begin"/>
    </w:r>
    <w:r w:rsidRPr="006C5802">
      <w:rPr>
        <w:rFonts w:ascii="Franklin Gothic Book" w:hAnsi="Franklin Gothic Book"/>
        <w:b/>
        <w:color w:val="46328C"/>
        <w:sz w:val="32"/>
      </w:rPr>
      <w:instrText xml:space="preserve"> PAGE   \* MERGEFORMAT </w:instrText>
    </w:r>
    <w:r w:rsidRPr="006C5802">
      <w:rPr>
        <w:rFonts w:ascii="Franklin Gothic Book" w:hAnsi="Franklin Gothic Book"/>
        <w:b/>
        <w:color w:val="46328C"/>
        <w:sz w:val="32"/>
      </w:rPr>
      <w:fldChar w:fldCharType="separate"/>
    </w:r>
    <w:r w:rsidR="00292291" w:rsidRPr="006C5802">
      <w:rPr>
        <w:rFonts w:ascii="Franklin Gothic Book" w:hAnsi="Franklin Gothic Book"/>
        <w:b/>
        <w:color w:val="46328C"/>
        <w:sz w:val="32"/>
      </w:rPr>
      <w:t>1</w:t>
    </w:r>
    <w:r w:rsidRPr="006C5802">
      <w:rPr>
        <w:rFonts w:ascii="Franklin Gothic Book" w:hAnsi="Franklin Gothic Book"/>
        <w:b/>
        <w:color w:val="46328C"/>
        <w:sz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4A1"/>
    <w:multiLevelType w:val="hybridMultilevel"/>
    <w:tmpl w:val="271E3490"/>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B306387"/>
    <w:multiLevelType w:val="multilevel"/>
    <w:tmpl w:val="F982B98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E3E0592"/>
    <w:multiLevelType w:val="multilevel"/>
    <w:tmpl w:val="75082F76"/>
    <w:numStyleLink w:val="SCSABulletList"/>
  </w:abstractNum>
  <w:abstractNum w:abstractNumId="3"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5615FD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6401C9"/>
    <w:multiLevelType w:val="hybridMultilevel"/>
    <w:tmpl w:val="B74A337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B512943"/>
    <w:multiLevelType w:val="hybridMultilevel"/>
    <w:tmpl w:val="6E46F3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00E22"/>
    <w:multiLevelType w:val="multilevel"/>
    <w:tmpl w:val="1BFC131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2665A93"/>
    <w:multiLevelType w:val="multilevel"/>
    <w:tmpl w:val="CA026DC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5EA3A9C"/>
    <w:multiLevelType w:val="multilevel"/>
    <w:tmpl w:val="75082F76"/>
    <w:numStyleLink w:val="SCSABulletList"/>
  </w:abstractNum>
  <w:abstractNum w:abstractNumId="11" w15:restartNumberingAfterBreak="0">
    <w:nsid w:val="26E31466"/>
    <w:multiLevelType w:val="hybridMultilevel"/>
    <w:tmpl w:val="B380B500"/>
    <w:styleLink w:val="ListBullets4"/>
    <w:lvl w:ilvl="0" w:tplc="0C090001">
      <w:start w:val="1"/>
      <w:numFmt w:val="bullet"/>
      <w:lvlText w:val=""/>
      <w:lvlJc w:val="left"/>
      <w:pPr>
        <w:tabs>
          <w:tab w:val="num" w:pos="360"/>
        </w:tabs>
        <w:ind w:left="36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A61A7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A40CC0"/>
    <w:multiLevelType w:val="multilevel"/>
    <w:tmpl w:val="75082F76"/>
    <w:numStyleLink w:val="SCSABulletList"/>
  </w:abstractNum>
  <w:abstractNum w:abstractNumId="14" w15:restartNumberingAfterBreak="0">
    <w:nsid w:val="369B2913"/>
    <w:multiLevelType w:val="multilevel"/>
    <w:tmpl w:val="75082F76"/>
    <w:numStyleLink w:val="SCSABulletList"/>
  </w:abstractNum>
  <w:abstractNum w:abstractNumId="15" w15:restartNumberingAfterBreak="0">
    <w:nsid w:val="38E438A3"/>
    <w:multiLevelType w:val="multilevel"/>
    <w:tmpl w:val="75082F76"/>
    <w:numStyleLink w:val="SCSABulletList"/>
  </w:abstractNum>
  <w:abstractNum w:abstractNumId="16" w15:restartNumberingAfterBreak="0">
    <w:nsid w:val="3A2B348B"/>
    <w:multiLevelType w:val="multilevel"/>
    <w:tmpl w:val="75082F76"/>
    <w:numStyleLink w:val="SCSABulletList"/>
  </w:abstractNum>
  <w:abstractNum w:abstractNumId="17" w15:restartNumberingAfterBreak="0">
    <w:nsid w:val="3E713294"/>
    <w:multiLevelType w:val="multilevel"/>
    <w:tmpl w:val="EC8094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B85612"/>
    <w:multiLevelType w:val="multilevel"/>
    <w:tmpl w:val="FFA87DB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BC6C5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4675DD"/>
    <w:multiLevelType w:val="hybridMultilevel"/>
    <w:tmpl w:val="C89A5E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491A42"/>
    <w:multiLevelType w:val="multilevel"/>
    <w:tmpl w:val="75082F76"/>
    <w:numStyleLink w:val="SCSABulletList"/>
  </w:abstractNum>
  <w:abstractNum w:abstractNumId="22" w15:restartNumberingAfterBreak="0">
    <w:nsid w:val="46585FBE"/>
    <w:multiLevelType w:val="multilevel"/>
    <w:tmpl w:val="75082F76"/>
    <w:numStyleLink w:val="SCSABulletList"/>
  </w:abstractNum>
  <w:abstractNum w:abstractNumId="23" w15:restartNumberingAfterBreak="0">
    <w:nsid w:val="47542C06"/>
    <w:multiLevelType w:val="multilevel"/>
    <w:tmpl w:val="75082F76"/>
    <w:numStyleLink w:val="SCSABulletList"/>
  </w:abstractNum>
  <w:abstractNum w:abstractNumId="2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7D0278"/>
    <w:multiLevelType w:val="multilevel"/>
    <w:tmpl w:val="75082F76"/>
    <w:numStyleLink w:val="SCSABulletList"/>
  </w:abstractNum>
  <w:abstractNum w:abstractNumId="26" w15:restartNumberingAfterBreak="0">
    <w:nsid w:val="49EA4B47"/>
    <w:multiLevelType w:val="hybridMultilevel"/>
    <w:tmpl w:val="439E5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BEB36FC"/>
    <w:multiLevelType w:val="hybridMultilevel"/>
    <w:tmpl w:val="616263C4"/>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4C911EE2"/>
    <w:multiLevelType w:val="hybridMultilevel"/>
    <w:tmpl w:val="E9F2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822306"/>
    <w:multiLevelType w:val="multilevel"/>
    <w:tmpl w:val="C600AC0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3216610"/>
    <w:multiLevelType w:val="multilevel"/>
    <w:tmpl w:val="75082F76"/>
    <w:numStyleLink w:val="SCSABulletList"/>
  </w:abstractNum>
  <w:abstractNum w:abstractNumId="31" w15:restartNumberingAfterBreak="0">
    <w:nsid w:val="54AC1408"/>
    <w:multiLevelType w:val="hybridMultilevel"/>
    <w:tmpl w:val="755A8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D953F3"/>
    <w:multiLevelType w:val="multilevel"/>
    <w:tmpl w:val="75082F76"/>
    <w:numStyleLink w:val="SCSABulletList"/>
  </w:abstractNum>
  <w:abstractNum w:abstractNumId="33" w15:restartNumberingAfterBreak="0">
    <w:nsid w:val="70FC3403"/>
    <w:multiLevelType w:val="multilevel"/>
    <w:tmpl w:val="75082F76"/>
    <w:numStyleLink w:val="SCSABulletList"/>
  </w:abstractNum>
  <w:abstractNum w:abstractNumId="34" w15:restartNumberingAfterBreak="0">
    <w:nsid w:val="77622E31"/>
    <w:multiLevelType w:val="multilevel"/>
    <w:tmpl w:val="ACC447A8"/>
    <w:styleLink w:val="SyllabusBullets"/>
    <w:lvl w:ilvl="0">
      <w:start w:val="1"/>
      <w:numFmt w:val="bullet"/>
      <w:lvlText w:val=""/>
      <w:lvlJc w:val="left"/>
      <w:pPr>
        <w:ind w:left="357" w:hanging="357"/>
      </w:pPr>
      <w:rPr>
        <w:rFonts w:ascii="Symbol" w:hAnsi="Symbol" w:hint="default"/>
        <w:sz w:val="22"/>
        <w:szCs w:val="22"/>
      </w:rPr>
    </w:lvl>
    <w:lvl w:ilvl="1">
      <w:start w:val="1"/>
      <w:numFmt w:val="bullet"/>
      <w:lvlText w:val=""/>
      <w:lvlJc w:val="left"/>
      <w:pPr>
        <w:ind w:left="714" w:hanging="357"/>
      </w:pPr>
      <w:rPr>
        <w:rFonts w:ascii="Wingdings" w:hAnsi="Wingdings" w:hint="default"/>
      </w:rPr>
    </w:lvl>
    <w:lvl w:ilvl="2">
      <w:start w:val="1"/>
      <w:numFmt w:val="bullet"/>
      <w:lvlText w:val="o"/>
      <w:lvlJc w:val="left"/>
      <w:pPr>
        <w:ind w:left="1071" w:hanging="357"/>
      </w:pPr>
      <w:rPr>
        <w:rFonts w:ascii="Courier New" w:hAnsi="Courier New"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5" w15:restartNumberingAfterBreak="0">
    <w:nsid w:val="79020812"/>
    <w:multiLevelType w:val="multilevel"/>
    <w:tmpl w:val="75082F76"/>
    <w:numStyleLink w:val="SCSABulletList"/>
  </w:abstractNum>
  <w:abstractNum w:abstractNumId="36" w15:restartNumberingAfterBreak="0">
    <w:nsid w:val="7F9F4250"/>
    <w:multiLevelType w:val="multilevel"/>
    <w:tmpl w:val="75082F76"/>
    <w:numStyleLink w:val="SCSABulletList"/>
  </w:abstractNum>
  <w:num w:numId="1" w16cid:durableId="229507733">
    <w:abstractNumId w:val="34"/>
  </w:num>
  <w:num w:numId="2" w16cid:durableId="1117067982">
    <w:abstractNumId w:val="24"/>
  </w:num>
  <w:num w:numId="3" w16cid:durableId="257173853">
    <w:abstractNumId w:val="29"/>
  </w:num>
  <w:num w:numId="4" w16cid:durableId="697508163">
    <w:abstractNumId w:val="26"/>
  </w:num>
  <w:num w:numId="5" w16cid:durableId="526984438">
    <w:abstractNumId w:val="6"/>
  </w:num>
  <w:num w:numId="6" w16cid:durableId="1922325667">
    <w:abstractNumId w:val="5"/>
  </w:num>
  <w:num w:numId="7" w16cid:durableId="1476339672">
    <w:abstractNumId w:val="20"/>
  </w:num>
  <w:num w:numId="8" w16cid:durableId="1087263143">
    <w:abstractNumId w:val="0"/>
  </w:num>
  <w:num w:numId="9" w16cid:durableId="1632518504">
    <w:abstractNumId w:val="11"/>
  </w:num>
  <w:num w:numId="10" w16cid:durableId="485975605">
    <w:abstractNumId w:val="17"/>
  </w:num>
  <w:num w:numId="11" w16cid:durableId="1872647274">
    <w:abstractNumId w:val="3"/>
  </w:num>
  <w:num w:numId="12" w16cid:durableId="1936018061">
    <w:abstractNumId w:val="18"/>
  </w:num>
  <w:num w:numId="13" w16cid:durableId="1145781616">
    <w:abstractNumId w:val="9"/>
  </w:num>
  <w:num w:numId="14" w16cid:durableId="339739679">
    <w:abstractNumId w:val="27"/>
  </w:num>
  <w:num w:numId="15" w16cid:durableId="816535387">
    <w:abstractNumId w:val="1"/>
  </w:num>
  <w:num w:numId="16" w16cid:durableId="34161211">
    <w:abstractNumId w:val="7"/>
  </w:num>
  <w:num w:numId="17" w16cid:durableId="1947034107">
    <w:abstractNumId w:val="8"/>
  </w:num>
  <w:num w:numId="18" w16cid:durableId="2008827503">
    <w:abstractNumId w:val="32"/>
  </w:num>
  <w:num w:numId="19" w16cid:durableId="1737824537">
    <w:abstractNumId w:val="36"/>
  </w:num>
  <w:num w:numId="20" w16cid:durableId="990063867">
    <w:abstractNumId w:val="25"/>
  </w:num>
  <w:num w:numId="21" w16cid:durableId="1308365740">
    <w:abstractNumId w:val="30"/>
  </w:num>
  <w:num w:numId="22" w16cid:durableId="1237394680">
    <w:abstractNumId w:val="19"/>
  </w:num>
  <w:num w:numId="23" w16cid:durableId="11038364">
    <w:abstractNumId w:val="4"/>
  </w:num>
  <w:num w:numId="24" w16cid:durableId="580337899">
    <w:abstractNumId w:val="15"/>
  </w:num>
  <w:num w:numId="25" w16cid:durableId="954941482">
    <w:abstractNumId w:val="23"/>
  </w:num>
  <w:num w:numId="26" w16cid:durableId="1720398882">
    <w:abstractNumId w:val="14"/>
  </w:num>
  <w:num w:numId="27" w16cid:durableId="1550654516">
    <w:abstractNumId w:val="10"/>
  </w:num>
  <w:num w:numId="28" w16cid:durableId="930818884">
    <w:abstractNumId w:val="35"/>
  </w:num>
  <w:num w:numId="29" w16cid:durableId="2075009874">
    <w:abstractNumId w:val="21"/>
  </w:num>
  <w:num w:numId="30" w16cid:durableId="454568046">
    <w:abstractNumId w:val="16"/>
  </w:num>
  <w:num w:numId="31" w16cid:durableId="519705681">
    <w:abstractNumId w:val="2"/>
  </w:num>
  <w:num w:numId="32" w16cid:durableId="283464593">
    <w:abstractNumId w:val="13"/>
  </w:num>
  <w:num w:numId="33" w16cid:durableId="199972141">
    <w:abstractNumId w:val="33"/>
  </w:num>
  <w:num w:numId="34" w16cid:durableId="668024967">
    <w:abstractNumId w:val="22"/>
  </w:num>
  <w:num w:numId="35" w16cid:durableId="1684822738">
    <w:abstractNumId w:val="12"/>
  </w:num>
  <w:num w:numId="36" w16cid:durableId="1393624913">
    <w:abstractNumId w:val="28"/>
  </w:num>
  <w:num w:numId="37" w16cid:durableId="49106978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0C95"/>
    <w:rsid w:val="000021A7"/>
    <w:rsid w:val="00002CEA"/>
    <w:rsid w:val="00020EC0"/>
    <w:rsid w:val="00021937"/>
    <w:rsid w:val="0002403B"/>
    <w:rsid w:val="00034AC7"/>
    <w:rsid w:val="00045089"/>
    <w:rsid w:val="00051F55"/>
    <w:rsid w:val="000555B7"/>
    <w:rsid w:val="00077EFA"/>
    <w:rsid w:val="00081C2E"/>
    <w:rsid w:val="000939E4"/>
    <w:rsid w:val="0009771E"/>
    <w:rsid w:val="000A358A"/>
    <w:rsid w:val="000A74F9"/>
    <w:rsid w:val="000B00F0"/>
    <w:rsid w:val="000B02CC"/>
    <w:rsid w:val="000B29AA"/>
    <w:rsid w:val="000B4992"/>
    <w:rsid w:val="000B4BD3"/>
    <w:rsid w:val="000E0F99"/>
    <w:rsid w:val="000E2825"/>
    <w:rsid w:val="000E3C32"/>
    <w:rsid w:val="000F4D26"/>
    <w:rsid w:val="000F6E58"/>
    <w:rsid w:val="000F73AD"/>
    <w:rsid w:val="00111548"/>
    <w:rsid w:val="0013467F"/>
    <w:rsid w:val="00134FB8"/>
    <w:rsid w:val="00140A32"/>
    <w:rsid w:val="00145ED9"/>
    <w:rsid w:val="00155DB1"/>
    <w:rsid w:val="00160E6D"/>
    <w:rsid w:val="0017177A"/>
    <w:rsid w:val="00172BC0"/>
    <w:rsid w:val="001758D8"/>
    <w:rsid w:val="00180C49"/>
    <w:rsid w:val="00183596"/>
    <w:rsid w:val="00195B37"/>
    <w:rsid w:val="001A065F"/>
    <w:rsid w:val="001A0C3C"/>
    <w:rsid w:val="001A5755"/>
    <w:rsid w:val="001A6BDB"/>
    <w:rsid w:val="001B22F1"/>
    <w:rsid w:val="001C0918"/>
    <w:rsid w:val="001C2321"/>
    <w:rsid w:val="001D49D3"/>
    <w:rsid w:val="001D5BB7"/>
    <w:rsid w:val="001E504E"/>
    <w:rsid w:val="001E64C2"/>
    <w:rsid w:val="001F05BB"/>
    <w:rsid w:val="001F245B"/>
    <w:rsid w:val="001F5000"/>
    <w:rsid w:val="00214E04"/>
    <w:rsid w:val="002300AB"/>
    <w:rsid w:val="002310C8"/>
    <w:rsid w:val="00240545"/>
    <w:rsid w:val="002547E0"/>
    <w:rsid w:val="00267152"/>
    <w:rsid w:val="00274E98"/>
    <w:rsid w:val="00277863"/>
    <w:rsid w:val="002834EA"/>
    <w:rsid w:val="00284724"/>
    <w:rsid w:val="00292291"/>
    <w:rsid w:val="00293FE6"/>
    <w:rsid w:val="002942EE"/>
    <w:rsid w:val="00295579"/>
    <w:rsid w:val="002A2AA6"/>
    <w:rsid w:val="002E0D6C"/>
    <w:rsid w:val="002E407A"/>
    <w:rsid w:val="002E711B"/>
    <w:rsid w:val="002F3A7F"/>
    <w:rsid w:val="002F6ED2"/>
    <w:rsid w:val="003055BE"/>
    <w:rsid w:val="00313A1D"/>
    <w:rsid w:val="00313EDD"/>
    <w:rsid w:val="00330167"/>
    <w:rsid w:val="00331BFB"/>
    <w:rsid w:val="00354A12"/>
    <w:rsid w:val="003624FD"/>
    <w:rsid w:val="003672B4"/>
    <w:rsid w:val="00380269"/>
    <w:rsid w:val="00385668"/>
    <w:rsid w:val="00393332"/>
    <w:rsid w:val="0039695E"/>
    <w:rsid w:val="003C0B6F"/>
    <w:rsid w:val="003C102D"/>
    <w:rsid w:val="003C37CA"/>
    <w:rsid w:val="003C5A53"/>
    <w:rsid w:val="003C6275"/>
    <w:rsid w:val="003E3CED"/>
    <w:rsid w:val="003E66D3"/>
    <w:rsid w:val="003F47E5"/>
    <w:rsid w:val="003F5E87"/>
    <w:rsid w:val="003F7B1D"/>
    <w:rsid w:val="004072DC"/>
    <w:rsid w:val="004221C9"/>
    <w:rsid w:val="00433343"/>
    <w:rsid w:val="00435EB0"/>
    <w:rsid w:val="00441537"/>
    <w:rsid w:val="004437E9"/>
    <w:rsid w:val="00453360"/>
    <w:rsid w:val="0045354B"/>
    <w:rsid w:val="00460636"/>
    <w:rsid w:val="00461C4E"/>
    <w:rsid w:val="0046253A"/>
    <w:rsid w:val="00463B12"/>
    <w:rsid w:val="004814F0"/>
    <w:rsid w:val="00482763"/>
    <w:rsid w:val="0048455F"/>
    <w:rsid w:val="00485EB9"/>
    <w:rsid w:val="004863E5"/>
    <w:rsid w:val="00490C00"/>
    <w:rsid w:val="004A2250"/>
    <w:rsid w:val="004A2CEC"/>
    <w:rsid w:val="004C304D"/>
    <w:rsid w:val="004D16B5"/>
    <w:rsid w:val="004D6CFE"/>
    <w:rsid w:val="004E1286"/>
    <w:rsid w:val="004E3965"/>
    <w:rsid w:val="004F5A2A"/>
    <w:rsid w:val="00500EC1"/>
    <w:rsid w:val="00501183"/>
    <w:rsid w:val="00504630"/>
    <w:rsid w:val="005128B2"/>
    <w:rsid w:val="0051569D"/>
    <w:rsid w:val="00527E06"/>
    <w:rsid w:val="00535A29"/>
    <w:rsid w:val="005402F5"/>
    <w:rsid w:val="0054348F"/>
    <w:rsid w:val="00547885"/>
    <w:rsid w:val="0055063D"/>
    <w:rsid w:val="00560DA9"/>
    <w:rsid w:val="00570787"/>
    <w:rsid w:val="005709DE"/>
    <w:rsid w:val="00571B9D"/>
    <w:rsid w:val="0057503C"/>
    <w:rsid w:val="005768F5"/>
    <w:rsid w:val="00580A4C"/>
    <w:rsid w:val="005822B9"/>
    <w:rsid w:val="00584A6B"/>
    <w:rsid w:val="0059509B"/>
    <w:rsid w:val="005B1950"/>
    <w:rsid w:val="005C6605"/>
    <w:rsid w:val="005C7855"/>
    <w:rsid w:val="005D164B"/>
    <w:rsid w:val="005D4467"/>
    <w:rsid w:val="005D7E1F"/>
    <w:rsid w:val="005F0083"/>
    <w:rsid w:val="00631C5F"/>
    <w:rsid w:val="006323FD"/>
    <w:rsid w:val="00644E37"/>
    <w:rsid w:val="006457ED"/>
    <w:rsid w:val="006518EA"/>
    <w:rsid w:val="00657338"/>
    <w:rsid w:val="00664EF6"/>
    <w:rsid w:val="00666DBD"/>
    <w:rsid w:val="00672453"/>
    <w:rsid w:val="006764C0"/>
    <w:rsid w:val="006776C8"/>
    <w:rsid w:val="00680A8C"/>
    <w:rsid w:val="00684A89"/>
    <w:rsid w:val="006A11FD"/>
    <w:rsid w:val="006A6E18"/>
    <w:rsid w:val="006B0D91"/>
    <w:rsid w:val="006C2490"/>
    <w:rsid w:val="006C364D"/>
    <w:rsid w:val="006C5802"/>
    <w:rsid w:val="006C691C"/>
    <w:rsid w:val="006C72D0"/>
    <w:rsid w:val="006E4B45"/>
    <w:rsid w:val="00700FFF"/>
    <w:rsid w:val="00702D02"/>
    <w:rsid w:val="0070337F"/>
    <w:rsid w:val="00704D4C"/>
    <w:rsid w:val="00706184"/>
    <w:rsid w:val="00710E1B"/>
    <w:rsid w:val="00731440"/>
    <w:rsid w:val="00731A37"/>
    <w:rsid w:val="00734412"/>
    <w:rsid w:val="00737DF0"/>
    <w:rsid w:val="00742B1D"/>
    <w:rsid w:val="00745AA5"/>
    <w:rsid w:val="00751F5E"/>
    <w:rsid w:val="00762834"/>
    <w:rsid w:val="00767E5F"/>
    <w:rsid w:val="00767EE4"/>
    <w:rsid w:val="007737EB"/>
    <w:rsid w:val="00776E7D"/>
    <w:rsid w:val="00786597"/>
    <w:rsid w:val="007869E4"/>
    <w:rsid w:val="00786E23"/>
    <w:rsid w:val="007A5C92"/>
    <w:rsid w:val="007B2C2A"/>
    <w:rsid w:val="007C053B"/>
    <w:rsid w:val="007D7C15"/>
    <w:rsid w:val="007E3CE0"/>
    <w:rsid w:val="007F0940"/>
    <w:rsid w:val="00813951"/>
    <w:rsid w:val="0082730B"/>
    <w:rsid w:val="008321E9"/>
    <w:rsid w:val="00832D2F"/>
    <w:rsid w:val="00832E93"/>
    <w:rsid w:val="00833E33"/>
    <w:rsid w:val="0083554F"/>
    <w:rsid w:val="00840722"/>
    <w:rsid w:val="00851EFE"/>
    <w:rsid w:val="00883AED"/>
    <w:rsid w:val="00886C74"/>
    <w:rsid w:val="0089219D"/>
    <w:rsid w:val="008A1966"/>
    <w:rsid w:val="008B7EE2"/>
    <w:rsid w:val="008C14B2"/>
    <w:rsid w:val="008D5CE5"/>
    <w:rsid w:val="008E7C87"/>
    <w:rsid w:val="008F0462"/>
    <w:rsid w:val="008F1E7B"/>
    <w:rsid w:val="008F3247"/>
    <w:rsid w:val="008F76DF"/>
    <w:rsid w:val="00901EA4"/>
    <w:rsid w:val="00902EEE"/>
    <w:rsid w:val="0091189B"/>
    <w:rsid w:val="00925EEF"/>
    <w:rsid w:val="00930FD4"/>
    <w:rsid w:val="00933C7D"/>
    <w:rsid w:val="00943B85"/>
    <w:rsid w:val="0094747D"/>
    <w:rsid w:val="00950A8A"/>
    <w:rsid w:val="00952D80"/>
    <w:rsid w:val="00954010"/>
    <w:rsid w:val="00960B92"/>
    <w:rsid w:val="00971D40"/>
    <w:rsid w:val="00987628"/>
    <w:rsid w:val="009906AE"/>
    <w:rsid w:val="00993715"/>
    <w:rsid w:val="009A2E4B"/>
    <w:rsid w:val="009A3082"/>
    <w:rsid w:val="009A3E04"/>
    <w:rsid w:val="009B5540"/>
    <w:rsid w:val="009B6BB2"/>
    <w:rsid w:val="009D0B1C"/>
    <w:rsid w:val="009D3A96"/>
    <w:rsid w:val="009E6BCB"/>
    <w:rsid w:val="009E6F48"/>
    <w:rsid w:val="009F28E7"/>
    <w:rsid w:val="00A002D4"/>
    <w:rsid w:val="00A12966"/>
    <w:rsid w:val="00A32416"/>
    <w:rsid w:val="00A331FE"/>
    <w:rsid w:val="00A35963"/>
    <w:rsid w:val="00A36FE1"/>
    <w:rsid w:val="00A40099"/>
    <w:rsid w:val="00A42112"/>
    <w:rsid w:val="00A45E7E"/>
    <w:rsid w:val="00A479E5"/>
    <w:rsid w:val="00A55CBB"/>
    <w:rsid w:val="00A57719"/>
    <w:rsid w:val="00A7290B"/>
    <w:rsid w:val="00A76349"/>
    <w:rsid w:val="00A80C8F"/>
    <w:rsid w:val="00A91DFB"/>
    <w:rsid w:val="00A964B2"/>
    <w:rsid w:val="00AA1680"/>
    <w:rsid w:val="00AA5FB7"/>
    <w:rsid w:val="00AC79B8"/>
    <w:rsid w:val="00AD1643"/>
    <w:rsid w:val="00AD1D88"/>
    <w:rsid w:val="00AD5F3F"/>
    <w:rsid w:val="00AE182A"/>
    <w:rsid w:val="00AE24D9"/>
    <w:rsid w:val="00AF04E2"/>
    <w:rsid w:val="00AF0A01"/>
    <w:rsid w:val="00AF317D"/>
    <w:rsid w:val="00AF7965"/>
    <w:rsid w:val="00B01638"/>
    <w:rsid w:val="00B05DE5"/>
    <w:rsid w:val="00B11144"/>
    <w:rsid w:val="00B1442D"/>
    <w:rsid w:val="00B230AC"/>
    <w:rsid w:val="00B27AB5"/>
    <w:rsid w:val="00B33853"/>
    <w:rsid w:val="00B34F05"/>
    <w:rsid w:val="00B37C10"/>
    <w:rsid w:val="00B37D15"/>
    <w:rsid w:val="00B4194E"/>
    <w:rsid w:val="00B43BB2"/>
    <w:rsid w:val="00B452EE"/>
    <w:rsid w:val="00B471B5"/>
    <w:rsid w:val="00B50112"/>
    <w:rsid w:val="00B75A82"/>
    <w:rsid w:val="00B77708"/>
    <w:rsid w:val="00B839B6"/>
    <w:rsid w:val="00B9028A"/>
    <w:rsid w:val="00B90AC6"/>
    <w:rsid w:val="00B91182"/>
    <w:rsid w:val="00BA13BF"/>
    <w:rsid w:val="00BA4EE9"/>
    <w:rsid w:val="00BA72C0"/>
    <w:rsid w:val="00BA7CBC"/>
    <w:rsid w:val="00BC6816"/>
    <w:rsid w:val="00BD7C4A"/>
    <w:rsid w:val="00BE5072"/>
    <w:rsid w:val="00BE5133"/>
    <w:rsid w:val="00BE59C4"/>
    <w:rsid w:val="00BF0CBE"/>
    <w:rsid w:val="00BF0CC5"/>
    <w:rsid w:val="00C1725D"/>
    <w:rsid w:val="00C42872"/>
    <w:rsid w:val="00C56285"/>
    <w:rsid w:val="00C720E3"/>
    <w:rsid w:val="00C74098"/>
    <w:rsid w:val="00C7709C"/>
    <w:rsid w:val="00C775AF"/>
    <w:rsid w:val="00C91C79"/>
    <w:rsid w:val="00C91EFE"/>
    <w:rsid w:val="00C923FE"/>
    <w:rsid w:val="00CA375B"/>
    <w:rsid w:val="00CB0006"/>
    <w:rsid w:val="00CB33CA"/>
    <w:rsid w:val="00CC5DC3"/>
    <w:rsid w:val="00CD2820"/>
    <w:rsid w:val="00CE085B"/>
    <w:rsid w:val="00CE3DA4"/>
    <w:rsid w:val="00CF4E82"/>
    <w:rsid w:val="00D04FD1"/>
    <w:rsid w:val="00D16CEB"/>
    <w:rsid w:val="00D278EC"/>
    <w:rsid w:val="00D353BB"/>
    <w:rsid w:val="00D360BD"/>
    <w:rsid w:val="00D3715A"/>
    <w:rsid w:val="00D42A1E"/>
    <w:rsid w:val="00D47F40"/>
    <w:rsid w:val="00D53220"/>
    <w:rsid w:val="00D55CE2"/>
    <w:rsid w:val="00D55CF4"/>
    <w:rsid w:val="00D73763"/>
    <w:rsid w:val="00D810B0"/>
    <w:rsid w:val="00D81B5D"/>
    <w:rsid w:val="00D81CAA"/>
    <w:rsid w:val="00DA7335"/>
    <w:rsid w:val="00DA7B6A"/>
    <w:rsid w:val="00DB0769"/>
    <w:rsid w:val="00DB14C9"/>
    <w:rsid w:val="00DB14FE"/>
    <w:rsid w:val="00DC1469"/>
    <w:rsid w:val="00DC40C4"/>
    <w:rsid w:val="00DC49C3"/>
    <w:rsid w:val="00DC7DD0"/>
    <w:rsid w:val="00DE18B2"/>
    <w:rsid w:val="00DE2043"/>
    <w:rsid w:val="00DE4E57"/>
    <w:rsid w:val="00DF4C0D"/>
    <w:rsid w:val="00DF6A1F"/>
    <w:rsid w:val="00E07E4A"/>
    <w:rsid w:val="00E115B0"/>
    <w:rsid w:val="00E12504"/>
    <w:rsid w:val="00E1550A"/>
    <w:rsid w:val="00E209AD"/>
    <w:rsid w:val="00E32BD5"/>
    <w:rsid w:val="00E3312F"/>
    <w:rsid w:val="00E416CD"/>
    <w:rsid w:val="00E449E7"/>
    <w:rsid w:val="00E45F2C"/>
    <w:rsid w:val="00E4675A"/>
    <w:rsid w:val="00E56961"/>
    <w:rsid w:val="00E60527"/>
    <w:rsid w:val="00E72AEB"/>
    <w:rsid w:val="00E72B35"/>
    <w:rsid w:val="00E74EB3"/>
    <w:rsid w:val="00E754AA"/>
    <w:rsid w:val="00E84E3A"/>
    <w:rsid w:val="00E87B28"/>
    <w:rsid w:val="00E91682"/>
    <w:rsid w:val="00E92E83"/>
    <w:rsid w:val="00EA13DF"/>
    <w:rsid w:val="00EA2D5B"/>
    <w:rsid w:val="00EA5706"/>
    <w:rsid w:val="00EC07A7"/>
    <w:rsid w:val="00EC590C"/>
    <w:rsid w:val="00ED4ACA"/>
    <w:rsid w:val="00EF10A1"/>
    <w:rsid w:val="00EF21A0"/>
    <w:rsid w:val="00F159EA"/>
    <w:rsid w:val="00F27E6C"/>
    <w:rsid w:val="00F53533"/>
    <w:rsid w:val="00F53C63"/>
    <w:rsid w:val="00F667AA"/>
    <w:rsid w:val="00F7346B"/>
    <w:rsid w:val="00F74EF9"/>
    <w:rsid w:val="00F81185"/>
    <w:rsid w:val="00F836C1"/>
    <w:rsid w:val="00F853E0"/>
    <w:rsid w:val="00F9051B"/>
    <w:rsid w:val="00FA59EA"/>
    <w:rsid w:val="00FB379A"/>
    <w:rsid w:val="00FC4EFB"/>
    <w:rsid w:val="00FC7933"/>
    <w:rsid w:val="00FD536B"/>
    <w:rsid w:val="00FE2BCF"/>
    <w:rsid w:val="00FE58B4"/>
    <w:rsid w:val="00FF446F"/>
    <w:rsid w:val="00FF57FE"/>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430D6"/>
  <w15:docId w15:val="{08B91023-76F9-4C8C-A61E-764C7845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99"/>
    <w:pPr>
      <w:spacing w:after="120"/>
    </w:pPr>
  </w:style>
  <w:style w:type="paragraph" w:styleId="Heading1">
    <w:name w:val="heading 1"/>
    <w:basedOn w:val="Normal"/>
    <w:next w:val="Normal"/>
    <w:link w:val="Heading1Char"/>
    <w:uiPriority w:val="9"/>
    <w:qFormat/>
    <w:rsid w:val="000B4BD3"/>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0B4BD3"/>
    <w:pPr>
      <w:spacing w:before="120" w:after="240"/>
      <w:outlineLvl w:val="1"/>
    </w:pPr>
    <w:rPr>
      <w:rFonts w:ascii="Franklin Gothic Book" w:eastAsiaTheme="majorEastAsia" w:hAnsi="Franklin Gothic Book" w:cstheme="majorBidi"/>
      <w:bCs/>
      <w:color w:val="342568"/>
      <w:sz w:val="24"/>
      <w:szCs w:val="26"/>
    </w:rPr>
  </w:style>
  <w:style w:type="paragraph" w:styleId="Heading3">
    <w:name w:val="heading 3"/>
    <w:basedOn w:val="Normal"/>
    <w:next w:val="Normal"/>
    <w:link w:val="Heading3Char"/>
    <w:uiPriority w:val="9"/>
    <w:unhideWhenUsed/>
    <w:qFormat/>
    <w:rsid w:val="00710E1B"/>
    <w:pPr>
      <w:spacing w:before="240" w:after="60" w:line="264" w:lineRule="auto"/>
      <w:outlineLvl w:val="2"/>
    </w:pPr>
    <w:rPr>
      <w:rFonts w:eastAsiaTheme="minorEastAsia" w:cstheme="minorBidi"/>
      <w:b/>
      <w:bCs/>
      <w:color w:val="595959" w:themeColor="text1" w:themeTint="A6"/>
      <w:sz w:val="26"/>
      <w:szCs w:val="26"/>
    </w:rPr>
  </w:style>
  <w:style w:type="paragraph" w:styleId="Heading4">
    <w:name w:val="heading 4"/>
    <w:basedOn w:val="Normal"/>
    <w:next w:val="Normal"/>
    <w:link w:val="Heading4Char"/>
    <w:uiPriority w:val="9"/>
    <w:unhideWhenUsed/>
    <w:qFormat/>
    <w:rsid w:val="00183596"/>
    <w:pPr>
      <w:outlineLvl w:val="3"/>
    </w:pPr>
    <w:rPr>
      <w:rFonts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8F"/>
    <w:pPr>
      <w:contextualSpacing/>
    </w:p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3Char">
    <w:name w:val="Heading 3 Char"/>
    <w:basedOn w:val="DefaultParagraphFont"/>
    <w:link w:val="Heading3"/>
    <w:uiPriority w:val="9"/>
    <w:rsid w:val="00710E1B"/>
    <w:rPr>
      <w:rFonts w:ascii="Calibri" w:eastAsiaTheme="minorEastAsia" w:hAnsi="Calibri" w:cstheme="minorBidi"/>
      <w:b/>
      <w:bCs/>
      <w:color w:val="595959" w:themeColor="text1" w:themeTint="A6"/>
      <w:sz w:val="26"/>
      <w:szCs w:val="26"/>
      <w:lang w:val="en-AU"/>
    </w:rPr>
  </w:style>
  <w:style w:type="character" w:customStyle="1" w:styleId="Heading4Char">
    <w:name w:val="Heading 4 Char"/>
    <w:basedOn w:val="DefaultParagraphFont"/>
    <w:link w:val="Heading4"/>
    <w:uiPriority w:val="9"/>
    <w:rsid w:val="00183596"/>
    <w:rPr>
      <w:rFonts w:ascii="Calibri" w:hAnsi="Calibri" w:cs="Calibri"/>
      <w:b/>
    </w:rPr>
  </w:style>
  <w:style w:type="character" w:customStyle="1" w:styleId="Heading1Char">
    <w:name w:val="Heading 1 Char"/>
    <w:basedOn w:val="DefaultParagraphFont"/>
    <w:link w:val="Heading1"/>
    <w:uiPriority w:val="9"/>
    <w:rsid w:val="000B4BD3"/>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0B4BD3"/>
    <w:rPr>
      <w:rFonts w:ascii="Franklin Gothic Book" w:eastAsiaTheme="majorEastAsia" w:hAnsi="Franklin Gothic Book" w:cstheme="majorBidi"/>
      <w:bCs/>
      <w:color w:val="342568"/>
      <w:sz w:val="24"/>
      <w:szCs w:val="26"/>
    </w:rPr>
  </w:style>
  <w:style w:type="table" w:customStyle="1" w:styleId="TableGrid1">
    <w:name w:val="Table Grid1"/>
    <w:basedOn w:val="TableNormal"/>
    <w:next w:val="TableGrid"/>
    <w:uiPriority w:val="59"/>
    <w:rsid w:val="00813951"/>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31">
    <w:name w:val="List Bullet 31"/>
    <w:basedOn w:val="Normal"/>
    <w:next w:val="Normal"/>
    <w:uiPriority w:val="99"/>
    <w:semiHidden/>
    <w:unhideWhenUsed/>
    <w:rsid w:val="00195B37"/>
    <w:pPr>
      <w:tabs>
        <w:tab w:val="num" w:pos="4919"/>
      </w:tabs>
      <w:ind w:left="4919" w:hanging="360"/>
    </w:pPr>
    <w:rPr>
      <w:rFonts w:eastAsia="Malgun Gothic" w:cs="Mangal"/>
    </w:rPr>
  </w:style>
  <w:style w:type="numbering" w:customStyle="1" w:styleId="SyllabusBullets">
    <w:name w:val="SyllabusBullets"/>
    <w:uiPriority w:val="99"/>
    <w:rsid w:val="000B29AA"/>
    <w:pPr>
      <w:numPr>
        <w:numId w:val="1"/>
      </w:numPr>
    </w:pPr>
  </w:style>
  <w:style w:type="numbering" w:customStyle="1" w:styleId="SyllabusBullets1">
    <w:name w:val="SyllabusBullets1"/>
    <w:uiPriority w:val="99"/>
    <w:rsid w:val="000B29AA"/>
  </w:style>
  <w:style w:type="numbering" w:customStyle="1" w:styleId="SyllabusBullets2">
    <w:name w:val="SyllabusBullets2"/>
    <w:uiPriority w:val="99"/>
    <w:rsid w:val="000B29AA"/>
  </w:style>
  <w:style w:type="numbering" w:customStyle="1" w:styleId="SyllabusBullets3">
    <w:name w:val="SyllabusBullets3"/>
    <w:uiPriority w:val="99"/>
    <w:rsid w:val="00FF7B38"/>
  </w:style>
  <w:style w:type="character" w:styleId="Hyperlink">
    <w:name w:val="Hyperlink"/>
    <w:basedOn w:val="DefaultParagraphFont"/>
    <w:uiPriority w:val="99"/>
    <w:unhideWhenUsed/>
    <w:rsid w:val="000E0F99"/>
    <w:rPr>
      <w:color w:val="410082" w:themeColor="hyperlink"/>
      <w:u w:val="single"/>
    </w:rPr>
  </w:style>
  <w:style w:type="character" w:styleId="CommentReference">
    <w:name w:val="annotation reference"/>
    <w:basedOn w:val="DefaultParagraphFont"/>
    <w:uiPriority w:val="99"/>
    <w:semiHidden/>
    <w:unhideWhenUsed/>
    <w:rsid w:val="003C0B6F"/>
    <w:rPr>
      <w:sz w:val="16"/>
      <w:szCs w:val="16"/>
    </w:rPr>
  </w:style>
  <w:style w:type="paragraph" w:styleId="CommentText">
    <w:name w:val="annotation text"/>
    <w:basedOn w:val="Normal"/>
    <w:link w:val="CommentTextChar"/>
    <w:uiPriority w:val="99"/>
    <w:unhideWhenUsed/>
    <w:rsid w:val="003C0B6F"/>
    <w:pPr>
      <w:spacing w:line="240" w:lineRule="auto"/>
    </w:pPr>
    <w:rPr>
      <w:sz w:val="20"/>
      <w:szCs w:val="20"/>
    </w:rPr>
  </w:style>
  <w:style w:type="character" w:customStyle="1" w:styleId="CommentTextChar">
    <w:name w:val="Comment Text Char"/>
    <w:basedOn w:val="DefaultParagraphFont"/>
    <w:link w:val="CommentText"/>
    <w:uiPriority w:val="99"/>
    <w:rsid w:val="003C0B6F"/>
    <w:rPr>
      <w:rFonts w:asciiTheme="minorHAnsi" w:hAnsiTheme="minorHAnsi"/>
      <w:sz w:val="20"/>
      <w:szCs w:val="20"/>
      <w:lang w:val="en-AU"/>
    </w:rPr>
  </w:style>
  <w:style w:type="paragraph" w:styleId="CommentSubject">
    <w:name w:val="annotation subject"/>
    <w:basedOn w:val="CommentText"/>
    <w:next w:val="CommentText"/>
    <w:link w:val="CommentSubjectChar"/>
    <w:uiPriority w:val="99"/>
    <w:semiHidden/>
    <w:unhideWhenUsed/>
    <w:rsid w:val="003C0B6F"/>
    <w:rPr>
      <w:b/>
      <w:bCs/>
    </w:rPr>
  </w:style>
  <w:style w:type="character" w:customStyle="1" w:styleId="CommentSubjectChar">
    <w:name w:val="Comment Subject Char"/>
    <w:basedOn w:val="CommentTextChar"/>
    <w:link w:val="CommentSubject"/>
    <w:uiPriority w:val="99"/>
    <w:semiHidden/>
    <w:rsid w:val="003C0B6F"/>
    <w:rPr>
      <w:rFonts w:asciiTheme="minorHAnsi" w:hAnsiTheme="minorHAnsi"/>
      <w:b/>
      <w:bCs/>
      <w:sz w:val="20"/>
      <w:szCs w:val="20"/>
      <w:lang w:val="en-AU"/>
    </w:rPr>
  </w:style>
  <w:style w:type="paragraph" w:styleId="Revision">
    <w:name w:val="Revision"/>
    <w:hidden/>
    <w:uiPriority w:val="99"/>
    <w:semiHidden/>
    <w:rsid w:val="003C0B6F"/>
    <w:pPr>
      <w:spacing w:after="0" w:line="240" w:lineRule="auto"/>
    </w:pPr>
    <w:rPr>
      <w:rFonts w:asciiTheme="minorHAnsi" w:hAnsiTheme="minorHAnsi"/>
      <w:lang w:val="en-AU"/>
    </w:rPr>
  </w:style>
  <w:style w:type="paragraph" w:styleId="ListBullet">
    <w:name w:val="List Bullet"/>
    <w:uiPriority w:val="99"/>
    <w:unhideWhenUsed/>
    <w:qFormat/>
    <w:rsid w:val="00C42872"/>
    <w:pPr>
      <w:spacing w:after="120"/>
      <w:ind w:left="357" w:hanging="357"/>
    </w:pPr>
    <w:rPr>
      <w:rFonts w:eastAsiaTheme="minorEastAsia" w:cstheme="minorBidi"/>
      <w:lang w:val="en-AU"/>
    </w:rPr>
  </w:style>
  <w:style w:type="paragraph" w:styleId="ListBullet2">
    <w:name w:val="List Bullet 2"/>
    <w:uiPriority w:val="99"/>
    <w:unhideWhenUsed/>
    <w:rsid w:val="00C42872"/>
    <w:pPr>
      <w:spacing w:after="120"/>
      <w:ind w:left="714" w:hanging="357"/>
      <w:contextualSpacing/>
    </w:pPr>
    <w:rPr>
      <w:rFonts w:eastAsiaTheme="minorEastAsia" w:cstheme="minorBidi"/>
      <w:lang w:val="en-AU"/>
    </w:rPr>
  </w:style>
  <w:style w:type="paragraph" w:styleId="ListBullet3">
    <w:name w:val="List Bullet 3"/>
    <w:basedOn w:val="ListBullet"/>
    <w:uiPriority w:val="99"/>
    <w:semiHidden/>
    <w:unhideWhenUsed/>
    <w:rsid w:val="00C42872"/>
    <w:pPr>
      <w:ind w:left="1800" w:hanging="360"/>
    </w:pPr>
  </w:style>
  <w:style w:type="paragraph" w:customStyle="1" w:styleId="Paragraph">
    <w:name w:val="Paragraph"/>
    <w:basedOn w:val="Normal"/>
    <w:link w:val="ParagraphChar"/>
    <w:qFormat/>
    <w:rsid w:val="00C42872"/>
    <w:pPr>
      <w:spacing w:before="120"/>
    </w:pPr>
    <w:rPr>
      <w:rFonts w:ascii="Arial" w:hAnsi="Arial"/>
      <w:color w:val="595959" w:themeColor="text1" w:themeTint="A6"/>
      <w:lang w:eastAsia="en-AU"/>
    </w:rPr>
  </w:style>
  <w:style w:type="character" w:customStyle="1" w:styleId="ParagraphChar">
    <w:name w:val="Paragraph Char"/>
    <w:basedOn w:val="DefaultParagraphFont"/>
    <w:link w:val="Paragraph"/>
    <w:locked/>
    <w:rsid w:val="00C42872"/>
    <w:rPr>
      <w:color w:val="595959" w:themeColor="text1" w:themeTint="A6"/>
      <w:lang w:val="en-AU" w:eastAsia="en-AU"/>
    </w:rPr>
  </w:style>
  <w:style w:type="paragraph" w:customStyle="1" w:styleId="SyllabusListParagraph">
    <w:name w:val="Syllabus List Paragraph"/>
    <w:basedOn w:val="ListParagraph"/>
    <w:link w:val="SyllabusListParagraphChar"/>
    <w:qFormat/>
    <w:rsid w:val="00C42872"/>
    <w:pPr>
      <w:numPr>
        <w:numId w:val="2"/>
      </w:numPr>
      <w:contextualSpacing w:val="0"/>
    </w:pPr>
    <w:rPr>
      <w:rFonts w:eastAsiaTheme="minorEastAsia" w:cstheme="minorBidi"/>
      <w:szCs w:val="20"/>
    </w:rPr>
  </w:style>
  <w:style w:type="character" w:customStyle="1" w:styleId="SyllabusListParagraphChar">
    <w:name w:val="Syllabus List Paragraph Char"/>
    <w:basedOn w:val="DefaultParagraphFont"/>
    <w:link w:val="SyllabusListParagraph"/>
    <w:rsid w:val="00C42872"/>
    <w:rPr>
      <w:rFonts w:asciiTheme="minorHAnsi" w:eastAsiaTheme="minorEastAsia" w:hAnsiTheme="minorHAnsi" w:cstheme="minorBidi"/>
      <w:szCs w:val="20"/>
      <w:lang w:val="en-AU"/>
    </w:rPr>
  </w:style>
  <w:style w:type="paragraph" w:customStyle="1" w:styleId="SyllabusHeading4">
    <w:name w:val="Syllabus Heading 4"/>
    <w:basedOn w:val="Paragraph"/>
    <w:qFormat/>
    <w:rsid w:val="00BA4EE9"/>
    <w:rPr>
      <w:rFonts w:asciiTheme="minorHAnsi" w:hAnsiTheme="minorHAnsi" w:cs="Calibri"/>
      <w:b/>
      <w:color w:val="auto"/>
      <w:sz w:val="24"/>
    </w:rPr>
  </w:style>
  <w:style w:type="paragraph" w:customStyle="1" w:styleId="SyllabusHeading3">
    <w:name w:val="Syllabus Heading 3"/>
    <w:basedOn w:val="Normal"/>
    <w:qFormat/>
    <w:rsid w:val="00B27AB5"/>
    <w:pPr>
      <w:spacing w:before="120"/>
      <w:outlineLvl w:val="2"/>
    </w:pPr>
    <w:rPr>
      <w:rFonts w:eastAsia="Malgun Gothic" w:cs="Mangal"/>
      <w:b/>
      <w:color w:val="595959"/>
      <w:sz w:val="28"/>
    </w:rPr>
  </w:style>
  <w:style w:type="paragraph" w:customStyle="1" w:styleId="ListItem">
    <w:name w:val="List Item"/>
    <w:basedOn w:val="Normal"/>
    <w:link w:val="ListItemChar"/>
    <w:qFormat/>
    <w:rsid w:val="0046253A"/>
    <w:pPr>
      <w:spacing w:before="120" w:after="0"/>
    </w:pPr>
    <w:rPr>
      <w:rFonts w:cs="Calibri"/>
      <w:lang w:eastAsia="en-AU"/>
    </w:rPr>
  </w:style>
  <w:style w:type="character" w:customStyle="1" w:styleId="ListItemChar">
    <w:name w:val="List Item Char"/>
    <w:basedOn w:val="DefaultParagraphFont"/>
    <w:link w:val="ListItem"/>
    <w:rsid w:val="0046253A"/>
    <w:rPr>
      <w:rFonts w:ascii="Calibri" w:hAnsi="Calibri" w:cs="Calibri"/>
      <w:lang w:val="en-AU" w:eastAsia="en-AU"/>
    </w:rPr>
  </w:style>
  <w:style w:type="paragraph" w:styleId="Title">
    <w:name w:val="Title"/>
    <w:basedOn w:val="Normal"/>
    <w:next w:val="Normal"/>
    <w:link w:val="TitleChar"/>
    <w:qFormat/>
    <w:rsid w:val="0046253A"/>
    <w:pPr>
      <w:pBdr>
        <w:bottom w:val="single" w:sz="8" w:space="4" w:color="291933" w:themeColor="accent1"/>
      </w:pBdr>
      <w:spacing w:before="11000" w:after="300" w:line="240" w:lineRule="auto"/>
      <w:contextualSpacing/>
    </w:pPr>
    <w:rPr>
      <w:rFonts w:asciiTheme="majorHAnsi" w:eastAsiaTheme="majorEastAsia" w:hAnsiTheme="majorHAnsi" w:cstheme="majorBidi"/>
      <w:smallCaps/>
      <w:color w:val="4E4D51" w:themeColor="text2" w:themeShade="BF"/>
      <w:spacing w:val="5"/>
      <w:kern w:val="28"/>
      <w:sz w:val="60"/>
      <w:szCs w:val="52"/>
    </w:rPr>
  </w:style>
  <w:style w:type="character" w:customStyle="1" w:styleId="TitleChar">
    <w:name w:val="Title Char"/>
    <w:basedOn w:val="DefaultParagraphFont"/>
    <w:link w:val="Title"/>
    <w:rsid w:val="0046253A"/>
    <w:rPr>
      <w:rFonts w:asciiTheme="majorHAnsi" w:eastAsiaTheme="majorEastAsia" w:hAnsiTheme="majorHAnsi" w:cstheme="majorBidi"/>
      <w:smallCaps/>
      <w:color w:val="4E4D51" w:themeColor="text2" w:themeShade="BF"/>
      <w:spacing w:val="5"/>
      <w:kern w:val="28"/>
      <w:sz w:val="60"/>
      <w:szCs w:val="52"/>
      <w:lang w:val="en-AU"/>
    </w:rPr>
  </w:style>
  <w:style w:type="numbering" w:customStyle="1" w:styleId="ListBullets4">
    <w:name w:val="ListBullets4"/>
    <w:uiPriority w:val="99"/>
    <w:rsid w:val="0046253A"/>
    <w:pPr>
      <w:numPr>
        <w:numId w:val="9"/>
      </w:numPr>
    </w:pPr>
  </w:style>
  <w:style w:type="numbering" w:customStyle="1" w:styleId="Syllabusbulletlist">
    <w:name w:val="Syllabus bullet list"/>
    <w:uiPriority w:val="99"/>
    <w:rsid w:val="00B471B5"/>
    <w:pPr>
      <w:numPr>
        <w:numId w:val="11"/>
      </w:numPr>
    </w:pPr>
  </w:style>
  <w:style w:type="paragraph" w:customStyle="1" w:styleId="Footereven">
    <w:name w:val="Footer even"/>
    <w:basedOn w:val="Normal"/>
    <w:qFormat/>
    <w:rsid w:val="000E0F99"/>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0E0F99"/>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0E0F99"/>
    <w:pPr>
      <w:pBdr>
        <w:bottom w:val="single" w:sz="8" w:space="1" w:color="580F8B"/>
      </w:pBdr>
      <w:spacing w:after="0" w:line="240" w:lineRule="auto"/>
      <w:ind w:left="-1134" w:right="9356"/>
      <w:jc w:val="right"/>
    </w:pPr>
    <w:rPr>
      <w:rFonts w:eastAsiaTheme="minorEastAsia" w:cs="Times New Roman"/>
      <w:b/>
      <w:color w:val="580F8B"/>
      <w:sz w:val="36"/>
      <w:lang w:eastAsia="en-AU"/>
    </w:rPr>
  </w:style>
  <w:style w:type="paragraph" w:customStyle="1" w:styleId="Headerodd">
    <w:name w:val="Header odd"/>
    <w:basedOn w:val="Normal"/>
    <w:qFormat/>
    <w:rsid w:val="000E0F99"/>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0E0F99"/>
    <w:pPr>
      <w:numPr>
        <w:numId w:val="17"/>
      </w:numPr>
    </w:pPr>
  </w:style>
  <w:style w:type="paragraph" w:customStyle="1" w:styleId="SCSAHeading1">
    <w:name w:val="SCSA Heading 1"/>
    <w:basedOn w:val="Heading1"/>
    <w:qFormat/>
    <w:rsid w:val="000E0F99"/>
    <w:pPr>
      <w:spacing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0E0F99"/>
    <w:pPr>
      <w:spacing w:before="0" w:after="120"/>
    </w:pPr>
    <w:rPr>
      <w:rFonts w:asciiTheme="minorHAnsi" w:hAnsiTheme="minorHAnsi"/>
      <w:bCs w:val="0"/>
      <w:color w:val="580F8B"/>
      <w:sz w:val="28"/>
      <w:lang w:eastAsia="en-AU"/>
    </w:rPr>
  </w:style>
  <w:style w:type="table" w:customStyle="1" w:styleId="SCSATable">
    <w:name w:val="SCSA Table"/>
    <w:basedOn w:val="TableNormal"/>
    <w:uiPriority w:val="99"/>
    <w:rsid w:val="000E0F99"/>
    <w:pPr>
      <w:spacing w:after="0" w:line="240" w:lineRule="auto"/>
    </w:pPr>
    <w:rPr>
      <w:rFonts w:asciiTheme="minorHAnsi" w:eastAsiaTheme="minorEastAsia" w:hAnsiTheme="minorHAnsi" w:cstheme="minorBidi"/>
      <w:kern w:val="2"/>
      <w:sz w:val="20"/>
      <w:szCs w:val="20"/>
      <w:lang w:val="en-AU" w:eastAsia="ja-JP"/>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b/>
        <w:i w:val="0"/>
      </w:rPr>
      <w:tblPr/>
      <w:trPr>
        <w:tblHeader/>
      </w:trPr>
      <w:tcPr>
        <w:tcBorders>
          <w:top w:val="single" w:sz="4" w:space="0" w:color="BD9FCF"/>
          <w:left w:val="single" w:sz="4" w:space="0" w:color="BD9FCF"/>
          <w:bottom w:val="single" w:sz="4" w:space="0" w:color="BD9FCF"/>
          <w:right w:val="single" w:sz="4" w:space="0" w:color="BD9FCF"/>
          <w:insideH w:val="single" w:sz="4" w:space="0" w:color="FFFFFF" w:themeColor="background1"/>
          <w:insideV w:val="single" w:sz="4" w:space="0" w:color="FFFFFF" w:themeColor="background1"/>
          <w:tl2br w:val="nil"/>
          <w:tr2bl w:val="nil"/>
        </w:tcBorders>
        <w:shd w:val="clear" w:color="auto" w:fill="BD9FCF"/>
      </w:tcPr>
    </w:tblStylePr>
    <w:tblStylePr w:type="firstCol">
      <w:pPr>
        <w:jc w:val="center"/>
      </w:pPr>
      <w:tblPr/>
      <w:tcPr>
        <w:shd w:val="clear" w:color="auto" w:fill="E4D8EB"/>
        <w:vAlign w:val="center"/>
      </w:tcPr>
    </w:tblStylePr>
  </w:style>
  <w:style w:type="paragraph" w:customStyle="1" w:styleId="SCSATitle1">
    <w:name w:val="SCSA Title 1"/>
    <w:basedOn w:val="Normal"/>
    <w:qFormat/>
    <w:rsid w:val="000E0F99"/>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0E0F99"/>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0E0F99"/>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character" w:styleId="FollowedHyperlink">
    <w:name w:val="FollowedHyperlink"/>
    <w:basedOn w:val="DefaultParagraphFont"/>
    <w:uiPriority w:val="99"/>
    <w:semiHidden/>
    <w:unhideWhenUsed/>
    <w:rsid w:val="009E6F48"/>
    <w:rPr>
      <w:color w:val="646464"/>
      <w:u w:val="single"/>
    </w:rPr>
  </w:style>
  <w:style w:type="character" w:styleId="UnresolvedMention">
    <w:name w:val="Unresolved Mention"/>
    <w:basedOn w:val="DefaultParagraphFont"/>
    <w:uiPriority w:val="99"/>
    <w:semiHidden/>
    <w:unhideWhenUsed/>
    <w:rsid w:val="00901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122120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gov.au/investment-and-development/protocols-and-resources/protocols-for-using-first-nations-cultural-and-intellectual-property-in-the-ar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854A-7758-451C-9AC3-EBF7D3C90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Moon</dc:creator>
  <cp:keywords/>
  <dc:description/>
  <cp:lastModifiedBy>Maggie Johns</cp:lastModifiedBy>
  <cp:revision>10</cp:revision>
  <cp:lastPrinted>2024-12-04T09:16:00Z</cp:lastPrinted>
  <dcterms:created xsi:type="dcterms:W3CDTF">2024-10-24T01:47:00Z</dcterms:created>
  <dcterms:modified xsi:type="dcterms:W3CDTF">2025-02-07T02:56:00Z</dcterms:modified>
</cp:coreProperties>
</file>