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024A" w14:textId="77777777" w:rsidR="00855E0F" w:rsidRPr="008B2EA9" w:rsidRDefault="00855E0F" w:rsidP="00F16D89">
      <w:pPr>
        <w:pStyle w:val="SCSAY11-12Title1"/>
      </w:pPr>
      <w:r w:rsidRPr="008B2EA9">
        <w:drawing>
          <wp:anchor distT="0" distB="0" distL="114300" distR="114300" simplePos="0" relativeHeight="251659264" behindDoc="1" locked="1" layoutInCell="1" allowOverlap="1" wp14:anchorId="78DFA023" wp14:editId="360F4D89">
            <wp:simplePos x="0" y="0"/>
            <wp:positionH relativeFrom="column">
              <wp:posOffset>-6105525</wp:posOffset>
            </wp:positionH>
            <wp:positionV relativeFrom="paragraph">
              <wp:posOffset>372110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8B2EA9">
        <w:t>Sample Course Outline</w:t>
      </w:r>
    </w:p>
    <w:p w14:paraId="76D6B19D" w14:textId="77777777" w:rsidR="00855E0F" w:rsidRPr="008B2EA9" w:rsidRDefault="002206FE" w:rsidP="00F16D89">
      <w:pPr>
        <w:pStyle w:val="SCSAY11-12Title2"/>
      </w:pPr>
      <w:r w:rsidRPr="008B2EA9">
        <w:t>Physics</w:t>
      </w:r>
    </w:p>
    <w:p w14:paraId="2568C10F" w14:textId="77777777" w:rsidR="0025174E" w:rsidRPr="008B2EA9" w:rsidRDefault="002206FE" w:rsidP="00F16D89">
      <w:pPr>
        <w:pStyle w:val="SCSAY11-12Title3"/>
      </w:pPr>
      <w:r w:rsidRPr="008B2EA9">
        <w:t>ATAR Year 12</w:t>
      </w:r>
    </w:p>
    <w:p w14:paraId="056AE411" w14:textId="77777777" w:rsidR="00F16D89" w:rsidRPr="008B2EA9" w:rsidRDefault="00F16D89">
      <w:pPr>
        <w:spacing w:after="200"/>
        <w:rPr>
          <w:rFonts w:eastAsia="SimHei" w:cs="Calibri"/>
          <w:b/>
        </w:rPr>
      </w:pPr>
      <w:r w:rsidRPr="008B2EA9">
        <w:rPr>
          <w:rFonts w:eastAsia="SimHei" w:cs="Calibri"/>
          <w:b/>
        </w:rPr>
        <w:br w:type="page"/>
      </w:r>
    </w:p>
    <w:p w14:paraId="5F203167" w14:textId="3132D039" w:rsidR="00F16D89" w:rsidRPr="008B2EA9" w:rsidRDefault="00F16D89" w:rsidP="00F16D89">
      <w:pPr>
        <w:keepNext/>
        <w:rPr>
          <w:rFonts w:eastAsia="SimHei" w:cs="Calibri"/>
          <w:b/>
        </w:rPr>
      </w:pPr>
      <w:r w:rsidRPr="008B2EA9">
        <w:rPr>
          <w:rFonts w:eastAsia="SimHei" w:cs="Calibri"/>
          <w:b/>
        </w:rPr>
        <w:lastRenderedPageBreak/>
        <w:t>Acknowledgement of Country</w:t>
      </w:r>
    </w:p>
    <w:p w14:paraId="7114222B" w14:textId="77777777" w:rsidR="00F16D89" w:rsidRPr="008B2EA9" w:rsidRDefault="00F16D89" w:rsidP="00F16D89">
      <w:pPr>
        <w:spacing w:after="6480"/>
        <w:rPr>
          <w:b/>
          <w:sz w:val="16"/>
        </w:rPr>
      </w:pPr>
      <w:r w:rsidRPr="008B2EA9">
        <w:rPr>
          <w:rFonts w:eastAsia="SimHei" w:cs="Calibri"/>
        </w:rPr>
        <w:t xml:space="preserve">Kaya. The School Curriculum and Standards Authority (the Authority) acknowledges that our offices are on Whadjuk Noongar </w:t>
      </w:r>
      <w:proofErr w:type="spellStart"/>
      <w:r w:rsidRPr="008B2EA9">
        <w:rPr>
          <w:rFonts w:eastAsia="SimHei" w:cs="Calibri"/>
        </w:rPr>
        <w:t>boodjar</w:t>
      </w:r>
      <w:proofErr w:type="spellEnd"/>
      <w:r w:rsidRPr="008B2EA9">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C6FBF16" w14:textId="77777777" w:rsidR="00F16D89" w:rsidRPr="008B2EA9" w:rsidRDefault="00F16D89" w:rsidP="00F16D89">
      <w:pPr>
        <w:jc w:val="both"/>
        <w:rPr>
          <w:rFonts w:cstheme="minorHAnsi"/>
          <w:b/>
          <w:sz w:val="20"/>
          <w:szCs w:val="20"/>
        </w:rPr>
      </w:pPr>
      <w:r w:rsidRPr="008B2EA9">
        <w:rPr>
          <w:rFonts w:cstheme="minorHAnsi"/>
          <w:b/>
          <w:sz w:val="20"/>
          <w:szCs w:val="20"/>
        </w:rPr>
        <w:t>Copyright</w:t>
      </w:r>
    </w:p>
    <w:p w14:paraId="56028562" w14:textId="3A529815" w:rsidR="00F16D89" w:rsidRPr="008B2EA9" w:rsidRDefault="00F16D89" w:rsidP="00F16D89">
      <w:pPr>
        <w:jc w:val="both"/>
        <w:rPr>
          <w:rFonts w:cstheme="minorHAnsi"/>
          <w:sz w:val="20"/>
          <w:szCs w:val="20"/>
        </w:rPr>
      </w:pPr>
      <w:r w:rsidRPr="008B2EA9">
        <w:rPr>
          <w:rFonts w:cstheme="minorHAnsi"/>
          <w:sz w:val="20"/>
          <w:szCs w:val="20"/>
        </w:rPr>
        <w:t>© School Curriculum and Standards Authority, 20</w:t>
      </w:r>
      <w:r w:rsidR="000434EE" w:rsidRPr="008B2EA9">
        <w:rPr>
          <w:rFonts w:cstheme="minorHAnsi"/>
          <w:sz w:val="20"/>
          <w:szCs w:val="20"/>
        </w:rPr>
        <w:t>2</w:t>
      </w:r>
      <w:r w:rsidRPr="008B2EA9">
        <w:rPr>
          <w:rFonts w:cstheme="minorHAnsi"/>
          <w:sz w:val="20"/>
          <w:szCs w:val="20"/>
        </w:rPr>
        <w:t>5</w:t>
      </w:r>
    </w:p>
    <w:p w14:paraId="39C3EB00" w14:textId="77777777" w:rsidR="00F16D89" w:rsidRPr="008B2EA9" w:rsidRDefault="00F16D89" w:rsidP="00F16D89">
      <w:pPr>
        <w:rPr>
          <w:rFonts w:cstheme="minorHAnsi"/>
          <w:sz w:val="20"/>
          <w:szCs w:val="20"/>
        </w:rPr>
      </w:pPr>
      <w:r w:rsidRPr="008B2E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C1B3625" w14:textId="77777777" w:rsidR="00F16D89" w:rsidRPr="008B2EA9" w:rsidRDefault="00F16D89" w:rsidP="00F16D89">
      <w:pPr>
        <w:rPr>
          <w:rFonts w:cstheme="minorHAnsi"/>
          <w:sz w:val="20"/>
          <w:szCs w:val="20"/>
        </w:rPr>
      </w:pPr>
      <w:r w:rsidRPr="008B2EA9">
        <w:rPr>
          <w:rFonts w:cstheme="minorHAnsi"/>
          <w:sz w:val="20"/>
          <w:szCs w:val="20"/>
        </w:rPr>
        <w:t>Copying or communication for any other purpose can be done only within the terms of the</w:t>
      </w:r>
      <w:r w:rsidRPr="008B2EA9">
        <w:rPr>
          <w:rFonts w:cstheme="minorHAnsi"/>
          <w:i/>
          <w:iCs/>
          <w:sz w:val="20"/>
          <w:szCs w:val="20"/>
        </w:rPr>
        <w:t xml:space="preserve"> Copyright Act 1968</w:t>
      </w:r>
      <w:r w:rsidRPr="008B2EA9">
        <w:rPr>
          <w:rFonts w:cstheme="minorHAnsi"/>
          <w:sz w:val="20"/>
          <w:szCs w:val="20"/>
        </w:rPr>
        <w:t xml:space="preserve"> or with prior written permission of the Authority. Copying or communication of any third-party copyright material can be done only within the terms of the </w:t>
      </w:r>
      <w:r w:rsidRPr="008B2EA9">
        <w:rPr>
          <w:rFonts w:cstheme="minorHAnsi"/>
          <w:i/>
          <w:iCs/>
          <w:sz w:val="20"/>
          <w:szCs w:val="20"/>
        </w:rPr>
        <w:t>Copyright Act 1968</w:t>
      </w:r>
      <w:r w:rsidRPr="008B2EA9">
        <w:rPr>
          <w:rFonts w:cstheme="minorHAnsi"/>
          <w:sz w:val="20"/>
          <w:szCs w:val="20"/>
        </w:rPr>
        <w:t xml:space="preserve"> or with permission of the copyright owners.</w:t>
      </w:r>
    </w:p>
    <w:p w14:paraId="2AF8E66F" w14:textId="77777777" w:rsidR="00F16D89" w:rsidRPr="008B2EA9" w:rsidRDefault="00F16D89" w:rsidP="00F16D89">
      <w:pPr>
        <w:rPr>
          <w:rFonts w:cstheme="minorHAnsi"/>
          <w:sz w:val="20"/>
          <w:szCs w:val="20"/>
        </w:rPr>
      </w:pPr>
      <w:r w:rsidRPr="008B2EA9">
        <w:rPr>
          <w:rFonts w:cstheme="minorHAnsi"/>
          <w:sz w:val="20"/>
          <w:szCs w:val="20"/>
        </w:rPr>
        <w:t xml:space="preserve">Any content in this document that has been derived from the Australian Curriculum may be used under the terms of the </w:t>
      </w:r>
      <w:hyperlink r:id="rId9" w:tgtFrame="_blank" w:history="1">
        <w:r w:rsidRPr="008B2EA9">
          <w:rPr>
            <w:rFonts w:cstheme="minorHAnsi"/>
            <w:color w:val="580F8B"/>
            <w:sz w:val="20"/>
            <w:szCs w:val="20"/>
            <w:u w:val="single"/>
          </w:rPr>
          <w:t>Creative Commons Attribution 4.0 International licence</w:t>
        </w:r>
      </w:hyperlink>
      <w:r w:rsidRPr="008B2EA9">
        <w:rPr>
          <w:rFonts w:cstheme="minorHAnsi"/>
          <w:sz w:val="20"/>
          <w:szCs w:val="20"/>
        </w:rPr>
        <w:t>.</w:t>
      </w:r>
    </w:p>
    <w:p w14:paraId="29AD049F" w14:textId="77777777" w:rsidR="00F16D89" w:rsidRPr="008B2EA9" w:rsidRDefault="00F16D89" w:rsidP="00F16D89">
      <w:pPr>
        <w:jc w:val="both"/>
        <w:rPr>
          <w:rFonts w:cstheme="minorHAnsi"/>
          <w:b/>
          <w:sz w:val="20"/>
          <w:szCs w:val="20"/>
        </w:rPr>
      </w:pPr>
      <w:r w:rsidRPr="008B2EA9">
        <w:rPr>
          <w:rFonts w:cstheme="minorHAnsi"/>
          <w:b/>
          <w:sz w:val="20"/>
          <w:szCs w:val="20"/>
        </w:rPr>
        <w:t>Disclaimer</w:t>
      </w:r>
    </w:p>
    <w:p w14:paraId="6D97087F" w14:textId="77777777" w:rsidR="00F16D89" w:rsidRPr="008B2EA9" w:rsidRDefault="00F16D89" w:rsidP="00F16D89">
      <w:pPr>
        <w:rPr>
          <w:rFonts w:cstheme="minorHAnsi"/>
          <w:sz w:val="20"/>
          <w:szCs w:val="20"/>
        </w:rPr>
      </w:pPr>
      <w:r w:rsidRPr="008B2EA9">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4E419A8E" w14:textId="77777777" w:rsidR="0025174E" w:rsidRPr="008B2EA9" w:rsidRDefault="0025174E" w:rsidP="0025174E">
      <w:pPr>
        <w:spacing w:line="264" w:lineRule="auto"/>
        <w:jc w:val="both"/>
        <w:rPr>
          <w:sz w:val="16"/>
        </w:rPr>
        <w:sectPr w:rsidR="0025174E" w:rsidRPr="008B2EA9" w:rsidSect="004E3DEE">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45D309C3" w14:textId="77777777" w:rsidR="00C93D07" w:rsidRPr="008B2EA9" w:rsidRDefault="00C93D07" w:rsidP="00F16D89">
      <w:pPr>
        <w:pStyle w:val="SCSAY11-12Heading1"/>
      </w:pPr>
      <w:r w:rsidRPr="008B2EA9">
        <w:lastRenderedPageBreak/>
        <w:t>Sample course outline</w:t>
      </w:r>
    </w:p>
    <w:p w14:paraId="4C2A55F5" w14:textId="77777777" w:rsidR="00C93D07" w:rsidRPr="008B2EA9" w:rsidRDefault="00C93D07" w:rsidP="00F16D89">
      <w:pPr>
        <w:pStyle w:val="SCSAY11-12Heading1"/>
      </w:pPr>
      <w:r w:rsidRPr="008B2EA9">
        <w:t>Physics – ATAR Year 12</w:t>
      </w:r>
    </w:p>
    <w:p w14:paraId="0F3062DC" w14:textId="762B4A78" w:rsidR="00C93D07" w:rsidRPr="008B2EA9" w:rsidRDefault="00C93D07" w:rsidP="00FD7717">
      <w:pPr>
        <w:pStyle w:val="SCSAY11-12Heading2"/>
      </w:pPr>
      <w:r w:rsidRPr="008B2EA9">
        <w:t>Unit 3 and Unit 4</w:t>
      </w:r>
    </w:p>
    <w:p w14:paraId="4F1787D3" w14:textId="77777777" w:rsidR="00452488" w:rsidRPr="008B2EA9" w:rsidRDefault="00452488" w:rsidP="00FD7717">
      <w:pPr>
        <w:pStyle w:val="SCSAY11-12Heading2"/>
      </w:pPr>
      <w:r w:rsidRPr="008B2EA9">
        <w:t>Science Inquiry Skills</w:t>
      </w:r>
    </w:p>
    <w:p w14:paraId="54C279E6" w14:textId="7C148F7D" w:rsidR="00452488" w:rsidRPr="008B2EA9" w:rsidRDefault="00452488" w:rsidP="00FD7717">
      <w:pPr>
        <w:rPr>
          <w:lang w:eastAsia="ja-JP"/>
        </w:rPr>
      </w:pPr>
      <w:r w:rsidRPr="008B2EA9">
        <w:rPr>
          <w:lang w:eastAsia="ja-JP"/>
        </w:rPr>
        <w:t xml:space="preserve">Science Inquiry Skills align with the Science Understanding and Science as a Human Endeavour </w:t>
      </w:r>
      <w:r w:rsidR="002D3642" w:rsidRPr="008B2EA9">
        <w:rPr>
          <w:lang w:eastAsia="ja-JP"/>
        </w:rPr>
        <w:t>(SHE)</w:t>
      </w:r>
      <w:r w:rsidR="009D0725" w:rsidRPr="008B2EA9">
        <w:rPr>
          <w:lang w:eastAsia="ja-JP"/>
        </w:rPr>
        <w:t xml:space="preserve"> </w:t>
      </w:r>
      <w:r w:rsidRPr="008B2EA9">
        <w:rPr>
          <w:lang w:eastAsia="ja-JP"/>
        </w:rPr>
        <w:t>content of the unit and are integrated into the learning experiences.</w:t>
      </w:r>
    </w:p>
    <w:p w14:paraId="770DB9B0" w14:textId="77777777" w:rsidR="00DF6199" w:rsidRPr="008B2EA9" w:rsidRDefault="00DF6199" w:rsidP="008B2EA9">
      <w:pPr>
        <w:pStyle w:val="ListParagraph"/>
        <w:numPr>
          <w:ilvl w:val="0"/>
          <w:numId w:val="36"/>
        </w:numPr>
      </w:pPr>
      <w:r w:rsidRPr="008B2EA9">
        <w:t>identify, research and construct questions for investigation; propose hypotheses; and predict possible outcomes</w:t>
      </w:r>
    </w:p>
    <w:p w14:paraId="64998D92" w14:textId="77777777" w:rsidR="00DF6199" w:rsidRPr="008B2EA9" w:rsidRDefault="00DF6199" w:rsidP="008B2EA9">
      <w:pPr>
        <w:pStyle w:val="ListParagraph"/>
        <w:numPr>
          <w:ilvl w:val="0"/>
          <w:numId w:val="36"/>
        </w:numPr>
      </w:pPr>
      <w:r w:rsidRPr="008B2EA9">
        <w:t>design investigations, including the procedure to be followed, the materials required, and the type and amount of primary and/or secondary data to be collected; conduct risk assessments; and consider research ethics</w:t>
      </w:r>
    </w:p>
    <w:p w14:paraId="71D904F6" w14:textId="35F32625" w:rsidR="00DF6199" w:rsidRPr="008B2EA9" w:rsidRDefault="00DF6199" w:rsidP="008B2EA9">
      <w:pPr>
        <w:pStyle w:val="ListParagraph"/>
        <w:numPr>
          <w:ilvl w:val="0"/>
          <w:numId w:val="36"/>
        </w:numPr>
      </w:pPr>
      <w:r w:rsidRPr="008B2EA9">
        <w:t>conduct practical work, including the manipulation of devices</w:t>
      </w:r>
      <w:r w:rsidR="00694B4D" w:rsidRPr="008B2EA9">
        <w:t>,</w:t>
      </w:r>
      <w:r w:rsidRPr="008B2EA9">
        <w:t xml:space="preserve"> safely, competently and methodically for the collection of valid and reliable data</w:t>
      </w:r>
    </w:p>
    <w:p w14:paraId="2DA032ED" w14:textId="70CC12AF" w:rsidR="00DF6199" w:rsidRPr="008B2EA9" w:rsidRDefault="00DF6199" w:rsidP="008B2EA9">
      <w:pPr>
        <w:pStyle w:val="ListParagraph"/>
        <w:numPr>
          <w:ilvl w:val="0"/>
          <w:numId w:val="36"/>
        </w:numPr>
      </w:pPr>
      <w:r w:rsidRPr="008B2EA9">
        <w:t>represent data in meaningful and useful ways, including using appropriate Système International (SI) units and symbols, and significant figures</w:t>
      </w:r>
    </w:p>
    <w:p w14:paraId="75CE74C1" w14:textId="77777777" w:rsidR="00DF6199" w:rsidRPr="008B2EA9" w:rsidRDefault="00DF6199" w:rsidP="008B2EA9">
      <w:pPr>
        <w:pStyle w:val="ListParagraph"/>
        <w:numPr>
          <w:ilvl w:val="0"/>
          <w:numId w:val="36"/>
        </w:numPr>
      </w:pPr>
      <w:r w:rsidRPr="008B2EA9">
        <w:t>organise and analyse data to identify trends, patterns and relationships</w:t>
      </w:r>
    </w:p>
    <w:p w14:paraId="0C61F4F8" w14:textId="77777777" w:rsidR="00DF6199" w:rsidRPr="008B2EA9" w:rsidRDefault="00DF6199" w:rsidP="008B2EA9">
      <w:pPr>
        <w:pStyle w:val="ListParagraph"/>
        <w:numPr>
          <w:ilvl w:val="0"/>
          <w:numId w:val="36"/>
        </w:numPr>
      </w:pPr>
      <w:r w:rsidRPr="008B2EA9">
        <w:t>identify sources of random and systematic uncertainty and estimate their effect on measurement results</w:t>
      </w:r>
    </w:p>
    <w:p w14:paraId="24FF9474" w14:textId="77777777" w:rsidR="00DF6199" w:rsidRPr="008B2EA9" w:rsidRDefault="00DF6199" w:rsidP="008B2EA9">
      <w:pPr>
        <w:pStyle w:val="ListParagraph"/>
        <w:numPr>
          <w:ilvl w:val="0"/>
          <w:numId w:val="36"/>
        </w:numPr>
      </w:pPr>
      <w:r w:rsidRPr="008B2EA9">
        <w:t>state absolute uncertainties in values and calculate percentage uncertainty where appropriate</w:t>
      </w:r>
    </w:p>
    <w:p w14:paraId="7BEEEF1E" w14:textId="77777777" w:rsidR="00DF6199" w:rsidRPr="008B2EA9" w:rsidRDefault="00DF6199" w:rsidP="008B2EA9">
      <w:pPr>
        <w:pStyle w:val="ListParagraph"/>
        <w:numPr>
          <w:ilvl w:val="0"/>
          <w:numId w:val="36"/>
        </w:numPr>
      </w:pPr>
      <w:r w:rsidRPr="008B2EA9">
        <w:t xml:space="preserve">combine uncertainties in calculations to determine the overall uncertainty in a measurement (addition, subtraction, multiplication and division) </w:t>
      </w:r>
    </w:p>
    <w:p w14:paraId="18584EF5" w14:textId="77777777" w:rsidR="00DF6199" w:rsidRPr="008B2EA9" w:rsidRDefault="00DF6199" w:rsidP="008B2EA9">
      <w:pPr>
        <w:pStyle w:val="ListParagraph"/>
        <w:numPr>
          <w:ilvl w:val="0"/>
          <w:numId w:val="36"/>
        </w:numPr>
      </w:pPr>
      <w:r w:rsidRPr="008B2EA9">
        <w:t>identify anomalous data and calculate the percentage difference between the experimental results and a currently accepted value</w:t>
      </w:r>
    </w:p>
    <w:p w14:paraId="0ED9C6A1" w14:textId="77777777" w:rsidR="00DF6199" w:rsidRPr="008B2EA9" w:rsidRDefault="00DF6199" w:rsidP="008B2EA9">
      <w:pPr>
        <w:pStyle w:val="ListParagraph"/>
        <w:numPr>
          <w:ilvl w:val="0"/>
          <w:numId w:val="36"/>
        </w:numPr>
      </w:pPr>
      <w:r w:rsidRPr="008B2EA9">
        <w:t>select, synthesise and use evidence to make and justify conclusions</w:t>
      </w:r>
    </w:p>
    <w:p w14:paraId="53A5B5C0" w14:textId="77777777" w:rsidR="00DF6199" w:rsidRPr="008B2EA9" w:rsidRDefault="00DF6199" w:rsidP="008B2EA9">
      <w:pPr>
        <w:pStyle w:val="ListParagraph"/>
        <w:numPr>
          <w:ilvl w:val="0"/>
          <w:numId w:val="36"/>
        </w:numPr>
      </w:pPr>
      <w:r w:rsidRPr="008B2EA9">
        <w:t>interpret a range of scientific texts and evaluate processes and conclusions by considering the available evidence, and use reasoning to construct scientific arguments</w:t>
      </w:r>
    </w:p>
    <w:p w14:paraId="173A677C" w14:textId="77777777" w:rsidR="00DF6199" w:rsidRPr="008B2EA9" w:rsidRDefault="00DF6199" w:rsidP="008B2EA9">
      <w:pPr>
        <w:pStyle w:val="ListParagraph"/>
        <w:numPr>
          <w:ilvl w:val="0"/>
          <w:numId w:val="36"/>
        </w:numPr>
      </w:pPr>
      <w:r w:rsidRPr="008B2EA9">
        <w:t>select, construct and use appropriate representations, including text and graphical representations of empirical and theoretical relationships to communicate conceptual understanding, solve problems and make predictions</w:t>
      </w:r>
    </w:p>
    <w:p w14:paraId="36A0C6A1" w14:textId="77777777" w:rsidR="00DF6199" w:rsidRPr="008B2EA9" w:rsidRDefault="00DF6199" w:rsidP="008B2EA9">
      <w:pPr>
        <w:pStyle w:val="ListParagraph"/>
        <w:numPr>
          <w:ilvl w:val="0"/>
          <w:numId w:val="36"/>
        </w:numPr>
      </w:pPr>
      <w:r w:rsidRPr="008B2EA9">
        <w:t>select, use and interpret appropriate mathematical representations, including linear and non</w:t>
      </w:r>
      <w:r w:rsidRPr="008B2EA9">
        <w:noBreakHyphen/>
        <w:t>linear graphs and algebraic relationships representing physical systems, to solve problems and make predictions</w:t>
      </w:r>
    </w:p>
    <w:p w14:paraId="50F0EC5F" w14:textId="77777777" w:rsidR="00DF6199" w:rsidRPr="008B2EA9" w:rsidRDefault="00DF6199" w:rsidP="008B2EA9">
      <w:pPr>
        <w:pStyle w:val="ListParagraph"/>
        <w:numPr>
          <w:ilvl w:val="0"/>
          <w:numId w:val="36"/>
        </w:numPr>
      </w:pPr>
      <w:r w:rsidRPr="008B2EA9">
        <w:t>relate gradients and axis intercepts of linear graphs to physical quantities</w:t>
      </w:r>
    </w:p>
    <w:p w14:paraId="45A8E934" w14:textId="77777777" w:rsidR="00DF6199" w:rsidRPr="008B2EA9" w:rsidRDefault="00DF6199" w:rsidP="008B2EA9">
      <w:pPr>
        <w:pStyle w:val="ListParagraph"/>
        <w:numPr>
          <w:ilvl w:val="0"/>
          <w:numId w:val="36"/>
        </w:numPr>
      </w:pPr>
      <w:r w:rsidRPr="008B2EA9">
        <w:t>apply dimensional analysis to determine the appropriate units for calculated quantities, e.g. a gradient in a graph</w:t>
      </w:r>
    </w:p>
    <w:p w14:paraId="7C0750EB" w14:textId="77777777" w:rsidR="00DF6199" w:rsidRPr="008B2EA9" w:rsidRDefault="00DF6199" w:rsidP="008B2EA9">
      <w:pPr>
        <w:pStyle w:val="ListParagraph"/>
        <w:numPr>
          <w:ilvl w:val="0"/>
          <w:numId w:val="36"/>
        </w:numPr>
      </w:pPr>
      <w:r w:rsidRPr="008B2EA9">
        <w:t xml:space="preserve">use uncertainty bars to represent the uncertainty in a value on a graph and </w:t>
      </w:r>
      <w:proofErr w:type="gramStart"/>
      <w:r w:rsidRPr="008B2EA9">
        <w:t>take into account</w:t>
      </w:r>
      <w:proofErr w:type="gramEnd"/>
      <w:r w:rsidRPr="008B2EA9">
        <w:t xml:space="preserve"> when sketching a line of best fit</w:t>
      </w:r>
    </w:p>
    <w:p w14:paraId="1F646CDA" w14:textId="3F8B6B42" w:rsidR="00FD7717" w:rsidRPr="008B2EA9" w:rsidRDefault="00DF6199" w:rsidP="008B2EA9">
      <w:pPr>
        <w:pStyle w:val="ListParagraph"/>
        <w:numPr>
          <w:ilvl w:val="0"/>
          <w:numId w:val="36"/>
        </w:numPr>
      </w:pPr>
      <w:r w:rsidRPr="008B2EA9">
        <w:t>communicate to specific audiences and for specific purposes using appropriate language and nomenclature</w:t>
      </w:r>
    </w:p>
    <w:p w14:paraId="629E90AD" w14:textId="77777777" w:rsidR="00FD7717" w:rsidRPr="008B2EA9" w:rsidRDefault="00FD7717">
      <w:pPr>
        <w:spacing w:after="200"/>
        <w:rPr>
          <w:rFonts w:eastAsiaTheme="minorEastAsia"/>
          <w:lang w:eastAsia="ja-JP"/>
        </w:rPr>
      </w:pPr>
      <w:r w:rsidRPr="008B2EA9">
        <w:br w:type="page"/>
      </w:r>
    </w:p>
    <w:p w14:paraId="49E74E58" w14:textId="19FBDD7C" w:rsidR="00452488" w:rsidRPr="008B2EA9" w:rsidRDefault="00297262" w:rsidP="00FD7717">
      <w:pPr>
        <w:pStyle w:val="SCSAY11-12Heading2"/>
      </w:pPr>
      <w:bookmarkStart w:id="0" w:name="_Hlk113884990"/>
      <w:r w:rsidRPr="008B2EA9">
        <w:lastRenderedPageBreak/>
        <w:t xml:space="preserve">Semester 1 – Unit 3 </w:t>
      </w:r>
      <w:r w:rsidR="00EE51B9" w:rsidRPr="008B2EA9">
        <w:t xml:space="preserve">– Gravity and </w:t>
      </w:r>
      <w:bookmarkEnd w:id="0"/>
      <w:r w:rsidR="00240E3D" w:rsidRPr="008B2EA9">
        <w:t>relativity</w:t>
      </w:r>
    </w:p>
    <w:tbl>
      <w:tblPr>
        <w:tblStyle w:val="TableGrid"/>
        <w:tblW w:w="9356" w:type="dxa"/>
        <w:tblInd w:w="-34" w:type="dxa"/>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4A0" w:firstRow="1" w:lastRow="0" w:firstColumn="1" w:lastColumn="0" w:noHBand="0" w:noVBand="1"/>
      </w:tblPr>
      <w:tblGrid>
        <w:gridCol w:w="993"/>
        <w:gridCol w:w="8363"/>
      </w:tblGrid>
      <w:tr w:rsidR="00452488" w:rsidRPr="008B2EA9" w14:paraId="33270C9B" w14:textId="77777777" w:rsidTr="00FD7717">
        <w:trPr>
          <w:trHeight w:val="23"/>
          <w:tblHeader/>
        </w:trPr>
        <w:tc>
          <w:tcPr>
            <w:tcW w:w="993" w:type="dxa"/>
            <w:tcBorders>
              <w:bottom w:val="single" w:sz="4" w:space="0" w:color="BC9FD1"/>
              <w:right w:val="single" w:sz="4" w:space="0" w:color="FFFFFF" w:themeColor="background1"/>
            </w:tcBorders>
            <w:shd w:val="clear" w:color="auto" w:fill="BC9FD1"/>
            <w:vAlign w:val="center"/>
            <w:hideMark/>
          </w:tcPr>
          <w:p w14:paraId="5ABCEC72" w14:textId="77777777" w:rsidR="00452488" w:rsidRPr="008B2EA9" w:rsidRDefault="00452488" w:rsidP="00FD7717">
            <w:pPr>
              <w:jc w:val="center"/>
              <w:rPr>
                <w:rFonts w:cs="Calibri"/>
                <w:b/>
                <w:szCs w:val="20"/>
              </w:rPr>
            </w:pPr>
            <w:bookmarkStart w:id="1" w:name="_Hlk204758087"/>
            <w:r w:rsidRPr="008B2EA9">
              <w:rPr>
                <w:rFonts w:cs="Calibri"/>
                <w:b/>
                <w:szCs w:val="20"/>
              </w:rPr>
              <w:t>Week</w:t>
            </w:r>
          </w:p>
        </w:tc>
        <w:tc>
          <w:tcPr>
            <w:tcW w:w="8363" w:type="dxa"/>
            <w:tcBorders>
              <w:left w:val="single" w:sz="4" w:space="0" w:color="FFFFFF" w:themeColor="background1"/>
            </w:tcBorders>
            <w:shd w:val="clear" w:color="auto" w:fill="BC9FD1"/>
            <w:vAlign w:val="center"/>
            <w:hideMark/>
          </w:tcPr>
          <w:p w14:paraId="1CC7AC3B" w14:textId="77777777" w:rsidR="00452488" w:rsidRPr="008B2EA9" w:rsidRDefault="00452488" w:rsidP="00FD7717">
            <w:pPr>
              <w:rPr>
                <w:rFonts w:cs="Calibri"/>
                <w:b/>
                <w:szCs w:val="20"/>
              </w:rPr>
            </w:pPr>
            <w:r w:rsidRPr="008B2EA9">
              <w:rPr>
                <w:rFonts w:cs="Calibri"/>
                <w:b/>
                <w:szCs w:val="20"/>
              </w:rPr>
              <w:t>Key teaching points</w:t>
            </w:r>
          </w:p>
        </w:tc>
      </w:tr>
      <w:tr w:rsidR="00452488" w:rsidRPr="008B2EA9" w14:paraId="2C0DD30C" w14:textId="77777777" w:rsidTr="00FD7717">
        <w:trPr>
          <w:trHeight w:val="23"/>
        </w:trPr>
        <w:tc>
          <w:tcPr>
            <w:tcW w:w="993" w:type="dxa"/>
            <w:shd w:val="clear" w:color="auto" w:fill="DECFE8"/>
            <w:vAlign w:val="center"/>
          </w:tcPr>
          <w:p w14:paraId="7C1B607C" w14:textId="3B109135" w:rsidR="00452488" w:rsidRPr="008B2EA9" w:rsidRDefault="00452488" w:rsidP="00FD7717">
            <w:pPr>
              <w:jc w:val="center"/>
              <w:rPr>
                <w:rFonts w:cs="Calibri"/>
                <w:szCs w:val="20"/>
              </w:rPr>
            </w:pPr>
            <w:r w:rsidRPr="008B2EA9">
              <w:rPr>
                <w:rFonts w:cs="Calibri"/>
                <w:szCs w:val="20"/>
              </w:rPr>
              <w:t>1</w:t>
            </w:r>
            <w:r w:rsidR="00CE53B9" w:rsidRPr="008B2EA9">
              <w:rPr>
                <w:rFonts w:cs="Calibri"/>
                <w:szCs w:val="20"/>
              </w:rPr>
              <w:t>–</w:t>
            </w:r>
            <w:r w:rsidR="001277B0" w:rsidRPr="008B2EA9">
              <w:rPr>
                <w:rFonts w:cs="Calibri"/>
                <w:szCs w:val="20"/>
              </w:rPr>
              <w:t>3</w:t>
            </w:r>
          </w:p>
        </w:tc>
        <w:tc>
          <w:tcPr>
            <w:tcW w:w="8363" w:type="dxa"/>
          </w:tcPr>
          <w:p w14:paraId="41516E82" w14:textId="77777777" w:rsidR="00452488" w:rsidRPr="008B2EA9" w:rsidRDefault="00452488" w:rsidP="00FD7717">
            <w:pPr>
              <w:rPr>
                <w:rFonts w:cs="Calibri"/>
                <w:b/>
                <w:bCs/>
                <w:szCs w:val="20"/>
              </w:rPr>
            </w:pPr>
            <w:r w:rsidRPr="008B2EA9">
              <w:rPr>
                <w:rFonts w:cs="Calibri"/>
                <w:b/>
                <w:bCs/>
                <w:szCs w:val="20"/>
              </w:rPr>
              <w:t>Static equilibrium and centre of mass</w:t>
            </w:r>
          </w:p>
          <w:p w14:paraId="6C0935A2" w14:textId="77777777" w:rsidR="00452488" w:rsidRPr="008B2EA9" w:rsidRDefault="00452488" w:rsidP="00FD7717">
            <w:pPr>
              <w:pStyle w:val="ListBullet"/>
              <w:numPr>
                <w:ilvl w:val="0"/>
                <w:numId w:val="25"/>
              </w:numPr>
              <w:spacing w:before="0"/>
              <w:rPr>
                <w:rFonts w:cs="Calibri"/>
                <w:szCs w:val="20"/>
              </w:rPr>
            </w:pPr>
            <w:r w:rsidRPr="008B2EA9">
              <w:rPr>
                <w:rFonts w:cs="Calibri"/>
                <w:szCs w:val="20"/>
              </w:rPr>
              <w:t>the stability of an object depends on the location of its centre of mass</w:t>
            </w:r>
          </w:p>
          <w:p w14:paraId="385B81D6" w14:textId="77777777" w:rsidR="00452488" w:rsidRPr="008B2EA9" w:rsidRDefault="00452488" w:rsidP="00FD7717">
            <w:pPr>
              <w:pStyle w:val="ListBullet"/>
              <w:numPr>
                <w:ilvl w:val="0"/>
                <w:numId w:val="25"/>
              </w:numPr>
              <w:spacing w:before="0"/>
              <w:rPr>
                <w:rFonts w:cs="Calibri"/>
                <w:szCs w:val="20"/>
              </w:rPr>
            </w:pPr>
            <w:r w:rsidRPr="008B2EA9">
              <w:rPr>
                <w:rFonts w:cs="Calibri"/>
                <w:szCs w:val="20"/>
              </w:rPr>
              <w:t xml:space="preserve">when an object experiences a net force at a distance from a pivot and at an angle to the lever arm, it will experience a torque or moment </w:t>
            </w:r>
            <w:proofErr w:type="gramStart"/>
            <w:r w:rsidRPr="008B2EA9">
              <w:rPr>
                <w:rFonts w:cs="Calibri"/>
                <w:szCs w:val="20"/>
              </w:rPr>
              <w:t>about</w:t>
            </w:r>
            <w:proofErr w:type="gramEnd"/>
            <w:r w:rsidRPr="008B2EA9">
              <w:rPr>
                <w:rFonts w:cs="Calibri"/>
                <w:szCs w:val="20"/>
              </w:rPr>
              <w:t xml:space="preserve"> that point</w:t>
            </w:r>
          </w:p>
          <w:p w14:paraId="2990BD7E" w14:textId="77777777" w:rsidR="00452488" w:rsidRPr="008B2EA9" w:rsidRDefault="00452488" w:rsidP="00FD7717">
            <w:pPr>
              <w:pStyle w:val="ListBullet"/>
              <w:numPr>
                <w:ilvl w:val="0"/>
                <w:numId w:val="25"/>
              </w:numPr>
              <w:spacing w:before="0"/>
              <w:rPr>
                <w:rFonts w:cs="Calibri"/>
                <w:szCs w:val="20"/>
              </w:rPr>
            </w:pPr>
            <w:r w:rsidRPr="008B2EA9">
              <w:rPr>
                <w:rFonts w:cs="Calibri"/>
                <w:szCs w:val="20"/>
              </w:rPr>
              <w:t>for a rigid body to be in equilibrium, the sum of the forces and the sum of the moments must be zero</w:t>
            </w:r>
          </w:p>
          <w:p w14:paraId="45FBE722" w14:textId="77777777" w:rsidR="001F163E" w:rsidRPr="008B2EA9" w:rsidRDefault="001F163E" w:rsidP="00FD7717">
            <w:pPr>
              <w:pStyle w:val="ListBullet"/>
              <w:numPr>
                <w:ilvl w:val="0"/>
                <w:numId w:val="25"/>
              </w:numPr>
              <w:spacing w:before="0"/>
              <w:rPr>
                <w:rFonts w:cs="Calibri"/>
                <w:szCs w:val="20"/>
              </w:rPr>
            </w:pPr>
            <w:r w:rsidRPr="008B2EA9">
              <w:rPr>
                <w:rFonts w:cs="Calibri"/>
                <w:szCs w:val="20"/>
              </w:rPr>
              <w:t>static equilibrium contexts may include</w:t>
            </w:r>
          </w:p>
          <w:p w14:paraId="6BDECDC1" w14:textId="77777777" w:rsidR="001F163E" w:rsidRPr="008B2EA9" w:rsidRDefault="001F163E" w:rsidP="00FD7717">
            <w:pPr>
              <w:pStyle w:val="ListBullet3"/>
              <w:numPr>
                <w:ilvl w:val="1"/>
                <w:numId w:val="25"/>
              </w:numPr>
              <w:spacing w:line="240" w:lineRule="auto"/>
              <w:rPr>
                <w:rFonts w:cs="Calibri"/>
                <w:szCs w:val="20"/>
              </w:rPr>
            </w:pPr>
            <w:r w:rsidRPr="008B2EA9">
              <w:rPr>
                <w:rFonts w:cs="Calibri"/>
                <w:szCs w:val="20"/>
              </w:rPr>
              <w:t xml:space="preserve">objects leaning against a frictionless wall, e.g. a ladder </w:t>
            </w:r>
          </w:p>
          <w:p w14:paraId="5D884D1D" w14:textId="724A1772" w:rsidR="001F163E" w:rsidRPr="008B2EA9" w:rsidRDefault="001F163E" w:rsidP="00FD7717">
            <w:pPr>
              <w:pStyle w:val="ListBullet3"/>
              <w:numPr>
                <w:ilvl w:val="1"/>
                <w:numId w:val="25"/>
              </w:numPr>
              <w:spacing w:line="240" w:lineRule="auto"/>
              <w:rPr>
                <w:rFonts w:cs="Calibri"/>
                <w:szCs w:val="20"/>
              </w:rPr>
            </w:pPr>
            <w:r w:rsidRPr="008B2EA9">
              <w:rPr>
                <w:rFonts w:cs="Calibri"/>
                <w:szCs w:val="20"/>
              </w:rPr>
              <w:t>objects pivoting about one point, e.g. seesaw</w:t>
            </w:r>
          </w:p>
          <w:p w14:paraId="62BE0A07" w14:textId="77777777" w:rsidR="001F163E" w:rsidRPr="008B2EA9" w:rsidRDefault="001F163E" w:rsidP="00FD7717">
            <w:pPr>
              <w:pStyle w:val="ListBullet3"/>
              <w:numPr>
                <w:ilvl w:val="1"/>
                <w:numId w:val="25"/>
              </w:numPr>
              <w:spacing w:line="240" w:lineRule="auto"/>
              <w:rPr>
                <w:rFonts w:cs="Calibri"/>
                <w:szCs w:val="20"/>
              </w:rPr>
            </w:pPr>
            <w:r w:rsidRPr="008B2EA9">
              <w:rPr>
                <w:rFonts w:cs="Calibri"/>
                <w:szCs w:val="20"/>
              </w:rPr>
              <w:t>bridges and cantilevers</w:t>
            </w:r>
          </w:p>
          <w:p w14:paraId="30C260F1" w14:textId="0E460BC8" w:rsidR="00E767AA" w:rsidRPr="008B2EA9" w:rsidRDefault="001F163E" w:rsidP="00FD7717">
            <w:pPr>
              <w:pStyle w:val="ListBullet3"/>
              <w:numPr>
                <w:ilvl w:val="1"/>
                <w:numId w:val="25"/>
              </w:numPr>
              <w:spacing w:line="240" w:lineRule="auto"/>
              <w:rPr>
                <w:rFonts w:cs="Calibri"/>
                <w:szCs w:val="20"/>
              </w:rPr>
            </w:pPr>
            <w:r w:rsidRPr="008B2EA9">
              <w:rPr>
                <w:rFonts w:cs="Calibri"/>
                <w:szCs w:val="20"/>
              </w:rPr>
              <w:t>suspension of objects by cables, e.g. signs</w:t>
            </w:r>
          </w:p>
        </w:tc>
      </w:tr>
      <w:tr w:rsidR="00452488" w:rsidRPr="008B2EA9" w14:paraId="4C7FDA51" w14:textId="77777777" w:rsidTr="00FD7717">
        <w:trPr>
          <w:trHeight w:val="23"/>
        </w:trPr>
        <w:tc>
          <w:tcPr>
            <w:tcW w:w="993" w:type="dxa"/>
            <w:shd w:val="clear" w:color="auto" w:fill="DECFE8"/>
            <w:vAlign w:val="center"/>
          </w:tcPr>
          <w:p w14:paraId="29663081" w14:textId="01FD93EE" w:rsidR="00452488" w:rsidRPr="008B2EA9" w:rsidRDefault="004E2488" w:rsidP="00FD7717">
            <w:pPr>
              <w:jc w:val="center"/>
              <w:rPr>
                <w:rFonts w:cs="Calibri"/>
                <w:szCs w:val="20"/>
              </w:rPr>
            </w:pPr>
            <w:r w:rsidRPr="008B2EA9">
              <w:rPr>
                <w:rFonts w:cs="Calibri"/>
                <w:szCs w:val="20"/>
              </w:rPr>
              <w:t>4</w:t>
            </w:r>
            <w:r w:rsidR="00FD7717" w:rsidRPr="008B2EA9">
              <w:rPr>
                <w:rFonts w:cs="Calibri"/>
                <w:szCs w:val="20"/>
              </w:rPr>
              <w:t>–</w:t>
            </w:r>
            <w:r w:rsidR="0019266E" w:rsidRPr="008B2EA9">
              <w:rPr>
                <w:rFonts w:cs="Calibri"/>
                <w:szCs w:val="20"/>
              </w:rPr>
              <w:t>6</w:t>
            </w:r>
          </w:p>
        </w:tc>
        <w:tc>
          <w:tcPr>
            <w:tcW w:w="8363" w:type="dxa"/>
          </w:tcPr>
          <w:p w14:paraId="505F80BB" w14:textId="577C0350" w:rsidR="00452488" w:rsidRPr="008B2EA9" w:rsidRDefault="00452488" w:rsidP="00FD7717">
            <w:pPr>
              <w:pStyle w:val="ListBullet"/>
              <w:numPr>
                <w:ilvl w:val="0"/>
                <w:numId w:val="0"/>
              </w:numPr>
              <w:spacing w:before="0"/>
              <w:rPr>
                <w:rFonts w:cs="Calibri"/>
                <w:b/>
                <w:bCs/>
                <w:szCs w:val="20"/>
              </w:rPr>
            </w:pPr>
            <w:r w:rsidRPr="008B2EA9">
              <w:rPr>
                <w:rFonts w:cs="Calibri"/>
                <w:b/>
                <w:bCs/>
                <w:szCs w:val="20"/>
              </w:rPr>
              <w:t xml:space="preserve">Circular </w:t>
            </w:r>
            <w:r w:rsidR="00240E3D" w:rsidRPr="008B2EA9">
              <w:rPr>
                <w:rFonts w:cs="Calibri"/>
                <w:b/>
                <w:bCs/>
                <w:szCs w:val="20"/>
              </w:rPr>
              <w:t>m</w:t>
            </w:r>
            <w:r w:rsidRPr="008B2EA9">
              <w:rPr>
                <w:rFonts w:cs="Calibri"/>
                <w:b/>
                <w:bCs/>
                <w:szCs w:val="20"/>
              </w:rPr>
              <w:t>otion in horizontal and vertical plane</w:t>
            </w:r>
          </w:p>
          <w:p w14:paraId="56B2DF0C" w14:textId="77777777" w:rsidR="002E5399" w:rsidRPr="008B2EA9" w:rsidRDefault="002E5399" w:rsidP="00FD7717">
            <w:pPr>
              <w:pStyle w:val="ListBullet"/>
              <w:numPr>
                <w:ilvl w:val="0"/>
                <w:numId w:val="26"/>
              </w:numPr>
              <w:spacing w:before="0"/>
              <w:rPr>
                <w:rFonts w:cs="Calibri"/>
                <w:szCs w:val="20"/>
              </w:rPr>
            </w:pPr>
            <w:r w:rsidRPr="008B2EA9">
              <w:rPr>
                <w:rFonts w:cs="Calibri"/>
                <w:szCs w:val="20"/>
              </w:rPr>
              <w:t xml:space="preserve">when an object experiences a net force perpendicular to its velocity, it will undergo circular motion, including: </w:t>
            </w:r>
          </w:p>
          <w:p w14:paraId="2723B843" w14:textId="77777777" w:rsidR="002E5399" w:rsidRPr="008B2EA9" w:rsidRDefault="002E5399" w:rsidP="00FD7717">
            <w:pPr>
              <w:pStyle w:val="ListBullet3"/>
              <w:numPr>
                <w:ilvl w:val="1"/>
                <w:numId w:val="26"/>
              </w:numPr>
              <w:spacing w:line="240" w:lineRule="auto"/>
              <w:rPr>
                <w:rFonts w:cs="Calibri"/>
                <w:szCs w:val="20"/>
              </w:rPr>
            </w:pPr>
            <w:r w:rsidRPr="008B2EA9">
              <w:rPr>
                <w:rFonts w:cs="Calibri"/>
                <w:szCs w:val="20"/>
              </w:rPr>
              <w:t xml:space="preserve">uniform circular motion on a horizontal plane </w:t>
            </w:r>
          </w:p>
          <w:p w14:paraId="2060A135" w14:textId="23FFD0B0" w:rsidR="002E5399" w:rsidRPr="008B2EA9" w:rsidRDefault="002E5399" w:rsidP="00FD7717">
            <w:pPr>
              <w:pStyle w:val="ListBullet3"/>
              <w:numPr>
                <w:ilvl w:val="1"/>
                <w:numId w:val="26"/>
              </w:numPr>
              <w:spacing w:line="240" w:lineRule="auto"/>
              <w:rPr>
                <w:rFonts w:cs="Calibri"/>
                <w:szCs w:val="20"/>
              </w:rPr>
            </w:pPr>
            <w:r w:rsidRPr="008B2EA9">
              <w:rPr>
                <w:rFonts w:cs="Calibri"/>
                <w:szCs w:val="20"/>
              </w:rPr>
              <w:t>circular motion involving ‘banking’, e.g. objects moving around a banked track, aeroplanes and birds turning in flight</w:t>
            </w:r>
          </w:p>
          <w:p w14:paraId="698BEFE7" w14:textId="77777777" w:rsidR="00FF42D2" w:rsidRPr="008B2EA9" w:rsidRDefault="002E5399" w:rsidP="00FD7717">
            <w:pPr>
              <w:pStyle w:val="ListBullet3"/>
              <w:numPr>
                <w:ilvl w:val="1"/>
                <w:numId w:val="26"/>
              </w:numPr>
              <w:spacing w:line="240" w:lineRule="auto"/>
              <w:rPr>
                <w:rFonts w:cs="Calibri"/>
                <w:szCs w:val="20"/>
              </w:rPr>
            </w:pPr>
            <w:r w:rsidRPr="008B2EA9">
              <w:rPr>
                <w:rFonts w:cs="Calibri"/>
                <w:szCs w:val="20"/>
              </w:rPr>
              <w:t>vertical circular motion, both uniform and non-uniform</w:t>
            </w:r>
          </w:p>
          <w:p w14:paraId="02C5AEBB" w14:textId="6F27EBBF" w:rsidR="00E31610" w:rsidRPr="008B2EA9" w:rsidRDefault="002E5399" w:rsidP="00FD7717">
            <w:pPr>
              <w:pStyle w:val="ListBullet3"/>
              <w:numPr>
                <w:ilvl w:val="1"/>
                <w:numId w:val="26"/>
              </w:numPr>
              <w:spacing w:line="240" w:lineRule="auto"/>
              <w:rPr>
                <w:rFonts w:cs="Calibri"/>
                <w:szCs w:val="20"/>
              </w:rPr>
            </w:pPr>
            <w:r w:rsidRPr="008B2EA9">
              <w:rPr>
                <w:rFonts w:cs="Calibri"/>
                <w:szCs w:val="20"/>
              </w:rPr>
              <w:t>apparent weight of objects undergoing circular motion</w:t>
            </w:r>
          </w:p>
          <w:p w14:paraId="7F5B7505" w14:textId="1C876683" w:rsidR="00EF08BA" w:rsidRPr="008B2EA9" w:rsidRDefault="00EF08BA" w:rsidP="00FD7717">
            <w:pPr>
              <w:pStyle w:val="ListBullet"/>
              <w:numPr>
                <w:ilvl w:val="0"/>
                <w:numId w:val="26"/>
              </w:numPr>
              <w:spacing w:before="0"/>
              <w:rPr>
                <w:rFonts w:cs="Calibri"/>
                <w:szCs w:val="20"/>
              </w:rPr>
            </w:pPr>
            <w:r w:rsidRPr="008B2EA9">
              <w:rPr>
                <w:rFonts w:cs="Calibri"/>
                <w:szCs w:val="20"/>
              </w:rPr>
              <w:t>the law of conservation of energy applies to circular motion</w:t>
            </w:r>
          </w:p>
          <w:p w14:paraId="5F43F0F5" w14:textId="60B3D82D" w:rsidR="005E0BD0" w:rsidRPr="008B2EA9" w:rsidRDefault="005E0BD0" w:rsidP="001F7795">
            <w:pPr>
              <w:pStyle w:val="ListBullet"/>
              <w:numPr>
                <w:ilvl w:val="0"/>
                <w:numId w:val="0"/>
              </w:numPr>
              <w:ind w:left="397" w:hanging="397"/>
              <w:rPr>
                <w:rFonts w:cs="Calibri"/>
                <w:b/>
                <w:bCs/>
                <w:szCs w:val="20"/>
              </w:rPr>
            </w:pPr>
            <w:r w:rsidRPr="008B2EA9">
              <w:rPr>
                <w:rFonts w:cs="Calibri"/>
                <w:b/>
                <w:bCs/>
                <w:szCs w:val="20"/>
              </w:rPr>
              <w:t xml:space="preserve">Task </w:t>
            </w:r>
            <w:r w:rsidR="007542A0" w:rsidRPr="008B2EA9">
              <w:rPr>
                <w:rFonts w:cs="Calibri"/>
                <w:b/>
                <w:bCs/>
                <w:szCs w:val="20"/>
              </w:rPr>
              <w:t>1</w:t>
            </w:r>
            <w:r w:rsidRPr="008B2EA9">
              <w:rPr>
                <w:rFonts w:cs="Calibri"/>
                <w:b/>
                <w:bCs/>
                <w:szCs w:val="20"/>
              </w:rPr>
              <w:t>: Test – Equilibrium and circular motion</w:t>
            </w:r>
          </w:p>
        </w:tc>
      </w:tr>
      <w:tr w:rsidR="00FC5382" w:rsidRPr="008B2EA9" w14:paraId="1707E3EE" w14:textId="77777777" w:rsidTr="00FD7717">
        <w:trPr>
          <w:trHeight w:val="23"/>
        </w:trPr>
        <w:tc>
          <w:tcPr>
            <w:tcW w:w="993" w:type="dxa"/>
            <w:shd w:val="clear" w:color="auto" w:fill="DECFE8"/>
            <w:vAlign w:val="center"/>
          </w:tcPr>
          <w:p w14:paraId="31271228" w14:textId="60E374F7" w:rsidR="00FC5382" w:rsidRPr="008B2EA9" w:rsidRDefault="00F24DCA" w:rsidP="00FD7717">
            <w:pPr>
              <w:jc w:val="center"/>
              <w:rPr>
                <w:rFonts w:cs="Calibri"/>
                <w:szCs w:val="20"/>
              </w:rPr>
            </w:pPr>
            <w:r w:rsidRPr="008B2EA9">
              <w:rPr>
                <w:rFonts w:cs="Calibri"/>
                <w:szCs w:val="20"/>
              </w:rPr>
              <w:t>7</w:t>
            </w:r>
            <w:r w:rsidR="00CE53B9" w:rsidRPr="008B2EA9">
              <w:rPr>
                <w:rFonts w:cs="Calibri"/>
                <w:szCs w:val="20"/>
              </w:rPr>
              <w:t>–</w:t>
            </w:r>
            <w:r w:rsidR="00D467AB" w:rsidRPr="008B2EA9">
              <w:rPr>
                <w:rFonts w:cs="Calibri"/>
                <w:szCs w:val="20"/>
              </w:rPr>
              <w:t>10</w:t>
            </w:r>
          </w:p>
        </w:tc>
        <w:tc>
          <w:tcPr>
            <w:tcW w:w="8363" w:type="dxa"/>
          </w:tcPr>
          <w:p w14:paraId="42F0454C" w14:textId="77777777" w:rsidR="00FC5382" w:rsidRPr="008B2EA9" w:rsidRDefault="00FC5382" w:rsidP="00FD7717">
            <w:pPr>
              <w:pStyle w:val="Heading5"/>
              <w:spacing w:before="0"/>
              <w:rPr>
                <w:rFonts w:ascii="Calibri" w:hAnsi="Calibri" w:cs="Calibri"/>
                <w:b/>
                <w:bCs/>
                <w:color w:val="auto"/>
                <w:szCs w:val="20"/>
              </w:rPr>
            </w:pPr>
            <w:r w:rsidRPr="008B2EA9">
              <w:rPr>
                <w:rFonts w:ascii="Calibri" w:hAnsi="Calibri" w:cs="Calibri"/>
                <w:b/>
                <w:bCs/>
                <w:color w:val="auto"/>
                <w:szCs w:val="20"/>
              </w:rPr>
              <w:t xml:space="preserve">Gravity </w:t>
            </w:r>
          </w:p>
          <w:p w14:paraId="72D9DC64" w14:textId="411D2BCF" w:rsidR="00FE4D92" w:rsidRPr="008B2EA9" w:rsidRDefault="00FE4D92" w:rsidP="001F7795">
            <w:pPr>
              <w:pStyle w:val="ListBullet"/>
              <w:numPr>
                <w:ilvl w:val="0"/>
                <w:numId w:val="27"/>
              </w:numPr>
              <w:spacing w:before="0"/>
              <w:rPr>
                <w:rFonts w:cs="Calibri"/>
                <w:szCs w:val="20"/>
              </w:rPr>
            </w:pPr>
            <w:r w:rsidRPr="008B2EA9">
              <w:rPr>
                <w:rFonts w:cs="Calibri"/>
                <w:szCs w:val="20"/>
              </w:rPr>
              <w:t>all objects with mass attract one another with a gravitational force</w:t>
            </w:r>
            <w:r w:rsidR="00560427" w:rsidRPr="008B2EA9">
              <w:rPr>
                <w:rFonts w:cs="Calibri"/>
                <w:szCs w:val="20"/>
              </w:rPr>
              <w:t xml:space="preserve"> and </w:t>
            </w:r>
            <w:r w:rsidRPr="008B2EA9">
              <w:rPr>
                <w:rFonts w:cs="Calibri"/>
                <w:szCs w:val="20"/>
              </w:rPr>
              <w:t>the magnitude of this force can be calculated using Newton’s law of universal gravitation</w:t>
            </w:r>
          </w:p>
          <w:p w14:paraId="43C04011" w14:textId="77777777" w:rsidR="00FE4D92" w:rsidRPr="008B2EA9" w:rsidRDefault="00FE4D92" w:rsidP="001F7795">
            <w:pPr>
              <w:pStyle w:val="ListBullet"/>
              <w:numPr>
                <w:ilvl w:val="0"/>
                <w:numId w:val="27"/>
              </w:numPr>
              <w:spacing w:before="0"/>
              <w:rPr>
                <w:rFonts w:cs="Calibri"/>
                <w:szCs w:val="20"/>
              </w:rPr>
            </w:pPr>
            <w:r w:rsidRPr="008B2EA9">
              <w:rPr>
                <w:rFonts w:cs="Calibri"/>
                <w:szCs w:val="20"/>
              </w:rPr>
              <w:t>objects with mass produce a gravitational field in the space that surrounds them</w:t>
            </w:r>
          </w:p>
          <w:p w14:paraId="1B6E8872" w14:textId="1DC1AB11" w:rsidR="00FE4D92" w:rsidRPr="008B2EA9" w:rsidRDefault="00FE4D92" w:rsidP="001F7795">
            <w:pPr>
              <w:pStyle w:val="ListBullet"/>
              <w:numPr>
                <w:ilvl w:val="0"/>
                <w:numId w:val="27"/>
              </w:numPr>
              <w:spacing w:before="0"/>
              <w:rPr>
                <w:rFonts w:cs="Calibri"/>
                <w:szCs w:val="20"/>
              </w:rPr>
            </w:pPr>
            <w:r w:rsidRPr="008B2EA9">
              <w:rPr>
                <w:rFonts w:cs="Calibri"/>
                <w:szCs w:val="20"/>
              </w:rPr>
              <w:t>a gravitational force on an object is due to the presence of a gravitational field</w:t>
            </w:r>
          </w:p>
          <w:p w14:paraId="7DA203D5" w14:textId="69A0A865" w:rsidR="00FE4D92" w:rsidRPr="008B2EA9" w:rsidRDefault="00FE4D92" w:rsidP="001F7795">
            <w:pPr>
              <w:pStyle w:val="ListBullet"/>
              <w:numPr>
                <w:ilvl w:val="0"/>
                <w:numId w:val="27"/>
              </w:numPr>
              <w:spacing w:before="0"/>
              <w:rPr>
                <w:rFonts w:cs="Calibri"/>
                <w:szCs w:val="20"/>
              </w:rPr>
            </w:pPr>
            <w:r w:rsidRPr="008B2EA9">
              <w:rPr>
                <w:rFonts w:cs="Calibri"/>
                <w:szCs w:val="20"/>
              </w:rPr>
              <w:t>work is done when a mass moves from one point to another in a gravitational field and its potential energy changes</w:t>
            </w:r>
          </w:p>
          <w:p w14:paraId="21912D96" w14:textId="6B5C5379" w:rsidR="00FE4D92" w:rsidRPr="008B2EA9" w:rsidRDefault="00FE4D92" w:rsidP="001F7795">
            <w:pPr>
              <w:pStyle w:val="ListBullet"/>
              <w:numPr>
                <w:ilvl w:val="0"/>
                <w:numId w:val="27"/>
              </w:numPr>
              <w:spacing w:before="0"/>
              <w:rPr>
                <w:rFonts w:cs="Calibri"/>
                <w:szCs w:val="20"/>
              </w:rPr>
            </w:pPr>
            <w:r w:rsidRPr="008B2EA9">
              <w:rPr>
                <w:rFonts w:cs="Calibri"/>
                <w:szCs w:val="20"/>
              </w:rPr>
              <w:t xml:space="preserve">gravitational field strength is defined as the net force per unit mass at a particular point in </w:t>
            </w:r>
            <w:r w:rsidR="009D0725" w:rsidRPr="008B2EA9">
              <w:rPr>
                <w:rFonts w:cs="Calibri"/>
                <w:szCs w:val="20"/>
              </w:rPr>
              <w:br/>
            </w:r>
            <w:r w:rsidRPr="008B2EA9">
              <w:rPr>
                <w:rFonts w:cs="Calibri"/>
                <w:szCs w:val="20"/>
              </w:rPr>
              <w:t>the field</w:t>
            </w:r>
          </w:p>
          <w:p w14:paraId="598E9C52" w14:textId="77777777" w:rsidR="00FE4D92" w:rsidRPr="008B2EA9" w:rsidRDefault="00FE4D92" w:rsidP="001F7795">
            <w:pPr>
              <w:pStyle w:val="ListBullet"/>
              <w:numPr>
                <w:ilvl w:val="0"/>
                <w:numId w:val="27"/>
              </w:numPr>
              <w:spacing w:before="0"/>
              <w:rPr>
                <w:rFonts w:cs="Calibri"/>
                <w:szCs w:val="20"/>
              </w:rPr>
            </w:pPr>
            <w:r w:rsidRPr="008B2EA9">
              <w:rPr>
                <w:rFonts w:cs="Calibri"/>
                <w:szCs w:val="20"/>
              </w:rPr>
              <w:t>the vector nature of the gravitational force can be used to analyse motion on inclined planes by considering the components of the gravitational force (that is, weight) parallel and perpendicular to the plane</w:t>
            </w:r>
          </w:p>
          <w:p w14:paraId="4F0FE4E8" w14:textId="77777777" w:rsidR="00FE4D92" w:rsidRPr="008B2EA9" w:rsidRDefault="00FE4D92" w:rsidP="001F7795">
            <w:pPr>
              <w:pStyle w:val="ListBullet"/>
              <w:numPr>
                <w:ilvl w:val="0"/>
                <w:numId w:val="27"/>
              </w:numPr>
              <w:spacing w:before="0"/>
              <w:rPr>
                <w:rFonts w:cs="Calibri"/>
                <w:szCs w:val="20"/>
              </w:rPr>
            </w:pPr>
            <w:r w:rsidRPr="008B2EA9">
              <w:rPr>
                <w:rFonts w:cs="Calibri"/>
                <w:szCs w:val="20"/>
              </w:rPr>
              <w:t>projectile motion can be analysed quantitatively by treating the horizontal and vertical components of the motion independently</w:t>
            </w:r>
          </w:p>
          <w:p w14:paraId="1EB96355" w14:textId="15EA8431" w:rsidR="00FC5382" w:rsidRPr="008B2EA9" w:rsidRDefault="00FE4D92" w:rsidP="001F7795">
            <w:pPr>
              <w:pStyle w:val="ListBullet"/>
              <w:numPr>
                <w:ilvl w:val="0"/>
                <w:numId w:val="27"/>
              </w:numPr>
              <w:spacing w:before="0"/>
              <w:rPr>
                <w:rFonts w:cs="Calibri"/>
                <w:szCs w:val="20"/>
              </w:rPr>
            </w:pPr>
            <w:r w:rsidRPr="008B2EA9">
              <w:rPr>
                <w:rFonts w:cs="Calibri"/>
                <w:szCs w:val="20"/>
              </w:rPr>
              <w:t>Newton’s law of universal gravitation is used to explain Kepler’s third law of planetary motion and to describe the motion of planets and other satellites, which is modelled as uniform circular motion</w:t>
            </w:r>
          </w:p>
          <w:p w14:paraId="49247777" w14:textId="0AE006C2" w:rsidR="005E0BD0" w:rsidRPr="008B2EA9" w:rsidRDefault="00FC5382" w:rsidP="001F7795">
            <w:pPr>
              <w:pStyle w:val="ListBullet"/>
              <w:numPr>
                <w:ilvl w:val="0"/>
                <w:numId w:val="27"/>
              </w:numPr>
              <w:spacing w:before="0"/>
              <w:rPr>
                <w:rFonts w:cs="Calibri"/>
                <w:szCs w:val="20"/>
              </w:rPr>
            </w:pPr>
            <w:r w:rsidRPr="008B2EA9">
              <w:rPr>
                <w:rFonts w:cs="Calibri"/>
                <w:b/>
                <w:bCs/>
                <w:szCs w:val="20"/>
              </w:rPr>
              <w:t>SHE:</w:t>
            </w:r>
            <w:r w:rsidRPr="008B2EA9">
              <w:rPr>
                <w:rFonts w:cs="Calibri"/>
                <w:szCs w:val="20"/>
              </w:rPr>
              <w:t xml:space="preserve"> </w:t>
            </w:r>
            <w:r w:rsidR="00F3129B" w:rsidRPr="008B2EA9">
              <w:rPr>
                <w:rFonts w:cs="Calibri"/>
                <w:szCs w:val="20"/>
              </w:rPr>
              <w:t>a</w:t>
            </w:r>
            <w:r w:rsidR="002E739D" w:rsidRPr="008B2EA9">
              <w:rPr>
                <w:rFonts w:cs="Calibri"/>
                <w:szCs w:val="20"/>
              </w:rPr>
              <w:t xml:space="preserve">rtificial satellites are used for communication, navigation, remote-sensing and research. Their orbits and uses are classified by altitude (low, medium or high Earth orbits) and by inclination (equatorial, polar and sun-synchronous orbits). </w:t>
            </w:r>
          </w:p>
        </w:tc>
      </w:tr>
      <w:tr w:rsidR="00452488" w:rsidRPr="008B2EA9" w14:paraId="7988A184" w14:textId="77777777" w:rsidTr="00FD7717">
        <w:trPr>
          <w:trHeight w:val="23"/>
        </w:trPr>
        <w:tc>
          <w:tcPr>
            <w:tcW w:w="993" w:type="dxa"/>
            <w:shd w:val="clear" w:color="auto" w:fill="DECFE8"/>
            <w:vAlign w:val="center"/>
          </w:tcPr>
          <w:p w14:paraId="5FE7442B" w14:textId="6F30E53C" w:rsidR="00452488" w:rsidRPr="008B2EA9" w:rsidRDefault="004D327C" w:rsidP="00FD7717">
            <w:pPr>
              <w:jc w:val="center"/>
              <w:rPr>
                <w:rFonts w:cs="Calibri"/>
                <w:szCs w:val="20"/>
              </w:rPr>
            </w:pPr>
            <w:r w:rsidRPr="008B2EA9">
              <w:rPr>
                <w:rFonts w:cs="Calibri"/>
                <w:szCs w:val="20"/>
              </w:rPr>
              <w:t>1</w:t>
            </w:r>
            <w:r w:rsidR="005765F9" w:rsidRPr="008B2EA9">
              <w:rPr>
                <w:rFonts w:cs="Calibri"/>
                <w:szCs w:val="20"/>
              </w:rPr>
              <w:t>1</w:t>
            </w:r>
            <w:r w:rsidR="00CE53B9" w:rsidRPr="008B2EA9">
              <w:rPr>
                <w:rFonts w:cs="Calibri"/>
                <w:szCs w:val="20"/>
              </w:rPr>
              <w:t>–</w:t>
            </w:r>
            <w:r w:rsidRPr="008B2EA9">
              <w:rPr>
                <w:rFonts w:cs="Calibri"/>
                <w:szCs w:val="20"/>
              </w:rPr>
              <w:t>1</w:t>
            </w:r>
            <w:r w:rsidR="00D467AB" w:rsidRPr="008B2EA9">
              <w:rPr>
                <w:rFonts w:cs="Calibri"/>
                <w:szCs w:val="20"/>
              </w:rPr>
              <w:t>3</w:t>
            </w:r>
          </w:p>
        </w:tc>
        <w:tc>
          <w:tcPr>
            <w:tcW w:w="8363" w:type="dxa"/>
          </w:tcPr>
          <w:p w14:paraId="462F114B" w14:textId="6EFB5E81" w:rsidR="00452488" w:rsidRPr="008B2EA9" w:rsidRDefault="00452488" w:rsidP="00FD7717">
            <w:pPr>
              <w:pStyle w:val="ListBullet"/>
              <w:numPr>
                <w:ilvl w:val="0"/>
                <w:numId w:val="0"/>
              </w:numPr>
              <w:spacing w:before="0"/>
              <w:rPr>
                <w:rFonts w:cs="Calibri"/>
                <w:b/>
                <w:bCs/>
                <w:szCs w:val="20"/>
              </w:rPr>
            </w:pPr>
            <w:r w:rsidRPr="008B2EA9">
              <w:rPr>
                <w:rFonts w:cs="Calibri"/>
                <w:b/>
                <w:bCs/>
                <w:szCs w:val="20"/>
              </w:rPr>
              <w:t>Relativity</w:t>
            </w:r>
          </w:p>
          <w:p w14:paraId="09A4B212" w14:textId="7A0A02AA" w:rsidR="002E7D5D" w:rsidRPr="008B2EA9" w:rsidRDefault="002E7D5D" w:rsidP="00FD7717">
            <w:pPr>
              <w:pStyle w:val="ListBullet"/>
              <w:numPr>
                <w:ilvl w:val="0"/>
                <w:numId w:val="26"/>
              </w:numPr>
              <w:spacing w:before="0"/>
              <w:rPr>
                <w:rFonts w:cs="Calibri"/>
                <w:szCs w:val="20"/>
              </w:rPr>
            </w:pPr>
            <w:r w:rsidRPr="008B2EA9">
              <w:rPr>
                <w:rFonts w:cs="Calibri"/>
                <w:szCs w:val="20"/>
              </w:rPr>
              <w:t>Einstein’</w:t>
            </w:r>
            <w:r w:rsidR="00B63821" w:rsidRPr="008B2EA9">
              <w:rPr>
                <w:rFonts w:cs="Calibri"/>
                <w:szCs w:val="20"/>
              </w:rPr>
              <w:t>s</w:t>
            </w:r>
            <w:r w:rsidRPr="008B2EA9">
              <w:rPr>
                <w:rFonts w:cs="Calibri"/>
                <w:szCs w:val="20"/>
              </w:rPr>
              <w:t xml:space="preserve"> theory of special relativity is based on two postulates: that the speed of light in a vacuum is an absolute constant and that the laws of physics are the same in all inertial reference frames</w:t>
            </w:r>
          </w:p>
          <w:p w14:paraId="0E5003BB" w14:textId="77777777" w:rsidR="002E7D5D" w:rsidRPr="008B2EA9" w:rsidRDefault="002E7D5D" w:rsidP="001F7795">
            <w:pPr>
              <w:pStyle w:val="ListBullet"/>
              <w:numPr>
                <w:ilvl w:val="0"/>
                <w:numId w:val="28"/>
              </w:numPr>
              <w:spacing w:before="0"/>
              <w:ind w:left="357" w:hanging="357"/>
              <w:rPr>
                <w:rFonts w:cs="Calibri"/>
                <w:szCs w:val="20"/>
              </w:rPr>
            </w:pPr>
            <w:r w:rsidRPr="008B2EA9">
              <w:rPr>
                <w:rFonts w:cs="Calibri"/>
                <w:szCs w:val="20"/>
              </w:rPr>
              <w:t>observations of objects travelling at very high speeds cannot be explained by Newtonian physics</w:t>
            </w:r>
          </w:p>
          <w:p w14:paraId="2EABD056" w14:textId="61C9B3F7" w:rsidR="002E7D5D" w:rsidRPr="008B2EA9" w:rsidRDefault="002E7D5D" w:rsidP="001F7795">
            <w:pPr>
              <w:pStyle w:val="ListBullet"/>
              <w:numPr>
                <w:ilvl w:val="0"/>
                <w:numId w:val="28"/>
              </w:numPr>
              <w:spacing w:before="0"/>
              <w:ind w:left="357" w:hanging="357"/>
              <w:rPr>
                <w:rFonts w:cs="Calibri"/>
                <w:szCs w:val="20"/>
              </w:rPr>
            </w:pPr>
            <w:r w:rsidRPr="008B2EA9">
              <w:rPr>
                <w:rFonts w:cs="Calibri"/>
                <w:b/>
                <w:bCs/>
                <w:szCs w:val="20"/>
              </w:rPr>
              <w:t>SHE:</w:t>
            </w:r>
            <w:r w:rsidRPr="008B2EA9">
              <w:rPr>
                <w:rFonts w:cs="Calibri"/>
                <w:szCs w:val="20"/>
              </w:rPr>
              <w:t xml:space="preserve"> </w:t>
            </w:r>
            <w:r w:rsidR="00F3129B" w:rsidRPr="008B2EA9">
              <w:rPr>
                <w:rFonts w:cs="Calibri"/>
                <w:szCs w:val="20"/>
              </w:rPr>
              <w:t>e</w:t>
            </w:r>
            <w:r w:rsidR="00A13DE7" w:rsidRPr="008B2EA9">
              <w:rPr>
                <w:rFonts w:cs="Calibri"/>
                <w:szCs w:val="20"/>
              </w:rPr>
              <w:t>xperimental observations of high-speed muons created in the upper atmosphere provide evidence for Einstein’s theory of special relativity.</w:t>
            </w:r>
          </w:p>
          <w:p w14:paraId="10643DF3" w14:textId="77777777" w:rsidR="002E7D5D" w:rsidRPr="008B2EA9" w:rsidRDefault="002E7D5D" w:rsidP="001F7795">
            <w:pPr>
              <w:pStyle w:val="ListBullet"/>
              <w:numPr>
                <w:ilvl w:val="0"/>
                <w:numId w:val="28"/>
              </w:numPr>
              <w:spacing w:before="0"/>
              <w:rPr>
                <w:rFonts w:cs="Calibri"/>
                <w:szCs w:val="20"/>
              </w:rPr>
            </w:pPr>
            <w:r w:rsidRPr="008B2EA9">
              <w:rPr>
                <w:rFonts w:cs="Calibri"/>
                <w:szCs w:val="20"/>
              </w:rPr>
              <w:lastRenderedPageBreak/>
              <w:t>events that are simultaneous in one inertial frame of reference may not be simultaneous in another</w:t>
            </w:r>
          </w:p>
          <w:p w14:paraId="70A94A6C" w14:textId="28B59DC5" w:rsidR="002E7D5D" w:rsidRPr="008B2EA9" w:rsidRDefault="002E7D5D" w:rsidP="001F7795">
            <w:pPr>
              <w:pStyle w:val="ListBullet"/>
              <w:numPr>
                <w:ilvl w:val="0"/>
                <w:numId w:val="28"/>
              </w:numPr>
              <w:spacing w:before="0"/>
              <w:ind w:left="357" w:hanging="357"/>
              <w:rPr>
                <w:rFonts w:cs="Calibri"/>
                <w:szCs w:val="20"/>
              </w:rPr>
            </w:pPr>
            <w:r w:rsidRPr="008B2EA9">
              <w:rPr>
                <w:rFonts w:cs="Calibri"/>
                <w:szCs w:val="20"/>
              </w:rPr>
              <w:t>motion can only be measured relative to an observer</w:t>
            </w:r>
            <w:r w:rsidR="009E51AC" w:rsidRPr="008B2EA9">
              <w:rPr>
                <w:rFonts w:cs="Calibri"/>
                <w:szCs w:val="20"/>
              </w:rPr>
              <w:t>. L</w:t>
            </w:r>
            <w:r w:rsidRPr="008B2EA9">
              <w:rPr>
                <w:rFonts w:cs="Calibri"/>
                <w:szCs w:val="20"/>
              </w:rPr>
              <w:t>ength and time are relative quantities that depend on the observer’s frame of reference</w:t>
            </w:r>
          </w:p>
          <w:p w14:paraId="6D428FA2" w14:textId="5A72505B" w:rsidR="00E449BD" w:rsidRPr="008B2EA9" w:rsidRDefault="002E7D5D" w:rsidP="001F7795">
            <w:pPr>
              <w:pStyle w:val="ListBullet"/>
              <w:numPr>
                <w:ilvl w:val="0"/>
                <w:numId w:val="28"/>
              </w:numPr>
              <w:spacing w:before="0"/>
              <w:rPr>
                <w:rFonts w:cs="Calibri"/>
                <w:b/>
                <w:bCs/>
                <w:szCs w:val="20"/>
              </w:rPr>
            </w:pPr>
            <w:r w:rsidRPr="008B2EA9">
              <w:rPr>
                <w:rFonts w:cs="Calibri"/>
                <w:b/>
                <w:bCs/>
                <w:szCs w:val="20"/>
              </w:rPr>
              <w:t>SHE</w:t>
            </w:r>
            <w:r w:rsidR="00E449BD" w:rsidRPr="008B2EA9">
              <w:rPr>
                <w:rFonts w:cs="Calibri"/>
                <w:b/>
                <w:bCs/>
                <w:szCs w:val="20"/>
              </w:rPr>
              <w:t>:</w:t>
            </w:r>
            <w:r w:rsidR="00E449BD" w:rsidRPr="008B2EA9">
              <w:rPr>
                <w:rFonts w:cs="Calibri"/>
                <w:szCs w:val="20"/>
              </w:rPr>
              <w:t xml:space="preserve"> Einstein’s theory of </w:t>
            </w:r>
            <w:r w:rsidR="003A1D80" w:rsidRPr="008B2EA9">
              <w:rPr>
                <w:rFonts w:cs="Calibri"/>
                <w:szCs w:val="20"/>
              </w:rPr>
              <w:t xml:space="preserve">general </w:t>
            </w:r>
            <w:r w:rsidR="00E449BD" w:rsidRPr="008B2EA9">
              <w:rPr>
                <w:rFonts w:cs="Calibri"/>
                <w:szCs w:val="20"/>
              </w:rPr>
              <w:t>relativity explains phenomena including time dilation in atomic clocks on global positioning system (GPS) satellites, the existence of black holes, gravity waves and gravitational lensing</w:t>
            </w:r>
          </w:p>
          <w:p w14:paraId="06334FCA" w14:textId="2634177A" w:rsidR="00B63821" w:rsidRPr="008B2EA9" w:rsidRDefault="00B63821" w:rsidP="001F7795">
            <w:pPr>
              <w:pStyle w:val="ListBullet"/>
              <w:numPr>
                <w:ilvl w:val="0"/>
                <w:numId w:val="0"/>
              </w:numPr>
              <w:ind w:left="397" w:hanging="397"/>
              <w:rPr>
                <w:rFonts w:cs="Calibri"/>
                <w:szCs w:val="20"/>
              </w:rPr>
            </w:pPr>
            <w:r w:rsidRPr="008B2EA9">
              <w:rPr>
                <w:rFonts w:cs="Calibri"/>
                <w:b/>
                <w:bCs/>
                <w:szCs w:val="20"/>
              </w:rPr>
              <w:t xml:space="preserve">Task </w:t>
            </w:r>
            <w:r w:rsidR="00474F9F" w:rsidRPr="008B2EA9">
              <w:rPr>
                <w:rFonts w:cs="Calibri"/>
                <w:b/>
                <w:bCs/>
                <w:szCs w:val="20"/>
              </w:rPr>
              <w:t>2</w:t>
            </w:r>
            <w:r w:rsidRPr="008B2EA9">
              <w:rPr>
                <w:rFonts w:cs="Calibri"/>
                <w:b/>
                <w:bCs/>
                <w:szCs w:val="20"/>
              </w:rPr>
              <w:t>:</w:t>
            </w:r>
            <w:r w:rsidRPr="008B2EA9">
              <w:rPr>
                <w:rFonts w:cs="Calibri"/>
                <w:szCs w:val="20"/>
              </w:rPr>
              <w:t xml:space="preserve"> </w:t>
            </w:r>
            <w:r w:rsidRPr="008B2EA9">
              <w:rPr>
                <w:rFonts w:cs="Calibri"/>
                <w:b/>
                <w:bCs/>
                <w:szCs w:val="20"/>
              </w:rPr>
              <w:t>Test – Gravity and relativity</w:t>
            </w:r>
          </w:p>
        </w:tc>
      </w:tr>
      <w:tr w:rsidR="00B67C2A" w:rsidRPr="008B2EA9" w14:paraId="35E905B8" w14:textId="77777777" w:rsidTr="00FD7717">
        <w:trPr>
          <w:trHeight w:val="23"/>
        </w:trPr>
        <w:tc>
          <w:tcPr>
            <w:tcW w:w="993" w:type="dxa"/>
            <w:shd w:val="clear" w:color="auto" w:fill="DECFE8"/>
            <w:vAlign w:val="center"/>
          </w:tcPr>
          <w:p w14:paraId="5DCBAB22" w14:textId="73C8FFEA" w:rsidR="00B67C2A" w:rsidRPr="008B2EA9" w:rsidRDefault="00B67C2A" w:rsidP="00FD7717">
            <w:pPr>
              <w:jc w:val="center"/>
              <w:rPr>
                <w:rFonts w:cs="Calibri"/>
                <w:szCs w:val="20"/>
              </w:rPr>
            </w:pPr>
            <w:r w:rsidRPr="008B2EA9">
              <w:rPr>
                <w:rFonts w:cs="Calibri"/>
                <w:szCs w:val="20"/>
              </w:rPr>
              <w:t>1</w:t>
            </w:r>
            <w:r w:rsidR="007B6A43" w:rsidRPr="008B2EA9">
              <w:rPr>
                <w:rFonts w:cs="Calibri"/>
                <w:szCs w:val="20"/>
              </w:rPr>
              <w:t>4</w:t>
            </w:r>
          </w:p>
        </w:tc>
        <w:tc>
          <w:tcPr>
            <w:tcW w:w="8363" w:type="dxa"/>
            <w:vAlign w:val="center"/>
          </w:tcPr>
          <w:p w14:paraId="69712D70" w14:textId="07C5EA6C" w:rsidR="00B67C2A" w:rsidRPr="008B2EA9" w:rsidRDefault="00B67C2A" w:rsidP="00FD7717">
            <w:pPr>
              <w:tabs>
                <w:tab w:val="left" w:pos="459"/>
              </w:tabs>
              <w:rPr>
                <w:rFonts w:cs="Calibri"/>
                <w:bCs/>
                <w:szCs w:val="20"/>
              </w:rPr>
            </w:pPr>
            <w:r w:rsidRPr="008B2EA9">
              <w:rPr>
                <w:rFonts w:cs="Calibri"/>
                <w:bCs/>
                <w:szCs w:val="20"/>
              </w:rPr>
              <w:t>Examination revision</w:t>
            </w:r>
          </w:p>
        </w:tc>
      </w:tr>
      <w:tr w:rsidR="00452488" w:rsidRPr="008B2EA9" w14:paraId="34B7E52F" w14:textId="77777777" w:rsidTr="00FD7717">
        <w:trPr>
          <w:trHeight w:val="23"/>
        </w:trPr>
        <w:tc>
          <w:tcPr>
            <w:tcW w:w="993" w:type="dxa"/>
            <w:shd w:val="clear" w:color="auto" w:fill="DECFE8"/>
            <w:vAlign w:val="center"/>
            <w:hideMark/>
          </w:tcPr>
          <w:p w14:paraId="7B5E0831" w14:textId="2BA8B2DA" w:rsidR="00452488" w:rsidRPr="008B2EA9" w:rsidRDefault="00452488" w:rsidP="00FD7717">
            <w:pPr>
              <w:jc w:val="center"/>
              <w:rPr>
                <w:rFonts w:cs="Calibri"/>
                <w:szCs w:val="20"/>
              </w:rPr>
            </w:pPr>
            <w:r w:rsidRPr="008B2EA9">
              <w:rPr>
                <w:rFonts w:cs="Calibri"/>
                <w:szCs w:val="20"/>
              </w:rPr>
              <w:t>1</w:t>
            </w:r>
            <w:r w:rsidR="007B6A43" w:rsidRPr="008B2EA9">
              <w:rPr>
                <w:rFonts w:cs="Calibri"/>
                <w:szCs w:val="20"/>
              </w:rPr>
              <w:t>5</w:t>
            </w:r>
          </w:p>
        </w:tc>
        <w:tc>
          <w:tcPr>
            <w:tcW w:w="8363" w:type="dxa"/>
            <w:vAlign w:val="center"/>
          </w:tcPr>
          <w:p w14:paraId="616D2F2E" w14:textId="6243C0CF" w:rsidR="00452488" w:rsidRPr="008B2EA9" w:rsidRDefault="00452488" w:rsidP="00FD7717">
            <w:pPr>
              <w:tabs>
                <w:tab w:val="left" w:pos="459"/>
              </w:tabs>
              <w:rPr>
                <w:rFonts w:cs="Calibri"/>
                <w:b/>
                <w:szCs w:val="20"/>
              </w:rPr>
            </w:pPr>
            <w:r w:rsidRPr="008B2EA9">
              <w:rPr>
                <w:rFonts w:cs="Calibri"/>
                <w:b/>
                <w:szCs w:val="20"/>
              </w:rPr>
              <w:t xml:space="preserve">Task </w:t>
            </w:r>
            <w:r w:rsidR="005A1364" w:rsidRPr="008B2EA9">
              <w:rPr>
                <w:rFonts w:cs="Calibri"/>
                <w:b/>
                <w:szCs w:val="20"/>
              </w:rPr>
              <w:t>3</w:t>
            </w:r>
            <w:r w:rsidRPr="008B2EA9">
              <w:rPr>
                <w:rFonts w:cs="Calibri"/>
                <w:b/>
                <w:szCs w:val="20"/>
              </w:rPr>
              <w:t xml:space="preserve">: Semester 1 </w:t>
            </w:r>
            <w:r w:rsidR="005429A3" w:rsidRPr="008B2EA9">
              <w:rPr>
                <w:rFonts w:cs="Calibri"/>
                <w:b/>
                <w:szCs w:val="20"/>
              </w:rPr>
              <w:t>e</w:t>
            </w:r>
            <w:r w:rsidRPr="008B2EA9">
              <w:rPr>
                <w:rFonts w:cs="Calibri"/>
                <w:b/>
                <w:szCs w:val="20"/>
              </w:rPr>
              <w:t xml:space="preserve">xamination </w:t>
            </w:r>
            <w:r w:rsidR="004D327C" w:rsidRPr="008B2EA9">
              <w:rPr>
                <w:rFonts w:cs="Calibri"/>
                <w:b/>
                <w:szCs w:val="20"/>
              </w:rPr>
              <w:t>based</w:t>
            </w:r>
            <w:r w:rsidR="004D327C" w:rsidRPr="008B2EA9">
              <w:rPr>
                <w:rFonts w:cs="Calibri"/>
                <w:b/>
                <w:i/>
                <w:szCs w:val="20"/>
              </w:rPr>
              <w:t xml:space="preserve"> </w:t>
            </w:r>
            <w:r w:rsidR="004D327C" w:rsidRPr="008B2EA9">
              <w:rPr>
                <w:rFonts w:cs="Calibri"/>
                <w:b/>
                <w:szCs w:val="20"/>
              </w:rPr>
              <w:t>on Unit 3 content</w:t>
            </w:r>
          </w:p>
        </w:tc>
      </w:tr>
      <w:bookmarkEnd w:id="1"/>
    </w:tbl>
    <w:p w14:paraId="6012C2ED" w14:textId="49B54F79" w:rsidR="008F2D5A" w:rsidRPr="008B2EA9" w:rsidRDefault="008F2D5A" w:rsidP="00452488">
      <w:pPr>
        <w:rPr>
          <w:rFonts w:ascii="Franklin Gothic Book" w:eastAsia="MS Mincho" w:hAnsi="Franklin Gothic Book" w:cs="Calibri"/>
        </w:rPr>
      </w:pPr>
      <w:r w:rsidRPr="008B2EA9">
        <w:br w:type="page"/>
      </w:r>
    </w:p>
    <w:p w14:paraId="45F42173" w14:textId="5F516883" w:rsidR="008F2D5A" w:rsidRPr="008B2EA9" w:rsidRDefault="00172243" w:rsidP="001F7795">
      <w:pPr>
        <w:pStyle w:val="SCSAY11-12Heading2"/>
      </w:pPr>
      <w:r w:rsidRPr="008B2EA9">
        <w:lastRenderedPageBreak/>
        <w:t xml:space="preserve">Semester 2 – Unit 4 – </w:t>
      </w:r>
      <w:r w:rsidR="00F47DAF" w:rsidRPr="008B2EA9">
        <w:t>Electromagnetism</w:t>
      </w:r>
      <w:r w:rsidR="00045B41" w:rsidRPr="008B2EA9">
        <w:t xml:space="preserve"> and </w:t>
      </w:r>
      <w:r w:rsidRPr="008B2EA9">
        <w:t>modern physics</w:t>
      </w:r>
    </w:p>
    <w:tbl>
      <w:tblPr>
        <w:tblStyle w:val="SCSAY11-12CourseOutlineTable"/>
        <w:tblW w:w="9356" w:type="dxa"/>
        <w:tblLayout w:type="fixed"/>
        <w:tblLook w:val="04A0" w:firstRow="1" w:lastRow="0" w:firstColumn="1" w:lastColumn="0" w:noHBand="0" w:noVBand="1"/>
      </w:tblPr>
      <w:tblGrid>
        <w:gridCol w:w="993"/>
        <w:gridCol w:w="8363"/>
      </w:tblGrid>
      <w:tr w:rsidR="00C93D07" w:rsidRPr="008B2EA9" w14:paraId="10F1787F" w14:textId="77777777" w:rsidTr="001F779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shd w:val="clear" w:color="auto" w:fill="BC9FD1"/>
            <w:hideMark/>
          </w:tcPr>
          <w:p w14:paraId="41B412EB" w14:textId="77777777" w:rsidR="00C93D07" w:rsidRPr="008B2EA9" w:rsidRDefault="00C93D07" w:rsidP="001F7795">
            <w:pPr>
              <w:rPr>
                <w:rFonts w:cs="Arial"/>
                <w:sz w:val="22"/>
                <w:lang w:eastAsia="en-US"/>
              </w:rPr>
            </w:pPr>
            <w:r w:rsidRPr="008B2EA9">
              <w:rPr>
                <w:rFonts w:cs="Arial"/>
                <w:sz w:val="22"/>
                <w:lang w:eastAsia="en-US"/>
              </w:rPr>
              <w:t>Week</w:t>
            </w:r>
          </w:p>
        </w:tc>
        <w:tc>
          <w:tcPr>
            <w:tcW w:w="8363" w:type="dxa"/>
            <w:shd w:val="clear" w:color="auto" w:fill="BC9FD1"/>
            <w:hideMark/>
          </w:tcPr>
          <w:p w14:paraId="3446888E" w14:textId="77777777" w:rsidR="00C93D07" w:rsidRPr="008B2EA9" w:rsidRDefault="00C93D07" w:rsidP="001F7795">
            <w:pPr>
              <w:cnfStyle w:val="100000000000" w:firstRow="1" w:lastRow="0" w:firstColumn="0" w:lastColumn="0" w:oddVBand="0" w:evenVBand="0" w:oddHBand="0" w:evenHBand="0" w:firstRowFirstColumn="0" w:firstRowLastColumn="0" w:lastRowFirstColumn="0" w:lastRowLastColumn="0"/>
              <w:rPr>
                <w:rFonts w:cs="Arial"/>
                <w:sz w:val="22"/>
                <w:lang w:eastAsia="en-US"/>
              </w:rPr>
            </w:pPr>
            <w:r w:rsidRPr="008B2EA9">
              <w:rPr>
                <w:rFonts w:cs="Arial"/>
                <w:sz w:val="22"/>
                <w:lang w:eastAsia="en-US"/>
              </w:rPr>
              <w:t>Key teaching points</w:t>
            </w:r>
          </w:p>
        </w:tc>
      </w:tr>
      <w:tr w:rsidR="00C50508" w:rsidRPr="008B2EA9" w14:paraId="664FBA62" w14:textId="77777777" w:rsidTr="001F7795">
        <w:trPr>
          <w:trHeight w:val="3918"/>
        </w:trPr>
        <w:tc>
          <w:tcPr>
            <w:cnfStyle w:val="001000000000" w:firstRow="0" w:lastRow="0" w:firstColumn="1" w:lastColumn="0" w:oddVBand="0" w:evenVBand="0" w:oddHBand="0" w:evenHBand="0" w:firstRowFirstColumn="0" w:firstRowLastColumn="0" w:lastRowFirstColumn="0" w:lastRowLastColumn="0"/>
            <w:tcW w:w="993" w:type="dxa"/>
          </w:tcPr>
          <w:p w14:paraId="4BFB76D2" w14:textId="3CB9AF26" w:rsidR="00C50508" w:rsidRPr="008B2EA9" w:rsidRDefault="00C50508" w:rsidP="001F7795">
            <w:pPr>
              <w:rPr>
                <w:rFonts w:cs="Arial"/>
                <w:szCs w:val="20"/>
                <w:lang w:eastAsia="en-US"/>
              </w:rPr>
            </w:pPr>
            <w:r w:rsidRPr="008B2EA9">
              <w:rPr>
                <w:rFonts w:cs="Arial"/>
                <w:szCs w:val="20"/>
                <w:lang w:eastAsia="en-US"/>
              </w:rPr>
              <w:t>1</w:t>
            </w:r>
            <w:r w:rsidR="00CE53B9" w:rsidRPr="008B2EA9">
              <w:rPr>
                <w:rFonts w:cs="Arial"/>
                <w:szCs w:val="20"/>
                <w:lang w:eastAsia="en-US"/>
              </w:rPr>
              <w:t>–</w:t>
            </w:r>
            <w:r w:rsidR="00053123" w:rsidRPr="008B2EA9">
              <w:rPr>
                <w:rFonts w:cs="Arial"/>
                <w:szCs w:val="20"/>
                <w:lang w:eastAsia="en-US"/>
              </w:rPr>
              <w:t>3</w:t>
            </w:r>
          </w:p>
        </w:tc>
        <w:tc>
          <w:tcPr>
            <w:tcW w:w="8363" w:type="dxa"/>
          </w:tcPr>
          <w:p w14:paraId="227A2919" w14:textId="77777777" w:rsidR="00C50508" w:rsidRPr="008B2EA9" w:rsidRDefault="00C50508" w:rsidP="001F7795">
            <w:pPr>
              <w:pStyle w:val="Heading5"/>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Cs w:val="20"/>
              </w:rPr>
            </w:pPr>
            <w:r w:rsidRPr="008B2EA9">
              <w:rPr>
                <w:rFonts w:asciiTheme="minorHAnsi" w:hAnsiTheme="minorHAnsi" w:cstheme="minorHAnsi"/>
                <w:b/>
                <w:bCs/>
                <w:color w:val="auto"/>
                <w:szCs w:val="20"/>
              </w:rPr>
              <w:t>Electromagnetism</w:t>
            </w:r>
          </w:p>
          <w:p w14:paraId="70B10702" w14:textId="248FFEE6" w:rsidR="00484AB8" w:rsidRPr="008B2EA9" w:rsidRDefault="00484AB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electrostatically charged objects exert a force upon one another; the magnitude of this force can be calculated using Coulomb’s law</w:t>
            </w:r>
          </w:p>
          <w:p w14:paraId="5266B9F5" w14:textId="77777777" w:rsidR="00484AB8" w:rsidRPr="008B2EA9" w:rsidRDefault="00484AB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point charges and charged objects produce an electric field in the space that surrounds them; field theory attributes the electrostatic force on a point charge or charged body to the presence of an electric field</w:t>
            </w:r>
          </w:p>
          <w:p w14:paraId="688E3858" w14:textId="215C1CDA" w:rsidR="00484AB8" w:rsidRPr="008B2EA9" w:rsidRDefault="00484AB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a </w:t>
            </w:r>
            <w:proofErr w:type="gramStart"/>
            <w:r w:rsidRPr="008B2EA9">
              <w:rPr>
                <w:rFonts w:cstheme="minorHAnsi"/>
                <w:szCs w:val="20"/>
              </w:rPr>
              <w:t>positively-charged</w:t>
            </w:r>
            <w:proofErr w:type="gramEnd"/>
            <w:r w:rsidRPr="008B2EA9">
              <w:rPr>
                <w:rFonts w:cstheme="minorHAnsi"/>
                <w:szCs w:val="20"/>
              </w:rPr>
              <w:t xml:space="preserve"> body placed in an electric field will experience a force in the direction of the field; the strength of the electric field is defined as the force per unit charge</w:t>
            </w:r>
          </w:p>
          <w:p w14:paraId="33E7269C" w14:textId="14DF889D" w:rsidR="00484AB8" w:rsidRPr="008B2EA9" w:rsidRDefault="00484AB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when a charged body moves, or is moved, from one point to another in an electric field and its potential energy changes, work is done on the charge by the field</w:t>
            </w:r>
          </w:p>
          <w:p w14:paraId="18A4F938" w14:textId="63205EE2" w:rsidR="00484AB8" w:rsidRPr="008B2EA9" w:rsidRDefault="00484AB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between charged, parallel plates separated by distance </w:t>
            </w:r>
            <w:r w:rsidRPr="008B2EA9">
              <w:rPr>
                <w:rFonts w:cstheme="minorHAnsi"/>
                <w:i/>
                <w:iCs/>
                <w:szCs w:val="20"/>
              </w:rPr>
              <w:t>d</w:t>
            </w:r>
            <w:r w:rsidRPr="008B2EA9">
              <w:rPr>
                <w:rFonts w:cstheme="minorHAnsi"/>
                <w:szCs w:val="20"/>
              </w:rPr>
              <w:t>, the electric field is uniform</w:t>
            </w:r>
          </w:p>
          <w:p w14:paraId="18F661DA" w14:textId="566C6D2B"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direction of conventional current is that in which the flow of positive charges takes place, while the electron flow is in the opposite direction</w:t>
            </w:r>
          </w:p>
          <w:p w14:paraId="3F14A51D" w14:textId="77777777"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current-carrying wires are surrounded by magnetic fields; these fields are utilised in solenoids and electromagnets</w:t>
            </w:r>
          </w:p>
          <w:p w14:paraId="160F16DD" w14:textId="47D362D1"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magnetic field diagrams are used to show the direction and strength of the magnetic field surrounding objects</w:t>
            </w:r>
            <w:r w:rsidR="00484AB8" w:rsidRPr="008B2EA9">
              <w:rPr>
                <w:rFonts w:cstheme="minorHAnsi"/>
                <w:szCs w:val="20"/>
              </w:rPr>
              <w:t xml:space="preserve">, </w:t>
            </w:r>
            <w:r w:rsidR="00161F64" w:rsidRPr="008B2EA9">
              <w:rPr>
                <w:rFonts w:cstheme="minorHAnsi"/>
                <w:szCs w:val="20"/>
              </w:rPr>
              <w:t xml:space="preserve">including </w:t>
            </w:r>
            <w:r w:rsidRPr="008B2EA9">
              <w:rPr>
                <w:rFonts w:cstheme="minorHAnsi"/>
                <w:szCs w:val="20"/>
              </w:rPr>
              <w:t>permanent magnets, current</w:t>
            </w:r>
            <w:r w:rsidR="00484AB8" w:rsidRPr="008B2EA9">
              <w:rPr>
                <w:rFonts w:cstheme="minorHAnsi"/>
                <w:szCs w:val="20"/>
              </w:rPr>
              <w:t>-</w:t>
            </w:r>
            <w:r w:rsidRPr="008B2EA9">
              <w:rPr>
                <w:rFonts w:cstheme="minorHAnsi"/>
                <w:szCs w:val="20"/>
              </w:rPr>
              <w:t>carrying conductors and the Earth</w:t>
            </w:r>
          </w:p>
          <w:p w14:paraId="5BECE125" w14:textId="6FEBDA65"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strength of the magnetic field produced by a current is a measure of the magnetic flux density</w:t>
            </w:r>
          </w:p>
          <w:p w14:paraId="02FF5174" w14:textId="5CB4BC76"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magnets, magnetic materials, moving charges and current-carrying wires experience a force in a magnetic field when they cut flux lines; this force is utilised in DC electric motors and particle accelerators</w:t>
            </w:r>
          </w:p>
          <w:p w14:paraId="090A2C3C" w14:textId="74987DFA" w:rsidR="00EC5A58" w:rsidRPr="008B2EA9" w:rsidRDefault="00EC5A58" w:rsidP="001F7795">
            <w:pPr>
              <w:pStyle w:val="ListBullet"/>
              <w:numPr>
                <w:ilvl w:val="0"/>
                <w:numId w:val="29"/>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force due to a current in a magnetic field in a DC electric motor produces a torque on the coil in the motor</w:t>
            </w:r>
          </w:p>
        </w:tc>
      </w:tr>
      <w:tr w:rsidR="007648BE" w:rsidRPr="008B2EA9" w14:paraId="3AB633D3" w14:textId="77777777" w:rsidTr="001F7795">
        <w:tc>
          <w:tcPr>
            <w:cnfStyle w:val="001000000000" w:firstRow="0" w:lastRow="0" w:firstColumn="1" w:lastColumn="0" w:oddVBand="0" w:evenVBand="0" w:oddHBand="0" w:evenHBand="0" w:firstRowFirstColumn="0" w:firstRowLastColumn="0" w:lastRowFirstColumn="0" w:lastRowLastColumn="0"/>
            <w:tcW w:w="993" w:type="dxa"/>
          </w:tcPr>
          <w:p w14:paraId="50DA8874" w14:textId="40AAEB31" w:rsidR="007648BE" w:rsidRPr="008B2EA9" w:rsidRDefault="00053123" w:rsidP="001F7795">
            <w:pPr>
              <w:rPr>
                <w:rFonts w:cs="Arial"/>
                <w:szCs w:val="20"/>
                <w:lang w:eastAsia="en-US"/>
              </w:rPr>
            </w:pPr>
            <w:r w:rsidRPr="008B2EA9">
              <w:rPr>
                <w:rFonts w:cs="Arial"/>
                <w:szCs w:val="20"/>
                <w:lang w:eastAsia="en-US"/>
              </w:rPr>
              <w:t>4</w:t>
            </w:r>
            <w:r w:rsidR="00CE53B9" w:rsidRPr="008B2EA9">
              <w:rPr>
                <w:rFonts w:cs="Arial"/>
                <w:szCs w:val="20"/>
                <w:lang w:eastAsia="en-US"/>
              </w:rPr>
              <w:t>–</w:t>
            </w:r>
            <w:r w:rsidRPr="008B2EA9">
              <w:rPr>
                <w:rFonts w:cs="Arial"/>
                <w:szCs w:val="20"/>
                <w:lang w:eastAsia="en-US"/>
              </w:rPr>
              <w:t>5</w:t>
            </w:r>
          </w:p>
        </w:tc>
        <w:tc>
          <w:tcPr>
            <w:tcW w:w="8363" w:type="dxa"/>
          </w:tcPr>
          <w:p w14:paraId="0E910E81" w14:textId="77777777" w:rsidR="007648BE" w:rsidRPr="008B2EA9" w:rsidRDefault="007648BE" w:rsidP="001F7795">
            <w:pPr>
              <w:pStyle w:val="ListBullet"/>
              <w:numPr>
                <w:ilvl w:val="0"/>
                <w:numId w:val="28"/>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an induced emf is produced by the relative motion of a straight conductor in a magnetic field when the conductor cuts flux lines</w:t>
            </w:r>
          </w:p>
          <w:p w14:paraId="02BB3888" w14:textId="77777777" w:rsidR="007648BE" w:rsidRPr="008B2EA9" w:rsidRDefault="007648BE"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magnetic flux is defined in terms of magnetic flux density and area</w:t>
            </w:r>
          </w:p>
          <w:p w14:paraId="009B4126" w14:textId="1B29EFB0" w:rsidR="006D0935" w:rsidRPr="008B2EA9" w:rsidRDefault="006D0935"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szCs w:val="20"/>
              </w:rPr>
            </w:pPr>
            <w:r w:rsidRPr="008B2EA9">
              <w:rPr>
                <w:szCs w:val="20"/>
              </w:rPr>
              <w:t>a changing magnetic flux induces a potential difference; this process of electromagnetic induction is used in DC and AC generators</w:t>
            </w:r>
          </w:p>
          <w:p w14:paraId="3B292639" w14:textId="77777777" w:rsidR="009C0F17" w:rsidRPr="008B2EA9" w:rsidRDefault="00484AB8"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step-up and step-down transformers are used in large scale AC power distribution systems</w:t>
            </w:r>
          </w:p>
          <w:p w14:paraId="59F03023" w14:textId="7BB41264" w:rsidR="00484AB8" w:rsidRPr="008B2EA9" w:rsidRDefault="009C0F17"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b/>
                <w:bCs/>
                <w:szCs w:val="20"/>
              </w:rPr>
              <w:t>SH</w:t>
            </w:r>
            <w:r w:rsidR="005E0ED1" w:rsidRPr="008B2EA9">
              <w:rPr>
                <w:rFonts w:cstheme="minorHAnsi"/>
                <w:b/>
                <w:bCs/>
                <w:szCs w:val="20"/>
              </w:rPr>
              <w:t xml:space="preserve">E: </w:t>
            </w:r>
            <w:r w:rsidR="004D791B" w:rsidRPr="008B2EA9">
              <w:rPr>
                <w:rFonts w:cstheme="minorHAnsi"/>
                <w:szCs w:val="20"/>
              </w:rPr>
              <w:t>generation and transmission of electrical energy</w:t>
            </w:r>
            <w:r w:rsidR="00484AB8" w:rsidRPr="008B2EA9">
              <w:rPr>
                <w:rFonts w:cstheme="minorHAnsi"/>
                <w:szCs w:val="20"/>
              </w:rPr>
              <w:t xml:space="preserve"> </w:t>
            </w:r>
            <w:r w:rsidR="00484AB8" w:rsidRPr="008B2EA9">
              <w:rPr>
                <w:rFonts w:cstheme="minorHAnsi"/>
                <w:szCs w:val="20"/>
              </w:rPr>
              <w:tab/>
            </w:r>
          </w:p>
          <w:p w14:paraId="6E7387A7" w14:textId="77777777" w:rsidR="00484AB8" w:rsidRPr="008B2EA9" w:rsidRDefault="00484AB8"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conservation of energy, expressed as Lenz’s law of electromagnetic induction, is used to determine the direction of induced current</w:t>
            </w:r>
          </w:p>
          <w:p w14:paraId="612802CF" w14:textId="77777777" w:rsidR="00484AB8" w:rsidRPr="008B2EA9" w:rsidRDefault="00484AB8"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electromagnetism is utilised in a range of technological applications, including:</w:t>
            </w:r>
          </w:p>
          <w:p w14:paraId="5700A3D4" w14:textId="77777777" w:rsidR="00484AB8" w:rsidRPr="008B2EA9" w:rsidRDefault="00484AB8"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the back emf produced in a motor</w:t>
            </w:r>
          </w:p>
          <w:p w14:paraId="4E99D3AE" w14:textId="77777777" w:rsidR="00484AB8" w:rsidRPr="008B2EA9" w:rsidRDefault="00484AB8"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regenerative braking</w:t>
            </w:r>
          </w:p>
          <w:p w14:paraId="29C7CF28" w14:textId="77777777" w:rsidR="006D0935" w:rsidRPr="008B2EA9" w:rsidRDefault="00484AB8"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induction hotplates</w:t>
            </w:r>
          </w:p>
          <w:p w14:paraId="1263AADB" w14:textId="4E944B14" w:rsidR="007B19BE" w:rsidRPr="008B2EA9" w:rsidRDefault="00780C78" w:rsidP="001F7795">
            <w:pPr>
              <w:pStyle w:val="ListBullet"/>
              <w:numPr>
                <w:ilvl w:val="0"/>
                <w:numId w:val="30"/>
              </w:numPr>
              <w:spacing w:before="0"/>
              <w:cnfStyle w:val="000000000000" w:firstRow="0" w:lastRow="0" w:firstColumn="0" w:lastColumn="0" w:oddVBand="0" w:evenVBand="0" w:oddHBand="0" w:evenHBand="0" w:firstRowFirstColumn="0" w:firstRowLastColumn="0" w:lastRowFirstColumn="0" w:lastRowLastColumn="0"/>
              <w:rPr>
                <w:szCs w:val="20"/>
              </w:rPr>
            </w:pPr>
            <w:r w:rsidRPr="008B2EA9">
              <w:rPr>
                <w:b/>
                <w:bCs/>
                <w:szCs w:val="20"/>
              </w:rPr>
              <w:t>SH</w:t>
            </w:r>
            <w:r w:rsidR="005E0ED1" w:rsidRPr="008B2EA9">
              <w:rPr>
                <w:b/>
                <w:bCs/>
                <w:szCs w:val="20"/>
              </w:rPr>
              <w:t>E:</w:t>
            </w:r>
            <w:r w:rsidR="00A430F4" w:rsidRPr="008B2EA9">
              <w:rPr>
                <w:b/>
                <w:bCs/>
                <w:szCs w:val="20"/>
              </w:rPr>
              <w:t xml:space="preserve"> </w:t>
            </w:r>
            <w:r w:rsidR="007B19BE" w:rsidRPr="008B2EA9">
              <w:rPr>
                <w:szCs w:val="20"/>
              </w:rPr>
              <w:t>electromagnetism is utilised in a variety of applications in society, including:</w:t>
            </w:r>
          </w:p>
          <w:p w14:paraId="149E5E1D" w14:textId="77777777" w:rsidR="007B19BE" w:rsidRPr="008B2EA9" w:rsidRDefault="007B19BE"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motors, generators and transformers in common household appliances, entertainment systems and industrial settings</w:t>
            </w:r>
          </w:p>
          <w:p w14:paraId="39FA5E44" w14:textId="77777777" w:rsidR="007B19BE" w:rsidRPr="008B2EA9" w:rsidRDefault="007B19BE"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transport, e.g. electric and hybrid vehicles, magnetic levitation trains</w:t>
            </w:r>
          </w:p>
          <w:p w14:paraId="54FF253A" w14:textId="77777777" w:rsidR="007B19BE" w:rsidRPr="008B2EA9" w:rsidRDefault="007B19BE"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rPr>
                <w:szCs w:val="20"/>
              </w:rPr>
            </w:pPr>
            <w:r w:rsidRPr="008B2EA9">
              <w:rPr>
                <w:szCs w:val="20"/>
              </w:rPr>
              <w:t>communication systems</w:t>
            </w:r>
          </w:p>
          <w:p w14:paraId="6AB19BE3" w14:textId="3CC579EF" w:rsidR="00F0001F" w:rsidRPr="008B2EA9" w:rsidRDefault="007B19BE" w:rsidP="001F7795">
            <w:pPr>
              <w:pStyle w:val="ListBullet3"/>
              <w:numPr>
                <w:ilvl w:val="1"/>
                <w:numId w:val="30"/>
              </w:numPr>
              <w:cnfStyle w:val="000000000000" w:firstRow="0" w:lastRow="0" w:firstColumn="0" w:lastColumn="0" w:oddVBand="0" w:evenVBand="0" w:oddHBand="0" w:evenHBand="0" w:firstRowFirstColumn="0" w:firstRowLastColumn="0" w:lastRowFirstColumn="0" w:lastRowLastColumn="0"/>
            </w:pPr>
            <w:r w:rsidRPr="008B2EA9">
              <w:rPr>
                <w:szCs w:val="20"/>
              </w:rPr>
              <w:t>medical settings, e.g. magnetic resonance imaging</w:t>
            </w:r>
          </w:p>
        </w:tc>
      </w:tr>
      <w:tr w:rsidR="00423745" w:rsidRPr="008B2EA9" w14:paraId="684B5DBC" w14:textId="77777777" w:rsidTr="001F7795">
        <w:trPr>
          <w:cantSplit/>
        </w:trPr>
        <w:tc>
          <w:tcPr>
            <w:cnfStyle w:val="001000000000" w:firstRow="0" w:lastRow="0" w:firstColumn="1" w:lastColumn="0" w:oddVBand="0" w:evenVBand="0" w:oddHBand="0" w:evenHBand="0" w:firstRowFirstColumn="0" w:firstRowLastColumn="0" w:lastRowFirstColumn="0" w:lastRowLastColumn="0"/>
            <w:tcW w:w="993" w:type="dxa"/>
          </w:tcPr>
          <w:p w14:paraId="05EE0A90" w14:textId="5ABBB7C8" w:rsidR="00423745" w:rsidRPr="008B2EA9" w:rsidRDefault="00053123" w:rsidP="001F7795">
            <w:pPr>
              <w:rPr>
                <w:rFonts w:cs="Arial"/>
                <w:szCs w:val="20"/>
                <w:lang w:eastAsia="en-US"/>
              </w:rPr>
            </w:pPr>
            <w:r w:rsidRPr="008B2EA9">
              <w:rPr>
                <w:rFonts w:cs="Arial"/>
                <w:szCs w:val="20"/>
                <w:lang w:eastAsia="en-US"/>
              </w:rPr>
              <w:lastRenderedPageBreak/>
              <w:t>6</w:t>
            </w:r>
            <w:r w:rsidR="00CE53B9" w:rsidRPr="008B2EA9">
              <w:rPr>
                <w:rFonts w:cs="Arial"/>
                <w:szCs w:val="20"/>
                <w:lang w:eastAsia="en-US"/>
              </w:rPr>
              <w:t>–</w:t>
            </w:r>
            <w:r w:rsidRPr="008B2EA9">
              <w:rPr>
                <w:rFonts w:cs="Arial"/>
                <w:szCs w:val="20"/>
                <w:lang w:eastAsia="en-US"/>
              </w:rPr>
              <w:t>7</w:t>
            </w:r>
          </w:p>
        </w:tc>
        <w:tc>
          <w:tcPr>
            <w:tcW w:w="8363" w:type="dxa"/>
          </w:tcPr>
          <w:p w14:paraId="6A0A93A8" w14:textId="1E959CB9" w:rsidR="00423745" w:rsidRPr="008B2EA9" w:rsidRDefault="00423745" w:rsidP="00234EEA">
            <w:pPr>
              <w:pStyle w:val="ListBullet"/>
              <w:numPr>
                <w:ilvl w:val="0"/>
                <w:numId w:val="0"/>
              </w:numPr>
              <w:spacing w:before="0"/>
              <w:ind w:left="397" w:hanging="397"/>
              <w:cnfStyle w:val="000000000000" w:firstRow="0" w:lastRow="0" w:firstColumn="0" w:lastColumn="0" w:oddVBand="0" w:evenVBand="0" w:oddHBand="0" w:evenHBand="0" w:firstRowFirstColumn="0" w:firstRowLastColumn="0" w:lastRowFirstColumn="0" w:lastRowLastColumn="0"/>
              <w:rPr>
                <w:rFonts w:cstheme="minorHAnsi"/>
                <w:b/>
                <w:szCs w:val="20"/>
              </w:rPr>
            </w:pPr>
            <w:r w:rsidRPr="008B2EA9">
              <w:rPr>
                <w:rFonts w:cstheme="minorHAnsi"/>
                <w:b/>
                <w:szCs w:val="20"/>
              </w:rPr>
              <w:t xml:space="preserve">Particle </w:t>
            </w:r>
            <w:r w:rsidR="00032C45" w:rsidRPr="008B2EA9">
              <w:rPr>
                <w:rFonts w:cstheme="minorHAnsi"/>
                <w:b/>
                <w:szCs w:val="20"/>
              </w:rPr>
              <w:t>a</w:t>
            </w:r>
            <w:r w:rsidRPr="008B2EA9">
              <w:rPr>
                <w:rFonts w:cstheme="minorHAnsi"/>
                <w:b/>
                <w:szCs w:val="20"/>
              </w:rPr>
              <w:t>ccelerators</w:t>
            </w:r>
          </w:p>
          <w:p w14:paraId="32CF7225" w14:textId="77777777" w:rsidR="00423745" w:rsidRPr="008B2EA9" w:rsidRDefault="00423745"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electric and magnetic fields are used in high-energy particle accelerators to control the motion of charged particles</w:t>
            </w:r>
          </w:p>
          <w:p w14:paraId="1295DD0B" w14:textId="764936DC" w:rsidR="00423745" w:rsidRPr="008B2EA9" w:rsidRDefault="00423745"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b/>
                <w:bCs/>
                <w:szCs w:val="20"/>
              </w:rPr>
              <w:t>SH</w:t>
            </w:r>
            <w:r w:rsidR="00A430F4" w:rsidRPr="008B2EA9">
              <w:rPr>
                <w:rFonts w:cstheme="minorHAnsi"/>
                <w:b/>
                <w:bCs/>
                <w:szCs w:val="20"/>
              </w:rPr>
              <w:t xml:space="preserve">E: </w:t>
            </w:r>
            <w:r w:rsidR="00017A58" w:rsidRPr="008B2EA9">
              <w:rPr>
                <w:rFonts w:cstheme="minorHAnsi"/>
                <w:szCs w:val="20"/>
              </w:rPr>
              <w:t>l</w:t>
            </w:r>
            <w:r w:rsidRPr="008B2EA9">
              <w:rPr>
                <w:rFonts w:cstheme="minorHAnsi"/>
                <w:szCs w:val="20"/>
              </w:rPr>
              <w:t>inear particle accelerator (LINAC), cyclotron, synchrotron, mass spectrometers</w:t>
            </w:r>
            <w:r w:rsidR="009752DE" w:rsidRPr="008B2EA9">
              <w:rPr>
                <w:rFonts w:cstheme="minorHAnsi"/>
                <w:szCs w:val="20"/>
              </w:rPr>
              <w:t xml:space="preserve"> and </w:t>
            </w:r>
            <w:r w:rsidRPr="008B2EA9">
              <w:rPr>
                <w:rFonts w:cstheme="minorHAnsi"/>
                <w:szCs w:val="20"/>
              </w:rPr>
              <w:t>velocity selectors</w:t>
            </w:r>
          </w:p>
          <w:p w14:paraId="780A586A" w14:textId="77777777" w:rsidR="00423745" w:rsidRPr="008B2EA9" w:rsidRDefault="00423745"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relativistic momentum increases at high speed and prevents an object from reaching the speed of light</w:t>
            </w:r>
          </w:p>
          <w:p w14:paraId="696B5494" w14:textId="14373C02" w:rsidR="00423745" w:rsidRPr="008B2EA9" w:rsidRDefault="00423745"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concept of mass</w:t>
            </w:r>
            <w:r w:rsidR="00017A58" w:rsidRPr="008B2EA9">
              <w:rPr>
                <w:rFonts w:cstheme="minorHAnsi"/>
                <w:szCs w:val="20"/>
              </w:rPr>
              <w:t>–</w:t>
            </w:r>
            <w:r w:rsidRPr="008B2EA9">
              <w:rPr>
                <w:rFonts w:cstheme="minorHAnsi"/>
                <w:szCs w:val="20"/>
              </w:rPr>
              <w:t xml:space="preserve">energy equivalence emerged from the theory of </w:t>
            </w:r>
            <w:r w:rsidR="008B7A60" w:rsidRPr="008B2EA9">
              <w:rPr>
                <w:rFonts w:cstheme="minorHAnsi"/>
                <w:szCs w:val="20"/>
              </w:rPr>
              <w:t xml:space="preserve">special </w:t>
            </w:r>
            <w:r w:rsidRPr="008B2EA9">
              <w:rPr>
                <w:rFonts w:cstheme="minorHAnsi"/>
                <w:szCs w:val="20"/>
              </w:rPr>
              <w:t>relativity and explains the source of the energy produced in nuclear reactions. The mass of an object is constant and independent of its motion</w:t>
            </w:r>
          </w:p>
          <w:p w14:paraId="6B4F7E5F" w14:textId="72991F19" w:rsidR="00234EEA" w:rsidRPr="008B2EA9" w:rsidRDefault="00423745"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the total energy </w:t>
            </w:r>
            <w:r w:rsidR="00017A58" w:rsidRPr="008B2EA9">
              <w:rPr>
                <w:rFonts w:cs="Calibri"/>
                <w:i/>
                <w:iCs/>
                <w:szCs w:val="20"/>
              </w:rPr>
              <w:t>E</w:t>
            </w:r>
            <w:r w:rsidR="00017A58" w:rsidRPr="008B2EA9">
              <w:rPr>
                <w:rFonts w:cs="Calibri"/>
                <w:szCs w:val="20"/>
              </w:rPr>
              <w:t xml:space="preserve"> </w:t>
            </w:r>
            <w:r w:rsidRPr="008B2EA9">
              <w:rPr>
                <w:rFonts w:cstheme="minorHAnsi"/>
                <w:szCs w:val="20"/>
              </w:rPr>
              <w:t>of a moving object is the sum of the energy due to its mass and kinetic energy</w:t>
            </w:r>
          </w:p>
          <w:p w14:paraId="6E4EA74D" w14:textId="77777777" w:rsidR="00234EEA" w:rsidRPr="008B2EA9" w:rsidRDefault="00234EEA" w:rsidP="001F7795">
            <w:pPr>
              <w:pStyle w:val="ListBullet"/>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Calibri"/>
                <w:szCs w:val="20"/>
              </w:rPr>
              <w:t xml:space="preserve">the total energy </w:t>
            </w:r>
            <w:r w:rsidRPr="008B2EA9">
              <w:rPr>
                <w:rFonts w:cs="Calibri"/>
                <w:i/>
                <w:iCs/>
                <w:szCs w:val="20"/>
              </w:rPr>
              <w:t>E</w:t>
            </w:r>
            <w:r w:rsidRPr="008B2EA9">
              <w:rPr>
                <w:rFonts w:cs="Calibri"/>
                <w:szCs w:val="20"/>
              </w:rPr>
              <w:t xml:space="preserve"> of an object can be expressed in terms of its mass and momentum</w:t>
            </w:r>
            <w:r w:rsidRPr="008B2EA9">
              <w:rPr>
                <w:rFonts w:cs="Calibri"/>
                <w:b/>
                <w:bCs/>
                <w:szCs w:val="20"/>
              </w:rPr>
              <w:t xml:space="preserve"> </w:t>
            </w:r>
          </w:p>
          <w:p w14:paraId="1817E8D1" w14:textId="53F414FD" w:rsidR="003201EE" w:rsidRPr="008B2EA9" w:rsidRDefault="003201EE" w:rsidP="001F7795">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B2EA9">
              <w:rPr>
                <w:b/>
                <w:bCs/>
                <w:szCs w:val="20"/>
              </w:rPr>
              <w:t xml:space="preserve">Task </w:t>
            </w:r>
            <w:r w:rsidR="005A1364" w:rsidRPr="008B2EA9">
              <w:rPr>
                <w:b/>
                <w:bCs/>
                <w:szCs w:val="20"/>
              </w:rPr>
              <w:t>4</w:t>
            </w:r>
            <w:r w:rsidRPr="008B2EA9">
              <w:rPr>
                <w:b/>
                <w:bCs/>
                <w:szCs w:val="20"/>
              </w:rPr>
              <w:t xml:space="preserve">: Test </w:t>
            </w:r>
            <w:r w:rsidR="00094C45" w:rsidRPr="008B2EA9">
              <w:rPr>
                <w:b/>
                <w:bCs/>
                <w:szCs w:val="20"/>
              </w:rPr>
              <w:t>–</w:t>
            </w:r>
            <w:r w:rsidRPr="008B2EA9">
              <w:rPr>
                <w:b/>
                <w:bCs/>
                <w:szCs w:val="20"/>
              </w:rPr>
              <w:t xml:space="preserve"> Electromagnetism</w:t>
            </w:r>
            <w:r w:rsidR="00094C45" w:rsidRPr="008B2EA9">
              <w:rPr>
                <w:b/>
                <w:bCs/>
                <w:szCs w:val="20"/>
              </w:rPr>
              <w:t xml:space="preserve"> and particle accelerators</w:t>
            </w:r>
          </w:p>
        </w:tc>
      </w:tr>
      <w:tr w:rsidR="00C93D07" w:rsidRPr="008B2EA9" w14:paraId="740BA374" w14:textId="77777777" w:rsidTr="001F7795">
        <w:tc>
          <w:tcPr>
            <w:cnfStyle w:val="001000000000" w:firstRow="0" w:lastRow="0" w:firstColumn="1" w:lastColumn="0" w:oddVBand="0" w:evenVBand="0" w:oddHBand="0" w:evenHBand="0" w:firstRowFirstColumn="0" w:firstRowLastColumn="0" w:lastRowFirstColumn="0" w:lastRowLastColumn="0"/>
            <w:tcW w:w="993" w:type="dxa"/>
            <w:hideMark/>
          </w:tcPr>
          <w:p w14:paraId="1AA84980" w14:textId="5121BDBE" w:rsidR="00C93D07" w:rsidRPr="008B2EA9" w:rsidRDefault="00053123" w:rsidP="001F7795">
            <w:pPr>
              <w:rPr>
                <w:rFonts w:cs="Arial"/>
                <w:szCs w:val="20"/>
                <w:lang w:eastAsia="en-US"/>
              </w:rPr>
            </w:pPr>
            <w:r w:rsidRPr="008B2EA9">
              <w:rPr>
                <w:rFonts w:cs="Arial"/>
                <w:szCs w:val="20"/>
                <w:lang w:eastAsia="en-US"/>
              </w:rPr>
              <w:t>8</w:t>
            </w:r>
            <w:r w:rsidR="00CE53B9" w:rsidRPr="008B2EA9">
              <w:rPr>
                <w:rFonts w:cs="Arial"/>
                <w:szCs w:val="20"/>
                <w:lang w:eastAsia="en-US"/>
              </w:rPr>
              <w:t>–</w:t>
            </w:r>
            <w:r w:rsidRPr="008B2EA9">
              <w:rPr>
                <w:rFonts w:cs="Arial"/>
                <w:szCs w:val="20"/>
                <w:lang w:eastAsia="en-US"/>
              </w:rPr>
              <w:t>9</w:t>
            </w:r>
          </w:p>
        </w:tc>
        <w:tc>
          <w:tcPr>
            <w:tcW w:w="8363" w:type="dxa"/>
          </w:tcPr>
          <w:p w14:paraId="4518712A" w14:textId="77777777" w:rsidR="00C93D07" w:rsidRPr="008B2EA9" w:rsidRDefault="00C93D07" w:rsidP="001F7795">
            <w:pPr>
              <w:keepNext/>
              <w:keepLines/>
              <w:outlineLvl w:val="4"/>
              <w:cnfStyle w:val="000000000000" w:firstRow="0" w:lastRow="0" w:firstColumn="0" w:lastColumn="0" w:oddVBand="0" w:evenVBand="0" w:oddHBand="0" w:evenHBand="0" w:firstRowFirstColumn="0" w:firstRowLastColumn="0" w:lastRowFirstColumn="0" w:lastRowLastColumn="0"/>
              <w:rPr>
                <w:rFonts w:eastAsiaTheme="majorEastAsia" w:cstheme="minorHAnsi"/>
                <w:b/>
                <w:szCs w:val="20"/>
              </w:rPr>
            </w:pPr>
            <w:r w:rsidRPr="008B2EA9">
              <w:rPr>
                <w:rFonts w:eastAsiaTheme="majorEastAsia" w:cstheme="minorHAnsi"/>
                <w:b/>
                <w:szCs w:val="20"/>
              </w:rPr>
              <w:t>Wave particle duality and the quantum theory</w:t>
            </w:r>
          </w:p>
          <w:p w14:paraId="3606CED6" w14:textId="3EEBB936" w:rsidR="00032C45" w:rsidRPr="008B2EA9" w:rsidRDefault="00032C45" w:rsidP="001F7795">
            <w:pPr>
              <w:pStyle w:val="Default"/>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B2EA9">
              <w:rPr>
                <w:rFonts w:asciiTheme="minorHAnsi" w:hAnsiTheme="minorHAnsi" w:cstheme="minorHAnsi"/>
                <w:sz w:val="20"/>
                <w:szCs w:val="20"/>
              </w:rPr>
              <w:t xml:space="preserve">a wave model is required to explain light-related phenomena of diffraction and interference, </w:t>
            </w:r>
            <w:r w:rsidR="000867FC" w:rsidRPr="008B2EA9">
              <w:rPr>
                <w:rFonts w:asciiTheme="minorHAnsi" w:hAnsiTheme="minorHAnsi" w:cstheme="minorHAnsi"/>
                <w:sz w:val="20"/>
                <w:szCs w:val="20"/>
              </w:rPr>
              <w:t>including</w:t>
            </w:r>
            <w:r w:rsidRPr="008B2EA9">
              <w:rPr>
                <w:rFonts w:asciiTheme="minorHAnsi" w:hAnsiTheme="minorHAnsi" w:cstheme="minorHAnsi"/>
                <w:sz w:val="20"/>
                <w:szCs w:val="20"/>
              </w:rPr>
              <w:t xml:space="preserve"> Young’s double-slit experiment </w:t>
            </w:r>
          </w:p>
          <w:p w14:paraId="3E39BD89" w14:textId="77777777" w:rsidR="00032C45" w:rsidRPr="008B2EA9" w:rsidRDefault="00032C45" w:rsidP="001F7795">
            <w:pPr>
              <w:pStyle w:val="Default"/>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B2EA9">
              <w:rPr>
                <w:rFonts w:asciiTheme="minorHAnsi" w:hAnsiTheme="minorHAnsi" w:cstheme="minorHAnsi"/>
                <w:sz w:val="20"/>
                <w:szCs w:val="20"/>
              </w:rPr>
              <w:t>light exhibits many wave properties, but it cannot be modelled as a mechanical wave because it can travel through a vacuum</w:t>
            </w:r>
          </w:p>
          <w:p w14:paraId="7BCB5903" w14:textId="77777777" w:rsidR="008924D6" w:rsidRPr="008B2EA9" w:rsidRDefault="00032C45" w:rsidP="001F7795">
            <w:pPr>
              <w:pStyle w:val="Default"/>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B2EA9">
              <w:rPr>
                <w:rFonts w:asciiTheme="minorHAnsi" w:hAnsiTheme="minorHAnsi" w:cstheme="minorHAnsi"/>
                <w:sz w:val="20"/>
                <w:szCs w:val="20"/>
              </w:rPr>
              <w:t xml:space="preserve">a transverse wave model is required to explain polarisation </w:t>
            </w:r>
          </w:p>
          <w:p w14:paraId="696935C4" w14:textId="77777777" w:rsidR="00032C45" w:rsidRPr="008B2EA9" w:rsidRDefault="00032C45" w:rsidP="001F7795">
            <w:pPr>
              <w:pStyle w:val="Default"/>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B2EA9">
              <w:rPr>
                <w:rFonts w:asciiTheme="minorHAnsi" w:hAnsiTheme="minorHAnsi" w:cstheme="minorHAnsi"/>
                <w:sz w:val="20"/>
                <w:szCs w:val="20"/>
              </w:rPr>
              <w:t>electromagnetic waves are transverse waves made up of mutually perpendicular, oscillating electric and magnetic fields</w:t>
            </w:r>
          </w:p>
          <w:p w14:paraId="59C84BAA" w14:textId="03A28987" w:rsidR="00C93D07" w:rsidRPr="008B2EA9" w:rsidRDefault="00032C45" w:rsidP="001F7795">
            <w:pPr>
              <w:pStyle w:val="Default"/>
              <w:numPr>
                <w:ilvl w:val="0"/>
                <w:numId w:val="32"/>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B2EA9">
              <w:rPr>
                <w:rFonts w:asciiTheme="minorHAnsi" w:hAnsiTheme="minorHAnsi" w:cstheme="minorHAnsi"/>
                <w:sz w:val="20"/>
                <w:szCs w:val="20"/>
              </w:rPr>
              <w:t>oscillating charges produce electromagnetic waves of the same frequency as the oscillation; electromagnetic waves cause charges to oscillate at the frequency of the wave</w:t>
            </w:r>
          </w:p>
        </w:tc>
      </w:tr>
      <w:tr w:rsidR="00CD3F36" w:rsidRPr="008B2EA9" w14:paraId="3E985F12" w14:textId="77777777" w:rsidTr="001F7795">
        <w:tc>
          <w:tcPr>
            <w:cnfStyle w:val="001000000000" w:firstRow="0" w:lastRow="0" w:firstColumn="1" w:lastColumn="0" w:oddVBand="0" w:evenVBand="0" w:oddHBand="0" w:evenHBand="0" w:firstRowFirstColumn="0" w:firstRowLastColumn="0" w:lastRowFirstColumn="0" w:lastRowLastColumn="0"/>
            <w:tcW w:w="993" w:type="dxa"/>
          </w:tcPr>
          <w:p w14:paraId="30BD2BDA" w14:textId="16916681" w:rsidR="00CD3F36" w:rsidRPr="008B2EA9" w:rsidRDefault="00053123" w:rsidP="00A60B93">
            <w:pPr>
              <w:rPr>
                <w:rFonts w:cs="Arial"/>
                <w:szCs w:val="20"/>
                <w:lang w:eastAsia="en-US"/>
              </w:rPr>
            </w:pPr>
            <w:r w:rsidRPr="008B2EA9">
              <w:rPr>
                <w:rFonts w:cs="Arial"/>
                <w:szCs w:val="20"/>
                <w:lang w:eastAsia="en-US"/>
              </w:rPr>
              <w:t>10</w:t>
            </w:r>
            <w:r w:rsidR="005510EA" w:rsidRPr="008B2EA9">
              <w:rPr>
                <w:rFonts w:cs="Arial"/>
                <w:szCs w:val="20"/>
                <w:lang w:eastAsia="en-US"/>
              </w:rPr>
              <w:t>–</w:t>
            </w:r>
            <w:r w:rsidRPr="008B2EA9">
              <w:rPr>
                <w:rFonts w:cs="Arial"/>
                <w:szCs w:val="20"/>
                <w:lang w:eastAsia="en-US"/>
              </w:rPr>
              <w:t>1</w:t>
            </w:r>
            <w:r w:rsidR="00BA6E5A" w:rsidRPr="008B2EA9">
              <w:rPr>
                <w:rFonts w:cs="Arial"/>
                <w:szCs w:val="20"/>
                <w:lang w:eastAsia="en-US"/>
              </w:rPr>
              <w:t>1</w:t>
            </w:r>
          </w:p>
        </w:tc>
        <w:tc>
          <w:tcPr>
            <w:tcW w:w="8363" w:type="dxa"/>
          </w:tcPr>
          <w:p w14:paraId="08B7AB13" w14:textId="77777777" w:rsidR="00A860EC" w:rsidRPr="008B2EA9" w:rsidRDefault="00A860EC" w:rsidP="001F7795">
            <w:pPr>
              <w:pStyle w:val="ListBullet"/>
              <w:numPr>
                <w:ilvl w:val="0"/>
                <w:numId w:val="30"/>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atomic phenomena and the interaction of light with matter indicate that states of matter and energy are quantised into discrete values</w:t>
            </w:r>
          </w:p>
          <w:p w14:paraId="092A9E59" w14:textId="774B04E7" w:rsidR="00A860EC" w:rsidRPr="008B2EA9" w:rsidRDefault="00A860EC"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observed spectrum of thermal radiation emitted by a black</w:t>
            </w:r>
            <w:r w:rsidR="00017A58" w:rsidRPr="008B2EA9">
              <w:rPr>
                <w:rFonts w:cstheme="minorHAnsi"/>
                <w:szCs w:val="20"/>
              </w:rPr>
              <w:t xml:space="preserve"> </w:t>
            </w:r>
            <w:r w:rsidRPr="008B2EA9">
              <w:rPr>
                <w:rFonts w:cstheme="minorHAnsi"/>
                <w:szCs w:val="20"/>
              </w:rPr>
              <w:t xml:space="preserve">body radiator </w:t>
            </w:r>
            <w:proofErr w:type="gramStart"/>
            <w:r w:rsidR="00017A58" w:rsidRPr="008B2EA9">
              <w:rPr>
                <w:rFonts w:cstheme="minorHAnsi"/>
                <w:szCs w:val="20"/>
              </w:rPr>
              <w:t xml:space="preserve">is </w:t>
            </w:r>
            <w:r w:rsidRPr="008B2EA9">
              <w:rPr>
                <w:rFonts w:cstheme="minorHAnsi"/>
                <w:szCs w:val="20"/>
              </w:rPr>
              <w:t>not able to</w:t>
            </w:r>
            <w:proofErr w:type="gramEnd"/>
            <w:r w:rsidRPr="008B2EA9">
              <w:rPr>
                <w:rFonts w:cstheme="minorHAnsi"/>
                <w:szCs w:val="20"/>
              </w:rPr>
              <w:t xml:space="preserve"> be explained by the classical wave mode</w:t>
            </w:r>
            <w:r w:rsidR="00017A58" w:rsidRPr="008B2EA9">
              <w:rPr>
                <w:rFonts w:cstheme="minorHAnsi"/>
                <w:szCs w:val="20"/>
              </w:rPr>
              <w:t>l</w:t>
            </w:r>
            <w:r w:rsidRPr="008B2EA9">
              <w:rPr>
                <w:rFonts w:cstheme="minorHAnsi"/>
                <w:szCs w:val="20"/>
              </w:rPr>
              <w:t>. A particle model was developed to explain the shape and dependence of the spectra on temperature</w:t>
            </w:r>
          </w:p>
          <w:p w14:paraId="19A3086C" w14:textId="1B37620E" w:rsidR="00A860EC" w:rsidRPr="008B2EA9" w:rsidRDefault="00A860EC"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on the atomic level, electromagnetic radiation is emitted or absorbed in discrete packets called photons. The energy of a photon</w:t>
            </w:r>
            <w:r w:rsidR="00F90A9A" w:rsidRPr="008B2EA9">
              <w:rPr>
                <w:rFonts w:cstheme="minorHAnsi"/>
                <w:szCs w:val="20"/>
              </w:rPr>
              <w:t xml:space="preserve"> </w:t>
            </w:r>
            <w:r w:rsidR="00F90A9A" w:rsidRPr="008B2EA9">
              <w:rPr>
                <w:rFonts w:cstheme="minorHAnsi"/>
                <w:i/>
                <w:iCs/>
                <w:szCs w:val="20"/>
              </w:rPr>
              <w:t>E</w:t>
            </w:r>
            <w:r w:rsidRPr="008B2EA9">
              <w:rPr>
                <w:rFonts w:cstheme="minorHAnsi"/>
                <w:szCs w:val="20"/>
              </w:rPr>
              <w:t xml:space="preserve"> is proportional to its frequency</w:t>
            </w:r>
            <w:r w:rsidR="009422F5" w:rsidRPr="008B2EA9">
              <w:rPr>
                <w:rFonts w:cstheme="minorHAnsi"/>
                <w:szCs w:val="20"/>
              </w:rPr>
              <w:t xml:space="preserve"> </w:t>
            </w:r>
            <w:r w:rsidR="009422F5" w:rsidRPr="008B2EA9">
              <w:rPr>
                <w:rFonts w:cstheme="minorHAnsi"/>
                <w:i/>
                <w:iCs/>
                <w:szCs w:val="20"/>
              </w:rPr>
              <w:t>f</w:t>
            </w:r>
            <w:r w:rsidR="009422F5" w:rsidRPr="008B2EA9">
              <w:rPr>
                <w:rFonts w:cstheme="minorHAnsi"/>
                <w:szCs w:val="20"/>
              </w:rPr>
              <w:t xml:space="preserve"> and momentum </w:t>
            </w:r>
            <w:r w:rsidR="009422F5" w:rsidRPr="008B2EA9">
              <w:rPr>
                <w:rFonts w:cstheme="minorHAnsi"/>
                <w:i/>
                <w:iCs/>
                <w:szCs w:val="20"/>
              </w:rPr>
              <w:t>p</w:t>
            </w:r>
          </w:p>
          <w:p w14:paraId="1E86DDE5" w14:textId="77777777" w:rsidR="00A860EC" w:rsidRPr="008B2EA9" w:rsidRDefault="00A860EC"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the constant of proportionality, Planck’s constant, can be determined experimentally using the photoelectric effect </w:t>
            </w:r>
          </w:p>
          <w:p w14:paraId="42AB21F4" w14:textId="77777777" w:rsidR="00D30B74" w:rsidRPr="008B2EA9" w:rsidRDefault="00A860EC"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atoms of an element emit and absorb specific wavelengths of light that are unique to that element; this is the basis of spectral analysis</w:t>
            </w:r>
          </w:p>
          <w:p w14:paraId="18FEDB90" w14:textId="653AC8D4" w:rsidR="00A860EC" w:rsidRPr="008B2EA9" w:rsidRDefault="00A860EC"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Bohr model of the hydrogen atom integrates light quanta and atomic energy states to explain the specific wavelengths in the hydrogen spectrum and in the spectra of other simple atoms; this model enables line spectra to be correlated with atomic energy-level diagrams and explains the phenomenon of fluorescence and phosphorescence, and X-ray production</w:t>
            </w:r>
          </w:p>
          <w:p w14:paraId="45140A86" w14:textId="32E69490" w:rsidR="002A6C7B" w:rsidRPr="008B2EA9" w:rsidRDefault="008879B8" w:rsidP="001F7795">
            <w:pPr>
              <w:pStyle w:val="ListBullet"/>
              <w:numPr>
                <w:ilvl w:val="0"/>
                <w:numId w:val="33"/>
              </w:numPr>
              <w:spacing w:before="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b/>
                <w:bCs/>
                <w:szCs w:val="20"/>
              </w:rPr>
              <w:t>SH</w:t>
            </w:r>
            <w:r w:rsidR="00A430F4" w:rsidRPr="008B2EA9">
              <w:rPr>
                <w:rFonts w:cstheme="minorHAnsi"/>
                <w:b/>
                <w:bCs/>
                <w:szCs w:val="20"/>
              </w:rPr>
              <w:t xml:space="preserve">E: </w:t>
            </w:r>
            <w:r w:rsidR="00017A58" w:rsidRPr="008B2EA9">
              <w:rPr>
                <w:rFonts w:cstheme="minorHAnsi"/>
                <w:szCs w:val="20"/>
              </w:rPr>
              <w:t>f</w:t>
            </w:r>
            <w:r w:rsidRPr="008B2EA9">
              <w:rPr>
                <w:rFonts w:cstheme="minorHAnsi"/>
                <w:szCs w:val="20"/>
              </w:rPr>
              <w:t>luorescence, phosphorescence and X-rays are utilised in a variety of applications in society</w:t>
            </w:r>
            <w:r w:rsidR="002A6C7B" w:rsidRPr="008B2EA9">
              <w:rPr>
                <w:rFonts w:cstheme="minorHAnsi"/>
                <w:szCs w:val="20"/>
              </w:rPr>
              <w:t>, including:</w:t>
            </w:r>
          </w:p>
          <w:p w14:paraId="2CE4891A" w14:textId="77777777" w:rsidR="002A6C7B" w:rsidRPr="008B2EA9" w:rsidRDefault="002A6C7B" w:rsidP="001F7795">
            <w:pPr>
              <w:pStyle w:val="ListBullet"/>
              <w:numPr>
                <w:ilvl w:val="1"/>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medical and forensic sciences</w:t>
            </w:r>
          </w:p>
          <w:p w14:paraId="566C7CCA" w14:textId="77777777" w:rsidR="002A6C7B" w:rsidRPr="008B2EA9" w:rsidRDefault="002A6C7B" w:rsidP="001F7795">
            <w:pPr>
              <w:pStyle w:val="ListBullet"/>
              <w:numPr>
                <w:ilvl w:val="1"/>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astronomy, e.g. space telescopes</w:t>
            </w:r>
          </w:p>
          <w:p w14:paraId="1AFC4320" w14:textId="3B9B6795" w:rsidR="002A6C7B" w:rsidRPr="008B2EA9" w:rsidRDefault="002A6C7B" w:rsidP="001F7795">
            <w:pPr>
              <w:pStyle w:val="ListBullet"/>
              <w:numPr>
                <w:ilvl w:val="1"/>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industry, e.g. food irradiation, airport scanners, X-ray fluorescence, fluorescent labelling and dyes, biological markers </w:t>
            </w:r>
          </w:p>
          <w:p w14:paraId="5AA7F21F" w14:textId="77777777" w:rsidR="002A6C7B" w:rsidRPr="008B2EA9" w:rsidRDefault="002A6C7B" w:rsidP="001F7795">
            <w:pPr>
              <w:pStyle w:val="ListBullet"/>
              <w:numPr>
                <w:ilvl w:val="1"/>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lastRenderedPageBreak/>
              <w:t>domestic and industrial lighting</w:t>
            </w:r>
          </w:p>
          <w:p w14:paraId="68F5F2EF" w14:textId="53E1A5C8" w:rsidR="008879B8" w:rsidRPr="008B2EA9" w:rsidRDefault="002A6C7B" w:rsidP="001F7795">
            <w:pPr>
              <w:pStyle w:val="ListBullet"/>
              <w:numPr>
                <w:ilvl w:val="1"/>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pharmaceutical and cosmetic industries</w:t>
            </w:r>
          </w:p>
          <w:p w14:paraId="7F08D482" w14:textId="77777777" w:rsidR="00CD3F36" w:rsidRPr="008B2EA9" w:rsidRDefault="00A860EC" w:rsidP="001F7795">
            <w:pPr>
              <w:pStyle w:val="ListBullet"/>
              <w:numPr>
                <w:ilvl w:val="0"/>
                <w:numId w:val="34"/>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on the atomic level, energy and matter exhibit the characteristics of both waves and particles. Young’s double-slit experiment is explained with a wave model but produces the same interference and diffraction patterns when one photon at a time or one electron at a time are passed through the slits</w:t>
            </w:r>
          </w:p>
          <w:p w14:paraId="644823F5" w14:textId="1586772F" w:rsidR="00FD32B5" w:rsidRPr="008B2EA9" w:rsidRDefault="00FD32B5" w:rsidP="001F7795">
            <w:pPr>
              <w:pStyle w:val="ListBullet"/>
              <w:numPr>
                <w:ilvl w:val="0"/>
                <w:numId w:val="34"/>
              </w:numPr>
              <w:spacing w:before="0"/>
              <w:cnfStyle w:val="000000000000" w:firstRow="0" w:lastRow="0" w:firstColumn="0" w:lastColumn="0" w:oddVBand="0" w:evenVBand="0" w:oddHBand="0" w:evenHBand="0" w:firstRowFirstColumn="0" w:firstRowLastColumn="0" w:lastRowFirstColumn="0" w:lastRowLastColumn="0"/>
            </w:pPr>
            <w:r w:rsidRPr="008B2EA9">
              <w:rPr>
                <w:b/>
                <w:bCs/>
                <w:szCs w:val="20"/>
              </w:rPr>
              <w:t>SHE:</w:t>
            </w:r>
            <w:r w:rsidRPr="008B2EA9">
              <w:rPr>
                <w:szCs w:val="20"/>
              </w:rPr>
              <w:t xml:space="preserve"> </w:t>
            </w:r>
            <w:r w:rsidR="00017A58" w:rsidRPr="008B2EA9">
              <w:rPr>
                <w:szCs w:val="20"/>
              </w:rPr>
              <w:t>d</w:t>
            </w:r>
            <w:r w:rsidRPr="008B2EA9">
              <w:rPr>
                <w:szCs w:val="20"/>
              </w:rPr>
              <w:t>evices developed from the application of quantum physics, including the laser, photovoltaic cells and light-emitting diodes (LEDs)</w:t>
            </w:r>
          </w:p>
        </w:tc>
      </w:tr>
      <w:tr w:rsidR="00700F7D" w:rsidRPr="008B2EA9" w14:paraId="68149777" w14:textId="77777777" w:rsidTr="001F7795">
        <w:tc>
          <w:tcPr>
            <w:cnfStyle w:val="001000000000" w:firstRow="0" w:lastRow="0" w:firstColumn="1" w:lastColumn="0" w:oddVBand="0" w:evenVBand="0" w:oddHBand="0" w:evenHBand="0" w:firstRowFirstColumn="0" w:firstRowLastColumn="0" w:lastRowFirstColumn="0" w:lastRowLastColumn="0"/>
            <w:tcW w:w="993" w:type="dxa"/>
          </w:tcPr>
          <w:p w14:paraId="6379E174" w14:textId="03F932BB" w:rsidR="00700F7D" w:rsidRPr="008B2EA9" w:rsidRDefault="00053123" w:rsidP="00A60B93">
            <w:pPr>
              <w:rPr>
                <w:rFonts w:cs="Arial"/>
                <w:szCs w:val="20"/>
                <w:lang w:eastAsia="en-US"/>
              </w:rPr>
            </w:pPr>
            <w:r w:rsidRPr="008B2EA9">
              <w:rPr>
                <w:rFonts w:cs="Arial"/>
                <w:szCs w:val="20"/>
                <w:lang w:eastAsia="en-US"/>
              </w:rPr>
              <w:t>1</w:t>
            </w:r>
            <w:r w:rsidR="00BA6E5A" w:rsidRPr="008B2EA9">
              <w:rPr>
                <w:rFonts w:cs="Arial"/>
                <w:szCs w:val="20"/>
                <w:lang w:eastAsia="en-US"/>
              </w:rPr>
              <w:t>2</w:t>
            </w:r>
            <w:r w:rsidR="005510EA" w:rsidRPr="008B2EA9">
              <w:rPr>
                <w:rFonts w:cs="Arial"/>
                <w:szCs w:val="20"/>
                <w:lang w:eastAsia="en-US"/>
              </w:rPr>
              <w:t>–</w:t>
            </w:r>
            <w:r w:rsidRPr="008B2EA9">
              <w:rPr>
                <w:rFonts w:cs="Arial"/>
                <w:szCs w:val="20"/>
                <w:lang w:eastAsia="en-US"/>
              </w:rPr>
              <w:t>1</w:t>
            </w:r>
            <w:r w:rsidR="00BA6E5A" w:rsidRPr="008B2EA9">
              <w:rPr>
                <w:rFonts w:cs="Arial"/>
                <w:szCs w:val="20"/>
                <w:lang w:eastAsia="en-US"/>
              </w:rPr>
              <w:t>3</w:t>
            </w:r>
          </w:p>
        </w:tc>
        <w:tc>
          <w:tcPr>
            <w:tcW w:w="8363" w:type="dxa"/>
          </w:tcPr>
          <w:p w14:paraId="1B06ABE1" w14:textId="77777777" w:rsidR="00700F7D" w:rsidRPr="008B2EA9" w:rsidRDefault="00700F7D" w:rsidP="002015AD">
            <w:pPr>
              <w:pStyle w:val="ListBullet"/>
              <w:numPr>
                <w:ilvl w:val="0"/>
                <w:numId w:val="0"/>
              </w:numPr>
              <w:spacing w:before="0"/>
              <w:ind w:left="397" w:hanging="39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b/>
                <w:bCs/>
                <w:szCs w:val="20"/>
              </w:rPr>
              <w:t>Cosmology</w:t>
            </w:r>
          </w:p>
          <w:p w14:paraId="69FC8E8F" w14:textId="3F243524" w:rsidR="00700F7D" w:rsidRPr="008B2EA9" w:rsidRDefault="00700F7D" w:rsidP="001F7795">
            <w:pPr>
              <w:pStyle w:val="ListBullet"/>
              <w:numPr>
                <w:ilvl w:val="0"/>
                <w:numId w:val="33"/>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units of measurement for astronomical distances include the astronomical unit (AU), light year and parsec</w:t>
            </w:r>
          </w:p>
          <w:p w14:paraId="18F5EA27" w14:textId="77777777" w:rsidR="00700F7D" w:rsidRPr="008B2EA9" w:rsidRDefault="00700F7D" w:rsidP="001F7795">
            <w:pPr>
              <w:pStyle w:val="ListBullet"/>
              <w:numPr>
                <w:ilvl w:val="0"/>
                <w:numId w:val="35"/>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the Big Bang theory describes the early development of the universe</w:t>
            </w:r>
          </w:p>
          <w:p w14:paraId="0A1B3E8F" w14:textId="6296F9C6" w:rsidR="00700F7D" w:rsidRPr="008B2EA9" w:rsidRDefault="00700F7D" w:rsidP="001F7795">
            <w:pPr>
              <w:pStyle w:val="ListBullet"/>
              <w:numPr>
                <w:ilvl w:val="0"/>
                <w:numId w:val="35"/>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 xml:space="preserve">there is a variety of evidence that supports the Big Bang theory, including cosmic background radiation, expansion of </w:t>
            </w:r>
            <w:r w:rsidR="001D78FC" w:rsidRPr="008B2EA9">
              <w:rPr>
                <w:rFonts w:cstheme="minorHAnsi"/>
                <w:szCs w:val="20"/>
              </w:rPr>
              <w:t>space,</w:t>
            </w:r>
            <w:r w:rsidRPr="008B2EA9">
              <w:rPr>
                <w:rFonts w:cstheme="minorHAnsi"/>
                <w:szCs w:val="20"/>
              </w:rPr>
              <w:t xml:space="preserve"> the abundance of light elements and the red </w:t>
            </w:r>
            <w:r w:rsidR="00E93728" w:rsidRPr="008B2EA9">
              <w:rPr>
                <w:rFonts w:cstheme="minorHAnsi"/>
                <w:szCs w:val="20"/>
              </w:rPr>
              <w:t>shift of</w:t>
            </w:r>
            <w:r w:rsidRPr="008B2EA9">
              <w:rPr>
                <w:rFonts w:cstheme="minorHAnsi"/>
                <w:szCs w:val="20"/>
              </w:rPr>
              <w:t xml:space="preserve"> light from galaxies that obey Hubble’s law </w:t>
            </w:r>
          </w:p>
          <w:p w14:paraId="4B5409AB" w14:textId="77777777" w:rsidR="00E61B7B" w:rsidRPr="008B2EA9" w:rsidRDefault="00E61B7B" w:rsidP="0032677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B2EA9">
              <w:rPr>
                <w:rFonts w:cstheme="minorHAnsi"/>
                <w:b/>
                <w:bCs/>
                <w:szCs w:val="20"/>
              </w:rPr>
              <w:t xml:space="preserve">Task </w:t>
            </w:r>
            <w:r w:rsidR="004C1ED5" w:rsidRPr="008B2EA9">
              <w:rPr>
                <w:rFonts w:cstheme="minorHAnsi"/>
                <w:b/>
                <w:bCs/>
                <w:szCs w:val="20"/>
              </w:rPr>
              <w:t>5</w:t>
            </w:r>
            <w:r w:rsidRPr="008B2EA9">
              <w:rPr>
                <w:rFonts w:cstheme="minorHAnsi"/>
                <w:b/>
                <w:bCs/>
                <w:szCs w:val="20"/>
              </w:rPr>
              <w:t xml:space="preserve">: Test – </w:t>
            </w:r>
            <w:r w:rsidR="00B453D4" w:rsidRPr="008B2EA9">
              <w:rPr>
                <w:rFonts w:cstheme="minorHAnsi"/>
                <w:b/>
                <w:bCs/>
                <w:szCs w:val="20"/>
              </w:rPr>
              <w:t>Wave particle duality, quantum theory and cosmology</w:t>
            </w:r>
          </w:p>
          <w:p w14:paraId="55CB01E5" w14:textId="65CC82AB" w:rsidR="004C1ED5" w:rsidRPr="008B2EA9" w:rsidRDefault="004C1ED5" w:rsidP="0032677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b/>
                <w:bCs/>
                <w:szCs w:val="20"/>
              </w:rPr>
              <w:t xml:space="preserve">Task 6: </w:t>
            </w:r>
            <w:r w:rsidR="0099540E" w:rsidRPr="008B2EA9">
              <w:rPr>
                <w:rFonts w:cstheme="minorHAnsi"/>
                <w:b/>
                <w:bCs/>
                <w:szCs w:val="20"/>
              </w:rPr>
              <w:t>Portfolio based on Unit 3 (40%) and Unit 4 (60%)</w:t>
            </w:r>
          </w:p>
        </w:tc>
      </w:tr>
      <w:tr w:rsidR="005429A3" w:rsidRPr="008B2EA9" w14:paraId="2BFA1111" w14:textId="77777777" w:rsidTr="001F7795">
        <w:trPr>
          <w:trHeight w:val="20"/>
        </w:trPr>
        <w:tc>
          <w:tcPr>
            <w:cnfStyle w:val="001000000000" w:firstRow="0" w:lastRow="0" w:firstColumn="1" w:lastColumn="0" w:oddVBand="0" w:evenVBand="0" w:oddHBand="0" w:evenHBand="0" w:firstRowFirstColumn="0" w:firstRowLastColumn="0" w:lastRowFirstColumn="0" w:lastRowLastColumn="0"/>
            <w:tcW w:w="993" w:type="dxa"/>
          </w:tcPr>
          <w:p w14:paraId="43CC22CA" w14:textId="016CAE82" w:rsidR="005429A3" w:rsidRPr="008B2EA9" w:rsidRDefault="005429A3" w:rsidP="001F7795">
            <w:pPr>
              <w:rPr>
                <w:rFonts w:cs="Arial"/>
                <w:szCs w:val="20"/>
                <w:lang w:eastAsia="en-US"/>
              </w:rPr>
            </w:pPr>
            <w:r w:rsidRPr="008B2EA9">
              <w:rPr>
                <w:rFonts w:cs="Arial"/>
                <w:szCs w:val="20"/>
                <w:lang w:eastAsia="en-US"/>
              </w:rPr>
              <w:t>1</w:t>
            </w:r>
            <w:r w:rsidR="007519D9" w:rsidRPr="008B2EA9">
              <w:rPr>
                <w:rFonts w:cs="Arial"/>
                <w:szCs w:val="20"/>
                <w:lang w:eastAsia="en-US"/>
              </w:rPr>
              <w:t>4</w:t>
            </w:r>
          </w:p>
        </w:tc>
        <w:tc>
          <w:tcPr>
            <w:tcW w:w="8363" w:type="dxa"/>
          </w:tcPr>
          <w:p w14:paraId="095F66DE" w14:textId="36BE1E2D" w:rsidR="005429A3" w:rsidRPr="008B2EA9" w:rsidRDefault="005429A3" w:rsidP="001F7795">
            <w:pPr>
              <w:pStyle w:val="ListBullet"/>
              <w:numPr>
                <w:ilvl w:val="0"/>
                <w:numId w:val="0"/>
              </w:numPr>
              <w:spacing w:before="0"/>
              <w:ind w:left="397" w:hanging="397"/>
              <w:cnfStyle w:val="000000000000" w:firstRow="0" w:lastRow="0" w:firstColumn="0" w:lastColumn="0" w:oddVBand="0" w:evenVBand="0" w:oddHBand="0" w:evenHBand="0" w:firstRowFirstColumn="0" w:firstRowLastColumn="0" w:lastRowFirstColumn="0" w:lastRowLastColumn="0"/>
              <w:rPr>
                <w:rFonts w:cstheme="minorHAnsi"/>
                <w:szCs w:val="20"/>
              </w:rPr>
            </w:pPr>
            <w:r w:rsidRPr="008B2EA9">
              <w:rPr>
                <w:rFonts w:cstheme="minorHAnsi"/>
                <w:szCs w:val="20"/>
              </w:rPr>
              <w:t>Examination revision</w:t>
            </w:r>
          </w:p>
        </w:tc>
      </w:tr>
      <w:tr w:rsidR="00C93D07" w:rsidRPr="008B2EA9" w14:paraId="2891B11E" w14:textId="77777777" w:rsidTr="001F7795">
        <w:trPr>
          <w:trHeight w:val="20"/>
        </w:trPr>
        <w:tc>
          <w:tcPr>
            <w:cnfStyle w:val="001000000000" w:firstRow="0" w:lastRow="0" w:firstColumn="1" w:lastColumn="0" w:oddVBand="0" w:evenVBand="0" w:oddHBand="0" w:evenHBand="0" w:firstRowFirstColumn="0" w:firstRowLastColumn="0" w:lastRowFirstColumn="0" w:lastRowLastColumn="0"/>
            <w:tcW w:w="993" w:type="dxa"/>
            <w:hideMark/>
          </w:tcPr>
          <w:p w14:paraId="012A7C5B" w14:textId="67C7F276" w:rsidR="00C93D07" w:rsidRPr="008B2EA9" w:rsidRDefault="00C93D07" w:rsidP="001F7795">
            <w:pPr>
              <w:rPr>
                <w:rFonts w:cs="Arial"/>
                <w:szCs w:val="20"/>
                <w:lang w:eastAsia="en-US"/>
              </w:rPr>
            </w:pPr>
            <w:r w:rsidRPr="008B2EA9">
              <w:rPr>
                <w:rFonts w:cs="Arial"/>
                <w:szCs w:val="20"/>
                <w:lang w:eastAsia="en-US"/>
              </w:rPr>
              <w:t>1</w:t>
            </w:r>
            <w:r w:rsidR="007519D9" w:rsidRPr="008B2EA9">
              <w:rPr>
                <w:rFonts w:cs="Arial"/>
                <w:szCs w:val="20"/>
                <w:lang w:eastAsia="en-US"/>
              </w:rPr>
              <w:t>5</w:t>
            </w:r>
          </w:p>
        </w:tc>
        <w:tc>
          <w:tcPr>
            <w:tcW w:w="8363" w:type="dxa"/>
          </w:tcPr>
          <w:p w14:paraId="55F163E2" w14:textId="16DDE6D4" w:rsidR="00C93D07" w:rsidRPr="008B2EA9" w:rsidRDefault="00C93D07" w:rsidP="001F7795">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8B2EA9">
              <w:rPr>
                <w:rFonts w:asciiTheme="minorHAnsi" w:hAnsiTheme="minorHAnsi" w:cstheme="minorHAnsi"/>
                <w:b/>
                <w:sz w:val="20"/>
                <w:szCs w:val="20"/>
              </w:rPr>
              <w:t xml:space="preserve">Task </w:t>
            </w:r>
            <w:r w:rsidR="00B453D4" w:rsidRPr="008B2EA9">
              <w:rPr>
                <w:rFonts w:asciiTheme="minorHAnsi" w:hAnsiTheme="minorHAnsi" w:cstheme="minorHAnsi"/>
                <w:b/>
                <w:sz w:val="20"/>
                <w:szCs w:val="20"/>
              </w:rPr>
              <w:t>7</w:t>
            </w:r>
            <w:r w:rsidRPr="008B2EA9">
              <w:rPr>
                <w:rFonts w:asciiTheme="minorHAnsi" w:hAnsiTheme="minorHAnsi" w:cstheme="minorHAnsi"/>
                <w:b/>
                <w:sz w:val="20"/>
                <w:szCs w:val="20"/>
              </w:rPr>
              <w:t xml:space="preserve">: Semester 2 </w:t>
            </w:r>
            <w:r w:rsidR="005429A3" w:rsidRPr="008B2EA9">
              <w:rPr>
                <w:rFonts w:asciiTheme="minorHAnsi" w:hAnsiTheme="minorHAnsi" w:cstheme="minorHAnsi"/>
                <w:b/>
                <w:sz w:val="20"/>
                <w:szCs w:val="20"/>
              </w:rPr>
              <w:t>e</w:t>
            </w:r>
            <w:r w:rsidRPr="008B2EA9">
              <w:rPr>
                <w:rFonts w:asciiTheme="minorHAnsi" w:hAnsiTheme="minorHAnsi" w:cstheme="minorHAnsi"/>
                <w:b/>
                <w:sz w:val="20"/>
                <w:szCs w:val="20"/>
              </w:rPr>
              <w:t>xamination</w:t>
            </w:r>
            <w:r w:rsidR="005429A3" w:rsidRPr="008B2EA9">
              <w:rPr>
                <w:rFonts w:asciiTheme="minorHAnsi" w:hAnsiTheme="minorHAnsi" w:cstheme="minorHAnsi"/>
                <w:b/>
                <w:sz w:val="20"/>
                <w:szCs w:val="20"/>
              </w:rPr>
              <w:t xml:space="preserve"> </w:t>
            </w:r>
            <w:r w:rsidR="005429A3" w:rsidRPr="008B2EA9">
              <w:rPr>
                <w:rFonts w:asciiTheme="minorHAnsi" w:hAnsiTheme="minorHAnsi" w:cs="Arial"/>
                <w:b/>
                <w:sz w:val="20"/>
                <w:szCs w:val="20"/>
              </w:rPr>
              <w:t>based</w:t>
            </w:r>
            <w:r w:rsidR="005429A3" w:rsidRPr="008B2EA9">
              <w:rPr>
                <w:rFonts w:asciiTheme="minorHAnsi" w:hAnsiTheme="minorHAnsi" w:cs="Arial"/>
                <w:b/>
                <w:i/>
                <w:sz w:val="20"/>
                <w:szCs w:val="20"/>
              </w:rPr>
              <w:t xml:space="preserve"> </w:t>
            </w:r>
            <w:r w:rsidR="005429A3" w:rsidRPr="008B2EA9">
              <w:rPr>
                <w:rFonts w:asciiTheme="minorHAnsi" w:hAnsiTheme="minorHAnsi" w:cs="Arial"/>
                <w:b/>
                <w:sz w:val="20"/>
                <w:szCs w:val="20"/>
              </w:rPr>
              <w:t>on Unit 3</w:t>
            </w:r>
            <w:r w:rsidR="00557717" w:rsidRPr="008B2EA9">
              <w:rPr>
                <w:rFonts w:asciiTheme="minorHAnsi" w:hAnsiTheme="minorHAnsi" w:cs="Arial"/>
                <w:b/>
                <w:sz w:val="20"/>
                <w:szCs w:val="20"/>
              </w:rPr>
              <w:t xml:space="preserve"> (4</w:t>
            </w:r>
            <w:r w:rsidR="00D130A9" w:rsidRPr="008B2EA9">
              <w:rPr>
                <w:rFonts w:asciiTheme="minorHAnsi" w:hAnsiTheme="minorHAnsi" w:cs="Arial"/>
                <w:b/>
                <w:sz w:val="20"/>
                <w:szCs w:val="20"/>
              </w:rPr>
              <w:t>5</w:t>
            </w:r>
            <w:r w:rsidR="00557717" w:rsidRPr="008B2EA9">
              <w:rPr>
                <w:rFonts w:asciiTheme="minorHAnsi" w:hAnsiTheme="minorHAnsi" w:cs="Arial"/>
                <w:b/>
                <w:sz w:val="20"/>
                <w:szCs w:val="20"/>
              </w:rPr>
              <w:t>%)</w:t>
            </w:r>
            <w:r w:rsidR="005429A3" w:rsidRPr="008B2EA9">
              <w:rPr>
                <w:rFonts w:asciiTheme="minorHAnsi" w:hAnsiTheme="minorHAnsi" w:cs="Arial"/>
                <w:b/>
                <w:sz w:val="20"/>
                <w:szCs w:val="20"/>
              </w:rPr>
              <w:t xml:space="preserve"> and </w:t>
            </w:r>
            <w:r w:rsidR="00782A3E" w:rsidRPr="008B2EA9">
              <w:rPr>
                <w:rFonts w:asciiTheme="minorHAnsi" w:hAnsiTheme="minorHAnsi" w:cs="Arial"/>
                <w:b/>
                <w:sz w:val="20"/>
                <w:szCs w:val="20"/>
              </w:rPr>
              <w:t xml:space="preserve">Unit </w:t>
            </w:r>
            <w:r w:rsidR="005429A3" w:rsidRPr="008B2EA9">
              <w:rPr>
                <w:rFonts w:asciiTheme="minorHAnsi" w:hAnsiTheme="minorHAnsi" w:cs="Arial"/>
                <w:b/>
                <w:sz w:val="20"/>
                <w:szCs w:val="20"/>
              </w:rPr>
              <w:t>4</w:t>
            </w:r>
            <w:r w:rsidR="00396C1A" w:rsidRPr="008B2EA9">
              <w:rPr>
                <w:rFonts w:asciiTheme="minorHAnsi" w:hAnsiTheme="minorHAnsi" w:cs="Arial"/>
                <w:b/>
                <w:sz w:val="20"/>
                <w:szCs w:val="20"/>
              </w:rPr>
              <w:t xml:space="preserve"> (</w:t>
            </w:r>
            <w:r w:rsidR="00D130A9" w:rsidRPr="008B2EA9">
              <w:rPr>
                <w:rFonts w:asciiTheme="minorHAnsi" w:hAnsiTheme="minorHAnsi" w:cs="Arial"/>
                <w:b/>
                <w:sz w:val="20"/>
                <w:szCs w:val="20"/>
              </w:rPr>
              <w:t>55</w:t>
            </w:r>
            <w:r w:rsidR="00396C1A" w:rsidRPr="008B2EA9">
              <w:rPr>
                <w:rFonts w:asciiTheme="minorHAnsi" w:hAnsiTheme="minorHAnsi" w:cs="Arial"/>
                <w:b/>
                <w:sz w:val="20"/>
                <w:szCs w:val="20"/>
              </w:rPr>
              <w:t>%)</w:t>
            </w:r>
            <w:r w:rsidR="005429A3" w:rsidRPr="008B2EA9">
              <w:rPr>
                <w:rFonts w:asciiTheme="minorHAnsi" w:hAnsiTheme="minorHAnsi" w:cs="Arial"/>
                <w:b/>
                <w:sz w:val="20"/>
                <w:szCs w:val="20"/>
              </w:rPr>
              <w:t xml:space="preserve"> content</w:t>
            </w:r>
          </w:p>
        </w:tc>
      </w:tr>
    </w:tbl>
    <w:p w14:paraId="02EF316E" w14:textId="77777777" w:rsidR="00AA65E1" w:rsidRPr="00D130A9" w:rsidRDefault="00AA65E1" w:rsidP="00D130A9"/>
    <w:sectPr w:rsidR="00AA65E1" w:rsidRPr="00D130A9" w:rsidSect="00F16D89">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3E84" w14:textId="77777777" w:rsidR="00A314D1" w:rsidRPr="008B2EA9" w:rsidRDefault="00A314D1" w:rsidP="00DB14C9">
      <w:r w:rsidRPr="008B2EA9">
        <w:separator/>
      </w:r>
    </w:p>
  </w:endnote>
  <w:endnote w:type="continuationSeparator" w:id="0">
    <w:p w14:paraId="12280D56" w14:textId="77777777" w:rsidR="00A314D1" w:rsidRPr="008B2EA9" w:rsidRDefault="00A314D1" w:rsidP="00DB14C9">
      <w:r w:rsidRPr="008B2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92CA" w14:textId="6E136F7F" w:rsidR="00A876F6" w:rsidRPr="008B2EA9" w:rsidRDefault="00F16D89" w:rsidP="000C6244">
    <w:pPr>
      <w:pStyle w:val="SCSAFootereven"/>
      <w:rPr>
        <w14:ligatures w14:val="none"/>
      </w:rPr>
    </w:pPr>
    <w:r w:rsidRPr="008B2EA9">
      <w:rPr>
        <w14:ligatures w14:val="none"/>
      </w:rPr>
      <w:t>2025/62784[v</w:t>
    </w:r>
    <w:r w:rsidR="00985AB9" w:rsidRPr="008B2EA9">
      <w:rPr>
        <w14:ligatures w14:val="none"/>
      </w:rPr>
      <w:t>3</w:t>
    </w:r>
    <w:r w:rsidRPr="008B2EA9">
      <w:rPr>
        <w14:ligatures w14:val="non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3E47" w14:textId="77777777" w:rsidR="00133FDA" w:rsidRPr="008B2EA9" w:rsidRDefault="00133FDA" w:rsidP="00133FDA">
    <w:pPr>
      <w:pStyle w:val="Footer"/>
      <w:pBdr>
        <w:top w:val="single" w:sz="8" w:space="4" w:color="754895" w:themeColor="accent3" w:themeShade="BF"/>
      </w:pBdr>
      <w:tabs>
        <w:tab w:val="clear" w:pos="4513"/>
        <w:tab w:val="clear" w:pos="9026"/>
      </w:tabs>
      <w:jc w:val="right"/>
      <w:rPr>
        <w:rFonts w:ascii="Franklin Gothic Book" w:hAnsi="Franklin Gothic Book"/>
        <w:color w:val="342568"/>
        <w:sz w:val="18"/>
      </w:rPr>
    </w:pPr>
    <w:r w:rsidRPr="008B2EA9">
      <w:rPr>
        <w:rFonts w:ascii="Franklin Gothic Book" w:hAnsi="Franklin Gothic Book"/>
        <w:b/>
        <w:color w:val="342568"/>
        <w:sz w:val="18"/>
        <w:szCs w:val="18"/>
      </w:rPr>
      <w:t>Sample course outline | Physics | ATAR Year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78EB" w14:textId="77777777" w:rsidR="007B1808" w:rsidRPr="008B2EA9" w:rsidRDefault="007B1808" w:rsidP="00F16D89">
    <w:pPr>
      <w:pStyle w:val="SCSAFootereven"/>
    </w:pPr>
    <w:r w:rsidRPr="008B2EA9">
      <w:t>Sample course outline | Physics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2C68" w14:textId="77777777" w:rsidR="00F16D89" w:rsidRPr="008B2EA9" w:rsidRDefault="00F16D89" w:rsidP="00F16D89">
    <w:pPr>
      <w:pStyle w:val="SCSAFooterodd"/>
    </w:pPr>
    <w:r w:rsidRPr="008B2EA9">
      <w:t>Sample course outline | Physics | 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E47F" w14:textId="77777777" w:rsidR="00A876F6" w:rsidRPr="008B2EA9" w:rsidRDefault="00A876F6" w:rsidP="00237908">
    <w:pPr>
      <w:pStyle w:val="Footer"/>
      <w:pBdr>
        <w:top w:val="single" w:sz="8" w:space="4" w:color="754895" w:themeColor="accent3" w:themeShade="BF"/>
      </w:pBdr>
      <w:tabs>
        <w:tab w:val="clear" w:pos="4513"/>
        <w:tab w:val="clear" w:pos="9026"/>
      </w:tabs>
      <w:jc w:val="right"/>
      <w:rPr>
        <w:rFonts w:ascii="Franklin Gothic Book" w:hAnsi="Franklin Gothic Book"/>
        <w:color w:val="342568"/>
        <w:sz w:val="18"/>
      </w:rPr>
    </w:pPr>
    <w:r w:rsidRPr="008B2EA9">
      <w:rPr>
        <w:rFonts w:ascii="Franklin Gothic Book" w:hAnsi="Franklin Gothic Book"/>
        <w:b/>
        <w:color w:val="342568"/>
        <w:sz w:val="18"/>
        <w:szCs w:val="18"/>
      </w:rPr>
      <w:t>Sample course outline | Physics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1724" w14:textId="77777777" w:rsidR="00A314D1" w:rsidRPr="008B2EA9" w:rsidRDefault="00A314D1" w:rsidP="00DB14C9">
      <w:r w:rsidRPr="008B2EA9">
        <w:separator/>
      </w:r>
    </w:p>
  </w:footnote>
  <w:footnote w:type="continuationSeparator" w:id="0">
    <w:p w14:paraId="3ACCD818" w14:textId="77777777" w:rsidR="00A314D1" w:rsidRPr="008B2EA9" w:rsidRDefault="00A314D1" w:rsidP="00DB14C9">
      <w:r w:rsidRPr="008B2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CCEC" w14:textId="77777777" w:rsidR="00ED5479" w:rsidRPr="008B2EA9" w:rsidRDefault="00ED5479" w:rsidP="00ED5479">
    <w:pPr>
      <w:pStyle w:val="Header"/>
      <w:pBdr>
        <w:bottom w:val="single" w:sz="8" w:space="1" w:color="754895" w:themeColor="accent3" w:themeShade="BF"/>
      </w:pBdr>
      <w:tabs>
        <w:tab w:val="clear" w:pos="4513"/>
        <w:tab w:val="clear" w:pos="9026"/>
      </w:tabs>
      <w:ind w:left="9356" w:right="-1274"/>
      <w:rPr>
        <w:rFonts w:ascii="Franklin Gothic Book" w:hAnsi="Franklin Gothic Book"/>
        <w:b/>
        <w:color w:val="46328C"/>
        <w:sz w:val="32"/>
      </w:rPr>
    </w:pPr>
    <w:r w:rsidRPr="008B2EA9">
      <w:rPr>
        <w:rFonts w:ascii="Franklin Gothic Book" w:hAnsi="Franklin Gothic Book"/>
        <w:b/>
        <w:color w:val="46328C"/>
        <w:sz w:val="32"/>
      </w:rPr>
      <w:fldChar w:fldCharType="begin"/>
    </w:r>
    <w:r w:rsidRPr="008B2EA9">
      <w:rPr>
        <w:rFonts w:ascii="Franklin Gothic Book" w:hAnsi="Franklin Gothic Book"/>
        <w:b/>
        <w:color w:val="46328C"/>
        <w:sz w:val="32"/>
      </w:rPr>
      <w:instrText xml:space="preserve"> PAGE   \* MERGEFORMAT </w:instrText>
    </w:r>
    <w:r w:rsidRPr="008B2EA9">
      <w:rPr>
        <w:rFonts w:ascii="Franklin Gothic Book" w:hAnsi="Franklin Gothic Book"/>
        <w:b/>
        <w:color w:val="46328C"/>
        <w:sz w:val="32"/>
      </w:rPr>
      <w:fldChar w:fldCharType="separate"/>
    </w:r>
    <w:r w:rsidR="0050695A" w:rsidRPr="008B2EA9">
      <w:rPr>
        <w:rFonts w:ascii="Franklin Gothic Book" w:hAnsi="Franklin Gothic Book"/>
        <w:b/>
        <w:color w:val="46328C"/>
        <w:sz w:val="32"/>
      </w:rPr>
      <w:t>3</w:t>
    </w:r>
    <w:r w:rsidRPr="008B2EA9">
      <w:rPr>
        <w:rFonts w:ascii="Franklin Gothic Book" w:hAnsi="Franklin Gothic Book"/>
        <w:b/>
        <w:color w:val="46328C"/>
        <w:sz w:val="32"/>
      </w:rPr>
      <w:fldChar w:fldCharType="end"/>
    </w:r>
  </w:p>
  <w:p w14:paraId="15E56D47" w14:textId="77777777" w:rsidR="00ED5479" w:rsidRPr="008B2EA9" w:rsidRDefault="00ED5479" w:rsidP="00ED547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1695" w14:textId="77777777" w:rsidR="00A876F6" w:rsidRPr="008B2EA9" w:rsidRDefault="007B1808" w:rsidP="007B1808">
    <w:pPr>
      <w:pStyle w:val="Header"/>
      <w:ind w:left="-567"/>
    </w:pPr>
    <w:r w:rsidRPr="008B2EA9">
      <w:drawing>
        <wp:inline distT="0" distB="0" distL="0" distR="0" wp14:anchorId="03172759" wp14:editId="2A4D4272">
          <wp:extent cx="453390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14:paraId="510B1617" w14:textId="77777777" w:rsidR="00A876F6" w:rsidRPr="008B2EA9" w:rsidRDefault="00A87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5C3D" w14:textId="387C89CA" w:rsidR="007B1808" w:rsidRPr="008B2EA9" w:rsidRDefault="007B1808" w:rsidP="00F16D89">
    <w:pPr>
      <w:pStyle w:val="SCSAHeadereven"/>
    </w:pPr>
    <w:r w:rsidRPr="008B2EA9">
      <w:fldChar w:fldCharType="begin"/>
    </w:r>
    <w:r w:rsidRPr="008B2EA9">
      <w:instrText xml:space="preserve"> PAGE   \* MERGEFORMAT </w:instrText>
    </w:r>
    <w:r w:rsidRPr="008B2EA9">
      <w:fldChar w:fldCharType="separate"/>
    </w:r>
    <w:r w:rsidR="0050695A" w:rsidRPr="008B2EA9">
      <w:t>2</w:t>
    </w:r>
    <w:r w:rsidRPr="008B2EA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27B0" w14:textId="77777777" w:rsidR="00F16D89" w:rsidRPr="008B2EA9" w:rsidRDefault="00F16D89" w:rsidP="00F16D89">
    <w:pPr>
      <w:pStyle w:val="SCSAHeaderodd"/>
    </w:pPr>
    <w:r w:rsidRPr="008B2EA9">
      <w:fldChar w:fldCharType="begin"/>
    </w:r>
    <w:r w:rsidRPr="008B2EA9">
      <w:instrText xml:space="preserve"> PAGE   \* MERGEFORMAT </w:instrText>
    </w:r>
    <w:r w:rsidRPr="008B2EA9">
      <w:fldChar w:fldCharType="separate"/>
    </w:r>
    <w:r w:rsidRPr="008B2EA9">
      <w:t>3</w:t>
    </w:r>
    <w:r w:rsidRPr="008B2EA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D2F3" w14:textId="77777777" w:rsidR="00A876F6" w:rsidRPr="008B2EA9" w:rsidRDefault="00A876F6" w:rsidP="00F16D89">
    <w:pPr>
      <w:pStyle w:val="SCSAHeaderodd"/>
    </w:pPr>
    <w:r w:rsidRPr="008B2EA9">
      <w:fldChar w:fldCharType="begin"/>
    </w:r>
    <w:r w:rsidRPr="008B2EA9">
      <w:instrText xml:space="preserve"> PAGE   \* MERGEFORMAT </w:instrText>
    </w:r>
    <w:r w:rsidRPr="008B2EA9">
      <w:fldChar w:fldCharType="separate"/>
    </w:r>
    <w:r w:rsidR="0050695A" w:rsidRPr="008B2EA9">
      <w:t>1</w:t>
    </w:r>
    <w:r w:rsidRPr="008B2EA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BA"/>
    <w:multiLevelType w:val="multilevel"/>
    <w:tmpl w:val="762853C8"/>
    <w:numStyleLink w:val="SCSABulletList"/>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3F85334"/>
    <w:multiLevelType w:val="hybridMultilevel"/>
    <w:tmpl w:val="F2985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86E6B"/>
    <w:multiLevelType w:val="hybridMultilevel"/>
    <w:tmpl w:val="6E78517E"/>
    <w:lvl w:ilvl="0" w:tplc="CA7A47DE">
      <w:start w:val="1"/>
      <w:numFmt w:val="bullet"/>
      <w:lvlText w:val=""/>
      <w:lvlJc w:val="left"/>
      <w:pPr>
        <w:ind w:left="360" w:hanging="360"/>
      </w:pPr>
      <w:rPr>
        <w:rFonts w:ascii="Symbol" w:hAnsi="Symbol" w:hint="default"/>
        <w:sz w:val="18"/>
        <w:szCs w:val="18"/>
      </w:rPr>
    </w:lvl>
    <w:lvl w:ilvl="1" w:tplc="04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6" w15:restartNumberingAfterBreak="0">
    <w:nsid w:val="20C26CE2"/>
    <w:multiLevelType w:val="hybridMultilevel"/>
    <w:tmpl w:val="BC48BF96"/>
    <w:lvl w:ilvl="0" w:tplc="0C090001">
      <w:start w:val="1"/>
      <w:numFmt w:val="bullet"/>
      <w:lvlText w:val=""/>
      <w:lvlJc w:val="left"/>
      <w:pPr>
        <w:ind w:left="1582" w:hanging="360"/>
      </w:pPr>
      <w:rPr>
        <w:rFonts w:ascii="Symbol" w:hAnsi="Symbol" w:hint="default"/>
      </w:rPr>
    </w:lvl>
    <w:lvl w:ilvl="1" w:tplc="0C090003">
      <w:start w:val="1"/>
      <w:numFmt w:val="bullet"/>
      <w:lvlText w:val="o"/>
      <w:lvlJc w:val="left"/>
      <w:pPr>
        <w:ind w:left="2302" w:hanging="360"/>
      </w:pPr>
      <w:rPr>
        <w:rFonts w:ascii="Courier New" w:hAnsi="Courier New" w:cs="Courier New" w:hint="default"/>
      </w:rPr>
    </w:lvl>
    <w:lvl w:ilvl="2" w:tplc="0C090005">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7" w15:restartNumberingAfterBreak="0">
    <w:nsid w:val="212D0469"/>
    <w:multiLevelType w:val="hybridMultilevel"/>
    <w:tmpl w:val="A7F8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42FBF"/>
    <w:multiLevelType w:val="multilevel"/>
    <w:tmpl w:val="762853C8"/>
    <w:numStyleLink w:val="SCSABulletList"/>
  </w:abstractNum>
  <w:abstractNum w:abstractNumId="9" w15:restartNumberingAfterBreak="0">
    <w:nsid w:val="30921C62"/>
    <w:multiLevelType w:val="multilevel"/>
    <w:tmpl w:val="762853C8"/>
    <w:numStyleLink w:val="SCSABulletList"/>
  </w:abstractNum>
  <w:abstractNum w:abstractNumId="10" w15:restartNumberingAfterBreak="0">
    <w:nsid w:val="331450F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416FEF"/>
    <w:multiLevelType w:val="multilevel"/>
    <w:tmpl w:val="9F563876"/>
    <w:styleLink w:val="ListBullets"/>
    <w:lvl w:ilvl="0">
      <w:start w:val="1"/>
      <w:numFmt w:val="bullet"/>
      <w:pStyle w:val="List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359C558B"/>
    <w:multiLevelType w:val="multilevel"/>
    <w:tmpl w:val="762853C8"/>
    <w:numStyleLink w:val="SCSABulletList"/>
  </w:abstractNum>
  <w:abstractNum w:abstractNumId="13" w15:restartNumberingAfterBreak="0">
    <w:nsid w:val="370F01A1"/>
    <w:multiLevelType w:val="hybridMultilevel"/>
    <w:tmpl w:val="F04C48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210163"/>
    <w:multiLevelType w:val="hybridMultilevel"/>
    <w:tmpl w:val="BF302964"/>
    <w:lvl w:ilvl="0" w:tplc="525ABF8A">
      <w:numFmt w:val="bullet"/>
      <w:lvlText w:val="-"/>
      <w:lvlJc w:val="left"/>
      <w:pPr>
        <w:ind w:left="757" w:hanging="360"/>
      </w:pPr>
      <w:rPr>
        <w:rFonts w:ascii="Calibri" w:eastAsiaTheme="minorEastAsia" w:hAnsi="Calibri" w:cs="Calibri" w:hint="default"/>
      </w:rPr>
    </w:lvl>
    <w:lvl w:ilvl="1" w:tplc="0C090003" w:tentative="1">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5" w15:restartNumberingAfterBreak="0">
    <w:nsid w:val="4B677291"/>
    <w:multiLevelType w:val="multilevel"/>
    <w:tmpl w:val="762853C8"/>
    <w:numStyleLink w:val="SCSABulletList"/>
  </w:abstractNum>
  <w:abstractNum w:abstractNumId="16" w15:restartNumberingAfterBreak="0">
    <w:nsid w:val="4E141E2A"/>
    <w:multiLevelType w:val="multilevel"/>
    <w:tmpl w:val="762853C8"/>
    <w:numStyleLink w:val="SCSABulletList"/>
  </w:abstractNum>
  <w:abstractNum w:abstractNumId="17" w15:restartNumberingAfterBreak="0">
    <w:nsid w:val="51AE52F6"/>
    <w:multiLevelType w:val="multilevel"/>
    <w:tmpl w:val="762853C8"/>
    <w:numStyleLink w:val="SCSABulletList"/>
  </w:abstractNum>
  <w:abstractNum w:abstractNumId="18" w15:restartNumberingAfterBreak="0">
    <w:nsid w:val="51E03844"/>
    <w:multiLevelType w:val="hybridMultilevel"/>
    <w:tmpl w:val="89480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D45EC6"/>
    <w:multiLevelType w:val="hybridMultilevel"/>
    <w:tmpl w:val="6186D284"/>
    <w:lvl w:ilvl="0" w:tplc="CCEADFFC">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24394A"/>
    <w:multiLevelType w:val="hybridMultilevel"/>
    <w:tmpl w:val="15CCB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616455"/>
    <w:multiLevelType w:val="hybridMultilevel"/>
    <w:tmpl w:val="B2F29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CE4658"/>
    <w:multiLevelType w:val="multilevel"/>
    <w:tmpl w:val="762853C8"/>
    <w:numStyleLink w:val="SCSABulletList"/>
  </w:abstractNum>
  <w:abstractNum w:abstractNumId="23" w15:restartNumberingAfterBreak="0">
    <w:nsid w:val="5A006A5D"/>
    <w:multiLevelType w:val="hybridMultilevel"/>
    <w:tmpl w:val="64E4D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B649EF"/>
    <w:multiLevelType w:val="multilevel"/>
    <w:tmpl w:val="762853C8"/>
    <w:numStyleLink w:val="SCSABulletList"/>
  </w:abstractNum>
  <w:abstractNum w:abstractNumId="25" w15:restartNumberingAfterBreak="0">
    <w:nsid w:val="5FDC4C73"/>
    <w:multiLevelType w:val="multilevel"/>
    <w:tmpl w:val="762853C8"/>
    <w:numStyleLink w:val="SCSABulletList"/>
  </w:abstractNum>
  <w:abstractNum w:abstractNumId="26"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D2D33D4"/>
    <w:multiLevelType w:val="multilevel"/>
    <w:tmpl w:val="762853C8"/>
    <w:numStyleLink w:val="SCSABulletList"/>
  </w:abstractNum>
  <w:abstractNum w:abstractNumId="29" w15:restartNumberingAfterBreak="0">
    <w:nsid w:val="707B79F7"/>
    <w:multiLevelType w:val="multilevel"/>
    <w:tmpl w:val="762853C8"/>
    <w:numStyleLink w:val="SCSABulletList"/>
  </w:abstractNum>
  <w:abstractNum w:abstractNumId="30" w15:restartNumberingAfterBreak="0">
    <w:nsid w:val="732D49BA"/>
    <w:multiLevelType w:val="hybridMultilevel"/>
    <w:tmpl w:val="13AE6F2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7408305F"/>
    <w:multiLevelType w:val="hybridMultilevel"/>
    <w:tmpl w:val="2848B768"/>
    <w:lvl w:ilvl="0" w:tplc="AA76FC94">
      <w:start w:val="1"/>
      <w:numFmt w:val="bullet"/>
      <w:lvlText w:val=""/>
      <w:lvlJc w:val="left"/>
      <w:pPr>
        <w:ind w:left="357" w:hanging="357"/>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81410C"/>
    <w:multiLevelType w:val="hybridMultilevel"/>
    <w:tmpl w:val="CFAEF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3F0812"/>
    <w:multiLevelType w:val="multilevel"/>
    <w:tmpl w:val="762853C8"/>
    <w:numStyleLink w:val="SCSABulletList"/>
  </w:abstractNum>
  <w:abstractNum w:abstractNumId="34" w15:restartNumberingAfterBreak="0">
    <w:nsid w:val="7B8E3A96"/>
    <w:multiLevelType w:val="hybridMultilevel"/>
    <w:tmpl w:val="AE7A263E"/>
    <w:lvl w:ilvl="0" w:tplc="96141A3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A82B8F"/>
    <w:multiLevelType w:val="multilevel"/>
    <w:tmpl w:val="762853C8"/>
    <w:numStyleLink w:val="SCSABulletList"/>
  </w:abstractNum>
  <w:num w:numId="1" w16cid:durableId="687292354">
    <w:abstractNumId w:val="26"/>
  </w:num>
  <w:num w:numId="2" w16cid:durableId="1585532420">
    <w:abstractNumId w:val="3"/>
  </w:num>
  <w:num w:numId="3" w16cid:durableId="816921727">
    <w:abstractNumId w:val="19"/>
  </w:num>
  <w:num w:numId="4" w16cid:durableId="1560242867">
    <w:abstractNumId w:val="27"/>
  </w:num>
  <w:num w:numId="5" w16cid:durableId="1594972664">
    <w:abstractNumId w:val="31"/>
  </w:num>
  <w:num w:numId="6" w16cid:durableId="920455175">
    <w:abstractNumId w:val="23"/>
  </w:num>
  <w:num w:numId="7" w16cid:durableId="1313289857">
    <w:abstractNumId w:val="11"/>
  </w:num>
  <w:num w:numId="8" w16cid:durableId="2028824981">
    <w:abstractNumId w:val="32"/>
  </w:num>
  <w:num w:numId="9" w16cid:durableId="408961493">
    <w:abstractNumId w:val="30"/>
  </w:num>
  <w:num w:numId="10" w16cid:durableId="1477067790">
    <w:abstractNumId w:val="7"/>
  </w:num>
  <w:num w:numId="11" w16cid:durableId="787503140">
    <w:abstractNumId w:val="14"/>
  </w:num>
  <w:num w:numId="12" w16cid:durableId="716125631">
    <w:abstractNumId w:val="20"/>
  </w:num>
  <w:num w:numId="13" w16cid:durableId="571041321">
    <w:abstractNumId w:val="34"/>
  </w:num>
  <w:num w:numId="14" w16cid:durableId="32577158">
    <w:abstractNumId w:val="6"/>
  </w:num>
  <w:num w:numId="15" w16cid:durableId="1393189443">
    <w:abstractNumId w:val="2"/>
  </w:num>
  <w:num w:numId="16" w16cid:durableId="1791125635">
    <w:abstractNumId w:val="21"/>
  </w:num>
  <w:num w:numId="17" w16cid:durableId="1449664282">
    <w:abstractNumId w:val="18"/>
  </w:num>
  <w:num w:numId="18" w16cid:durableId="1874077171">
    <w:abstractNumId w:val="13"/>
  </w:num>
  <w:num w:numId="19" w16cid:durableId="395593493">
    <w:abstractNumId w:val="10"/>
  </w:num>
  <w:num w:numId="20" w16cid:durableId="1693990038">
    <w:abstractNumId w:val="4"/>
  </w:num>
  <w:num w:numId="21" w16cid:durableId="218395962">
    <w:abstractNumId w:val="1"/>
  </w:num>
  <w:num w:numId="22" w16cid:durableId="297341903">
    <w:abstractNumId w:val="5"/>
  </w:num>
  <w:num w:numId="23" w16cid:durableId="1866168971">
    <w:abstractNumId w:val="28"/>
  </w:num>
  <w:num w:numId="24" w16cid:durableId="249781754">
    <w:abstractNumId w:val="35"/>
  </w:num>
  <w:num w:numId="25" w16cid:durableId="500899771">
    <w:abstractNumId w:val="0"/>
  </w:num>
  <w:num w:numId="26" w16cid:durableId="293289814">
    <w:abstractNumId w:val="33"/>
  </w:num>
  <w:num w:numId="27" w16cid:durableId="1897084860">
    <w:abstractNumId w:val="22"/>
  </w:num>
  <w:num w:numId="28" w16cid:durableId="1530677493">
    <w:abstractNumId w:val="12"/>
  </w:num>
  <w:num w:numId="29" w16cid:durableId="1523591843">
    <w:abstractNumId w:val="25"/>
  </w:num>
  <w:num w:numId="30" w16cid:durableId="1269048894">
    <w:abstractNumId w:val="16"/>
  </w:num>
  <w:num w:numId="31" w16cid:durableId="686637168">
    <w:abstractNumId w:val="17"/>
  </w:num>
  <w:num w:numId="32" w16cid:durableId="1029719983">
    <w:abstractNumId w:val="15"/>
  </w:num>
  <w:num w:numId="33" w16cid:durableId="490103443">
    <w:abstractNumId w:val="24"/>
  </w:num>
  <w:num w:numId="34" w16cid:durableId="373309765">
    <w:abstractNumId w:val="9"/>
  </w:num>
  <w:num w:numId="35" w16cid:durableId="1570919218">
    <w:abstractNumId w:val="29"/>
  </w:num>
  <w:num w:numId="36" w16cid:durableId="1790050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02C3C"/>
    <w:rsid w:val="00017A58"/>
    <w:rsid w:val="00032C45"/>
    <w:rsid w:val="00034F19"/>
    <w:rsid w:val="00036C7B"/>
    <w:rsid w:val="00040766"/>
    <w:rsid w:val="000410CB"/>
    <w:rsid w:val="000434EE"/>
    <w:rsid w:val="00045B41"/>
    <w:rsid w:val="0004659D"/>
    <w:rsid w:val="00053123"/>
    <w:rsid w:val="000719C0"/>
    <w:rsid w:val="000867FC"/>
    <w:rsid w:val="0009174F"/>
    <w:rsid w:val="00094C45"/>
    <w:rsid w:val="000A4331"/>
    <w:rsid w:val="000B31DC"/>
    <w:rsid w:val="000C3299"/>
    <w:rsid w:val="000C6244"/>
    <w:rsid w:val="000D7D3D"/>
    <w:rsid w:val="0010029A"/>
    <w:rsid w:val="001277B0"/>
    <w:rsid w:val="00133FDA"/>
    <w:rsid w:val="00150C3C"/>
    <w:rsid w:val="00154606"/>
    <w:rsid w:val="00161F64"/>
    <w:rsid w:val="00172243"/>
    <w:rsid w:val="001759E5"/>
    <w:rsid w:val="0019266E"/>
    <w:rsid w:val="00195D98"/>
    <w:rsid w:val="001A065F"/>
    <w:rsid w:val="001D39E6"/>
    <w:rsid w:val="001D3A57"/>
    <w:rsid w:val="001D78FC"/>
    <w:rsid w:val="001E042A"/>
    <w:rsid w:val="001F163E"/>
    <w:rsid w:val="001F34CB"/>
    <w:rsid w:val="001F7795"/>
    <w:rsid w:val="002015AD"/>
    <w:rsid w:val="00215673"/>
    <w:rsid w:val="002206FE"/>
    <w:rsid w:val="00234EEA"/>
    <w:rsid w:val="00237908"/>
    <w:rsid w:val="00240545"/>
    <w:rsid w:val="00240E3D"/>
    <w:rsid w:val="0025174E"/>
    <w:rsid w:val="002707A5"/>
    <w:rsid w:val="00270972"/>
    <w:rsid w:val="00274C4B"/>
    <w:rsid w:val="002928CA"/>
    <w:rsid w:val="00297262"/>
    <w:rsid w:val="002A1C1C"/>
    <w:rsid w:val="002A2F11"/>
    <w:rsid w:val="002A6C7B"/>
    <w:rsid w:val="002B7115"/>
    <w:rsid w:val="002C5167"/>
    <w:rsid w:val="002D093C"/>
    <w:rsid w:val="002D3642"/>
    <w:rsid w:val="002E1A82"/>
    <w:rsid w:val="002E289A"/>
    <w:rsid w:val="002E5399"/>
    <w:rsid w:val="002E739D"/>
    <w:rsid w:val="002E7D5D"/>
    <w:rsid w:val="002F7A13"/>
    <w:rsid w:val="003201EE"/>
    <w:rsid w:val="00324ACE"/>
    <w:rsid w:val="00326773"/>
    <w:rsid w:val="00331716"/>
    <w:rsid w:val="0033477E"/>
    <w:rsid w:val="00340D61"/>
    <w:rsid w:val="00342F17"/>
    <w:rsid w:val="00345CC3"/>
    <w:rsid w:val="00375D40"/>
    <w:rsid w:val="00396C1A"/>
    <w:rsid w:val="003A1D80"/>
    <w:rsid w:val="003A4E5D"/>
    <w:rsid w:val="003B2B8F"/>
    <w:rsid w:val="003C5A53"/>
    <w:rsid w:val="003E18D3"/>
    <w:rsid w:val="003F1730"/>
    <w:rsid w:val="003F22D3"/>
    <w:rsid w:val="0040229A"/>
    <w:rsid w:val="0040475A"/>
    <w:rsid w:val="004155FE"/>
    <w:rsid w:val="00421130"/>
    <w:rsid w:val="00423745"/>
    <w:rsid w:val="00452488"/>
    <w:rsid w:val="004719C5"/>
    <w:rsid w:val="00474F9F"/>
    <w:rsid w:val="004814F0"/>
    <w:rsid w:val="00484AB8"/>
    <w:rsid w:val="00484F9B"/>
    <w:rsid w:val="004863E5"/>
    <w:rsid w:val="004A32F6"/>
    <w:rsid w:val="004C1ED5"/>
    <w:rsid w:val="004C6186"/>
    <w:rsid w:val="004D327C"/>
    <w:rsid w:val="004D4FA4"/>
    <w:rsid w:val="004D791B"/>
    <w:rsid w:val="004E1286"/>
    <w:rsid w:val="004E17FF"/>
    <w:rsid w:val="004E2488"/>
    <w:rsid w:val="004E3DEE"/>
    <w:rsid w:val="004E5421"/>
    <w:rsid w:val="0050695A"/>
    <w:rsid w:val="00513307"/>
    <w:rsid w:val="00513944"/>
    <w:rsid w:val="005429A3"/>
    <w:rsid w:val="005510EA"/>
    <w:rsid w:val="00554A25"/>
    <w:rsid w:val="00557717"/>
    <w:rsid w:val="00560427"/>
    <w:rsid w:val="005670E4"/>
    <w:rsid w:val="005756D3"/>
    <w:rsid w:val="005765F9"/>
    <w:rsid w:val="00597C37"/>
    <w:rsid w:val="005A1364"/>
    <w:rsid w:val="005C4FAD"/>
    <w:rsid w:val="005C65CA"/>
    <w:rsid w:val="005D7A1E"/>
    <w:rsid w:val="005E0BD0"/>
    <w:rsid w:val="005E0ED1"/>
    <w:rsid w:val="005E77F9"/>
    <w:rsid w:val="00602916"/>
    <w:rsid w:val="00602EB9"/>
    <w:rsid w:val="006133E9"/>
    <w:rsid w:val="00626B56"/>
    <w:rsid w:val="00641143"/>
    <w:rsid w:val="00661E30"/>
    <w:rsid w:val="0068484B"/>
    <w:rsid w:val="006947D2"/>
    <w:rsid w:val="00694B4D"/>
    <w:rsid w:val="006C58AE"/>
    <w:rsid w:val="006C7E8F"/>
    <w:rsid w:val="006D0935"/>
    <w:rsid w:val="00700F7D"/>
    <w:rsid w:val="007033A8"/>
    <w:rsid w:val="00703968"/>
    <w:rsid w:val="0070440A"/>
    <w:rsid w:val="00732B71"/>
    <w:rsid w:val="007346D5"/>
    <w:rsid w:val="00742B1D"/>
    <w:rsid w:val="00743323"/>
    <w:rsid w:val="007519D9"/>
    <w:rsid w:val="007542A0"/>
    <w:rsid w:val="00762BD9"/>
    <w:rsid w:val="007648BE"/>
    <w:rsid w:val="00767005"/>
    <w:rsid w:val="0077631E"/>
    <w:rsid w:val="00780C78"/>
    <w:rsid w:val="00782A3E"/>
    <w:rsid w:val="007B1808"/>
    <w:rsid w:val="007B19BE"/>
    <w:rsid w:val="007B6A43"/>
    <w:rsid w:val="007C488E"/>
    <w:rsid w:val="007D1B13"/>
    <w:rsid w:val="007D45C9"/>
    <w:rsid w:val="007D7C15"/>
    <w:rsid w:val="007E3CE0"/>
    <w:rsid w:val="00831609"/>
    <w:rsid w:val="00840722"/>
    <w:rsid w:val="00841A19"/>
    <w:rsid w:val="008451F0"/>
    <w:rsid w:val="00855B4C"/>
    <w:rsid w:val="00855E0F"/>
    <w:rsid w:val="00861A80"/>
    <w:rsid w:val="008761A1"/>
    <w:rsid w:val="00880E3C"/>
    <w:rsid w:val="008813B1"/>
    <w:rsid w:val="00881655"/>
    <w:rsid w:val="00886D92"/>
    <w:rsid w:val="008879B8"/>
    <w:rsid w:val="008924D6"/>
    <w:rsid w:val="008A3345"/>
    <w:rsid w:val="008B157B"/>
    <w:rsid w:val="008B2EA9"/>
    <w:rsid w:val="008B6DEF"/>
    <w:rsid w:val="008B7A60"/>
    <w:rsid w:val="008F2D5A"/>
    <w:rsid w:val="009037DD"/>
    <w:rsid w:val="00930FD4"/>
    <w:rsid w:val="009316BD"/>
    <w:rsid w:val="009422F5"/>
    <w:rsid w:val="00945394"/>
    <w:rsid w:val="00952D80"/>
    <w:rsid w:val="0096470B"/>
    <w:rsid w:val="009752DE"/>
    <w:rsid w:val="00985AB9"/>
    <w:rsid w:val="0099270A"/>
    <w:rsid w:val="0099540E"/>
    <w:rsid w:val="009A24EC"/>
    <w:rsid w:val="009B2567"/>
    <w:rsid w:val="009C0F17"/>
    <w:rsid w:val="009D0725"/>
    <w:rsid w:val="009E51AC"/>
    <w:rsid w:val="009E6768"/>
    <w:rsid w:val="009E7B5F"/>
    <w:rsid w:val="00A139B6"/>
    <w:rsid w:val="00A13DE7"/>
    <w:rsid w:val="00A2162F"/>
    <w:rsid w:val="00A303FF"/>
    <w:rsid w:val="00A314D1"/>
    <w:rsid w:val="00A34FB6"/>
    <w:rsid w:val="00A430F4"/>
    <w:rsid w:val="00A54D37"/>
    <w:rsid w:val="00A57719"/>
    <w:rsid w:val="00A73D70"/>
    <w:rsid w:val="00A860EC"/>
    <w:rsid w:val="00A876F6"/>
    <w:rsid w:val="00AA0169"/>
    <w:rsid w:val="00AA5FB7"/>
    <w:rsid w:val="00AA65E1"/>
    <w:rsid w:val="00AB25FF"/>
    <w:rsid w:val="00AC30A7"/>
    <w:rsid w:val="00AE5E03"/>
    <w:rsid w:val="00AF317D"/>
    <w:rsid w:val="00AF37A9"/>
    <w:rsid w:val="00AF6090"/>
    <w:rsid w:val="00AF72EF"/>
    <w:rsid w:val="00B27BF5"/>
    <w:rsid w:val="00B453D4"/>
    <w:rsid w:val="00B53D70"/>
    <w:rsid w:val="00B63821"/>
    <w:rsid w:val="00B67C2A"/>
    <w:rsid w:val="00B84B59"/>
    <w:rsid w:val="00BA6E5A"/>
    <w:rsid w:val="00BD7C4A"/>
    <w:rsid w:val="00BF2B2D"/>
    <w:rsid w:val="00C00498"/>
    <w:rsid w:val="00C47DC8"/>
    <w:rsid w:val="00C50508"/>
    <w:rsid w:val="00C526A3"/>
    <w:rsid w:val="00C55668"/>
    <w:rsid w:val="00C67371"/>
    <w:rsid w:val="00C93D07"/>
    <w:rsid w:val="00CC09C9"/>
    <w:rsid w:val="00CC2DEB"/>
    <w:rsid w:val="00CC350C"/>
    <w:rsid w:val="00CC42D3"/>
    <w:rsid w:val="00CD3F36"/>
    <w:rsid w:val="00CD72F2"/>
    <w:rsid w:val="00CE389C"/>
    <w:rsid w:val="00CE3D3E"/>
    <w:rsid w:val="00CE53B9"/>
    <w:rsid w:val="00CF3CB2"/>
    <w:rsid w:val="00CF74AF"/>
    <w:rsid w:val="00D130A9"/>
    <w:rsid w:val="00D30B74"/>
    <w:rsid w:val="00D3715A"/>
    <w:rsid w:val="00D467AB"/>
    <w:rsid w:val="00D47F40"/>
    <w:rsid w:val="00D55887"/>
    <w:rsid w:val="00D564DB"/>
    <w:rsid w:val="00D63952"/>
    <w:rsid w:val="00D74FBF"/>
    <w:rsid w:val="00D81398"/>
    <w:rsid w:val="00DB14C9"/>
    <w:rsid w:val="00DC5470"/>
    <w:rsid w:val="00DC7F70"/>
    <w:rsid w:val="00DF4C0D"/>
    <w:rsid w:val="00DF6199"/>
    <w:rsid w:val="00DF6FCE"/>
    <w:rsid w:val="00E20860"/>
    <w:rsid w:val="00E31610"/>
    <w:rsid w:val="00E34F65"/>
    <w:rsid w:val="00E449BD"/>
    <w:rsid w:val="00E52C03"/>
    <w:rsid w:val="00E53D65"/>
    <w:rsid w:val="00E61B7B"/>
    <w:rsid w:val="00E67F3F"/>
    <w:rsid w:val="00E767AA"/>
    <w:rsid w:val="00E904B5"/>
    <w:rsid w:val="00E93728"/>
    <w:rsid w:val="00EC5A58"/>
    <w:rsid w:val="00ED23FC"/>
    <w:rsid w:val="00ED5479"/>
    <w:rsid w:val="00ED73E5"/>
    <w:rsid w:val="00EE51B9"/>
    <w:rsid w:val="00EF08BA"/>
    <w:rsid w:val="00EF7B43"/>
    <w:rsid w:val="00F0001F"/>
    <w:rsid w:val="00F12C2B"/>
    <w:rsid w:val="00F12DDA"/>
    <w:rsid w:val="00F167AD"/>
    <w:rsid w:val="00F16D89"/>
    <w:rsid w:val="00F24DCA"/>
    <w:rsid w:val="00F3129B"/>
    <w:rsid w:val="00F47DAF"/>
    <w:rsid w:val="00F53533"/>
    <w:rsid w:val="00F57A04"/>
    <w:rsid w:val="00F667AA"/>
    <w:rsid w:val="00F7346B"/>
    <w:rsid w:val="00F82E95"/>
    <w:rsid w:val="00F853E0"/>
    <w:rsid w:val="00F90A9A"/>
    <w:rsid w:val="00F97CC7"/>
    <w:rsid w:val="00FA1552"/>
    <w:rsid w:val="00FA3655"/>
    <w:rsid w:val="00FC4623"/>
    <w:rsid w:val="00FC4EFB"/>
    <w:rsid w:val="00FC5382"/>
    <w:rsid w:val="00FD32B5"/>
    <w:rsid w:val="00FD7717"/>
    <w:rsid w:val="00FE07CD"/>
    <w:rsid w:val="00FE4D92"/>
    <w:rsid w:val="00FF42D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3581"/>
  <w15:docId w15:val="{30CA32E8-534B-4C15-B5F8-1B73FAAD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A9"/>
    <w:rPr>
      <w:lang w:val="en-AU"/>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paragraph" w:styleId="Heading5">
    <w:name w:val="heading 5"/>
    <w:basedOn w:val="Normal"/>
    <w:next w:val="Normal"/>
    <w:link w:val="Heading5Char"/>
    <w:uiPriority w:val="9"/>
    <w:unhideWhenUsed/>
    <w:qFormat/>
    <w:rsid w:val="00B27BF5"/>
    <w:pPr>
      <w:keepNext/>
      <w:keepLines/>
      <w:spacing w:before="200"/>
      <w:outlineLvl w:val="4"/>
    </w:pPr>
    <w:rPr>
      <w:rFonts w:asciiTheme="majorHAnsi" w:eastAsiaTheme="majorEastAsia" w:hAnsiTheme="majorHAnsi" w:cstheme="majorBidi"/>
      <w:color w:val="2B07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character" w:customStyle="1" w:styleId="Heading5Char">
    <w:name w:val="Heading 5 Char"/>
    <w:basedOn w:val="DefaultParagraphFont"/>
    <w:link w:val="Heading5"/>
    <w:uiPriority w:val="9"/>
    <w:rsid w:val="00B27BF5"/>
    <w:rPr>
      <w:rFonts w:asciiTheme="majorHAnsi" w:eastAsiaTheme="majorEastAsia" w:hAnsiTheme="majorHAnsi" w:cstheme="majorBidi"/>
      <w:color w:val="2B0745" w:themeColor="accent1" w:themeShade="7F"/>
      <w:sz w:val="24"/>
      <w:lang w:val="en-AU" w:eastAsia="en-AU"/>
    </w:rPr>
  </w:style>
  <w:style w:type="paragraph" w:customStyle="1" w:styleId="Default">
    <w:name w:val="Default"/>
    <w:rsid w:val="00B27BF5"/>
    <w:pPr>
      <w:widowControl w:val="0"/>
      <w:autoSpaceDE w:val="0"/>
      <w:autoSpaceDN w:val="0"/>
      <w:adjustRightInd w:val="0"/>
      <w:spacing w:after="0" w:line="240" w:lineRule="auto"/>
    </w:pPr>
    <w:rPr>
      <w:rFonts w:ascii="Calibri" w:eastAsiaTheme="minorEastAsia" w:hAnsi="Calibri" w:cs="Calibri"/>
      <w:color w:val="000000"/>
      <w:sz w:val="24"/>
      <w:lang w:val="en-AU" w:eastAsia="en-AU"/>
    </w:rPr>
  </w:style>
  <w:style w:type="paragraph" w:styleId="NoSpacing">
    <w:name w:val="No Spacing"/>
    <w:uiPriority w:val="1"/>
    <w:qFormat/>
    <w:rsid w:val="00EF7B43"/>
    <w:pPr>
      <w:spacing w:after="0" w:line="240" w:lineRule="auto"/>
    </w:pPr>
    <w:rPr>
      <w:rFonts w:ascii="Times New Roman" w:eastAsia="Times New Roman" w:hAnsi="Times New Roman" w:cs="Times New Roman"/>
      <w:sz w:val="24"/>
      <w:lang w:val="en-AU" w:eastAsia="en-AU"/>
    </w:rPr>
  </w:style>
  <w:style w:type="character" w:styleId="Hyperlink">
    <w:name w:val="Hyperlink"/>
    <w:basedOn w:val="DefaultParagraphFont"/>
    <w:uiPriority w:val="99"/>
    <w:unhideWhenUsed/>
    <w:rsid w:val="004E3DEE"/>
    <w:rPr>
      <w:color w:val="580F8B" w:themeColor="hyperlink"/>
      <w:u w:val="single"/>
    </w:rPr>
  </w:style>
  <w:style w:type="paragraph" w:styleId="ListBullet">
    <w:name w:val="List Bullet"/>
    <w:basedOn w:val="Normal"/>
    <w:uiPriority w:val="99"/>
    <w:unhideWhenUsed/>
    <w:qFormat/>
    <w:rsid w:val="00040766"/>
    <w:pPr>
      <w:numPr>
        <w:numId w:val="7"/>
      </w:numPr>
      <w:spacing w:before="120"/>
    </w:pPr>
    <w:rPr>
      <w:rFonts w:eastAsiaTheme="minorEastAsia"/>
    </w:rPr>
  </w:style>
  <w:style w:type="numbering" w:customStyle="1" w:styleId="ListBullets">
    <w:name w:val="ListBullets"/>
    <w:uiPriority w:val="99"/>
    <w:rsid w:val="00040766"/>
    <w:pPr>
      <w:numPr>
        <w:numId w:val="7"/>
      </w:numPr>
    </w:pPr>
  </w:style>
  <w:style w:type="paragraph" w:styleId="ListBullet3">
    <w:name w:val="List Bullet 3"/>
    <w:basedOn w:val="Normal"/>
    <w:uiPriority w:val="99"/>
    <w:unhideWhenUsed/>
    <w:rsid w:val="00040766"/>
    <w:pPr>
      <w:numPr>
        <w:ilvl w:val="2"/>
        <w:numId w:val="7"/>
      </w:numPr>
      <w:spacing w:line="264" w:lineRule="auto"/>
      <w:contextualSpacing/>
    </w:pPr>
    <w:rPr>
      <w:rFonts w:eastAsiaTheme="minorEastAsia"/>
    </w:rPr>
  </w:style>
  <w:style w:type="paragraph" w:styleId="List4">
    <w:name w:val="List 4"/>
    <w:basedOn w:val="Normal"/>
    <w:uiPriority w:val="99"/>
    <w:semiHidden/>
    <w:unhideWhenUsed/>
    <w:rsid w:val="00040766"/>
    <w:pPr>
      <w:numPr>
        <w:ilvl w:val="3"/>
        <w:numId w:val="7"/>
      </w:numPr>
      <w:spacing w:line="264" w:lineRule="auto"/>
      <w:contextualSpacing/>
    </w:pPr>
    <w:rPr>
      <w:rFonts w:eastAsiaTheme="minorEastAsia"/>
    </w:rPr>
  </w:style>
  <w:style w:type="paragraph" w:styleId="ListBullet5">
    <w:name w:val="List Bullet 5"/>
    <w:basedOn w:val="Normal"/>
    <w:uiPriority w:val="99"/>
    <w:semiHidden/>
    <w:unhideWhenUsed/>
    <w:rsid w:val="00040766"/>
    <w:pPr>
      <w:numPr>
        <w:ilvl w:val="4"/>
        <w:numId w:val="7"/>
      </w:numPr>
      <w:spacing w:line="264" w:lineRule="auto"/>
      <w:contextualSpacing/>
    </w:pPr>
    <w:rPr>
      <w:rFonts w:eastAsiaTheme="minorEastAsia"/>
    </w:rPr>
  </w:style>
  <w:style w:type="paragraph" w:styleId="CommentText">
    <w:name w:val="annotation text"/>
    <w:basedOn w:val="Normal"/>
    <w:link w:val="CommentTextChar"/>
    <w:uiPriority w:val="99"/>
    <w:unhideWhenUsed/>
    <w:rsid w:val="00040766"/>
    <w:rPr>
      <w:rFonts w:eastAsiaTheme="minorEastAsia"/>
      <w:sz w:val="20"/>
      <w:szCs w:val="20"/>
    </w:rPr>
  </w:style>
  <w:style w:type="character" w:customStyle="1" w:styleId="CommentTextChar">
    <w:name w:val="Comment Text Char"/>
    <w:basedOn w:val="DefaultParagraphFont"/>
    <w:link w:val="CommentText"/>
    <w:uiPriority w:val="99"/>
    <w:rsid w:val="00040766"/>
    <w:rPr>
      <w:rFonts w:ascii="Calibri" w:eastAsiaTheme="minorEastAsia" w:hAnsi="Calibri" w:cstheme="minorBidi"/>
      <w:sz w:val="20"/>
      <w:szCs w:val="20"/>
      <w:lang w:val="en-AU"/>
    </w:rPr>
  </w:style>
  <w:style w:type="character" w:styleId="CommentReference">
    <w:name w:val="annotation reference"/>
    <w:basedOn w:val="DefaultParagraphFont"/>
    <w:uiPriority w:val="99"/>
    <w:semiHidden/>
    <w:unhideWhenUsed/>
    <w:rsid w:val="008451F0"/>
    <w:rPr>
      <w:sz w:val="16"/>
      <w:szCs w:val="16"/>
    </w:rPr>
  </w:style>
  <w:style w:type="character" w:styleId="PlaceholderText">
    <w:name w:val="Placeholder Text"/>
    <w:basedOn w:val="DefaultParagraphFont"/>
    <w:uiPriority w:val="99"/>
    <w:semiHidden/>
    <w:rsid w:val="00FE4D92"/>
    <w:rPr>
      <w:color w:val="808080"/>
    </w:rPr>
  </w:style>
  <w:style w:type="character" w:styleId="FollowedHyperlink">
    <w:name w:val="FollowedHyperlink"/>
    <w:basedOn w:val="DefaultParagraphFont"/>
    <w:uiPriority w:val="99"/>
    <w:unhideWhenUsed/>
    <w:rsid w:val="004E3DEE"/>
    <w:rPr>
      <w:color w:val="646464"/>
      <w:u w:val="single"/>
    </w:rPr>
  </w:style>
  <w:style w:type="numbering" w:customStyle="1" w:styleId="SCSABulletList">
    <w:name w:val="SCSA Bullet List"/>
    <w:uiPriority w:val="99"/>
    <w:rsid w:val="004E3DEE"/>
    <w:pPr>
      <w:numPr>
        <w:numId w:val="20"/>
      </w:numPr>
    </w:pPr>
  </w:style>
  <w:style w:type="paragraph" w:customStyle="1" w:styleId="SCSAFooterodd">
    <w:name w:val="SCSA Footer odd"/>
    <w:basedOn w:val="Normal"/>
    <w:qFormat/>
    <w:rsid w:val="004E3DEE"/>
    <w:pPr>
      <w:pBdr>
        <w:top w:val="single" w:sz="4" w:space="1" w:color="580F8B" w:themeColor="accent1"/>
      </w:pBdr>
      <w:jc w:val="right"/>
    </w:pPr>
    <w:rPr>
      <w:rFonts w:eastAsiaTheme="minorEastAsia"/>
      <w:color w:val="580F8B" w:themeColor="accent1"/>
      <w:sz w:val="18"/>
      <w:szCs w:val="18"/>
      <w14:ligatures w14:val="standardContextual"/>
    </w:rPr>
  </w:style>
  <w:style w:type="paragraph" w:customStyle="1" w:styleId="SCSAFootereven">
    <w:name w:val="SCSA Footer even"/>
    <w:basedOn w:val="SCSAFooterodd"/>
    <w:qFormat/>
    <w:rsid w:val="004E3DEE"/>
    <w:pPr>
      <w:jc w:val="left"/>
    </w:pPr>
  </w:style>
  <w:style w:type="paragraph" w:customStyle="1" w:styleId="SCSAHeaderodd">
    <w:name w:val="SCSA Header odd"/>
    <w:basedOn w:val="Normal"/>
    <w:qFormat/>
    <w:rsid w:val="004E3DEE"/>
    <w:pPr>
      <w:pBdr>
        <w:bottom w:val="single" w:sz="4" w:space="1" w:color="580F8B" w:themeColor="accent1"/>
      </w:pBdr>
      <w:spacing w:after="0" w:line="240" w:lineRule="auto"/>
      <w:ind w:left="9356" w:right="-1134"/>
    </w:pPr>
    <w:rPr>
      <w:rFonts w:eastAsiaTheme="minorEastAsia"/>
      <w:b/>
      <w:bCs/>
      <w:color w:val="580F8B" w:themeColor="accent1"/>
      <w:sz w:val="36"/>
      <w:szCs w:val="36"/>
      <w14:ligatures w14:val="standardContextual"/>
    </w:rPr>
  </w:style>
  <w:style w:type="paragraph" w:customStyle="1" w:styleId="SCSAHeadereven">
    <w:name w:val="SCSA Header even"/>
    <w:basedOn w:val="SCSAHeaderodd"/>
    <w:qFormat/>
    <w:rsid w:val="004E3DEE"/>
    <w:pPr>
      <w:ind w:left="-1134" w:right="9356"/>
      <w:jc w:val="right"/>
    </w:pPr>
  </w:style>
  <w:style w:type="numbering" w:customStyle="1" w:styleId="SCSANumberedBulletList">
    <w:name w:val="SCSA Numbered Bullet List"/>
    <w:uiPriority w:val="99"/>
    <w:rsid w:val="004E3DEE"/>
    <w:pPr>
      <w:numPr>
        <w:numId w:val="21"/>
      </w:numPr>
    </w:pPr>
  </w:style>
  <w:style w:type="numbering" w:customStyle="1" w:styleId="SCSANumberedList">
    <w:name w:val="SCSA Numbered List"/>
    <w:uiPriority w:val="99"/>
    <w:rsid w:val="004E3DEE"/>
    <w:pPr>
      <w:numPr>
        <w:numId w:val="22"/>
      </w:numPr>
    </w:pPr>
  </w:style>
  <w:style w:type="table" w:customStyle="1" w:styleId="SCSATable">
    <w:name w:val="SCSA Table"/>
    <w:basedOn w:val="TableNormal"/>
    <w:uiPriority w:val="99"/>
    <w:rsid w:val="004E3DEE"/>
    <w:pPr>
      <w:spacing w:after="0"/>
    </w:pPr>
    <w:rPr>
      <w:rFonts w:eastAsiaTheme="minorEastAsia"/>
      <w:sz w:val="20"/>
      <w:szCs w:val="20"/>
      <w:lang w:val="en-AU"/>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OCHeading">
    <w:name w:val="SCSA TOC Heading"/>
    <w:basedOn w:val="Normal"/>
    <w:qFormat/>
    <w:rsid w:val="008B2EA9"/>
    <w:pPr>
      <w:keepNext/>
    </w:pPr>
    <w:rPr>
      <w:rFonts w:asciiTheme="majorHAnsi" w:eastAsiaTheme="majorEastAsia" w:hAnsiTheme="majorHAnsi" w:cstheme="majorBidi"/>
      <w:b/>
      <w:bCs/>
      <w:color w:val="580F8B" w:themeColor="accent1"/>
      <w:sz w:val="36"/>
      <w:szCs w:val="36"/>
      <w14:ligatures w14:val="standardContextual"/>
    </w:rPr>
  </w:style>
  <w:style w:type="paragraph" w:styleId="TOC1">
    <w:name w:val="toc 1"/>
    <w:basedOn w:val="Normal"/>
    <w:next w:val="Normal"/>
    <w:uiPriority w:val="39"/>
    <w:rsid w:val="004E3DEE"/>
    <w:pPr>
      <w:tabs>
        <w:tab w:val="right" w:leader="dot" w:pos="9072"/>
      </w:tabs>
      <w:spacing w:after="0" w:line="360" w:lineRule="auto"/>
    </w:pPr>
    <w:rPr>
      <w:rFonts w:eastAsiaTheme="minorEastAsia"/>
      <w:b/>
      <w:bCs/>
      <w:kern w:val="2"/>
      <w:lang w:eastAsia="ja-JP"/>
      <w14:ligatures w14:val="standardContextual"/>
    </w:rPr>
  </w:style>
  <w:style w:type="paragraph" w:styleId="TOC2">
    <w:name w:val="toc 2"/>
    <w:basedOn w:val="Normal"/>
    <w:next w:val="Normal"/>
    <w:uiPriority w:val="39"/>
    <w:rsid w:val="004E3DEE"/>
    <w:pPr>
      <w:tabs>
        <w:tab w:val="right" w:leader="dot" w:pos="9072"/>
      </w:tabs>
      <w:spacing w:after="0" w:line="360" w:lineRule="auto"/>
      <w:ind w:left="284"/>
    </w:pPr>
    <w:rPr>
      <w:rFonts w:eastAsiaTheme="minorEastAsia"/>
      <w:kern w:val="2"/>
      <w:lang w:eastAsia="ja-JP"/>
      <w14:ligatures w14:val="standardContextual"/>
    </w:rPr>
  </w:style>
  <w:style w:type="paragraph" w:styleId="Revision">
    <w:name w:val="Revision"/>
    <w:hidden/>
    <w:uiPriority w:val="99"/>
    <w:semiHidden/>
    <w:rsid w:val="00F16D89"/>
    <w:pPr>
      <w:spacing w:after="0" w:line="240" w:lineRule="auto"/>
    </w:pPr>
    <w:rPr>
      <w:rFonts w:ascii="Calibri" w:eastAsia="Times New Roman" w:hAnsi="Calibri" w:cs="Times New Roman"/>
      <w:lang w:val="en-AU" w:eastAsia="en-AU"/>
    </w:rPr>
  </w:style>
  <w:style w:type="paragraph" w:customStyle="1" w:styleId="SCSAY11-12Heading1">
    <w:name w:val="SCSA Y11-12 Heading 1"/>
    <w:basedOn w:val="Normal"/>
    <w:qFormat/>
    <w:rsid w:val="00F16D89"/>
    <w:pPr>
      <w:keepNext/>
      <w:spacing w:after="0"/>
      <w:outlineLvl w:val="0"/>
    </w:pPr>
    <w:rPr>
      <w:rFonts w:asciiTheme="majorHAnsi" w:eastAsiaTheme="majorEastAsia" w:hAnsiTheme="majorHAnsi" w:cstheme="majorBidi"/>
      <w:color w:val="580F8B" w:themeColor="accent1"/>
      <w:sz w:val="32"/>
      <w:szCs w:val="32"/>
      <w14:ligatures w14:val="standardContextual"/>
    </w:rPr>
  </w:style>
  <w:style w:type="paragraph" w:customStyle="1" w:styleId="SCSAY11-12Heading2">
    <w:name w:val="SCSA Y11-12 Heading 2"/>
    <w:basedOn w:val="Normal"/>
    <w:qFormat/>
    <w:rsid w:val="00F16D89"/>
    <w:pPr>
      <w:keepNext/>
      <w:outlineLvl w:val="1"/>
    </w:pPr>
    <w:rPr>
      <w:rFonts w:asciiTheme="majorHAnsi" w:eastAsiaTheme="majorEastAsia" w:hAnsiTheme="majorHAnsi" w:cstheme="majorBidi"/>
      <w:color w:val="580F8B" w:themeColor="accent1"/>
      <w:sz w:val="28"/>
      <w:szCs w:val="28"/>
      <w14:ligatures w14:val="standardContextual"/>
    </w:rPr>
  </w:style>
  <w:style w:type="paragraph" w:customStyle="1" w:styleId="SCSAY11-12Title1">
    <w:name w:val="SCSA Y11-12 Title 1"/>
    <w:basedOn w:val="Normal"/>
    <w:qFormat/>
    <w:rsid w:val="00F16D89"/>
    <w:pPr>
      <w:keepNext/>
      <w:spacing w:before="3500" w:after="0"/>
      <w:jc w:val="center"/>
    </w:pPr>
    <w:rPr>
      <w:rFonts w:eastAsiaTheme="minorEastAsia"/>
      <w:b/>
      <w:bCs/>
      <w:smallCaps/>
      <w:color w:val="580F8B" w:themeColor="accent1"/>
      <w:sz w:val="40"/>
      <w:szCs w:val="40"/>
      <w14:ligatures w14:val="standardContextual"/>
    </w:rPr>
  </w:style>
  <w:style w:type="paragraph" w:customStyle="1" w:styleId="SCSAY11-12Title2">
    <w:name w:val="SCSA Y11-12 Title 2"/>
    <w:basedOn w:val="Normal"/>
    <w:qFormat/>
    <w:rsid w:val="00F16D89"/>
    <w:pPr>
      <w:keepNext/>
      <w:pBdr>
        <w:top w:val="single" w:sz="8" w:space="1" w:color="580F8B" w:themeColor="accent1"/>
      </w:pBdr>
      <w:spacing w:after="0"/>
      <w:ind w:left="1701" w:right="1701"/>
      <w:jc w:val="center"/>
    </w:pPr>
    <w:rPr>
      <w:rFonts w:eastAsiaTheme="minorEastAsia"/>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F16D89"/>
    <w:pPr>
      <w:keepNext/>
      <w:pBdr>
        <w:bottom w:val="single" w:sz="8" w:space="1" w:color="580F8B" w:themeColor="accent1"/>
      </w:pBdr>
      <w:spacing w:after="0"/>
      <w:ind w:left="1701" w:right="1701"/>
      <w:jc w:val="center"/>
    </w:pPr>
    <w:rPr>
      <w:rFonts w:eastAsiaTheme="minorEastAsia"/>
      <w:b/>
      <w:bCs/>
      <w:smallCaps/>
      <w:color w:val="580F8B" w:themeColor="accent1"/>
      <w:sz w:val="32"/>
      <w:szCs w:val="32"/>
      <w:lang w:eastAsia="x-none"/>
      <w14:ligatures w14:val="standardContextual"/>
    </w:rPr>
  </w:style>
  <w:style w:type="table" w:customStyle="1" w:styleId="SCSAY11-12CourseOutlineTable">
    <w:name w:val="SCSA Y11-12 Course Outline Table"/>
    <w:basedOn w:val="TableNormal"/>
    <w:uiPriority w:val="99"/>
    <w:rsid w:val="00FD7717"/>
    <w:pPr>
      <w:spacing w:after="0"/>
    </w:pPr>
    <w:rPr>
      <w:rFonts w:eastAsiaTheme="minorEastAsia"/>
      <w:kern w:val="2"/>
      <w:sz w:val="20"/>
      <w:lang w:val="en-AU"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styleId="CommentSubject">
    <w:name w:val="annotation subject"/>
    <w:basedOn w:val="CommentText"/>
    <w:next w:val="CommentText"/>
    <w:link w:val="CommentSubjectChar"/>
    <w:uiPriority w:val="99"/>
    <w:semiHidden/>
    <w:unhideWhenUsed/>
    <w:rsid w:val="00017A58"/>
    <w:pPr>
      <w:spacing w:line="240" w:lineRule="auto"/>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017A58"/>
    <w:rPr>
      <w:rFonts w:ascii="Calibri" w:eastAsia="Times New Roman" w:hAnsi="Calibri"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E91C-94A9-440A-A818-9603779C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2285</Words>
  <Characters>12723</Characters>
  <Application>Microsoft Office Word</Application>
  <DocSecurity>0</DocSecurity>
  <Lines>255</Lines>
  <Paragraphs>154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2026-03-20T06:20:00Z</cp:lastPrinted>
  <dcterms:created xsi:type="dcterms:W3CDTF">2026-03-20T06:20:00Z</dcterms:created>
  <dcterms:modified xsi:type="dcterms:W3CDTF">2026-03-20T06:20:00Z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c25f885c-5249-4181-ac4d-55f93679bfbb</vt:lpwstr>
  </property>
</Properties>
</file>