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30EA" w14:textId="47040892" w:rsidR="00D80970" w:rsidRPr="00152052" w:rsidRDefault="00D80970" w:rsidP="00B63F3A">
      <w:pPr>
        <w:spacing w:after="100"/>
        <w:rPr>
          <w:b/>
          <w:bCs/>
        </w:rPr>
      </w:pPr>
      <w:r w:rsidRPr="00152052">
        <w:rPr>
          <w:b/>
          <w:bCs/>
        </w:rPr>
        <w:t xml:space="preserve">School administrators and Heads of Learning Area – </w:t>
      </w:r>
      <w:r w:rsidR="003D5CB0" w:rsidRPr="00152052">
        <w:rPr>
          <w:b/>
          <w:bCs/>
        </w:rPr>
        <w:t>Ancient History ATAR</w:t>
      </w:r>
      <w:r w:rsidRPr="00152052">
        <w:rPr>
          <w:b/>
          <w:bCs/>
        </w:rPr>
        <w:t xml:space="preserve"> teachers are requested to note for 2027 the following minor syllabus changes. The syllabus is labelled ‘For teaching from 2027’.</w:t>
      </w:r>
    </w:p>
    <w:p w14:paraId="57D01E64" w14:textId="3FF73CE3" w:rsidR="00456F14" w:rsidRPr="00152052" w:rsidRDefault="003D5CB0" w:rsidP="00B63F3A">
      <w:pPr>
        <w:spacing w:after="100"/>
        <w:rPr>
          <w:rFonts w:eastAsia="Calibri" w:cs="Times New Roman"/>
          <w:b/>
          <w:bCs/>
          <w:kern w:val="0"/>
          <w14:ligatures w14:val="none"/>
        </w:rPr>
      </w:pPr>
      <w:r w:rsidRPr="00152052">
        <w:rPr>
          <w:rFonts w:eastAsia="Calibri" w:cs="Times New Roman"/>
          <w:b/>
          <w:bCs/>
          <w:kern w:val="0"/>
          <w14:ligatures w14:val="none"/>
        </w:rPr>
        <w:t>Ancient History</w:t>
      </w:r>
      <w:r w:rsidR="00456F14" w:rsidRPr="00152052">
        <w:rPr>
          <w:rFonts w:eastAsia="Calibri" w:cs="Times New Roman"/>
          <w:b/>
          <w:bCs/>
          <w:kern w:val="0"/>
          <w14:ligatures w14:val="none"/>
        </w:rPr>
        <w:t xml:space="preserve"> | </w:t>
      </w:r>
      <w:r w:rsidRPr="00152052">
        <w:rPr>
          <w:rFonts w:eastAsia="Calibri" w:cs="Times New Roman"/>
          <w:b/>
          <w:bCs/>
          <w:kern w:val="0"/>
          <w14:ligatures w14:val="none"/>
        </w:rPr>
        <w:t>Ancient History ATAR</w:t>
      </w:r>
      <w:r w:rsidR="00456F14" w:rsidRPr="00152052">
        <w:rPr>
          <w:rFonts w:eastAsia="Calibri" w:cs="Times New Roman"/>
          <w:b/>
          <w:bCs/>
          <w:kern w:val="0"/>
          <w14:ligatures w14:val="none"/>
        </w:rPr>
        <w:t xml:space="preserve"> | Summary of minor syllabus changes for 202</w:t>
      </w:r>
      <w:r w:rsidR="00141C91" w:rsidRPr="00152052">
        <w:rPr>
          <w:rFonts w:eastAsia="Calibri" w:cs="Times New Roman"/>
          <w:b/>
          <w:bCs/>
          <w:kern w:val="0"/>
          <w14:ligatures w14:val="none"/>
        </w:rPr>
        <w:t>7</w:t>
      </w:r>
    </w:p>
    <w:p w14:paraId="3C5388D0" w14:textId="37EB9D79" w:rsidR="00456F14" w:rsidRPr="00152052" w:rsidRDefault="00456F14" w:rsidP="00B63F3A">
      <w:pPr>
        <w:spacing w:after="100"/>
        <w:rPr>
          <w:rFonts w:eastAsia="Calibri" w:cs="Times New Roman"/>
          <w:kern w:val="0"/>
          <w14:ligatures w14:val="none"/>
        </w:rPr>
      </w:pPr>
      <w:r w:rsidRPr="00152052">
        <w:rPr>
          <w:rFonts w:eastAsia="Calibri" w:cs="Times New Roman"/>
          <w:kern w:val="0"/>
          <w14:ligatures w14:val="none"/>
        </w:rPr>
        <w:t xml:space="preserve">The content identified by </w:t>
      </w:r>
      <w:r w:rsidRPr="00152052">
        <w:rPr>
          <w:rFonts w:eastAsia="Calibri" w:cs="Times New Roman"/>
          <w:strike/>
          <w:kern w:val="0"/>
          <w14:ligatures w14:val="none"/>
        </w:rPr>
        <w:t>strikethrough</w:t>
      </w:r>
      <w:r w:rsidRPr="00152052">
        <w:rPr>
          <w:rFonts w:eastAsia="Calibri" w:cs="Times New Roman"/>
          <w:kern w:val="0"/>
          <w14:ligatures w14:val="none"/>
        </w:rPr>
        <w:t xml:space="preserve"> has been deleted from the syllabus and the content identified in </w:t>
      </w:r>
      <w:r w:rsidR="00141C91" w:rsidRPr="00152052">
        <w:rPr>
          <w:rFonts w:eastAsia="Calibri" w:cs="Times New Roman"/>
          <w:i/>
          <w:kern w:val="0"/>
          <w14:ligatures w14:val="none"/>
        </w:rPr>
        <w:t xml:space="preserve">italics </w:t>
      </w:r>
      <w:r w:rsidRPr="00152052">
        <w:rPr>
          <w:rFonts w:eastAsia="Calibri" w:cs="Times New Roman"/>
          <w:kern w:val="0"/>
          <w14:ligatures w14:val="none"/>
        </w:rPr>
        <w:t>has been revised in the syllabus for teaching from 202</w:t>
      </w:r>
      <w:r w:rsidR="00141C91" w:rsidRPr="00152052">
        <w:rPr>
          <w:rFonts w:eastAsia="Calibri" w:cs="Times New Roman"/>
          <w:kern w:val="0"/>
          <w14:ligatures w14:val="none"/>
        </w:rPr>
        <w:t>7</w:t>
      </w:r>
      <w:r w:rsidRPr="00152052">
        <w:rPr>
          <w:rFonts w:eastAsia="Calibri" w:cs="Times New Roman"/>
          <w:kern w:val="0"/>
          <w14:ligatures w14:val="none"/>
        </w:rPr>
        <w:t>.</w:t>
      </w:r>
    </w:p>
    <w:p w14:paraId="0090C552" w14:textId="77777777" w:rsidR="00152052" w:rsidRPr="00152052" w:rsidRDefault="00152052" w:rsidP="00B63F3A"/>
    <w:p w14:paraId="00E1BFC6" w14:textId="77777777" w:rsidR="00152052" w:rsidRPr="00152052" w:rsidRDefault="00152052" w:rsidP="00152052">
      <w:pPr>
        <w:pStyle w:val="SyllabusListParagraph"/>
        <w:numPr>
          <w:ilvl w:val="0"/>
          <w:numId w:val="0"/>
        </w:numPr>
        <w:ind w:left="360" w:hanging="360"/>
        <w:rPr>
          <w:b/>
          <w:bCs/>
          <w:szCs w:val="22"/>
        </w:rPr>
      </w:pPr>
      <w:r w:rsidRPr="00152052">
        <w:rPr>
          <w:b/>
          <w:bCs/>
          <w:szCs w:val="22"/>
        </w:rPr>
        <w:t>Unit 4 – Reconstructing the Ancient World</w:t>
      </w:r>
    </w:p>
    <w:p w14:paraId="6F86D0A4" w14:textId="77777777" w:rsidR="00152052" w:rsidRPr="00152052" w:rsidRDefault="00152052" w:rsidP="00152052">
      <w:pPr>
        <w:pStyle w:val="SyllabusListParagraph"/>
        <w:numPr>
          <w:ilvl w:val="0"/>
          <w:numId w:val="0"/>
        </w:numPr>
        <w:ind w:left="360" w:hanging="360"/>
        <w:rPr>
          <w:b/>
          <w:bCs/>
          <w:szCs w:val="22"/>
        </w:rPr>
      </w:pPr>
      <w:r w:rsidRPr="00152052">
        <w:rPr>
          <w:b/>
          <w:bCs/>
          <w:szCs w:val="22"/>
        </w:rPr>
        <w:t>Elective 1 – Egypt: From Amenhotep II to Horemheb</w:t>
      </w:r>
    </w:p>
    <w:p w14:paraId="21FF08E2" w14:textId="77777777" w:rsidR="00152052" w:rsidRPr="00152052" w:rsidRDefault="00152052" w:rsidP="00152052">
      <w:pPr>
        <w:pStyle w:val="SyllabusListParagraph"/>
        <w:numPr>
          <w:ilvl w:val="0"/>
          <w:numId w:val="0"/>
        </w:numPr>
        <w:ind w:left="360" w:hanging="360"/>
        <w:rPr>
          <w:b/>
          <w:bCs/>
          <w:szCs w:val="22"/>
        </w:rPr>
      </w:pPr>
      <w:r w:rsidRPr="00152052">
        <w:rPr>
          <w:b/>
          <w:bCs/>
          <w:szCs w:val="22"/>
        </w:rPr>
        <w:t xml:space="preserve">An overview of the reigns of Amenhotep II, </w:t>
      </w:r>
      <w:proofErr w:type="spellStart"/>
      <w:r w:rsidRPr="00152052">
        <w:rPr>
          <w:b/>
          <w:bCs/>
          <w:szCs w:val="22"/>
        </w:rPr>
        <w:t>Tuthmosis</w:t>
      </w:r>
      <w:proofErr w:type="spellEnd"/>
      <w:r w:rsidRPr="00152052">
        <w:rPr>
          <w:b/>
          <w:bCs/>
          <w:szCs w:val="22"/>
        </w:rPr>
        <w:t xml:space="preserve"> IV and Amenhotep III</w:t>
      </w:r>
    </w:p>
    <w:p w14:paraId="50049B4B" w14:textId="77777777" w:rsidR="00152052" w:rsidRPr="00152052" w:rsidRDefault="00152052" w:rsidP="00152052">
      <w:pPr>
        <w:pStyle w:val="SyllabusListParagraph"/>
        <w:numPr>
          <w:ilvl w:val="0"/>
          <w:numId w:val="0"/>
        </w:numPr>
        <w:ind w:left="360" w:hanging="360"/>
        <w:rPr>
          <w:b/>
          <w:bCs/>
          <w:szCs w:val="22"/>
        </w:rPr>
      </w:pPr>
      <w:r w:rsidRPr="00152052">
        <w:rPr>
          <w:b/>
          <w:bCs/>
          <w:szCs w:val="22"/>
        </w:rPr>
        <w:t>The Amarna period</w:t>
      </w:r>
    </w:p>
    <w:p w14:paraId="73AFBC96" w14:textId="6917F3DD" w:rsidR="00152052" w:rsidRPr="00152052" w:rsidRDefault="00152052" w:rsidP="006315DA">
      <w:pPr>
        <w:pStyle w:val="ListParagraph"/>
        <w:numPr>
          <w:ilvl w:val="0"/>
          <w:numId w:val="19"/>
        </w:numPr>
      </w:pPr>
      <w:r w:rsidRPr="00152052">
        <w:t xml:space="preserve">the impact of the plague; the possible co-regency with Nefertiti; the question of the identity of Smenkhkare; the death of Akhenaten; the move back to Thebes, including evidence from </w:t>
      </w:r>
      <w:r w:rsidRPr="006315DA">
        <w:rPr>
          <w:strike/>
        </w:rPr>
        <w:t>TT54</w:t>
      </w:r>
      <w:r w:rsidRPr="00152052">
        <w:t xml:space="preserve"> </w:t>
      </w:r>
      <w:r w:rsidRPr="006315DA">
        <w:rPr>
          <w:i/>
          <w:iCs/>
        </w:rPr>
        <w:t xml:space="preserve">KV55 </w:t>
      </w:r>
      <w:r w:rsidRPr="00152052">
        <w:t>and from grave goods in Tutankhamun’s tomb</w:t>
      </w:r>
    </w:p>
    <w:sectPr w:rsidR="00152052" w:rsidRPr="00152052" w:rsidSect="008742AE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8" w:bottom="1276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EF1F0" w14:textId="77777777" w:rsidR="00892E80" w:rsidRDefault="00892E80" w:rsidP="00456F14">
      <w:pPr>
        <w:spacing w:after="0" w:line="240" w:lineRule="auto"/>
      </w:pPr>
      <w:r>
        <w:separator/>
      </w:r>
    </w:p>
  </w:endnote>
  <w:endnote w:type="continuationSeparator" w:id="0">
    <w:p w14:paraId="3FA3E986" w14:textId="77777777" w:rsidR="00892E80" w:rsidRDefault="00892E80" w:rsidP="0045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49AB4" w14:textId="6FE99D30" w:rsidR="008742AE" w:rsidRPr="0057796E" w:rsidRDefault="008742AE" w:rsidP="008742AE">
    <w:pPr>
      <w:pStyle w:val="SCSAPlainFooter"/>
    </w:pPr>
    <w:r>
      <w:t>Humanities and Social Sciences in Action</w:t>
    </w:r>
    <w:r w:rsidRPr="0057796E">
      <w:t xml:space="preserve"> | </w:t>
    </w:r>
    <w:r>
      <w:t>General</w:t>
    </w:r>
    <w:r w:rsidRPr="0057796E">
      <w:t xml:space="preserve"> Year </w:t>
    </w:r>
    <w:r>
      <w:t>11</w:t>
    </w:r>
    <w:r w:rsidRPr="0057796E">
      <w:t xml:space="preserve"> | Summary of minor syllabus changes for 2027</w:t>
    </w:r>
    <w:r w:rsidRPr="0057796E">
      <w:tab/>
    </w:r>
    <w:sdt>
      <w:sdtPr>
        <w:id w:val="93976067"/>
        <w:docPartObj>
          <w:docPartGallery w:val="Page Numbers (Top of Page)"/>
          <w:docPartUnique/>
        </w:docPartObj>
      </w:sdtPr>
      <w:sdtContent>
        <w:r w:rsidRPr="0057796E">
          <w:fldChar w:fldCharType="begin"/>
        </w:r>
        <w:r w:rsidRPr="0057796E">
          <w:instrText xml:space="preserve"> PAGE   \* MERGEFORMAT </w:instrText>
        </w:r>
        <w:r w:rsidRPr="0057796E">
          <w:fldChar w:fldCharType="separate"/>
        </w:r>
        <w:r>
          <w:t>2</w:t>
        </w:r>
        <w:r w:rsidRPr="0057796E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009D3" w14:textId="362DFFC0" w:rsidR="008742AE" w:rsidRPr="004F0B3B" w:rsidRDefault="00CC5F71" w:rsidP="008742AE">
    <w:pPr>
      <w:pStyle w:val="SCSAPlainFooter"/>
    </w:pPr>
    <w:r w:rsidRPr="00CC5F71">
      <w:t>2026/60016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B20C7" w14:textId="77777777" w:rsidR="00892E80" w:rsidRDefault="00892E80" w:rsidP="00456F14">
      <w:pPr>
        <w:spacing w:after="0" w:line="240" w:lineRule="auto"/>
      </w:pPr>
      <w:r>
        <w:separator/>
      </w:r>
    </w:p>
  </w:footnote>
  <w:footnote w:type="continuationSeparator" w:id="0">
    <w:p w14:paraId="6D35B8C6" w14:textId="77777777" w:rsidR="00892E80" w:rsidRDefault="00892E80" w:rsidP="0045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9EC62" w14:textId="4E7A21E7" w:rsidR="00D80970" w:rsidRDefault="00D8097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736D6A" wp14:editId="5C69EEB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76856741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555F98" w14:textId="30411CCA" w:rsidR="00D80970" w:rsidRPr="00D80970" w:rsidRDefault="00D80970" w:rsidP="00D8097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8097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736D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52555F98" w14:textId="30411CCA" w:rsidR="00D80970" w:rsidRPr="00D80970" w:rsidRDefault="00D80970" w:rsidP="00D8097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8097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FDF2C" w14:textId="5C730778" w:rsidR="00D80970" w:rsidRDefault="00D8097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3F25DE3" wp14:editId="0F3936F1">
              <wp:simplePos x="914400" y="42862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96484568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9A2EE0" w14:textId="6A0517C5" w:rsidR="00D80970" w:rsidRPr="00D80970" w:rsidRDefault="00D80970" w:rsidP="00D8097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8097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F25D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449A2EE0" w14:textId="6A0517C5" w:rsidR="00D80970" w:rsidRPr="00D80970" w:rsidRDefault="00D80970" w:rsidP="00D8097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8097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F2AFF" w14:textId="3053F894" w:rsidR="00D80970" w:rsidRDefault="00D8097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740C5A" wp14:editId="01A34A8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18878402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476D85" w14:textId="7941437B" w:rsidR="00D80970" w:rsidRPr="00D80970" w:rsidRDefault="00D80970" w:rsidP="00D8097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8097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740C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32476D85" w14:textId="7941437B" w:rsidR="00D80970" w:rsidRPr="00D80970" w:rsidRDefault="00D80970" w:rsidP="00D8097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8097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328CA"/>
    <w:multiLevelType w:val="hybridMultilevel"/>
    <w:tmpl w:val="1A8A837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015A9"/>
    <w:multiLevelType w:val="multilevel"/>
    <w:tmpl w:val="762853C8"/>
    <w:numStyleLink w:val="SCSABulletList"/>
  </w:abstractNum>
  <w:abstractNum w:abstractNumId="2" w15:restartNumberingAfterBreak="0">
    <w:nsid w:val="0FA96F42"/>
    <w:multiLevelType w:val="multilevel"/>
    <w:tmpl w:val="F0049284"/>
    <w:styleLink w:val="Syllabus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AB83B8B"/>
    <w:multiLevelType w:val="multilevel"/>
    <w:tmpl w:val="762853C8"/>
    <w:styleLink w:val="SCSA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4" w:hanging="354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2" w:hanging="358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6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ind w:left="2500" w:hanging="357"/>
      </w:pPr>
      <w:rPr>
        <w:rFonts w:ascii="Courier New" w:hAnsi="Courier New" w:hint="default"/>
      </w:rPr>
    </w:lvl>
    <w:lvl w:ilvl="7">
      <w:start w:val="1"/>
      <w:numFmt w:val="bullet"/>
      <w:lvlText w:val=""/>
      <w:lvlJc w:val="left"/>
      <w:pPr>
        <w:ind w:left="2858" w:hanging="35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15" w:hanging="357"/>
      </w:pPr>
      <w:rPr>
        <w:rFonts w:ascii="Symbol" w:hAnsi="Symbol" w:hint="default"/>
      </w:rPr>
    </w:lvl>
  </w:abstractNum>
  <w:abstractNum w:abstractNumId="4" w15:restartNumberingAfterBreak="0">
    <w:nsid w:val="24B43553"/>
    <w:multiLevelType w:val="hybridMultilevel"/>
    <w:tmpl w:val="F9EC5C32"/>
    <w:lvl w:ilvl="0" w:tplc="57C0F912">
      <w:start w:val="1"/>
      <w:numFmt w:val="bullet"/>
      <w:lvlText w:val=""/>
      <w:lvlJc w:val="left"/>
      <w:pPr>
        <w:ind w:left="123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" w15:restartNumberingAfterBreak="0">
    <w:nsid w:val="2E7A2F92"/>
    <w:multiLevelType w:val="hybridMultilevel"/>
    <w:tmpl w:val="8EA620B8"/>
    <w:lvl w:ilvl="0" w:tplc="49A842A8">
      <w:numFmt w:val="bullet"/>
      <w:lvlText w:val="•"/>
      <w:lvlJc w:val="left"/>
      <w:pPr>
        <w:ind w:left="1080" w:hanging="72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16FEF"/>
    <w:multiLevelType w:val="multilevel"/>
    <w:tmpl w:val="53FC7F5E"/>
    <w:styleLink w:val="ListBullets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39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418"/>
        </w:tabs>
        <w:ind w:left="1417" w:hanging="397"/>
      </w:pPr>
      <w:rPr>
        <w:rFonts w:ascii="Wingdings" w:hAnsi="Wingdings" w:hint="default"/>
      </w:rPr>
    </w:lvl>
    <w:lvl w:ilvl="3">
      <w:start w:val="1"/>
      <w:numFmt w:val="bullet"/>
      <w:pStyle w:val="List4"/>
      <w:lvlText w:val=""/>
      <w:lvlJc w:val="left"/>
      <w:pPr>
        <w:tabs>
          <w:tab w:val="num" w:pos="1928"/>
        </w:tabs>
        <w:ind w:left="1927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438"/>
        </w:tabs>
        <w:ind w:left="2437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910"/>
        </w:tabs>
        <w:ind w:left="2947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57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930"/>
        </w:tabs>
        <w:ind w:left="3967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440"/>
        </w:tabs>
        <w:ind w:left="4477" w:hanging="397"/>
      </w:pPr>
      <w:rPr>
        <w:rFonts w:ascii="Wingdings" w:hAnsi="Wingdings" w:hint="default"/>
      </w:rPr>
    </w:lvl>
  </w:abstractNum>
  <w:abstractNum w:abstractNumId="7" w15:restartNumberingAfterBreak="0">
    <w:nsid w:val="349E61C7"/>
    <w:multiLevelType w:val="hybridMultilevel"/>
    <w:tmpl w:val="9A787A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306804"/>
    <w:multiLevelType w:val="multilevel"/>
    <w:tmpl w:val="FB22DD14"/>
    <w:lvl w:ilvl="0">
      <w:start w:val="1"/>
      <w:numFmt w:val="bullet"/>
      <w:pStyle w:val="Syllabus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F44377A"/>
    <w:multiLevelType w:val="hybridMultilevel"/>
    <w:tmpl w:val="0BBED6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F7355C"/>
    <w:multiLevelType w:val="multilevel"/>
    <w:tmpl w:val="762853C8"/>
    <w:numStyleLink w:val="SCSABulletList"/>
  </w:abstractNum>
  <w:abstractNum w:abstractNumId="11" w15:restartNumberingAfterBreak="0">
    <w:nsid w:val="56536F49"/>
    <w:multiLevelType w:val="multilevel"/>
    <w:tmpl w:val="762853C8"/>
    <w:numStyleLink w:val="SCSABulletList"/>
  </w:abstractNum>
  <w:abstractNum w:abstractNumId="12" w15:restartNumberingAfterBreak="0">
    <w:nsid w:val="56775932"/>
    <w:multiLevelType w:val="hybridMultilevel"/>
    <w:tmpl w:val="1870DA30"/>
    <w:lvl w:ilvl="0" w:tplc="FB7421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FB4C8B"/>
    <w:multiLevelType w:val="hybridMultilevel"/>
    <w:tmpl w:val="57E084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336A34"/>
    <w:multiLevelType w:val="multilevel"/>
    <w:tmpl w:val="762853C8"/>
    <w:numStyleLink w:val="SCSABulletList"/>
  </w:abstractNum>
  <w:abstractNum w:abstractNumId="15" w15:restartNumberingAfterBreak="0">
    <w:nsid w:val="646B25ED"/>
    <w:multiLevelType w:val="multilevel"/>
    <w:tmpl w:val="F0049284"/>
    <w:numStyleLink w:val="Syllabusbulletlist"/>
  </w:abstractNum>
  <w:abstractNum w:abstractNumId="16" w15:restartNumberingAfterBreak="0">
    <w:nsid w:val="68D62A82"/>
    <w:multiLevelType w:val="multilevel"/>
    <w:tmpl w:val="762853C8"/>
    <w:numStyleLink w:val="SCSABulletList"/>
  </w:abstractNum>
  <w:abstractNum w:abstractNumId="17" w15:restartNumberingAfterBreak="0">
    <w:nsid w:val="6B881336"/>
    <w:multiLevelType w:val="hybridMultilevel"/>
    <w:tmpl w:val="9B8AA77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7159307">
    <w:abstractNumId w:val="12"/>
  </w:num>
  <w:num w:numId="2" w16cid:durableId="1650357413">
    <w:abstractNumId w:val="4"/>
  </w:num>
  <w:num w:numId="3" w16cid:durableId="148518677">
    <w:abstractNumId w:val="9"/>
  </w:num>
  <w:num w:numId="4" w16cid:durableId="1124541764">
    <w:abstractNumId w:val="7"/>
  </w:num>
  <w:num w:numId="5" w16cid:durableId="856699338">
    <w:abstractNumId w:val="6"/>
  </w:num>
  <w:num w:numId="6" w16cid:durableId="1004212267">
    <w:abstractNumId w:val="6"/>
    <w:lvlOverride w:ilvl="0">
      <w:lvl w:ilvl="0">
        <w:start w:val="1"/>
        <w:numFmt w:val="bullet"/>
        <w:lvlText w:val=""/>
        <w:lvlJc w:val="left"/>
        <w:pPr>
          <w:tabs>
            <w:tab w:val="num" w:pos="397"/>
          </w:tabs>
          <w:ind w:left="397" w:hanging="397"/>
        </w:pPr>
        <w:rPr>
          <w:rFonts w:ascii="Symbol" w:hAnsi="Symbol" w:hint="default"/>
          <w:sz w:val="22"/>
          <w:szCs w:val="22"/>
        </w:rPr>
      </w:lvl>
    </w:lvlOverride>
  </w:num>
  <w:num w:numId="7" w16cid:durableId="1386295303">
    <w:abstractNumId w:val="17"/>
  </w:num>
  <w:num w:numId="8" w16cid:durableId="1128206259">
    <w:abstractNumId w:val="13"/>
  </w:num>
  <w:num w:numId="9" w16cid:durableId="1573271305">
    <w:abstractNumId w:val="3"/>
  </w:num>
  <w:num w:numId="10" w16cid:durableId="1132290417">
    <w:abstractNumId w:val="16"/>
  </w:num>
  <w:num w:numId="11" w16cid:durableId="205024436">
    <w:abstractNumId w:val="1"/>
  </w:num>
  <w:num w:numId="12" w16cid:durableId="1249384594">
    <w:abstractNumId w:val="10"/>
  </w:num>
  <w:num w:numId="13" w16cid:durableId="1019427575">
    <w:abstractNumId w:val="14"/>
  </w:num>
  <w:num w:numId="14" w16cid:durableId="6832474">
    <w:abstractNumId w:val="11"/>
  </w:num>
  <w:num w:numId="15" w16cid:durableId="633758870">
    <w:abstractNumId w:val="5"/>
  </w:num>
  <w:num w:numId="16" w16cid:durableId="2111074984">
    <w:abstractNumId w:val="2"/>
  </w:num>
  <w:num w:numId="17" w16cid:durableId="259263257">
    <w:abstractNumId w:val="15"/>
  </w:num>
  <w:num w:numId="18" w16cid:durableId="1558123844">
    <w:abstractNumId w:val="8"/>
  </w:num>
  <w:num w:numId="19" w16cid:durableId="1684504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F14"/>
    <w:rsid w:val="0000773D"/>
    <w:rsid w:val="000B0295"/>
    <w:rsid w:val="000B52B5"/>
    <w:rsid w:val="000C287C"/>
    <w:rsid w:val="000F2C2D"/>
    <w:rsid w:val="000F3079"/>
    <w:rsid w:val="00102CF2"/>
    <w:rsid w:val="00121ACA"/>
    <w:rsid w:val="00135912"/>
    <w:rsid w:val="00141C91"/>
    <w:rsid w:val="00151520"/>
    <w:rsid w:val="00152052"/>
    <w:rsid w:val="00162E93"/>
    <w:rsid w:val="001D0D4C"/>
    <w:rsid w:val="001F3FB0"/>
    <w:rsid w:val="00205677"/>
    <w:rsid w:val="002341F2"/>
    <w:rsid w:val="00235BD7"/>
    <w:rsid w:val="00247185"/>
    <w:rsid w:val="00286943"/>
    <w:rsid w:val="002B08E1"/>
    <w:rsid w:val="00301E93"/>
    <w:rsid w:val="0030617C"/>
    <w:rsid w:val="00352612"/>
    <w:rsid w:val="003D5CB0"/>
    <w:rsid w:val="00404028"/>
    <w:rsid w:val="004162BE"/>
    <w:rsid w:val="00432653"/>
    <w:rsid w:val="004414BF"/>
    <w:rsid w:val="00456F14"/>
    <w:rsid w:val="00493E0B"/>
    <w:rsid w:val="004F0B3B"/>
    <w:rsid w:val="0050726D"/>
    <w:rsid w:val="00510196"/>
    <w:rsid w:val="00594015"/>
    <w:rsid w:val="0060688D"/>
    <w:rsid w:val="006315DA"/>
    <w:rsid w:val="00654DB4"/>
    <w:rsid w:val="006924D3"/>
    <w:rsid w:val="00770E76"/>
    <w:rsid w:val="007877DF"/>
    <w:rsid w:val="007C6CCC"/>
    <w:rsid w:val="007E6036"/>
    <w:rsid w:val="00840223"/>
    <w:rsid w:val="008742AE"/>
    <w:rsid w:val="00886032"/>
    <w:rsid w:val="00892E80"/>
    <w:rsid w:val="008934CE"/>
    <w:rsid w:val="008948A4"/>
    <w:rsid w:val="00936F12"/>
    <w:rsid w:val="0097685B"/>
    <w:rsid w:val="00981862"/>
    <w:rsid w:val="009C6D7F"/>
    <w:rsid w:val="009E0351"/>
    <w:rsid w:val="00A17D3F"/>
    <w:rsid w:val="00A746A2"/>
    <w:rsid w:val="00B2539B"/>
    <w:rsid w:val="00B61284"/>
    <w:rsid w:val="00B63F3A"/>
    <w:rsid w:val="00B970A6"/>
    <w:rsid w:val="00BA5056"/>
    <w:rsid w:val="00C450F6"/>
    <w:rsid w:val="00C45120"/>
    <w:rsid w:val="00C45CD3"/>
    <w:rsid w:val="00CC5F71"/>
    <w:rsid w:val="00CD2F47"/>
    <w:rsid w:val="00D072DB"/>
    <w:rsid w:val="00D46DCA"/>
    <w:rsid w:val="00D80970"/>
    <w:rsid w:val="00D945E5"/>
    <w:rsid w:val="00E846D1"/>
    <w:rsid w:val="00EA6C2F"/>
    <w:rsid w:val="00EA755F"/>
    <w:rsid w:val="00EB518E"/>
    <w:rsid w:val="00EC333E"/>
    <w:rsid w:val="00ED53A9"/>
    <w:rsid w:val="00EF6D78"/>
    <w:rsid w:val="00F34F6F"/>
    <w:rsid w:val="00F646C7"/>
    <w:rsid w:val="00F661F4"/>
    <w:rsid w:val="00F9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24C96"/>
  <w15:chartTrackingRefBased/>
  <w15:docId w15:val="{EE63713A-AA3E-4DC9-A696-BF932C33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ja-JP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2AE"/>
  </w:style>
  <w:style w:type="paragraph" w:styleId="Heading1">
    <w:name w:val="heading 1"/>
    <w:basedOn w:val="Normal"/>
    <w:next w:val="Normal"/>
    <w:link w:val="Heading1Char"/>
    <w:uiPriority w:val="9"/>
    <w:qFormat/>
    <w:rsid w:val="00456F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F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F1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410B6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F1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410B68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F1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410B68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F1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F1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F1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F1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F14"/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F14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F14"/>
    <w:rPr>
      <w:rFonts w:eastAsiaTheme="majorEastAsia" w:cstheme="majorBidi"/>
      <w:color w:val="410B6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F14"/>
    <w:rPr>
      <w:rFonts w:eastAsiaTheme="majorEastAsia" w:cstheme="majorBidi"/>
      <w:i/>
      <w:iCs/>
      <w:color w:val="410B6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F14"/>
    <w:rPr>
      <w:rFonts w:eastAsiaTheme="majorEastAsia" w:cstheme="majorBidi"/>
      <w:color w:val="410B6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F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F1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5072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F14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56F14"/>
  </w:style>
  <w:style w:type="paragraph" w:styleId="Footer">
    <w:name w:val="footer"/>
    <w:basedOn w:val="Normal"/>
    <w:link w:val="FooterChar"/>
    <w:uiPriority w:val="99"/>
    <w:unhideWhenUsed/>
    <w:rsid w:val="00456F14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56F14"/>
  </w:style>
  <w:style w:type="numbering" w:customStyle="1" w:styleId="ListBullets">
    <w:name w:val="ListBullets"/>
    <w:uiPriority w:val="99"/>
    <w:rsid w:val="00886032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886032"/>
    <w:pPr>
      <w:numPr>
        <w:ilvl w:val="2"/>
        <w:numId w:val="5"/>
      </w:numPr>
      <w:contextualSpacing/>
    </w:pPr>
    <w:rPr>
      <w:kern w:val="0"/>
      <w14:ligatures w14:val="none"/>
    </w:rPr>
  </w:style>
  <w:style w:type="paragraph" w:styleId="List4">
    <w:name w:val="List 4"/>
    <w:basedOn w:val="Normal"/>
    <w:uiPriority w:val="99"/>
    <w:semiHidden/>
    <w:unhideWhenUsed/>
    <w:rsid w:val="00886032"/>
    <w:pPr>
      <w:numPr>
        <w:ilvl w:val="3"/>
        <w:numId w:val="5"/>
      </w:numPr>
      <w:contextualSpacing/>
    </w:pPr>
    <w:rPr>
      <w:kern w:val="0"/>
      <w14:ligatures w14:val="none"/>
    </w:rPr>
  </w:style>
  <w:style w:type="paragraph" w:styleId="ListBullet5">
    <w:name w:val="List Bullet 5"/>
    <w:basedOn w:val="Normal"/>
    <w:uiPriority w:val="99"/>
    <w:semiHidden/>
    <w:unhideWhenUsed/>
    <w:rsid w:val="00886032"/>
    <w:pPr>
      <w:numPr>
        <w:ilvl w:val="4"/>
        <w:numId w:val="5"/>
      </w:numPr>
      <w:contextualSpacing/>
    </w:pPr>
    <w:rPr>
      <w:kern w:val="0"/>
      <w14:ligatures w14:val="none"/>
    </w:rPr>
  </w:style>
  <w:style w:type="paragraph" w:styleId="Revision">
    <w:name w:val="Revision"/>
    <w:hidden/>
    <w:uiPriority w:val="99"/>
    <w:semiHidden/>
    <w:rsid w:val="00510196"/>
    <w:pPr>
      <w:spacing w:after="0" w:line="240" w:lineRule="auto"/>
    </w:pPr>
    <w:rPr>
      <w:rFonts w:ascii="Calibri" w:eastAsiaTheme="minorHAnsi" w:hAnsi="Calibri"/>
      <w:lang w:eastAsia="en-US"/>
    </w:rPr>
  </w:style>
  <w:style w:type="table" w:styleId="TableGrid">
    <w:name w:val="Table Grid"/>
    <w:basedOn w:val="TableNormal"/>
    <w:uiPriority w:val="39"/>
    <w:rsid w:val="0050726D"/>
    <w:pPr>
      <w:spacing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CSABulletList">
    <w:name w:val="SCSA Bullet List"/>
    <w:uiPriority w:val="99"/>
    <w:rsid w:val="0050726D"/>
    <w:pPr>
      <w:numPr>
        <w:numId w:val="9"/>
      </w:numPr>
    </w:pPr>
  </w:style>
  <w:style w:type="paragraph" w:customStyle="1" w:styleId="SCSAPlainFooter">
    <w:name w:val="SCSA Plain Footer"/>
    <w:basedOn w:val="Normal"/>
    <w:qFormat/>
    <w:rsid w:val="008742AE"/>
    <w:pPr>
      <w:tabs>
        <w:tab w:val="right" w:pos="9072"/>
      </w:tabs>
    </w:pPr>
    <w:rPr>
      <w:sz w:val="18"/>
      <w:szCs w:val="18"/>
    </w:rPr>
  </w:style>
  <w:style w:type="paragraph" w:styleId="CommentText">
    <w:name w:val="annotation text"/>
    <w:basedOn w:val="Normal"/>
    <w:link w:val="CommentTextChar"/>
    <w:rsid w:val="00840223"/>
    <w:pPr>
      <w:spacing w:after="0" w:line="240" w:lineRule="auto"/>
    </w:pPr>
    <w:rPr>
      <w:rFonts w:ascii="Times New Roman" w:eastAsiaTheme="minorHAnsi" w:hAnsi="Times New Roman"/>
      <w:kern w:val="0"/>
      <w:sz w:val="24"/>
      <w:szCs w:val="24"/>
      <w:lang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840223"/>
    <w:rPr>
      <w:rFonts w:ascii="Times New Roman" w:eastAsiaTheme="minorHAnsi" w:hAnsi="Times New Roman"/>
      <w:kern w:val="0"/>
      <w:sz w:val="24"/>
      <w:szCs w:val="24"/>
      <w:lang w:eastAsia="en-US"/>
      <w14:ligatures w14:val="none"/>
    </w:rPr>
  </w:style>
  <w:style w:type="numbering" w:customStyle="1" w:styleId="Syllabusbulletlist">
    <w:name w:val="Syllabus bullet list"/>
    <w:uiPriority w:val="99"/>
    <w:rsid w:val="00840223"/>
    <w:pPr>
      <w:numPr>
        <w:numId w:val="16"/>
      </w:numPr>
    </w:pPr>
  </w:style>
  <w:style w:type="paragraph" w:customStyle="1" w:styleId="SyllabusListParagraph">
    <w:name w:val="Syllabus List Paragraph"/>
    <w:basedOn w:val="ListParagraph"/>
    <w:link w:val="SyllabusListParagraphChar"/>
    <w:qFormat/>
    <w:rsid w:val="00840223"/>
    <w:pPr>
      <w:numPr>
        <w:numId w:val="18"/>
      </w:numPr>
      <w:contextualSpacing w:val="0"/>
    </w:pPr>
    <w:rPr>
      <w:kern w:val="0"/>
      <w:szCs w:val="20"/>
      <w:lang w:eastAsia="en-US"/>
      <w14:ligatures w14:val="none"/>
    </w:rPr>
  </w:style>
  <w:style w:type="character" w:customStyle="1" w:styleId="SyllabusListParagraphChar">
    <w:name w:val="Syllabus List Paragraph Char"/>
    <w:basedOn w:val="DefaultParagraphFont"/>
    <w:link w:val="SyllabusListParagraph"/>
    <w:rsid w:val="00840223"/>
    <w:rPr>
      <w:kern w:val="0"/>
      <w:szCs w:val="20"/>
      <w:lang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4022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CSA General Colour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959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Khor</dc:creator>
  <cp:keywords/>
  <dc:description/>
  <cp:lastModifiedBy>Aaron Urquhart</cp:lastModifiedBy>
  <cp:revision>12</cp:revision>
  <cp:lastPrinted>2024-08-06T05:40:00Z</cp:lastPrinted>
  <dcterms:created xsi:type="dcterms:W3CDTF">2026-07-24T01:50:00Z</dcterms:created>
  <dcterms:modified xsi:type="dcterms:W3CDTF">2026-08-06T07:12:00Z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46db6799,2dcf6879,751d2a74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f50cdc32-1c36-4520-a994-995f06e4245f_Enabled">
    <vt:lpwstr>true</vt:lpwstr>
  </property>
  <property fmtid="{D5CDD505-2E9C-101B-9397-08002B2CF9AE}" pid="6" name="MSIP_Label_f50cdc32-1c36-4520-a994-995f06e4245f_SetDate">
    <vt:lpwstr>2026-07-23T06:45:58Z</vt:lpwstr>
  </property>
  <property fmtid="{D5CDD505-2E9C-101B-9397-08002B2CF9AE}" pid="7" name="MSIP_Label_f50cdc32-1c36-4520-a994-995f06e4245f_Method">
    <vt:lpwstr>Standard</vt:lpwstr>
  </property>
  <property fmtid="{D5CDD505-2E9C-101B-9397-08002B2CF9AE}" pid="8" name="MSIP_Label_f50cdc32-1c36-4520-a994-995f06e4245f_Name">
    <vt:lpwstr>OFFICIAL</vt:lpwstr>
  </property>
  <property fmtid="{D5CDD505-2E9C-101B-9397-08002B2CF9AE}" pid="9" name="MSIP_Label_f50cdc32-1c36-4520-a994-995f06e4245f_SiteId">
    <vt:lpwstr>5998b5ec-0203-4308-a043-253474cdc1a2</vt:lpwstr>
  </property>
  <property fmtid="{D5CDD505-2E9C-101B-9397-08002B2CF9AE}" pid="10" name="MSIP_Label_f50cdc32-1c36-4520-a994-995f06e4245f_ActionId">
    <vt:lpwstr>346cb84c-a57d-494e-bd6b-5bb12eafeb39</vt:lpwstr>
  </property>
  <property fmtid="{D5CDD505-2E9C-101B-9397-08002B2CF9AE}" pid="11" name="MSIP_Label_f50cdc32-1c36-4520-a994-995f06e4245f_ContentBits">
    <vt:lpwstr>1</vt:lpwstr>
  </property>
  <property fmtid="{D5CDD505-2E9C-101B-9397-08002B2CF9AE}" pid="12" name="MSIP_Label_f50cdc32-1c36-4520-a994-995f06e4245f_Tag">
    <vt:lpwstr>10, 3, 0, 1</vt:lpwstr>
  </property>
</Properties>
</file>