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A7641" w14:textId="72641B17" w:rsidR="00F039E5" w:rsidRPr="00293088" w:rsidRDefault="00966FC9" w:rsidP="000A0176">
      <w:pPr>
        <w:pStyle w:val="SCSATitle1"/>
      </w:pPr>
      <w:r w:rsidRPr="009A7060">
        <w:rPr>
          <w:noProof/>
          <w:lang w:eastAsia="en-AU" w:bidi="hi-IN"/>
        </w:rPr>
        <w:drawing>
          <wp:anchor distT="0" distB="0" distL="114300" distR="114300" simplePos="0" relativeHeight="251698176" behindDoc="1" locked="0" layoutInCell="1" allowOverlap="1" wp14:anchorId="0570338D" wp14:editId="11567212">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BF493C">
        <w:t>Chemistry</w:t>
      </w:r>
    </w:p>
    <w:p w14:paraId="19D77EBF" w14:textId="77777777" w:rsidR="00627492" w:rsidRPr="00293088" w:rsidRDefault="00E07581" w:rsidP="000A0176">
      <w:pPr>
        <w:pStyle w:val="SCSATitle2"/>
      </w:pPr>
      <w:r w:rsidRPr="00293088">
        <w:t>A</w:t>
      </w:r>
      <w:r w:rsidR="00627492" w:rsidRPr="00293088">
        <w:t>TAR course</w:t>
      </w:r>
    </w:p>
    <w:p w14:paraId="012481E5" w14:textId="664022C4" w:rsidR="000A0176" w:rsidRDefault="000A0176" w:rsidP="00452764">
      <w:pPr>
        <w:pStyle w:val="SCSATitle3"/>
      </w:pPr>
      <w:r>
        <w:t>Year 12 syllabus for teaching from 2027</w:t>
      </w:r>
      <w:r>
        <w:br w:type="page"/>
      </w:r>
    </w:p>
    <w:p w14:paraId="004B134F" w14:textId="77777777" w:rsidR="00AE6093" w:rsidRPr="00ED22DD" w:rsidRDefault="00AE6093" w:rsidP="00ED22DD">
      <w:pPr>
        <w:rPr>
          <w:b/>
          <w:bCs/>
        </w:rPr>
      </w:pPr>
      <w:bookmarkStart w:id="0" w:name="_Hlk155863907"/>
      <w:r w:rsidRPr="00ED22DD">
        <w:rPr>
          <w:b/>
          <w:bCs/>
        </w:rPr>
        <w:lastRenderedPageBreak/>
        <w:t>Acknowledgement of Country</w:t>
      </w:r>
    </w:p>
    <w:p w14:paraId="5B30651C" w14:textId="77777777" w:rsidR="00AE6093" w:rsidRDefault="00AE6093" w:rsidP="00452764">
      <w:pPr>
        <w:spacing w:after="5520"/>
      </w:pPr>
      <w:r>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6AA3D1D7" w14:textId="77777777" w:rsidR="00AE6093" w:rsidRPr="00ED22DD" w:rsidRDefault="00AE6093" w:rsidP="00452764">
      <w:pPr>
        <w:rPr>
          <w:b/>
          <w:bCs/>
          <w:sz w:val="20"/>
          <w:szCs w:val="20"/>
        </w:rPr>
      </w:pPr>
      <w:r w:rsidRPr="00ED22DD">
        <w:rPr>
          <w:b/>
          <w:bCs/>
          <w:sz w:val="20"/>
          <w:szCs w:val="20"/>
        </w:rPr>
        <w:t>Important information</w:t>
      </w:r>
    </w:p>
    <w:p w14:paraId="29B61832" w14:textId="77777777" w:rsidR="00AE6093" w:rsidRPr="00ED22DD" w:rsidRDefault="00AE6093" w:rsidP="00452764">
      <w:pPr>
        <w:rPr>
          <w:sz w:val="20"/>
          <w:szCs w:val="20"/>
        </w:rPr>
      </w:pPr>
      <w:r w:rsidRPr="00ED22DD">
        <w:rPr>
          <w:sz w:val="20"/>
          <w:szCs w:val="20"/>
        </w:rPr>
        <w:t xml:space="preserve">As part of the Western Australian Certificate of Education (WACE) Refreshment, the School Curriculum and Standards Authority (the Authority) has revised the course rationale and </w:t>
      </w:r>
      <w:proofErr w:type="gramStart"/>
      <w:r w:rsidRPr="00ED22DD">
        <w:rPr>
          <w:sz w:val="20"/>
          <w:szCs w:val="20"/>
        </w:rPr>
        <w:t>aims, and</w:t>
      </w:r>
      <w:proofErr w:type="gramEnd"/>
      <w:r w:rsidRPr="00ED22DD">
        <w:rPr>
          <w:sz w:val="20"/>
          <w:szCs w:val="20"/>
        </w:rPr>
        <w:t xml:space="preserve"> updated the General Capabilities to create clearer connections with the syllabus content.</w:t>
      </w:r>
    </w:p>
    <w:p w14:paraId="49CB1001" w14:textId="77777777" w:rsidR="00AE6093" w:rsidRPr="00ED22DD" w:rsidRDefault="00AE6093" w:rsidP="00452764">
      <w:pPr>
        <w:rPr>
          <w:sz w:val="20"/>
          <w:szCs w:val="20"/>
        </w:rPr>
      </w:pPr>
      <w:r w:rsidRPr="00ED22DD">
        <w:rPr>
          <w:sz w:val="20"/>
          <w:szCs w:val="20"/>
        </w:rPr>
        <w:t>This syllabus is effective from 1 January 202</w:t>
      </w:r>
      <w:r>
        <w:rPr>
          <w:sz w:val="20"/>
          <w:szCs w:val="20"/>
        </w:rPr>
        <w:t>7</w:t>
      </w:r>
      <w:r w:rsidRPr="00ED22DD">
        <w:rPr>
          <w:sz w:val="20"/>
          <w:szCs w:val="20"/>
        </w:rPr>
        <w:t>.</w:t>
      </w:r>
    </w:p>
    <w:p w14:paraId="0E31C80A" w14:textId="77777777" w:rsidR="00AE6093" w:rsidRPr="00ED22DD" w:rsidRDefault="00AE6093" w:rsidP="00452764">
      <w:pPr>
        <w:rPr>
          <w:sz w:val="20"/>
          <w:szCs w:val="20"/>
        </w:rPr>
      </w:pPr>
      <w:r w:rsidRPr="00ED22DD">
        <w:rPr>
          <w:sz w:val="20"/>
          <w:szCs w:val="20"/>
        </w:rPr>
        <w:t>Users of this syllabus are responsible for checking its currency.</w:t>
      </w:r>
    </w:p>
    <w:p w14:paraId="26D3DAA9" w14:textId="77777777" w:rsidR="00AE6093" w:rsidRPr="00ED22DD" w:rsidRDefault="00AE6093" w:rsidP="00452764">
      <w:pPr>
        <w:rPr>
          <w:sz w:val="20"/>
          <w:szCs w:val="20"/>
        </w:rPr>
      </w:pPr>
      <w:r w:rsidRPr="00ED22DD">
        <w:rPr>
          <w:sz w:val="20"/>
          <w:szCs w:val="20"/>
        </w:rPr>
        <w:t>Syllabuses are formally reviewed by the Authority on a cyclical basis, typically every five years.</w:t>
      </w:r>
    </w:p>
    <w:p w14:paraId="5C7FEF44" w14:textId="77777777" w:rsidR="00CF3645" w:rsidRPr="00B61BA9" w:rsidRDefault="00CF3645" w:rsidP="00452764">
      <w:pPr>
        <w:rPr>
          <w:b/>
          <w:sz w:val="20"/>
          <w:szCs w:val="20"/>
        </w:rPr>
      </w:pPr>
      <w:r w:rsidRPr="00B61BA9">
        <w:rPr>
          <w:b/>
          <w:sz w:val="20"/>
          <w:szCs w:val="20"/>
        </w:rPr>
        <w:t>Copyright</w:t>
      </w:r>
    </w:p>
    <w:p w14:paraId="330AF525" w14:textId="77777777" w:rsidR="00CF3645" w:rsidRPr="00B61BA9" w:rsidRDefault="00CF3645" w:rsidP="00452764">
      <w:pPr>
        <w:rPr>
          <w:rFonts w:cstheme="minorHAnsi"/>
          <w:sz w:val="20"/>
          <w:szCs w:val="20"/>
          <w:lang w:val="en-GB"/>
        </w:rPr>
      </w:pPr>
      <w:r w:rsidRPr="00B61BA9">
        <w:rPr>
          <w:rFonts w:cstheme="minorHAnsi"/>
          <w:sz w:val="20"/>
          <w:szCs w:val="20"/>
          <w:lang w:val="en-GB"/>
        </w:rPr>
        <w:t>© School Curriculum and Standards Authority, 2023</w:t>
      </w:r>
    </w:p>
    <w:p w14:paraId="466B666E" w14:textId="7E01748E" w:rsidR="00CF3645" w:rsidRPr="00B61BA9" w:rsidRDefault="00CF3645" w:rsidP="00452764">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561FEF">
        <w:rPr>
          <w:rFonts w:cstheme="minorHAnsi"/>
          <w:sz w:val="20"/>
          <w:szCs w:val="20"/>
        </w:rPr>
        <w:t>’</w:t>
      </w:r>
      <w:r w:rsidRPr="00B61BA9">
        <w:rPr>
          <w:rFonts w:cstheme="minorHAnsi"/>
          <w:sz w:val="20"/>
          <w:szCs w:val="20"/>
        </w:rPr>
        <w:t>s moral rights are not infringed.</w:t>
      </w:r>
    </w:p>
    <w:p w14:paraId="21456992" w14:textId="77777777" w:rsidR="00CF3645" w:rsidRPr="00B61BA9" w:rsidRDefault="00CF3645" w:rsidP="00452764">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7C38EE69" w14:textId="4978ED9C" w:rsidR="002C05E5" w:rsidRPr="00452764" w:rsidRDefault="00CF3645" w:rsidP="00452764">
      <w:pPr>
        <w:rPr>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bookmarkEnd w:id="0"/>
      <w:r w:rsidR="006208F1" w:rsidRPr="008437E5">
        <w:rPr>
          <w:rFonts w:eastAsia="Times New Roman" w:cs="Arial"/>
          <w:iCs/>
          <w:sz w:val="12"/>
          <w:szCs w:val="12"/>
          <w:lang w:eastAsia="en-AU"/>
        </w:rPr>
        <w:t>.</w:t>
      </w:r>
    </w:p>
    <w:p w14:paraId="2F1F1A99" w14:textId="77777777" w:rsidR="00B45CDB" w:rsidRPr="00452764" w:rsidRDefault="00B45CDB" w:rsidP="00452764">
      <w:pPr>
        <w:rPr>
          <w:sz w:val="20"/>
          <w:szCs w:val="20"/>
        </w:rPr>
        <w:sectPr w:rsidR="00B45CDB" w:rsidRPr="00452764" w:rsidSect="00966FC9">
          <w:footerReference w:type="even" r:id="rId10"/>
          <w:pgSz w:w="11906" w:h="16838"/>
          <w:pgMar w:top="1644" w:right="1418" w:bottom="1276" w:left="1418" w:header="680" w:footer="567" w:gutter="0"/>
          <w:pgNumType w:fmt="lowerRoman" w:start="1"/>
          <w:cols w:space="709"/>
          <w:docGrid w:linePitch="360"/>
        </w:sectPr>
      </w:pPr>
    </w:p>
    <w:p w14:paraId="574C1B26" w14:textId="2508462D" w:rsidR="00D62AAB" w:rsidRPr="00293088" w:rsidRDefault="00D62AAB" w:rsidP="000A0176">
      <w:pPr>
        <w:pStyle w:val="SCSATOCHeading"/>
      </w:pPr>
      <w:r w:rsidRPr="00293088">
        <w:lastRenderedPageBreak/>
        <w:t>Content</w:t>
      </w:r>
      <w:r w:rsidR="00452764">
        <w:t>s</w:t>
      </w:r>
    </w:p>
    <w:p w14:paraId="39775C1A" w14:textId="054CA06C" w:rsidR="00B624AD" w:rsidRDefault="00393AA7">
      <w:pPr>
        <w:pStyle w:val="TOC1"/>
        <w:rPr>
          <w:b w:val="0"/>
          <w:bCs w:val="0"/>
          <w:noProof/>
          <w:sz w:val="24"/>
          <w:szCs w:val="21"/>
          <w:lang w:eastAsia="zh-CN" w:bidi="hi-IN"/>
        </w:rPr>
      </w:pPr>
      <w:r>
        <w:rPr>
          <w:rFonts w:eastAsia="Times New Roman" w:cs="Times New Roman"/>
          <w:noProof/>
          <w:color w:val="410B68" w:themeColor="accent1" w:themeShade="BF"/>
          <w:sz w:val="40"/>
          <w:szCs w:val="40"/>
        </w:rPr>
        <w:fldChar w:fldCharType="begin"/>
      </w:r>
      <w:r>
        <w:rPr>
          <w:color w:val="410B68" w:themeColor="accent1" w:themeShade="BF"/>
          <w:sz w:val="40"/>
          <w:szCs w:val="40"/>
        </w:rPr>
        <w:instrText xml:space="preserve"> TOC \o "1-2" \h \z \u </w:instrText>
      </w:r>
      <w:r>
        <w:rPr>
          <w:rFonts w:eastAsia="Times New Roman" w:cs="Times New Roman"/>
          <w:noProof/>
          <w:color w:val="410B68" w:themeColor="accent1" w:themeShade="BF"/>
          <w:sz w:val="40"/>
          <w:szCs w:val="40"/>
        </w:rPr>
        <w:fldChar w:fldCharType="separate"/>
      </w:r>
      <w:hyperlink w:anchor="_Toc242780556" w:history="1">
        <w:r w:rsidR="00B624AD" w:rsidRPr="003354D7">
          <w:rPr>
            <w:rStyle w:val="Hyperlink"/>
            <w:noProof/>
          </w:rPr>
          <w:t>Rationale</w:t>
        </w:r>
        <w:r w:rsidR="00B624AD">
          <w:rPr>
            <w:noProof/>
            <w:webHidden/>
          </w:rPr>
          <w:tab/>
        </w:r>
        <w:r w:rsidR="00B624AD">
          <w:rPr>
            <w:noProof/>
            <w:webHidden/>
          </w:rPr>
          <w:fldChar w:fldCharType="begin"/>
        </w:r>
        <w:r w:rsidR="00B624AD">
          <w:rPr>
            <w:noProof/>
            <w:webHidden/>
          </w:rPr>
          <w:instrText xml:space="preserve"> PAGEREF _Toc242780556 \h </w:instrText>
        </w:r>
        <w:r w:rsidR="00B624AD">
          <w:rPr>
            <w:noProof/>
            <w:webHidden/>
          </w:rPr>
        </w:r>
        <w:r w:rsidR="00B624AD">
          <w:rPr>
            <w:noProof/>
            <w:webHidden/>
          </w:rPr>
          <w:fldChar w:fldCharType="separate"/>
        </w:r>
        <w:r w:rsidR="00B624AD">
          <w:rPr>
            <w:noProof/>
            <w:webHidden/>
          </w:rPr>
          <w:t>1</w:t>
        </w:r>
        <w:r w:rsidR="00B624AD">
          <w:rPr>
            <w:noProof/>
            <w:webHidden/>
          </w:rPr>
          <w:fldChar w:fldCharType="end"/>
        </w:r>
      </w:hyperlink>
    </w:p>
    <w:p w14:paraId="33153254" w14:textId="5AAC8414" w:rsidR="00B624AD" w:rsidRDefault="00B624AD">
      <w:pPr>
        <w:pStyle w:val="TOC1"/>
        <w:rPr>
          <w:b w:val="0"/>
          <w:bCs w:val="0"/>
          <w:noProof/>
          <w:sz w:val="24"/>
          <w:szCs w:val="21"/>
          <w:lang w:eastAsia="zh-CN" w:bidi="hi-IN"/>
        </w:rPr>
      </w:pPr>
      <w:hyperlink w:anchor="_Toc242780557" w:history="1">
        <w:r w:rsidRPr="003354D7">
          <w:rPr>
            <w:rStyle w:val="Hyperlink"/>
            <w:noProof/>
          </w:rPr>
          <w:t>Aims</w:t>
        </w:r>
        <w:r>
          <w:rPr>
            <w:noProof/>
            <w:webHidden/>
          </w:rPr>
          <w:tab/>
        </w:r>
        <w:r>
          <w:rPr>
            <w:noProof/>
            <w:webHidden/>
          </w:rPr>
          <w:fldChar w:fldCharType="begin"/>
        </w:r>
        <w:r>
          <w:rPr>
            <w:noProof/>
            <w:webHidden/>
          </w:rPr>
          <w:instrText xml:space="preserve"> PAGEREF _Toc242780557 \h </w:instrText>
        </w:r>
        <w:r>
          <w:rPr>
            <w:noProof/>
            <w:webHidden/>
          </w:rPr>
        </w:r>
        <w:r>
          <w:rPr>
            <w:noProof/>
            <w:webHidden/>
          </w:rPr>
          <w:fldChar w:fldCharType="separate"/>
        </w:r>
        <w:r>
          <w:rPr>
            <w:noProof/>
            <w:webHidden/>
          </w:rPr>
          <w:t>2</w:t>
        </w:r>
        <w:r>
          <w:rPr>
            <w:noProof/>
            <w:webHidden/>
          </w:rPr>
          <w:fldChar w:fldCharType="end"/>
        </w:r>
      </w:hyperlink>
    </w:p>
    <w:p w14:paraId="4F389509" w14:textId="5865AEA6" w:rsidR="00B624AD" w:rsidRDefault="00B624AD">
      <w:pPr>
        <w:pStyle w:val="TOC1"/>
        <w:rPr>
          <w:b w:val="0"/>
          <w:bCs w:val="0"/>
          <w:noProof/>
          <w:sz w:val="24"/>
          <w:szCs w:val="21"/>
          <w:lang w:eastAsia="zh-CN" w:bidi="hi-IN"/>
        </w:rPr>
      </w:pPr>
      <w:hyperlink w:anchor="_Toc242780558" w:history="1">
        <w:r w:rsidRPr="003354D7">
          <w:rPr>
            <w:rStyle w:val="Hyperlink"/>
            <w:noProof/>
          </w:rPr>
          <w:t>Organisation</w:t>
        </w:r>
        <w:r>
          <w:rPr>
            <w:noProof/>
            <w:webHidden/>
          </w:rPr>
          <w:tab/>
        </w:r>
        <w:r>
          <w:rPr>
            <w:noProof/>
            <w:webHidden/>
          </w:rPr>
          <w:fldChar w:fldCharType="begin"/>
        </w:r>
        <w:r>
          <w:rPr>
            <w:noProof/>
            <w:webHidden/>
          </w:rPr>
          <w:instrText xml:space="preserve"> PAGEREF _Toc242780558 \h </w:instrText>
        </w:r>
        <w:r>
          <w:rPr>
            <w:noProof/>
            <w:webHidden/>
          </w:rPr>
        </w:r>
        <w:r>
          <w:rPr>
            <w:noProof/>
            <w:webHidden/>
          </w:rPr>
          <w:fldChar w:fldCharType="separate"/>
        </w:r>
        <w:r>
          <w:rPr>
            <w:noProof/>
            <w:webHidden/>
          </w:rPr>
          <w:t>2</w:t>
        </w:r>
        <w:r>
          <w:rPr>
            <w:noProof/>
            <w:webHidden/>
          </w:rPr>
          <w:fldChar w:fldCharType="end"/>
        </w:r>
      </w:hyperlink>
    </w:p>
    <w:p w14:paraId="48BA4FEA" w14:textId="5C1ED394" w:rsidR="00B624AD" w:rsidRDefault="00B624AD">
      <w:pPr>
        <w:pStyle w:val="TOC2"/>
        <w:rPr>
          <w:noProof/>
          <w:sz w:val="24"/>
          <w:szCs w:val="21"/>
          <w:lang w:eastAsia="zh-CN" w:bidi="hi-IN"/>
        </w:rPr>
      </w:pPr>
      <w:hyperlink w:anchor="_Toc242780559" w:history="1">
        <w:r w:rsidRPr="003354D7">
          <w:rPr>
            <w:rStyle w:val="Hyperlink"/>
            <w:noProof/>
          </w:rPr>
          <w:t>Structure of the syllabus</w:t>
        </w:r>
        <w:r>
          <w:rPr>
            <w:noProof/>
            <w:webHidden/>
          </w:rPr>
          <w:tab/>
        </w:r>
        <w:r>
          <w:rPr>
            <w:noProof/>
            <w:webHidden/>
          </w:rPr>
          <w:fldChar w:fldCharType="begin"/>
        </w:r>
        <w:r>
          <w:rPr>
            <w:noProof/>
            <w:webHidden/>
          </w:rPr>
          <w:instrText xml:space="preserve"> PAGEREF _Toc242780559 \h </w:instrText>
        </w:r>
        <w:r>
          <w:rPr>
            <w:noProof/>
            <w:webHidden/>
          </w:rPr>
        </w:r>
        <w:r>
          <w:rPr>
            <w:noProof/>
            <w:webHidden/>
          </w:rPr>
          <w:fldChar w:fldCharType="separate"/>
        </w:r>
        <w:r>
          <w:rPr>
            <w:noProof/>
            <w:webHidden/>
          </w:rPr>
          <w:t>2</w:t>
        </w:r>
        <w:r>
          <w:rPr>
            <w:noProof/>
            <w:webHidden/>
          </w:rPr>
          <w:fldChar w:fldCharType="end"/>
        </w:r>
      </w:hyperlink>
    </w:p>
    <w:p w14:paraId="2E988F16" w14:textId="2EF32A30" w:rsidR="00B624AD" w:rsidRDefault="00B624AD">
      <w:pPr>
        <w:pStyle w:val="TOC2"/>
        <w:rPr>
          <w:noProof/>
          <w:sz w:val="24"/>
          <w:szCs w:val="21"/>
          <w:lang w:eastAsia="zh-CN" w:bidi="hi-IN"/>
        </w:rPr>
      </w:pPr>
      <w:hyperlink w:anchor="_Toc242780560" w:history="1">
        <w:r w:rsidRPr="003354D7">
          <w:rPr>
            <w:rStyle w:val="Hyperlink"/>
            <w:noProof/>
          </w:rPr>
          <w:t>Organisation of content</w:t>
        </w:r>
        <w:r>
          <w:rPr>
            <w:noProof/>
            <w:webHidden/>
          </w:rPr>
          <w:tab/>
        </w:r>
        <w:r>
          <w:rPr>
            <w:noProof/>
            <w:webHidden/>
          </w:rPr>
          <w:fldChar w:fldCharType="begin"/>
        </w:r>
        <w:r>
          <w:rPr>
            <w:noProof/>
            <w:webHidden/>
          </w:rPr>
          <w:instrText xml:space="preserve"> PAGEREF _Toc242780560 \h </w:instrText>
        </w:r>
        <w:r>
          <w:rPr>
            <w:noProof/>
            <w:webHidden/>
          </w:rPr>
        </w:r>
        <w:r>
          <w:rPr>
            <w:noProof/>
            <w:webHidden/>
          </w:rPr>
          <w:fldChar w:fldCharType="separate"/>
        </w:r>
        <w:r>
          <w:rPr>
            <w:noProof/>
            <w:webHidden/>
          </w:rPr>
          <w:t>3</w:t>
        </w:r>
        <w:r>
          <w:rPr>
            <w:noProof/>
            <w:webHidden/>
          </w:rPr>
          <w:fldChar w:fldCharType="end"/>
        </w:r>
      </w:hyperlink>
    </w:p>
    <w:p w14:paraId="2DB618FC" w14:textId="1F7761F0" w:rsidR="00B624AD" w:rsidRDefault="00B624AD">
      <w:pPr>
        <w:pStyle w:val="TOC2"/>
        <w:rPr>
          <w:noProof/>
          <w:sz w:val="24"/>
          <w:szCs w:val="21"/>
          <w:lang w:eastAsia="zh-CN" w:bidi="hi-IN"/>
        </w:rPr>
      </w:pPr>
      <w:hyperlink w:anchor="_Toc242780561" w:history="1">
        <w:r w:rsidRPr="003354D7">
          <w:rPr>
            <w:rStyle w:val="Hyperlink"/>
            <w:noProof/>
          </w:rPr>
          <w:t>Representation of the General Capabilities</w:t>
        </w:r>
        <w:r>
          <w:rPr>
            <w:noProof/>
            <w:webHidden/>
          </w:rPr>
          <w:tab/>
        </w:r>
        <w:r>
          <w:rPr>
            <w:noProof/>
            <w:webHidden/>
          </w:rPr>
          <w:fldChar w:fldCharType="begin"/>
        </w:r>
        <w:r>
          <w:rPr>
            <w:noProof/>
            <w:webHidden/>
          </w:rPr>
          <w:instrText xml:space="preserve"> PAGEREF _Toc242780561 \h </w:instrText>
        </w:r>
        <w:r>
          <w:rPr>
            <w:noProof/>
            <w:webHidden/>
          </w:rPr>
        </w:r>
        <w:r>
          <w:rPr>
            <w:noProof/>
            <w:webHidden/>
          </w:rPr>
          <w:fldChar w:fldCharType="separate"/>
        </w:r>
        <w:r>
          <w:rPr>
            <w:noProof/>
            <w:webHidden/>
          </w:rPr>
          <w:t>5</w:t>
        </w:r>
        <w:r>
          <w:rPr>
            <w:noProof/>
            <w:webHidden/>
          </w:rPr>
          <w:fldChar w:fldCharType="end"/>
        </w:r>
      </w:hyperlink>
    </w:p>
    <w:p w14:paraId="3DE934CB" w14:textId="6FAC8549" w:rsidR="00B624AD" w:rsidRDefault="00B624AD">
      <w:pPr>
        <w:pStyle w:val="TOC2"/>
        <w:rPr>
          <w:noProof/>
          <w:sz w:val="24"/>
          <w:szCs w:val="21"/>
          <w:lang w:eastAsia="zh-CN" w:bidi="hi-IN"/>
        </w:rPr>
      </w:pPr>
      <w:hyperlink w:anchor="_Toc242780562" w:history="1">
        <w:r w:rsidRPr="003354D7">
          <w:rPr>
            <w:rStyle w:val="Hyperlink"/>
            <w:noProof/>
          </w:rPr>
          <w:t>Representation of the Cross-curriculum Priorities</w:t>
        </w:r>
        <w:r>
          <w:rPr>
            <w:noProof/>
            <w:webHidden/>
          </w:rPr>
          <w:tab/>
        </w:r>
        <w:r>
          <w:rPr>
            <w:noProof/>
            <w:webHidden/>
          </w:rPr>
          <w:fldChar w:fldCharType="begin"/>
        </w:r>
        <w:r>
          <w:rPr>
            <w:noProof/>
            <w:webHidden/>
          </w:rPr>
          <w:instrText xml:space="preserve"> PAGEREF _Toc242780562 \h </w:instrText>
        </w:r>
        <w:r>
          <w:rPr>
            <w:noProof/>
            <w:webHidden/>
          </w:rPr>
        </w:r>
        <w:r>
          <w:rPr>
            <w:noProof/>
            <w:webHidden/>
          </w:rPr>
          <w:fldChar w:fldCharType="separate"/>
        </w:r>
        <w:r>
          <w:rPr>
            <w:noProof/>
            <w:webHidden/>
          </w:rPr>
          <w:t>6</w:t>
        </w:r>
        <w:r>
          <w:rPr>
            <w:noProof/>
            <w:webHidden/>
          </w:rPr>
          <w:fldChar w:fldCharType="end"/>
        </w:r>
      </w:hyperlink>
    </w:p>
    <w:p w14:paraId="369B20E5" w14:textId="43579F0C" w:rsidR="00B624AD" w:rsidRDefault="00B624AD">
      <w:pPr>
        <w:pStyle w:val="TOC1"/>
        <w:rPr>
          <w:b w:val="0"/>
          <w:bCs w:val="0"/>
          <w:noProof/>
          <w:sz w:val="24"/>
          <w:szCs w:val="21"/>
          <w:lang w:eastAsia="zh-CN" w:bidi="hi-IN"/>
        </w:rPr>
      </w:pPr>
      <w:hyperlink w:anchor="_Toc242780563" w:history="1">
        <w:r w:rsidRPr="003354D7">
          <w:rPr>
            <w:rStyle w:val="Hyperlink"/>
            <w:noProof/>
          </w:rPr>
          <w:t>Unit 3 – Equilibrium, acids and bases, and redox reactions</w:t>
        </w:r>
        <w:r>
          <w:rPr>
            <w:noProof/>
            <w:webHidden/>
          </w:rPr>
          <w:tab/>
        </w:r>
        <w:r>
          <w:rPr>
            <w:noProof/>
            <w:webHidden/>
          </w:rPr>
          <w:fldChar w:fldCharType="begin"/>
        </w:r>
        <w:r>
          <w:rPr>
            <w:noProof/>
            <w:webHidden/>
          </w:rPr>
          <w:instrText xml:space="preserve"> PAGEREF _Toc242780563 \h </w:instrText>
        </w:r>
        <w:r>
          <w:rPr>
            <w:noProof/>
            <w:webHidden/>
          </w:rPr>
        </w:r>
        <w:r>
          <w:rPr>
            <w:noProof/>
            <w:webHidden/>
          </w:rPr>
          <w:fldChar w:fldCharType="separate"/>
        </w:r>
        <w:r>
          <w:rPr>
            <w:noProof/>
            <w:webHidden/>
          </w:rPr>
          <w:t>8</w:t>
        </w:r>
        <w:r>
          <w:rPr>
            <w:noProof/>
            <w:webHidden/>
          </w:rPr>
          <w:fldChar w:fldCharType="end"/>
        </w:r>
      </w:hyperlink>
    </w:p>
    <w:p w14:paraId="7849C02A" w14:textId="4CD4FFBA" w:rsidR="00B624AD" w:rsidRDefault="00B624AD">
      <w:pPr>
        <w:pStyle w:val="TOC2"/>
        <w:rPr>
          <w:noProof/>
          <w:sz w:val="24"/>
          <w:szCs w:val="21"/>
          <w:lang w:eastAsia="zh-CN" w:bidi="hi-IN"/>
        </w:rPr>
      </w:pPr>
      <w:hyperlink w:anchor="_Toc242780564" w:history="1">
        <w:r w:rsidRPr="003354D7">
          <w:rPr>
            <w:rStyle w:val="Hyperlink"/>
            <w:noProof/>
          </w:rPr>
          <w:t>Unit description</w:t>
        </w:r>
        <w:r>
          <w:rPr>
            <w:noProof/>
            <w:webHidden/>
          </w:rPr>
          <w:tab/>
        </w:r>
        <w:r>
          <w:rPr>
            <w:noProof/>
            <w:webHidden/>
          </w:rPr>
          <w:fldChar w:fldCharType="begin"/>
        </w:r>
        <w:r>
          <w:rPr>
            <w:noProof/>
            <w:webHidden/>
          </w:rPr>
          <w:instrText xml:space="preserve"> PAGEREF _Toc242780564 \h </w:instrText>
        </w:r>
        <w:r>
          <w:rPr>
            <w:noProof/>
            <w:webHidden/>
          </w:rPr>
        </w:r>
        <w:r>
          <w:rPr>
            <w:noProof/>
            <w:webHidden/>
          </w:rPr>
          <w:fldChar w:fldCharType="separate"/>
        </w:r>
        <w:r>
          <w:rPr>
            <w:noProof/>
            <w:webHidden/>
          </w:rPr>
          <w:t>8</w:t>
        </w:r>
        <w:r>
          <w:rPr>
            <w:noProof/>
            <w:webHidden/>
          </w:rPr>
          <w:fldChar w:fldCharType="end"/>
        </w:r>
      </w:hyperlink>
    </w:p>
    <w:p w14:paraId="405DF655" w14:textId="576A2A80" w:rsidR="00B624AD" w:rsidRDefault="00B624AD">
      <w:pPr>
        <w:pStyle w:val="TOC2"/>
        <w:rPr>
          <w:noProof/>
          <w:sz w:val="24"/>
          <w:szCs w:val="21"/>
          <w:lang w:eastAsia="zh-CN" w:bidi="hi-IN"/>
        </w:rPr>
      </w:pPr>
      <w:hyperlink w:anchor="_Toc242780565" w:history="1">
        <w:r w:rsidRPr="003354D7">
          <w:rPr>
            <w:rStyle w:val="Hyperlink"/>
            <w:noProof/>
          </w:rPr>
          <w:t>Learning outcomes</w:t>
        </w:r>
        <w:r>
          <w:rPr>
            <w:noProof/>
            <w:webHidden/>
          </w:rPr>
          <w:tab/>
        </w:r>
        <w:r>
          <w:rPr>
            <w:noProof/>
            <w:webHidden/>
          </w:rPr>
          <w:fldChar w:fldCharType="begin"/>
        </w:r>
        <w:r>
          <w:rPr>
            <w:noProof/>
            <w:webHidden/>
          </w:rPr>
          <w:instrText xml:space="preserve"> PAGEREF _Toc242780565 \h </w:instrText>
        </w:r>
        <w:r>
          <w:rPr>
            <w:noProof/>
            <w:webHidden/>
          </w:rPr>
        </w:r>
        <w:r>
          <w:rPr>
            <w:noProof/>
            <w:webHidden/>
          </w:rPr>
          <w:fldChar w:fldCharType="separate"/>
        </w:r>
        <w:r>
          <w:rPr>
            <w:noProof/>
            <w:webHidden/>
          </w:rPr>
          <w:t>8</w:t>
        </w:r>
        <w:r>
          <w:rPr>
            <w:noProof/>
            <w:webHidden/>
          </w:rPr>
          <w:fldChar w:fldCharType="end"/>
        </w:r>
      </w:hyperlink>
    </w:p>
    <w:p w14:paraId="6FBFE415" w14:textId="0F66A77F" w:rsidR="00B624AD" w:rsidRDefault="00B624AD">
      <w:pPr>
        <w:pStyle w:val="TOC2"/>
        <w:rPr>
          <w:noProof/>
          <w:sz w:val="24"/>
          <w:szCs w:val="21"/>
          <w:lang w:eastAsia="zh-CN" w:bidi="hi-IN"/>
        </w:rPr>
      </w:pPr>
      <w:hyperlink w:anchor="_Toc242780566" w:history="1">
        <w:r w:rsidRPr="003354D7">
          <w:rPr>
            <w:rStyle w:val="Hyperlink"/>
            <w:noProof/>
          </w:rPr>
          <w:t>Unit content</w:t>
        </w:r>
        <w:r>
          <w:rPr>
            <w:noProof/>
            <w:webHidden/>
          </w:rPr>
          <w:tab/>
        </w:r>
        <w:r>
          <w:rPr>
            <w:noProof/>
            <w:webHidden/>
          </w:rPr>
          <w:fldChar w:fldCharType="begin"/>
        </w:r>
        <w:r>
          <w:rPr>
            <w:noProof/>
            <w:webHidden/>
          </w:rPr>
          <w:instrText xml:space="preserve"> PAGEREF _Toc242780566 \h </w:instrText>
        </w:r>
        <w:r>
          <w:rPr>
            <w:noProof/>
            <w:webHidden/>
          </w:rPr>
        </w:r>
        <w:r>
          <w:rPr>
            <w:noProof/>
            <w:webHidden/>
          </w:rPr>
          <w:fldChar w:fldCharType="separate"/>
        </w:r>
        <w:r>
          <w:rPr>
            <w:noProof/>
            <w:webHidden/>
          </w:rPr>
          <w:t>9</w:t>
        </w:r>
        <w:r>
          <w:rPr>
            <w:noProof/>
            <w:webHidden/>
          </w:rPr>
          <w:fldChar w:fldCharType="end"/>
        </w:r>
      </w:hyperlink>
    </w:p>
    <w:p w14:paraId="2F9DE53A" w14:textId="280BE748" w:rsidR="00B624AD" w:rsidRDefault="00B624AD">
      <w:pPr>
        <w:pStyle w:val="TOC1"/>
        <w:rPr>
          <w:b w:val="0"/>
          <w:bCs w:val="0"/>
          <w:noProof/>
          <w:sz w:val="24"/>
          <w:szCs w:val="21"/>
          <w:lang w:eastAsia="zh-CN" w:bidi="hi-IN"/>
        </w:rPr>
      </w:pPr>
      <w:hyperlink w:anchor="_Toc242780567" w:history="1">
        <w:r w:rsidRPr="003354D7">
          <w:rPr>
            <w:rStyle w:val="Hyperlink"/>
            <w:noProof/>
          </w:rPr>
          <w:t>Unit 4 – Organic chemistry and chemical synthesis</w:t>
        </w:r>
        <w:r>
          <w:rPr>
            <w:noProof/>
            <w:webHidden/>
          </w:rPr>
          <w:tab/>
        </w:r>
        <w:r>
          <w:rPr>
            <w:noProof/>
            <w:webHidden/>
          </w:rPr>
          <w:fldChar w:fldCharType="begin"/>
        </w:r>
        <w:r>
          <w:rPr>
            <w:noProof/>
            <w:webHidden/>
          </w:rPr>
          <w:instrText xml:space="preserve"> PAGEREF _Toc242780567 \h </w:instrText>
        </w:r>
        <w:r>
          <w:rPr>
            <w:noProof/>
            <w:webHidden/>
          </w:rPr>
        </w:r>
        <w:r>
          <w:rPr>
            <w:noProof/>
            <w:webHidden/>
          </w:rPr>
          <w:fldChar w:fldCharType="separate"/>
        </w:r>
        <w:r>
          <w:rPr>
            <w:noProof/>
            <w:webHidden/>
          </w:rPr>
          <w:t>13</w:t>
        </w:r>
        <w:r>
          <w:rPr>
            <w:noProof/>
            <w:webHidden/>
          </w:rPr>
          <w:fldChar w:fldCharType="end"/>
        </w:r>
      </w:hyperlink>
    </w:p>
    <w:p w14:paraId="576FB59D" w14:textId="0837E5D0" w:rsidR="00B624AD" w:rsidRDefault="00B624AD">
      <w:pPr>
        <w:pStyle w:val="TOC2"/>
        <w:rPr>
          <w:noProof/>
          <w:sz w:val="24"/>
          <w:szCs w:val="21"/>
          <w:lang w:eastAsia="zh-CN" w:bidi="hi-IN"/>
        </w:rPr>
      </w:pPr>
      <w:hyperlink w:anchor="_Toc242780568" w:history="1">
        <w:r w:rsidRPr="003354D7">
          <w:rPr>
            <w:rStyle w:val="Hyperlink"/>
            <w:noProof/>
          </w:rPr>
          <w:t>Unit description</w:t>
        </w:r>
        <w:r>
          <w:rPr>
            <w:noProof/>
            <w:webHidden/>
          </w:rPr>
          <w:tab/>
        </w:r>
        <w:r>
          <w:rPr>
            <w:noProof/>
            <w:webHidden/>
          </w:rPr>
          <w:fldChar w:fldCharType="begin"/>
        </w:r>
        <w:r>
          <w:rPr>
            <w:noProof/>
            <w:webHidden/>
          </w:rPr>
          <w:instrText xml:space="preserve"> PAGEREF _Toc242780568 \h </w:instrText>
        </w:r>
        <w:r>
          <w:rPr>
            <w:noProof/>
            <w:webHidden/>
          </w:rPr>
        </w:r>
        <w:r>
          <w:rPr>
            <w:noProof/>
            <w:webHidden/>
          </w:rPr>
          <w:fldChar w:fldCharType="separate"/>
        </w:r>
        <w:r>
          <w:rPr>
            <w:noProof/>
            <w:webHidden/>
          </w:rPr>
          <w:t>13</w:t>
        </w:r>
        <w:r>
          <w:rPr>
            <w:noProof/>
            <w:webHidden/>
          </w:rPr>
          <w:fldChar w:fldCharType="end"/>
        </w:r>
      </w:hyperlink>
    </w:p>
    <w:p w14:paraId="7397362D" w14:textId="114E12D3" w:rsidR="00B624AD" w:rsidRDefault="00B624AD">
      <w:pPr>
        <w:pStyle w:val="TOC2"/>
        <w:rPr>
          <w:noProof/>
          <w:sz w:val="24"/>
          <w:szCs w:val="21"/>
          <w:lang w:eastAsia="zh-CN" w:bidi="hi-IN"/>
        </w:rPr>
      </w:pPr>
      <w:hyperlink w:anchor="_Toc242780569" w:history="1">
        <w:r w:rsidRPr="003354D7">
          <w:rPr>
            <w:rStyle w:val="Hyperlink"/>
            <w:noProof/>
          </w:rPr>
          <w:t>Learning outcomes</w:t>
        </w:r>
        <w:r>
          <w:rPr>
            <w:noProof/>
            <w:webHidden/>
          </w:rPr>
          <w:tab/>
        </w:r>
        <w:r>
          <w:rPr>
            <w:noProof/>
            <w:webHidden/>
          </w:rPr>
          <w:fldChar w:fldCharType="begin"/>
        </w:r>
        <w:r>
          <w:rPr>
            <w:noProof/>
            <w:webHidden/>
          </w:rPr>
          <w:instrText xml:space="preserve"> PAGEREF _Toc242780569 \h </w:instrText>
        </w:r>
        <w:r>
          <w:rPr>
            <w:noProof/>
            <w:webHidden/>
          </w:rPr>
        </w:r>
        <w:r>
          <w:rPr>
            <w:noProof/>
            <w:webHidden/>
          </w:rPr>
          <w:fldChar w:fldCharType="separate"/>
        </w:r>
        <w:r>
          <w:rPr>
            <w:noProof/>
            <w:webHidden/>
          </w:rPr>
          <w:t>13</w:t>
        </w:r>
        <w:r>
          <w:rPr>
            <w:noProof/>
            <w:webHidden/>
          </w:rPr>
          <w:fldChar w:fldCharType="end"/>
        </w:r>
      </w:hyperlink>
    </w:p>
    <w:p w14:paraId="0B065D01" w14:textId="35AE7282" w:rsidR="00B624AD" w:rsidRDefault="00B624AD">
      <w:pPr>
        <w:pStyle w:val="TOC2"/>
        <w:rPr>
          <w:noProof/>
          <w:sz w:val="24"/>
          <w:szCs w:val="21"/>
          <w:lang w:eastAsia="zh-CN" w:bidi="hi-IN"/>
        </w:rPr>
      </w:pPr>
      <w:hyperlink w:anchor="_Toc242780570" w:history="1">
        <w:r w:rsidRPr="003354D7">
          <w:rPr>
            <w:rStyle w:val="Hyperlink"/>
            <w:noProof/>
          </w:rPr>
          <w:t>Unit content</w:t>
        </w:r>
        <w:r>
          <w:rPr>
            <w:noProof/>
            <w:webHidden/>
          </w:rPr>
          <w:tab/>
        </w:r>
        <w:r>
          <w:rPr>
            <w:noProof/>
            <w:webHidden/>
          </w:rPr>
          <w:fldChar w:fldCharType="begin"/>
        </w:r>
        <w:r>
          <w:rPr>
            <w:noProof/>
            <w:webHidden/>
          </w:rPr>
          <w:instrText xml:space="preserve"> PAGEREF _Toc242780570 \h </w:instrText>
        </w:r>
        <w:r>
          <w:rPr>
            <w:noProof/>
            <w:webHidden/>
          </w:rPr>
        </w:r>
        <w:r>
          <w:rPr>
            <w:noProof/>
            <w:webHidden/>
          </w:rPr>
          <w:fldChar w:fldCharType="separate"/>
        </w:r>
        <w:r>
          <w:rPr>
            <w:noProof/>
            <w:webHidden/>
          </w:rPr>
          <w:t>14</w:t>
        </w:r>
        <w:r>
          <w:rPr>
            <w:noProof/>
            <w:webHidden/>
          </w:rPr>
          <w:fldChar w:fldCharType="end"/>
        </w:r>
      </w:hyperlink>
    </w:p>
    <w:p w14:paraId="0E2A9E32" w14:textId="3CD36BC9" w:rsidR="00B624AD" w:rsidRDefault="00B624AD">
      <w:pPr>
        <w:pStyle w:val="TOC1"/>
        <w:rPr>
          <w:b w:val="0"/>
          <w:bCs w:val="0"/>
          <w:noProof/>
          <w:sz w:val="24"/>
          <w:szCs w:val="21"/>
          <w:lang w:eastAsia="zh-CN" w:bidi="hi-IN"/>
        </w:rPr>
      </w:pPr>
      <w:hyperlink w:anchor="_Toc242780571" w:history="1">
        <w:r w:rsidRPr="003354D7">
          <w:rPr>
            <w:rStyle w:val="Hyperlink"/>
            <w:noProof/>
          </w:rPr>
          <w:t>School-based assessment</w:t>
        </w:r>
        <w:r>
          <w:rPr>
            <w:noProof/>
            <w:webHidden/>
          </w:rPr>
          <w:tab/>
        </w:r>
        <w:r>
          <w:rPr>
            <w:noProof/>
            <w:webHidden/>
          </w:rPr>
          <w:fldChar w:fldCharType="begin"/>
        </w:r>
        <w:r>
          <w:rPr>
            <w:noProof/>
            <w:webHidden/>
          </w:rPr>
          <w:instrText xml:space="preserve"> PAGEREF _Toc242780571 \h </w:instrText>
        </w:r>
        <w:r>
          <w:rPr>
            <w:noProof/>
            <w:webHidden/>
          </w:rPr>
        </w:r>
        <w:r>
          <w:rPr>
            <w:noProof/>
            <w:webHidden/>
          </w:rPr>
          <w:fldChar w:fldCharType="separate"/>
        </w:r>
        <w:r>
          <w:rPr>
            <w:noProof/>
            <w:webHidden/>
          </w:rPr>
          <w:t>17</w:t>
        </w:r>
        <w:r>
          <w:rPr>
            <w:noProof/>
            <w:webHidden/>
          </w:rPr>
          <w:fldChar w:fldCharType="end"/>
        </w:r>
      </w:hyperlink>
    </w:p>
    <w:p w14:paraId="1403ABCC" w14:textId="05984715" w:rsidR="00B624AD" w:rsidRDefault="00B624AD">
      <w:pPr>
        <w:pStyle w:val="TOC2"/>
        <w:rPr>
          <w:noProof/>
          <w:sz w:val="24"/>
          <w:szCs w:val="21"/>
          <w:lang w:eastAsia="zh-CN" w:bidi="hi-IN"/>
        </w:rPr>
      </w:pPr>
      <w:hyperlink w:anchor="_Toc242780572" w:history="1">
        <w:r w:rsidRPr="003354D7">
          <w:rPr>
            <w:rStyle w:val="Hyperlink"/>
            <w:noProof/>
          </w:rPr>
          <w:t>Assessment table – Year 12</w:t>
        </w:r>
        <w:r>
          <w:rPr>
            <w:noProof/>
            <w:webHidden/>
          </w:rPr>
          <w:tab/>
        </w:r>
        <w:r>
          <w:rPr>
            <w:noProof/>
            <w:webHidden/>
          </w:rPr>
          <w:fldChar w:fldCharType="begin"/>
        </w:r>
        <w:r>
          <w:rPr>
            <w:noProof/>
            <w:webHidden/>
          </w:rPr>
          <w:instrText xml:space="preserve"> PAGEREF _Toc242780572 \h </w:instrText>
        </w:r>
        <w:r>
          <w:rPr>
            <w:noProof/>
            <w:webHidden/>
          </w:rPr>
        </w:r>
        <w:r>
          <w:rPr>
            <w:noProof/>
            <w:webHidden/>
          </w:rPr>
          <w:fldChar w:fldCharType="separate"/>
        </w:r>
        <w:r>
          <w:rPr>
            <w:noProof/>
            <w:webHidden/>
          </w:rPr>
          <w:t>17</w:t>
        </w:r>
        <w:r>
          <w:rPr>
            <w:noProof/>
            <w:webHidden/>
          </w:rPr>
          <w:fldChar w:fldCharType="end"/>
        </w:r>
      </w:hyperlink>
    </w:p>
    <w:p w14:paraId="6BE27D75" w14:textId="1370D814" w:rsidR="00B624AD" w:rsidRDefault="00B624AD">
      <w:pPr>
        <w:pStyle w:val="TOC2"/>
        <w:rPr>
          <w:noProof/>
          <w:sz w:val="24"/>
          <w:szCs w:val="21"/>
          <w:lang w:eastAsia="zh-CN" w:bidi="hi-IN"/>
        </w:rPr>
      </w:pPr>
      <w:hyperlink w:anchor="_Toc242780573" w:history="1">
        <w:r w:rsidRPr="003354D7">
          <w:rPr>
            <w:rStyle w:val="Hyperlink"/>
            <w:noProof/>
          </w:rPr>
          <w:t>Grading</w:t>
        </w:r>
        <w:r>
          <w:rPr>
            <w:noProof/>
            <w:webHidden/>
          </w:rPr>
          <w:tab/>
        </w:r>
        <w:r>
          <w:rPr>
            <w:noProof/>
            <w:webHidden/>
          </w:rPr>
          <w:fldChar w:fldCharType="begin"/>
        </w:r>
        <w:r>
          <w:rPr>
            <w:noProof/>
            <w:webHidden/>
          </w:rPr>
          <w:instrText xml:space="preserve"> PAGEREF _Toc242780573 \h </w:instrText>
        </w:r>
        <w:r>
          <w:rPr>
            <w:noProof/>
            <w:webHidden/>
          </w:rPr>
        </w:r>
        <w:r>
          <w:rPr>
            <w:noProof/>
            <w:webHidden/>
          </w:rPr>
          <w:fldChar w:fldCharType="separate"/>
        </w:r>
        <w:r>
          <w:rPr>
            <w:noProof/>
            <w:webHidden/>
          </w:rPr>
          <w:t>18</w:t>
        </w:r>
        <w:r>
          <w:rPr>
            <w:noProof/>
            <w:webHidden/>
          </w:rPr>
          <w:fldChar w:fldCharType="end"/>
        </w:r>
      </w:hyperlink>
    </w:p>
    <w:p w14:paraId="6AF3F53A" w14:textId="02098DCA" w:rsidR="00B624AD" w:rsidRDefault="00B624AD">
      <w:pPr>
        <w:pStyle w:val="TOC1"/>
        <w:rPr>
          <w:b w:val="0"/>
          <w:bCs w:val="0"/>
          <w:noProof/>
          <w:sz w:val="24"/>
          <w:szCs w:val="21"/>
          <w:lang w:eastAsia="zh-CN" w:bidi="hi-IN"/>
        </w:rPr>
      </w:pPr>
      <w:hyperlink w:anchor="_Toc242780574" w:history="1">
        <w:r w:rsidRPr="003354D7">
          <w:rPr>
            <w:rStyle w:val="Hyperlink"/>
            <w:noProof/>
          </w:rPr>
          <w:t>ATAR course examination</w:t>
        </w:r>
        <w:r>
          <w:rPr>
            <w:noProof/>
            <w:webHidden/>
          </w:rPr>
          <w:tab/>
        </w:r>
        <w:r>
          <w:rPr>
            <w:noProof/>
            <w:webHidden/>
          </w:rPr>
          <w:fldChar w:fldCharType="begin"/>
        </w:r>
        <w:r>
          <w:rPr>
            <w:noProof/>
            <w:webHidden/>
          </w:rPr>
          <w:instrText xml:space="preserve"> PAGEREF _Toc242780574 \h </w:instrText>
        </w:r>
        <w:r>
          <w:rPr>
            <w:noProof/>
            <w:webHidden/>
          </w:rPr>
        </w:r>
        <w:r>
          <w:rPr>
            <w:noProof/>
            <w:webHidden/>
          </w:rPr>
          <w:fldChar w:fldCharType="separate"/>
        </w:r>
        <w:r>
          <w:rPr>
            <w:noProof/>
            <w:webHidden/>
          </w:rPr>
          <w:t>19</w:t>
        </w:r>
        <w:r>
          <w:rPr>
            <w:noProof/>
            <w:webHidden/>
          </w:rPr>
          <w:fldChar w:fldCharType="end"/>
        </w:r>
      </w:hyperlink>
    </w:p>
    <w:p w14:paraId="2C139880" w14:textId="360441A5" w:rsidR="00B624AD" w:rsidRDefault="00B624AD">
      <w:pPr>
        <w:pStyle w:val="TOC2"/>
        <w:rPr>
          <w:noProof/>
          <w:sz w:val="24"/>
          <w:szCs w:val="21"/>
          <w:lang w:eastAsia="zh-CN" w:bidi="hi-IN"/>
        </w:rPr>
      </w:pPr>
      <w:hyperlink w:anchor="_Toc242780575" w:history="1">
        <w:r w:rsidRPr="003354D7">
          <w:rPr>
            <w:rStyle w:val="Hyperlink"/>
            <w:noProof/>
          </w:rPr>
          <w:t>Examination design brief – Year 12</w:t>
        </w:r>
        <w:r>
          <w:rPr>
            <w:noProof/>
            <w:webHidden/>
          </w:rPr>
          <w:tab/>
        </w:r>
        <w:r>
          <w:rPr>
            <w:noProof/>
            <w:webHidden/>
          </w:rPr>
          <w:fldChar w:fldCharType="begin"/>
        </w:r>
        <w:r>
          <w:rPr>
            <w:noProof/>
            <w:webHidden/>
          </w:rPr>
          <w:instrText xml:space="preserve"> PAGEREF _Toc242780575 \h </w:instrText>
        </w:r>
        <w:r>
          <w:rPr>
            <w:noProof/>
            <w:webHidden/>
          </w:rPr>
        </w:r>
        <w:r>
          <w:rPr>
            <w:noProof/>
            <w:webHidden/>
          </w:rPr>
          <w:fldChar w:fldCharType="separate"/>
        </w:r>
        <w:r>
          <w:rPr>
            <w:noProof/>
            <w:webHidden/>
          </w:rPr>
          <w:t>19</w:t>
        </w:r>
        <w:r>
          <w:rPr>
            <w:noProof/>
            <w:webHidden/>
          </w:rPr>
          <w:fldChar w:fldCharType="end"/>
        </w:r>
      </w:hyperlink>
    </w:p>
    <w:p w14:paraId="06CE25AB" w14:textId="19084E0B" w:rsidR="00B624AD" w:rsidRDefault="00B624AD">
      <w:pPr>
        <w:pStyle w:val="TOC1"/>
        <w:rPr>
          <w:b w:val="0"/>
          <w:bCs w:val="0"/>
          <w:noProof/>
          <w:sz w:val="24"/>
          <w:szCs w:val="21"/>
          <w:lang w:eastAsia="zh-CN" w:bidi="hi-IN"/>
        </w:rPr>
      </w:pPr>
      <w:hyperlink w:anchor="_Toc242780576" w:history="1">
        <w:r w:rsidRPr="003354D7">
          <w:rPr>
            <w:rStyle w:val="Hyperlink"/>
            <w:noProof/>
          </w:rPr>
          <w:t>Appendix 1 – Grade descriptions Year 12</w:t>
        </w:r>
        <w:r>
          <w:rPr>
            <w:noProof/>
            <w:webHidden/>
          </w:rPr>
          <w:tab/>
        </w:r>
        <w:r>
          <w:rPr>
            <w:noProof/>
            <w:webHidden/>
          </w:rPr>
          <w:fldChar w:fldCharType="begin"/>
        </w:r>
        <w:r>
          <w:rPr>
            <w:noProof/>
            <w:webHidden/>
          </w:rPr>
          <w:instrText xml:space="preserve"> PAGEREF _Toc242780576 \h </w:instrText>
        </w:r>
        <w:r>
          <w:rPr>
            <w:noProof/>
            <w:webHidden/>
          </w:rPr>
        </w:r>
        <w:r>
          <w:rPr>
            <w:noProof/>
            <w:webHidden/>
          </w:rPr>
          <w:fldChar w:fldCharType="separate"/>
        </w:r>
        <w:r>
          <w:rPr>
            <w:noProof/>
            <w:webHidden/>
          </w:rPr>
          <w:t>20</w:t>
        </w:r>
        <w:r>
          <w:rPr>
            <w:noProof/>
            <w:webHidden/>
          </w:rPr>
          <w:fldChar w:fldCharType="end"/>
        </w:r>
      </w:hyperlink>
    </w:p>
    <w:p w14:paraId="2D87C952" w14:textId="102732C6" w:rsidR="00B624AD" w:rsidRDefault="00B624AD">
      <w:pPr>
        <w:pStyle w:val="TOC1"/>
        <w:rPr>
          <w:b w:val="0"/>
          <w:bCs w:val="0"/>
          <w:noProof/>
          <w:sz w:val="24"/>
          <w:szCs w:val="21"/>
          <w:lang w:eastAsia="zh-CN" w:bidi="hi-IN"/>
        </w:rPr>
      </w:pPr>
      <w:hyperlink w:anchor="_Toc242780577" w:history="1">
        <w:r w:rsidRPr="003354D7">
          <w:rPr>
            <w:rStyle w:val="Hyperlink"/>
            <w:noProof/>
          </w:rPr>
          <w:t>Appendix 2 – Ions and molecules</w:t>
        </w:r>
        <w:r>
          <w:rPr>
            <w:noProof/>
            <w:webHidden/>
          </w:rPr>
          <w:tab/>
        </w:r>
        <w:r>
          <w:rPr>
            <w:noProof/>
            <w:webHidden/>
          </w:rPr>
          <w:fldChar w:fldCharType="begin"/>
        </w:r>
        <w:r>
          <w:rPr>
            <w:noProof/>
            <w:webHidden/>
          </w:rPr>
          <w:instrText xml:space="preserve"> PAGEREF _Toc242780577 \h </w:instrText>
        </w:r>
        <w:r>
          <w:rPr>
            <w:noProof/>
            <w:webHidden/>
          </w:rPr>
        </w:r>
        <w:r>
          <w:rPr>
            <w:noProof/>
            <w:webHidden/>
          </w:rPr>
          <w:fldChar w:fldCharType="separate"/>
        </w:r>
        <w:r>
          <w:rPr>
            <w:noProof/>
            <w:webHidden/>
          </w:rPr>
          <w:t>24</w:t>
        </w:r>
        <w:r>
          <w:rPr>
            <w:noProof/>
            <w:webHidden/>
          </w:rPr>
          <w:fldChar w:fldCharType="end"/>
        </w:r>
      </w:hyperlink>
    </w:p>
    <w:p w14:paraId="4D430B1B" w14:textId="2FCCB225" w:rsidR="00B624AD" w:rsidRDefault="00B624AD">
      <w:pPr>
        <w:pStyle w:val="TOC1"/>
        <w:rPr>
          <w:b w:val="0"/>
          <w:bCs w:val="0"/>
          <w:noProof/>
          <w:sz w:val="24"/>
          <w:szCs w:val="21"/>
          <w:lang w:eastAsia="zh-CN" w:bidi="hi-IN"/>
        </w:rPr>
      </w:pPr>
      <w:hyperlink w:anchor="_Toc242780578" w:history="1">
        <w:r w:rsidRPr="003354D7">
          <w:rPr>
            <w:rStyle w:val="Hyperlink"/>
            <w:noProof/>
          </w:rPr>
          <w:t>Appendix 3 – Glossary</w:t>
        </w:r>
        <w:r>
          <w:rPr>
            <w:noProof/>
            <w:webHidden/>
          </w:rPr>
          <w:tab/>
        </w:r>
        <w:r>
          <w:rPr>
            <w:noProof/>
            <w:webHidden/>
          </w:rPr>
          <w:fldChar w:fldCharType="begin"/>
        </w:r>
        <w:r>
          <w:rPr>
            <w:noProof/>
            <w:webHidden/>
          </w:rPr>
          <w:instrText xml:space="preserve"> PAGEREF _Toc242780578 \h </w:instrText>
        </w:r>
        <w:r>
          <w:rPr>
            <w:noProof/>
            <w:webHidden/>
          </w:rPr>
        </w:r>
        <w:r>
          <w:rPr>
            <w:noProof/>
            <w:webHidden/>
          </w:rPr>
          <w:fldChar w:fldCharType="separate"/>
        </w:r>
        <w:r>
          <w:rPr>
            <w:noProof/>
            <w:webHidden/>
          </w:rPr>
          <w:t>25</w:t>
        </w:r>
        <w:r>
          <w:rPr>
            <w:noProof/>
            <w:webHidden/>
          </w:rPr>
          <w:fldChar w:fldCharType="end"/>
        </w:r>
      </w:hyperlink>
    </w:p>
    <w:p w14:paraId="3A47E10D" w14:textId="200DED1E" w:rsidR="001E736E" w:rsidRPr="00D17BED" w:rsidRDefault="00393AA7" w:rsidP="00D17BED">
      <w:r>
        <w:rPr>
          <w:color w:val="410B68" w:themeColor="accent1" w:themeShade="BF"/>
          <w:sz w:val="40"/>
          <w:szCs w:val="40"/>
        </w:rPr>
        <w:fldChar w:fldCharType="end"/>
      </w:r>
      <w:bookmarkStart w:id="1" w:name="_Toc347908199"/>
    </w:p>
    <w:p w14:paraId="183EE096" w14:textId="36030C70" w:rsidR="0052741E" w:rsidRPr="00293088" w:rsidRDefault="0052741E" w:rsidP="00FC46A5">
      <w:pPr>
        <w:sectPr w:rsidR="0052741E" w:rsidRPr="00293088" w:rsidSect="00D17BED">
          <w:footerReference w:type="even" r:id="rId11"/>
          <w:footerReference w:type="default" r:id="rId12"/>
          <w:pgSz w:w="11906" w:h="16838"/>
          <w:pgMar w:top="1644" w:right="1418" w:bottom="1276" w:left="1418" w:header="680" w:footer="567" w:gutter="0"/>
          <w:pgNumType w:fmt="lowerRoman"/>
          <w:cols w:space="709"/>
          <w:docGrid w:linePitch="360"/>
        </w:sectPr>
      </w:pPr>
    </w:p>
    <w:p w14:paraId="2E77494D" w14:textId="77777777" w:rsidR="000A0176" w:rsidRPr="00D16FD6" w:rsidRDefault="000A0176" w:rsidP="000A0176">
      <w:pPr>
        <w:pStyle w:val="SCSAHeading1"/>
      </w:pPr>
      <w:bookmarkStart w:id="2" w:name="_Toc110421307"/>
      <w:bookmarkStart w:id="3" w:name="_Toc347908200"/>
      <w:bookmarkStart w:id="4" w:name="_Toc242780556"/>
      <w:bookmarkEnd w:id="1"/>
      <w:r w:rsidRPr="00D16FD6">
        <w:lastRenderedPageBreak/>
        <w:t>Rationale</w:t>
      </w:r>
      <w:bookmarkEnd w:id="2"/>
      <w:bookmarkEnd w:id="4"/>
    </w:p>
    <w:p w14:paraId="3143D2A3" w14:textId="18F4529B" w:rsidR="000A0176" w:rsidRDefault="000A0176" w:rsidP="000A0176">
      <w:pPr>
        <w:rPr>
          <w:rFonts w:ascii="Calibri" w:eastAsia="Franklin Gothic Book" w:hAnsi="Calibri" w:cs="Calibri"/>
          <w:lang w:eastAsia="en-AU"/>
        </w:rPr>
      </w:pPr>
      <w:r>
        <w:rPr>
          <w:rFonts w:ascii="Calibri" w:eastAsia="Franklin Gothic Book" w:hAnsi="Calibri" w:cs="Calibri"/>
          <w:lang w:eastAsia="en-AU"/>
        </w:rPr>
        <w:t xml:space="preserve">The </w:t>
      </w:r>
      <w:r w:rsidRPr="002765EA">
        <w:rPr>
          <w:rFonts w:ascii="Calibri" w:eastAsia="Franklin Gothic Book" w:hAnsi="Calibri" w:cs="Calibri"/>
          <w:lang w:eastAsia="en-AU"/>
        </w:rPr>
        <w:t xml:space="preserve">Chemistry </w:t>
      </w:r>
      <w:r>
        <w:rPr>
          <w:rFonts w:ascii="Calibri" w:eastAsia="Franklin Gothic Book" w:hAnsi="Calibri" w:cs="Calibri"/>
          <w:lang w:eastAsia="en-AU"/>
        </w:rPr>
        <w:t>ATAR course</w:t>
      </w:r>
      <w:r w:rsidRPr="000E5BF3">
        <w:rPr>
          <w:rFonts w:ascii="Calibri" w:eastAsia="Franklin Gothic Book" w:hAnsi="Calibri" w:cs="Calibri"/>
          <w:lang w:eastAsia="en-AU"/>
        </w:rPr>
        <w:t xml:space="preserve"> </w:t>
      </w:r>
      <w:r>
        <w:rPr>
          <w:rFonts w:ascii="Calibri" w:eastAsia="Franklin Gothic Book" w:hAnsi="Calibri" w:cs="Calibri"/>
          <w:lang w:eastAsia="en-AU"/>
        </w:rPr>
        <w:t>comprises</w:t>
      </w:r>
      <w:r w:rsidRPr="002765EA">
        <w:rPr>
          <w:rFonts w:ascii="Calibri" w:eastAsia="Franklin Gothic Book" w:hAnsi="Calibri" w:cs="Calibri"/>
          <w:lang w:eastAsia="en-AU"/>
        </w:rPr>
        <w:t xml:space="preserve"> the study of materials and substances and the transformations they undergo through interactions and the transfer of energy. </w:t>
      </w:r>
      <w:r>
        <w:rPr>
          <w:rFonts w:ascii="Calibri" w:eastAsia="Franklin Gothic Book" w:hAnsi="Calibri" w:cs="Calibri"/>
          <w:lang w:eastAsia="en-AU"/>
        </w:rPr>
        <w:t>It</w:t>
      </w:r>
      <w:r w:rsidRPr="007C6475">
        <w:rPr>
          <w:rFonts w:ascii="Calibri" w:eastAsia="Franklin Gothic Book" w:hAnsi="Calibri" w:cs="Calibri"/>
          <w:lang w:eastAsia="en-AU"/>
        </w:rPr>
        <w:t xml:space="preserve"> develops students</w:t>
      </w:r>
      <w:r w:rsidR="00561FEF">
        <w:rPr>
          <w:rFonts w:ascii="Calibri" w:eastAsia="Franklin Gothic Book" w:hAnsi="Calibri" w:cs="Calibri"/>
          <w:lang w:eastAsia="en-AU"/>
        </w:rPr>
        <w:t>’</w:t>
      </w:r>
      <w:r w:rsidRPr="007C6475">
        <w:rPr>
          <w:rFonts w:ascii="Calibri" w:eastAsia="Franklin Gothic Book" w:hAnsi="Calibri" w:cs="Calibri"/>
          <w:lang w:eastAsia="en-AU"/>
        </w:rPr>
        <w:t xml:space="preserve"> understanding of the key chemical concepts and models of structure, bonding and chemical change, including the role of chemical, electrical and thermal energy.</w:t>
      </w:r>
      <w:r>
        <w:rPr>
          <w:rFonts w:ascii="Calibri" w:eastAsia="Franklin Gothic Book" w:hAnsi="Calibri" w:cs="Calibri"/>
          <w:lang w:eastAsia="en-AU"/>
        </w:rPr>
        <w:t xml:space="preserve"> </w:t>
      </w:r>
      <w:r w:rsidRPr="002765EA">
        <w:rPr>
          <w:rFonts w:ascii="Calibri" w:eastAsia="Franklin Gothic Book" w:hAnsi="Calibri" w:cs="Calibri"/>
          <w:lang w:eastAsia="en-AU"/>
        </w:rPr>
        <w:t xml:space="preserve">Chemists use an understanding of chemical structures and processes to adapt, control and manipulate systems to meet </w:t>
      </w:r>
      <w:proofErr w:type="gramStart"/>
      <w:r w:rsidRPr="002765EA">
        <w:rPr>
          <w:rFonts w:ascii="Calibri" w:eastAsia="Franklin Gothic Book" w:hAnsi="Calibri" w:cs="Calibri"/>
          <w:lang w:eastAsia="en-AU"/>
        </w:rPr>
        <w:t>particular economic</w:t>
      </w:r>
      <w:proofErr w:type="gramEnd"/>
      <w:r w:rsidRPr="002765EA">
        <w:rPr>
          <w:rFonts w:ascii="Calibri" w:eastAsia="Franklin Gothic Book" w:hAnsi="Calibri" w:cs="Calibri"/>
          <w:lang w:eastAsia="en-AU"/>
        </w:rPr>
        <w:t>, environmental and social needs. This includes addressing the global challenges of climate change and security of water, food and energy supplies, and designing processes to maximise the efficient use of Earth</w:t>
      </w:r>
      <w:r w:rsidR="00561FEF">
        <w:rPr>
          <w:rFonts w:ascii="Calibri" w:eastAsia="Franklin Gothic Book" w:hAnsi="Calibri" w:cs="Calibri"/>
          <w:lang w:eastAsia="en-AU"/>
        </w:rPr>
        <w:t>’</w:t>
      </w:r>
      <w:r w:rsidRPr="002765EA">
        <w:rPr>
          <w:rFonts w:ascii="Calibri" w:eastAsia="Franklin Gothic Book" w:hAnsi="Calibri" w:cs="Calibri"/>
          <w:lang w:eastAsia="en-AU"/>
        </w:rPr>
        <w:t xml:space="preserve">s finite resources. </w:t>
      </w:r>
    </w:p>
    <w:p w14:paraId="11F479E7" w14:textId="77777777" w:rsidR="000A0176" w:rsidRPr="00110098" w:rsidRDefault="000A0176" w:rsidP="000A0176">
      <w:pPr>
        <w:spacing w:before="120"/>
        <w:rPr>
          <w:rFonts w:ascii="Calibri" w:eastAsia="Franklin Gothic Book" w:hAnsi="Calibri" w:cs="Calibri"/>
          <w:lang w:eastAsia="en-AU"/>
        </w:rPr>
      </w:pPr>
      <w:r w:rsidRPr="002765EA">
        <w:rPr>
          <w:rFonts w:ascii="Calibri" w:eastAsia="Franklin Gothic Book" w:hAnsi="Calibri" w:cs="Calibri"/>
          <w:lang w:eastAsia="en-AU"/>
        </w:rPr>
        <w:t>Students explore key concepts and models through active inquiry into phenomena, and through contexts that exemplify the role of chemistry and chemists in society.</w:t>
      </w:r>
      <w:r>
        <w:rPr>
          <w:rFonts w:ascii="Calibri" w:eastAsia="Franklin Gothic Book" w:hAnsi="Calibri" w:cs="Calibri"/>
          <w:lang w:eastAsia="en-AU"/>
        </w:rPr>
        <w:t xml:space="preserve"> They </w:t>
      </w:r>
      <w:r w:rsidRPr="00C70256">
        <w:rPr>
          <w:rFonts w:ascii="Calibri" w:eastAsia="Franklin Gothic Book" w:hAnsi="Calibri" w:cs="Calibri"/>
          <w:lang w:eastAsia="en-AU"/>
        </w:rPr>
        <w:t>learn about the nature of equilibrium in chemical systems; models of acid-base behaviour; the principles of oxidation and reduction reactions; and</w:t>
      </w:r>
      <w:r w:rsidRPr="00110098">
        <w:rPr>
          <w:rFonts w:ascii="Calibri" w:eastAsia="Franklin Gothic Book" w:hAnsi="Calibri" w:cs="Calibri"/>
          <w:lang w:eastAsia="en-AU"/>
        </w:rPr>
        <w:t xml:space="preserve"> the relationship between the structure, properties and chemical reactions of different organic functional groups. Students also investigate the process of chemical synthesis to form useful substances and products</w:t>
      </w:r>
      <w:r w:rsidRPr="00C70256">
        <w:rPr>
          <w:rFonts w:ascii="Calibri" w:eastAsia="Franklin Gothic Book" w:hAnsi="Calibri" w:cs="Calibri"/>
          <w:lang w:eastAsia="en-AU"/>
        </w:rPr>
        <w:t>.</w:t>
      </w:r>
    </w:p>
    <w:p w14:paraId="6AF55FB8" w14:textId="77777777" w:rsidR="000A0176" w:rsidRPr="00C70256" w:rsidRDefault="000A0176" w:rsidP="000A0176">
      <w:pPr>
        <w:spacing w:before="120"/>
        <w:rPr>
          <w:rFonts w:ascii="Calibri" w:eastAsia="Franklin Gothic Book" w:hAnsi="Calibri" w:cs="Calibri"/>
          <w:lang w:eastAsia="en-AU"/>
        </w:rPr>
      </w:pPr>
      <w:r w:rsidRPr="00C70256">
        <w:rPr>
          <w:rFonts w:ascii="Calibri" w:eastAsia="Franklin Gothic Book" w:hAnsi="Calibri" w:cs="Calibri"/>
          <w:lang w:eastAsia="en-AU"/>
        </w:rPr>
        <w:t xml:space="preserve">Students design and conduct qualitative and quantitative investigations, both individually and collaboratively. They investigate questions and hypotheses, manipulate variables, analyse data, evaluate claims, solve problems and develop and communicate evidence-based arguments and models. </w:t>
      </w:r>
    </w:p>
    <w:p w14:paraId="6265F6A6" w14:textId="77777777" w:rsidR="000A0176" w:rsidRPr="002765EA" w:rsidRDefault="000A0176" w:rsidP="000A0176">
      <w:pPr>
        <w:spacing w:before="120"/>
        <w:rPr>
          <w:rFonts w:ascii="Calibri" w:eastAsia="Franklin Gothic Book" w:hAnsi="Calibri" w:cs="Calibri"/>
          <w:lang w:eastAsia="en-AU"/>
        </w:rPr>
      </w:pPr>
      <w:r w:rsidRPr="002765EA">
        <w:rPr>
          <w:rFonts w:ascii="Calibri" w:eastAsia="Franklin Gothic Book" w:hAnsi="Calibri" w:cs="Calibri"/>
          <w:lang w:eastAsia="en-AU"/>
        </w:rPr>
        <w:t>The study of chemistry provides a foundation for undertaking investigations in a wide range of scientific fields and often provides the unifying link across interdisciplinary studies</w:t>
      </w:r>
      <w:r w:rsidRPr="006A5D68">
        <w:rPr>
          <w:rFonts w:ascii="Calibri" w:eastAsia="Franklin Gothic Book" w:hAnsi="Calibri" w:cs="Calibri"/>
          <w:lang w:eastAsia="en-AU"/>
        </w:rPr>
        <w:t xml:space="preserve">. </w:t>
      </w:r>
      <w:r>
        <w:rPr>
          <w:rFonts w:ascii="Calibri" w:eastAsia="Franklin Gothic Book" w:hAnsi="Calibri" w:cs="Calibri"/>
          <w:lang w:eastAsia="en-AU"/>
        </w:rPr>
        <w:t xml:space="preserve">Through the application of chemical knowledge and using technology, issues such as the supply of clean drinking water, efficient production and use of energy, management of mineral resources, increasing acidification of the oceans and climate change can be continuously tackled. </w:t>
      </w:r>
      <w:r w:rsidRPr="002765EA">
        <w:rPr>
          <w:rFonts w:ascii="Calibri" w:eastAsia="Times New Roman" w:hAnsi="Calibri" w:cs="Times New Roman"/>
        </w:rPr>
        <w:t>Some students will use this course as a foundation to pursue further studies in chemistry, and students will become more informed citizens, able to use chemical knowledge to inform evidence-based decision</w:t>
      </w:r>
      <w:r>
        <w:rPr>
          <w:rFonts w:ascii="Calibri" w:eastAsia="Times New Roman" w:hAnsi="Calibri" w:cs="Times New Roman"/>
        </w:rPr>
        <w:noBreakHyphen/>
      </w:r>
      <w:r w:rsidRPr="002765EA">
        <w:rPr>
          <w:rFonts w:ascii="Calibri" w:eastAsia="Times New Roman" w:hAnsi="Calibri" w:cs="Times New Roman"/>
        </w:rPr>
        <w:t>making and engage critically with contemporary scientific issues.</w:t>
      </w:r>
    </w:p>
    <w:p w14:paraId="7CB43237" w14:textId="12DEEC36" w:rsidR="000A0176" w:rsidRPr="00D16FD6" w:rsidRDefault="000A0176" w:rsidP="000A0176">
      <w:r w:rsidRPr="002765EA">
        <w:rPr>
          <w:rFonts w:ascii="Calibri" w:eastAsia="Times New Roman" w:hAnsi="Calibri" w:cs="Times New Roman"/>
        </w:rPr>
        <w:t>Studying the course provides students with a suite of skills and understandings that are valuable to a wide range of further study pathways and careers, including forensic science, environmental science, engineering, medicine, dentistry, pharmacy and sports science. Additionally, chemistry knowledge is valuable in occupations that rely on an understanding of materials and their interactions, such as art, winemaking, agriculture and food technology.</w:t>
      </w:r>
    </w:p>
    <w:p w14:paraId="27F7681C" w14:textId="77777777" w:rsidR="000A0176" w:rsidRPr="00D16FD6" w:rsidRDefault="000A0176" w:rsidP="000A0176">
      <w:r w:rsidRPr="00D16FD6">
        <w:br w:type="page"/>
      </w:r>
    </w:p>
    <w:p w14:paraId="5961C506" w14:textId="77777777" w:rsidR="000A0176" w:rsidRPr="00D16FD6" w:rsidRDefault="000A0176" w:rsidP="000A0176">
      <w:pPr>
        <w:pStyle w:val="SCSAHeading1"/>
      </w:pPr>
      <w:bookmarkStart w:id="5" w:name="_Toc110421308"/>
      <w:bookmarkStart w:id="6" w:name="_Toc242780557"/>
      <w:r w:rsidRPr="00D16FD6">
        <w:lastRenderedPageBreak/>
        <w:t>Aims</w:t>
      </w:r>
      <w:bookmarkEnd w:id="5"/>
      <w:bookmarkEnd w:id="6"/>
    </w:p>
    <w:p w14:paraId="16D062A1" w14:textId="750631B2" w:rsidR="000A0176" w:rsidRPr="00452764" w:rsidRDefault="000A0176" w:rsidP="00452764">
      <w:pPr>
        <w:pStyle w:val="NoSpacing"/>
      </w:pPr>
      <w:r w:rsidRPr="00452764">
        <w:t xml:space="preserve">The Chemistry ATAR course aims to develop </w:t>
      </w:r>
      <w:proofErr w:type="gramStart"/>
      <w:r w:rsidRPr="00452764">
        <w:t>students</w:t>
      </w:r>
      <w:r w:rsidR="00561FEF">
        <w:t>’</w:t>
      </w:r>
      <w:proofErr w:type="gramEnd"/>
      <w:r w:rsidRPr="00452764">
        <w:t>:</w:t>
      </w:r>
    </w:p>
    <w:p w14:paraId="53648019" w14:textId="77777777" w:rsidR="000A0176" w:rsidRPr="00DE130B" w:rsidRDefault="000A0176" w:rsidP="000A0176">
      <w:pPr>
        <w:pStyle w:val="ListParagraph"/>
        <w:numPr>
          <w:ilvl w:val="0"/>
          <w:numId w:val="42"/>
        </w:numPr>
      </w:pPr>
      <w:r w:rsidRPr="00DE130B">
        <w:t xml:space="preserve">interest in and appreciation of chemistry and its usefulness in helping to explain phenomena and solve problems </w:t>
      </w:r>
    </w:p>
    <w:p w14:paraId="51930F1B" w14:textId="77777777" w:rsidR="000A0176" w:rsidRPr="00DE130B" w:rsidRDefault="000A0176" w:rsidP="000A0176">
      <w:pPr>
        <w:pStyle w:val="ListParagraph"/>
        <w:numPr>
          <w:ilvl w:val="0"/>
          <w:numId w:val="42"/>
        </w:numPr>
      </w:pPr>
      <w:r w:rsidRPr="00DE130B">
        <w:t>understanding of the theories and models used to describe, explain and make predictions about chemical sys</w:t>
      </w:r>
      <w:r>
        <w:t>tems, structures and properties</w:t>
      </w:r>
    </w:p>
    <w:p w14:paraId="11B7585A" w14:textId="77777777" w:rsidR="000A0176" w:rsidRPr="00DE130B" w:rsidRDefault="000A0176" w:rsidP="000A0176">
      <w:pPr>
        <w:pStyle w:val="ListParagraph"/>
        <w:numPr>
          <w:ilvl w:val="0"/>
          <w:numId w:val="42"/>
        </w:numPr>
      </w:pPr>
      <w:r w:rsidRPr="00DE130B">
        <w:t>understanding of the factors that affect chemical systems, and how chemical systems can be controlled to produce desi</w:t>
      </w:r>
      <w:r>
        <w:t>red products</w:t>
      </w:r>
    </w:p>
    <w:p w14:paraId="41C52A7E" w14:textId="77777777" w:rsidR="000A0176" w:rsidRPr="00DE130B" w:rsidRDefault="000A0176" w:rsidP="000A0176">
      <w:pPr>
        <w:pStyle w:val="ListParagraph"/>
        <w:numPr>
          <w:ilvl w:val="0"/>
          <w:numId w:val="42"/>
        </w:numPr>
      </w:pPr>
      <w:r w:rsidRPr="00DE130B">
        <w:t>appreciation of chemistry as an experimental science that has developed through independent and collaborative research, and that has significant impacts on society and i</w:t>
      </w:r>
      <w:r>
        <w:t>mplications for decision</w:t>
      </w:r>
      <w:r>
        <w:noBreakHyphen/>
        <w:t>making</w:t>
      </w:r>
    </w:p>
    <w:p w14:paraId="43FC0DA6" w14:textId="77777777" w:rsidR="000A0176" w:rsidRPr="00DE130B" w:rsidRDefault="000A0176" w:rsidP="000A0176">
      <w:pPr>
        <w:pStyle w:val="ListParagraph"/>
        <w:numPr>
          <w:ilvl w:val="0"/>
          <w:numId w:val="42"/>
        </w:numPr>
      </w:pPr>
      <w:r w:rsidRPr="00DE130B">
        <w:t>expertise in conducting a range of scientific investigations, including the collection and analysis of qualitative and quantitative data and</w:t>
      </w:r>
      <w:r>
        <w:t xml:space="preserve"> the interpretation of evidence</w:t>
      </w:r>
    </w:p>
    <w:p w14:paraId="37A46608" w14:textId="77777777" w:rsidR="000A0176" w:rsidRPr="00F57A4C" w:rsidRDefault="000A0176" w:rsidP="000A0176">
      <w:pPr>
        <w:pStyle w:val="ListParagraph"/>
        <w:numPr>
          <w:ilvl w:val="0"/>
          <w:numId w:val="42"/>
        </w:numPr>
      </w:pPr>
      <w:r w:rsidRPr="00F57A4C">
        <w:t xml:space="preserve">ability to critically evaluate and debate scientific arguments and claims </w:t>
      </w:r>
      <w:proofErr w:type="gramStart"/>
      <w:r w:rsidRPr="00F57A4C">
        <w:t>in order to</w:t>
      </w:r>
      <w:proofErr w:type="gramEnd"/>
      <w:r w:rsidRPr="00F57A4C">
        <w:t xml:space="preserve"> solve problems and generate informed, responsible and ethical conclusions</w:t>
      </w:r>
    </w:p>
    <w:p w14:paraId="38EB1ABF" w14:textId="5DBB6657" w:rsidR="000A0176" w:rsidRDefault="000A0176" w:rsidP="000A0176">
      <w:pPr>
        <w:pStyle w:val="ListParagraph"/>
        <w:numPr>
          <w:ilvl w:val="0"/>
          <w:numId w:val="42"/>
        </w:numPr>
      </w:pPr>
      <w:r w:rsidRPr="00DE130B">
        <w:t xml:space="preserve">ability to communicate chemical understanding and findings to a range of audiences, including </w:t>
      </w:r>
      <w:proofErr w:type="gramStart"/>
      <w:r w:rsidRPr="00DE130B">
        <w:t>through the use of</w:t>
      </w:r>
      <w:proofErr w:type="gramEnd"/>
      <w:r w:rsidRPr="00DE130B">
        <w:t xml:space="preserve"> appropriate representati</w:t>
      </w:r>
      <w:r>
        <w:t>ons, language and nomenclature.</w:t>
      </w:r>
    </w:p>
    <w:p w14:paraId="63C76E2B" w14:textId="77777777" w:rsidR="002279E8" w:rsidRPr="0052741E" w:rsidRDefault="002279E8" w:rsidP="0052741E">
      <w:pPr>
        <w:pStyle w:val="SCSAHeading1"/>
      </w:pPr>
      <w:bookmarkStart w:id="7" w:name="_Toc242780558"/>
      <w:r w:rsidRPr="0052741E">
        <w:t>Organisation</w:t>
      </w:r>
      <w:bookmarkEnd w:id="7"/>
    </w:p>
    <w:p w14:paraId="74DA47AD" w14:textId="77777777" w:rsidR="002F31CF" w:rsidRPr="00293088" w:rsidRDefault="002F31CF" w:rsidP="00736BD9">
      <w:r w:rsidRPr="00293088">
        <w:t>This course is organised into a Year 11 syllabus and a Year 12 syllabus.</w:t>
      </w:r>
      <w:r w:rsidR="006B2BA8" w:rsidRPr="00293088">
        <w:t xml:space="preserve"> The cognitive complexity of the</w:t>
      </w:r>
      <w:r w:rsidRPr="00293088">
        <w:t xml:space="preserve"> syllabus</w:t>
      </w:r>
      <w:r w:rsidR="006B2BA8" w:rsidRPr="00293088">
        <w:t xml:space="preserve"> content </w:t>
      </w:r>
      <w:r w:rsidRPr="00293088">
        <w:t>increases from Year 11 to Year 12.</w:t>
      </w:r>
    </w:p>
    <w:p w14:paraId="74FCB2CD" w14:textId="77777777" w:rsidR="002279E8" w:rsidRPr="0052741E" w:rsidRDefault="002279E8" w:rsidP="0052741E">
      <w:pPr>
        <w:pStyle w:val="SCSAHeading2"/>
      </w:pPr>
      <w:bookmarkStart w:id="8" w:name="_Toc242780559"/>
      <w:r w:rsidRPr="0052741E">
        <w:t>Structure of the syllabus</w:t>
      </w:r>
      <w:bookmarkEnd w:id="8"/>
    </w:p>
    <w:p w14:paraId="1D646586" w14:textId="77777777" w:rsidR="00DE130B" w:rsidRPr="00DE130B" w:rsidRDefault="00DE130B" w:rsidP="00736BD9">
      <w:r w:rsidRPr="00DE130B">
        <w:t>The Year 12 syllabus is divided into two units which are delivered as a pair. The notional time for the pair of un</w:t>
      </w:r>
      <w:r w:rsidR="00967306">
        <w:t>its is 110 class contact hours.</w:t>
      </w:r>
    </w:p>
    <w:p w14:paraId="2F9793AE" w14:textId="77777777" w:rsidR="002279E8" w:rsidRPr="0052741E" w:rsidRDefault="002279E8" w:rsidP="008D5CD6">
      <w:pPr>
        <w:pStyle w:val="SCSAHeading3"/>
      </w:pPr>
      <w:r w:rsidRPr="0052741E">
        <w:t>Unit 3</w:t>
      </w:r>
      <w:r w:rsidR="009E138F" w:rsidRPr="0052741E">
        <w:t xml:space="preserve"> –</w:t>
      </w:r>
      <w:r w:rsidRPr="0052741E">
        <w:t xml:space="preserve"> </w:t>
      </w:r>
      <w:r w:rsidR="00DE130B" w:rsidRPr="0052741E">
        <w:t>Equilibrium, acids and bases, and redox reactions</w:t>
      </w:r>
    </w:p>
    <w:p w14:paraId="6509576B" w14:textId="77777777" w:rsidR="00DE130B" w:rsidRPr="00DE130B" w:rsidRDefault="00043B20" w:rsidP="00736BD9">
      <w:r>
        <w:t>In this unit, s</w:t>
      </w:r>
      <w:r w:rsidRPr="00782562">
        <w:t xml:space="preserve">tudents </w:t>
      </w:r>
      <w:r w:rsidR="00DE130B" w:rsidRPr="00DE130B">
        <w:t>investigate the concept of reversibility of reactions and the dynamic nature of equilibrium in chemical systems; contemporary models of acid-base behaviour that explain their properties and uses; and the principles of oxidation and reduction reactions</w:t>
      </w:r>
      <w:r w:rsidR="0015650F">
        <w:t>,</w:t>
      </w:r>
      <w:r w:rsidR="00DE130B" w:rsidRPr="00DE130B">
        <w:t xml:space="preserve"> including the generation of electric</w:t>
      </w:r>
      <w:r w:rsidR="00967306">
        <w:t>ity from electrochemical cells.</w:t>
      </w:r>
    </w:p>
    <w:p w14:paraId="326BA293" w14:textId="77777777" w:rsidR="002279E8" w:rsidRPr="0052741E" w:rsidRDefault="00DE130B" w:rsidP="008D5CD6">
      <w:pPr>
        <w:pStyle w:val="SCSAHeading3"/>
      </w:pPr>
      <w:r w:rsidRPr="0052741E">
        <w:t>Unit 4</w:t>
      </w:r>
      <w:r w:rsidR="009E138F" w:rsidRPr="0052741E">
        <w:t xml:space="preserve"> –</w:t>
      </w:r>
      <w:r w:rsidRPr="0052741E">
        <w:t xml:space="preserve"> Organic chemistry and chemical synthesis</w:t>
      </w:r>
    </w:p>
    <w:p w14:paraId="6648C129" w14:textId="77777777" w:rsidR="00DE130B" w:rsidRPr="00DE130B" w:rsidRDefault="00043B20" w:rsidP="00736BD9">
      <w:r>
        <w:t>In this unit, s</w:t>
      </w:r>
      <w:r w:rsidRPr="00782562">
        <w:t xml:space="preserve">tudents </w:t>
      </w:r>
      <w:r w:rsidR="00DE130B" w:rsidRPr="00DE130B">
        <w:t>develop their understanding of the relationship between the structure, properties and chemical reactions of different organic functional groups. Students also investigate the process of chemical synthesis to form useful substances and products and the need to consider a range of factors in</w:t>
      </w:r>
      <w:r w:rsidR="00967306">
        <w:t xml:space="preserve"> the design of these processes.</w:t>
      </w:r>
    </w:p>
    <w:p w14:paraId="102720FB" w14:textId="77777777" w:rsidR="006B2BA8" w:rsidRPr="00293088" w:rsidRDefault="006B2BA8" w:rsidP="00452764">
      <w:pPr>
        <w:pStyle w:val="NoSpacing"/>
      </w:pPr>
      <w:r w:rsidRPr="00293088">
        <w:t>Each unit includes:</w:t>
      </w:r>
    </w:p>
    <w:p w14:paraId="482903EA" w14:textId="77777777" w:rsidR="006B2BA8" w:rsidRPr="00736BD9" w:rsidRDefault="006B2BA8" w:rsidP="00736BD9">
      <w:pPr>
        <w:pStyle w:val="ListParagraph"/>
        <w:numPr>
          <w:ilvl w:val="0"/>
          <w:numId w:val="42"/>
        </w:numPr>
      </w:pPr>
      <w:r w:rsidRPr="00736BD9">
        <w:t>a unit description – a short description of the focus of the unit</w:t>
      </w:r>
    </w:p>
    <w:p w14:paraId="688813D4" w14:textId="77777777" w:rsidR="006B2BA8" w:rsidRPr="00736BD9" w:rsidRDefault="006B2BA8" w:rsidP="00736BD9">
      <w:pPr>
        <w:pStyle w:val="ListParagraph"/>
        <w:numPr>
          <w:ilvl w:val="0"/>
          <w:numId w:val="42"/>
        </w:numPr>
      </w:pPr>
      <w:r w:rsidRPr="00736BD9">
        <w:t xml:space="preserve">learning outcomes – a set of statements describing the learning expected </w:t>
      </w:r>
      <w:proofErr w:type="gramStart"/>
      <w:r w:rsidRPr="00736BD9">
        <w:t>as a result of</w:t>
      </w:r>
      <w:proofErr w:type="gramEnd"/>
      <w:r w:rsidRPr="00736BD9">
        <w:t xml:space="preserve"> studying the unit</w:t>
      </w:r>
    </w:p>
    <w:p w14:paraId="476D9477" w14:textId="77777777" w:rsidR="00675FF2" w:rsidRPr="00736BD9" w:rsidRDefault="006B2BA8" w:rsidP="00736BD9">
      <w:pPr>
        <w:pStyle w:val="ListParagraph"/>
        <w:numPr>
          <w:ilvl w:val="0"/>
          <w:numId w:val="42"/>
        </w:numPr>
      </w:pPr>
      <w:r w:rsidRPr="00736BD9">
        <w:t>unit content – the content to be taught and learned</w:t>
      </w:r>
      <w:r w:rsidR="00BF473A" w:rsidRPr="00736BD9">
        <w:t>.</w:t>
      </w:r>
    </w:p>
    <w:p w14:paraId="51E57B03" w14:textId="77777777" w:rsidR="00293088" w:rsidRDefault="002279E8" w:rsidP="00B624AD">
      <w:pPr>
        <w:pStyle w:val="SCSAHeading2"/>
        <w:spacing w:after="100" w:line="266" w:lineRule="auto"/>
      </w:pPr>
      <w:bookmarkStart w:id="9" w:name="_Toc359420699"/>
      <w:bookmarkStart w:id="10" w:name="_Toc242780560"/>
      <w:r w:rsidRPr="00293088">
        <w:lastRenderedPageBreak/>
        <w:t>Organisation of content</w:t>
      </w:r>
      <w:bookmarkEnd w:id="9"/>
      <w:bookmarkEnd w:id="10"/>
    </w:p>
    <w:p w14:paraId="6BACFD80" w14:textId="77777777" w:rsidR="00EB450D" w:rsidRPr="00820D3C" w:rsidRDefault="00DE130B" w:rsidP="00B624AD">
      <w:pPr>
        <w:pStyle w:val="SCSAHeading3"/>
        <w:spacing w:after="100" w:line="266" w:lineRule="auto"/>
      </w:pPr>
      <w:bookmarkStart w:id="11" w:name="_Toc359503795"/>
      <w:bookmarkStart w:id="12" w:name="_Toc359505487"/>
      <w:bookmarkStart w:id="13" w:name="_Toc359483686"/>
      <w:bookmarkStart w:id="14" w:name="_Toc359415277"/>
      <w:bookmarkStart w:id="15" w:name="_Toc347908213"/>
      <w:bookmarkEnd w:id="3"/>
      <w:r w:rsidRPr="00820D3C">
        <w:t>Science strand descriptions</w:t>
      </w:r>
    </w:p>
    <w:p w14:paraId="6686086A" w14:textId="5BB3B33A" w:rsidR="00DE130B" w:rsidRPr="00DE130B" w:rsidRDefault="00DE130B" w:rsidP="00B624AD">
      <w:pPr>
        <w:spacing w:after="100" w:line="266" w:lineRule="auto"/>
      </w:pPr>
      <w:r w:rsidRPr="00DE130B">
        <w:t>The Chemistry course has three interrelated strands: Science Inquiry Skills, Science as a Human Endeavour and Science Understanding which build on students</w:t>
      </w:r>
      <w:r w:rsidR="00561FEF">
        <w:t>’</w:t>
      </w:r>
      <w:r w:rsidRPr="00DE130B">
        <w:t xml:space="preserve"> learning in the </w:t>
      </w:r>
      <w:r w:rsidR="0026312B">
        <w:t>Year 7–10 Science</w:t>
      </w:r>
      <w:r w:rsidRPr="00DE130B">
        <w:t xml:space="preserve"> </w:t>
      </w:r>
      <w:r w:rsidR="0026312B">
        <w:t>c</w:t>
      </w:r>
      <w:r w:rsidRPr="00DE130B">
        <w:t xml:space="preserve">urriculum. The three strands of the Chemistry course should be taught in an integrated way. The content descriptions for Science Inquiry </w:t>
      </w:r>
      <w:r w:rsidRPr="00452764">
        <w:t>Skills</w:t>
      </w:r>
      <w:r w:rsidRPr="00DE130B">
        <w:t>, Science as a Human Endeavour and Science Understanding have been written so that this integration is possible in each unit.</w:t>
      </w:r>
    </w:p>
    <w:p w14:paraId="3EFDC085" w14:textId="77777777" w:rsidR="00DE130B" w:rsidRPr="00820D3C" w:rsidRDefault="00967306" w:rsidP="00B624AD">
      <w:pPr>
        <w:pStyle w:val="SCSAHeading4"/>
        <w:spacing w:after="100" w:line="266" w:lineRule="auto"/>
      </w:pPr>
      <w:r w:rsidRPr="00820D3C">
        <w:t>Science Inquiry Skills</w:t>
      </w:r>
    </w:p>
    <w:p w14:paraId="27CF8B61" w14:textId="784601D8" w:rsidR="00FC23B3" w:rsidRDefault="00DE130B" w:rsidP="00B624AD">
      <w:pPr>
        <w:spacing w:after="100" w:line="266" w:lineRule="auto"/>
      </w:pPr>
      <w:r w:rsidRPr="00DE130B">
        <w:t xml:space="preserve">Science inquiry involves identifying and posing questions; planning, conducting and reflecting on investigations; processing, analysing and interpreting data; and communicating findings. This strand is concerned with evaluating claims, </w:t>
      </w:r>
      <w:r w:rsidRPr="00452764">
        <w:t>investigating</w:t>
      </w:r>
      <w:r w:rsidRPr="00DE130B">
        <w:t xml:space="preserve"> ideas, solving problems, reasoning, drawing valid conclusions, and devel</w:t>
      </w:r>
      <w:r w:rsidR="00303050">
        <w:t>oping evidence-based arguments.</w:t>
      </w:r>
    </w:p>
    <w:p w14:paraId="6022D2A4" w14:textId="77777777" w:rsidR="00DE130B" w:rsidRPr="00DE130B" w:rsidRDefault="00DE130B" w:rsidP="00B624AD">
      <w:pPr>
        <w:spacing w:after="100" w:line="266" w:lineRule="auto"/>
      </w:pPr>
      <w:r w:rsidRPr="00DE130B">
        <w:t>Science investigations are activities in which ideas, predictions or hypotheses are tested and conclusions are drawn in response to a question or problem. Investigations can involve a range of activities, including experimental testing, field work, locating and using information sources, conducting surveys, and u</w:t>
      </w:r>
      <w:r w:rsidR="00303050">
        <w:t>sing modelling and simulations.</w:t>
      </w:r>
    </w:p>
    <w:p w14:paraId="32F7C594" w14:textId="3DC4A23D" w:rsidR="00DE130B" w:rsidRPr="00DE130B" w:rsidRDefault="00DE130B" w:rsidP="00B624AD">
      <w:pPr>
        <w:spacing w:after="100" w:line="266" w:lineRule="auto"/>
      </w:pPr>
      <w:r w:rsidRPr="00DE130B">
        <w:t xml:space="preserve">In science investigations, the collection and analysis of data to provide evidence plays a major role. This can involve collecting or extracting information and reorganising data in the form of tables, graphs, flow charts, diagrams, text, keys, spreadsheets and databases. The analysis of data to identify and select evidence, and the </w:t>
      </w:r>
      <w:r w:rsidRPr="00452764">
        <w:t>communication</w:t>
      </w:r>
      <w:r w:rsidRPr="00DE130B">
        <w:t xml:space="preserve"> of findings, involve the selection, construction and use of specific representations, including mathematical relat</w:t>
      </w:r>
      <w:r w:rsidR="00303050">
        <w:t>ionships, symbols and diagrams.</w:t>
      </w:r>
    </w:p>
    <w:p w14:paraId="66639D19" w14:textId="77777777" w:rsidR="00DE130B" w:rsidRPr="00DE130B" w:rsidRDefault="00DE130B" w:rsidP="00B624AD">
      <w:pPr>
        <w:spacing w:after="100" w:line="266" w:lineRule="auto"/>
      </w:pPr>
      <w:r w:rsidRPr="00DE130B">
        <w:t xml:space="preserve">Through the Chemistry course, students will continue to develop their science inquiry skills, building on the skills acquired in the </w:t>
      </w:r>
      <w:r w:rsidR="0026312B">
        <w:t>Year 7–10 Science</w:t>
      </w:r>
      <w:r w:rsidRPr="00DE130B">
        <w:t xml:space="preserve"> </w:t>
      </w:r>
      <w:r w:rsidR="0026312B">
        <w:t>c</w:t>
      </w:r>
      <w:r w:rsidRPr="00DE130B">
        <w:t xml:space="preserve">urriculum. Each unit provides specific skills to be taught. These specific skills align with the </w:t>
      </w:r>
      <w:r w:rsidRPr="00DE130B">
        <w:rPr>
          <w:iCs/>
        </w:rPr>
        <w:t xml:space="preserve">Science Understanding </w:t>
      </w:r>
      <w:r w:rsidRPr="00DE130B">
        <w:t xml:space="preserve">and </w:t>
      </w:r>
      <w:r w:rsidRPr="00DE130B">
        <w:rPr>
          <w:iCs/>
        </w:rPr>
        <w:t xml:space="preserve">Science as a Human Endeavour </w:t>
      </w:r>
      <w:r w:rsidR="00303050">
        <w:t>content of the unit.</w:t>
      </w:r>
    </w:p>
    <w:p w14:paraId="168EBC39" w14:textId="77777777" w:rsidR="00EB450D" w:rsidRPr="00820D3C" w:rsidRDefault="00DE130B" w:rsidP="00B624AD">
      <w:pPr>
        <w:pStyle w:val="SCSAHeading4"/>
        <w:spacing w:after="100" w:line="266" w:lineRule="auto"/>
      </w:pPr>
      <w:r w:rsidRPr="00820D3C">
        <w:t>Science as a Human Endeavour</w:t>
      </w:r>
    </w:p>
    <w:p w14:paraId="7CD79F02" w14:textId="77777777" w:rsidR="00DE130B" w:rsidRPr="00DE130B" w:rsidRDefault="00DE130B" w:rsidP="00B624AD">
      <w:pPr>
        <w:spacing w:after="100" w:line="266" w:lineRule="auto"/>
      </w:pPr>
      <w:r w:rsidRPr="00DE130B">
        <w:t xml:space="preserve">Through science, we seek to improve our understanding and explanations of the natural world. The </w:t>
      </w:r>
      <w:r w:rsidRPr="00DE130B">
        <w:rPr>
          <w:iCs/>
        </w:rPr>
        <w:t xml:space="preserve">Science as a Human Endeavour </w:t>
      </w:r>
      <w:r w:rsidRPr="00DE130B">
        <w:t xml:space="preserve">strand highlights the development of science as a unique way of knowing and </w:t>
      </w:r>
      <w:proofErr w:type="gramStart"/>
      <w:r w:rsidRPr="00DE130B">
        <w:t>doing, and</w:t>
      </w:r>
      <w:proofErr w:type="gramEnd"/>
      <w:r w:rsidRPr="00DE130B">
        <w:t xml:space="preserve"> explores the use and inf</w:t>
      </w:r>
      <w:r w:rsidR="00303050">
        <w:t>luence of science in society.</w:t>
      </w:r>
    </w:p>
    <w:p w14:paraId="76FC1ACA" w14:textId="77777777" w:rsidR="00DE130B" w:rsidRPr="00DE130B" w:rsidRDefault="00DE130B" w:rsidP="00B624AD">
      <w:pPr>
        <w:spacing w:after="100" w:line="266" w:lineRule="auto"/>
      </w:pPr>
      <w:r w:rsidRPr="00DE130B">
        <w:t xml:space="preserve">As science involves the construction of explanations based on evidence, the development of science concepts, models and theories is dynamic and involves critique and uncertainty. Science concepts, models and theories are reviewed as their predictions and explanations are continually re-assessed through new evidence, often through the application of new technologies. This review process involves a diverse range of scientists </w:t>
      </w:r>
      <w:r w:rsidRPr="00452764">
        <w:t>working</w:t>
      </w:r>
      <w:r w:rsidRPr="00DE130B">
        <w:t xml:space="preserve"> within an increasingly global community of practice and can involve the use of international conventions and </w:t>
      </w:r>
      <w:r w:rsidR="00303050">
        <w:t>activities such as peer review.</w:t>
      </w:r>
    </w:p>
    <w:p w14:paraId="409CBC61" w14:textId="77777777" w:rsidR="00DE130B" w:rsidRPr="00DE130B" w:rsidRDefault="00DE130B" w:rsidP="00B624AD">
      <w:pPr>
        <w:spacing w:after="100" w:line="266" w:lineRule="auto"/>
        <w:rPr>
          <w:rFonts w:cs="Times New Roman"/>
        </w:rPr>
      </w:pPr>
      <w:r w:rsidRPr="00DE130B">
        <w:rPr>
          <w:rFonts w:cs="Times New Roman"/>
        </w:rPr>
        <w:t xml:space="preserve">The use and influence of science </w:t>
      </w:r>
      <w:r w:rsidR="009E138F">
        <w:rPr>
          <w:rFonts w:cs="Times New Roman"/>
        </w:rPr>
        <w:t>are</w:t>
      </w:r>
      <w:r w:rsidRPr="00DE130B">
        <w:rPr>
          <w:rFonts w:cs="Times New Roman"/>
        </w:rPr>
        <w:t xml:space="preserve"> shaped by interactions between science and a wide range of social, economic, ethical and cultural factors. The application of science may provide great benefits to individuals, the community and the environment, but may also pose risks and have unintended consequences. As a result, decision making about socio-scientific issues often involves consideration of multiple lines of evidence and a range of stakeholder needs and values. As an ever-evolving body of knowledge, science frequently </w:t>
      </w:r>
      <w:r w:rsidRPr="00452764">
        <w:t>informs</w:t>
      </w:r>
      <w:r w:rsidRPr="00DE130B">
        <w:rPr>
          <w:rFonts w:cs="Times New Roman"/>
        </w:rPr>
        <w:t xml:space="preserve"> public </w:t>
      </w:r>
      <w:proofErr w:type="gramStart"/>
      <w:r w:rsidRPr="00DE130B">
        <w:rPr>
          <w:rFonts w:cs="Times New Roman"/>
        </w:rPr>
        <w:t>debate, but</w:t>
      </w:r>
      <w:proofErr w:type="gramEnd"/>
      <w:r w:rsidRPr="00DE130B">
        <w:rPr>
          <w:rFonts w:cs="Times New Roman"/>
        </w:rPr>
        <w:t xml:space="preserve"> is not always able</w:t>
      </w:r>
      <w:r w:rsidR="00303050">
        <w:rPr>
          <w:rFonts w:cs="Times New Roman"/>
        </w:rPr>
        <w:t xml:space="preserve"> to provide definitive answers.</w:t>
      </w:r>
    </w:p>
    <w:p w14:paraId="57F3BEF6" w14:textId="77777777" w:rsidR="00EB450D" w:rsidRPr="00820D3C" w:rsidRDefault="00DE130B" w:rsidP="00B62EAC">
      <w:pPr>
        <w:pStyle w:val="SCSAHeading4"/>
      </w:pPr>
      <w:r w:rsidRPr="00820D3C">
        <w:lastRenderedPageBreak/>
        <w:t>Science Understanding</w:t>
      </w:r>
    </w:p>
    <w:p w14:paraId="3CF1C885" w14:textId="0E5019B9" w:rsidR="00DE130B" w:rsidRPr="00DE130B" w:rsidRDefault="00DE130B" w:rsidP="00452764">
      <w:r w:rsidRPr="00DE130B">
        <w:t xml:space="preserve">Science understanding is evident when a person selects and integrates appropriate science concepts, models and theories to explain and predict phenomena, and applies those concepts, models and theories to new situations. Models in science can include </w:t>
      </w:r>
      <w:r w:rsidRPr="00452764">
        <w:t>diagrams</w:t>
      </w:r>
      <w:r w:rsidRPr="00DE130B">
        <w:t>, physical replicas, mathematical representations, word-based analogies (including laws and principles) and computer simulations. Development of models involves selecti</w:t>
      </w:r>
      <w:r w:rsidR="00DC6F4A">
        <w:t>on of the aspects of the system(</w:t>
      </w:r>
      <w:r w:rsidRPr="00DE130B">
        <w:t>s</w:t>
      </w:r>
      <w:r w:rsidR="00DC6F4A">
        <w:t>)</w:t>
      </w:r>
      <w:r w:rsidRPr="00DE130B">
        <w:t xml:space="preserve"> to be included in the model, and thus models have inherent approximations, assumptions and </w:t>
      </w:r>
      <w:r w:rsidR="00303050">
        <w:t>limitations.</w:t>
      </w:r>
    </w:p>
    <w:p w14:paraId="22A67866" w14:textId="5E35F860" w:rsidR="00FC23B3" w:rsidRPr="00452764" w:rsidRDefault="00DE130B" w:rsidP="00452764">
      <w:r w:rsidRPr="00DE130B">
        <w:t xml:space="preserve">The </w:t>
      </w:r>
      <w:r w:rsidRPr="00DE130B">
        <w:rPr>
          <w:iCs/>
        </w:rPr>
        <w:t xml:space="preserve">Science Understanding </w:t>
      </w:r>
      <w:r w:rsidRPr="00DE130B">
        <w:t>content in each unit develops students</w:t>
      </w:r>
      <w:r w:rsidR="00561FEF">
        <w:t>’</w:t>
      </w:r>
      <w:r w:rsidRPr="00DE130B">
        <w:t xml:space="preserve"> understanding of the key concepts, models and theories that underpin the subject, and of the strengths and limitations of different models and theories for explaining and predi</w:t>
      </w:r>
      <w:r w:rsidR="00303050">
        <w:t>cting complex phenomena.</w:t>
      </w:r>
    </w:p>
    <w:p w14:paraId="6765B1FA" w14:textId="77777777" w:rsidR="00EB450D" w:rsidRPr="00820D3C" w:rsidRDefault="00DE130B" w:rsidP="00736BD9">
      <w:pPr>
        <w:pStyle w:val="SCSAHeading3"/>
      </w:pPr>
      <w:r w:rsidRPr="00820D3C">
        <w:t>Safety</w:t>
      </w:r>
    </w:p>
    <w:p w14:paraId="4369A441" w14:textId="225CC941" w:rsidR="00DE130B" w:rsidRPr="00DE130B" w:rsidRDefault="00DE130B" w:rsidP="00452764">
      <w:r w:rsidRPr="00DE130B">
        <w:t>Chemistry</w:t>
      </w:r>
      <w:r w:rsidRPr="00DE130B">
        <w:rPr>
          <w:color w:val="FF0000"/>
        </w:rPr>
        <w:t xml:space="preserve"> </w:t>
      </w:r>
      <w:r w:rsidRPr="00DE130B">
        <w:t xml:space="preserve">learning experiences may involve the use of potentially hazardous substances and/or hazardous equipment. It is the responsibility of the school to ensure that duty of care is exercised in relation to the health and safety of all students and that school practices meet the </w:t>
      </w:r>
      <w:r w:rsidRPr="00452764">
        <w:t>requirements</w:t>
      </w:r>
      <w:r w:rsidRPr="00DE130B">
        <w:t xml:space="preserve"> of the </w:t>
      </w:r>
      <w:r w:rsidRPr="00DE130B">
        <w:rPr>
          <w:i/>
          <w:iCs/>
        </w:rPr>
        <w:t>Work Health and Safety Act 2011</w:t>
      </w:r>
      <w:r w:rsidR="00522BB0">
        <w:t xml:space="preserve"> (</w:t>
      </w:r>
      <w:proofErr w:type="spellStart"/>
      <w:r w:rsidR="00522BB0">
        <w:t>Cth</w:t>
      </w:r>
      <w:proofErr w:type="spellEnd"/>
      <w:r w:rsidR="00522BB0">
        <w:t>)</w:t>
      </w:r>
      <w:r w:rsidRPr="00DE130B">
        <w:rPr>
          <w:i/>
          <w:iCs/>
        </w:rPr>
        <w:t xml:space="preserve">, </w:t>
      </w:r>
      <w:r w:rsidRPr="00DE130B">
        <w:t>in addition to rele</w:t>
      </w:r>
      <w:r w:rsidR="00CE124C">
        <w:t>vant S</w:t>
      </w:r>
      <w:r w:rsidRPr="00DE130B">
        <w:t>tat</w:t>
      </w:r>
      <w:r w:rsidR="003C3B2F">
        <w:t>e health and safety guidelines.</w:t>
      </w:r>
    </w:p>
    <w:p w14:paraId="46CF22B0" w14:textId="77777777" w:rsidR="00EB450D" w:rsidRPr="00820D3C" w:rsidRDefault="00DE130B" w:rsidP="000A0176">
      <w:pPr>
        <w:pStyle w:val="SCSAHeading3"/>
      </w:pPr>
      <w:r w:rsidRPr="00820D3C">
        <w:t xml:space="preserve">Mathematical skills expected of students studying </w:t>
      </w:r>
      <w:r w:rsidR="00CC6F41" w:rsidRPr="00820D3C">
        <w:t xml:space="preserve">the </w:t>
      </w:r>
      <w:r w:rsidRPr="00820D3C">
        <w:t>Chemistry</w:t>
      </w:r>
      <w:r w:rsidR="00CC6F41" w:rsidRPr="00820D3C">
        <w:t xml:space="preserve"> ATAR course</w:t>
      </w:r>
    </w:p>
    <w:p w14:paraId="137281F2" w14:textId="4FEF922A" w:rsidR="00DE130B" w:rsidRPr="00DE130B" w:rsidRDefault="00DE130B" w:rsidP="00003782">
      <w:r w:rsidRPr="00DE130B">
        <w:t xml:space="preserve">The Chemistry </w:t>
      </w:r>
      <w:r w:rsidR="00BF473A">
        <w:t>course</w:t>
      </w:r>
      <w:r w:rsidRPr="00DE130B">
        <w:t xml:space="preserve"> requires students to use the mathematical skills </w:t>
      </w:r>
      <w:r w:rsidR="003B4206">
        <w:t>they have developed through the</w:t>
      </w:r>
      <w:r w:rsidR="00736BD9">
        <w:t xml:space="preserve"> </w:t>
      </w:r>
      <w:r w:rsidR="0026312B">
        <w:t>Year 7–10 Mathematics</w:t>
      </w:r>
      <w:r w:rsidRPr="00DE130B">
        <w:t xml:space="preserve"> </w:t>
      </w:r>
      <w:r w:rsidR="0026312B">
        <w:t>c</w:t>
      </w:r>
      <w:r w:rsidRPr="00DE130B">
        <w:t xml:space="preserve">urriculum, in addition to the numeracy skills they have developed through the </w:t>
      </w:r>
      <w:r w:rsidRPr="00DE130B">
        <w:rPr>
          <w:iCs/>
        </w:rPr>
        <w:t xml:space="preserve">Science Inquiry Skills </w:t>
      </w:r>
      <w:r w:rsidRPr="00DE130B">
        <w:t xml:space="preserve">strand of the </w:t>
      </w:r>
      <w:r w:rsidR="0026312B">
        <w:t>Science curriculum</w:t>
      </w:r>
      <w:r w:rsidR="003C3B2F">
        <w:t>.</w:t>
      </w:r>
    </w:p>
    <w:p w14:paraId="2AEFE9BF" w14:textId="77777777" w:rsidR="00DE130B" w:rsidRPr="00DE130B" w:rsidRDefault="00DE130B" w:rsidP="00003782">
      <w:r w:rsidRPr="00DE130B">
        <w:t xml:space="preserve">Within the </w:t>
      </w:r>
      <w:r w:rsidRPr="00DE130B">
        <w:rPr>
          <w:iCs/>
        </w:rPr>
        <w:t xml:space="preserve">Science Inquiry Skills </w:t>
      </w:r>
      <w:r w:rsidRPr="00DE130B">
        <w:t>strand, students are required to gather, represent and analyse numerical data to identify the evidence that forms the basis of their scientific arguments, claims or conclusions. In gathering and recording numerical data, students are required to make measurements with an appropriate degree of accuracy and to represent measur</w:t>
      </w:r>
      <w:r w:rsidR="003C3B2F">
        <w:t>ements using appropriate units.</w:t>
      </w:r>
    </w:p>
    <w:p w14:paraId="50E70D24" w14:textId="77777777" w:rsidR="00DE130B" w:rsidRPr="00DE130B" w:rsidRDefault="00DE130B" w:rsidP="00003782">
      <w:r w:rsidRPr="00DE130B">
        <w:t>Students may need to be taught when it is appropriate to join points on a graph and when it is appropriate to use a line of best fit. They may also need to be taught how to construct a straight line that will serve as the line of best fit for a set</w:t>
      </w:r>
      <w:r w:rsidR="003C3B2F">
        <w:t xml:space="preserve"> of data presented graphically.</w:t>
      </w:r>
    </w:p>
    <w:p w14:paraId="4AF0063A" w14:textId="77777777" w:rsidR="00DE130B" w:rsidRPr="00DE130B" w:rsidRDefault="00DE130B" w:rsidP="00003782">
      <w:r w:rsidRPr="00DE130B">
        <w:t>Students may need to be taught to interpret logarithmic scales and to use a calculator to substitute a value to evaluate a logarithmic expression</w:t>
      </w:r>
      <w:r w:rsidR="00CE124C">
        <w:t>,</w:t>
      </w:r>
      <w:r w:rsidRPr="00DE130B">
        <w:t xml:space="preserve"> as they are required in pH calculations (Unit 3), but are not part of the Year 10 </w:t>
      </w:r>
      <w:r w:rsidR="0026312B">
        <w:t>Mathematics c</w:t>
      </w:r>
      <w:r w:rsidR="003C3B2F">
        <w:t>urriculum.</w:t>
      </w:r>
    </w:p>
    <w:p w14:paraId="752BCB57" w14:textId="77777777" w:rsidR="00DE130B" w:rsidRPr="00DE130B" w:rsidRDefault="00DE130B" w:rsidP="00452764">
      <w:pPr>
        <w:pStyle w:val="NoSpacing"/>
      </w:pPr>
      <w:r w:rsidRPr="00DE130B">
        <w:t>It is assumed</w:t>
      </w:r>
      <w:r w:rsidR="003C3B2F">
        <w:t xml:space="preserve"> that students will be able to:</w:t>
      </w:r>
    </w:p>
    <w:p w14:paraId="2C24B481" w14:textId="77777777" w:rsidR="00DE130B" w:rsidRPr="00736BD9" w:rsidRDefault="00DE130B" w:rsidP="00736BD9">
      <w:pPr>
        <w:pStyle w:val="ListParagraph"/>
        <w:numPr>
          <w:ilvl w:val="0"/>
          <w:numId w:val="42"/>
        </w:numPr>
      </w:pPr>
      <w:r w:rsidRPr="00736BD9">
        <w:t>perform calculations involving addition, subtraction, multiplication and division of quantiti</w:t>
      </w:r>
      <w:r w:rsidR="003C3B2F" w:rsidRPr="00736BD9">
        <w:t>es</w:t>
      </w:r>
    </w:p>
    <w:p w14:paraId="172D81EC" w14:textId="77777777" w:rsidR="00DE130B" w:rsidRPr="00736BD9" w:rsidRDefault="00DE130B" w:rsidP="00736BD9">
      <w:pPr>
        <w:pStyle w:val="ListParagraph"/>
        <w:numPr>
          <w:ilvl w:val="0"/>
          <w:numId w:val="42"/>
        </w:numPr>
      </w:pPr>
      <w:r w:rsidRPr="00736BD9">
        <w:t>perform approximate evalu</w:t>
      </w:r>
      <w:r w:rsidR="003C3B2F" w:rsidRPr="00736BD9">
        <w:t>ations of numerical expressions</w:t>
      </w:r>
    </w:p>
    <w:p w14:paraId="47DDF208" w14:textId="77777777" w:rsidR="00DE130B" w:rsidRPr="00736BD9" w:rsidRDefault="00DE130B" w:rsidP="00736BD9">
      <w:pPr>
        <w:pStyle w:val="ListParagraph"/>
        <w:numPr>
          <w:ilvl w:val="0"/>
          <w:numId w:val="42"/>
        </w:numPr>
      </w:pPr>
      <w:r w:rsidRPr="00736BD9">
        <w:t>express fractions as percentage</w:t>
      </w:r>
      <w:r w:rsidR="003C3B2F" w:rsidRPr="00736BD9">
        <w:t>s, and percentages as fractions</w:t>
      </w:r>
    </w:p>
    <w:p w14:paraId="289AF8B2" w14:textId="77777777" w:rsidR="00DE130B" w:rsidRPr="00736BD9" w:rsidRDefault="003C3B2F" w:rsidP="00736BD9">
      <w:pPr>
        <w:pStyle w:val="ListParagraph"/>
        <w:numPr>
          <w:ilvl w:val="0"/>
          <w:numId w:val="42"/>
        </w:numPr>
      </w:pPr>
      <w:r w:rsidRPr="00736BD9">
        <w:t>calculate percentages</w:t>
      </w:r>
    </w:p>
    <w:p w14:paraId="5C438BB2" w14:textId="77777777" w:rsidR="00DE130B" w:rsidRPr="00736BD9" w:rsidRDefault="003C3B2F" w:rsidP="00736BD9">
      <w:pPr>
        <w:pStyle w:val="ListParagraph"/>
        <w:numPr>
          <w:ilvl w:val="0"/>
          <w:numId w:val="42"/>
        </w:numPr>
      </w:pPr>
      <w:r w:rsidRPr="00736BD9">
        <w:t>recognise and use ratios</w:t>
      </w:r>
    </w:p>
    <w:p w14:paraId="26530CFF" w14:textId="77777777" w:rsidR="00DE130B" w:rsidRPr="00736BD9" w:rsidRDefault="00DE130B" w:rsidP="00736BD9">
      <w:pPr>
        <w:pStyle w:val="ListParagraph"/>
        <w:numPr>
          <w:ilvl w:val="0"/>
          <w:numId w:val="42"/>
        </w:numPr>
      </w:pPr>
      <w:r w:rsidRPr="00736BD9">
        <w:t>transform decimal no</w:t>
      </w:r>
      <w:r w:rsidR="003C3B2F" w:rsidRPr="00736BD9">
        <w:t>tation to power of ten notation</w:t>
      </w:r>
    </w:p>
    <w:p w14:paraId="5B266A9A" w14:textId="77777777" w:rsidR="00DE130B" w:rsidRPr="00736BD9" w:rsidRDefault="00DE130B" w:rsidP="00736BD9">
      <w:pPr>
        <w:pStyle w:val="ListParagraph"/>
        <w:numPr>
          <w:ilvl w:val="0"/>
          <w:numId w:val="42"/>
        </w:numPr>
      </w:pPr>
      <w:r w:rsidRPr="00736BD9">
        <w:t>change t</w:t>
      </w:r>
      <w:r w:rsidR="003C3B2F" w:rsidRPr="00736BD9">
        <w:t>he subject of a simple equation</w:t>
      </w:r>
    </w:p>
    <w:p w14:paraId="6BD47939" w14:textId="77777777" w:rsidR="00DE130B" w:rsidRPr="00736BD9" w:rsidRDefault="00DE130B" w:rsidP="00736BD9">
      <w:pPr>
        <w:pStyle w:val="ListParagraph"/>
        <w:numPr>
          <w:ilvl w:val="0"/>
          <w:numId w:val="42"/>
        </w:numPr>
      </w:pPr>
      <w:r w:rsidRPr="00736BD9">
        <w:t xml:space="preserve">substitute physical quantities into an equation using consistent units </w:t>
      </w:r>
      <w:proofErr w:type="gramStart"/>
      <w:r w:rsidRPr="00736BD9">
        <w:t>so as to</w:t>
      </w:r>
      <w:proofErr w:type="gramEnd"/>
      <w:r w:rsidRPr="00736BD9">
        <w:t xml:space="preserve"> calculate one quantity and check the dimensional c</w:t>
      </w:r>
      <w:r w:rsidR="003C3B2F" w:rsidRPr="00736BD9">
        <w:t>onsistency of such calculations</w:t>
      </w:r>
    </w:p>
    <w:p w14:paraId="513B7365" w14:textId="77777777" w:rsidR="00DE130B" w:rsidRPr="00736BD9" w:rsidRDefault="00DE130B" w:rsidP="00736BD9">
      <w:pPr>
        <w:pStyle w:val="ListParagraph"/>
        <w:numPr>
          <w:ilvl w:val="0"/>
          <w:numId w:val="42"/>
        </w:numPr>
      </w:pPr>
      <w:r w:rsidRPr="00736BD9">
        <w:lastRenderedPageBreak/>
        <w:t>s</w:t>
      </w:r>
      <w:r w:rsidR="003C3B2F" w:rsidRPr="00736BD9">
        <w:t>olve simple algebraic equations</w:t>
      </w:r>
    </w:p>
    <w:p w14:paraId="70C6D4E9" w14:textId="77777777" w:rsidR="00DE130B" w:rsidRPr="00736BD9" w:rsidRDefault="00DE130B" w:rsidP="00736BD9">
      <w:pPr>
        <w:pStyle w:val="ListParagraph"/>
        <w:numPr>
          <w:ilvl w:val="0"/>
          <w:numId w:val="42"/>
        </w:numPr>
      </w:pPr>
      <w:r w:rsidRPr="00736BD9">
        <w:t>comprehend and use t</w:t>
      </w:r>
      <w:r w:rsidR="003C3B2F" w:rsidRPr="00736BD9">
        <w:t>he symbols/notations &lt;, &gt;, Δ, ≈</w:t>
      </w:r>
    </w:p>
    <w:p w14:paraId="16E2EC14" w14:textId="77777777" w:rsidR="00DE130B" w:rsidRPr="00736BD9" w:rsidRDefault="00DE130B" w:rsidP="00736BD9">
      <w:pPr>
        <w:pStyle w:val="ListParagraph"/>
        <w:numPr>
          <w:ilvl w:val="0"/>
          <w:numId w:val="42"/>
        </w:numPr>
      </w:pPr>
      <w:r w:rsidRPr="00736BD9">
        <w:t>translate information between graphical</w:t>
      </w:r>
      <w:r w:rsidR="003C3B2F" w:rsidRPr="00736BD9">
        <w:t>, numerical and algebraic forms</w:t>
      </w:r>
    </w:p>
    <w:p w14:paraId="1A877171" w14:textId="77777777" w:rsidR="00DE130B" w:rsidRPr="00736BD9" w:rsidRDefault="00DE130B" w:rsidP="00736BD9">
      <w:pPr>
        <w:pStyle w:val="ListParagraph"/>
        <w:numPr>
          <w:ilvl w:val="0"/>
          <w:numId w:val="42"/>
        </w:numPr>
      </w:pPr>
      <w:r w:rsidRPr="00736BD9">
        <w:t>distinguish between discrete and continuous data and then select appropriate forms, variables and</w:t>
      </w:r>
      <w:r w:rsidR="003C3B2F" w:rsidRPr="00736BD9">
        <w:t xml:space="preserve"> scales for constructing graphs</w:t>
      </w:r>
    </w:p>
    <w:p w14:paraId="5917BC0A" w14:textId="77777777" w:rsidR="00DE130B" w:rsidRPr="00736BD9" w:rsidRDefault="00DE130B" w:rsidP="00736BD9">
      <w:pPr>
        <w:pStyle w:val="ListParagraph"/>
        <w:numPr>
          <w:ilvl w:val="0"/>
          <w:numId w:val="42"/>
        </w:numPr>
      </w:pPr>
      <w:r w:rsidRPr="00736BD9">
        <w:t>construct and interpret frequency tables and diag</w:t>
      </w:r>
      <w:r w:rsidR="003C3B2F" w:rsidRPr="00736BD9">
        <w:t>rams, pie charts and histograms</w:t>
      </w:r>
    </w:p>
    <w:p w14:paraId="7E95AA1D" w14:textId="77777777" w:rsidR="00DE130B" w:rsidRPr="00736BD9" w:rsidRDefault="00DE130B" w:rsidP="00736BD9">
      <w:pPr>
        <w:pStyle w:val="ListParagraph"/>
        <w:numPr>
          <w:ilvl w:val="0"/>
          <w:numId w:val="42"/>
        </w:numPr>
      </w:pPr>
      <w:r w:rsidRPr="00736BD9">
        <w:t xml:space="preserve">describe and compare data sets using mean, </w:t>
      </w:r>
      <w:r w:rsidR="003C3B2F" w:rsidRPr="00736BD9">
        <w:t>median and inter-quartile range</w:t>
      </w:r>
    </w:p>
    <w:p w14:paraId="4EAC1C9C" w14:textId="77777777" w:rsidR="00DE130B" w:rsidRPr="00736BD9" w:rsidRDefault="00DE130B" w:rsidP="00736BD9">
      <w:pPr>
        <w:pStyle w:val="ListParagraph"/>
        <w:numPr>
          <w:ilvl w:val="0"/>
          <w:numId w:val="42"/>
        </w:numPr>
      </w:pPr>
      <w:r w:rsidRPr="00736BD9">
        <w:t>interpr</w:t>
      </w:r>
      <w:r w:rsidR="003C3B2F" w:rsidRPr="00736BD9">
        <w:t>et the slope of a linear graph.</w:t>
      </w:r>
    </w:p>
    <w:p w14:paraId="7766B1D7" w14:textId="3FEC4C31" w:rsidR="000A0176" w:rsidRPr="00234B5E" w:rsidRDefault="00AE6093" w:rsidP="00B624AD">
      <w:pPr>
        <w:pStyle w:val="SCSAHeading2"/>
        <w:spacing w:line="271" w:lineRule="auto"/>
      </w:pPr>
      <w:bookmarkStart w:id="16" w:name="_Toc359415278"/>
      <w:bookmarkStart w:id="17" w:name="_Toc242780561"/>
      <w:bookmarkEnd w:id="11"/>
      <w:bookmarkEnd w:id="12"/>
      <w:bookmarkEnd w:id="13"/>
      <w:bookmarkEnd w:id="14"/>
      <w:r>
        <w:t>Representation of the General Capabilities</w:t>
      </w:r>
      <w:bookmarkEnd w:id="17"/>
    </w:p>
    <w:p w14:paraId="39C18FB9" w14:textId="51A4775D" w:rsidR="000A0176" w:rsidRDefault="00AE6093" w:rsidP="00B624AD">
      <w:pPr>
        <w:spacing w:line="271" w:lineRule="auto"/>
      </w:pPr>
      <w:r>
        <w:t xml:space="preserve">The General Capabilities encompass the knowledge, skills, behaviours and dispositions that will support students to live and work successfully now and into the future. They are not assessed unless identified within the specified unit content. </w:t>
      </w:r>
      <w:r w:rsidR="000A0176" w:rsidRPr="00234B5E">
        <w:t xml:space="preserve">Teachers should find opportunities to incorporate </w:t>
      </w:r>
      <w:r>
        <w:t>the following General Capabilities</w:t>
      </w:r>
      <w:r w:rsidR="000A0176" w:rsidRPr="00234B5E">
        <w:t xml:space="preserve"> into the teaching and learning program for the </w:t>
      </w:r>
      <w:bookmarkStart w:id="18" w:name="_Hlk197498480"/>
      <w:r w:rsidR="000A0176" w:rsidRPr="00234B5E">
        <w:t>Chemistry ATAR</w:t>
      </w:r>
      <w:r w:rsidR="000A0176" w:rsidRPr="009C3CBD">
        <w:t xml:space="preserve"> </w:t>
      </w:r>
      <w:bookmarkEnd w:id="18"/>
      <w:r w:rsidR="000A0176" w:rsidRPr="009C3CBD">
        <w:t xml:space="preserve">course. </w:t>
      </w:r>
    </w:p>
    <w:p w14:paraId="51B3878B" w14:textId="77777777" w:rsidR="000A0176" w:rsidRPr="009C3CBD" w:rsidRDefault="000A0176" w:rsidP="00B624AD">
      <w:pPr>
        <w:pStyle w:val="SCSAHeading3"/>
        <w:spacing w:line="271" w:lineRule="auto"/>
      </w:pPr>
      <w:r w:rsidRPr="009C3CBD">
        <w:t>Critical and creative thinking</w:t>
      </w:r>
    </w:p>
    <w:p w14:paraId="6F63C971" w14:textId="77777777" w:rsidR="000A0176" w:rsidRDefault="000A0176" w:rsidP="00B624AD">
      <w:pPr>
        <w:spacing w:before="120" w:line="271" w:lineRule="auto"/>
        <w:rPr>
          <w:rFonts w:ascii="Calibri" w:eastAsia="Franklin Gothic Book" w:hAnsi="Calibri" w:cs="Calibri"/>
          <w:lang w:eastAsia="en-AU"/>
        </w:rPr>
      </w:pPr>
      <w:r w:rsidRPr="00932498">
        <w:rPr>
          <w:rFonts w:ascii="Calibri" w:eastAsia="Franklin Gothic Book" w:hAnsi="Calibri" w:cs="Calibri"/>
          <w:iCs/>
          <w:lang w:eastAsia="en-AU"/>
        </w:rPr>
        <w:t xml:space="preserve">Critical and creative thinking </w:t>
      </w:r>
      <w:r w:rsidRPr="00932498">
        <w:rPr>
          <w:rFonts w:ascii="Calibri" w:eastAsia="Franklin Gothic Book" w:hAnsi="Calibri" w:cs="Calibri"/>
          <w:lang w:eastAsia="en-AU"/>
        </w:rPr>
        <w:t xml:space="preserve">is </w:t>
      </w:r>
      <w:r>
        <w:rPr>
          <w:rFonts w:ascii="Calibri" w:eastAsia="Franklin Gothic Book" w:hAnsi="Calibri" w:cs="Calibri"/>
          <w:lang w:eastAsia="en-AU"/>
        </w:rPr>
        <w:t>developed in the course as students use</w:t>
      </w:r>
      <w:r w:rsidRPr="00932498">
        <w:rPr>
          <w:rFonts w:ascii="Calibri" w:eastAsia="Franklin Gothic Book" w:hAnsi="Calibri" w:cs="Calibri"/>
          <w:lang w:eastAsia="en-AU"/>
        </w:rPr>
        <w:t xml:space="preserve"> the science inquiry process. </w:t>
      </w:r>
      <w:r>
        <w:rPr>
          <w:rFonts w:ascii="Calibri" w:eastAsia="Franklin Gothic Book" w:hAnsi="Calibri" w:cs="Calibri"/>
          <w:lang w:eastAsia="en-AU"/>
        </w:rPr>
        <w:t>Through this process they</w:t>
      </w:r>
      <w:r w:rsidRPr="00932498">
        <w:rPr>
          <w:rFonts w:ascii="Calibri" w:eastAsia="Franklin Gothic Book" w:hAnsi="Calibri" w:cs="Calibri"/>
          <w:lang w:eastAsia="en-AU"/>
        </w:rPr>
        <w:t xml:space="preserve"> construct, review and revise questions and hypotheses about increasingly complex and abstract scenarios and design related investigation methods. </w:t>
      </w:r>
      <w:r>
        <w:rPr>
          <w:rFonts w:ascii="Calibri" w:eastAsia="Franklin Gothic Book" w:hAnsi="Calibri" w:cs="Calibri"/>
          <w:lang w:eastAsia="en-AU"/>
        </w:rPr>
        <w:t xml:space="preserve">They think critically as they </w:t>
      </w:r>
      <w:r w:rsidRPr="00932498">
        <w:rPr>
          <w:rFonts w:ascii="Calibri" w:eastAsia="Franklin Gothic Book" w:hAnsi="Calibri" w:cs="Calibri"/>
          <w:lang w:eastAsia="en-AU"/>
        </w:rPr>
        <w:t xml:space="preserve">interpret and evaluate data; interrogate, select and cross-reference evidence; and analyse processes, interpretations, conclusions and claims for validity and reliability, including reflecting on their own processes and conclusions. </w:t>
      </w:r>
      <w:r>
        <w:rPr>
          <w:rFonts w:ascii="Calibri" w:eastAsia="Franklin Gothic Book" w:hAnsi="Calibri" w:cs="Calibri"/>
          <w:lang w:eastAsia="en-AU"/>
        </w:rPr>
        <w:t xml:space="preserve">They </w:t>
      </w:r>
      <w:r w:rsidRPr="00932498">
        <w:rPr>
          <w:rFonts w:ascii="Calibri" w:eastAsia="Franklin Gothic Book" w:hAnsi="Calibri" w:cs="Calibri"/>
          <w:lang w:eastAsia="en-AU"/>
        </w:rPr>
        <w:t xml:space="preserve">devise innovative solutions to problems, predict possibilities, envisage consequences and speculate on possible outcomes as they develop </w:t>
      </w:r>
      <w:r w:rsidRPr="00932498">
        <w:rPr>
          <w:rFonts w:ascii="Calibri" w:eastAsia="Franklin Gothic Book" w:hAnsi="Calibri" w:cs="Calibri"/>
          <w:iCs/>
          <w:lang w:eastAsia="en-AU"/>
        </w:rPr>
        <w:t xml:space="preserve">Science Understanding </w:t>
      </w:r>
      <w:r w:rsidRPr="00932498">
        <w:rPr>
          <w:rFonts w:ascii="Calibri" w:eastAsia="Franklin Gothic Book" w:hAnsi="Calibri" w:cs="Calibri"/>
          <w:lang w:eastAsia="en-AU"/>
        </w:rPr>
        <w:t xml:space="preserve">and </w:t>
      </w:r>
      <w:r w:rsidRPr="00932498">
        <w:rPr>
          <w:rFonts w:ascii="Calibri" w:eastAsia="Franklin Gothic Book" w:hAnsi="Calibri" w:cs="Calibri"/>
          <w:iCs/>
          <w:lang w:eastAsia="en-AU"/>
        </w:rPr>
        <w:t xml:space="preserve">Science Inquiry Skills. </w:t>
      </w:r>
      <w:r w:rsidRPr="00932498">
        <w:rPr>
          <w:rFonts w:ascii="Calibri" w:eastAsia="Franklin Gothic Book" w:hAnsi="Calibri" w:cs="Calibri"/>
          <w:lang w:eastAsia="en-AU"/>
        </w:rPr>
        <w:t>They also appreciate the role of critical and creative individuals and the central importance of critique and review in the development and innovative application of science.</w:t>
      </w:r>
    </w:p>
    <w:p w14:paraId="6233EE1B" w14:textId="77777777" w:rsidR="000A0176" w:rsidRPr="009C3CBD" w:rsidRDefault="000A0176" w:rsidP="00B624AD">
      <w:pPr>
        <w:pStyle w:val="SCSAHeading3"/>
        <w:spacing w:line="271" w:lineRule="auto"/>
      </w:pPr>
      <w:r w:rsidRPr="009C3CBD">
        <w:t>Literacy</w:t>
      </w:r>
    </w:p>
    <w:p w14:paraId="7D427DF6" w14:textId="77777777" w:rsidR="000A0176" w:rsidRDefault="000A0176" w:rsidP="00B624AD">
      <w:pPr>
        <w:spacing w:line="271" w:lineRule="auto"/>
        <w:rPr>
          <w:rFonts w:ascii="Calibri" w:eastAsia="Franklin Gothic Book" w:hAnsi="Calibri" w:cs="Calibri"/>
          <w:lang w:eastAsia="en-AU"/>
        </w:rPr>
      </w:pPr>
      <w:r w:rsidRPr="00932498">
        <w:rPr>
          <w:rFonts w:ascii="Calibri" w:eastAsia="Franklin Gothic Book" w:hAnsi="Calibri" w:cs="Calibri"/>
          <w:iCs/>
          <w:lang w:eastAsia="en-AU"/>
        </w:rPr>
        <w:t xml:space="preserve">Literacy </w:t>
      </w:r>
      <w:r w:rsidRPr="00932498">
        <w:rPr>
          <w:rFonts w:ascii="Calibri" w:eastAsia="Franklin Gothic Book" w:hAnsi="Calibri" w:cs="Calibri"/>
          <w:lang w:eastAsia="en-AU"/>
        </w:rPr>
        <w:t xml:space="preserve">is </w:t>
      </w:r>
      <w:r>
        <w:rPr>
          <w:rFonts w:ascii="Calibri" w:eastAsia="Franklin Gothic Book" w:hAnsi="Calibri" w:cs="Calibri"/>
          <w:lang w:eastAsia="en-AU"/>
        </w:rPr>
        <w:t>developed in the course as</w:t>
      </w:r>
      <w:r w:rsidRPr="00932498">
        <w:rPr>
          <w:rFonts w:ascii="Calibri" w:eastAsia="Franklin Gothic Book" w:hAnsi="Calibri" w:cs="Calibri"/>
          <w:lang w:eastAsia="en-AU"/>
        </w:rPr>
        <w:t xml:space="preserve"> students </w:t>
      </w:r>
      <w:r>
        <w:rPr>
          <w:rFonts w:ascii="Calibri" w:eastAsia="Franklin Gothic Book" w:hAnsi="Calibri" w:cs="Calibri"/>
          <w:lang w:eastAsia="en-AU"/>
        </w:rPr>
        <w:t>refine their</w:t>
      </w:r>
      <w:r w:rsidRPr="00932498">
        <w:rPr>
          <w:rFonts w:ascii="Calibri" w:eastAsia="Franklin Gothic Book" w:hAnsi="Calibri" w:cs="Calibri"/>
          <w:lang w:eastAsia="en-AU"/>
        </w:rPr>
        <w:t xml:space="preserve"> </w:t>
      </w:r>
      <w:r w:rsidRPr="00932498">
        <w:rPr>
          <w:rFonts w:ascii="Calibri" w:eastAsia="Franklin Gothic Book" w:hAnsi="Calibri" w:cs="Calibri"/>
          <w:iCs/>
          <w:lang w:eastAsia="en-AU"/>
        </w:rPr>
        <w:t xml:space="preserve">Science Inquiry Skills </w:t>
      </w:r>
      <w:r w:rsidRPr="00932498">
        <w:rPr>
          <w:rFonts w:ascii="Calibri" w:eastAsia="Franklin Gothic Book" w:hAnsi="Calibri" w:cs="Calibri"/>
          <w:lang w:eastAsia="en-AU"/>
        </w:rPr>
        <w:t xml:space="preserve">and </w:t>
      </w:r>
      <w:r>
        <w:rPr>
          <w:rFonts w:ascii="Calibri" w:eastAsia="Franklin Gothic Book" w:hAnsi="Calibri" w:cs="Calibri"/>
          <w:lang w:eastAsia="en-AU"/>
        </w:rPr>
        <w:t xml:space="preserve">study </w:t>
      </w:r>
      <w:r w:rsidRPr="00932498">
        <w:rPr>
          <w:rFonts w:ascii="Calibri" w:eastAsia="Franklin Gothic Book" w:hAnsi="Calibri" w:cs="Calibri"/>
          <w:lang w:eastAsia="en-AU"/>
        </w:rPr>
        <w:t xml:space="preserve">content presented through the </w:t>
      </w:r>
      <w:r w:rsidRPr="00932498">
        <w:rPr>
          <w:rFonts w:ascii="Calibri" w:eastAsia="Franklin Gothic Book" w:hAnsi="Calibri" w:cs="Calibri"/>
          <w:iCs/>
          <w:lang w:eastAsia="en-AU"/>
        </w:rPr>
        <w:t xml:space="preserve">Science Understanding </w:t>
      </w:r>
      <w:r w:rsidRPr="00932498">
        <w:rPr>
          <w:rFonts w:ascii="Calibri" w:eastAsia="Franklin Gothic Book" w:hAnsi="Calibri" w:cs="Calibri"/>
          <w:lang w:eastAsia="en-AU"/>
        </w:rPr>
        <w:t xml:space="preserve">and </w:t>
      </w:r>
      <w:r w:rsidRPr="00932498">
        <w:rPr>
          <w:rFonts w:ascii="Calibri" w:eastAsia="Franklin Gothic Book" w:hAnsi="Calibri" w:cs="Calibri"/>
          <w:iCs/>
          <w:lang w:eastAsia="en-AU"/>
        </w:rPr>
        <w:t xml:space="preserve">Science as a Human Endeavour </w:t>
      </w:r>
      <w:r w:rsidRPr="00932498">
        <w:rPr>
          <w:rFonts w:ascii="Calibri" w:eastAsia="Franklin Gothic Book" w:hAnsi="Calibri" w:cs="Calibri"/>
          <w:lang w:eastAsia="en-AU"/>
        </w:rPr>
        <w:t>strands. Students gather, interpret, synthesise and critically analyse information presented in a wide range of formats and representations</w:t>
      </w:r>
      <w:r>
        <w:rPr>
          <w:rFonts w:ascii="Calibri" w:eastAsia="Franklin Gothic Book" w:hAnsi="Calibri" w:cs="Calibri"/>
          <w:lang w:eastAsia="en-AU"/>
        </w:rPr>
        <w:t>,</w:t>
      </w:r>
      <w:r w:rsidRPr="00932498">
        <w:rPr>
          <w:rFonts w:ascii="Calibri" w:eastAsia="Franklin Gothic Book" w:hAnsi="Calibri" w:cs="Calibri"/>
          <w:lang w:eastAsia="en-AU"/>
        </w:rPr>
        <w:t xml:space="preserve"> including text, flow diagrams, symbols, graphs and tables. They evaluate information sources and </w:t>
      </w:r>
      <w:proofErr w:type="gramStart"/>
      <w:r w:rsidRPr="00932498">
        <w:rPr>
          <w:rFonts w:ascii="Calibri" w:eastAsia="Franklin Gothic Book" w:hAnsi="Calibri" w:cs="Calibri"/>
          <w:lang w:eastAsia="en-AU"/>
        </w:rPr>
        <w:t>compare</w:t>
      </w:r>
      <w:proofErr w:type="gramEnd"/>
      <w:r w:rsidRPr="00932498">
        <w:rPr>
          <w:rFonts w:ascii="Calibri" w:eastAsia="Franklin Gothic Book" w:hAnsi="Calibri" w:cs="Calibri"/>
          <w:lang w:eastAsia="en-AU"/>
        </w:rPr>
        <w:t xml:space="preserve"> and contrast ideas, information and opinions presented within and between texts. They communicate processes and ideas logically and fluently and structure evidence</w:t>
      </w:r>
      <w:r>
        <w:rPr>
          <w:rFonts w:ascii="Calibri" w:eastAsia="Franklin Gothic Book" w:hAnsi="Calibri" w:cs="Calibri"/>
          <w:lang w:eastAsia="en-AU"/>
        </w:rPr>
        <w:noBreakHyphen/>
      </w:r>
      <w:r w:rsidRPr="00932498">
        <w:rPr>
          <w:rFonts w:ascii="Calibri" w:eastAsia="Franklin Gothic Book" w:hAnsi="Calibri" w:cs="Calibri"/>
          <w:lang w:eastAsia="en-AU"/>
        </w:rPr>
        <w:t>based arguments, selecting genres and employing appropriate structures and features to communicate for specific purposes and audiences.</w:t>
      </w:r>
    </w:p>
    <w:p w14:paraId="7AE745BE" w14:textId="77777777" w:rsidR="000A0176" w:rsidRPr="009C3CBD" w:rsidRDefault="000A0176" w:rsidP="00B624AD">
      <w:pPr>
        <w:pStyle w:val="SCSAHeading3"/>
        <w:spacing w:line="271" w:lineRule="auto"/>
      </w:pPr>
      <w:r w:rsidRPr="009C3CBD">
        <w:t>Numeracy</w:t>
      </w:r>
    </w:p>
    <w:p w14:paraId="156B8223" w14:textId="77777777" w:rsidR="000A0176" w:rsidRPr="00932498" w:rsidRDefault="000A0176" w:rsidP="00B624AD">
      <w:pPr>
        <w:spacing w:before="120" w:line="271" w:lineRule="auto"/>
        <w:rPr>
          <w:rFonts w:ascii="Calibri" w:eastAsia="Franklin Gothic Book" w:hAnsi="Calibri" w:cs="Calibri"/>
          <w:iCs/>
          <w:lang w:eastAsia="en-AU"/>
        </w:rPr>
      </w:pPr>
      <w:r>
        <w:rPr>
          <w:rFonts w:ascii="Calibri" w:eastAsia="Franklin Gothic Book" w:hAnsi="Calibri" w:cs="Calibri"/>
          <w:iCs/>
          <w:lang w:eastAsia="en-AU"/>
        </w:rPr>
        <w:t>Students develop their n</w:t>
      </w:r>
      <w:r w:rsidRPr="00932498">
        <w:rPr>
          <w:rFonts w:ascii="Calibri" w:eastAsia="Franklin Gothic Book" w:hAnsi="Calibri" w:cs="Calibri"/>
          <w:iCs/>
          <w:lang w:eastAsia="en-AU"/>
        </w:rPr>
        <w:t xml:space="preserve">umeracy </w:t>
      </w:r>
      <w:r>
        <w:rPr>
          <w:rFonts w:ascii="Calibri" w:eastAsia="Franklin Gothic Book" w:hAnsi="Calibri" w:cs="Calibri"/>
          <w:lang w:eastAsia="en-AU"/>
        </w:rPr>
        <w:t>in the course by</w:t>
      </w:r>
      <w:r w:rsidRPr="00932498">
        <w:rPr>
          <w:rFonts w:ascii="Calibri" w:eastAsia="Franklin Gothic Book" w:hAnsi="Calibri" w:cs="Calibri"/>
          <w:lang w:eastAsia="en-AU"/>
        </w:rPr>
        <w:t xml:space="preserve"> apply</w:t>
      </w:r>
      <w:r>
        <w:rPr>
          <w:rFonts w:ascii="Calibri" w:eastAsia="Franklin Gothic Book" w:hAnsi="Calibri" w:cs="Calibri"/>
          <w:lang w:eastAsia="en-AU"/>
        </w:rPr>
        <w:t>ing</w:t>
      </w:r>
      <w:r w:rsidRPr="00932498">
        <w:rPr>
          <w:rFonts w:ascii="Calibri" w:eastAsia="Franklin Gothic Book" w:hAnsi="Calibri" w:cs="Calibri"/>
          <w:lang w:eastAsia="en-AU"/>
        </w:rPr>
        <w:t xml:space="preserve"> a wide range of </w:t>
      </w:r>
      <w:r w:rsidRPr="00932498">
        <w:rPr>
          <w:rFonts w:ascii="Calibri" w:eastAsia="Franklin Gothic Book" w:hAnsi="Calibri" w:cs="Calibri"/>
          <w:iCs/>
          <w:lang w:eastAsia="en-AU"/>
        </w:rPr>
        <w:t>Science Inquiry Skills</w:t>
      </w:r>
      <w:r w:rsidRPr="00932498">
        <w:rPr>
          <w:rFonts w:ascii="Calibri" w:eastAsia="Franklin Gothic Book" w:hAnsi="Calibri" w:cs="Calibri"/>
          <w:lang w:eastAsia="en-AU"/>
        </w:rPr>
        <w:t>, including making and recording observations; ordering, representing and analysing data; and interpreting trends and relationships. They employ numeracy skills to interpret complex spatial and graphic representations, and to appreciate the ways in which chemical systems are structured, interact and change across spatial and temporal scales. They engage in analysis of data, including issues relating to reliability and probability, and they interpret and manipulate mathematical relationships to calculate and predict values.</w:t>
      </w:r>
    </w:p>
    <w:p w14:paraId="49E51A17" w14:textId="67E908FF" w:rsidR="000A0176" w:rsidRPr="009C3CBD" w:rsidRDefault="000A0176" w:rsidP="000A0176">
      <w:pPr>
        <w:pStyle w:val="SCSAHeading3"/>
      </w:pPr>
      <w:r w:rsidRPr="009C3CBD">
        <w:lastRenderedPageBreak/>
        <w:t xml:space="preserve">Addressing the other </w:t>
      </w:r>
      <w:r>
        <w:t>General Capabilities</w:t>
      </w:r>
    </w:p>
    <w:p w14:paraId="7526D2B9" w14:textId="404CF649" w:rsidR="000A0176" w:rsidRPr="00CF1DC9" w:rsidRDefault="000A0176" w:rsidP="000A0176">
      <w:r w:rsidRPr="00CF1DC9">
        <w:t xml:space="preserve">Although the following </w:t>
      </w:r>
      <w:r>
        <w:t>General Capabilities</w:t>
      </w:r>
      <w:r w:rsidRPr="00CF1DC9">
        <w:t xml:space="preserve"> have not been identified as a focus in the Chemistry ATAR Year 12 </w:t>
      </w:r>
      <w:r w:rsidRPr="000565DF">
        <w:rPr>
          <w:noProof/>
        </w:rPr>
        <w:t>syllabus</w:t>
      </w:r>
      <w:r w:rsidRPr="00CF1DC9">
        <w:t xml:space="preserve">, teachers may find opportunities to incorporate </w:t>
      </w:r>
      <w:r w:rsidR="00AE6093">
        <w:t>them</w:t>
      </w:r>
      <w:r w:rsidRPr="00CF1DC9">
        <w:t xml:space="preserve"> into the teaching and learning program.</w:t>
      </w:r>
    </w:p>
    <w:p w14:paraId="6D6EF266" w14:textId="77777777" w:rsidR="000A0176" w:rsidRPr="00CF1DC9" w:rsidRDefault="000A0176" w:rsidP="000A0176">
      <w:pPr>
        <w:pStyle w:val="ListParagraph"/>
        <w:numPr>
          <w:ilvl w:val="0"/>
          <w:numId w:val="43"/>
        </w:numPr>
        <w:spacing w:after="160" w:line="240" w:lineRule="auto"/>
        <w:rPr>
          <w:rFonts w:ascii="Calibri" w:hAnsi="Calibri" w:cs="Calibri"/>
        </w:rPr>
      </w:pPr>
      <w:r w:rsidRPr="00CF1DC9">
        <w:rPr>
          <w:rFonts w:ascii="Calibri" w:hAnsi="Calibri" w:cs="Calibri"/>
        </w:rPr>
        <w:t xml:space="preserve">Digital </w:t>
      </w:r>
      <w:r>
        <w:rPr>
          <w:rFonts w:ascii="Calibri" w:hAnsi="Calibri" w:cs="Calibri"/>
        </w:rPr>
        <w:t>l</w:t>
      </w:r>
      <w:r w:rsidRPr="00CF1DC9">
        <w:rPr>
          <w:rFonts w:ascii="Calibri" w:hAnsi="Calibri" w:cs="Calibri"/>
        </w:rPr>
        <w:t>iteracy</w:t>
      </w:r>
    </w:p>
    <w:p w14:paraId="5456222C" w14:textId="77777777" w:rsidR="000A0176" w:rsidRPr="00CF1DC9" w:rsidRDefault="000A0176" w:rsidP="000A0176">
      <w:pPr>
        <w:pStyle w:val="ListParagraph"/>
        <w:numPr>
          <w:ilvl w:val="0"/>
          <w:numId w:val="43"/>
        </w:numPr>
        <w:spacing w:after="160" w:line="240" w:lineRule="auto"/>
        <w:rPr>
          <w:rFonts w:ascii="Calibri" w:hAnsi="Calibri" w:cs="Calibri"/>
        </w:rPr>
      </w:pPr>
      <w:r w:rsidRPr="00CF1DC9">
        <w:rPr>
          <w:rFonts w:ascii="Calibri" w:hAnsi="Calibri" w:cs="Calibri"/>
        </w:rPr>
        <w:t>Ethical understanding</w:t>
      </w:r>
    </w:p>
    <w:p w14:paraId="0769DA37" w14:textId="77777777" w:rsidR="000A0176" w:rsidRPr="00CF1DC9" w:rsidRDefault="000A0176" w:rsidP="000A0176">
      <w:pPr>
        <w:pStyle w:val="ListParagraph"/>
        <w:numPr>
          <w:ilvl w:val="0"/>
          <w:numId w:val="43"/>
        </w:numPr>
        <w:spacing w:after="160" w:line="240" w:lineRule="auto"/>
        <w:rPr>
          <w:rFonts w:ascii="Calibri" w:hAnsi="Calibri" w:cs="Calibri"/>
        </w:rPr>
      </w:pPr>
      <w:r w:rsidRPr="00CF1DC9">
        <w:rPr>
          <w:rFonts w:ascii="Calibri" w:hAnsi="Calibri" w:cs="Calibri"/>
        </w:rPr>
        <w:t>Intercultural understanding</w:t>
      </w:r>
    </w:p>
    <w:p w14:paraId="02E5167F" w14:textId="77777777" w:rsidR="000A0176" w:rsidRPr="00CF1DC9" w:rsidRDefault="000A0176" w:rsidP="000A0176">
      <w:pPr>
        <w:pStyle w:val="ListParagraph"/>
        <w:numPr>
          <w:ilvl w:val="0"/>
          <w:numId w:val="43"/>
        </w:numPr>
        <w:spacing w:after="160" w:line="240" w:lineRule="auto"/>
        <w:rPr>
          <w:rFonts w:ascii="Calibri" w:hAnsi="Calibri" w:cs="Calibri"/>
        </w:rPr>
      </w:pPr>
      <w:r w:rsidRPr="00CF1DC9">
        <w:rPr>
          <w:rFonts w:ascii="Calibri" w:hAnsi="Calibri" w:cs="Calibri"/>
        </w:rPr>
        <w:t>Personal and social capability</w:t>
      </w:r>
    </w:p>
    <w:p w14:paraId="299CC78D" w14:textId="77777777" w:rsidR="000A0176" w:rsidRDefault="000A0176" w:rsidP="000A0176">
      <w:r w:rsidRPr="00CF1DC9">
        <w:t>Such opportunities may occur through the application of different contexts, pedagogical practices and/or assessment strategies that relate to the syllabus as part of the teaching and learning program.</w:t>
      </w:r>
    </w:p>
    <w:p w14:paraId="7EA035A7" w14:textId="64275890" w:rsidR="000A0176" w:rsidRPr="00CF1DC9" w:rsidRDefault="000A0176" w:rsidP="000A0176">
      <w:pPr>
        <w:pStyle w:val="SCSAHeading3"/>
      </w:pPr>
      <w:r w:rsidRPr="00CF1DC9">
        <w:t xml:space="preserve">Summary representation of the </w:t>
      </w:r>
      <w:r>
        <w:t>General Capabilities</w:t>
      </w:r>
      <w:r w:rsidRPr="00CF1DC9">
        <w:t xml:space="preserve"> in the Chemistry ATAR course</w:t>
      </w:r>
    </w:p>
    <w:p w14:paraId="4FEEE3D0" w14:textId="77777777" w:rsidR="00AE6093" w:rsidRPr="00ED22DD" w:rsidRDefault="00AE6093" w:rsidP="00ED22DD">
      <w:pPr>
        <w:rPr>
          <w:sz w:val="20"/>
          <w:szCs w:val="20"/>
        </w:rPr>
      </w:pPr>
      <w:r>
        <w:t>The unit content and assessment types for this course provide students with the opportunity to develop the General Capabilities summarised in the table below</w:t>
      </w:r>
      <w:r w:rsidRPr="00EC534B">
        <w:t>.</w:t>
      </w:r>
    </w:p>
    <w:tbl>
      <w:tblPr>
        <w:tblStyle w:val="SCSATableclearstyle"/>
        <w:tblW w:w="4942" w:type="pct"/>
        <w:tblInd w:w="108" w:type="dxa"/>
        <w:tblLook w:val="04A0" w:firstRow="1" w:lastRow="0" w:firstColumn="1" w:lastColumn="0" w:noHBand="0" w:noVBand="1"/>
      </w:tblPr>
      <w:tblGrid>
        <w:gridCol w:w="882"/>
        <w:gridCol w:w="2681"/>
        <w:gridCol w:w="1218"/>
        <w:gridCol w:w="601"/>
        <w:gridCol w:w="596"/>
        <w:gridCol w:w="596"/>
        <w:gridCol w:w="594"/>
        <w:gridCol w:w="592"/>
        <w:gridCol w:w="593"/>
        <w:gridCol w:w="602"/>
      </w:tblGrid>
      <w:tr w:rsidR="000A0176" w:rsidRPr="00CF1DC9" w14:paraId="7DDD48F0" w14:textId="77777777" w:rsidTr="00736BD9">
        <w:trPr>
          <w:cnfStyle w:val="100000000000" w:firstRow="1" w:lastRow="0" w:firstColumn="0" w:lastColumn="0" w:oddVBand="0" w:evenVBand="0" w:oddHBand="0" w:evenHBand="0" w:firstRowFirstColumn="0" w:firstRowLastColumn="0" w:lastRowFirstColumn="0" w:lastRowLastColumn="0"/>
          <w:trHeight w:val="261"/>
        </w:trPr>
        <w:tc>
          <w:tcPr>
            <w:tcW w:w="900" w:type="dxa"/>
            <w:vMerge w:val="restart"/>
          </w:tcPr>
          <w:p w14:paraId="588B41D4" w14:textId="77777777" w:rsidR="000A0176" w:rsidRPr="00CF1DC9" w:rsidRDefault="000A0176" w:rsidP="004312CC">
            <w:pPr>
              <w:spacing w:after="100" w:afterAutospacing="1"/>
              <w:rPr>
                <w:b w:val="0"/>
                <w:bCs/>
              </w:rPr>
            </w:pPr>
            <w:bookmarkStart w:id="19" w:name="_Hlk197439578"/>
            <w:r w:rsidRPr="00CF1DC9">
              <w:rPr>
                <w:bCs/>
              </w:rPr>
              <w:t>Year</w:t>
            </w:r>
          </w:p>
        </w:tc>
        <w:tc>
          <w:tcPr>
            <w:tcW w:w="2786" w:type="dxa"/>
            <w:vMerge w:val="restart"/>
          </w:tcPr>
          <w:p w14:paraId="716939AE" w14:textId="77777777" w:rsidR="000A0176" w:rsidRPr="00CF1DC9" w:rsidRDefault="000A0176" w:rsidP="004312CC">
            <w:pPr>
              <w:spacing w:after="100" w:afterAutospacing="1"/>
              <w:rPr>
                <w:b w:val="0"/>
                <w:bCs/>
              </w:rPr>
            </w:pPr>
            <w:r w:rsidRPr="00CF1DC9">
              <w:rPr>
                <w:bCs/>
              </w:rPr>
              <w:t>Course</w:t>
            </w:r>
          </w:p>
        </w:tc>
        <w:tc>
          <w:tcPr>
            <w:tcW w:w="1246" w:type="dxa"/>
            <w:vMerge w:val="restart"/>
          </w:tcPr>
          <w:p w14:paraId="6CD6B5FA" w14:textId="77777777" w:rsidR="000A0176" w:rsidRPr="00CF1DC9" w:rsidRDefault="000A0176" w:rsidP="004312CC">
            <w:pPr>
              <w:spacing w:after="100" w:afterAutospacing="1"/>
              <w:rPr>
                <w:b w:val="0"/>
                <w:bCs/>
              </w:rPr>
            </w:pPr>
            <w:r w:rsidRPr="00CF1DC9">
              <w:rPr>
                <w:bCs/>
              </w:rPr>
              <w:t xml:space="preserve">Course </w:t>
            </w:r>
            <w:r>
              <w:rPr>
                <w:bCs/>
              </w:rPr>
              <w:t>t</w:t>
            </w:r>
            <w:r w:rsidRPr="00CF1DC9">
              <w:rPr>
                <w:bCs/>
              </w:rPr>
              <w:t>ype</w:t>
            </w:r>
          </w:p>
        </w:tc>
        <w:tc>
          <w:tcPr>
            <w:tcW w:w="4246" w:type="dxa"/>
            <w:gridSpan w:val="7"/>
          </w:tcPr>
          <w:p w14:paraId="04103C13" w14:textId="24A85481" w:rsidR="000A0176" w:rsidRPr="00CF1DC9" w:rsidRDefault="000A0176" w:rsidP="004312CC">
            <w:pPr>
              <w:spacing w:after="100" w:afterAutospacing="1"/>
              <w:jc w:val="center"/>
              <w:rPr>
                <w:b w:val="0"/>
                <w:bCs/>
              </w:rPr>
            </w:pPr>
            <w:r>
              <w:rPr>
                <w:bCs/>
              </w:rPr>
              <w:t>General Capabilities</w:t>
            </w:r>
          </w:p>
        </w:tc>
      </w:tr>
      <w:tr w:rsidR="00736BD9" w:rsidRPr="00CF1DC9" w14:paraId="6B23D025" w14:textId="77777777" w:rsidTr="00736BD9">
        <w:trPr>
          <w:trHeight w:val="142"/>
        </w:trPr>
        <w:tc>
          <w:tcPr>
            <w:tcW w:w="900" w:type="dxa"/>
            <w:vMerge/>
          </w:tcPr>
          <w:p w14:paraId="2D442D8D" w14:textId="77777777" w:rsidR="000A0176" w:rsidRPr="00CF1DC9" w:rsidRDefault="000A0176" w:rsidP="004312CC">
            <w:pPr>
              <w:spacing w:after="100" w:afterAutospacing="1"/>
              <w:rPr>
                <w:b/>
                <w:bCs/>
              </w:rPr>
            </w:pPr>
          </w:p>
        </w:tc>
        <w:tc>
          <w:tcPr>
            <w:tcW w:w="2786" w:type="dxa"/>
            <w:vMerge/>
          </w:tcPr>
          <w:p w14:paraId="2B94588F" w14:textId="77777777" w:rsidR="000A0176" w:rsidRPr="00CF1DC9" w:rsidRDefault="000A0176" w:rsidP="004312CC">
            <w:pPr>
              <w:spacing w:after="100" w:afterAutospacing="1"/>
              <w:rPr>
                <w:b/>
                <w:bCs/>
              </w:rPr>
            </w:pPr>
          </w:p>
        </w:tc>
        <w:tc>
          <w:tcPr>
            <w:tcW w:w="1246" w:type="dxa"/>
            <w:vMerge/>
          </w:tcPr>
          <w:p w14:paraId="751633B9" w14:textId="77777777" w:rsidR="000A0176" w:rsidRPr="00CF1DC9" w:rsidRDefault="000A0176" w:rsidP="004312CC">
            <w:pPr>
              <w:spacing w:after="100" w:afterAutospacing="1"/>
              <w:rPr>
                <w:b/>
                <w:bCs/>
              </w:rPr>
            </w:pPr>
          </w:p>
        </w:tc>
        <w:tc>
          <w:tcPr>
            <w:tcW w:w="606" w:type="dxa"/>
          </w:tcPr>
          <w:p w14:paraId="6FCB2EE0" w14:textId="77777777" w:rsidR="000A0176" w:rsidRPr="00CF1DC9" w:rsidRDefault="000A0176" w:rsidP="004312CC">
            <w:pPr>
              <w:spacing w:after="100" w:afterAutospacing="1"/>
              <w:jc w:val="center"/>
              <w:rPr>
                <w:b/>
                <w:bCs/>
              </w:rPr>
            </w:pPr>
            <w:r>
              <w:rPr>
                <w:b/>
                <w:bCs/>
              </w:rPr>
              <w:t>CCT</w:t>
            </w:r>
          </w:p>
        </w:tc>
        <w:tc>
          <w:tcPr>
            <w:tcW w:w="607" w:type="dxa"/>
          </w:tcPr>
          <w:p w14:paraId="60D22C27" w14:textId="77777777" w:rsidR="000A0176" w:rsidRPr="00CF1DC9" w:rsidRDefault="000A0176" w:rsidP="004312CC">
            <w:pPr>
              <w:spacing w:after="100" w:afterAutospacing="1"/>
              <w:jc w:val="center"/>
              <w:rPr>
                <w:b/>
                <w:bCs/>
              </w:rPr>
            </w:pPr>
            <w:r>
              <w:rPr>
                <w:b/>
                <w:bCs/>
              </w:rPr>
              <w:t>DL</w:t>
            </w:r>
          </w:p>
        </w:tc>
        <w:tc>
          <w:tcPr>
            <w:tcW w:w="606" w:type="dxa"/>
          </w:tcPr>
          <w:p w14:paraId="79F4B9D8" w14:textId="77777777" w:rsidR="000A0176" w:rsidRPr="00CF1DC9" w:rsidRDefault="000A0176" w:rsidP="004312CC">
            <w:pPr>
              <w:spacing w:after="100" w:afterAutospacing="1"/>
              <w:jc w:val="center"/>
              <w:rPr>
                <w:b/>
                <w:bCs/>
              </w:rPr>
            </w:pPr>
            <w:r>
              <w:rPr>
                <w:b/>
                <w:bCs/>
              </w:rPr>
              <w:t>EU</w:t>
            </w:r>
          </w:p>
        </w:tc>
        <w:tc>
          <w:tcPr>
            <w:tcW w:w="607" w:type="dxa"/>
          </w:tcPr>
          <w:p w14:paraId="3C8A7FF7" w14:textId="77777777" w:rsidR="000A0176" w:rsidRPr="00CF1DC9" w:rsidRDefault="000A0176" w:rsidP="004312CC">
            <w:pPr>
              <w:spacing w:after="100" w:afterAutospacing="1"/>
              <w:jc w:val="center"/>
              <w:rPr>
                <w:b/>
                <w:bCs/>
              </w:rPr>
            </w:pPr>
            <w:r>
              <w:rPr>
                <w:b/>
                <w:bCs/>
              </w:rPr>
              <w:t>IU</w:t>
            </w:r>
          </w:p>
        </w:tc>
        <w:tc>
          <w:tcPr>
            <w:tcW w:w="606" w:type="dxa"/>
          </w:tcPr>
          <w:p w14:paraId="285C012C" w14:textId="77777777" w:rsidR="000A0176" w:rsidRPr="00CF1DC9" w:rsidRDefault="000A0176" w:rsidP="004312CC">
            <w:pPr>
              <w:spacing w:after="100" w:afterAutospacing="1"/>
              <w:jc w:val="center"/>
              <w:rPr>
                <w:b/>
                <w:bCs/>
              </w:rPr>
            </w:pPr>
            <w:r>
              <w:rPr>
                <w:b/>
                <w:bCs/>
              </w:rPr>
              <w:t>L</w:t>
            </w:r>
          </w:p>
        </w:tc>
        <w:tc>
          <w:tcPr>
            <w:tcW w:w="607" w:type="dxa"/>
          </w:tcPr>
          <w:p w14:paraId="6CA5B1AD" w14:textId="77777777" w:rsidR="000A0176" w:rsidRPr="00CF1DC9" w:rsidRDefault="000A0176" w:rsidP="004312CC">
            <w:pPr>
              <w:spacing w:after="100" w:afterAutospacing="1"/>
              <w:jc w:val="center"/>
              <w:rPr>
                <w:b/>
                <w:bCs/>
              </w:rPr>
            </w:pPr>
            <w:r>
              <w:rPr>
                <w:b/>
                <w:bCs/>
              </w:rPr>
              <w:t>N</w:t>
            </w:r>
          </w:p>
        </w:tc>
        <w:tc>
          <w:tcPr>
            <w:tcW w:w="607" w:type="dxa"/>
          </w:tcPr>
          <w:p w14:paraId="2B9E18A2" w14:textId="77777777" w:rsidR="000A0176" w:rsidRPr="00CF1DC9" w:rsidRDefault="000A0176" w:rsidP="004312CC">
            <w:pPr>
              <w:spacing w:after="100" w:afterAutospacing="1"/>
              <w:jc w:val="center"/>
              <w:rPr>
                <w:b/>
                <w:bCs/>
              </w:rPr>
            </w:pPr>
            <w:r>
              <w:rPr>
                <w:b/>
                <w:bCs/>
              </w:rPr>
              <w:t>PSC</w:t>
            </w:r>
          </w:p>
        </w:tc>
      </w:tr>
      <w:bookmarkEnd w:id="19"/>
      <w:tr w:rsidR="000A0176" w:rsidRPr="00CF1DC9" w14:paraId="42004580" w14:textId="77777777" w:rsidTr="00736BD9">
        <w:trPr>
          <w:trHeight w:val="261"/>
        </w:trPr>
        <w:tc>
          <w:tcPr>
            <w:tcW w:w="900" w:type="dxa"/>
          </w:tcPr>
          <w:p w14:paraId="57F51EB7" w14:textId="77777777" w:rsidR="000A0176" w:rsidRPr="00CF1DC9" w:rsidRDefault="000A0176" w:rsidP="004312CC">
            <w:pPr>
              <w:spacing w:after="100" w:afterAutospacing="1"/>
            </w:pPr>
            <w:r w:rsidRPr="00CF1DC9">
              <w:t>Year 11</w:t>
            </w:r>
          </w:p>
        </w:tc>
        <w:tc>
          <w:tcPr>
            <w:tcW w:w="2786" w:type="dxa"/>
          </w:tcPr>
          <w:p w14:paraId="71A8354F" w14:textId="77777777" w:rsidR="000A0176" w:rsidRPr="00CF1DC9" w:rsidRDefault="000A0176" w:rsidP="004312CC">
            <w:pPr>
              <w:spacing w:after="100" w:afterAutospacing="1"/>
            </w:pPr>
            <w:r w:rsidRPr="00CF1DC9">
              <w:rPr>
                <w:rFonts w:cs="Calibri"/>
              </w:rPr>
              <w:t xml:space="preserve">Chemistry </w:t>
            </w:r>
            <w:r w:rsidRPr="00CF1DC9">
              <w:t>(AECHE)</w:t>
            </w:r>
          </w:p>
        </w:tc>
        <w:tc>
          <w:tcPr>
            <w:tcW w:w="1246" w:type="dxa"/>
          </w:tcPr>
          <w:p w14:paraId="5D1207F1" w14:textId="77777777" w:rsidR="000A0176" w:rsidRPr="00CF1DC9" w:rsidRDefault="000A0176" w:rsidP="004312CC">
            <w:pPr>
              <w:spacing w:after="100" w:afterAutospacing="1"/>
            </w:pPr>
            <w:r w:rsidRPr="00CF1DC9">
              <w:t>ATAR</w:t>
            </w:r>
          </w:p>
        </w:tc>
        <w:tc>
          <w:tcPr>
            <w:tcW w:w="606" w:type="dxa"/>
            <w:vAlign w:val="center"/>
          </w:tcPr>
          <w:p w14:paraId="17C7864A" w14:textId="77777777" w:rsidR="000A0176" w:rsidRPr="00CF1DC9" w:rsidRDefault="000A0176" w:rsidP="004312CC">
            <w:pPr>
              <w:spacing w:after="100" w:afterAutospacing="1"/>
              <w:jc w:val="center"/>
            </w:pPr>
            <w:r w:rsidRPr="00CF1DC9">
              <w:sym w:font="Wingdings" w:char="F0FC"/>
            </w:r>
          </w:p>
        </w:tc>
        <w:tc>
          <w:tcPr>
            <w:tcW w:w="607" w:type="dxa"/>
            <w:shd w:val="clear" w:color="auto" w:fill="DECFE8" w:themeFill="accent5"/>
            <w:vAlign w:val="center"/>
          </w:tcPr>
          <w:p w14:paraId="5C778146" w14:textId="77777777" w:rsidR="000A0176" w:rsidRPr="00CF1DC9" w:rsidRDefault="000A0176" w:rsidP="004312CC">
            <w:pPr>
              <w:spacing w:after="100" w:afterAutospacing="1"/>
              <w:jc w:val="center"/>
            </w:pPr>
          </w:p>
        </w:tc>
        <w:tc>
          <w:tcPr>
            <w:tcW w:w="606" w:type="dxa"/>
            <w:shd w:val="clear" w:color="auto" w:fill="DECFE8" w:themeFill="accent5"/>
            <w:vAlign w:val="center"/>
          </w:tcPr>
          <w:p w14:paraId="6FA743B4" w14:textId="77777777" w:rsidR="000A0176" w:rsidRPr="00CF1DC9" w:rsidRDefault="000A0176" w:rsidP="004312CC">
            <w:pPr>
              <w:spacing w:after="100" w:afterAutospacing="1"/>
              <w:jc w:val="center"/>
            </w:pPr>
          </w:p>
        </w:tc>
        <w:tc>
          <w:tcPr>
            <w:tcW w:w="607" w:type="dxa"/>
            <w:shd w:val="clear" w:color="auto" w:fill="DECFE8" w:themeFill="accent5"/>
            <w:vAlign w:val="center"/>
          </w:tcPr>
          <w:p w14:paraId="7EDD3218" w14:textId="77777777" w:rsidR="000A0176" w:rsidRPr="00CF1DC9" w:rsidRDefault="000A0176" w:rsidP="004312CC">
            <w:pPr>
              <w:spacing w:after="100" w:afterAutospacing="1"/>
              <w:jc w:val="center"/>
            </w:pPr>
          </w:p>
        </w:tc>
        <w:tc>
          <w:tcPr>
            <w:tcW w:w="606" w:type="dxa"/>
            <w:vAlign w:val="center"/>
          </w:tcPr>
          <w:p w14:paraId="06D7BD88" w14:textId="77777777" w:rsidR="000A0176" w:rsidRPr="00CF1DC9" w:rsidRDefault="000A0176" w:rsidP="004312CC">
            <w:pPr>
              <w:spacing w:after="100" w:afterAutospacing="1"/>
              <w:jc w:val="center"/>
            </w:pPr>
            <w:r w:rsidRPr="00CF1DC9">
              <w:sym w:font="Wingdings" w:char="F0FC"/>
            </w:r>
          </w:p>
        </w:tc>
        <w:tc>
          <w:tcPr>
            <w:tcW w:w="607" w:type="dxa"/>
            <w:vAlign w:val="center"/>
          </w:tcPr>
          <w:p w14:paraId="1D8EB2CC" w14:textId="77777777" w:rsidR="000A0176" w:rsidRPr="00CF1DC9" w:rsidRDefault="000A0176" w:rsidP="004312CC">
            <w:pPr>
              <w:spacing w:after="100" w:afterAutospacing="1"/>
              <w:jc w:val="center"/>
            </w:pPr>
            <w:r w:rsidRPr="00CF1DC9">
              <w:sym w:font="Wingdings" w:char="F0FC"/>
            </w:r>
          </w:p>
        </w:tc>
        <w:tc>
          <w:tcPr>
            <w:tcW w:w="607" w:type="dxa"/>
            <w:shd w:val="clear" w:color="auto" w:fill="DECFE8" w:themeFill="accent5"/>
            <w:vAlign w:val="center"/>
          </w:tcPr>
          <w:p w14:paraId="066DEBEB" w14:textId="77777777" w:rsidR="000A0176" w:rsidRPr="00CF1DC9" w:rsidRDefault="000A0176" w:rsidP="004312CC">
            <w:pPr>
              <w:spacing w:after="100" w:afterAutospacing="1"/>
              <w:jc w:val="center"/>
            </w:pPr>
          </w:p>
        </w:tc>
      </w:tr>
      <w:tr w:rsidR="000A0176" w:rsidRPr="00CF1DC9" w14:paraId="4F121E50" w14:textId="77777777" w:rsidTr="00736BD9">
        <w:trPr>
          <w:trHeight w:val="261"/>
        </w:trPr>
        <w:tc>
          <w:tcPr>
            <w:tcW w:w="900" w:type="dxa"/>
          </w:tcPr>
          <w:p w14:paraId="1F772302" w14:textId="77777777" w:rsidR="000A0176" w:rsidRPr="00CF1DC9" w:rsidRDefault="000A0176" w:rsidP="004312CC">
            <w:pPr>
              <w:spacing w:after="100" w:afterAutospacing="1"/>
            </w:pPr>
            <w:r w:rsidRPr="00CF1DC9">
              <w:t>Year 12</w:t>
            </w:r>
          </w:p>
        </w:tc>
        <w:tc>
          <w:tcPr>
            <w:tcW w:w="2786" w:type="dxa"/>
          </w:tcPr>
          <w:p w14:paraId="3886BF98" w14:textId="77777777" w:rsidR="000A0176" w:rsidRPr="00CF1DC9" w:rsidRDefault="000A0176" w:rsidP="004312CC">
            <w:pPr>
              <w:spacing w:after="100" w:afterAutospacing="1"/>
            </w:pPr>
            <w:r w:rsidRPr="00CF1DC9">
              <w:rPr>
                <w:rFonts w:cs="Calibri"/>
              </w:rPr>
              <w:t xml:space="preserve">Chemistry </w:t>
            </w:r>
            <w:r w:rsidRPr="00CF1DC9">
              <w:t>(ATCHE)</w:t>
            </w:r>
          </w:p>
        </w:tc>
        <w:tc>
          <w:tcPr>
            <w:tcW w:w="1246" w:type="dxa"/>
          </w:tcPr>
          <w:p w14:paraId="24710914" w14:textId="77777777" w:rsidR="000A0176" w:rsidRPr="00CF1DC9" w:rsidRDefault="000A0176" w:rsidP="004312CC">
            <w:pPr>
              <w:spacing w:after="100" w:afterAutospacing="1"/>
            </w:pPr>
            <w:r w:rsidRPr="00CF1DC9">
              <w:t>ATAR</w:t>
            </w:r>
          </w:p>
        </w:tc>
        <w:tc>
          <w:tcPr>
            <w:tcW w:w="606" w:type="dxa"/>
            <w:vAlign w:val="center"/>
          </w:tcPr>
          <w:p w14:paraId="1F761C75" w14:textId="77777777" w:rsidR="000A0176" w:rsidRPr="00CF1DC9" w:rsidRDefault="000A0176" w:rsidP="004312CC">
            <w:pPr>
              <w:spacing w:after="100" w:afterAutospacing="1"/>
              <w:jc w:val="center"/>
            </w:pPr>
            <w:r w:rsidRPr="00CF1DC9">
              <w:sym w:font="Wingdings" w:char="F0FC"/>
            </w:r>
          </w:p>
        </w:tc>
        <w:tc>
          <w:tcPr>
            <w:tcW w:w="607" w:type="dxa"/>
            <w:shd w:val="clear" w:color="auto" w:fill="DECFE8" w:themeFill="accent5"/>
            <w:vAlign w:val="center"/>
          </w:tcPr>
          <w:p w14:paraId="112E8654" w14:textId="77777777" w:rsidR="000A0176" w:rsidRPr="00CF1DC9" w:rsidRDefault="000A0176" w:rsidP="004312CC">
            <w:pPr>
              <w:spacing w:after="100" w:afterAutospacing="1"/>
              <w:jc w:val="center"/>
            </w:pPr>
          </w:p>
        </w:tc>
        <w:tc>
          <w:tcPr>
            <w:tcW w:w="606" w:type="dxa"/>
            <w:shd w:val="clear" w:color="auto" w:fill="DECFE8" w:themeFill="accent5"/>
            <w:vAlign w:val="center"/>
          </w:tcPr>
          <w:p w14:paraId="40E4057B" w14:textId="77777777" w:rsidR="000A0176" w:rsidRPr="00CF1DC9" w:rsidRDefault="000A0176" w:rsidP="004312CC">
            <w:pPr>
              <w:spacing w:after="100" w:afterAutospacing="1"/>
              <w:jc w:val="center"/>
            </w:pPr>
          </w:p>
        </w:tc>
        <w:tc>
          <w:tcPr>
            <w:tcW w:w="607" w:type="dxa"/>
            <w:shd w:val="clear" w:color="auto" w:fill="DECFE8" w:themeFill="accent5"/>
            <w:vAlign w:val="center"/>
          </w:tcPr>
          <w:p w14:paraId="06B305AC" w14:textId="77777777" w:rsidR="000A0176" w:rsidRPr="00CF1DC9" w:rsidRDefault="000A0176" w:rsidP="004312CC">
            <w:pPr>
              <w:spacing w:after="100" w:afterAutospacing="1"/>
              <w:jc w:val="center"/>
            </w:pPr>
          </w:p>
        </w:tc>
        <w:tc>
          <w:tcPr>
            <w:tcW w:w="606" w:type="dxa"/>
            <w:vAlign w:val="center"/>
          </w:tcPr>
          <w:p w14:paraId="1CED3DA0" w14:textId="77777777" w:rsidR="000A0176" w:rsidRPr="00CF1DC9" w:rsidRDefault="000A0176" w:rsidP="004312CC">
            <w:pPr>
              <w:spacing w:after="100" w:afterAutospacing="1"/>
              <w:jc w:val="center"/>
            </w:pPr>
            <w:r w:rsidRPr="00CF1DC9">
              <w:sym w:font="Wingdings" w:char="F0FC"/>
            </w:r>
          </w:p>
        </w:tc>
        <w:tc>
          <w:tcPr>
            <w:tcW w:w="607" w:type="dxa"/>
            <w:vAlign w:val="center"/>
          </w:tcPr>
          <w:p w14:paraId="5461E80F" w14:textId="77777777" w:rsidR="000A0176" w:rsidRPr="00CF1DC9" w:rsidRDefault="000A0176" w:rsidP="004312CC">
            <w:pPr>
              <w:spacing w:after="100" w:afterAutospacing="1"/>
              <w:jc w:val="center"/>
            </w:pPr>
            <w:r w:rsidRPr="00CF1DC9">
              <w:sym w:font="Wingdings" w:char="F0FC"/>
            </w:r>
          </w:p>
        </w:tc>
        <w:tc>
          <w:tcPr>
            <w:tcW w:w="607" w:type="dxa"/>
            <w:shd w:val="clear" w:color="auto" w:fill="DECFE8" w:themeFill="accent5"/>
            <w:vAlign w:val="center"/>
          </w:tcPr>
          <w:p w14:paraId="4B10657C" w14:textId="77777777" w:rsidR="000A0176" w:rsidRPr="00CF1DC9" w:rsidRDefault="000A0176" w:rsidP="004312CC">
            <w:pPr>
              <w:spacing w:after="100" w:afterAutospacing="1"/>
              <w:jc w:val="center"/>
            </w:pPr>
          </w:p>
        </w:tc>
      </w:tr>
    </w:tbl>
    <w:p w14:paraId="0521BBDB" w14:textId="77777777" w:rsidR="000A0176" w:rsidRPr="00CF1DC9" w:rsidRDefault="000A0176" w:rsidP="000A0176">
      <w:pPr>
        <w:spacing w:before="120" w:after="0"/>
        <w:rPr>
          <w:b/>
          <w:bCs/>
        </w:rPr>
      </w:pPr>
      <w:r w:rsidRPr="00CF1DC9">
        <w:rPr>
          <w:b/>
          <w:bCs/>
        </w:rPr>
        <w:t>Key</w:t>
      </w:r>
    </w:p>
    <w:p w14:paraId="7A307D66" w14:textId="4A24D971" w:rsidR="00452764" w:rsidRDefault="000A0176" w:rsidP="000A0176">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p>
    <w:p w14:paraId="2D590CFF" w14:textId="3C368F06" w:rsidR="00627492" w:rsidRPr="00293088" w:rsidRDefault="00627492" w:rsidP="000A0176">
      <w:pPr>
        <w:pStyle w:val="SCSAHeading2"/>
      </w:pPr>
      <w:bookmarkStart w:id="20" w:name="_Toc242780562"/>
      <w:r w:rsidRPr="00293088">
        <w:t xml:space="preserve">Representation of </w:t>
      </w:r>
      <w:r w:rsidR="0026312B">
        <w:t xml:space="preserve">the </w:t>
      </w:r>
      <w:r w:rsidR="000A0176">
        <w:t>Cross-curriculum Priorities</w:t>
      </w:r>
      <w:bookmarkEnd w:id="16"/>
      <w:bookmarkEnd w:id="20"/>
    </w:p>
    <w:p w14:paraId="4C545A91" w14:textId="02A46D2D" w:rsidR="009D48B2" w:rsidRPr="009E138F" w:rsidRDefault="003046FF" w:rsidP="00003782">
      <w:r w:rsidRPr="00293088">
        <w:t xml:space="preserve">The </w:t>
      </w:r>
      <w:r w:rsidR="000A0176">
        <w:t>Cross-curriculum Priorities</w:t>
      </w:r>
      <w:r w:rsidR="00AC4A31" w:rsidRPr="00293088">
        <w:t xml:space="preserve"> address contemporary issues </w:t>
      </w:r>
      <w:r w:rsidR="00532863">
        <w:t>that</w:t>
      </w:r>
      <w:r w:rsidR="00AC4A31" w:rsidRPr="00293088">
        <w:t xml:space="preserve"> students face in a globalised world. Teachers </w:t>
      </w:r>
      <w:r w:rsidR="00694183">
        <w:t>may</w:t>
      </w:r>
      <w:r w:rsidR="00AC4A31" w:rsidRPr="00293088">
        <w:t xml:space="preserve"> find opportunities to incorporate </w:t>
      </w:r>
      <w:r w:rsidR="00AE6093">
        <w:t>them</w:t>
      </w:r>
      <w:r w:rsidR="00AC4A31" w:rsidRPr="00293088">
        <w:t xml:space="preserve"> into the teaching and learning program for </w:t>
      </w:r>
      <w:r w:rsidR="00694183">
        <w:t xml:space="preserve">the </w:t>
      </w:r>
      <w:r w:rsidR="00DE130B">
        <w:t>Chemistry</w:t>
      </w:r>
      <w:r w:rsidR="00694183">
        <w:t xml:space="preserve"> ATAR course. The Cross-curriculum Priorities are not assessed unless they are identified within the specified unit content.</w:t>
      </w:r>
    </w:p>
    <w:p w14:paraId="5B2354E6" w14:textId="77777777" w:rsidR="00BD3707" w:rsidRPr="002B329E" w:rsidRDefault="00BD3707" w:rsidP="000A0176">
      <w:pPr>
        <w:pStyle w:val="SCSAHeading3"/>
      </w:pPr>
      <w:r w:rsidRPr="002B329E">
        <w:t>Aboriginal and Torres Strait Islander histories and cultures</w:t>
      </w:r>
    </w:p>
    <w:p w14:paraId="757CEECB" w14:textId="72A8D474" w:rsidR="00B624AD" w:rsidRDefault="00DE130B" w:rsidP="00003782">
      <w:r w:rsidRPr="00DE130B">
        <w:t xml:space="preserve">Through an investigation of contexts that draw on </w:t>
      </w:r>
      <w:r w:rsidRPr="00DE130B">
        <w:rPr>
          <w:iCs/>
        </w:rPr>
        <w:t>Aboriginal and Torres Strait Islander histories and cultures</w:t>
      </w:r>
      <w:r w:rsidR="00EB34B8">
        <w:rPr>
          <w:iCs/>
        </w:rPr>
        <w:t>,</w:t>
      </w:r>
      <w:r w:rsidRPr="00DE130B">
        <w:rPr>
          <w:i/>
          <w:iCs/>
        </w:rPr>
        <w:t xml:space="preserve"> </w:t>
      </w:r>
      <w:r w:rsidRPr="00DE130B">
        <w:t>students appreciate the role of Aboriginal and Torres Strait Islander Peoples</w:t>
      </w:r>
      <w:r w:rsidR="00561FEF">
        <w:t>’</w:t>
      </w:r>
      <w:r w:rsidRPr="00DE130B">
        <w:t xml:space="preserve"> knowledge in developing richer understandings of the chemical diversity in the Australian environment, for example</w:t>
      </w:r>
      <w:r w:rsidR="007E2D06">
        <w:t>,</w:t>
      </w:r>
      <w:r w:rsidRPr="00DE130B">
        <w:t xml:space="preserve"> the chemical properties of plants used for bush medicines, or mineral ores used for decoration or </w:t>
      </w:r>
      <w:r w:rsidR="001F6229" w:rsidRPr="00550108">
        <w:t>artwork</w:t>
      </w:r>
      <w:r w:rsidR="001F6229">
        <w:t>, and how items in the natural environment were used before modern materials became available</w:t>
      </w:r>
      <w:r w:rsidR="00E226B2">
        <w:t>.</w:t>
      </w:r>
    </w:p>
    <w:p w14:paraId="51EB6C30" w14:textId="77777777" w:rsidR="00B624AD" w:rsidRDefault="00B624AD">
      <w:r>
        <w:br w:type="page"/>
      </w:r>
    </w:p>
    <w:p w14:paraId="54E1C985" w14:textId="56FF6274" w:rsidR="00BD3707" w:rsidRPr="002B329E" w:rsidRDefault="00BD3707" w:rsidP="000A0176">
      <w:pPr>
        <w:pStyle w:val="SCSAHeading3"/>
      </w:pPr>
      <w:r w:rsidRPr="002B329E">
        <w:lastRenderedPageBreak/>
        <w:t>Asia and Australia</w:t>
      </w:r>
      <w:r w:rsidR="00561FEF">
        <w:t>’</w:t>
      </w:r>
      <w:r w:rsidRPr="002B329E">
        <w:t>s engagement with Asia</w:t>
      </w:r>
    </w:p>
    <w:p w14:paraId="74FCE32E" w14:textId="6D266950" w:rsidR="00DE130B" w:rsidRPr="00DE130B" w:rsidRDefault="00DE130B" w:rsidP="00003782">
      <w:r w:rsidRPr="00DE130B">
        <w:t xml:space="preserve">Contexts that draw on Asian scientific research and development and collaborative endeavours in the Asia Pacific region provide an opportunity for students to investigate </w:t>
      </w:r>
      <w:r w:rsidRPr="00DE130B">
        <w:rPr>
          <w:iCs/>
        </w:rPr>
        <w:t>Asia and Australia</w:t>
      </w:r>
      <w:r w:rsidR="00561FEF">
        <w:rPr>
          <w:iCs/>
        </w:rPr>
        <w:t>’</w:t>
      </w:r>
      <w:r w:rsidRPr="00DE130B">
        <w:rPr>
          <w:iCs/>
        </w:rPr>
        <w:t>s engagement with Asia</w:t>
      </w:r>
      <w:r w:rsidRPr="00DE130B">
        <w:rPr>
          <w:b/>
        </w:rPr>
        <w:t>.</w:t>
      </w:r>
      <w:r w:rsidRPr="00DE130B">
        <w:t xml:space="preserve"> Students examine the important role played by people of the Asia region in such areas as medicine, materials science, nanotechnology, energy security and food security. They consider collaborative projects between Australian and Asian scientists and the contribution thes</w:t>
      </w:r>
      <w:r w:rsidR="00E226B2">
        <w:t>e make to scientific knowledge.</w:t>
      </w:r>
    </w:p>
    <w:p w14:paraId="24A4632F" w14:textId="77777777" w:rsidR="00BD3707" w:rsidRPr="002B329E" w:rsidRDefault="00BD3707" w:rsidP="000A0176">
      <w:pPr>
        <w:pStyle w:val="SCSAHeading3"/>
      </w:pPr>
      <w:r w:rsidRPr="002B329E">
        <w:t>Sustainability</w:t>
      </w:r>
    </w:p>
    <w:p w14:paraId="517DC522" w14:textId="009616B1" w:rsidR="00884EF2" w:rsidRPr="002E10D8" w:rsidRDefault="00DE130B" w:rsidP="00003782">
      <w:pPr>
        <w:rPr>
          <w:rFonts w:cs="Times New Roman"/>
        </w:rPr>
      </w:pPr>
      <w:r w:rsidRPr="00DE130B">
        <w:t xml:space="preserve">In Chemistry, the </w:t>
      </w:r>
      <w:r w:rsidRPr="00DE130B">
        <w:rPr>
          <w:iCs/>
        </w:rPr>
        <w:t>Sustainability</w:t>
      </w:r>
      <w:r w:rsidRPr="00DE130B">
        <w:rPr>
          <w:i/>
          <w:iCs/>
        </w:rPr>
        <w:t xml:space="preserve"> </w:t>
      </w:r>
      <w:r w:rsidRPr="00DE130B">
        <w:t>cross-curriculum priority provides authentic contexts for exploring, investigating and understanding the function and interactions of chemical systems. Chemistry explores a wide range of chemical systems that operate at different time and spatial scales. By investigating the relationships between chemical systems and system components, and how systems respond to change, students develop an appreciation for the ways in which interactions between matter and energy connect Earth</w:t>
      </w:r>
      <w:r w:rsidR="00561FEF">
        <w:t>’</w:t>
      </w:r>
      <w:r w:rsidRPr="00DE130B">
        <w:t xml:space="preserve">s biosphere, geosphere, hydrosphere and atmosphere. Students appreciate that chemical science and its applications provide the basis for decision making in many areas of society and that these decisions can impact on the Earth system. They understand the </w:t>
      </w:r>
      <w:r w:rsidRPr="00DE130B">
        <w:rPr>
          <w:rFonts w:cs="Times New Roman"/>
        </w:rPr>
        <w:t>importance of using science to predict possible effects of human and other activity, such as ocean acidification, mineral extraction or use of fossil fuels, and to develop management plans, alternative technologies or approaches</w:t>
      </w:r>
      <w:r w:rsidR="00642F65">
        <w:rPr>
          <w:rFonts w:cs="Times New Roman"/>
        </w:rPr>
        <w:t>,</w:t>
      </w:r>
      <w:r w:rsidRPr="00DE130B">
        <w:rPr>
          <w:rFonts w:cs="Times New Roman"/>
        </w:rPr>
        <w:t xml:space="preserve"> such as green chemistry</w:t>
      </w:r>
      <w:r w:rsidR="00642F65">
        <w:rPr>
          <w:rFonts w:cs="Times New Roman"/>
        </w:rPr>
        <w:t>,</w:t>
      </w:r>
      <w:r w:rsidRPr="00DE130B">
        <w:rPr>
          <w:rFonts w:cs="Times New Roman"/>
        </w:rPr>
        <w:t xml:space="preserve"> that minimise these effects and provide</w:t>
      </w:r>
      <w:r w:rsidR="00E226B2">
        <w:rPr>
          <w:rFonts w:cs="Times New Roman"/>
        </w:rPr>
        <w:t xml:space="preserve"> for a more sustainable future.</w:t>
      </w:r>
      <w:r w:rsidR="00884EF2" w:rsidRPr="00293088">
        <w:br w:type="page"/>
      </w:r>
    </w:p>
    <w:p w14:paraId="610098FE" w14:textId="77777777" w:rsidR="00416C3D" w:rsidRPr="00293088" w:rsidRDefault="00416C3D" w:rsidP="000A0176">
      <w:pPr>
        <w:pStyle w:val="SCSAHeading1"/>
      </w:pPr>
      <w:bookmarkStart w:id="21" w:name="_Toc242780563"/>
      <w:r w:rsidRPr="00293088">
        <w:lastRenderedPageBreak/>
        <w:t xml:space="preserve">Unit </w:t>
      </w:r>
      <w:bookmarkEnd w:id="15"/>
      <w:r w:rsidR="007836F1" w:rsidRPr="00293088">
        <w:t>3</w:t>
      </w:r>
      <w:r w:rsidR="00403269" w:rsidRPr="00293088">
        <w:t xml:space="preserve"> </w:t>
      </w:r>
      <w:r w:rsidR="002C54CE" w:rsidRPr="00293088">
        <w:t>–</w:t>
      </w:r>
      <w:r w:rsidR="00403269" w:rsidRPr="00293088">
        <w:t xml:space="preserve"> </w:t>
      </w:r>
      <w:r w:rsidR="006B0538" w:rsidRPr="006B0538">
        <w:t>Equilibrium, acids and bases, and redox reactions</w:t>
      </w:r>
      <w:bookmarkEnd w:id="21"/>
    </w:p>
    <w:p w14:paraId="6EFA3AD6" w14:textId="77777777" w:rsidR="007C6AA3" w:rsidRPr="00293088" w:rsidRDefault="007C6AA3" w:rsidP="000A0176">
      <w:pPr>
        <w:pStyle w:val="SCSAHeading2"/>
      </w:pPr>
      <w:bookmarkStart w:id="22" w:name="_Toc359505491"/>
      <w:bookmarkStart w:id="23" w:name="_Toc359506615"/>
      <w:bookmarkStart w:id="24" w:name="_Toc359503799"/>
      <w:bookmarkStart w:id="25" w:name="_Toc359483691"/>
      <w:bookmarkStart w:id="26" w:name="_Toc347908227"/>
      <w:bookmarkStart w:id="27" w:name="_Toc242780564"/>
      <w:r w:rsidRPr="00293088">
        <w:t>Unit description</w:t>
      </w:r>
      <w:bookmarkEnd w:id="22"/>
      <w:bookmarkEnd w:id="27"/>
    </w:p>
    <w:p w14:paraId="10B01988" w14:textId="77777777" w:rsidR="006B0538" w:rsidRPr="006B0538" w:rsidRDefault="006B0538" w:rsidP="00003782">
      <w:bookmarkStart w:id="28" w:name="_Toc359505492"/>
      <w:r w:rsidRPr="006B0538">
        <w:t>The idea of reversibility of reaction is vital in a variety of chemical systems at different scales, ranging from the processes that release carbon dioxide into our atmosphere to the reactions of ions within individual cells in our bodies. Processes that are reversible will respond to a range of factors and can achieve a state of dynamic equilibrium. In this unit, students investigate acid-base equilibrium systems and their applications. They use contemporary models to explain the nature of acids and bases, and their properties and uses. This understanding enables further exploration of the varying strengths of acids and bases. Students investigate the principles of oxidation and reduction reactions and the production of electricity from electrochemical cell</w:t>
      </w:r>
      <w:r w:rsidR="00E226B2">
        <w:t>s.</w:t>
      </w:r>
    </w:p>
    <w:p w14:paraId="4ED03E90" w14:textId="77777777" w:rsidR="006B0538" w:rsidRPr="006B0538" w:rsidRDefault="006B0538" w:rsidP="00003782">
      <w:r w:rsidRPr="006B0538">
        <w:t>Through the investigation of appropriate contexts, students explore the ways in which models and theories related to acid-base and redox reactions, and their applications, have developed over time and through interactions with social, economic and ethical considerations. They explore the ways in which chemistry contributes to contemporary debate in industrial and environmental contexts, including the use of energy, evaluation of risk and action for sustainability, and they recognise the limitations of science in providing definitive</w:t>
      </w:r>
      <w:r w:rsidR="00E226B2">
        <w:t xml:space="preserve"> answers in different contexts.</w:t>
      </w:r>
    </w:p>
    <w:p w14:paraId="25FCF115" w14:textId="77777777" w:rsidR="006B0538" w:rsidRPr="006B0538" w:rsidRDefault="006B0538" w:rsidP="00003782">
      <w:r w:rsidRPr="006B0538">
        <w:t>Students use science inquiry skills to investigate the principles of dynamic chemical equilibrium and how these can be applied to chemical processes and systems. They investigate a range of electrochemical cells, including the choice of materials used and the voltage produced by these cells. Students use the pH scale to assist in making judg</w:t>
      </w:r>
      <w:r w:rsidR="00464609">
        <w:t>e</w:t>
      </w:r>
      <w:r w:rsidRPr="006B0538">
        <w:t>ments and predictions about the extent of dissociation of acids and bases and about the concentrations of</w:t>
      </w:r>
      <w:r w:rsidR="00E226B2">
        <w:t xml:space="preserve"> ions in an aqueous solution.</w:t>
      </w:r>
    </w:p>
    <w:p w14:paraId="73B97324" w14:textId="77777777" w:rsidR="007C6AA3" w:rsidRPr="00293088" w:rsidRDefault="007C6AA3" w:rsidP="000A0176">
      <w:pPr>
        <w:pStyle w:val="SCSAHeading2"/>
      </w:pPr>
      <w:bookmarkStart w:id="29" w:name="_Toc242780565"/>
      <w:r w:rsidRPr="00293088">
        <w:t>Learning outcomes</w:t>
      </w:r>
      <w:bookmarkEnd w:id="29"/>
    </w:p>
    <w:p w14:paraId="2C8314FB" w14:textId="77777777" w:rsidR="007C6AA3" w:rsidRPr="00293088" w:rsidRDefault="007C6AA3" w:rsidP="00452764">
      <w:pPr>
        <w:pStyle w:val="NoSpacing"/>
      </w:pPr>
      <w:r w:rsidRPr="00293088">
        <w:t>By the end of this unit, students:</w:t>
      </w:r>
    </w:p>
    <w:p w14:paraId="3BC8A00D" w14:textId="77777777" w:rsidR="006B0538" w:rsidRPr="00736BD9" w:rsidRDefault="006B0538" w:rsidP="00736BD9">
      <w:pPr>
        <w:pStyle w:val="ListParagraph"/>
        <w:numPr>
          <w:ilvl w:val="0"/>
          <w:numId w:val="42"/>
        </w:numPr>
      </w:pPr>
      <w:bookmarkStart w:id="30" w:name="_Toc358372276"/>
      <w:bookmarkStart w:id="31" w:name="_Toc359503802"/>
      <w:bookmarkStart w:id="32" w:name="_Toc359505494"/>
      <w:bookmarkEnd w:id="28"/>
      <w:r w:rsidRPr="00736BD9">
        <w:t>understand the characteristics of equilibrium systems, and explain and predict how they are affected by changes to temperat</w:t>
      </w:r>
      <w:r w:rsidR="00E226B2" w:rsidRPr="00736BD9">
        <w:t>ure, concentration and pressure</w:t>
      </w:r>
    </w:p>
    <w:p w14:paraId="1AB0D569" w14:textId="77777777" w:rsidR="006B0538" w:rsidRPr="00736BD9" w:rsidRDefault="006B0538" w:rsidP="00736BD9">
      <w:pPr>
        <w:pStyle w:val="ListParagraph"/>
        <w:numPr>
          <w:ilvl w:val="0"/>
          <w:numId w:val="42"/>
        </w:numPr>
      </w:pPr>
      <w:r w:rsidRPr="00736BD9">
        <w:t>understand the difference between the strength and concentration of acids, and relate this to the pri</w:t>
      </w:r>
      <w:r w:rsidR="00E226B2" w:rsidRPr="00736BD9">
        <w:t>nciples of chemical equilibrium</w:t>
      </w:r>
    </w:p>
    <w:p w14:paraId="0CF7E9F3" w14:textId="77777777" w:rsidR="006B0538" w:rsidRPr="00736BD9" w:rsidRDefault="006B0538" w:rsidP="00736BD9">
      <w:pPr>
        <w:pStyle w:val="ListParagraph"/>
        <w:numPr>
          <w:ilvl w:val="0"/>
          <w:numId w:val="42"/>
        </w:numPr>
      </w:pPr>
      <w:r w:rsidRPr="00736BD9">
        <w:t>understand how redox reactions, galvanic and electrolytic cells are modelle</w:t>
      </w:r>
      <w:r w:rsidR="00E226B2" w:rsidRPr="00736BD9">
        <w:t>d in terms of electron transfer</w:t>
      </w:r>
    </w:p>
    <w:p w14:paraId="1DD6C9B9" w14:textId="77777777" w:rsidR="006B0538" w:rsidRPr="00736BD9" w:rsidRDefault="006B0538" w:rsidP="00736BD9">
      <w:pPr>
        <w:pStyle w:val="ListParagraph"/>
        <w:numPr>
          <w:ilvl w:val="0"/>
          <w:numId w:val="42"/>
        </w:numPr>
      </w:pPr>
      <w:r w:rsidRPr="00736BD9">
        <w:t>understand how models and theories have developed over time and the ways in which chemical knowledge interacts with social and economic consid</w:t>
      </w:r>
      <w:r w:rsidR="00E226B2" w:rsidRPr="00736BD9">
        <w:t>erations in a range of contexts</w:t>
      </w:r>
    </w:p>
    <w:p w14:paraId="54058BC2" w14:textId="77777777" w:rsidR="006B0538" w:rsidRPr="00736BD9" w:rsidRDefault="006B0538" w:rsidP="00736BD9">
      <w:pPr>
        <w:pStyle w:val="ListParagraph"/>
        <w:numPr>
          <w:ilvl w:val="0"/>
          <w:numId w:val="42"/>
        </w:numPr>
      </w:pPr>
      <w:r w:rsidRPr="00736BD9">
        <w:t>use science inquiry skills to design, conduct, evaluate and communicate investigations into the properties of acids and bases, redox reactions and electrochemical cells</w:t>
      </w:r>
      <w:r w:rsidR="00E226B2" w:rsidRPr="00736BD9">
        <w:t>, including volumetric analysis</w:t>
      </w:r>
    </w:p>
    <w:p w14:paraId="73CF6B3D" w14:textId="77777777" w:rsidR="006B0538" w:rsidRPr="00736BD9" w:rsidRDefault="006B0538" w:rsidP="00736BD9">
      <w:pPr>
        <w:pStyle w:val="ListParagraph"/>
        <w:numPr>
          <w:ilvl w:val="0"/>
          <w:numId w:val="42"/>
        </w:numPr>
      </w:pPr>
      <w:r w:rsidRPr="00736BD9">
        <w:t xml:space="preserve">evaluate, with reference to empirical evidence, claims about equilibrium </w:t>
      </w:r>
      <w:r w:rsidR="00E226B2" w:rsidRPr="00736BD9">
        <w:t>systems and justify evaluations</w:t>
      </w:r>
    </w:p>
    <w:p w14:paraId="7751F439" w14:textId="77777777" w:rsidR="006B0538" w:rsidRPr="00736BD9" w:rsidRDefault="006B0538" w:rsidP="00736BD9">
      <w:pPr>
        <w:pStyle w:val="ListParagraph"/>
        <w:numPr>
          <w:ilvl w:val="0"/>
          <w:numId w:val="42"/>
        </w:numPr>
      </w:pPr>
      <w:r w:rsidRPr="00736BD9">
        <w:t>communicate, predict and explain chemical phenomena using qualitative and quantitative representations i</w:t>
      </w:r>
      <w:r w:rsidR="00E226B2" w:rsidRPr="00736BD9">
        <w:t>n appropriate modes and genres.</w:t>
      </w:r>
    </w:p>
    <w:p w14:paraId="1E1332A8" w14:textId="77777777" w:rsidR="007C6AA3" w:rsidRPr="00293088" w:rsidRDefault="007C6AA3" w:rsidP="000A0176">
      <w:pPr>
        <w:pStyle w:val="SCSAHeading2"/>
      </w:pPr>
      <w:bookmarkStart w:id="33" w:name="_Toc242780566"/>
      <w:r w:rsidRPr="00293088">
        <w:lastRenderedPageBreak/>
        <w:t>Unit content</w:t>
      </w:r>
      <w:bookmarkEnd w:id="30"/>
      <w:bookmarkEnd w:id="31"/>
      <w:bookmarkEnd w:id="32"/>
      <w:bookmarkEnd w:id="33"/>
    </w:p>
    <w:p w14:paraId="618B2BEC" w14:textId="77777777" w:rsidR="00EB450D" w:rsidRPr="00293088" w:rsidRDefault="0062588E" w:rsidP="00FC46A5">
      <w:pPr>
        <w:spacing w:before="120"/>
      </w:pPr>
      <w:r w:rsidRPr="00293088">
        <w:t xml:space="preserve">An understanding of the Year 11 content is assumed knowledge for students in Year 12. </w:t>
      </w:r>
      <w:r w:rsidR="007C6AA3" w:rsidRPr="00293088">
        <w:t xml:space="preserve">It is </w:t>
      </w:r>
      <w:r w:rsidR="00884EF2" w:rsidRPr="00293088">
        <w:t>recommended</w:t>
      </w:r>
      <w:r w:rsidRPr="00293088">
        <w:t xml:space="preserve"> </w:t>
      </w:r>
      <w:r w:rsidR="007C6AA3" w:rsidRPr="00293088">
        <w:t>that students studying Unit 3 and Unit 4 have completed Unit 1 and Unit 2.</w:t>
      </w:r>
    </w:p>
    <w:p w14:paraId="3320F538" w14:textId="77777777" w:rsidR="007C6AA3" w:rsidRPr="00293088" w:rsidRDefault="007C6AA3" w:rsidP="00FC46A5">
      <w:pPr>
        <w:spacing w:before="120"/>
      </w:pPr>
      <w:r w:rsidRPr="00293088">
        <w:t>This unit includes the knowledge, understandings and skills described below. This is the examinable content.</w:t>
      </w:r>
    </w:p>
    <w:p w14:paraId="126C422F" w14:textId="77777777" w:rsidR="007C6AA3" w:rsidRPr="00293088" w:rsidRDefault="004A1D7D" w:rsidP="000A0176">
      <w:pPr>
        <w:pStyle w:val="SCSAHeading3"/>
      </w:pPr>
      <w:r>
        <w:t>Science Inquiry Skills</w:t>
      </w:r>
    </w:p>
    <w:p w14:paraId="5E33BA92" w14:textId="77777777" w:rsidR="004A1D7D" w:rsidRPr="00736BD9" w:rsidRDefault="004A1D7D" w:rsidP="00736BD9">
      <w:pPr>
        <w:pStyle w:val="ListParagraph"/>
        <w:numPr>
          <w:ilvl w:val="0"/>
          <w:numId w:val="42"/>
        </w:numPr>
      </w:pPr>
      <w:r w:rsidRPr="00736BD9">
        <w:t>identify, research, construct and refine questions for investigation; propose hypotheses</w:t>
      </w:r>
      <w:r w:rsidR="00E226B2" w:rsidRPr="00736BD9">
        <w:t>; and predict possible outcomes</w:t>
      </w:r>
    </w:p>
    <w:p w14:paraId="01896768" w14:textId="77777777" w:rsidR="004A1D7D" w:rsidRPr="00736BD9" w:rsidRDefault="004A1D7D" w:rsidP="00736BD9">
      <w:pPr>
        <w:pStyle w:val="ListParagraph"/>
        <w:numPr>
          <w:ilvl w:val="0"/>
          <w:numId w:val="42"/>
        </w:numPr>
      </w:pPr>
      <w:r w:rsidRPr="00736BD9">
        <w:t>design investig</w:t>
      </w:r>
      <w:r w:rsidR="00DC6F4A" w:rsidRPr="00736BD9">
        <w:t>ations, including the procedure(</w:t>
      </w:r>
      <w:r w:rsidRPr="00736BD9">
        <w:t>s</w:t>
      </w:r>
      <w:r w:rsidR="00DC6F4A" w:rsidRPr="00736BD9">
        <w:t>)</w:t>
      </w:r>
      <w:r w:rsidRPr="00736BD9">
        <w:t xml:space="preserve"> to be followed, the materials required, and the type and amount of primary and/or secondary data to be collected; conduct risk assessments; and consider research eth</w:t>
      </w:r>
      <w:r w:rsidR="00E226B2" w:rsidRPr="00736BD9">
        <w:t>ics</w:t>
      </w:r>
    </w:p>
    <w:p w14:paraId="0F50B7A2" w14:textId="77777777" w:rsidR="004A1D7D" w:rsidRPr="00736BD9" w:rsidRDefault="004A1D7D" w:rsidP="00736BD9">
      <w:pPr>
        <w:pStyle w:val="ListParagraph"/>
        <w:numPr>
          <w:ilvl w:val="0"/>
          <w:numId w:val="42"/>
        </w:numPr>
      </w:pPr>
      <w:r w:rsidRPr="00736BD9">
        <w:t xml:space="preserve">conduct investigations safely, competently and methodically for the collection of valid and reliable data, </w:t>
      </w:r>
      <w:proofErr w:type="gramStart"/>
      <w:r w:rsidRPr="00736BD9">
        <w:t>including:</w:t>
      </w:r>
      <w:proofErr w:type="gramEnd"/>
      <w:r w:rsidRPr="00736BD9">
        <w:t xml:space="preserve"> acid-base properties, using acid-base volumetric analysis techniques, effects of changes to equilibrium systems</w:t>
      </w:r>
      <w:r w:rsidR="008151D7" w:rsidRPr="00736BD9">
        <w:t>,</w:t>
      </w:r>
      <w:r w:rsidRPr="00736BD9">
        <w:t xml:space="preserve"> and constructing ele</w:t>
      </w:r>
      <w:r w:rsidR="00E226B2" w:rsidRPr="00736BD9">
        <w:t>ctrochemical cells</w:t>
      </w:r>
    </w:p>
    <w:p w14:paraId="26A173D5" w14:textId="77777777" w:rsidR="004A1D7D" w:rsidRPr="00736BD9" w:rsidRDefault="004A1D7D" w:rsidP="00736BD9">
      <w:pPr>
        <w:pStyle w:val="ListParagraph"/>
        <w:numPr>
          <w:ilvl w:val="0"/>
          <w:numId w:val="42"/>
        </w:numPr>
      </w:pPr>
      <w:r w:rsidRPr="00736BD9">
        <w:t>represent data in meaningful and useful ways, including using appropriate graphic representations and correct units and symbols; organise and process data to identify trends, patterns and relationships; identify and distinguish between random and systematic errors, and estimate their effect on measured results; discuss how the nature of the procedure and the sample size may influence uncertainty and limitations in data; and select, synthesise and use evidence to make and justify conclusi</w:t>
      </w:r>
      <w:r w:rsidR="00E226B2" w:rsidRPr="00736BD9">
        <w:t>ons</w:t>
      </w:r>
    </w:p>
    <w:p w14:paraId="1AE57747" w14:textId="77777777" w:rsidR="004A1D7D" w:rsidRPr="00736BD9" w:rsidRDefault="004A1D7D" w:rsidP="00736BD9">
      <w:pPr>
        <w:pStyle w:val="ListParagraph"/>
        <w:numPr>
          <w:ilvl w:val="0"/>
          <w:numId w:val="42"/>
        </w:numPr>
      </w:pPr>
      <w:r w:rsidRPr="00736BD9">
        <w:t>interpret a range of scientific texts, and evaluate processes, claims and conclusions by considering the quality of available evidence, and use reasoning to</w:t>
      </w:r>
      <w:r w:rsidR="00E226B2" w:rsidRPr="00736BD9">
        <w:t xml:space="preserve"> construct scientific arguments</w:t>
      </w:r>
    </w:p>
    <w:p w14:paraId="701DA629" w14:textId="77777777" w:rsidR="004A1D7D" w:rsidRPr="00736BD9" w:rsidRDefault="004A1D7D" w:rsidP="00736BD9">
      <w:pPr>
        <w:pStyle w:val="ListParagraph"/>
        <w:numPr>
          <w:ilvl w:val="0"/>
          <w:numId w:val="42"/>
        </w:numPr>
      </w:pPr>
      <w:r w:rsidRPr="00736BD9">
        <w:t>communicate to specific audiences and for specific purposes using appropriate language, nomenclature and format</w:t>
      </w:r>
      <w:r w:rsidR="00E226B2" w:rsidRPr="00736BD9">
        <w:t>s, including scientific reports</w:t>
      </w:r>
    </w:p>
    <w:p w14:paraId="3C7C6067" w14:textId="77777777" w:rsidR="004A1D7D" w:rsidRPr="008151D7" w:rsidRDefault="004A1D7D" w:rsidP="000A0176">
      <w:pPr>
        <w:pStyle w:val="SCSAHeading3"/>
      </w:pPr>
      <w:r w:rsidRPr="004A1D7D">
        <w:t>Science as a Human Endeavour</w:t>
      </w:r>
    </w:p>
    <w:p w14:paraId="0A8B2810" w14:textId="77777777" w:rsidR="008151D7" w:rsidRPr="008151D7" w:rsidRDefault="008151D7" w:rsidP="000A0176">
      <w:pPr>
        <w:pStyle w:val="SCSAHeading4"/>
      </w:pPr>
      <w:r w:rsidRPr="008151D7">
        <w:t>Chemical equilibrium systems</w:t>
      </w:r>
    </w:p>
    <w:p w14:paraId="047A6B58" w14:textId="7DB9E801" w:rsidR="00736BD9" w:rsidRDefault="004A1D7D" w:rsidP="00003782">
      <w:r w:rsidRPr="004A1D7D">
        <w:t xml:space="preserve">Levels of carbon dioxide in the atmosphere are rising and have a significant impact on global systems, including surface temperatures. The increasing level of carbon dioxide in the atmosphere causes more carbon dioxide to dissolve in the ocean producing carbonic acid and leading to increased ocean acidity. This is predicted to have a range of negative consequences for marine ecosystems such as coral reefs. Calcification is the </w:t>
      </w:r>
      <w:r w:rsidR="006D7FBA">
        <w:t xml:space="preserve">process which results in the </w:t>
      </w:r>
      <w:r w:rsidRPr="004A1D7D">
        <w:t xml:space="preserve">formation </w:t>
      </w:r>
      <w:r w:rsidR="006D7FBA">
        <w:t xml:space="preserve">of </w:t>
      </w:r>
      <w:r w:rsidRPr="004A1D7D">
        <w:t>calcium carbonate structures in marine organisms. Acidification shifts the equilibrium of carbonate chemistry in seawater, decreasing the rate and amount of calcification among a wide range of marine organisms. The United Nations Kyoto Protocol and the Intergovernmental Panel on Climate Change aim to secure a global commitment to reducing greenhouse gas emissions over the next few decades.</w:t>
      </w:r>
    </w:p>
    <w:p w14:paraId="60067755" w14:textId="77777777" w:rsidR="00736BD9" w:rsidRDefault="00736BD9">
      <w:r>
        <w:br w:type="page"/>
      </w:r>
    </w:p>
    <w:p w14:paraId="08650D72" w14:textId="77777777" w:rsidR="004A1D7D" w:rsidRPr="008151D7" w:rsidRDefault="00E226B2" w:rsidP="000A0176">
      <w:pPr>
        <w:pStyle w:val="SCSAHeading3"/>
      </w:pPr>
      <w:r>
        <w:lastRenderedPageBreak/>
        <w:t>Science Understanding</w:t>
      </w:r>
    </w:p>
    <w:p w14:paraId="27C196A6" w14:textId="77777777" w:rsidR="004A1D7D" w:rsidRPr="00736BD9" w:rsidRDefault="004A1D7D" w:rsidP="00736BD9">
      <w:pPr>
        <w:pStyle w:val="ListParagraph"/>
        <w:numPr>
          <w:ilvl w:val="0"/>
          <w:numId w:val="42"/>
        </w:numPr>
      </w:pPr>
      <w:r w:rsidRPr="00736BD9">
        <w:t>collision theory can be used to explain and predict the effect</w:t>
      </w:r>
      <w:r w:rsidR="00F4662A" w:rsidRPr="00736BD9">
        <w:t>s</w:t>
      </w:r>
      <w:r w:rsidRPr="00736BD9">
        <w:t xml:space="preserve"> of concentration, temperature, pressure, the presence of catalysts and surface area of reactants on the rates of chemical reactions</w:t>
      </w:r>
    </w:p>
    <w:p w14:paraId="48BD15AD" w14:textId="77777777" w:rsidR="004A1D7D" w:rsidRPr="00736BD9" w:rsidRDefault="004A1D7D" w:rsidP="00736BD9">
      <w:pPr>
        <w:pStyle w:val="ListParagraph"/>
        <w:numPr>
          <w:ilvl w:val="0"/>
          <w:numId w:val="42"/>
        </w:numPr>
      </w:pPr>
      <w:r w:rsidRPr="00736BD9">
        <w:t xml:space="preserve">chemical systems include physical changes and chemical reactions and may be open (which allow matter </w:t>
      </w:r>
      <w:r w:rsidR="000A0F5B" w:rsidRPr="00736BD9">
        <w:t xml:space="preserve">and energy </w:t>
      </w:r>
      <w:r w:rsidRPr="00736BD9">
        <w:t xml:space="preserve">to be exchanged with the surroundings) or closed (which allow </w:t>
      </w:r>
      <w:r w:rsidR="000A0F5B" w:rsidRPr="00736BD9">
        <w:t xml:space="preserve">energy, but not </w:t>
      </w:r>
      <w:r w:rsidRPr="00736BD9">
        <w:t>matter</w:t>
      </w:r>
      <w:r w:rsidR="000A0F5B" w:rsidRPr="00736BD9">
        <w:t>,</w:t>
      </w:r>
      <w:r w:rsidRPr="00736BD9">
        <w:t xml:space="preserve"> to be exchanged with the surroundings)</w:t>
      </w:r>
    </w:p>
    <w:p w14:paraId="18F5709B" w14:textId="77777777" w:rsidR="004A1D7D" w:rsidRPr="00736BD9" w:rsidRDefault="004A1D7D" w:rsidP="00736BD9">
      <w:pPr>
        <w:pStyle w:val="ListParagraph"/>
        <w:numPr>
          <w:ilvl w:val="0"/>
          <w:numId w:val="42"/>
        </w:numPr>
      </w:pPr>
      <w:r w:rsidRPr="00736BD9">
        <w:t>observable changes in chemical reactions and physical changes can be described and explained at an atomic and molecular level</w:t>
      </w:r>
    </w:p>
    <w:p w14:paraId="1AEDAD39" w14:textId="77777777" w:rsidR="004A1D7D" w:rsidRPr="00736BD9" w:rsidRDefault="004A1D7D" w:rsidP="00736BD9">
      <w:pPr>
        <w:pStyle w:val="ListParagraph"/>
        <w:numPr>
          <w:ilvl w:val="0"/>
          <w:numId w:val="42"/>
        </w:numPr>
      </w:pPr>
      <w:r w:rsidRPr="00736BD9">
        <w:t>over time, in a closed system, reversible physical and chemical changes may reach a state of dynamic equilibrium, with the relative concentrations of products and reactants defin</w:t>
      </w:r>
      <w:r w:rsidR="00E226B2" w:rsidRPr="00736BD9">
        <w:t>ing the position of equilibrium</w:t>
      </w:r>
    </w:p>
    <w:p w14:paraId="2B1B1F0D" w14:textId="77777777" w:rsidR="004A1D7D" w:rsidRPr="00736BD9" w:rsidRDefault="004A1D7D" w:rsidP="00736BD9">
      <w:pPr>
        <w:pStyle w:val="ListParagraph"/>
        <w:numPr>
          <w:ilvl w:val="0"/>
          <w:numId w:val="42"/>
        </w:numPr>
      </w:pPr>
      <w:r w:rsidRPr="00736BD9">
        <w:t>the characteristics of a system in dynamic equilibrium can be described and explained in terms of reaction rates and macroscopic properties</w:t>
      </w:r>
    </w:p>
    <w:p w14:paraId="4A830A2B" w14:textId="77777777" w:rsidR="004A1D7D" w:rsidRPr="00736BD9" w:rsidRDefault="004A1D7D" w:rsidP="00736BD9">
      <w:pPr>
        <w:pStyle w:val="ListParagraph"/>
        <w:numPr>
          <w:ilvl w:val="0"/>
          <w:numId w:val="42"/>
        </w:numPr>
      </w:pPr>
      <w:r w:rsidRPr="00736BD9">
        <w:t>the reversibility of chemical reactions can be explained in terms of the activation energies of th</w:t>
      </w:r>
      <w:r w:rsidR="00E226B2" w:rsidRPr="00736BD9">
        <w:t>e forward and reverse reactions</w:t>
      </w:r>
    </w:p>
    <w:p w14:paraId="2029E24C" w14:textId="77777777" w:rsidR="004A1D7D" w:rsidRPr="00736BD9" w:rsidRDefault="004A1D7D" w:rsidP="00736BD9">
      <w:pPr>
        <w:pStyle w:val="ListParagraph"/>
        <w:numPr>
          <w:ilvl w:val="0"/>
          <w:numId w:val="42"/>
        </w:numPr>
      </w:pPr>
      <w:r w:rsidRPr="00736BD9">
        <w:t>the effect of changes of temperature on chemical systems initially at equilibrium can be predicted by considering the enthalpy changes for the forward and reverse reactions; this can be represented on energy profile diagrams and explained by the changes in the rates of the forward and reverse reactions</w:t>
      </w:r>
    </w:p>
    <w:p w14:paraId="01DB4CD0" w14:textId="77777777" w:rsidR="004A1D7D" w:rsidRPr="00736BD9" w:rsidRDefault="004A1D7D" w:rsidP="00736BD9">
      <w:pPr>
        <w:pStyle w:val="ListParagraph"/>
        <w:numPr>
          <w:ilvl w:val="0"/>
          <w:numId w:val="42"/>
        </w:numPr>
      </w:pPr>
      <w:r w:rsidRPr="00736BD9">
        <w:t>the effects of changes in concentration of solutions and partial pressures of gases on chemical systems initially at equilibrium can be predicted and explained by applying collision theory to th</w:t>
      </w:r>
      <w:r w:rsidR="00E226B2" w:rsidRPr="00736BD9">
        <w:t>e forward and reverse reactions</w:t>
      </w:r>
    </w:p>
    <w:p w14:paraId="551E7AD0" w14:textId="5E7ED69F" w:rsidR="004A1D7D" w:rsidRPr="00736BD9" w:rsidRDefault="004A1D7D" w:rsidP="00736BD9">
      <w:pPr>
        <w:pStyle w:val="ListParagraph"/>
        <w:numPr>
          <w:ilvl w:val="0"/>
          <w:numId w:val="42"/>
        </w:numPr>
      </w:pPr>
      <w:r w:rsidRPr="00736BD9">
        <w:t>the effects of changes in temperature, concentration of species in solution, partial pressures of gases, total volume and the addition of a catalyst on equilibrium systems can be predicted</w:t>
      </w:r>
      <w:r w:rsidR="00E226B2" w:rsidRPr="00736BD9">
        <w:t xml:space="preserve"> using Le </w:t>
      </w:r>
      <w:proofErr w:type="spellStart"/>
      <w:r w:rsidR="00E226B2" w:rsidRPr="00736BD9">
        <w:t>Châtelier</w:t>
      </w:r>
      <w:r w:rsidR="00561FEF">
        <w:t>’</w:t>
      </w:r>
      <w:r w:rsidR="00E226B2" w:rsidRPr="00736BD9">
        <w:t>s</w:t>
      </w:r>
      <w:proofErr w:type="spellEnd"/>
      <w:r w:rsidR="00E226B2" w:rsidRPr="00736BD9">
        <w:t xml:space="preserve"> Principle</w:t>
      </w:r>
    </w:p>
    <w:p w14:paraId="0D5A60B3" w14:textId="77777777" w:rsidR="004A1D7D" w:rsidRPr="00736BD9" w:rsidRDefault="004A1D7D" w:rsidP="00736BD9">
      <w:pPr>
        <w:pStyle w:val="ListParagraph"/>
        <w:numPr>
          <w:ilvl w:val="0"/>
          <w:numId w:val="42"/>
        </w:numPr>
      </w:pPr>
      <w:r w:rsidRPr="00736BD9">
        <w:t>equilibrium law expressions can be written for homogeneous and heterogeneous systems; the equilibrium constant (K)</w:t>
      </w:r>
      <w:r w:rsidR="00E70696" w:rsidRPr="00736BD9">
        <w:t>, at any given temperature,</w:t>
      </w:r>
      <w:r w:rsidRPr="00736BD9">
        <w:t xml:space="preserve"> indicates the relationship between </w:t>
      </w:r>
      <w:r w:rsidR="00CD3B33" w:rsidRPr="00736BD9">
        <w:t xml:space="preserve">product </w:t>
      </w:r>
      <w:r w:rsidRPr="00736BD9">
        <w:t xml:space="preserve">and </w:t>
      </w:r>
      <w:r w:rsidR="00CD3B33" w:rsidRPr="00736BD9">
        <w:t xml:space="preserve">reactant </w:t>
      </w:r>
      <w:r w:rsidRPr="00736BD9">
        <w:t>concentrations at equilibrium</w:t>
      </w:r>
    </w:p>
    <w:p w14:paraId="5F3C630E" w14:textId="77777777" w:rsidR="004A1D7D" w:rsidRPr="00736BD9" w:rsidRDefault="004A1D7D" w:rsidP="00736BD9">
      <w:pPr>
        <w:pStyle w:val="ListParagraph"/>
        <w:numPr>
          <w:ilvl w:val="0"/>
          <w:numId w:val="42"/>
        </w:numPr>
      </w:pPr>
      <w:r w:rsidRPr="00736BD9">
        <w:t>the relative amounts of reactants and products (equilibrium position) can be predicted qualitatively using equilibrium constants (K</w:t>
      </w:r>
      <w:r w:rsidRPr="00E27C22">
        <w:rPr>
          <w:vertAlign w:val="subscript"/>
        </w:rPr>
        <w:t>c</w:t>
      </w:r>
      <w:r w:rsidRPr="00736BD9">
        <w:t>)</w:t>
      </w:r>
    </w:p>
    <w:p w14:paraId="2AB0FA7C" w14:textId="77777777" w:rsidR="004A1D7D" w:rsidRPr="008151D7" w:rsidRDefault="004A1D7D" w:rsidP="000A0176">
      <w:pPr>
        <w:pStyle w:val="SCSAHeading3"/>
      </w:pPr>
      <w:r w:rsidRPr="004A1D7D">
        <w:t>Science as a Human Endeavour</w:t>
      </w:r>
    </w:p>
    <w:p w14:paraId="62863E30" w14:textId="77777777" w:rsidR="008151D7" w:rsidRPr="008151D7" w:rsidRDefault="008151D7" w:rsidP="000A0176">
      <w:pPr>
        <w:pStyle w:val="SCSAHeading4"/>
      </w:pPr>
      <w:r w:rsidRPr="008151D7">
        <w:t>Acids and bases</w:t>
      </w:r>
    </w:p>
    <w:p w14:paraId="530C9ACB" w14:textId="77777777" w:rsidR="00FE6113" w:rsidRDefault="004A1D7D" w:rsidP="00003782">
      <w:pPr>
        <w:rPr>
          <w:b/>
        </w:rPr>
      </w:pPr>
      <w:r w:rsidRPr="004A1D7D">
        <w:t>Models and theories are contested and refined or replaced when new evidence challenges them, or when a new model or theory has greater explanatory scope. Davy initially proposed that</w:t>
      </w:r>
      <w:r>
        <w:t xml:space="preserve"> acids</w:t>
      </w:r>
      <w:r w:rsidRPr="004A1D7D">
        <w:rPr>
          <w:lang w:val="en"/>
        </w:rPr>
        <w:t xml:space="preserve"> were substances that contained replaceable</w:t>
      </w:r>
      <w:r>
        <w:rPr>
          <w:lang w:val="en"/>
        </w:rPr>
        <w:t xml:space="preserve"> hydrogen (h</w:t>
      </w:r>
      <w:r w:rsidRPr="004A1D7D">
        <w:rPr>
          <w:lang w:val="en"/>
        </w:rPr>
        <w:t>ydrogen that could be partly or totally replaced by</w:t>
      </w:r>
      <w:r>
        <w:rPr>
          <w:lang w:val="en"/>
        </w:rPr>
        <w:t xml:space="preserve"> metals</w:t>
      </w:r>
      <w:proofErr w:type="gramStart"/>
      <w:r w:rsidRPr="004A1D7D">
        <w:rPr>
          <w:lang w:val="en"/>
        </w:rPr>
        <w:t>)</w:t>
      </w:r>
      <w:proofErr w:type="gramEnd"/>
      <w:r w:rsidRPr="004A1D7D">
        <w:rPr>
          <w:lang w:val="en"/>
        </w:rPr>
        <w:t xml:space="preserve"> and</w:t>
      </w:r>
      <w:r>
        <w:rPr>
          <w:lang w:val="en"/>
        </w:rPr>
        <w:t xml:space="preserve"> bases</w:t>
      </w:r>
      <w:r w:rsidRPr="004A1D7D">
        <w:rPr>
          <w:lang w:val="en"/>
        </w:rPr>
        <w:t xml:space="preserve"> were substances that reacted with acids to form salts and water. </w:t>
      </w:r>
      <w:r w:rsidRPr="004A1D7D">
        <w:t>The Arrhenius model, which includes only soluble acids and bases, identified acids as substances which produce hydrogen ions in solution and bases as substances which produce hydroxide ions in solution. Subsequently, the Brønsted-Lowry model describes acid-base behaviour in terms of proton donors and proton acceptors. This approach includes a wider range of substances and can be more broadly applied.</w:t>
      </w:r>
    </w:p>
    <w:p w14:paraId="259B320B" w14:textId="77777777" w:rsidR="004A1D7D" w:rsidRPr="008151D7" w:rsidRDefault="004A1D7D" w:rsidP="000A0176">
      <w:pPr>
        <w:pStyle w:val="SCSAHeading3"/>
      </w:pPr>
      <w:r w:rsidRPr="004A1D7D">
        <w:lastRenderedPageBreak/>
        <w:t>Science Understanding</w:t>
      </w:r>
    </w:p>
    <w:p w14:paraId="4DDB90BC" w14:textId="77777777" w:rsidR="004A1D7D" w:rsidRPr="00736BD9" w:rsidRDefault="004A1D7D" w:rsidP="00736BD9">
      <w:pPr>
        <w:pStyle w:val="ListParagraph"/>
        <w:numPr>
          <w:ilvl w:val="0"/>
          <w:numId w:val="42"/>
        </w:numPr>
      </w:pPr>
      <w:r w:rsidRPr="00736BD9">
        <w:t>acids are substances that can act as proton (hydrogen ion) donors and can be classified as monoprotic or polyprotic</w:t>
      </w:r>
      <w:r w:rsidR="0083745D" w:rsidRPr="00736BD9">
        <w:t>,</w:t>
      </w:r>
      <w:r w:rsidRPr="00736BD9">
        <w:t xml:space="preserve"> depending on the number of protons available for donation</w:t>
      </w:r>
    </w:p>
    <w:p w14:paraId="7B4C53BC" w14:textId="77777777" w:rsidR="004A1D7D" w:rsidRPr="00736BD9" w:rsidRDefault="004A1D7D" w:rsidP="00736BD9">
      <w:pPr>
        <w:pStyle w:val="ListParagraph"/>
        <w:numPr>
          <w:ilvl w:val="0"/>
          <w:numId w:val="42"/>
        </w:numPr>
      </w:pPr>
      <w:r w:rsidRPr="00736BD9">
        <w:t>the strength of acids is explained by the degree of ionisation at equilibrium in aqueous solution which can be represented by chemical equations and acid</w:t>
      </w:r>
      <w:r w:rsidR="00010A2A" w:rsidRPr="00736BD9">
        <w:t>ity</w:t>
      </w:r>
      <w:r w:rsidRPr="00736BD9">
        <w:t xml:space="preserve"> constants (K</w:t>
      </w:r>
      <w:r w:rsidRPr="00D06AC2">
        <w:rPr>
          <w:vertAlign w:val="subscript"/>
        </w:rPr>
        <w:t>a</w:t>
      </w:r>
      <w:r w:rsidR="00E226B2" w:rsidRPr="00736BD9">
        <w:t>)</w:t>
      </w:r>
    </w:p>
    <w:p w14:paraId="3A355287" w14:textId="77777777" w:rsidR="004A1D7D" w:rsidRPr="00736BD9" w:rsidRDefault="004A1D7D" w:rsidP="00736BD9">
      <w:pPr>
        <w:pStyle w:val="ListParagraph"/>
        <w:numPr>
          <w:ilvl w:val="0"/>
          <w:numId w:val="42"/>
        </w:numPr>
      </w:pPr>
      <w:r w:rsidRPr="00736BD9">
        <w:t>the relat</w:t>
      </w:r>
      <w:r w:rsidR="00A31F5A" w:rsidRPr="00736BD9">
        <w:t>ionship between acids and bases</w:t>
      </w:r>
      <w:r w:rsidRPr="00736BD9">
        <w:t xml:space="preserve"> in equilibrium systems can be explained using the Brønsted-Lowry model and represented using chemical equations that illustrate the transfer of protons between conjugate acid-base pairs</w:t>
      </w:r>
    </w:p>
    <w:p w14:paraId="2AABC901" w14:textId="40AE22CF" w:rsidR="004A1D7D" w:rsidRPr="00736BD9" w:rsidRDefault="004A1D7D" w:rsidP="00736BD9">
      <w:pPr>
        <w:pStyle w:val="ListParagraph"/>
        <w:numPr>
          <w:ilvl w:val="0"/>
          <w:numId w:val="42"/>
        </w:numPr>
      </w:pPr>
      <w:r w:rsidRPr="00736BD9">
        <w:t>the hydrolysis of salts of weak acids and weak bases can be represented using equations</w:t>
      </w:r>
      <w:r w:rsidR="00365B7C" w:rsidRPr="00736BD9">
        <w:t>;</w:t>
      </w:r>
      <w:r w:rsidRPr="00736BD9">
        <w:t xml:space="preserve"> the Brønsted-Lowry model can be applied to explain the acidic, basic and neutral nature of salts derived from bases and monoprotic and polyprotic acids</w:t>
      </w:r>
    </w:p>
    <w:p w14:paraId="1B4AFB8A" w14:textId="6AD80C2C" w:rsidR="004A1D7D" w:rsidRPr="00736BD9" w:rsidRDefault="004A1D7D" w:rsidP="00736BD9">
      <w:pPr>
        <w:pStyle w:val="ListParagraph"/>
        <w:numPr>
          <w:ilvl w:val="0"/>
          <w:numId w:val="42"/>
        </w:numPr>
      </w:pPr>
      <w:r w:rsidRPr="00736BD9">
        <w:t xml:space="preserve">buffer solutions are conjugate in nature and resist changes in pH when small amounts of strong acid or base are added to the solution; buffering capacity can be explained qualitatively; Le </w:t>
      </w:r>
      <w:proofErr w:type="spellStart"/>
      <w:r w:rsidRPr="00736BD9">
        <w:t>Châtelier</w:t>
      </w:r>
      <w:r w:rsidR="00561FEF">
        <w:t>’</w:t>
      </w:r>
      <w:r w:rsidRPr="00736BD9">
        <w:t>s</w:t>
      </w:r>
      <w:proofErr w:type="spellEnd"/>
      <w:r w:rsidRPr="00736BD9">
        <w:t xml:space="preserve"> Principle can be applied to predict how buffers respond to the addition of hydrogen ions and hydroxide ions</w:t>
      </w:r>
    </w:p>
    <w:p w14:paraId="26A09E3F" w14:textId="10E9CA78" w:rsidR="004A1D7D" w:rsidRPr="00736BD9" w:rsidRDefault="004A1D7D" w:rsidP="00736BD9">
      <w:pPr>
        <w:pStyle w:val="ListParagraph"/>
        <w:numPr>
          <w:ilvl w:val="0"/>
          <w:numId w:val="42"/>
        </w:numPr>
      </w:pPr>
      <w:r w:rsidRPr="00736BD9">
        <w:t>water is a weak electrolyte; the self-ionisation of water is represented by K</w:t>
      </w:r>
      <w:r w:rsidRPr="00E27C22">
        <w:rPr>
          <w:vertAlign w:val="subscript"/>
        </w:rPr>
        <w:t>w</w:t>
      </w:r>
      <w:r w:rsidRPr="00736BD9">
        <w:t xml:space="preserve"> = [H</w:t>
      </w:r>
      <w:proofErr w:type="gramStart"/>
      <w:r w:rsidRPr="00E27C22">
        <w:rPr>
          <w:vertAlign w:val="superscript"/>
        </w:rPr>
        <w:t>+</w:t>
      </w:r>
      <w:r w:rsidRPr="00736BD9">
        <w:t>][</w:t>
      </w:r>
      <w:proofErr w:type="gramEnd"/>
      <w:r w:rsidRPr="00736BD9">
        <w:t>OH</w:t>
      </w:r>
      <w:r w:rsidRPr="00E27C22">
        <w:rPr>
          <w:vertAlign w:val="superscript"/>
        </w:rPr>
        <w:t>-</w:t>
      </w:r>
      <w:r w:rsidRPr="00736BD9">
        <w:t xml:space="preserve">] where </w:t>
      </w:r>
      <w:r w:rsidR="00E27C22">
        <w:br/>
      </w:r>
      <w:r w:rsidRPr="00736BD9">
        <w:t>K</w:t>
      </w:r>
      <w:r w:rsidRPr="00E27C22">
        <w:rPr>
          <w:vertAlign w:val="subscript"/>
        </w:rPr>
        <w:t>w</w:t>
      </w:r>
      <w:r w:rsidRPr="00736BD9">
        <w:t xml:space="preserve"> = 1.0 x 10</w:t>
      </w:r>
      <w:r w:rsidRPr="00E27C22">
        <w:rPr>
          <w:vertAlign w:val="superscript"/>
        </w:rPr>
        <w:t>-14</w:t>
      </w:r>
      <w:r w:rsidRPr="00736BD9">
        <w:t xml:space="preserve"> at 25 </w:t>
      </w:r>
      <w:r w:rsidR="00E27C22">
        <w:rPr>
          <w:rFonts w:cstheme="minorHAnsi"/>
        </w:rPr>
        <w:t>⁰</w:t>
      </w:r>
      <w:r w:rsidRPr="00736BD9">
        <w:t>C</w:t>
      </w:r>
    </w:p>
    <w:p w14:paraId="7AE3AACE" w14:textId="77777777" w:rsidR="004A1D7D" w:rsidRPr="00736BD9" w:rsidRDefault="004A1D7D" w:rsidP="00736BD9">
      <w:pPr>
        <w:pStyle w:val="ListParagraph"/>
        <w:numPr>
          <w:ilvl w:val="0"/>
          <w:numId w:val="42"/>
        </w:numPr>
      </w:pPr>
      <w:r w:rsidRPr="00736BD9">
        <w:t>Kw can be used to calculate the concentration of hydrogen ions or hydroxide ions in solutions of strong acids or bases</w:t>
      </w:r>
    </w:p>
    <w:p w14:paraId="0B1C8B76" w14:textId="77777777" w:rsidR="004A1D7D" w:rsidRPr="00736BD9" w:rsidRDefault="004A1D7D" w:rsidP="00736BD9">
      <w:pPr>
        <w:pStyle w:val="ListParagraph"/>
        <w:numPr>
          <w:ilvl w:val="0"/>
          <w:numId w:val="42"/>
        </w:numPr>
      </w:pPr>
      <w:r w:rsidRPr="00736BD9">
        <w:t xml:space="preserve">the pH scale is a logarithmic </w:t>
      </w:r>
      <w:proofErr w:type="gramStart"/>
      <w:r w:rsidRPr="00736BD9">
        <w:t>scale</w:t>
      </w:r>
      <w:proofErr w:type="gramEnd"/>
      <w:r w:rsidRPr="00736BD9">
        <w:t xml:space="preserve"> and the pH of a solution can be calculated from the concentration of hydrogen ions using the relationship pH = - log</w:t>
      </w:r>
      <w:r w:rsidR="00E70696" w:rsidRPr="00E27C22">
        <w:rPr>
          <w:vertAlign w:val="subscript"/>
        </w:rPr>
        <w:t>10</w:t>
      </w:r>
      <w:r w:rsidRPr="00736BD9">
        <w:t xml:space="preserve"> [H</w:t>
      </w:r>
      <w:r w:rsidRPr="00D06AC2">
        <w:rPr>
          <w:vertAlign w:val="superscript"/>
        </w:rPr>
        <w:t>+</w:t>
      </w:r>
      <w:r w:rsidRPr="00736BD9">
        <w:t>]</w:t>
      </w:r>
    </w:p>
    <w:p w14:paraId="611EF3A0" w14:textId="77777777" w:rsidR="004A1D7D" w:rsidRPr="00736BD9" w:rsidRDefault="004A1D7D" w:rsidP="00736BD9">
      <w:pPr>
        <w:pStyle w:val="ListParagraph"/>
        <w:numPr>
          <w:ilvl w:val="0"/>
          <w:numId w:val="42"/>
        </w:numPr>
      </w:pPr>
      <w:r w:rsidRPr="00736BD9">
        <w:t>acid-base indicators are weak acids</w:t>
      </w:r>
      <w:r w:rsidR="00E70696" w:rsidRPr="00736BD9">
        <w:t>,</w:t>
      </w:r>
      <w:r w:rsidRPr="00736BD9">
        <w:t xml:space="preserve"> or weak bases</w:t>
      </w:r>
      <w:r w:rsidR="00E70696" w:rsidRPr="00736BD9">
        <w:t>,</w:t>
      </w:r>
      <w:r w:rsidRPr="00736BD9">
        <w:t xml:space="preserve"> in which the acidic form is a diffe</w:t>
      </w:r>
      <w:r w:rsidR="00E226B2" w:rsidRPr="00736BD9">
        <w:t>rent colour from the basic form</w:t>
      </w:r>
    </w:p>
    <w:p w14:paraId="7B751F15" w14:textId="77777777" w:rsidR="004A1D7D" w:rsidRPr="00736BD9" w:rsidRDefault="004A1D7D" w:rsidP="00736BD9">
      <w:pPr>
        <w:pStyle w:val="ListParagraph"/>
        <w:numPr>
          <w:ilvl w:val="0"/>
          <w:numId w:val="42"/>
        </w:numPr>
      </w:pPr>
      <w:r w:rsidRPr="00736BD9">
        <w:t>volumetric analysis methods involving acid-base reactions rely on the identification of an equivalence point by measuring the associated change in pH, using appropriate acid-base indicators or pH meters, to</w:t>
      </w:r>
      <w:r w:rsidR="00E226B2" w:rsidRPr="00736BD9">
        <w:t xml:space="preserve"> reveal an observable end point</w:t>
      </w:r>
    </w:p>
    <w:p w14:paraId="5736604A" w14:textId="77777777" w:rsidR="004A1D7D" w:rsidRPr="00736BD9" w:rsidRDefault="004A1D7D" w:rsidP="00736BD9">
      <w:pPr>
        <w:pStyle w:val="ListParagraph"/>
        <w:numPr>
          <w:ilvl w:val="0"/>
          <w:numId w:val="42"/>
        </w:numPr>
      </w:pPr>
      <w:r w:rsidRPr="00736BD9">
        <w:t>data obtained from acid-base titrations can be used to calculate the masses of substances and concentrations an</w:t>
      </w:r>
      <w:r w:rsidR="00E226B2" w:rsidRPr="00736BD9">
        <w:t>d volumes of solutions involved</w:t>
      </w:r>
    </w:p>
    <w:bookmarkEnd w:id="23"/>
    <w:bookmarkEnd w:id="24"/>
    <w:bookmarkEnd w:id="25"/>
    <w:p w14:paraId="5C18D3DE" w14:textId="77777777" w:rsidR="004A1D7D" w:rsidRPr="008151D7" w:rsidRDefault="004A1D7D" w:rsidP="000A0176">
      <w:pPr>
        <w:pStyle w:val="SCSAHeading3"/>
      </w:pPr>
      <w:r w:rsidRPr="004A1D7D">
        <w:t>Science as a Human Endeavour</w:t>
      </w:r>
    </w:p>
    <w:p w14:paraId="3F84D573" w14:textId="77777777" w:rsidR="008151D7" w:rsidRPr="008151D7" w:rsidRDefault="008151D7" w:rsidP="000A0176">
      <w:pPr>
        <w:pStyle w:val="SCSAHeading4"/>
      </w:pPr>
      <w:r w:rsidRPr="008151D7">
        <w:t>Oxidation and reduction</w:t>
      </w:r>
    </w:p>
    <w:p w14:paraId="65FD6289" w14:textId="2D1DABBF" w:rsidR="00736BD9" w:rsidRDefault="00494579" w:rsidP="00003782">
      <w:r w:rsidRPr="00494579">
        <w:t>Spontaneous redox reactions can be used as a source of electrical energy, including primary cells (for example</w:t>
      </w:r>
      <w:r w:rsidR="008E6D16">
        <w:t>,</w:t>
      </w:r>
      <w:r w:rsidRPr="00494579">
        <w:t xml:space="preserve"> the Leclanché cell), secondary cells (for example</w:t>
      </w:r>
      <w:r w:rsidR="008E6D16">
        <w:t>,</w:t>
      </w:r>
      <w:r w:rsidRPr="00494579">
        <w:t xml:space="preserve"> the lead-acid accumulator) and fuel cells (for example</w:t>
      </w:r>
      <w:r w:rsidR="008E6D16">
        <w:t>,</w:t>
      </w:r>
      <w:r w:rsidRPr="00494579">
        <w:t xml:space="preserve"> the hydrogen fuel cell). Fuel cells are a potential lower-emission alternative to the internal combustion engine and are already being used to power various modes of transport. Organisations, including the International Partnership for Hydrogen and Fuel Cells in the Economy, have been created to foster global cooperation on research and development, common codes and standards, and information sharing on infrastructure </w:t>
      </w:r>
      <w:r w:rsidRPr="00736BD9">
        <w:t>development</w:t>
      </w:r>
      <w:r w:rsidR="00E226B2" w:rsidRPr="00736BD9">
        <w:t>.</w:t>
      </w:r>
    </w:p>
    <w:p w14:paraId="665298D3" w14:textId="77777777" w:rsidR="00736BD9" w:rsidRDefault="00736BD9">
      <w:r>
        <w:br w:type="page"/>
      </w:r>
    </w:p>
    <w:p w14:paraId="44B9FFBB" w14:textId="77777777" w:rsidR="004A1D7D" w:rsidRPr="00A31F5A" w:rsidRDefault="0032038C" w:rsidP="000A0176">
      <w:pPr>
        <w:pStyle w:val="SCSAHeading3"/>
      </w:pPr>
      <w:r>
        <w:lastRenderedPageBreak/>
        <w:t>Science Understanding</w:t>
      </w:r>
    </w:p>
    <w:p w14:paraId="2E947A3B" w14:textId="77777777" w:rsidR="004A1D7D" w:rsidRPr="00736BD9" w:rsidRDefault="004A1D7D" w:rsidP="00736BD9">
      <w:pPr>
        <w:pStyle w:val="ListParagraph"/>
        <w:numPr>
          <w:ilvl w:val="0"/>
          <w:numId w:val="42"/>
        </w:numPr>
      </w:pPr>
      <w:r w:rsidRPr="00736BD9">
        <w:t>oxidation-reduction (redox) reactions involve the transfer of one or more electrons from one species to another</w:t>
      </w:r>
    </w:p>
    <w:p w14:paraId="11220659" w14:textId="77777777" w:rsidR="004A1D7D" w:rsidRPr="00736BD9" w:rsidRDefault="004A1D7D" w:rsidP="00736BD9">
      <w:pPr>
        <w:pStyle w:val="ListParagraph"/>
        <w:numPr>
          <w:ilvl w:val="0"/>
          <w:numId w:val="42"/>
        </w:numPr>
      </w:pPr>
      <w:r w:rsidRPr="00736BD9">
        <w:t>oxidation involves the loss of electrons from a chemical species, and reduction involves the gain of electrons by a chemical species; these processes can be represented using half-equations and redox equ</w:t>
      </w:r>
      <w:r w:rsidR="0032038C" w:rsidRPr="00736BD9">
        <w:t>ations (acidic conditions only)</w:t>
      </w:r>
    </w:p>
    <w:p w14:paraId="615A40CC" w14:textId="77777777" w:rsidR="007350EA" w:rsidRPr="00736BD9" w:rsidRDefault="007350EA" w:rsidP="00736BD9">
      <w:pPr>
        <w:pStyle w:val="ListParagraph"/>
        <w:numPr>
          <w:ilvl w:val="0"/>
          <w:numId w:val="42"/>
        </w:numPr>
      </w:pPr>
      <w:r w:rsidRPr="00736BD9">
        <w:t>a range of reactions involve the oxidation of one species and reduction of another species, including metal and halogen displacement reactions, and combustion in both limited and excess oxygen environments</w:t>
      </w:r>
    </w:p>
    <w:p w14:paraId="5E74C25A" w14:textId="77777777" w:rsidR="004A1D7D" w:rsidRPr="00736BD9" w:rsidRDefault="004A1D7D" w:rsidP="00736BD9">
      <w:pPr>
        <w:pStyle w:val="ListParagraph"/>
        <w:numPr>
          <w:ilvl w:val="0"/>
          <w:numId w:val="42"/>
        </w:numPr>
      </w:pPr>
      <w:r w:rsidRPr="00736BD9">
        <w:t>the species being oxidised and reduced in a redox reaction can be identified using oxidation numbers</w:t>
      </w:r>
    </w:p>
    <w:p w14:paraId="4050D448" w14:textId="77777777" w:rsidR="004A1D7D" w:rsidRPr="00736BD9" w:rsidRDefault="004A1D7D" w:rsidP="00736BD9">
      <w:pPr>
        <w:pStyle w:val="ListParagraph"/>
        <w:numPr>
          <w:ilvl w:val="0"/>
          <w:numId w:val="42"/>
        </w:numPr>
      </w:pPr>
      <w:r w:rsidRPr="00736BD9">
        <w:t>the relative strength of oxidising and reducing agents can be determined by comparing standard electrode potentials</w:t>
      </w:r>
      <w:r w:rsidR="00365B7C" w:rsidRPr="00736BD9">
        <w:t>,</w:t>
      </w:r>
      <w:r w:rsidRPr="00736BD9">
        <w:t xml:space="preserve"> and can be used to predict reaction tendency</w:t>
      </w:r>
    </w:p>
    <w:p w14:paraId="77ECA2F9" w14:textId="77777777" w:rsidR="004A1D7D" w:rsidRPr="00736BD9" w:rsidRDefault="004A1D7D" w:rsidP="00736BD9">
      <w:pPr>
        <w:pStyle w:val="ListParagraph"/>
        <w:numPr>
          <w:ilvl w:val="0"/>
          <w:numId w:val="42"/>
        </w:numPr>
      </w:pPr>
      <w:r w:rsidRPr="00736BD9">
        <w:t>el</w:t>
      </w:r>
      <w:r w:rsidR="00003624" w:rsidRPr="00736BD9">
        <w:t>ectrochemical cells, including g</w:t>
      </w:r>
      <w:r w:rsidRPr="00736BD9">
        <w:t xml:space="preserve">alvanic and electrolytic cells, consist of oxidation and reduction </w:t>
      </w:r>
      <w:r w:rsidR="00BF473A" w:rsidRPr="00736BD9">
        <w:br/>
      </w:r>
      <w:r w:rsidRPr="00736BD9">
        <w:t>half-reactions connected via an external circuit through which electrons move from the anode (oxidation reaction) to t</w:t>
      </w:r>
      <w:r w:rsidR="0032038C" w:rsidRPr="00736BD9">
        <w:t>he cathode (reduction reaction)</w:t>
      </w:r>
    </w:p>
    <w:p w14:paraId="4C351BF9" w14:textId="77777777" w:rsidR="004A1D7D" w:rsidRPr="00736BD9" w:rsidRDefault="00003624" w:rsidP="00736BD9">
      <w:pPr>
        <w:pStyle w:val="ListParagraph"/>
        <w:numPr>
          <w:ilvl w:val="0"/>
          <w:numId w:val="42"/>
        </w:numPr>
      </w:pPr>
      <w:r w:rsidRPr="00736BD9">
        <w:t>g</w:t>
      </w:r>
      <w:r w:rsidR="004A1D7D" w:rsidRPr="00736BD9">
        <w:t>alvanic cells produce an electric current fro</w:t>
      </w:r>
      <w:r w:rsidR="00BF473A" w:rsidRPr="00736BD9">
        <w:t>m a spontaneous redox reaction</w:t>
      </w:r>
    </w:p>
    <w:p w14:paraId="2C7F007E" w14:textId="77777777" w:rsidR="004A1D7D" w:rsidRPr="00736BD9" w:rsidRDefault="004A1D7D" w:rsidP="00736BD9">
      <w:pPr>
        <w:pStyle w:val="ListParagraph"/>
        <w:numPr>
          <w:ilvl w:val="0"/>
          <w:numId w:val="42"/>
        </w:numPr>
      </w:pPr>
      <w:r w:rsidRPr="00736BD9">
        <w:t>the</w:t>
      </w:r>
      <w:r w:rsidR="00003624" w:rsidRPr="00736BD9">
        <w:t xml:space="preserve"> electric potential difference</w:t>
      </w:r>
      <w:r w:rsidRPr="00736BD9">
        <w:t xml:space="preserve"> of a cell under standard conditions can be calculated from standard electrode potentials; these values can be used to compare the voltages generated by cells constructed from different materials</w:t>
      </w:r>
    </w:p>
    <w:p w14:paraId="1F429DDE" w14:textId="77777777" w:rsidR="00494579" w:rsidRPr="00736BD9" w:rsidRDefault="00494579" w:rsidP="00736BD9">
      <w:pPr>
        <w:pStyle w:val="ListParagraph"/>
        <w:numPr>
          <w:ilvl w:val="0"/>
          <w:numId w:val="42"/>
        </w:numPr>
      </w:pPr>
      <w:r w:rsidRPr="00736BD9">
        <w:t>electrochemical cells can be described in terms of the reactions occurring at the anode and cathode, the role of the electrolyte, salt bridge (galvanic cell), ion migration, and electron flow in the external circuit</w:t>
      </w:r>
    </w:p>
    <w:p w14:paraId="59AF1B0C" w14:textId="77777777" w:rsidR="00494579" w:rsidRPr="00736BD9" w:rsidRDefault="00494579" w:rsidP="00736BD9">
      <w:pPr>
        <w:pStyle w:val="ListParagraph"/>
        <w:numPr>
          <w:ilvl w:val="0"/>
          <w:numId w:val="42"/>
        </w:numPr>
      </w:pPr>
      <w:r w:rsidRPr="00736BD9">
        <w:t>corrosion of iron is an electrochemical process that can be prevented by a range of techniques</w:t>
      </w:r>
      <w:r w:rsidR="008E6D16" w:rsidRPr="00736BD9">
        <w:t>,</w:t>
      </w:r>
      <w:r w:rsidRPr="00736BD9">
        <w:t xml:space="preserve"> including by exclusion of oxygen and/or water and through cathodic protection and sacrificial anodes</w:t>
      </w:r>
    </w:p>
    <w:p w14:paraId="2DAD8D8D" w14:textId="77777777" w:rsidR="00494579" w:rsidRPr="00736BD9" w:rsidRDefault="00494579" w:rsidP="00736BD9">
      <w:pPr>
        <w:pStyle w:val="ListParagraph"/>
        <w:numPr>
          <w:ilvl w:val="0"/>
          <w:numId w:val="42"/>
        </w:numPr>
      </w:pPr>
      <w:r w:rsidRPr="00736BD9">
        <w:t>cell diagrams can be used to represent electrochemical cells</w:t>
      </w:r>
    </w:p>
    <w:p w14:paraId="761C2D2A" w14:textId="77777777" w:rsidR="00494579" w:rsidRPr="00736BD9" w:rsidRDefault="00494579" w:rsidP="00736BD9">
      <w:pPr>
        <w:pStyle w:val="ListParagraph"/>
        <w:numPr>
          <w:ilvl w:val="0"/>
          <w:numId w:val="42"/>
        </w:numPr>
      </w:pPr>
      <w:r w:rsidRPr="00736BD9">
        <w:t xml:space="preserve">electrolytic cells use an external electrical potential difference to provide the energy to allow a </w:t>
      </w:r>
      <w:r w:rsidRPr="00736BD9">
        <w:br/>
        <w:t>non-spontaneous redox reaction to occur</w:t>
      </w:r>
    </w:p>
    <w:p w14:paraId="31FDA762" w14:textId="77777777" w:rsidR="007C6AA3" w:rsidRPr="00736BD9" w:rsidRDefault="00494579" w:rsidP="00736BD9">
      <w:pPr>
        <w:pStyle w:val="ListParagraph"/>
        <w:numPr>
          <w:ilvl w:val="0"/>
          <w:numId w:val="42"/>
        </w:numPr>
      </w:pPr>
      <w:r w:rsidRPr="00736BD9">
        <w:t>describe the use of electrolysis in electrolytic refining</w:t>
      </w:r>
      <w:r w:rsidR="008E6D16" w:rsidRPr="00736BD9">
        <w:t>,</w:t>
      </w:r>
      <w:r w:rsidRPr="00736BD9">
        <w:t xml:space="preserve"> including for purification of copper, and metal electroplating</w:t>
      </w:r>
      <w:r w:rsidR="008E6D16" w:rsidRPr="00736BD9">
        <w:t>,</w:t>
      </w:r>
      <w:r w:rsidRPr="00736BD9">
        <w:t xml:space="preserve"> including for silver </w:t>
      </w:r>
      <w:r w:rsidR="007C6AA3" w:rsidRPr="00736BD9">
        <w:br w:type="page"/>
      </w:r>
    </w:p>
    <w:p w14:paraId="6B0B2FA5" w14:textId="77777777" w:rsidR="00540775" w:rsidRPr="00293088" w:rsidRDefault="00540775" w:rsidP="000A0176">
      <w:pPr>
        <w:pStyle w:val="SCSAHeading1"/>
      </w:pPr>
      <w:bookmarkStart w:id="34" w:name="_Toc242780567"/>
      <w:r w:rsidRPr="00293088">
        <w:lastRenderedPageBreak/>
        <w:t xml:space="preserve">Unit </w:t>
      </w:r>
      <w:r w:rsidR="007836F1" w:rsidRPr="00293088">
        <w:t>4</w:t>
      </w:r>
      <w:r w:rsidR="00403269" w:rsidRPr="00293088">
        <w:t xml:space="preserve"> </w:t>
      </w:r>
      <w:r w:rsidR="002C54CE" w:rsidRPr="00293088">
        <w:t>–</w:t>
      </w:r>
      <w:r w:rsidR="009E4374" w:rsidRPr="009E4374">
        <w:t xml:space="preserve"> Organic chemistry and chemical synthesis</w:t>
      </w:r>
      <w:bookmarkEnd w:id="34"/>
    </w:p>
    <w:p w14:paraId="272FAD00" w14:textId="77777777" w:rsidR="007C6AA3" w:rsidRPr="00293088" w:rsidRDefault="007C6AA3" w:rsidP="000A0176">
      <w:pPr>
        <w:pStyle w:val="SCSAHeading2"/>
      </w:pPr>
      <w:bookmarkStart w:id="35" w:name="_Toc242780568"/>
      <w:bookmarkEnd w:id="26"/>
      <w:r w:rsidRPr="00293088">
        <w:t>Unit description</w:t>
      </w:r>
      <w:bookmarkEnd w:id="35"/>
    </w:p>
    <w:p w14:paraId="6B0CADBE" w14:textId="77777777" w:rsidR="009E4374" w:rsidRPr="009E4374" w:rsidRDefault="009E4374" w:rsidP="00003782">
      <w:r w:rsidRPr="009E4374">
        <w:t>This unit focuses on organic chemistry and the processes of chemical synthesis by which useful substances are produced for the benefit of society. Students investigate the relationship between the structure, properties and chemical reactions of different organic functional groups and the vast diversity of organic compounds. Students also develop their understanding of the process of chemical synthesis to form useful substances and products and the need to consider a range of factors in the design of these p</w:t>
      </w:r>
      <w:r w:rsidR="0032038C">
        <w:t>rocesses.</w:t>
      </w:r>
    </w:p>
    <w:p w14:paraId="60723C92" w14:textId="77777777" w:rsidR="009E4374" w:rsidRPr="009E4374" w:rsidRDefault="009E4374" w:rsidP="00003782">
      <w:r w:rsidRPr="009E4374">
        <w:t>Through the investigation of appropriate contexts, students explore the ways in which models and theories have developed over time and through interactions with social, economic and ethical considerations. They explore the ways in which chemistry contributes to contemporary debate regarding current and future uses of local, regional and international resources, evaluat</w:t>
      </w:r>
      <w:r w:rsidR="00365B7C">
        <w:t>e the</w:t>
      </w:r>
      <w:r w:rsidRPr="009E4374">
        <w:t xml:space="preserve"> risk and action for sustainability, and they recognise the limitations of science in providing definitive answers in differe</w:t>
      </w:r>
      <w:r w:rsidR="0032038C">
        <w:t>nt contexts.</w:t>
      </w:r>
    </w:p>
    <w:p w14:paraId="198A9245" w14:textId="77777777" w:rsidR="009E4374" w:rsidRPr="009E4374" w:rsidRDefault="009E4374" w:rsidP="00003782">
      <w:r w:rsidRPr="009E4374">
        <w:t xml:space="preserve">Students use science inquiry skills to investigate the principles and application of chemical structure in organic chemistry, and of chemical synthesis processes. They make predictions based on knowledge of types of chemical </w:t>
      </w:r>
      <w:proofErr w:type="gramStart"/>
      <w:r w:rsidRPr="009E4374">
        <w:t>reactions, and</w:t>
      </w:r>
      <w:proofErr w:type="gramEnd"/>
      <w:r w:rsidRPr="009E4374">
        <w:t xml:space="preserve"> investigate chemical reactions qu</w:t>
      </w:r>
      <w:r w:rsidR="0032038C">
        <w:t>alitatively and quantitatively.</w:t>
      </w:r>
    </w:p>
    <w:p w14:paraId="741A23C0" w14:textId="77777777" w:rsidR="007C6AA3" w:rsidRPr="00293088" w:rsidRDefault="007C6AA3" w:rsidP="000A0176">
      <w:pPr>
        <w:pStyle w:val="SCSAHeading2"/>
      </w:pPr>
      <w:bookmarkStart w:id="36" w:name="_Toc242780569"/>
      <w:r w:rsidRPr="00293088">
        <w:t>Learning outcomes</w:t>
      </w:r>
      <w:bookmarkEnd w:id="36"/>
    </w:p>
    <w:p w14:paraId="29DA6FEB" w14:textId="77777777" w:rsidR="007C6AA3" w:rsidRPr="00293088" w:rsidRDefault="007C6AA3" w:rsidP="00736BD9">
      <w:pPr>
        <w:widowControl w:val="0"/>
        <w:spacing w:after="0"/>
      </w:pPr>
      <w:r w:rsidRPr="00293088">
        <w:t>By the end of this unit, students:</w:t>
      </w:r>
    </w:p>
    <w:p w14:paraId="3C0444E4" w14:textId="77777777" w:rsidR="009E4374" w:rsidRPr="00736BD9" w:rsidRDefault="009E4374" w:rsidP="00736BD9">
      <w:pPr>
        <w:pStyle w:val="ListParagraph"/>
        <w:numPr>
          <w:ilvl w:val="0"/>
          <w:numId w:val="42"/>
        </w:numPr>
      </w:pPr>
      <w:r w:rsidRPr="00736BD9">
        <w:t xml:space="preserve">understand how the presence of functional groups and the molecular structure of organic compounds </w:t>
      </w:r>
      <w:r w:rsidR="00E92EAE" w:rsidRPr="00736BD9">
        <w:t>are related to their properties</w:t>
      </w:r>
    </w:p>
    <w:p w14:paraId="0AD3B35A" w14:textId="77777777" w:rsidR="009E4374" w:rsidRPr="00736BD9" w:rsidRDefault="009E4374" w:rsidP="00736BD9">
      <w:pPr>
        <w:pStyle w:val="ListParagraph"/>
        <w:numPr>
          <w:ilvl w:val="0"/>
          <w:numId w:val="42"/>
        </w:numPr>
      </w:pPr>
      <w:r w:rsidRPr="00736BD9">
        <w:t xml:space="preserve">understand addition, condensation and oxidation reactions, and predict </w:t>
      </w:r>
      <w:r w:rsidR="00E92EAE" w:rsidRPr="00736BD9">
        <w:t>the products of these reactions</w:t>
      </w:r>
    </w:p>
    <w:p w14:paraId="769432F9" w14:textId="77777777" w:rsidR="009E4374" w:rsidRPr="00736BD9" w:rsidRDefault="009E4374" w:rsidP="00736BD9">
      <w:pPr>
        <w:pStyle w:val="ListParagraph"/>
        <w:numPr>
          <w:ilvl w:val="0"/>
          <w:numId w:val="42"/>
        </w:numPr>
      </w:pPr>
      <w:r w:rsidRPr="00736BD9">
        <w:t>understand how knowledge of chemical systems is use</w:t>
      </w:r>
      <w:r w:rsidR="00E92EAE" w:rsidRPr="00736BD9">
        <w:t>d to design synthesis processes</w:t>
      </w:r>
    </w:p>
    <w:p w14:paraId="2E746BE6" w14:textId="77777777" w:rsidR="009E4374" w:rsidRPr="00736BD9" w:rsidRDefault="009E4374" w:rsidP="00736BD9">
      <w:pPr>
        <w:pStyle w:val="ListParagraph"/>
        <w:numPr>
          <w:ilvl w:val="0"/>
          <w:numId w:val="42"/>
        </w:numPr>
      </w:pPr>
      <w:r w:rsidRPr="00736BD9">
        <w:t>understand how models and theories have developed over time</w:t>
      </w:r>
      <w:r w:rsidR="00A31F5A" w:rsidRPr="00736BD9">
        <w:t>,</w:t>
      </w:r>
      <w:r w:rsidRPr="00736BD9">
        <w:t xml:space="preserve"> and the ways in which chemical knowledge interacts with social and economic consid</w:t>
      </w:r>
      <w:r w:rsidR="00E92EAE" w:rsidRPr="00736BD9">
        <w:t>erations in a range of contexts</w:t>
      </w:r>
    </w:p>
    <w:p w14:paraId="435C30B2" w14:textId="77777777" w:rsidR="009E4374" w:rsidRPr="00736BD9" w:rsidRDefault="009E4374" w:rsidP="00736BD9">
      <w:pPr>
        <w:pStyle w:val="ListParagraph"/>
        <w:numPr>
          <w:ilvl w:val="0"/>
          <w:numId w:val="42"/>
        </w:numPr>
      </w:pPr>
      <w:r w:rsidRPr="00736BD9">
        <w:t xml:space="preserve">use science inquiry skills to design, conduct, evaluate and communicate investigations into reactions </w:t>
      </w:r>
      <w:r w:rsidR="00365B7C" w:rsidRPr="00736BD9">
        <w:t>to identify</w:t>
      </w:r>
      <w:r w:rsidRPr="00736BD9">
        <w:t xml:space="preserve"> organic compounds, including analysis of secondary data</w:t>
      </w:r>
      <w:r w:rsidR="00E92EAE" w:rsidRPr="00736BD9">
        <w:t xml:space="preserve"> derived from chemical analysis</w:t>
      </w:r>
    </w:p>
    <w:p w14:paraId="42C4E3D9" w14:textId="77777777" w:rsidR="009E4374" w:rsidRPr="00736BD9" w:rsidRDefault="009E4374" w:rsidP="00736BD9">
      <w:pPr>
        <w:pStyle w:val="ListParagraph"/>
        <w:numPr>
          <w:ilvl w:val="0"/>
          <w:numId w:val="42"/>
        </w:numPr>
      </w:pPr>
      <w:r w:rsidRPr="00736BD9">
        <w:t xml:space="preserve">evaluate, with reference to empirical evidence, claims about organic synthesis and chemical </w:t>
      </w:r>
      <w:r w:rsidR="00E92EAE" w:rsidRPr="00736BD9">
        <w:t>design, and justify evaluations</w:t>
      </w:r>
    </w:p>
    <w:p w14:paraId="1665C4BD" w14:textId="77777777" w:rsidR="009E4374" w:rsidRPr="00736BD9" w:rsidRDefault="009E4374" w:rsidP="00736BD9">
      <w:pPr>
        <w:pStyle w:val="ListParagraph"/>
        <w:numPr>
          <w:ilvl w:val="0"/>
          <w:numId w:val="42"/>
        </w:numPr>
      </w:pPr>
      <w:r w:rsidRPr="00736BD9">
        <w:t>communicate, predict and explain chemical phenomena using qualitative and quantitative representations in appropriate modes and genres.</w:t>
      </w:r>
      <w:r w:rsidRPr="00736BD9">
        <w:br w:type="page"/>
      </w:r>
    </w:p>
    <w:p w14:paraId="59395662" w14:textId="77777777" w:rsidR="007C6AA3" w:rsidRPr="00293088" w:rsidRDefault="007C6AA3" w:rsidP="000A0176">
      <w:pPr>
        <w:pStyle w:val="SCSAHeading2"/>
      </w:pPr>
      <w:bookmarkStart w:id="37" w:name="_Toc242780570"/>
      <w:r w:rsidRPr="00293088">
        <w:lastRenderedPageBreak/>
        <w:t>Unit content</w:t>
      </w:r>
      <w:bookmarkEnd w:id="37"/>
    </w:p>
    <w:p w14:paraId="07B3D1A2" w14:textId="77777777" w:rsidR="007C6AA3" w:rsidRPr="00293088" w:rsidRDefault="007C6AA3" w:rsidP="00FC46A5">
      <w:r w:rsidRPr="00293088">
        <w:t>This unit builds on</w:t>
      </w:r>
      <w:r w:rsidR="00E92EAE">
        <w:t xml:space="preserve"> the content covered in Unit 3.</w:t>
      </w:r>
    </w:p>
    <w:p w14:paraId="187DFA23" w14:textId="77777777" w:rsidR="007C6AA3" w:rsidRPr="00293088" w:rsidRDefault="007C6AA3" w:rsidP="00FC46A5">
      <w:r w:rsidRPr="00293088">
        <w:t>This unit includes the knowledge, understandings and skills described below. This is the examinable content.</w:t>
      </w:r>
    </w:p>
    <w:p w14:paraId="33F1D2BA" w14:textId="77777777" w:rsidR="007C6AA3" w:rsidRPr="00293088" w:rsidRDefault="009E4374" w:rsidP="000A0176">
      <w:pPr>
        <w:pStyle w:val="SCSAHeading3"/>
      </w:pPr>
      <w:r w:rsidRPr="009E4374">
        <w:t xml:space="preserve">Science Inquiry </w:t>
      </w:r>
      <w:r>
        <w:t>Skills</w:t>
      </w:r>
    </w:p>
    <w:p w14:paraId="5F2E0462" w14:textId="77777777" w:rsidR="009E4374" w:rsidRPr="00736BD9" w:rsidRDefault="009E4374" w:rsidP="00736BD9">
      <w:pPr>
        <w:pStyle w:val="ListParagraph"/>
        <w:numPr>
          <w:ilvl w:val="0"/>
          <w:numId w:val="42"/>
        </w:numPr>
      </w:pPr>
      <w:r w:rsidRPr="00736BD9">
        <w:t>identify, research, construct and refine questions for investigation; propose hypotheses</w:t>
      </w:r>
      <w:r w:rsidR="005B0BC5" w:rsidRPr="00736BD9">
        <w:t>; and predict possible outcomes</w:t>
      </w:r>
    </w:p>
    <w:p w14:paraId="036B0324" w14:textId="77777777" w:rsidR="009E4374" w:rsidRPr="00736BD9" w:rsidRDefault="009E4374" w:rsidP="00736BD9">
      <w:pPr>
        <w:pStyle w:val="ListParagraph"/>
        <w:numPr>
          <w:ilvl w:val="0"/>
          <w:numId w:val="42"/>
        </w:numPr>
      </w:pPr>
      <w:r w:rsidRPr="00736BD9">
        <w:t>design investig</w:t>
      </w:r>
      <w:r w:rsidR="00DC6F4A" w:rsidRPr="00736BD9">
        <w:t>ations, including the procedure(</w:t>
      </w:r>
      <w:r w:rsidRPr="00736BD9">
        <w:t>s</w:t>
      </w:r>
      <w:r w:rsidR="00DC6F4A" w:rsidRPr="00736BD9">
        <w:t>)</w:t>
      </w:r>
      <w:r w:rsidRPr="00736BD9">
        <w:t xml:space="preserve"> to be followed, the materials required, and the type and amount of primary and/or secondary data to be collected; conduct risk assessment</w:t>
      </w:r>
      <w:r w:rsidR="005B0BC5" w:rsidRPr="00736BD9">
        <w:t>s; and consider research ethics</w:t>
      </w:r>
    </w:p>
    <w:p w14:paraId="3B641FE5" w14:textId="77777777" w:rsidR="009E4374" w:rsidRPr="00736BD9" w:rsidRDefault="009E4374" w:rsidP="00736BD9">
      <w:pPr>
        <w:pStyle w:val="ListParagraph"/>
        <w:numPr>
          <w:ilvl w:val="0"/>
          <w:numId w:val="42"/>
        </w:numPr>
      </w:pPr>
      <w:r w:rsidRPr="00736BD9">
        <w:t>conduct investigations safely, competently and methodically for the collection of val</w:t>
      </w:r>
      <w:r w:rsidR="0015650F" w:rsidRPr="00736BD9">
        <w:t>id and reliable data, including</w:t>
      </w:r>
      <w:r w:rsidRPr="00736BD9">
        <w:t xml:space="preserve"> properties of organic compounds containing different functional groups and usi</w:t>
      </w:r>
      <w:r w:rsidR="005B0BC5" w:rsidRPr="00736BD9">
        <w:t>ng chemical synthesis processes</w:t>
      </w:r>
    </w:p>
    <w:p w14:paraId="0B28674A" w14:textId="77777777" w:rsidR="009E4374" w:rsidRPr="00736BD9" w:rsidRDefault="009E4374" w:rsidP="00736BD9">
      <w:pPr>
        <w:pStyle w:val="ListParagraph"/>
        <w:numPr>
          <w:ilvl w:val="0"/>
          <w:numId w:val="42"/>
        </w:numPr>
      </w:pPr>
      <w:r w:rsidRPr="00736BD9">
        <w:t xml:space="preserve">represent data in meaningful and useful ways, including using appropriate graphic representations and correct units and symbols; organise and analyse data to identify patterns and relationships; identify and distinguish between random and systematic errors, and estimate their effect on measured results; discuss how the nature of the procedure and the sample size may influence uncertainty and limitations in data; and select, synthesise and use evidence from a range of sources </w:t>
      </w:r>
      <w:r w:rsidR="005B0BC5" w:rsidRPr="00736BD9">
        <w:t>to make and justify conclusions</w:t>
      </w:r>
    </w:p>
    <w:p w14:paraId="280F4638" w14:textId="77777777" w:rsidR="009E4374" w:rsidRPr="00736BD9" w:rsidRDefault="009E4374" w:rsidP="00736BD9">
      <w:pPr>
        <w:pStyle w:val="ListParagraph"/>
        <w:numPr>
          <w:ilvl w:val="0"/>
          <w:numId w:val="42"/>
        </w:numPr>
      </w:pPr>
      <w:r w:rsidRPr="00736BD9">
        <w:t>interpret a range of scientific and media texts, and evaluate processes, claims and conclusions by considering the quality of available evidence; and use reasoning to construct scientific argument</w:t>
      </w:r>
      <w:r w:rsidR="005B0BC5" w:rsidRPr="00736BD9">
        <w:t>s</w:t>
      </w:r>
    </w:p>
    <w:p w14:paraId="6D059EFE" w14:textId="77777777" w:rsidR="009E4374" w:rsidRPr="00736BD9" w:rsidRDefault="009E4374" w:rsidP="00736BD9">
      <w:pPr>
        <w:pStyle w:val="ListParagraph"/>
        <w:numPr>
          <w:ilvl w:val="0"/>
          <w:numId w:val="42"/>
        </w:numPr>
      </w:pPr>
      <w:r w:rsidRPr="00736BD9">
        <w:t>communicate to specific audiences and for specific purposes using appropriate language, nomenclature, genres and mode</w:t>
      </w:r>
      <w:r w:rsidR="005B0BC5" w:rsidRPr="00736BD9">
        <w:t>s, including scientific reports</w:t>
      </w:r>
    </w:p>
    <w:p w14:paraId="0BB16F83" w14:textId="77777777" w:rsidR="009E4374" w:rsidRPr="00612D4F" w:rsidRDefault="009E4374" w:rsidP="000A0176">
      <w:pPr>
        <w:pStyle w:val="SCSAHeading3"/>
      </w:pPr>
      <w:r w:rsidRPr="00612D4F">
        <w:t>Science as a Human Endeavour</w:t>
      </w:r>
    </w:p>
    <w:p w14:paraId="310FA42C" w14:textId="77777777" w:rsidR="00612D4F" w:rsidRPr="00736BD9" w:rsidRDefault="00612D4F" w:rsidP="00736BD9">
      <w:pPr>
        <w:pStyle w:val="SCSAHeading4"/>
      </w:pPr>
      <w:r w:rsidRPr="00736BD9">
        <w:t>Properties and structure of organic materials</w:t>
      </w:r>
    </w:p>
    <w:p w14:paraId="4019EC93" w14:textId="77777777" w:rsidR="009E4374" w:rsidRPr="009E4374" w:rsidRDefault="009E4374" w:rsidP="00003782">
      <w:r w:rsidRPr="009E4374">
        <w:t>The Protein Data Bank (PDB) houses an international repository of structural data of proteins. The information is accessed and contributed to by scientists worldwide. The function of a protein is c</w:t>
      </w:r>
      <w:r w:rsidR="005B0BC5">
        <w:t>losely linked to its structure.</w:t>
      </w:r>
    </w:p>
    <w:p w14:paraId="3D958CE8" w14:textId="77777777" w:rsidR="009E4374" w:rsidRPr="00736BD9" w:rsidRDefault="009E4374" w:rsidP="00736BD9">
      <w:pPr>
        <w:pStyle w:val="SCSAHeading3"/>
      </w:pPr>
      <w:r w:rsidRPr="00736BD9">
        <w:t>Science Understanding</w:t>
      </w:r>
    </w:p>
    <w:p w14:paraId="2D4B8164" w14:textId="1ECEA859" w:rsidR="009E4374" w:rsidRPr="00736BD9" w:rsidRDefault="009E4374" w:rsidP="00736BD9">
      <w:pPr>
        <w:pStyle w:val="ListParagraph"/>
        <w:numPr>
          <w:ilvl w:val="0"/>
          <w:numId w:val="42"/>
        </w:numPr>
      </w:pPr>
      <w:r w:rsidRPr="00736BD9">
        <w:t xml:space="preserve">organic molecules have a hydrocarbon skeleton and can contain functional groups, including </w:t>
      </w:r>
      <w:r w:rsidR="00577701" w:rsidRPr="00736BD9">
        <w:t xml:space="preserve">alkenes, </w:t>
      </w:r>
      <w:r w:rsidRPr="00736BD9">
        <w:t>alcohols, aldehydes, ketones, carboxylic acids, esters, amines and amides; functional groups are groups of atoms or bonds within molecules which are responsible for the molecule</w:t>
      </w:r>
      <w:r w:rsidR="00561FEF">
        <w:t>’</w:t>
      </w:r>
      <w:r w:rsidRPr="00736BD9">
        <w:t>s cha</w:t>
      </w:r>
      <w:r w:rsidR="005B0BC5" w:rsidRPr="00736BD9">
        <w:t>racteristic chemical properties</w:t>
      </w:r>
    </w:p>
    <w:p w14:paraId="44AF9C64" w14:textId="236B12D9" w:rsidR="00736BD9" w:rsidRDefault="009E4374" w:rsidP="00736BD9">
      <w:pPr>
        <w:pStyle w:val="ListParagraph"/>
        <w:numPr>
          <w:ilvl w:val="0"/>
          <w:numId w:val="42"/>
        </w:numPr>
      </w:pPr>
      <w:r w:rsidRPr="00736BD9">
        <w:t>structural formulae (</w:t>
      </w:r>
      <w:r w:rsidR="00577701" w:rsidRPr="00736BD9">
        <w:t>condensed</w:t>
      </w:r>
      <w:r w:rsidRPr="00736BD9">
        <w:t xml:space="preserve"> or showing bonds) </w:t>
      </w:r>
      <w:r w:rsidR="00577701" w:rsidRPr="00736BD9">
        <w:t>can be</w:t>
      </w:r>
      <w:r w:rsidRPr="00736BD9">
        <w:t xml:space="preserve"> used to </w:t>
      </w:r>
      <w:r w:rsidR="00577701" w:rsidRPr="00736BD9">
        <w:t>show</w:t>
      </w:r>
      <w:r w:rsidRPr="00736BD9">
        <w:t xml:space="preserve"> the arrangement of atoms and bonding in organic molecules that contain the following functional groups: alkenes, alcohols, aldehydes, ketones, carboxylic acids, esters, amines and amides</w:t>
      </w:r>
    </w:p>
    <w:p w14:paraId="200F719C" w14:textId="77777777" w:rsidR="009E4374" w:rsidRPr="00736BD9" w:rsidRDefault="009E4374" w:rsidP="00736BD9">
      <w:pPr>
        <w:pStyle w:val="ListParagraph"/>
        <w:numPr>
          <w:ilvl w:val="0"/>
          <w:numId w:val="42"/>
        </w:numPr>
      </w:pPr>
      <w:r w:rsidRPr="00736BD9">
        <w:t xml:space="preserve">functional groups within organic compounds display characteristic chemical properties and undergo specific reactions; these reactions include addition reactions of alkenes, redox reactions </w:t>
      </w:r>
      <w:r w:rsidRPr="00736BD9">
        <w:lastRenderedPageBreak/>
        <w:t>of alcohols, and acid-base reactions of carboxylic acids; these reactions can be used to identify the functional group present within the organic compound</w:t>
      </w:r>
    </w:p>
    <w:p w14:paraId="0B8639E1" w14:textId="5473493C" w:rsidR="009E4374" w:rsidRPr="00736BD9" w:rsidRDefault="009E4374" w:rsidP="00736BD9">
      <w:pPr>
        <w:pStyle w:val="ListParagraph"/>
        <w:numPr>
          <w:ilvl w:val="0"/>
          <w:numId w:val="42"/>
        </w:numPr>
      </w:pPr>
      <w:r w:rsidRPr="00736BD9">
        <w:t>IUPAC nomenclature is used to name organic species</w:t>
      </w:r>
      <w:r w:rsidR="00BB05A8" w:rsidRPr="00736BD9">
        <w:t>,</w:t>
      </w:r>
      <w:r w:rsidRPr="00736BD9">
        <w:t xml:space="preserve"> </w:t>
      </w:r>
      <w:r w:rsidR="00F97FDE" w:rsidRPr="00736BD9">
        <w:t xml:space="preserve">including those </w:t>
      </w:r>
      <w:r w:rsidR="00887B7B" w:rsidRPr="00736BD9">
        <w:t>with a parent chain of up to</w:t>
      </w:r>
      <w:r w:rsidR="00D06AC2">
        <w:t xml:space="preserve"> </w:t>
      </w:r>
      <w:r w:rsidRPr="00736BD9">
        <w:t>8</w:t>
      </w:r>
      <w:r w:rsidR="00D06AC2">
        <w:t> </w:t>
      </w:r>
      <w:r w:rsidRPr="00736BD9">
        <w:t xml:space="preserve">carbon atoms with simple branching and one of the </w:t>
      </w:r>
      <w:r w:rsidR="00410D9C" w:rsidRPr="00736BD9">
        <w:t>following</w:t>
      </w:r>
      <w:r w:rsidRPr="00736BD9">
        <w:t xml:space="preserve"> functional groups</w:t>
      </w:r>
      <w:r w:rsidR="00410D9C" w:rsidRPr="00736BD9">
        <w:t xml:space="preserve">: </w:t>
      </w:r>
      <w:r w:rsidR="00F36C0D" w:rsidRPr="00736BD9">
        <w:t>alkenes, alcohols, aldehydes, ketones, carboxylic acids, esters, amines and amides</w:t>
      </w:r>
    </w:p>
    <w:p w14:paraId="376715CD" w14:textId="77777777" w:rsidR="009E4374" w:rsidRPr="00736BD9" w:rsidRDefault="009E4374" w:rsidP="00736BD9">
      <w:pPr>
        <w:pStyle w:val="ListParagraph"/>
        <w:numPr>
          <w:ilvl w:val="0"/>
          <w:numId w:val="42"/>
        </w:numPr>
      </w:pPr>
      <w:r w:rsidRPr="00736BD9">
        <w:t xml:space="preserve">isomers are compounds with the same molecular formulae but different structures; different types of isomerism include chain and position structural isomerism and </w:t>
      </w:r>
      <w:r w:rsidR="00B32C75" w:rsidRPr="00736BD9">
        <w:t>cis-trans</w:t>
      </w:r>
      <w:r w:rsidRPr="00736BD9">
        <w:t xml:space="preserve"> isomerism</w:t>
      </w:r>
    </w:p>
    <w:p w14:paraId="08BC21A2" w14:textId="77777777" w:rsidR="009E4374" w:rsidRPr="00736BD9" w:rsidRDefault="009E4374" w:rsidP="00736BD9">
      <w:pPr>
        <w:pStyle w:val="ListParagraph"/>
        <w:numPr>
          <w:ilvl w:val="0"/>
          <w:numId w:val="42"/>
        </w:numPr>
      </w:pPr>
      <w:r w:rsidRPr="00736BD9">
        <w:t>all alcohols can undergo complete combustion; with oxidising agents</w:t>
      </w:r>
      <w:r w:rsidR="00BB05A8" w:rsidRPr="00736BD9">
        <w:t>,</w:t>
      </w:r>
      <w:r w:rsidRPr="00736BD9">
        <w:t xml:space="preserve"> </w:t>
      </w:r>
      <w:r w:rsidR="00D66109" w:rsidRPr="00736BD9">
        <w:t>including</w:t>
      </w:r>
      <w:r w:rsidRPr="00736BD9">
        <w:t xml:space="preserve"> acidified MnO</w:t>
      </w:r>
      <w:r w:rsidRPr="00D06AC2">
        <w:rPr>
          <w:vertAlign w:val="subscript"/>
        </w:rPr>
        <w:t>4</w:t>
      </w:r>
      <w:r w:rsidRPr="00D06AC2">
        <w:rPr>
          <w:vertAlign w:val="superscript"/>
        </w:rPr>
        <w:t>-</w:t>
      </w:r>
      <w:r w:rsidRPr="00736BD9">
        <w:t xml:space="preserve"> or Cr</w:t>
      </w:r>
      <w:r w:rsidRPr="00D06AC2">
        <w:rPr>
          <w:vertAlign w:val="subscript"/>
        </w:rPr>
        <w:t>2</w:t>
      </w:r>
      <w:r w:rsidRPr="00736BD9">
        <w:t>O</w:t>
      </w:r>
      <w:r w:rsidRPr="00D06AC2">
        <w:rPr>
          <w:vertAlign w:val="subscript"/>
        </w:rPr>
        <w:t>7</w:t>
      </w:r>
      <w:r w:rsidRPr="00D06AC2">
        <w:rPr>
          <w:vertAlign w:val="superscript"/>
        </w:rPr>
        <w:t>2-</w:t>
      </w:r>
      <w:r w:rsidR="00BB05A8" w:rsidRPr="00736BD9">
        <w:t xml:space="preserve"> </w:t>
      </w:r>
      <w:r w:rsidRPr="00736BD9">
        <w:t>oxidation of primary alcohols produces aldehydes and carboxylic acids</w:t>
      </w:r>
      <w:r w:rsidR="00BB05A8" w:rsidRPr="00736BD9">
        <w:t>,</w:t>
      </w:r>
      <w:r w:rsidRPr="00736BD9">
        <w:t xml:space="preserve"> while the oxidation of secondary alcohols produce ketones; these reactions have characteristic observations and can be represented with equations</w:t>
      </w:r>
    </w:p>
    <w:p w14:paraId="3462F442" w14:textId="77777777" w:rsidR="009E4374" w:rsidRPr="00736BD9" w:rsidRDefault="009E4374" w:rsidP="00736BD9">
      <w:pPr>
        <w:pStyle w:val="ListParagraph"/>
        <w:numPr>
          <w:ilvl w:val="0"/>
          <w:numId w:val="42"/>
        </w:numPr>
      </w:pPr>
      <w:r w:rsidRPr="00736BD9">
        <w:t>alcohols can react with carboxylic acids in a condensation reaction to produce esters and can be represented with equations</w:t>
      </w:r>
    </w:p>
    <w:p w14:paraId="5341487D" w14:textId="77777777" w:rsidR="009E4374" w:rsidRPr="00736BD9" w:rsidRDefault="009E4374" w:rsidP="00736BD9">
      <w:pPr>
        <w:pStyle w:val="ListParagraph"/>
        <w:numPr>
          <w:ilvl w:val="0"/>
          <w:numId w:val="42"/>
        </w:numPr>
      </w:pPr>
      <w:r w:rsidRPr="00736BD9">
        <w:t>organic compounds display characteristic physical properties</w:t>
      </w:r>
      <w:r w:rsidR="00BB05A8" w:rsidRPr="00736BD9">
        <w:t>,</w:t>
      </w:r>
      <w:r w:rsidRPr="00736BD9">
        <w:t xml:space="preserve"> including boiling point and solubility in water and organic solvents; these properties can be explained in terms of intermolecular forces (dispersion forces, dipole-dipole interactions and hydrogen bonds) which are influenced by the nature of the functional groups</w:t>
      </w:r>
    </w:p>
    <w:p w14:paraId="0A86CC50" w14:textId="77777777" w:rsidR="009E4374" w:rsidRPr="00736BD9" w:rsidRDefault="009E4374" w:rsidP="00736BD9">
      <w:pPr>
        <w:pStyle w:val="ListParagraph"/>
        <w:numPr>
          <w:ilvl w:val="0"/>
          <w:numId w:val="42"/>
        </w:numPr>
      </w:pPr>
      <w:r w:rsidRPr="00736BD9">
        <w:t>empirical and molecular formulae can be determined by calculation and the structure of an organic compound established from the chemical reactions they undergo</w:t>
      </w:r>
      <w:r w:rsidR="00BB05A8" w:rsidRPr="00736BD9">
        <w:t>,</w:t>
      </w:r>
      <w:r w:rsidR="005B0BC5" w:rsidRPr="00736BD9">
        <w:t xml:space="preserve"> and other analytical data</w:t>
      </w:r>
    </w:p>
    <w:p w14:paraId="7058D7ED" w14:textId="77777777" w:rsidR="009E4374" w:rsidRPr="00736BD9" w:rsidRDefault="009E4374" w:rsidP="00736BD9">
      <w:pPr>
        <w:pStyle w:val="ListParagraph"/>
        <w:numPr>
          <w:ilvl w:val="0"/>
          <w:numId w:val="42"/>
        </w:numPr>
      </w:pPr>
      <w:r w:rsidRPr="00736BD9">
        <w:t>addition reactions can be used to produce polymers</w:t>
      </w:r>
      <w:r w:rsidR="00BB05A8" w:rsidRPr="00736BD9">
        <w:t>,</w:t>
      </w:r>
      <w:r w:rsidRPr="00736BD9">
        <w:t xml:space="preserve"> including polyethene and </w:t>
      </w:r>
      <w:proofErr w:type="spellStart"/>
      <w:r w:rsidRPr="00736BD9">
        <w:t>polytetrafluoroethene</w:t>
      </w:r>
      <w:proofErr w:type="spellEnd"/>
    </w:p>
    <w:p w14:paraId="1B608826" w14:textId="77777777" w:rsidR="009E4374" w:rsidRPr="00736BD9" w:rsidRDefault="009E4374" w:rsidP="00736BD9">
      <w:pPr>
        <w:pStyle w:val="ListParagraph"/>
        <w:numPr>
          <w:ilvl w:val="0"/>
          <w:numId w:val="42"/>
        </w:numPr>
      </w:pPr>
      <w:r w:rsidRPr="00736BD9">
        <w:t xml:space="preserve">the structure of an addition polymer can be predicted from its </w:t>
      </w:r>
      <w:proofErr w:type="gramStart"/>
      <w:r w:rsidRPr="00736BD9">
        <w:t>monomer</w:t>
      </w:r>
      <w:proofErr w:type="gramEnd"/>
      <w:r w:rsidRPr="00736BD9">
        <w:t xml:space="preserve"> and </w:t>
      </w:r>
      <w:r w:rsidR="00A43775" w:rsidRPr="00736BD9">
        <w:t>the structure of an addition polymer can be used to predict the monomer from which it was derived</w:t>
      </w:r>
    </w:p>
    <w:p w14:paraId="6153E6C1" w14:textId="77777777" w:rsidR="009E4374" w:rsidRPr="00736BD9" w:rsidRDefault="009E4374" w:rsidP="00736BD9">
      <w:pPr>
        <w:pStyle w:val="ListParagraph"/>
        <w:numPr>
          <w:ilvl w:val="0"/>
          <w:numId w:val="42"/>
        </w:numPr>
      </w:pPr>
      <w:r w:rsidRPr="00736BD9">
        <w:t>condensation reactions can be used to produce polymers</w:t>
      </w:r>
      <w:r w:rsidR="00BB05A8" w:rsidRPr="00736BD9">
        <w:t>,</w:t>
      </w:r>
      <w:r w:rsidRPr="00736BD9">
        <w:t xml:space="preserve"> including polyamides and polyesters</w:t>
      </w:r>
    </w:p>
    <w:p w14:paraId="6AC868DB" w14:textId="77777777" w:rsidR="009E4374" w:rsidRPr="00736BD9" w:rsidRDefault="009E4374" w:rsidP="00736BD9">
      <w:pPr>
        <w:pStyle w:val="ListParagraph"/>
        <w:numPr>
          <w:ilvl w:val="0"/>
          <w:numId w:val="42"/>
        </w:numPr>
      </w:pPr>
      <w:r w:rsidRPr="00736BD9">
        <w:t xml:space="preserve">the structure of a condensation polymer can be predicted and drawn from its monomer(s) and </w:t>
      </w:r>
      <w:r w:rsidR="00EC5DC7" w:rsidRPr="00736BD9">
        <w:t>the structure of a condensation polymer can be used to predict the monomer(s) from which it was derived</w:t>
      </w:r>
    </w:p>
    <w:p w14:paraId="256B853C" w14:textId="77777777" w:rsidR="009E4374" w:rsidRPr="00736BD9" w:rsidRDefault="009E4374" w:rsidP="00736BD9">
      <w:pPr>
        <w:pStyle w:val="ListParagraph"/>
        <w:numPr>
          <w:ilvl w:val="0"/>
          <w:numId w:val="42"/>
        </w:numPr>
      </w:pPr>
      <w:r w:rsidRPr="00736BD9">
        <w:t>α-amino acids can be represented using a generalised structure</w:t>
      </w:r>
    </w:p>
    <w:p w14:paraId="28E30306" w14:textId="768C78CD" w:rsidR="009E4374" w:rsidRPr="00736BD9" w:rsidRDefault="009E4374" w:rsidP="00736BD9">
      <w:pPr>
        <w:pStyle w:val="ListParagraph"/>
        <w:numPr>
          <w:ilvl w:val="0"/>
          <w:numId w:val="42"/>
        </w:numPr>
      </w:pPr>
      <w:r w:rsidRPr="00736BD9">
        <w:t xml:space="preserve">the characteristic properties of </w:t>
      </w:r>
      <w:r w:rsidR="00D06AC2" w:rsidRPr="00736BD9">
        <w:t>α</w:t>
      </w:r>
      <w:r w:rsidRPr="00736BD9">
        <w:t>-amino acids include the formation of zwitterions and the ability to react to form amide (peptide) bonds through condensation reactions</w:t>
      </w:r>
    </w:p>
    <w:p w14:paraId="27F7C7CF" w14:textId="422C3452" w:rsidR="009E4374" w:rsidRPr="00736BD9" w:rsidRDefault="00D06AC2" w:rsidP="00736BD9">
      <w:pPr>
        <w:pStyle w:val="ListParagraph"/>
        <w:numPr>
          <w:ilvl w:val="0"/>
          <w:numId w:val="42"/>
        </w:numPr>
      </w:pPr>
      <w:r>
        <w:rPr>
          <w:rFonts w:cstheme="minorHAnsi"/>
        </w:rPr>
        <w:t>α</w:t>
      </w:r>
      <w:r w:rsidR="009E4374" w:rsidRPr="00736BD9">
        <w:t>-amino acids undergo condensation reactions to form polypeptides (proteins) in which the α</w:t>
      </w:r>
      <w:r>
        <w:noBreakHyphen/>
      </w:r>
      <w:r w:rsidR="009E4374" w:rsidRPr="00736BD9">
        <w:t>amino acid monome</w:t>
      </w:r>
      <w:r w:rsidR="00BF473A" w:rsidRPr="00736BD9">
        <w:t>rs are joined by peptide bonds</w:t>
      </w:r>
    </w:p>
    <w:p w14:paraId="67B926BD" w14:textId="77777777" w:rsidR="009E4374" w:rsidRPr="00736BD9" w:rsidRDefault="009E4374" w:rsidP="00736BD9">
      <w:pPr>
        <w:pStyle w:val="ListParagraph"/>
        <w:numPr>
          <w:ilvl w:val="0"/>
          <w:numId w:val="42"/>
        </w:numPr>
      </w:pPr>
      <w:r w:rsidRPr="00736BD9">
        <w:t>the sequence of α-amino acids in a protein is called its primary structure</w:t>
      </w:r>
    </w:p>
    <w:p w14:paraId="451018FF" w14:textId="5AC85B62" w:rsidR="009E4374" w:rsidRPr="00736BD9" w:rsidRDefault="009E4374" w:rsidP="00736BD9">
      <w:pPr>
        <w:pStyle w:val="ListParagraph"/>
        <w:numPr>
          <w:ilvl w:val="0"/>
          <w:numId w:val="42"/>
        </w:numPr>
      </w:pPr>
      <w:r w:rsidRPr="00736BD9">
        <w:t>secondary structures of proteins, (</w:t>
      </w:r>
      <w:r w:rsidR="00D06AC2" w:rsidRPr="00736BD9">
        <w:t>α</w:t>
      </w:r>
      <w:r w:rsidRPr="00736BD9">
        <w:t xml:space="preserve">-helix and </w:t>
      </w:r>
      <w:r w:rsidR="00D06AC2">
        <w:rPr>
          <w:rFonts w:cstheme="minorHAnsi"/>
        </w:rPr>
        <w:t>β</w:t>
      </w:r>
      <w:r w:rsidRPr="00736BD9">
        <w:t xml:space="preserve">-pleated sheets) result from hydrogen bonding between amide and carbonyl functional groups; hydrogen bonding between amide and carbonyl functional groups within a peptide chain leads to </w:t>
      </w:r>
      <w:r w:rsidR="00D06AC2" w:rsidRPr="00736BD9">
        <w:t>α</w:t>
      </w:r>
      <w:r w:rsidRPr="00736BD9">
        <w:t xml:space="preserve">-helix structures while hydrogen bonding between adjacent polypeptide chains leads to </w:t>
      </w:r>
      <w:r w:rsidR="00D06AC2">
        <w:rPr>
          <w:rFonts w:cstheme="minorHAnsi"/>
        </w:rPr>
        <w:t>β</w:t>
      </w:r>
      <w:r w:rsidRPr="00736BD9">
        <w:t>-pleated sheets</w:t>
      </w:r>
    </w:p>
    <w:p w14:paraId="159BBD8A" w14:textId="778A1D8C" w:rsidR="009E4374" w:rsidRPr="00736BD9" w:rsidRDefault="009E4374" w:rsidP="00736BD9">
      <w:pPr>
        <w:pStyle w:val="ListParagraph"/>
        <w:numPr>
          <w:ilvl w:val="0"/>
          <w:numId w:val="42"/>
        </w:numPr>
      </w:pPr>
      <w:r w:rsidRPr="00736BD9">
        <w:t xml:space="preserve">the tertiary structure of a protein (the overall three-dimensional shape) is a result of folding due to interactions between the side chains of the </w:t>
      </w:r>
      <w:r w:rsidR="00D06AC2" w:rsidRPr="00736BD9">
        <w:t>α</w:t>
      </w:r>
      <w:r w:rsidRPr="00736BD9">
        <w:t>-amino acid in the polypeptide</w:t>
      </w:r>
      <w:r w:rsidR="00BB05A8" w:rsidRPr="00736BD9">
        <w:t>,</w:t>
      </w:r>
      <w:r w:rsidRPr="00736BD9">
        <w:t xml:space="preserve"> includ</w:t>
      </w:r>
      <w:r w:rsidR="00F31831" w:rsidRPr="00736BD9">
        <w:t>ing</w:t>
      </w:r>
      <w:r w:rsidRPr="00736BD9">
        <w:t xml:space="preserve"> disulfide bridges, hydrogen bonding, dipole-dipole interactions, dispersion forces and ionic interactions</w:t>
      </w:r>
    </w:p>
    <w:p w14:paraId="12C314E0" w14:textId="77777777" w:rsidR="009E4374" w:rsidRPr="00612D4F" w:rsidRDefault="009E4374" w:rsidP="000A0176">
      <w:pPr>
        <w:pStyle w:val="SCSAHeading3"/>
      </w:pPr>
      <w:r w:rsidRPr="00612D4F">
        <w:lastRenderedPageBreak/>
        <w:t>Science as a Human Endeavour</w:t>
      </w:r>
    </w:p>
    <w:p w14:paraId="6104A2A0" w14:textId="77777777" w:rsidR="00612D4F" w:rsidRPr="00612D4F" w:rsidRDefault="00612D4F" w:rsidP="000A0176">
      <w:pPr>
        <w:pStyle w:val="SCSAHeading4"/>
      </w:pPr>
      <w:r w:rsidRPr="00612D4F">
        <w:t>Chemical synthesis</w:t>
      </w:r>
    </w:p>
    <w:p w14:paraId="09DFB862" w14:textId="77777777" w:rsidR="009E4374" w:rsidRPr="008D5CD6" w:rsidRDefault="009E4374" w:rsidP="008D5CD6">
      <w:r w:rsidRPr="008D5CD6">
        <w:t xml:space="preserve">Scientific knowledge can be used to design alternative chemical synthesis pathways, </w:t>
      </w:r>
      <w:proofErr w:type="gramStart"/>
      <w:r w:rsidRPr="008D5CD6">
        <w:t>taking into account</w:t>
      </w:r>
      <w:proofErr w:type="gramEnd"/>
      <w:r w:rsidRPr="008D5CD6">
        <w:t xml:space="preserve"> sustainability, local resources, economics and environmental impacts (green chemistry), including the produ</w:t>
      </w:r>
      <w:r w:rsidR="005B0BC5" w:rsidRPr="008D5CD6">
        <w:t>ction of ethanol and biodiesel.</w:t>
      </w:r>
    </w:p>
    <w:p w14:paraId="66B13C6D" w14:textId="77777777" w:rsidR="009E4374" w:rsidRPr="00612D4F" w:rsidRDefault="009E4374" w:rsidP="000A0176">
      <w:pPr>
        <w:pStyle w:val="SCSAHeading3"/>
      </w:pPr>
      <w:r w:rsidRPr="00612D4F">
        <w:t>Science Understanding</w:t>
      </w:r>
    </w:p>
    <w:p w14:paraId="3867FD9C" w14:textId="77777777" w:rsidR="009E4374" w:rsidRPr="00736BD9" w:rsidRDefault="009E4374" w:rsidP="00736BD9">
      <w:pPr>
        <w:pStyle w:val="ListParagraph"/>
        <w:numPr>
          <w:ilvl w:val="0"/>
          <w:numId w:val="42"/>
        </w:numPr>
      </w:pPr>
      <w:r w:rsidRPr="00736BD9">
        <w:t xml:space="preserve">chemical synthesis to form products with specific properties may require the construction of reaction sequences with more than one chemical reaction and involves the selection of </w:t>
      </w:r>
      <w:proofErr w:type="gramStart"/>
      <w:r w:rsidRPr="00736BD9">
        <w:t>particular reagents</w:t>
      </w:r>
      <w:proofErr w:type="gramEnd"/>
      <w:r w:rsidRPr="00736BD9">
        <w:t xml:space="preserve"> and reaction conditions </w:t>
      </w:r>
      <w:proofErr w:type="gramStart"/>
      <w:r w:rsidRPr="00736BD9">
        <w:t>in order to</w:t>
      </w:r>
      <w:proofErr w:type="gramEnd"/>
      <w:r w:rsidRPr="00736BD9">
        <w:t xml:space="preserve"> optimise th</w:t>
      </w:r>
      <w:r w:rsidR="005B0BC5" w:rsidRPr="00736BD9">
        <w:t>e rate and yield of the product</w:t>
      </w:r>
    </w:p>
    <w:p w14:paraId="0879259D" w14:textId="77777777" w:rsidR="009E4374" w:rsidRPr="00736BD9" w:rsidRDefault="009E4374" w:rsidP="00736BD9">
      <w:pPr>
        <w:pStyle w:val="ListParagraph"/>
        <w:numPr>
          <w:ilvl w:val="0"/>
          <w:numId w:val="42"/>
        </w:numPr>
      </w:pPr>
      <w:r w:rsidRPr="00736BD9">
        <w:t xml:space="preserve">quantities of products in a chemical synthesis reaction can be calculated by comparing stoichiometric quantities with actual quantities and </w:t>
      </w:r>
      <w:r w:rsidR="00E57CCE" w:rsidRPr="00736BD9">
        <w:t>by determining the</w:t>
      </w:r>
      <w:r w:rsidRPr="00736BD9">
        <w:t xml:space="preserve"> limiting reagent</w:t>
      </w:r>
    </w:p>
    <w:p w14:paraId="2AA4A6A4" w14:textId="77777777" w:rsidR="009E4374" w:rsidRPr="00736BD9" w:rsidRDefault="009E4374" w:rsidP="00736BD9">
      <w:pPr>
        <w:pStyle w:val="ListParagraph"/>
        <w:numPr>
          <w:ilvl w:val="0"/>
          <w:numId w:val="42"/>
        </w:numPr>
      </w:pPr>
      <w:r w:rsidRPr="00736BD9">
        <w:t>the percentage yield of a chemical synthesis reaction can be calculated by comparing theoretical versus actual product quantities</w:t>
      </w:r>
    </w:p>
    <w:p w14:paraId="0999BAAC" w14:textId="77777777" w:rsidR="009E4374" w:rsidRPr="00736BD9" w:rsidRDefault="009E4374" w:rsidP="00736BD9">
      <w:pPr>
        <w:pStyle w:val="ListParagraph"/>
        <w:numPr>
          <w:ilvl w:val="0"/>
          <w:numId w:val="42"/>
        </w:numPr>
      </w:pPr>
      <w:r w:rsidRPr="00736BD9">
        <w:t>reagents and reaction conditions are chosen to optimise yield and rate for chemical synthesis processes, including in the production of ammonia (Haber</w:t>
      </w:r>
      <w:r w:rsidR="00D563DE" w:rsidRPr="00736BD9">
        <w:t xml:space="preserve"> process</w:t>
      </w:r>
      <w:r w:rsidRPr="00736BD9">
        <w:t>), sulfuric acid (Contact process) and biodiesel (base-catalysed and lipase-catalysed methods)</w:t>
      </w:r>
    </w:p>
    <w:p w14:paraId="699B0AD5" w14:textId="77777777" w:rsidR="009E4374" w:rsidRPr="00736BD9" w:rsidRDefault="009E4374" w:rsidP="00736BD9">
      <w:pPr>
        <w:pStyle w:val="ListParagraph"/>
        <w:numPr>
          <w:ilvl w:val="0"/>
          <w:numId w:val="42"/>
        </w:numPr>
      </w:pPr>
      <w:r w:rsidRPr="00736BD9">
        <w:t>enzymes are protein molecules which are biological catalysts and can be used on an industrial scale to produce chemicals that would otherwise require high pressure or temperature conditions to achieve an economically viable rate,</w:t>
      </w:r>
      <w:r w:rsidR="00436E7A" w:rsidRPr="00736BD9">
        <w:t xml:space="preserve"> </w:t>
      </w:r>
      <w:r w:rsidRPr="00736BD9">
        <w:t>including fermentation to produce ethanol versus hydr</w:t>
      </w:r>
      <w:r w:rsidR="003B6CEC" w:rsidRPr="00736BD9">
        <w:t>ation</w:t>
      </w:r>
      <w:r w:rsidRPr="00736BD9">
        <w:t xml:space="preserve"> of ethene</w:t>
      </w:r>
    </w:p>
    <w:p w14:paraId="7BFB8FFA" w14:textId="77777777" w:rsidR="009E4374" w:rsidRPr="00736BD9" w:rsidRDefault="009E4374" w:rsidP="00736BD9">
      <w:pPr>
        <w:pStyle w:val="ListParagraph"/>
        <w:numPr>
          <w:ilvl w:val="0"/>
          <w:numId w:val="42"/>
        </w:numPr>
      </w:pPr>
      <w:r w:rsidRPr="00736BD9">
        <w:t>chemical synthesis processes may involve the construction of reaction sequences with more than one chemical re</w:t>
      </w:r>
      <w:r w:rsidR="00D433BA" w:rsidRPr="00736BD9">
        <w:t>action, including the hydration</w:t>
      </w:r>
      <w:r w:rsidRPr="00736BD9">
        <w:t xml:space="preserve"> of ethene to form ethanol and the subsequent reaction of ethanol with acetic (ethanoic) acid to produce ethyl ethanoate</w:t>
      </w:r>
    </w:p>
    <w:p w14:paraId="7CCF5AA9" w14:textId="77777777" w:rsidR="009E4374" w:rsidRPr="00736BD9" w:rsidRDefault="009E4374" w:rsidP="00736BD9">
      <w:pPr>
        <w:pStyle w:val="ListParagraph"/>
        <w:numPr>
          <w:ilvl w:val="0"/>
          <w:numId w:val="42"/>
        </w:numPr>
      </w:pPr>
      <w:r w:rsidRPr="00736BD9">
        <w:t>the base hydrolysis (saponification) of fats (triglycerides) produces glycerol and the salt of a long chain fatty acid (soap)</w:t>
      </w:r>
    </w:p>
    <w:p w14:paraId="39D5F484" w14:textId="77777777" w:rsidR="009E4374" w:rsidRPr="00736BD9" w:rsidRDefault="009E4374" w:rsidP="00736BD9">
      <w:pPr>
        <w:pStyle w:val="ListParagraph"/>
        <w:numPr>
          <w:ilvl w:val="0"/>
          <w:numId w:val="42"/>
        </w:numPr>
      </w:pPr>
      <w:r w:rsidRPr="00736BD9">
        <w:t>the structure of soaps contains a non-polar hydrocarbon chain and a carboxylate group; the structure of the anionic detergents derived from dodecylbenzene contains a non-polar hydrocarbon chain and a sulfonate group</w:t>
      </w:r>
    </w:p>
    <w:p w14:paraId="60122DD0" w14:textId="77777777" w:rsidR="009E4374" w:rsidRPr="00736BD9" w:rsidRDefault="009E4374" w:rsidP="00736BD9">
      <w:pPr>
        <w:pStyle w:val="ListParagraph"/>
        <w:numPr>
          <w:ilvl w:val="0"/>
          <w:numId w:val="42"/>
        </w:numPr>
      </w:pPr>
      <w:r w:rsidRPr="00736BD9">
        <w:t>the cleaning action of soaps and detergents can be explained in terms of their non-polar hydrocarbon chain and charged group; the properties of soaps and detergents in hard water can be explained in terms of the solubilities of their calcium salts</w:t>
      </w:r>
    </w:p>
    <w:p w14:paraId="347477CE" w14:textId="77777777" w:rsidR="00494579" w:rsidRPr="00736BD9" w:rsidRDefault="00494579" w:rsidP="00736BD9">
      <w:pPr>
        <w:pStyle w:val="ListParagraph"/>
        <w:numPr>
          <w:ilvl w:val="0"/>
          <w:numId w:val="42"/>
        </w:numPr>
      </w:pPr>
      <w:r w:rsidRPr="00736BD9">
        <w:t>industry produces a vast range of plastics, including addition polymers (for example</w:t>
      </w:r>
      <w:r w:rsidR="008E6D16" w:rsidRPr="00736BD9">
        <w:t>,</w:t>
      </w:r>
      <w:r w:rsidRPr="00736BD9">
        <w:t xml:space="preserve"> polyethene and </w:t>
      </w:r>
      <w:proofErr w:type="spellStart"/>
      <w:r w:rsidRPr="00736BD9">
        <w:t>polytetrafluoroethene</w:t>
      </w:r>
      <w:proofErr w:type="spellEnd"/>
      <w:r w:rsidRPr="00736BD9">
        <w:t>) and condensation polymers (for example</w:t>
      </w:r>
      <w:r w:rsidR="008E6D16" w:rsidRPr="00736BD9">
        <w:t>,</w:t>
      </w:r>
      <w:r w:rsidRPr="00736BD9">
        <w:t xml:space="preserve"> nylon and polyethylene terephthalate [PET]) which have different properties and uses</w:t>
      </w:r>
    </w:p>
    <w:p w14:paraId="7324DB3F" w14:textId="77777777" w:rsidR="00CD5092" w:rsidRPr="00736BD9" w:rsidRDefault="00494579" w:rsidP="00736BD9">
      <w:pPr>
        <w:pStyle w:val="ListParagraph"/>
        <w:numPr>
          <w:ilvl w:val="0"/>
          <w:numId w:val="42"/>
        </w:numPr>
      </w:pPr>
      <w:r w:rsidRPr="00736BD9">
        <w:t>the varied structures of different plastics due to characteristics</w:t>
      </w:r>
      <w:r w:rsidR="008E6D16" w:rsidRPr="00736BD9">
        <w:t>,</w:t>
      </w:r>
      <w:r w:rsidRPr="00736BD9">
        <w:t xml:space="preserve"> including cross-linking, chain length, and intermolecular forces leads to a range of distinct properties and consequent uses (for example, the different structures, properties and related uses for polyethene, </w:t>
      </w:r>
      <w:proofErr w:type="spellStart"/>
      <w:r w:rsidRPr="00736BD9">
        <w:t>polytetrafluoroethene</w:t>
      </w:r>
      <w:proofErr w:type="spellEnd"/>
      <w:r w:rsidRPr="00736BD9">
        <w:t xml:space="preserve">, nylon and polyethylene terephthalate [PET]) </w:t>
      </w:r>
      <w:r w:rsidR="00CD5092" w:rsidRPr="00736BD9">
        <w:br w:type="page"/>
      </w:r>
    </w:p>
    <w:p w14:paraId="67FBEFAD" w14:textId="77777777" w:rsidR="000C2E91" w:rsidRPr="00293088" w:rsidRDefault="000C2E91" w:rsidP="000A0176">
      <w:pPr>
        <w:pStyle w:val="SCSAHeading1"/>
      </w:pPr>
      <w:bookmarkStart w:id="38" w:name="_Toc347908209"/>
      <w:bookmarkStart w:id="39" w:name="_Toc359415271"/>
      <w:bookmarkStart w:id="40" w:name="_Toc359506624"/>
      <w:bookmarkStart w:id="41" w:name="_Toc359503808"/>
      <w:bookmarkStart w:id="42" w:name="_Toc242780571"/>
      <w:r w:rsidRPr="00293088">
        <w:lastRenderedPageBreak/>
        <w:t>School-based assessment</w:t>
      </w:r>
      <w:bookmarkEnd w:id="38"/>
      <w:bookmarkEnd w:id="39"/>
      <w:bookmarkEnd w:id="42"/>
    </w:p>
    <w:p w14:paraId="4726C059" w14:textId="77777777" w:rsidR="000C2E91" w:rsidRPr="00293088" w:rsidRDefault="000C2E91" w:rsidP="00FC46A5">
      <w:pPr>
        <w:spacing w:before="120"/>
      </w:pPr>
      <w:bookmarkStart w:id="43" w:name="_Toc347908210"/>
      <w:r w:rsidRPr="00293088">
        <w:t xml:space="preserve">The </w:t>
      </w:r>
      <w:r w:rsidR="00FA5EE3" w:rsidRPr="001A3F5A">
        <w:rPr>
          <w:i/>
          <w:iCs/>
        </w:rPr>
        <w:t>Western Australian Certificate of Education (</w:t>
      </w:r>
      <w:r w:rsidRPr="001A3F5A">
        <w:rPr>
          <w:i/>
          <w:iCs/>
        </w:rPr>
        <w:t>WACE</w:t>
      </w:r>
      <w:r w:rsidR="00FA5EE3" w:rsidRPr="001A3F5A">
        <w:rPr>
          <w:i/>
          <w:iCs/>
        </w:rPr>
        <w:t>)</w:t>
      </w:r>
      <w:r w:rsidRPr="001A3F5A">
        <w:rPr>
          <w:i/>
          <w:iCs/>
        </w:rPr>
        <w:t xml:space="preserve"> Manual</w:t>
      </w:r>
      <w:r w:rsidRPr="00293088">
        <w:t xml:space="preserve"> contains essential information on principles, policies and procedures for school-based assessment that needs to be read in conjunction with this syllabus.</w:t>
      </w:r>
    </w:p>
    <w:bookmarkEnd w:id="43"/>
    <w:p w14:paraId="34AE03E1" w14:textId="77777777" w:rsidR="000C2E91" w:rsidRPr="00293088" w:rsidRDefault="000C2E91" w:rsidP="00FC46A5">
      <w:pPr>
        <w:spacing w:before="120"/>
      </w:pPr>
      <w:r w:rsidRPr="00293088">
        <w:t xml:space="preserve">Teachers design school-based assessment tasks to meet the needs of students. The table below provides details of the assessment types </w:t>
      </w:r>
      <w:r w:rsidR="00A2598F" w:rsidRPr="00293088">
        <w:t xml:space="preserve">for </w:t>
      </w:r>
      <w:r w:rsidR="00603B79">
        <w:t xml:space="preserve">the </w:t>
      </w:r>
      <w:r w:rsidR="009E4374" w:rsidRPr="001D5585">
        <w:t>Chemistry</w:t>
      </w:r>
      <w:r w:rsidR="00A2598F" w:rsidRPr="001D5585">
        <w:t xml:space="preserve"> </w:t>
      </w:r>
      <w:r w:rsidR="00FA5EE3" w:rsidRPr="001D5585">
        <w:t xml:space="preserve">ATAR </w:t>
      </w:r>
      <w:r w:rsidR="001D5585" w:rsidRPr="00293088">
        <w:t xml:space="preserve">Year 12 </w:t>
      </w:r>
      <w:r w:rsidR="00603B79" w:rsidRPr="00603B79">
        <w:t xml:space="preserve">syllabus </w:t>
      </w:r>
      <w:r w:rsidRPr="00293088">
        <w:t>and the weighting for each assessment type.</w:t>
      </w:r>
    </w:p>
    <w:p w14:paraId="12D797A6" w14:textId="77777777" w:rsidR="000C2E91" w:rsidRPr="00FE5289" w:rsidRDefault="000C2E91" w:rsidP="007C7C46">
      <w:pPr>
        <w:pStyle w:val="SCSAHeading2"/>
        <w:spacing w:after="0"/>
      </w:pPr>
      <w:bookmarkStart w:id="44" w:name="_Toc359505483"/>
      <w:bookmarkStart w:id="45" w:name="_Toc359503791"/>
      <w:bookmarkStart w:id="46" w:name="_Toc242780572"/>
      <w:r w:rsidRPr="00FE5289">
        <w:t>Assessment table</w:t>
      </w:r>
      <w:bookmarkEnd w:id="44"/>
      <w:bookmarkEnd w:id="45"/>
      <w:r w:rsidR="008C4A51" w:rsidRPr="00FE5289">
        <w:t xml:space="preserve"> </w:t>
      </w:r>
      <w:r w:rsidR="002C54CE" w:rsidRPr="00FE5289">
        <w:t>–</w:t>
      </w:r>
      <w:r w:rsidR="008C4A51" w:rsidRPr="00FE5289">
        <w:t xml:space="preserve"> </w:t>
      </w:r>
      <w:r w:rsidR="009D48B2" w:rsidRPr="00FE5289">
        <w:t>Year 12</w:t>
      </w:r>
      <w:bookmarkEnd w:id="46"/>
    </w:p>
    <w:tbl>
      <w:tblPr>
        <w:tblStyle w:val="SCSATable"/>
        <w:tblW w:w="0" w:type="auto"/>
        <w:tblLayout w:type="fixed"/>
        <w:tblCellMar>
          <w:top w:w="28" w:type="dxa"/>
          <w:bottom w:w="28" w:type="dxa"/>
        </w:tblCellMar>
        <w:tblLook w:val="04A0" w:firstRow="1" w:lastRow="0" w:firstColumn="1" w:lastColumn="0" w:noHBand="0" w:noVBand="1"/>
      </w:tblPr>
      <w:tblGrid>
        <w:gridCol w:w="7654"/>
        <w:gridCol w:w="1417"/>
      </w:tblGrid>
      <w:tr w:rsidR="000C2E91" w:rsidRPr="007C7C46" w14:paraId="28B458BE" w14:textId="77777777" w:rsidTr="007C7C46">
        <w:trPr>
          <w:cnfStyle w:val="100000000000" w:firstRow="1" w:lastRow="0" w:firstColumn="0" w:lastColumn="0" w:oddVBand="0" w:evenVBand="0" w:oddHBand="0" w:evenHBand="0" w:firstRowFirstColumn="0" w:firstRowLastColumn="0" w:lastRowFirstColumn="0" w:lastRowLastColumn="0"/>
          <w:trHeight w:val="255"/>
        </w:trPr>
        <w:tc>
          <w:tcPr>
            <w:tcW w:w="7654" w:type="dxa"/>
            <w:hideMark/>
          </w:tcPr>
          <w:p w14:paraId="73E164AA" w14:textId="77777777" w:rsidR="000C2E91" w:rsidRPr="007C7C46" w:rsidRDefault="000C2E91" w:rsidP="007C7C46">
            <w:r w:rsidRPr="007C7C46">
              <w:t>Type of assessment</w:t>
            </w:r>
          </w:p>
        </w:tc>
        <w:tc>
          <w:tcPr>
            <w:tcW w:w="1417" w:type="dxa"/>
            <w:vAlign w:val="center"/>
            <w:hideMark/>
          </w:tcPr>
          <w:p w14:paraId="28DFB1CA" w14:textId="77777777" w:rsidR="000C2E91" w:rsidRPr="007C7C46" w:rsidRDefault="000C2E91" w:rsidP="007C7C46">
            <w:pPr>
              <w:jc w:val="center"/>
            </w:pPr>
            <w:r w:rsidRPr="007C7C46">
              <w:t>Weighting</w:t>
            </w:r>
          </w:p>
        </w:tc>
      </w:tr>
      <w:tr w:rsidR="000C2E91" w:rsidRPr="007C7C46" w14:paraId="020F639F" w14:textId="77777777" w:rsidTr="007C7C46">
        <w:tc>
          <w:tcPr>
            <w:tcW w:w="7654" w:type="dxa"/>
            <w:hideMark/>
          </w:tcPr>
          <w:p w14:paraId="29BD3A01" w14:textId="77777777" w:rsidR="00673CB8" w:rsidRPr="007C7C46" w:rsidRDefault="00673CB8" w:rsidP="007C7C46">
            <w:pPr>
              <w:rPr>
                <w:b/>
                <w:bCs/>
              </w:rPr>
            </w:pPr>
            <w:r w:rsidRPr="007C7C46">
              <w:rPr>
                <w:b/>
                <w:bCs/>
              </w:rPr>
              <w:t>Science inquiry</w:t>
            </w:r>
          </w:p>
          <w:p w14:paraId="5B670F0E" w14:textId="77777777" w:rsidR="009E4374" w:rsidRPr="007C7C46" w:rsidRDefault="009E4374" w:rsidP="007C7C46">
            <w:pPr>
              <w:spacing w:after="120"/>
            </w:pPr>
            <w:r w:rsidRPr="007C7C46">
              <w:t>Science inquiry involves identifying and posing questions; planning, conducting and reflecting on investigations; processing, analysing and interpreting da</w:t>
            </w:r>
            <w:r w:rsidR="005B0BC5" w:rsidRPr="007C7C46">
              <w:t>ta; and communicating findings.</w:t>
            </w:r>
          </w:p>
          <w:p w14:paraId="1BB96BFF" w14:textId="77777777" w:rsidR="009E4374" w:rsidRPr="007C7C46" w:rsidRDefault="005B0BC5" w:rsidP="007C7C46">
            <w:pPr>
              <w:rPr>
                <w:b/>
                <w:bCs/>
              </w:rPr>
            </w:pPr>
            <w:r w:rsidRPr="007C7C46">
              <w:rPr>
                <w:b/>
                <w:bCs/>
              </w:rPr>
              <w:t>Practical</w:t>
            </w:r>
          </w:p>
          <w:p w14:paraId="3370DC4C" w14:textId="77777777" w:rsidR="009E4374" w:rsidRPr="007C7C46" w:rsidRDefault="009E4374" w:rsidP="007C7C46">
            <w:pPr>
              <w:spacing w:after="120"/>
            </w:pPr>
            <w:r w:rsidRPr="007C7C46">
              <w:t xml:space="preserve">Practical work can involve a range of activities, such as practical tests; modelling and simulations; qualitative and/or quantitative analysis of </w:t>
            </w:r>
            <w:proofErr w:type="gramStart"/>
            <w:r w:rsidRPr="007C7C46">
              <w:t>second hand</w:t>
            </w:r>
            <w:proofErr w:type="gramEnd"/>
            <w:r w:rsidRPr="007C7C46">
              <w:t xml:space="preserve"> data; and brief sum</w:t>
            </w:r>
            <w:r w:rsidR="005B0BC5" w:rsidRPr="007C7C46">
              <w:t>maries of practical activities.</w:t>
            </w:r>
          </w:p>
          <w:p w14:paraId="0BC00E1A" w14:textId="77777777" w:rsidR="009E4374" w:rsidRPr="007C7C46" w:rsidRDefault="009E4374" w:rsidP="007C7C46">
            <w:pPr>
              <w:rPr>
                <w:b/>
                <w:bCs/>
              </w:rPr>
            </w:pPr>
            <w:r w:rsidRPr="007C7C46">
              <w:rPr>
                <w:b/>
                <w:bCs/>
              </w:rPr>
              <w:t>Investigation</w:t>
            </w:r>
          </w:p>
          <w:p w14:paraId="61E9C1A7" w14:textId="77777777" w:rsidR="009E4374" w:rsidRPr="007C7C46" w:rsidRDefault="009E4374" w:rsidP="007C7C46">
            <w:pPr>
              <w:spacing w:after="120"/>
            </w:pPr>
            <w:r w:rsidRPr="007C7C46">
              <w:t>Investigations are more extensive activities, which can include experimental testing; chemical analyses; and co</w:t>
            </w:r>
            <w:r w:rsidR="005B0BC5" w:rsidRPr="007C7C46">
              <w:t>mprehensive scientific reports.</w:t>
            </w:r>
          </w:p>
          <w:p w14:paraId="5FB70513" w14:textId="77777777" w:rsidR="009E4374" w:rsidRPr="007C7C46" w:rsidRDefault="009E4374" w:rsidP="007C7C46">
            <w:pPr>
              <w:spacing w:after="120"/>
            </w:pPr>
            <w:r w:rsidRPr="007C7C46">
              <w:t>The assessed component of tasks of these types should be conducted in a supervised classroom setting.</w:t>
            </w:r>
          </w:p>
          <w:p w14:paraId="0B4A88D7" w14:textId="613676BE" w:rsidR="000C2E91" w:rsidRPr="007C7C46" w:rsidRDefault="009E4374" w:rsidP="007C7C46">
            <w:r w:rsidRPr="007C7C46">
              <w:t xml:space="preserve">Students must complete at least one investigation </w:t>
            </w:r>
            <w:r w:rsidR="00D52C17" w:rsidRPr="007C7C46">
              <w:t>over</w:t>
            </w:r>
            <w:r w:rsidR="00C92739" w:rsidRPr="007C7C46">
              <w:t xml:space="preserve"> the year/</w:t>
            </w:r>
            <w:r w:rsidRPr="007C7C46">
              <w:t>pair of units.</w:t>
            </w:r>
          </w:p>
        </w:tc>
        <w:tc>
          <w:tcPr>
            <w:tcW w:w="1417" w:type="dxa"/>
            <w:vAlign w:val="center"/>
            <w:hideMark/>
          </w:tcPr>
          <w:p w14:paraId="457058E7" w14:textId="77777777" w:rsidR="000C2E91" w:rsidRPr="007C7C46" w:rsidRDefault="009E4374" w:rsidP="007C7C46">
            <w:pPr>
              <w:jc w:val="center"/>
            </w:pPr>
            <w:r w:rsidRPr="007C7C46">
              <w:t>20</w:t>
            </w:r>
            <w:r w:rsidR="00A2598F" w:rsidRPr="007C7C46">
              <w:t>%</w:t>
            </w:r>
          </w:p>
        </w:tc>
      </w:tr>
      <w:tr w:rsidR="00A2598F" w:rsidRPr="007C7C46" w14:paraId="234F276C" w14:textId="77777777" w:rsidTr="007C7C46">
        <w:tc>
          <w:tcPr>
            <w:tcW w:w="7654" w:type="dxa"/>
            <w:hideMark/>
          </w:tcPr>
          <w:p w14:paraId="236D8C1A" w14:textId="77777777" w:rsidR="009E4374" w:rsidRPr="007C7C46" w:rsidRDefault="009E4374" w:rsidP="007C7C46">
            <w:pPr>
              <w:rPr>
                <w:b/>
                <w:bCs/>
              </w:rPr>
            </w:pPr>
            <w:r w:rsidRPr="007C7C46">
              <w:rPr>
                <w:b/>
                <w:bCs/>
              </w:rPr>
              <w:t>Extended response</w:t>
            </w:r>
          </w:p>
          <w:p w14:paraId="3CA483E9" w14:textId="77777777" w:rsidR="009E4374" w:rsidRPr="007C7C46" w:rsidRDefault="009E4374" w:rsidP="007C7C46">
            <w:pPr>
              <w:spacing w:after="120"/>
            </w:pPr>
            <w:r w:rsidRPr="007C7C46">
              <w:t xml:space="preserve">Tasks requiring an extended response </w:t>
            </w:r>
            <w:r w:rsidR="00365B7C" w:rsidRPr="007C7C46">
              <w:t>can</w:t>
            </w:r>
            <w:r w:rsidRPr="007C7C46">
              <w:t xml:space="preserve"> involve selecting and integrating appropriate science concepts, models and theories to explain and predict phenomena, and applying those concepts, models and theories to new situations; interpreting scientific and media texts and evaluating processes, claims and conclusions by considering the quality of available evidence; and using reasoning to construct scientific arguments</w:t>
            </w:r>
            <w:r w:rsidR="00BF473A" w:rsidRPr="007C7C46">
              <w:t>.</w:t>
            </w:r>
          </w:p>
          <w:p w14:paraId="0E65508C" w14:textId="77777777" w:rsidR="009E4374" w:rsidRPr="007C7C46" w:rsidRDefault="009E4374" w:rsidP="007C7C46">
            <w:pPr>
              <w:spacing w:after="120"/>
            </w:pPr>
            <w:r w:rsidRPr="007C7C46">
              <w:t xml:space="preserve">Assessment </w:t>
            </w:r>
            <w:r w:rsidR="00365B7C" w:rsidRPr="007C7C46">
              <w:t>can</w:t>
            </w:r>
            <w:r w:rsidRPr="007C7C46">
              <w:t xml:space="preserve"> take the form of answers to specific questions based on individual research</w:t>
            </w:r>
            <w:r w:rsidR="00BF473A" w:rsidRPr="007C7C46">
              <w:t>,</w:t>
            </w:r>
            <w:r w:rsidRPr="007C7C46">
              <w:t xml:space="preserve"> and interpretation and evaluation of chemical information in scientific journals, media texts and/or advertising.</w:t>
            </w:r>
          </w:p>
          <w:p w14:paraId="5FCFC899" w14:textId="77777777" w:rsidR="00A2598F" w:rsidRPr="007C7C46" w:rsidRDefault="009E4374" w:rsidP="007C7C46">
            <w:r w:rsidRPr="007C7C46">
              <w:t>Appropriate strategies should be used to authenticate student achievement on an out-of-class assessment task. For example, research completed out of class can be authenticated using an in-class assessment task under test conditions.</w:t>
            </w:r>
          </w:p>
        </w:tc>
        <w:tc>
          <w:tcPr>
            <w:tcW w:w="1417" w:type="dxa"/>
            <w:vAlign w:val="center"/>
            <w:hideMark/>
          </w:tcPr>
          <w:p w14:paraId="414F8932" w14:textId="77777777" w:rsidR="00A2598F" w:rsidRPr="007C7C46" w:rsidRDefault="009E4374" w:rsidP="007C7C46">
            <w:pPr>
              <w:jc w:val="center"/>
            </w:pPr>
            <w:r w:rsidRPr="007C7C46">
              <w:t>10%</w:t>
            </w:r>
          </w:p>
        </w:tc>
      </w:tr>
      <w:tr w:rsidR="00A2598F" w:rsidRPr="007C7C46" w14:paraId="6E1AED4A" w14:textId="77777777" w:rsidTr="007C7C46">
        <w:tc>
          <w:tcPr>
            <w:tcW w:w="7654" w:type="dxa"/>
            <w:hideMark/>
          </w:tcPr>
          <w:p w14:paraId="2EA80F0F" w14:textId="77777777" w:rsidR="009E4374" w:rsidRPr="007C7C46" w:rsidRDefault="009E4374" w:rsidP="007C7C46">
            <w:pPr>
              <w:rPr>
                <w:b/>
                <w:bCs/>
              </w:rPr>
            </w:pPr>
            <w:r w:rsidRPr="007C7C46">
              <w:rPr>
                <w:b/>
                <w:bCs/>
              </w:rPr>
              <w:t>Test</w:t>
            </w:r>
          </w:p>
          <w:p w14:paraId="00568E77" w14:textId="77777777" w:rsidR="009E4374" w:rsidRPr="007C7C46" w:rsidRDefault="009E4374" w:rsidP="007C7C46">
            <w:pPr>
              <w:spacing w:after="120"/>
            </w:pPr>
            <w:r w:rsidRPr="007C7C46">
              <w:t xml:space="preserve">Tests typically consist of </w:t>
            </w:r>
            <w:proofErr w:type="gramStart"/>
            <w:r w:rsidRPr="007C7C46">
              <w:t>multiple choice</w:t>
            </w:r>
            <w:proofErr w:type="gramEnd"/>
            <w:r w:rsidRPr="007C7C46">
              <w:t xml:space="preserve"> questions, and questions requiring short and extended answers.</w:t>
            </w:r>
          </w:p>
          <w:p w14:paraId="13A420CF" w14:textId="77777777" w:rsidR="00A2598F" w:rsidRPr="007C7C46" w:rsidRDefault="009E4374" w:rsidP="007C7C46">
            <w:r w:rsidRPr="007C7C46">
              <w:t>This assessment type is conducted in supervised classroom settings.</w:t>
            </w:r>
          </w:p>
        </w:tc>
        <w:tc>
          <w:tcPr>
            <w:tcW w:w="1417" w:type="dxa"/>
            <w:vAlign w:val="center"/>
            <w:hideMark/>
          </w:tcPr>
          <w:p w14:paraId="1A8B53CF" w14:textId="77777777" w:rsidR="00A2598F" w:rsidRPr="007C7C46" w:rsidRDefault="009E4374" w:rsidP="007C7C46">
            <w:pPr>
              <w:jc w:val="center"/>
            </w:pPr>
            <w:r w:rsidRPr="007C7C46">
              <w:t>20%</w:t>
            </w:r>
          </w:p>
        </w:tc>
      </w:tr>
      <w:tr w:rsidR="00A2598F" w:rsidRPr="007C7C46" w14:paraId="68A607B9" w14:textId="77777777" w:rsidTr="007C7C46">
        <w:tc>
          <w:tcPr>
            <w:tcW w:w="7654" w:type="dxa"/>
            <w:hideMark/>
          </w:tcPr>
          <w:p w14:paraId="1A0E3204" w14:textId="77777777" w:rsidR="00A2598F" w:rsidRPr="007C7C46" w:rsidRDefault="005B0BC5" w:rsidP="007C7C46">
            <w:pPr>
              <w:rPr>
                <w:b/>
                <w:bCs/>
              </w:rPr>
            </w:pPr>
            <w:r w:rsidRPr="007C7C46">
              <w:rPr>
                <w:b/>
                <w:bCs/>
              </w:rPr>
              <w:t>Examination</w:t>
            </w:r>
          </w:p>
          <w:p w14:paraId="2DA1925B" w14:textId="77777777" w:rsidR="00A2598F" w:rsidRPr="007C7C46" w:rsidRDefault="00952CDE" w:rsidP="007C7C46">
            <w:r w:rsidRPr="007C7C46">
              <w:t xml:space="preserve">Typically conducted at the end of </w:t>
            </w:r>
            <w:r w:rsidR="00CE4B4B" w:rsidRPr="007C7C46">
              <w:t>each</w:t>
            </w:r>
            <w:r w:rsidRPr="007C7C46">
              <w:t xml:space="preserve"> semester and/or unit and reflecting the examination design brief for this </w:t>
            </w:r>
            <w:r w:rsidR="00116D28" w:rsidRPr="007C7C46">
              <w:t>syllabus</w:t>
            </w:r>
            <w:r w:rsidRPr="007C7C46">
              <w:t>.</w:t>
            </w:r>
          </w:p>
        </w:tc>
        <w:tc>
          <w:tcPr>
            <w:tcW w:w="1417" w:type="dxa"/>
            <w:vAlign w:val="center"/>
            <w:hideMark/>
          </w:tcPr>
          <w:p w14:paraId="2A786ACD" w14:textId="77777777" w:rsidR="00A2598F" w:rsidRPr="007C7C46" w:rsidRDefault="009E4374" w:rsidP="007C7C46">
            <w:pPr>
              <w:jc w:val="center"/>
            </w:pPr>
            <w:r w:rsidRPr="007C7C46">
              <w:t>50%</w:t>
            </w:r>
          </w:p>
        </w:tc>
      </w:tr>
    </w:tbl>
    <w:p w14:paraId="44832876" w14:textId="139F6BC8" w:rsidR="00736BD9" w:rsidRDefault="00C71589" w:rsidP="00FC46A5">
      <w:pPr>
        <w:spacing w:before="120"/>
        <w:rPr>
          <w:rFonts w:eastAsia="Times New Roman" w:cs="Calibri"/>
          <w:color w:val="000000" w:themeColor="text1"/>
        </w:rPr>
      </w:pPr>
      <w:bookmarkStart w:id="47" w:name="_Toc347908211"/>
      <w:r w:rsidRPr="00AB7834">
        <w:rPr>
          <w:rFonts w:eastAsia="Times New Roman" w:cs="Calibri"/>
          <w:color w:val="000000" w:themeColor="text1"/>
        </w:rPr>
        <w:lastRenderedPageBreak/>
        <w:t>Teachers are required to use the assessment table to develop an assessment outline for the pair of units.</w:t>
      </w:r>
    </w:p>
    <w:p w14:paraId="76B4120D" w14:textId="77777777" w:rsidR="00C71589" w:rsidRPr="00AB7834" w:rsidRDefault="00C71589" w:rsidP="007C7C46">
      <w:pPr>
        <w:pStyle w:val="NoSpacing"/>
      </w:pPr>
      <w:r w:rsidRPr="00AB7834">
        <w:t>The assessment outline must:</w:t>
      </w:r>
    </w:p>
    <w:p w14:paraId="75257F18" w14:textId="77777777" w:rsidR="00C71589" w:rsidRPr="00736BD9" w:rsidRDefault="00C71589" w:rsidP="00736BD9">
      <w:pPr>
        <w:pStyle w:val="ListParagraph"/>
        <w:numPr>
          <w:ilvl w:val="0"/>
          <w:numId w:val="42"/>
        </w:numPr>
      </w:pPr>
      <w:r w:rsidRPr="00736BD9">
        <w:t>include a set of assessment tasks</w:t>
      </w:r>
    </w:p>
    <w:p w14:paraId="3A89BE05" w14:textId="77777777" w:rsidR="00C71589" w:rsidRPr="00736BD9" w:rsidRDefault="00C71589" w:rsidP="00736BD9">
      <w:pPr>
        <w:pStyle w:val="ListParagraph"/>
        <w:numPr>
          <w:ilvl w:val="0"/>
          <w:numId w:val="42"/>
        </w:numPr>
      </w:pPr>
      <w:r w:rsidRPr="00736BD9">
        <w:t>include a general description of each task</w:t>
      </w:r>
    </w:p>
    <w:p w14:paraId="514B9ADC" w14:textId="77777777" w:rsidR="00C71589" w:rsidRPr="00736BD9" w:rsidRDefault="00C71589" w:rsidP="00736BD9">
      <w:pPr>
        <w:pStyle w:val="ListParagraph"/>
        <w:numPr>
          <w:ilvl w:val="0"/>
          <w:numId w:val="42"/>
        </w:numPr>
      </w:pPr>
      <w:r w:rsidRPr="00736BD9">
        <w:t>indicate the unit content to be assessed</w:t>
      </w:r>
    </w:p>
    <w:p w14:paraId="5C80C9FB" w14:textId="77777777" w:rsidR="00C71589" w:rsidRPr="00736BD9" w:rsidRDefault="00C71589" w:rsidP="00736BD9">
      <w:pPr>
        <w:pStyle w:val="ListParagraph"/>
        <w:numPr>
          <w:ilvl w:val="0"/>
          <w:numId w:val="42"/>
        </w:numPr>
      </w:pPr>
      <w:r w:rsidRPr="00736BD9">
        <w:t>indicate a weighting for each task and each assessment type</w:t>
      </w:r>
    </w:p>
    <w:p w14:paraId="53D176C7" w14:textId="77777777" w:rsidR="00C71589" w:rsidRPr="00736BD9" w:rsidRDefault="00C71589" w:rsidP="00736BD9">
      <w:pPr>
        <w:pStyle w:val="ListParagraph"/>
        <w:numPr>
          <w:ilvl w:val="0"/>
          <w:numId w:val="42"/>
        </w:numPr>
      </w:pPr>
      <w:r w:rsidRPr="00736BD9">
        <w:t>include the approximate timing of each task (for example, the week the task is conducted, or the issue and submission dates for an extended task).</w:t>
      </w:r>
    </w:p>
    <w:p w14:paraId="25C68CE8" w14:textId="4AF552EF" w:rsidR="00C71589" w:rsidRPr="00AB7834" w:rsidRDefault="00C71589" w:rsidP="00FC46A5">
      <w:pPr>
        <w:spacing w:before="120"/>
        <w:rPr>
          <w:rFonts w:eastAsia="Times New Roman" w:cs="Calibri"/>
          <w:color w:val="000000" w:themeColor="text1"/>
        </w:rPr>
      </w:pPr>
      <w:r w:rsidRPr="00AB7834">
        <w:rPr>
          <w:rFonts w:eastAsia="Times New Roman" w:cs="Calibri"/>
          <w:color w:val="000000" w:themeColor="text1"/>
        </w:rPr>
        <w:t>In the assessment outline for the pair of units, each assessment type m</w:t>
      </w:r>
      <w:r w:rsidR="005B0BC5">
        <w:rPr>
          <w:rFonts w:eastAsia="Times New Roman" w:cs="Calibri"/>
          <w:color w:val="000000" w:themeColor="text1"/>
        </w:rPr>
        <w:t xml:space="preserve">ust be included at least </w:t>
      </w:r>
      <w:r w:rsidR="001A3F5A">
        <w:rPr>
          <w:rFonts w:eastAsia="Times New Roman" w:cs="Calibri"/>
          <w:color w:val="000000" w:themeColor="text1"/>
        </w:rPr>
        <w:t>once over the year/pair of units.</w:t>
      </w:r>
    </w:p>
    <w:p w14:paraId="4D18673D" w14:textId="77777777" w:rsidR="00C71589" w:rsidRPr="00AB7834" w:rsidRDefault="00C71589" w:rsidP="00FC46A5">
      <w:pPr>
        <w:spacing w:before="120"/>
        <w:rPr>
          <w:rFonts w:eastAsia="Times New Roman" w:cs="Calibri"/>
          <w:color w:val="000000" w:themeColor="text1"/>
        </w:rPr>
      </w:pPr>
      <w:r w:rsidRPr="00AB7834">
        <w:rPr>
          <w:rFonts w:eastAsia="Times New Roman" w:cs="Calibri"/>
          <w:color w:val="000000" w:themeColor="text1"/>
        </w:rPr>
        <w:t>The set of assessment tasks must provide a representative sampling of the</w:t>
      </w:r>
      <w:r w:rsidR="005B0BC5">
        <w:rPr>
          <w:rFonts w:eastAsia="Times New Roman" w:cs="Calibri"/>
          <w:color w:val="000000" w:themeColor="text1"/>
        </w:rPr>
        <w:t xml:space="preserve"> content for Unit 3 and Unit 4.</w:t>
      </w:r>
    </w:p>
    <w:p w14:paraId="3C3D6986" w14:textId="77777777" w:rsidR="00C71589" w:rsidRPr="00AB7834" w:rsidRDefault="00C71589" w:rsidP="00FC46A5">
      <w:pPr>
        <w:spacing w:before="120"/>
        <w:rPr>
          <w:color w:val="000000" w:themeColor="text1"/>
        </w:rPr>
      </w:pPr>
      <w:r w:rsidRPr="00AB7834">
        <w:rPr>
          <w:rFonts w:eastAsia="Times New Roman" w:cs="Calibri"/>
          <w:color w:val="000000" w:themeColor="text1"/>
        </w:rPr>
        <w:t>Assessment tasks not administered under test/controlled conditions require appropriate validation/authentication processes.</w:t>
      </w:r>
    </w:p>
    <w:p w14:paraId="1B0615C5" w14:textId="77777777" w:rsidR="000C2E91" w:rsidRPr="00293088" w:rsidRDefault="000C2E91" w:rsidP="000A0176">
      <w:pPr>
        <w:pStyle w:val="SCSAHeading2"/>
      </w:pPr>
      <w:bookmarkStart w:id="48" w:name="_Toc242780573"/>
      <w:r w:rsidRPr="00293088">
        <w:t>Grad</w:t>
      </w:r>
      <w:bookmarkEnd w:id="47"/>
      <w:r w:rsidRPr="00293088">
        <w:t>ing</w:t>
      </w:r>
      <w:bookmarkEnd w:id="48"/>
    </w:p>
    <w:p w14:paraId="537DE31C" w14:textId="77777777" w:rsidR="000C2E91" w:rsidRPr="00293088" w:rsidRDefault="000C2E91" w:rsidP="00FC46A5">
      <w:pPr>
        <w:spacing w:before="120"/>
      </w:pPr>
      <w:r w:rsidRPr="00293088">
        <w:t xml:space="preserve">Schools report student achievement in terms of </w:t>
      </w:r>
      <w:r w:rsidR="009B12C9" w:rsidRPr="00293088">
        <w:t>the following grades:</w:t>
      </w:r>
    </w:p>
    <w:tbl>
      <w:tblPr>
        <w:tblStyle w:val="SCSATable"/>
        <w:tblW w:w="0" w:type="auto"/>
        <w:tblLook w:val="00A0" w:firstRow="1" w:lastRow="0" w:firstColumn="1" w:lastColumn="0" w:noHBand="0" w:noVBand="0"/>
      </w:tblPr>
      <w:tblGrid>
        <w:gridCol w:w="722"/>
        <w:gridCol w:w="2265"/>
      </w:tblGrid>
      <w:tr w:rsidR="00736BD9" w:rsidRPr="00084E0A" w14:paraId="2F67821C" w14:textId="77777777" w:rsidTr="007C7C46">
        <w:trPr>
          <w:cnfStyle w:val="100000000000" w:firstRow="1" w:lastRow="0" w:firstColumn="0" w:lastColumn="0" w:oddVBand="0" w:evenVBand="0" w:oddHBand="0" w:evenHBand="0" w:firstRowFirstColumn="0" w:firstRowLastColumn="0" w:lastRowFirstColumn="0" w:lastRowLastColumn="0"/>
        </w:trPr>
        <w:tc>
          <w:tcPr>
            <w:tcW w:w="614" w:type="dxa"/>
          </w:tcPr>
          <w:p w14:paraId="2C59EE89" w14:textId="77777777" w:rsidR="00736BD9" w:rsidRPr="00084E0A" w:rsidRDefault="00736BD9" w:rsidP="00442526">
            <w:pPr>
              <w:rPr>
                <w:rFonts w:ascii="Calibri" w:hAnsi="Calibri"/>
              </w:rPr>
            </w:pPr>
            <w:r w:rsidRPr="00084E0A">
              <w:rPr>
                <w:rFonts w:ascii="Calibri" w:hAnsi="Calibri"/>
              </w:rPr>
              <w:t>Grade</w:t>
            </w:r>
          </w:p>
        </w:tc>
        <w:tc>
          <w:tcPr>
            <w:tcW w:w="0" w:type="auto"/>
          </w:tcPr>
          <w:p w14:paraId="1120B90A" w14:textId="77777777" w:rsidR="00736BD9" w:rsidRPr="00084E0A" w:rsidRDefault="00736BD9" w:rsidP="00442526">
            <w:pPr>
              <w:rPr>
                <w:rFonts w:ascii="Calibri" w:hAnsi="Calibri"/>
              </w:rPr>
            </w:pPr>
            <w:r w:rsidRPr="00084E0A">
              <w:rPr>
                <w:rFonts w:ascii="Calibri" w:hAnsi="Calibri"/>
              </w:rPr>
              <w:t>Interpretation</w:t>
            </w:r>
          </w:p>
        </w:tc>
      </w:tr>
      <w:tr w:rsidR="00736BD9" w:rsidRPr="00084E0A" w14:paraId="240CDA82" w14:textId="77777777" w:rsidTr="007C7C46">
        <w:tc>
          <w:tcPr>
            <w:tcW w:w="614" w:type="dxa"/>
          </w:tcPr>
          <w:p w14:paraId="30F73EF8" w14:textId="77777777" w:rsidR="00736BD9" w:rsidRPr="00084E0A" w:rsidRDefault="00736BD9" w:rsidP="00084E0A">
            <w:pPr>
              <w:jc w:val="center"/>
              <w:rPr>
                <w:rFonts w:ascii="Calibri" w:hAnsi="Calibri"/>
                <w:b/>
                <w:bCs/>
              </w:rPr>
            </w:pPr>
            <w:r w:rsidRPr="00084E0A">
              <w:rPr>
                <w:rFonts w:ascii="Calibri" w:hAnsi="Calibri"/>
                <w:b/>
                <w:bCs/>
              </w:rPr>
              <w:t>A</w:t>
            </w:r>
          </w:p>
        </w:tc>
        <w:tc>
          <w:tcPr>
            <w:tcW w:w="0" w:type="auto"/>
          </w:tcPr>
          <w:p w14:paraId="18377EEC" w14:textId="77777777" w:rsidR="00736BD9" w:rsidRPr="00084E0A" w:rsidRDefault="00736BD9" w:rsidP="00442526">
            <w:pPr>
              <w:rPr>
                <w:rFonts w:ascii="Calibri" w:hAnsi="Calibri"/>
              </w:rPr>
            </w:pPr>
            <w:r w:rsidRPr="00084E0A">
              <w:rPr>
                <w:rFonts w:ascii="Calibri" w:hAnsi="Calibri"/>
              </w:rPr>
              <w:t>Excellent achievement</w:t>
            </w:r>
          </w:p>
        </w:tc>
      </w:tr>
      <w:tr w:rsidR="00736BD9" w:rsidRPr="00084E0A" w14:paraId="0D2F6894" w14:textId="77777777" w:rsidTr="007C7C46">
        <w:tc>
          <w:tcPr>
            <w:tcW w:w="614" w:type="dxa"/>
          </w:tcPr>
          <w:p w14:paraId="1C277E9A" w14:textId="77777777" w:rsidR="00736BD9" w:rsidRPr="00084E0A" w:rsidRDefault="00736BD9" w:rsidP="00084E0A">
            <w:pPr>
              <w:jc w:val="center"/>
              <w:rPr>
                <w:rFonts w:ascii="Calibri" w:hAnsi="Calibri"/>
                <w:b/>
                <w:bCs/>
              </w:rPr>
            </w:pPr>
            <w:r w:rsidRPr="00084E0A">
              <w:rPr>
                <w:rFonts w:ascii="Calibri" w:hAnsi="Calibri"/>
                <w:b/>
                <w:bCs/>
              </w:rPr>
              <w:t>B</w:t>
            </w:r>
          </w:p>
        </w:tc>
        <w:tc>
          <w:tcPr>
            <w:tcW w:w="0" w:type="auto"/>
          </w:tcPr>
          <w:p w14:paraId="32309776" w14:textId="77777777" w:rsidR="00736BD9" w:rsidRPr="00084E0A" w:rsidRDefault="00736BD9" w:rsidP="00442526">
            <w:pPr>
              <w:rPr>
                <w:rFonts w:ascii="Calibri" w:hAnsi="Calibri"/>
              </w:rPr>
            </w:pPr>
            <w:r w:rsidRPr="00084E0A">
              <w:rPr>
                <w:rFonts w:ascii="Calibri" w:hAnsi="Calibri"/>
              </w:rPr>
              <w:t>High achievement</w:t>
            </w:r>
          </w:p>
        </w:tc>
      </w:tr>
      <w:tr w:rsidR="00736BD9" w:rsidRPr="00084E0A" w14:paraId="1E8EF378" w14:textId="77777777" w:rsidTr="007C7C46">
        <w:tc>
          <w:tcPr>
            <w:tcW w:w="614" w:type="dxa"/>
          </w:tcPr>
          <w:p w14:paraId="6ECBC004" w14:textId="77777777" w:rsidR="00736BD9" w:rsidRPr="00084E0A" w:rsidRDefault="00736BD9" w:rsidP="00084E0A">
            <w:pPr>
              <w:jc w:val="center"/>
              <w:rPr>
                <w:rFonts w:ascii="Calibri" w:hAnsi="Calibri"/>
                <w:b/>
                <w:bCs/>
              </w:rPr>
            </w:pPr>
            <w:r w:rsidRPr="00084E0A">
              <w:rPr>
                <w:rFonts w:ascii="Calibri" w:hAnsi="Calibri"/>
                <w:b/>
                <w:bCs/>
              </w:rPr>
              <w:t>C</w:t>
            </w:r>
          </w:p>
        </w:tc>
        <w:tc>
          <w:tcPr>
            <w:tcW w:w="0" w:type="auto"/>
          </w:tcPr>
          <w:p w14:paraId="199259E2" w14:textId="77777777" w:rsidR="00736BD9" w:rsidRPr="00084E0A" w:rsidRDefault="00736BD9" w:rsidP="00442526">
            <w:pPr>
              <w:rPr>
                <w:rFonts w:ascii="Calibri" w:hAnsi="Calibri"/>
              </w:rPr>
            </w:pPr>
            <w:r w:rsidRPr="00084E0A">
              <w:rPr>
                <w:rFonts w:ascii="Calibri" w:hAnsi="Calibri"/>
              </w:rPr>
              <w:t>Satisfactory achievement</w:t>
            </w:r>
          </w:p>
        </w:tc>
      </w:tr>
      <w:tr w:rsidR="00736BD9" w:rsidRPr="00084E0A" w14:paraId="465D3F71" w14:textId="77777777" w:rsidTr="007C7C46">
        <w:tc>
          <w:tcPr>
            <w:tcW w:w="614" w:type="dxa"/>
          </w:tcPr>
          <w:p w14:paraId="6D1EF731" w14:textId="77777777" w:rsidR="00736BD9" w:rsidRPr="00084E0A" w:rsidRDefault="00736BD9" w:rsidP="00084E0A">
            <w:pPr>
              <w:jc w:val="center"/>
              <w:rPr>
                <w:rFonts w:ascii="Calibri" w:hAnsi="Calibri"/>
                <w:b/>
                <w:bCs/>
              </w:rPr>
            </w:pPr>
            <w:r w:rsidRPr="00084E0A">
              <w:rPr>
                <w:rFonts w:ascii="Calibri" w:hAnsi="Calibri"/>
                <w:b/>
                <w:bCs/>
              </w:rPr>
              <w:t>D</w:t>
            </w:r>
          </w:p>
        </w:tc>
        <w:tc>
          <w:tcPr>
            <w:tcW w:w="0" w:type="auto"/>
          </w:tcPr>
          <w:p w14:paraId="57FE0045" w14:textId="77777777" w:rsidR="00736BD9" w:rsidRPr="00084E0A" w:rsidRDefault="00736BD9" w:rsidP="00442526">
            <w:pPr>
              <w:rPr>
                <w:rFonts w:ascii="Calibri" w:hAnsi="Calibri"/>
              </w:rPr>
            </w:pPr>
            <w:r w:rsidRPr="00084E0A">
              <w:rPr>
                <w:rFonts w:ascii="Calibri" w:hAnsi="Calibri"/>
              </w:rPr>
              <w:t>Limited achievement</w:t>
            </w:r>
          </w:p>
        </w:tc>
      </w:tr>
      <w:tr w:rsidR="00736BD9" w:rsidRPr="00084E0A" w14:paraId="33413779" w14:textId="77777777" w:rsidTr="007C7C46">
        <w:tc>
          <w:tcPr>
            <w:tcW w:w="614" w:type="dxa"/>
          </w:tcPr>
          <w:p w14:paraId="0257ACDE" w14:textId="77777777" w:rsidR="00736BD9" w:rsidRPr="00084E0A" w:rsidRDefault="00736BD9" w:rsidP="00084E0A">
            <w:pPr>
              <w:jc w:val="center"/>
              <w:rPr>
                <w:rFonts w:ascii="Calibri" w:hAnsi="Calibri"/>
                <w:b/>
                <w:bCs/>
              </w:rPr>
            </w:pPr>
            <w:r w:rsidRPr="00084E0A">
              <w:rPr>
                <w:rFonts w:ascii="Calibri" w:hAnsi="Calibri"/>
                <w:b/>
                <w:bCs/>
              </w:rPr>
              <w:t>E</w:t>
            </w:r>
          </w:p>
        </w:tc>
        <w:tc>
          <w:tcPr>
            <w:tcW w:w="0" w:type="auto"/>
          </w:tcPr>
          <w:p w14:paraId="788F79D1" w14:textId="77777777" w:rsidR="00736BD9" w:rsidRPr="00084E0A" w:rsidRDefault="00736BD9" w:rsidP="00442526">
            <w:pPr>
              <w:rPr>
                <w:rFonts w:ascii="Calibri" w:hAnsi="Calibri"/>
              </w:rPr>
            </w:pPr>
            <w:r w:rsidRPr="00084E0A">
              <w:rPr>
                <w:rFonts w:ascii="Calibri" w:hAnsi="Calibri"/>
              </w:rPr>
              <w:t>Very low achievement</w:t>
            </w:r>
          </w:p>
        </w:tc>
      </w:tr>
    </w:tbl>
    <w:p w14:paraId="0E4AB7DC" w14:textId="6C7775E7" w:rsidR="007558A9" w:rsidRPr="00293088" w:rsidRDefault="007558A9" w:rsidP="00FC46A5">
      <w:pPr>
        <w:spacing w:before="120"/>
      </w:pPr>
      <w:r w:rsidRPr="00293088">
        <w:t xml:space="preserve">The teacher </w:t>
      </w:r>
      <w:r w:rsidR="00D37CF5">
        <w:t xml:space="preserve">prepares a ranked list and </w:t>
      </w:r>
      <w:r w:rsidRPr="00293088">
        <w:t>assigns the student a grade for the pair of units. The grade is based on the student</w:t>
      </w:r>
      <w:r w:rsidR="00561FEF">
        <w:t>’</w:t>
      </w:r>
      <w:r w:rsidRPr="00293088">
        <w:t xml:space="preserve">s overall performance as judged by reference to a set of pre-determined standards. These standards are defined by grade descriptions and annotated work samples. The grade descriptions for </w:t>
      </w:r>
      <w:r w:rsidR="00603B79">
        <w:t xml:space="preserve">the </w:t>
      </w:r>
      <w:r w:rsidR="006A5FE1" w:rsidRPr="006A5FE1">
        <w:t xml:space="preserve">Chemistry </w:t>
      </w:r>
      <w:r w:rsidR="00FA5EE3" w:rsidRPr="00293088">
        <w:t xml:space="preserve">ATAR </w:t>
      </w:r>
      <w:r w:rsidR="00685A2E" w:rsidRPr="00293088">
        <w:t xml:space="preserve">Year 12 </w:t>
      </w:r>
      <w:r w:rsidR="00603B79" w:rsidRPr="00603B79">
        <w:t xml:space="preserve">syllabus </w:t>
      </w:r>
      <w:r w:rsidRPr="00293088">
        <w:t xml:space="preserve">are provided </w:t>
      </w:r>
      <w:r w:rsidR="007A4B19" w:rsidRPr="007A4B19">
        <w:t>in Appendix 1</w:t>
      </w:r>
      <w:r w:rsidRPr="00293088">
        <w:t xml:space="preserve">. They can also be accessed, together with annotated work samples, through the Guide to Grades link on the course page of the Authority website at </w:t>
      </w:r>
      <w:hyperlink r:id="rId13" w:history="1">
        <w:r w:rsidRPr="001A3F5A">
          <w:rPr>
            <w:rStyle w:val="Hyperlink"/>
          </w:rPr>
          <w:t>www.scsa.wa.edu.au</w:t>
        </w:r>
      </w:hyperlink>
      <w:r w:rsidR="001A3F5A" w:rsidRPr="001A3F5A">
        <w:t>.</w:t>
      </w:r>
    </w:p>
    <w:p w14:paraId="637C1889" w14:textId="77777777" w:rsidR="000C2E91" w:rsidRPr="00293088" w:rsidRDefault="009B12C9" w:rsidP="00FC46A5">
      <w:pPr>
        <w:spacing w:before="120"/>
      </w:pPr>
      <w:r w:rsidRPr="00293088">
        <w:t xml:space="preserve">To be assigned a grade, </w:t>
      </w:r>
      <w:r w:rsidR="000C2E91" w:rsidRPr="00293088">
        <w:t>a student must have had the opportunity to complete the education program</w:t>
      </w:r>
      <w:r w:rsidR="00BB05A8">
        <w:t>,</w:t>
      </w:r>
      <w:r w:rsidR="000C2E91" w:rsidRPr="00293088">
        <w:t xml:space="preserve"> </w:t>
      </w:r>
      <w:r w:rsidRPr="00293088">
        <w:t>including</w:t>
      </w:r>
      <w:r w:rsidR="000C2E91" w:rsidRPr="00293088">
        <w:t xml:space="preserve"> the assessment program (unless the school accepts that there are exceptional and justifiable circumstances).</w:t>
      </w:r>
    </w:p>
    <w:p w14:paraId="2AC620A7" w14:textId="77777777" w:rsidR="000C2E91" w:rsidRPr="00F23F11" w:rsidRDefault="000C2E91" w:rsidP="00FC46A5">
      <w:pPr>
        <w:spacing w:before="120"/>
      </w:pPr>
      <w:r w:rsidRPr="00293088">
        <w:t xml:space="preserve">Refer to the </w:t>
      </w:r>
      <w:r w:rsidRPr="001A3F5A">
        <w:rPr>
          <w:i/>
          <w:iCs/>
        </w:rPr>
        <w:t>WACE Manual</w:t>
      </w:r>
      <w:r w:rsidRPr="00293088">
        <w:t xml:space="preserve"> for further information</w:t>
      </w:r>
      <w:r w:rsidR="00D37CF5" w:rsidRPr="00D37CF5">
        <w:t xml:space="preserve"> </w:t>
      </w:r>
      <w:r w:rsidR="00D37CF5">
        <w:t>about the use of a ranked list in the process of assigning grades</w:t>
      </w:r>
      <w:r w:rsidR="00D37CF5" w:rsidRPr="001638D0">
        <w:t>.</w:t>
      </w:r>
      <w:r w:rsidRPr="00293088">
        <w:br w:type="page"/>
      </w:r>
    </w:p>
    <w:p w14:paraId="0DDF7B31" w14:textId="77777777" w:rsidR="006C498A" w:rsidRPr="00293088" w:rsidRDefault="00083E8E" w:rsidP="00022488">
      <w:pPr>
        <w:pStyle w:val="SCSAHeading1"/>
        <w:spacing w:after="80" w:line="266" w:lineRule="auto"/>
      </w:pPr>
      <w:bookmarkStart w:id="49" w:name="_Toc359506610"/>
      <w:bookmarkStart w:id="50" w:name="_Toc359503794"/>
      <w:bookmarkStart w:id="51" w:name="_Toc242780574"/>
      <w:r>
        <w:lastRenderedPageBreak/>
        <w:t>ATAR course</w:t>
      </w:r>
      <w:r w:rsidR="006C498A" w:rsidRPr="00293088">
        <w:t xml:space="preserve"> examination</w:t>
      </w:r>
      <w:bookmarkEnd w:id="51"/>
    </w:p>
    <w:p w14:paraId="5185B614" w14:textId="77777777" w:rsidR="00A651A4" w:rsidRPr="00A70BD9" w:rsidRDefault="006C498A" w:rsidP="00022488">
      <w:pPr>
        <w:spacing w:after="80" w:line="266" w:lineRule="auto"/>
      </w:pPr>
      <w:r w:rsidRPr="00293088">
        <w:t xml:space="preserve">All students enrolled in </w:t>
      </w:r>
      <w:r w:rsidR="00603B79">
        <w:t xml:space="preserve">the </w:t>
      </w:r>
      <w:r w:rsidR="001E1680" w:rsidRPr="001E1680">
        <w:t xml:space="preserve">Chemistry </w:t>
      </w:r>
      <w:r w:rsidR="00FC3173" w:rsidRPr="00293088">
        <w:t>ATAR</w:t>
      </w:r>
      <w:r w:rsidR="00FC3173" w:rsidRPr="001E1680">
        <w:t xml:space="preserve"> </w:t>
      </w:r>
      <w:r w:rsidR="00685A2E" w:rsidRPr="00293088">
        <w:t xml:space="preserve">Year 12 </w:t>
      </w:r>
      <w:r w:rsidR="00603B79" w:rsidRPr="00603B79">
        <w:t xml:space="preserve">course </w:t>
      </w:r>
      <w:proofErr w:type="gramStart"/>
      <w:r w:rsidRPr="00293088">
        <w:t>are</w:t>
      </w:r>
      <w:proofErr w:type="gramEnd"/>
      <w:r w:rsidRPr="00293088">
        <w:t xml:space="preserve"> required to sit the </w:t>
      </w:r>
      <w:r w:rsidR="00083E8E">
        <w:t>ATAR course</w:t>
      </w:r>
      <w:r w:rsidRPr="00293088">
        <w:t xml:space="preserve"> examination. The examination is based on a </w:t>
      </w:r>
      <w:r w:rsidRPr="00022488">
        <w:t>representative</w:t>
      </w:r>
      <w:r w:rsidRPr="00293088">
        <w:t xml:space="preserve"> sampling of the content for Unit 3 and Unit 4.</w:t>
      </w:r>
      <w:r w:rsidR="008F2709" w:rsidRPr="00293088">
        <w:t xml:space="preserve"> </w:t>
      </w:r>
      <w:r w:rsidRPr="00293088">
        <w:t xml:space="preserve">Details of the </w:t>
      </w:r>
      <w:r w:rsidR="00083E8E">
        <w:t>ATAR course</w:t>
      </w:r>
      <w:r w:rsidRPr="00293088">
        <w:t xml:space="preserve"> examination are prescribed in the examination design brief on the following page.</w:t>
      </w:r>
    </w:p>
    <w:p w14:paraId="11A70EB6" w14:textId="2B5EAD91" w:rsidR="006C498A" w:rsidRPr="00022488" w:rsidRDefault="006C498A" w:rsidP="00022488">
      <w:pPr>
        <w:spacing w:after="80" w:line="266" w:lineRule="auto"/>
      </w:pPr>
      <w:r w:rsidRPr="00293088">
        <w:t xml:space="preserve">Refer to the </w:t>
      </w:r>
      <w:r w:rsidRPr="00C92739">
        <w:rPr>
          <w:i/>
          <w:iCs/>
        </w:rPr>
        <w:t>WACE Manual</w:t>
      </w:r>
      <w:r w:rsidRPr="00293088">
        <w:t xml:space="preserve"> for further information.</w:t>
      </w:r>
    </w:p>
    <w:p w14:paraId="50EC0FBE" w14:textId="77777777" w:rsidR="00F039E5" w:rsidRPr="00293088" w:rsidRDefault="00E82D41" w:rsidP="00022488">
      <w:pPr>
        <w:pStyle w:val="SCSAHeading2"/>
        <w:spacing w:after="80" w:line="266" w:lineRule="auto"/>
      </w:pPr>
      <w:bookmarkStart w:id="52" w:name="_Toc242780575"/>
      <w:r w:rsidRPr="00293088">
        <w:t>E</w:t>
      </w:r>
      <w:r w:rsidR="006C498A" w:rsidRPr="00293088">
        <w:t>xamination design brief</w:t>
      </w:r>
      <w:r w:rsidR="008C4A51" w:rsidRPr="00293088">
        <w:t xml:space="preserve"> </w:t>
      </w:r>
      <w:r w:rsidR="002C54CE" w:rsidRPr="00293088">
        <w:t>–</w:t>
      </w:r>
      <w:r w:rsidR="008C4A51" w:rsidRPr="00293088">
        <w:t xml:space="preserve"> </w:t>
      </w:r>
      <w:r w:rsidR="006C498A" w:rsidRPr="00293088">
        <w:t>Year 12</w:t>
      </w:r>
      <w:bookmarkEnd w:id="52"/>
    </w:p>
    <w:p w14:paraId="0B24CBA3" w14:textId="77777777" w:rsidR="006C498A" w:rsidRPr="007C7C46" w:rsidRDefault="006C498A" w:rsidP="00022488">
      <w:pPr>
        <w:spacing w:after="0" w:line="266" w:lineRule="auto"/>
        <w:rPr>
          <w:b/>
          <w:bCs/>
        </w:rPr>
      </w:pPr>
      <w:r w:rsidRPr="007C7C46">
        <w:rPr>
          <w:b/>
          <w:bCs/>
        </w:rPr>
        <w:t>Time allowed</w:t>
      </w:r>
    </w:p>
    <w:p w14:paraId="1DA4D700" w14:textId="77777777" w:rsidR="006C498A" w:rsidRPr="00B5477C" w:rsidRDefault="006C498A" w:rsidP="00022488">
      <w:pPr>
        <w:tabs>
          <w:tab w:val="left" w:pos="3969"/>
        </w:tabs>
        <w:spacing w:after="0" w:line="266" w:lineRule="auto"/>
        <w:ind w:left="3969" w:hanging="3969"/>
      </w:pPr>
      <w:r w:rsidRPr="00B5477C">
        <w:t>Reading time before commencing work:</w:t>
      </w:r>
      <w:r w:rsidRPr="00B5477C">
        <w:tab/>
      </w:r>
      <w:r w:rsidR="008141CA" w:rsidRPr="00B5477C">
        <w:t>ten</w:t>
      </w:r>
      <w:r w:rsidRPr="00B5477C">
        <w:t xml:space="preserve"> minutes</w:t>
      </w:r>
    </w:p>
    <w:p w14:paraId="57D8E9F9" w14:textId="0BF9E553" w:rsidR="006C498A" w:rsidRPr="00B5477C" w:rsidRDefault="006C498A" w:rsidP="00022488">
      <w:pPr>
        <w:tabs>
          <w:tab w:val="left" w:pos="3969"/>
        </w:tabs>
        <w:spacing w:after="80" w:line="266" w:lineRule="auto"/>
        <w:ind w:left="3969" w:hanging="3969"/>
      </w:pPr>
      <w:r w:rsidRPr="00B5477C">
        <w:t>Working time for paper:</w:t>
      </w:r>
      <w:r w:rsidR="007247B0">
        <w:tab/>
      </w:r>
      <w:r w:rsidR="008141CA" w:rsidRPr="00B5477C">
        <w:t>three</w:t>
      </w:r>
      <w:r w:rsidRPr="00B5477C">
        <w:t xml:space="preserve"> hours</w:t>
      </w:r>
    </w:p>
    <w:p w14:paraId="3794E088" w14:textId="77777777" w:rsidR="006C498A" w:rsidRPr="007C7C46" w:rsidRDefault="005B0BC5" w:rsidP="00022488">
      <w:pPr>
        <w:spacing w:after="0" w:line="266" w:lineRule="auto"/>
        <w:rPr>
          <w:b/>
          <w:bCs/>
        </w:rPr>
      </w:pPr>
      <w:r w:rsidRPr="007C7C46">
        <w:rPr>
          <w:b/>
          <w:bCs/>
        </w:rPr>
        <w:t>Permissible items</w:t>
      </w:r>
    </w:p>
    <w:p w14:paraId="65768A89" w14:textId="28E7E459" w:rsidR="00152AAE" w:rsidRPr="00B5477C" w:rsidRDefault="00152AAE" w:rsidP="00022488">
      <w:pPr>
        <w:tabs>
          <w:tab w:val="left" w:pos="3969"/>
        </w:tabs>
        <w:spacing w:after="0" w:line="266" w:lineRule="auto"/>
        <w:ind w:left="3969" w:hanging="3969"/>
      </w:pPr>
      <w:r w:rsidRPr="00B5477C">
        <w:t>Standard items:</w:t>
      </w:r>
      <w:r w:rsidR="00736BD9">
        <w:tab/>
      </w:r>
      <w:r w:rsidRPr="00B5477C">
        <w:tab/>
        <w:t>pens (blue/black preferred), pencils (including coloured), sharpener, correction fluid/tape, eraser, ruler, highlighters</w:t>
      </w:r>
    </w:p>
    <w:p w14:paraId="0FAD8E67" w14:textId="3F1237B9" w:rsidR="00152AAE" w:rsidRPr="00B5477C" w:rsidRDefault="00152AAE" w:rsidP="00022488">
      <w:pPr>
        <w:tabs>
          <w:tab w:val="left" w:pos="3969"/>
        </w:tabs>
        <w:spacing w:after="80" w:line="266" w:lineRule="auto"/>
        <w:ind w:left="3969" w:hanging="3969"/>
      </w:pPr>
      <w:r w:rsidRPr="00B5477C">
        <w:t>Special items:</w:t>
      </w:r>
      <w:r w:rsidR="00736BD9">
        <w:tab/>
      </w:r>
      <w:r w:rsidRPr="00B5477C">
        <w:t>up to three calculators, which do not have the capacity to create or store programmes or text, are permitted in this ATAR course examination</w:t>
      </w:r>
    </w:p>
    <w:p w14:paraId="103CB6B9" w14:textId="77777777" w:rsidR="000C5696" w:rsidRPr="007C7C46" w:rsidRDefault="000C5696" w:rsidP="00022488">
      <w:pPr>
        <w:spacing w:after="0" w:line="266" w:lineRule="auto"/>
        <w:rPr>
          <w:b/>
          <w:bCs/>
        </w:rPr>
      </w:pPr>
      <w:r w:rsidRPr="007C7C46">
        <w:rPr>
          <w:b/>
          <w:bCs/>
        </w:rPr>
        <w:t xml:space="preserve">Provided by the </w:t>
      </w:r>
      <w:r w:rsidR="000D5337" w:rsidRPr="007C7C46">
        <w:rPr>
          <w:b/>
          <w:bCs/>
        </w:rPr>
        <w:t>supervisor</w:t>
      </w:r>
    </w:p>
    <w:p w14:paraId="043A9E9E" w14:textId="77777777" w:rsidR="000C5696" w:rsidRPr="00B5477C" w:rsidRDefault="000D5337" w:rsidP="00022488">
      <w:pPr>
        <w:spacing w:after="80" w:line="266" w:lineRule="auto"/>
      </w:pPr>
      <w:r w:rsidRPr="00B5477C">
        <w:t>A</w:t>
      </w:r>
      <w:r w:rsidR="000C5696" w:rsidRPr="00B5477C">
        <w:t xml:space="preserve"> </w:t>
      </w:r>
      <w:r w:rsidRPr="00B5477C">
        <w:t>Chemis</w:t>
      </w:r>
      <w:r w:rsidR="000C5696" w:rsidRPr="00B5477C">
        <w:t>t</w:t>
      </w:r>
      <w:r w:rsidRPr="00B5477C">
        <w:t>ry data booklet</w:t>
      </w:r>
    </w:p>
    <w:p w14:paraId="57E3CAD8" w14:textId="77777777" w:rsidR="006C498A" w:rsidRPr="007C7C46" w:rsidRDefault="006C498A" w:rsidP="00022488">
      <w:pPr>
        <w:spacing w:after="0" w:line="266" w:lineRule="auto"/>
        <w:rPr>
          <w:b/>
          <w:bCs/>
        </w:rPr>
      </w:pPr>
      <w:r w:rsidRPr="007C7C46">
        <w:rPr>
          <w:b/>
          <w:bCs/>
        </w:rPr>
        <w:t>Additional information</w:t>
      </w:r>
    </w:p>
    <w:p w14:paraId="58E9AA31" w14:textId="77777777" w:rsidR="008141CA" w:rsidRPr="00B5477C" w:rsidRDefault="008141CA" w:rsidP="00022488">
      <w:pPr>
        <w:spacing w:after="80" w:line="266" w:lineRule="auto"/>
      </w:pPr>
      <w:r w:rsidRPr="00B5477C">
        <w:t>The weighting of calculations in the examination is within the range 15–20%.</w:t>
      </w:r>
      <w:r w:rsidR="004D25DD" w:rsidRPr="00B5477C">
        <w:t xml:space="preserve"> </w:t>
      </w:r>
      <w:r w:rsidRPr="00B5477C">
        <w:t>Calcu</w:t>
      </w:r>
      <w:r w:rsidR="000D5337" w:rsidRPr="00B5477C">
        <w:t>lations are included in Section</w:t>
      </w:r>
      <w:r w:rsidRPr="00B5477C">
        <w:t xml:space="preserve"> Two and </w:t>
      </w:r>
      <w:r w:rsidR="000D5337" w:rsidRPr="00B5477C">
        <w:t xml:space="preserve">Section </w:t>
      </w:r>
      <w:r w:rsidRPr="00B5477C">
        <w:t>Three.</w:t>
      </w:r>
    </w:p>
    <w:p w14:paraId="1732FEF5" w14:textId="77777777" w:rsidR="00152AAF" w:rsidRPr="00B5477C" w:rsidRDefault="00152AAF" w:rsidP="00022488">
      <w:pPr>
        <w:spacing w:after="80" w:line="266" w:lineRule="auto"/>
      </w:pPr>
      <w:r w:rsidRPr="00B5477C">
        <w:t>Instructions to the candidate state: When calculating numerical answers, the candidate must show working or reasoning clearly. Numerical answers should be expressed to the appropriate number of significant figures and include units where applicable.</w:t>
      </w:r>
    </w:p>
    <w:tbl>
      <w:tblPr>
        <w:tblStyle w:val="SCSATable"/>
        <w:tblW w:w="5000" w:type="pct"/>
        <w:tblLayout w:type="fixed"/>
        <w:tblCellMar>
          <w:top w:w="28" w:type="dxa"/>
          <w:bottom w:w="28" w:type="dxa"/>
        </w:tblCellMar>
        <w:tblLook w:val="04A0" w:firstRow="1" w:lastRow="0" w:firstColumn="1" w:lastColumn="0" w:noHBand="0" w:noVBand="1"/>
      </w:tblPr>
      <w:tblGrid>
        <w:gridCol w:w="3269"/>
        <w:gridCol w:w="5791"/>
      </w:tblGrid>
      <w:tr w:rsidR="006C498A" w:rsidRPr="00022488" w14:paraId="0AB36C6D" w14:textId="77777777" w:rsidTr="00022488">
        <w:trPr>
          <w:cnfStyle w:val="100000000000" w:firstRow="1" w:lastRow="0" w:firstColumn="0" w:lastColumn="0" w:oddVBand="0" w:evenVBand="0" w:oddHBand="0" w:evenHBand="0" w:firstRowFirstColumn="0" w:firstRowLastColumn="0" w:lastRowFirstColumn="0" w:lastRowLastColumn="0"/>
          <w:trHeight w:val="174"/>
        </w:trPr>
        <w:tc>
          <w:tcPr>
            <w:tcW w:w="3273" w:type="dxa"/>
          </w:tcPr>
          <w:p w14:paraId="1A6BB8B9" w14:textId="77777777" w:rsidR="006C498A" w:rsidRPr="00022488" w:rsidRDefault="006C498A" w:rsidP="00022488">
            <w:pPr>
              <w:spacing w:line="240" w:lineRule="auto"/>
            </w:pPr>
            <w:r w:rsidRPr="00022488">
              <w:t>Section</w:t>
            </w:r>
          </w:p>
        </w:tc>
        <w:tc>
          <w:tcPr>
            <w:tcW w:w="5799" w:type="dxa"/>
          </w:tcPr>
          <w:p w14:paraId="319A6221" w14:textId="77777777" w:rsidR="006C498A" w:rsidRPr="00022488" w:rsidRDefault="006C498A" w:rsidP="00022488">
            <w:pPr>
              <w:spacing w:line="240" w:lineRule="auto"/>
            </w:pPr>
            <w:r w:rsidRPr="00022488">
              <w:t>Supporting information</w:t>
            </w:r>
          </w:p>
        </w:tc>
      </w:tr>
      <w:tr w:rsidR="006C498A" w:rsidRPr="00022488" w14:paraId="4277651B" w14:textId="77777777" w:rsidTr="00022488">
        <w:tc>
          <w:tcPr>
            <w:tcW w:w="3273" w:type="dxa"/>
          </w:tcPr>
          <w:p w14:paraId="20533C4F" w14:textId="77777777" w:rsidR="008141CA" w:rsidRPr="00022488" w:rsidRDefault="008141CA" w:rsidP="00022488">
            <w:pPr>
              <w:spacing w:line="240" w:lineRule="auto"/>
              <w:rPr>
                <w:b/>
                <w:bCs/>
              </w:rPr>
            </w:pPr>
            <w:r w:rsidRPr="00022488">
              <w:rPr>
                <w:b/>
                <w:bCs/>
              </w:rPr>
              <w:t>Section One</w:t>
            </w:r>
          </w:p>
          <w:p w14:paraId="343D6AB5" w14:textId="77777777" w:rsidR="008141CA" w:rsidRPr="00022488" w:rsidRDefault="008141CA" w:rsidP="00022488">
            <w:pPr>
              <w:spacing w:line="240" w:lineRule="auto"/>
              <w:rPr>
                <w:b/>
                <w:bCs/>
              </w:rPr>
            </w:pPr>
            <w:r w:rsidRPr="00022488">
              <w:rPr>
                <w:b/>
                <w:bCs/>
              </w:rPr>
              <w:t>Multiple-choice</w:t>
            </w:r>
          </w:p>
          <w:p w14:paraId="33336A96" w14:textId="77777777" w:rsidR="008141CA" w:rsidRPr="00022488" w:rsidRDefault="008141CA" w:rsidP="00022488">
            <w:pPr>
              <w:spacing w:after="80" w:line="240" w:lineRule="auto"/>
            </w:pPr>
            <w:r w:rsidRPr="00022488">
              <w:t>25% of the total examination</w:t>
            </w:r>
          </w:p>
          <w:p w14:paraId="568CC53F" w14:textId="77777777" w:rsidR="008141CA" w:rsidRPr="00022488" w:rsidRDefault="008141CA" w:rsidP="00022488">
            <w:pPr>
              <w:spacing w:after="80" w:line="240" w:lineRule="auto"/>
            </w:pPr>
            <w:r w:rsidRPr="00022488">
              <w:t>25 questions</w:t>
            </w:r>
          </w:p>
          <w:p w14:paraId="7177EA09" w14:textId="77777777" w:rsidR="006C498A" w:rsidRPr="00022488" w:rsidRDefault="008141CA" w:rsidP="00022488">
            <w:pPr>
              <w:spacing w:line="240" w:lineRule="auto"/>
            </w:pPr>
            <w:r w:rsidRPr="00022488">
              <w:t>Suggested working time: 50 minutes</w:t>
            </w:r>
          </w:p>
        </w:tc>
        <w:tc>
          <w:tcPr>
            <w:tcW w:w="5799" w:type="dxa"/>
          </w:tcPr>
          <w:p w14:paraId="205A478B" w14:textId="77777777" w:rsidR="006C498A" w:rsidRPr="00022488" w:rsidRDefault="00BB7119" w:rsidP="00022488">
            <w:pPr>
              <w:spacing w:line="240" w:lineRule="auto"/>
            </w:pPr>
            <w:r w:rsidRPr="00022488">
              <w:t>Nil</w:t>
            </w:r>
          </w:p>
        </w:tc>
      </w:tr>
      <w:tr w:rsidR="006C498A" w:rsidRPr="00022488" w14:paraId="79472197" w14:textId="77777777" w:rsidTr="00022488">
        <w:trPr>
          <w:trHeight w:val="801"/>
        </w:trPr>
        <w:tc>
          <w:tcPr>
            <w:tcW w:w="3273" w:type="dxa"/>
          </w:tcPr>
          <w:p w14:paraId="796E8CD4" w14:textId="77777777" w:rsidR="008141CA" w:rsidRPr="00022488" w:rsidRDefault="005B0BC5" w:rsidP="00022488">
            <w:pPr>
              <w:spacing w:line="240" w:lineRule="auto"/>
              <w:rPr>
                <w:b/>
                <w:bCs/>
              </w:rPr>
            </w:pPr>
            <w:r w:rsidRPr="00022488">
              <w:rPr>
                <w:b/>
                <w:bCs/>
              </w:rPr>
              <w:t>Section Two</w:t>
            </w:r>
          </w:p>
          <w:p w14:paraId="211DA0EC" w14:textId="77777777" w:rsidR="008141CA" w:rsidRPr="00022488" w:rsidRDefault="008141CA" w:rsidP="00022488">
            <w:pPr>
              <w:spacing w:line="240" w:lineRule="auto"/>
              <w:rPr>
                <w:b/>
                <w:bCs/>
              </w:rPr>
            </w:pPr>
            <w:r w:rsidRPr="00022488">
              <w:rPr>
                <w:b/>
                <w:bCs/>
              </w:rPr>
              <w:t>Short answer</w:t>
            </w:r>
          </w:p>
          <w:p w14:paraId="08B3339D" w14:textId="77777777" w:rsidR="008141CA" w:rsidRPr="00022488" w:rsidRDefault="008141CA" w:rsidP="00022488">
            <w:pPr>
              <w:spacing w:after="80" w:line="240" w:lineRule="auto"/>
            </w:pPr>
            <w:r w:rsidRPr="00022488">
              <w:t>35% of the total examination</w:t>
            </w:r>
          </w:p>
          <w:p w14:paraId="5DCFB226" w14:textId="77777777" w:rsidR="008141CA" w:rsidRPr="00022488" w:rsidRDefault="004D25DD" w:rsidP="00022488">
            <w:pPr>
              <w:spacing w:after="80" w:line="240" w:lineRule="auto"/>
            </w:pPr>
            <w:r w:rsidRPr="00022488">
              <w:t>8–</w:t>
            </w:r>
            <w:r w:rsidR="008141CA" w:rsidRPr="00022488">
              <w:t>12 questions</w:t>
            </w:r>
          </w:p>
          <w:p w14:paraId="03F24AC7" w14:textId="77777777" w:rsidR="006C498A" w:rsidRPr="00022488" w:rsidRDefault="008141CA" w:rsidP="00022488">
            <w:pPr>
              <w:spacing w:line="240" w:lineRule="auto"/>
            </w:pPr>
            <w:r w:rsidRPr="00022488">
              <w:t>Suggested working time: 60 minutes</w:t>
            </w:r>
          </w:p>
        </w:tc>
        <w:tc>
          <w:tcPr>
            <w:tcW w:w="5799" w:type="dxa"/>
          </w:tcPr>
          <w:p w14:paraId="012B6826" w14:textId="22181818" w:rsidR="00A32DA6" w:rsidRPr="00022488" w:rsidRDefault="008141CA" w:rsidP="00022488">
            <w:pPr>
              <w:spacing w:line="240" w:lineRule="auto"/>
            </w:pPr>
            <w:r w:rsidRPr="00022488">
              <w:t xml:space="preserve">The questions </w:t>
            </w:r>
            <w:r w:rsidR="00C63315" w:rsidRPr="00022488">
              <w:t>can</w:t>
            </w:r>
            <w:r w:rsidRPr="00022488">
              <w:t xml:space="preserve"> require the candidate to respond with equations,</w:t>
            </w:r>
            <w:r w:rsidR="0065531C" w:rsidRPr="00022488">
              <w:t xml:space="preserve"> </w:t>
            </w:r>
            <w:r w:rsidRPr="00022488">
              <w:t xml:space="preserve">descriptions, short calculations, diagrams, tables, graphs </w:t>
            </w:r>
            <w:r w:rsidR="00983862" w:rsidRPr="00022488">
              <w:t>and/</w:t>
            </w:r>
            <w:r w:rsidRPr="00022488">
              <w:t>or flow charts.</w:t>
            </w:r>
          </w:p>
        </w:tc>
      </w:tr>
      <w:tr w:rsidR="006C498A" w:rsidRPr="00022488" w14:paraId="57BCE8E5" w14:textId="77777777" w:rsidTr="00022488">
        <w:trPr>
          <w:trHeight w:val="801"/>
        </w:trPr>
        <w:tc>
          <w:tcPr>
            <w:tcW w:w="3273" w:type="dxa"/>
          </w:tcPr>
          <w:p w14:paraId="38E08901" w14:textId="77777777" w:rsidR="008141CA" w:rsidRPr="00022488" w:rsidRDefault="005B0BC5" w:rsidP="00022488">
            <w:pPr>
              <w:spacing w:line="240" w:lineRule="auto"/>
              <w:rPr>
                <w:b/>
                <w:bCs/>
              </w:rPr>
            </w:pPr>
            <w:r w:rsidRPr="00022488">
              <w:rPr>
                <w:b/>
                <w:bCs/>
              </w:rPr>
              <w:t>Section Three</w:t>
            </w:r>
          </w:p>
          <w:p w14:paraId="18F4C701" w14:textId="77777777" w:rsidR="008141CA" w:rsidRPr="00022488" w:rsidRDefault="008141CA" w:rsidP="00022488">
            <w:pPr>
              <w:spacing w:line="240" w:lineRule="auto"/>
              <w:rPr>
                <w:b/>
                <w:bCs/>
              </w:rPr>
            </w:pPr>
            <w:r w:rsidRPr="00022488">
              <w:rPr>
                <w:b/>
                <w:bCs/>
              </w:rPr>
              <w:t>Extended answer</w:t>
            </w:r>
          </w:p>
          <w:p w14:paraId="01832A76" w14:textId="77777777" w:rsidR="008141CA" w:rsidRPr="00022488" w:rsidRDefault="008141CA" w:rsidP="00022488">
            <w:pPr>
              <w:spacing w:after="80" w:line="240" w:lineRule="auto"/>
            </w:pPr>
            <w:r w:rsidRPr="00022488">
              <w:t>40% of the total examination</w:t>
            </w:r>
          </w:p>
          <w:p w14:paraId="2000B415" w14:textId="77777777" w:rsidR="008141CA" w:rsidRPr="00022488" w:rsidRDefault="004D25DD" w:rsidP="00022488">
            <w:pPr>
              <w:spacing w:after="80" w:line="240" w:lineRule="auto"/>
            </w:pPr>
            <w:r w:rsidRPr="00022488">
              <w:t>5–</w:t>
            </w:r>
            <w:r w:rsidR="008141CA" w:rsidRPr="00022488">
              <w:t>7 questions</w:t>
            </w:r>
          </w:p>
          <w:p w14:paraId="56093A7B" w14:textId="77777777" w:rsidR="006C498A" w:rsidRPr="00022488" w:rsidRDefault="008141CA" w:rsidP="00022488">
            <w:pPr>
              <w:spacing w:line="240" w:lineRule="auto"/>
            </w:pPr>
            <w:r w:rsidRPr="00022488">
              <w:t>Suggested working time: 70 minutes</w:t>
            </w:r>
          </w:p>
        </w:tc>
        <w:tc>
          <w:tcPr>
            <w:tcW w:w="5799" w:type="dxa"/>
          </w:tcPr>
          <w:p w14:paraId="3B157682" w14:textId="77777777" w:rsidR="008141CA" w:rsidRPr="00022488" w:rsidRDefault="008141CA" w:rsidP="00022488">
            <w:pPr>
              <w:spacing w:after="80" w:line="240" w:lineRule="auto"/>
            </w:pPr>
            <w:r w:rsidRPr="00022488">
              <w:t>Each question has parts and is based on a scenario.</w:t>
            </w:r>
          </w:p>
          <w:p w14:paraId="41703816" w14:textId="77777777" w:rsidR="008141CA" w:rsidRPr="00022488" w:rsidRDefault="008141CA" w:rsidP="00022488">
            <w:pPr>
              <w:spacing w:after="80" w:line="240" w:lineRule="auto"/>
            </w:pPr>
            <w:r w:rsidRPr="00022488">
              <w:t xml:space="preserve">Stimulus materials for scenarios </w:t>
            </w:r>
            <w:r w:rsidR="00E57422" w:rsidRPr="00022488">
              <w:t>can</w:t>
            </w:r>
            <w:r w:rsidRPr="00022488">
              <w:t xml:space="preserve"> take the form of technical or historical passages or experimental data, and </w:t>
            </w:r>
            <w:r w:rsidR="00E57422" w:rsidRPr="00022488">
              <w:t>can</w:t>
            </w:r>
            <w:r w:rsidR="009D723A" w:rsidRPr="00022488">
              <w:t xml:space="preserve"> </w:t>
            </w:r>
            <w:r w:rsidRPr="00022488">
              <w:t>include images, diagrams, graphs and</w:t>
            </w:r>
            <w:r w:rsidR="00983862" w:rsidRPr="00022488">
              <w:t>/or</w:t>
            </w:r>
            <w:r w:rsidRPr="00022488">
              <w:t xml:space="preserve"> charts.</w:t>
            </w:r>
          </w:p>
          <w:p w14:paraId="09247C30" w14:textId="3EE82B7C" w:rsidR="00FD07EE" w:rsidRPr="00022488" w:rsidRDefault="00983862" w:rsidP="00022488">
            <w:pPr>
              <w:spacing w:after="80" w:line="240" w:lineRule="auto"/>
            </w:pPr>
            <w:r w:rsidRPr="00022488">
              <w:t>Q</w:t>
            </w:r>
            <w:r w:rsidR="009D723A" w:rsidRPr="00022488">
              <w:t xml:space="preserve">uestions </w:t>
            </w:r>
            <w:r w:rsidR="00E57422" w:rsidRPr="00022488">
              <w:t xml:space="preserve">can </w:t>
            </w:r>
            <w:r w:rsidR="009D723A" w:rsidRPr="00022488">
              <w:t xml:space="preserve">require the candidate to respond with </w:t>
            </w:r>
            <w:r w:rsidR="008141CA" w:rsidRPr="00022488">
              <w:t>written responses</w:t>
            </w:r>
            <w:r w:rsidR="00022488">
              <w:t xml:space="preserve">, </w:t>
            </w:r>
            <w:r w:rsidR="008141CA" w:rsidRPr="00022488">
              <w:t>multi-step calculations or flowcharts, either singly or in combination.</w:t>
            </w:r>
          </w:p>
        </w:tc>
      </w:tr>
    </w:tbl>
    <w:p w14:paraId="053F8085" w14:textId="77777777" w:rsidR="007B6BC3" w:rsidRPr="00022488" w:rsidRDefault="007B6BC3" w:rsidP="00022488">
      <w:pPr>
        <w:spacing w:line="266" w:lineRule="auto"/>
        <w:rPr>
          <w:sz w:val="16"/>
          <w:szCs w:val="16"/>
        </w:rPr>
      </w:pPr>
      <w:r w:rsidRPr="00022488">
        <w:rPr>
          <w:sz w:val="16"/>
          <w:szCs w:val="16"/>
        </w:rPr>
        <w:br w:type="page"/>
      </w:r>
    </w:p>
    <w:p w14:paraId="7032344C" w14:textId="77777777" w:rsidR="00734BBC" w:rsidRDefault="00734BBC" w:rsidP="000A0176">
      <w:pPr>
        <w:pStyle w:val="SCSAAppendixHeading1"/>
      </w:pPr>
      <w:bookmarkStart w:id="53" w:name="_Toc358372267"/>
      <w:bookmarkStart w:id="54" w:name="_Toc358373584"/>
      <w:bookmarkStart w:id="55" w:name="_Toc384202978"/>
      <w:bookmarkStart w:id="56" w:name="_Toc242780576"/>
      <w:r w:rsidRPr="009B4BE6">
        <w:lastRenderedPageBreak/>
        <w:t>Appendix 1 – Grade descriptions</w:t>
      </w:r>
      <w:bookmarkEnd w:id="53"/>
      <w:bookmarkEnd w:id="54"/>
      <w:r w:rsidRPr="009B4BE6">
        <w:t xml:space="preserve"> Year </w:t>
      </w:r>
      <w:bookmarkEnd w:id="55"/>
      <w:r>
        <w:t>12</w:t>
      </w:r>
      <w:bookmarkEnd w:id="56"/>
    </w:p>
    <w:tbl>
      <w:tblPr>
        <w:tblStyle w:val="SCSASyllabusGradeDescriptionsTable"/>
        <w:tblW w:w="5000" w:type="pct"/>
        <w:tblLook w:val="00A0" w:firstRow="1" w:lastRow="0" w:firstColumn="1" w:lastColumn="0" w:noHBand="0" w:noVBand="0"/>
      </w:tblPr>
      <w:tblGrid>
        <w:gridCol w:w="848"/>
        <w:gridCol w:w="8212"/>
      </w:tblGrid>
      <w:tr w:rsidR="00734BBC" w:rsidRPr="009B4BE6" w14:paraId="0C0D9CE9" w14:textId="77777777" w:rsidTr="00022488">
        <w:tc>
          <w:tcPr>
            <w:cnfStyle w:val="001000000000" w:firstRow="0" w:lastRow="0" w:firstColumn="1" w:lastColumn="0" w:oddVBand="0" w:evenVBand="0" w:oddHBand="0" w:evenHBand="0" w:firstRowFirstColumn="0" w:firstRowLastColumn="0" w:lastRowFirstColumn="0" w:lastRowLastColumn="0"/>
            <w:tcW w:w="850" w:type="dxa"/>
            <w:vMerge w:val="restart"/>
          </w:tcPr>
          <w:p w14:paraId="510D3A79" w14:textId="77777777" w:rsidR="00734BBC" w:rsidRPr="009B4BE6" w:rsidRDefault="00734BBC" w:rsidP="00FC46A5">
            <w:pPr>
              <w:rPr>
                <w:rFonts w:eastAsia="Times New Roman" w:cs="Calibri"/>
                <w:b w:val="0"/>
                <w:szCs w:val="40"/>
              </w:rPr>
            </w:pPr>
            <w:r w:rsidRPr="009B4BE6">
              <w:rPr>
                <w:rFonts w:eastAsia="Times New Roman" w:cs="Calibri"/>
                <w:szCs w:val="40"/>
              </w:rPr>
              <w:t>A</w:t>
            </w:r>
          </w:p>
        </w:tc>
        <w:tc>
          <w:tcPr>
            <w:tcW w:w="8244" w:type="dxa"/>
          </w:tcPr>
          <w:p w14:paraId="03891F55" w14:textId="77777777" w:rsidR="00734BBC"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D5FE8">
              <w:rPr>
                <w:rFonts w:eastAsia="Times New Roman" w:cs="Calibri"/>
                <w:b/>
                <w:color w:val="000000"/>
                <w:szCs w:val="20"/>
              </w:rPr>
              <w:t>Understanding and applying concepts</w:t>
            </w:r>
          </w:p>
          <w:p w14:paraId="3E83BE85" w14:textId="77777777" w:rsidR="00734BBC"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2699E">
              <w:rPr>
                <w:rFonts w:eastAsia="Times New Roman" w:cs="Calibri"/>
                <w:color w:val="000000"/>
                <w:szCs w:val="20"/>
              </w:rPr>
              <w:t xml:space="preserve">Applies chemical models and principles to comprehensively </w:t>
            </w:r>
            <w:r>
              <w:rPr>
                <w:rFonts w:eastAsia="Times New Roman" w:cs="Calibri"/>
                <w:color w:val="000000"/>
                <w:szCs w:val="20"/>
              </w:rPr>
              <w:t xml:space="preserve">and consistently </w:t>
            </w:r>
            <w:r w:rsidRPr="00C2699E">
              <w:rPr>
                <w:rFonts w:eastAsia="Times New Roman" w:cs="Calibri"/>
                <w:color w:val="000000"/>
                <w:szCs w:val="20"/>
              </w:rPr>
              <w:t>explain complex phenomena. Supports responses with a range of appropriate examples and diagrams or structures that clearly represent concepts. For example</w:t>
            </w:r>
            <w:r w:rsidR="008E6D16">
              <w:rPr>
                <w:rFonts w:eastAsia="Times New Roman" w:cs="Calibri"/>
                <w:color w:val="000000"/>
                <w:szCs w:val="20"/>
              </w:rPr>
              <w:t>,</w:t>
            </w:r>
            <w:r w:rsidRPr="00C2699E">
              <w:rPr>
                <w:rFonts w:eastAsia="Times New Roman" w:cs="Calibri"/>
                <w:color w:val="000000"/>
                <w:szCs w:val="20"/>
              </w:rPr>
              <w:t xml:space="preserve"> action of soap, and electrochemical cells.</w:t>
            </w:r>
          </w:p>
          <w:p w14:paraId="5F30C876" w14:textId="77777777" w:rsidR="00734BBC"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4764B9">
              <w:rPr>
                <w:rFonts w:eastAsia="Times New Roman" w:cs="Calibri"/>
                <w:color w:val="000000"/>
                <w:szCs w:val="20"/>
              </w:rPr>
              <w:t>Clearly links multiple concepts to explain relationships in detail with support of relevant examples and equations. For example, selection of indicators based on any hydrolysis of ions at the equivalence point</w:t>
            </w:r>
            <w:r>
              <w:rPr>
                <w:rFonts w:eastAsia="Times New Roman" w:cs="Calibri"/>
                <w:color w:val="000000"/>
                <w:szCs w:val="20"/>
              </w:rPr>
              <w:t>.</w:t>
            </w:r>
          </w:p>
          <w:p w14:paraId="6D873008" w14:textId="77777777" w:rsidR="00734BBC"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E9616E">
              <w:rPr>
                <w:rFonts w:eastAsia="Times New Roman" w:cs="Calibri"/>
                <w:color w:val="000000"/>
                <w:szCs w:val="20"/>
              </w:rPr>
              <w:t>Accurately applies scientific knowledge to explain, in detail, unfamiliar contexts or examples.</w:t>
            </w:r>
          </w:p>
          <w:p w14:paraId="764A8296" w14:textId="77777777" w:rsidR="00734BBC"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5E6169">
              <w:rPr>
                <w:rFonts w:eastAsia="Times New Roman" w:cs="Calibri"/>
                <w:color w:val="000000"/>
                <w:szCs w:val="20"/>
              </w:rPr>
              <w:t>Selects and accurately evaluates scientific information from a variety of sources to present logical, well‐developed responses which are supported by relevant, detailed evidence</w:t>
            </w:r>
            <w:r>
              <w:rPr>
                <w:rFonts w:eastAsia="Times New Roman" w:cs="Calibri"/>
                <w:color w:val="000000"/>
                <w:szCs w:val="20"/>
              </w:rPr>
              <w:t>.</w:t>
            </w:r>
          </w:p>
          <w:p w14:paraId="2380B30C" w14:textId="77777777" w:rsidR="00734BBC"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3560ED">
              <w:rPr>
                <w:rFonts w:eastAsia="Times New Roman" w:cs="Calibri"/>
                <w:color w:val="000000"/>
                <w:szCs w:val="20"/>
              </w:rPr>
              <w:t>Applies mathematical procedures that may involve rearranging formulae to solve complex problems</w:t>
            </w:r>
            <w:r>
              <w:rPr>
                <w:rFonts w:eastAsia="Times New Roman" w:cs="Calibri"/>
                <w:color w:val="000000"/>
                <w:szCs w:val="20"/>
              </w:rPr>
              <w:t>.</w:t>
            </w:r>
          </w:p>
          <w:p w14:paraId="1B61A542" w14:textId="77777777" w:rsidR="00734BBC" w:rsidRPr="009B4BE6"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E24495">
              <w:rPr>
                <w:rFonts w:eastAsia="Times New Roman" w:cs="Calibri"/>
                <w:color w:val="000000"/>
                <w:szCs w:val="20"/>
              </w:rPr>
              <w:t>Performs multiple‐step calculations accurately, expressing answers consistently using correct units and significant figures</w:t>
            </w:r>
            <w:r>
              <w:rPr>
                <w:rFonts w:eastAsia="Times New Roman" w:cs="Calibri"/>
                <w:color w:val="000000"/>
                <w:szCs w:val="20"/>
              </w:rPr>
              <w:t>.</w:t>
            </w:r>
          </w:p>
        </w:tc>
      </w:tr>
      <w:tr w:rsidR="00734BBC" w:rsidRPr="009B4BE6" w14:paraId="797692CF" w14:textId="77777777" w:rsidTr="00022488">
        <w:tc>
          <w:tcPr>
            <w:cnfStyle w:val="001000000000" w:firstRow="0" w:lastRow="0" w:firstColumn="1" w:lastColumn="0" w:oddVBand="0" w:evenVBand="0" w:oddHBand="0" w:evenHBand="0" w:firstRowFirstColumn="0" w:firstRowLastColumn="0" w:lastRowFirstColumn="0" w:lastRowLastColumn="0"/>
            <w:tcW w:w="850" w:type="dxa"/>
            <w:vMerge/>
          </w:tcPr>
          <w:p w14:paraId="01495883" w14:textId="77777777" w:rsidR="00734BBC" w:rsidRPr="009B4BE6" w:rsidRDefault="00734BBC" w:rsidP="00FC46A5">
            <w:pPr>
              <w:rPr>
                <w:rFonts w:ascii="Arial" w:eastAsia="Times New Roman" w:hAnsi="Arial" w:cs="Arial"/>
                <w:color w:val="000000"/>
                <w:sz w:val="16"/>
                <w:szCs w:val="16"/>
              </w:rPr>
            </w:pPr>
          </w:p>
        </w:tc>
        <w:tc>
          <w:tcPr>
            <w:tcW w:w="8244" w:type="dxa"/>
          </w:tcPr>
          <w:p w14:paraId="75D5401A" w14:textId="77777777" w:rsidR="00734BBC"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Pr>
                <w:rFonts w:eastAsia="Times New Roman" w:cs="Arial"/>
                <w:b/>
                <w:color w:val="000000"/>
                <w:szCs w:val="20"/>
              </w:rPr>
              <w:t>Science inquiry s</w:t>
            </w:r>
            <w:r w:rsidRPr="0007558F">
              <w:rPr>
                <w:rFonts w:eastAsia="Times New Roman" w:cs="Arial"/>
                <w:b/>
                <w:color w:val="000000"/>
                <w:szCs w:val="20"/>
              </w:rPr>
              <w:t>kills</w:t>
            </w:r>
          </w:p>
          <w:p w14:paraId="11090D3A" w14:textId="77777777" w:rsidR="00734BBC"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D7E75">
              <w:rPr>
                <w:rFonts w:eastAsia="Times New Roman" w:cs="Arial"/>
                <w:color w:val="000000"/>
                <w:szCs w:val="20"/>
              </w:rPr>
              <w:t>Formulates a hypothesis that states the relationship between dependent and independent variables</w:t>
            </w:r>
            <w:r>
              <w:rPr>
                <w:rFonts w:eastAsia="Times New Roman" w:cs="Arial"/>
                <w:color w:val="000000"/>
                <w:szCs w:val="20"/>
              </w:rPr>
              <w:t>.</w:t>
            </w:r>
          </w:p>
          <w:p w14:paraId="234D18C1" w14:textId="77777777" w:rsidR="002B29BB"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D7E75">
              <w:rPr>
                <w:rFonts w:eastAsia="Times New Roman" w:cs="Arial"/>
                <w:color w:val="000000"/>
                <w:szCs w:val="20"/>
              </w:rPr>
              <w:t>Designs investigations to identify dependent and independent variables, and</w:t>
            </w:r>
            <w:r w:rsidR="002B29BB">
              <w:rPr>
                <w:rFonts w:eastAsia="Times New Roman" w:cs="Arial"/>
                <w:color w:val="000000"/>
                <w:szCs w:val="20"/>
              </w:rPr>
              <w:t xml:space="preserve"> control appropriate variables.</w:t>
            </w:r>
          </w:p>
          <w:p w14:paraId="5FBB5DCE" w14:textId="77777777" w:rsidR="00734BBC"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D7E75">
              <w:rPr>
                <w:rFonts w:eastAsia="Times New Roman" w:cs="Arial"/>
                <w:color w:val="000000"/>
                <w:szCs w:val="20"/>
              </w:rPr>
              <w:t>Describes the experimental method in detail and accurately collects data</w:t>
            </w:r>
            <w:r>
              <w:rPr>
                <w:rFonts w:eastAsia="Times New Roman" w:cs="Arial"/>
                <w:color w:val="000000"/>
                <w:szCs w:val="20"/>
              </w:rPr>
              <w:t>.</w:t>
            </w:r>
          </w:p>
          <w:p w14:paraId="320AA2CB" w14:textId="77777777" w:rsidR="00734BBC" w:rsidRDefault="00734BBC" w:rsidP="00FC46A5">
            <w:pPr>
              <w:autoSpaceDE w:val="0"/>
              <w:autoSpaceDN w:val="0"/>
              <w:adjustRightInd w:val="0"/>
              <w:cnfStyle w:val="000000000000" w:firstRow="0" w:lastRow="0" w:firstColumn="0" w:lastColumn="0" w:oddVBand="0" w:evenVBand="0" w:oddHBand="0" w:evenHBand="0" w:firstRowFirstColumn="0" w:firstRowLastColumn="0" w:lastRowFirstColumn="0" w:lastRowLastColumn="0"/>
              <w:rPr>
                <w:szCs w:val="20"/>
              </w:rPr>
            </w:pPr>
            <w:r w:rsidRPr="005607A0">
              <w:rPr>
                <w:szCs w:val="20"/>
              </w:rPr>
              <w:t>Organises data logically and accurately processes data. Present</w:t>
            </w:r>
            <w:r w:rsidRPr="005607A0">
              <w:rPr>
                <w:strike/>
                <w:szCs w:val="20"/>
              </w:rPr>
              <w:t>s</w:t>
            </w:r>
            <w:r w:rsidRPr="005607A0">
              <w:rPr>
                <w:szCs w:val="20"/>
              </w:rPr>
              <w:t xml:space="preserve"> data in a range of forms, including graphs, tables and charts to reveal patterns and relationships</w:t>
            </w:r>
            <w:r>
              <w:rPr>
                <w:szCs w:val="20"/>
              </w:rPr>
              <w:t>.</w:t>
            </w:r>
          </w:p>
          <w:p w14:paraId="5D14225B" w14:textId="77777777" w:rsidR="00734BBC" w:rsidRDefault="00734BBC" w:rsidP="00FC46A5">
            <w:pPr>
              <w:cnfStyle w:val="000000000000" w:firstRow="0" w:lastRow="0" w:firstColumn="0" w:lastColumn="0" w:oddVBand="0" w:evenVBand="0" w:oddHBand="0" w:evenHBand="0" w:firstRowFirstColumn="0" w:firstRowLastColumn="0" w:lastRowFirstColumn="0" w:lastRowLastColumn="0"/>
              <w:rPr>
                <w:szCs w:val="20"/>
              </w:rPr>
            </w:pPr>
            <w:r w:rsidRPr="005607A0">
              <w:rPr>
                <w:szCs w:val="20"/>
              </w:rPr>
              <w:t>Comprehensively explains trends using data, including numerical data when appropriate, as evidence to draw conclusions that relate to the hypothesis</w:t>
            </w:r>
            <w:r>
              <w:rPr>
                <w:szCs w:val="20"/>
              </w:rPr>
              <w:t>.</w:t>
            </w:r>
          </w:p>
          <w:p w14:paraId="6876EA60" w14:textId="77777777" w:rsidR="002B29BB"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372C6">
              <w:rPr>
                <w:rFonts w:eastAsia="Times New Roman" w:cs="Arial"/>
                <w:color w:val="000000"/>
                <w:szCs w:val="20"/>
              </w:rPr>
              <w:t>Evaluates the experimental method and provides specific relevant suggestions to improve the validity and reliability of the data collecte</w:t>
            </w:r>
            <w:r w:rsidR="002B29BB">
              <w:rPr>
                <w:rFonts w:eastAsia="Times New Roman" w:cs="Arial"/>
                <w:color w:val="000000"/>
                <w:szCs w:val="20"/>
              </w:rPr>
              <w:t>d.</w:t>
            </w:r>
          </w:p>
          <w:p w14:paraId="350A659A" w14:textId="77777777" w:rsidR="00734BBC"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372C6">
              <w:rPr>
                <w:rFonts w:eastAsia="Times New Roman" w:cs="Arial"/>
                <w:color w:val="000000"/>
                <w:szCs w:val="20"/>
              </w:rPr>
              <w:t>Correctly identifies and distinguishes between systematic and random errors</w:t>
            </w:r>
            <w:r>
              <w:rPr>
                <w:rFonts w:eastAsia="Times New Roman" w:cs="Arial"/>
                <w:color w:val="000000"/>
                <w:szCs w:val="20"/>
              </w:rPr>
              <w:t>.</w:t>
            </w:r>
          </w:p>
          <w:p w14:paraId="6AE8A108" w14:textId="77777777" w:rsidR="00734BBC" w:rsidRPr="0007558F" w:rsidRDefault="00734BBC" w:rsidP="00204572">
            <w:pPr>
              <w:spacing w:after="120"/>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5607A0">
              <w:rPr>
                <w:szCs w:val="20"/>
              </w:rPr>
              <w:t>Communicates detailed and relevant information and concepts logically and coherently, using correct terminology and appropriate conventions</w:t>
            </w:r>
            <w:r>
              <w:rPr>
                <w:szCs w:val="20"/>
              </w:rPr>
              <w:t>.</w:t>
            </w:r>
          </w:p>
        </w:tc>
      </w:tr>
    </w:tbl>
    <w:p w14:paraId="54EB0669" w14:textId="77777777" w:rsidR="0065078E" w:rsidRDefault="0065078E" w:rsidP="00FC46A5">
      <w:pPr>
        <w:rPr>
          <w:rFonts w:eastAsia="Times New Roman"/>
        </w:rPr>
      </w:pPr>
      <w:r>
        <w:rPr>
          <w:rFonts w:eastAsia="Times New Roman"/>
        </w:rPr>
        <w:br w:type="page"/>
      </w:r>
    </w:p>
    <w:tbl>
      <w:tblPr>
        <w:tblStyle w:val="SCSASyllabusGradeDescriptionsTable"/>
        <w:tblW w:w="5000" w:type="pct"/>
        <w:tblLook w:val="00A0" w:firstRow="1" w:lastRow="0" w:firstColumn="1" w:lastColumn="0" w:noHBand="0" w:noVBand="0"/>
      </w:tblPr>
      <w:tblGrid>
        <w:gridCol w:w="856"/>
        <w:gridCol w:w="8204"/>
      </w:tblGrid>
      <w:tr w:rsidR="00734BBC" w:rsidRPr="009B4BE6" w14:paraId="5A9D74D2" w14:textId="77777777" w:rsidTr="00022488">
        <w:tc>
          <w:tcPr>
            <w:cnfStyle w:val="001000000000" w:firstRow="0" w:lastRow="0" w:firstColumn="1" w:lastColumn="0" w:oddVBand="0" w:evenVBand="0" w:oddHBand="0" w:evenHBand="0" w:firstRowFirstColumn="0" w:firstRowLastColumn="0" w:lastRowFirstColumn="0" w:lastRowLastColumn="0"/>
            <w:tcW w:w="850" w:type="dxa"/>
            <w:vMerge w:val="restart"/>
          </w:tcPr>
          <w:p w14:paraId="5761C3AF" w14:textId="77777777" w:rsidR="00734BBC" w:rsidRPr="009B4BE6" w:rsidRDefault="00734BBC" w:rsidP="00FC46A5">
            <w:pPr>
              <w:rPr>
                <w:rFonts w:eastAsia="Times New Roman" w:cs="Calibri"/>
                <w:b w:val="0"/>
                <w:szCs w:val="40"/>
              </w:rPr>
            </w:pPr>
            <w:r w:rsidRPr="009B4BE6">
              <w:rPr>
                <w:rFonts w:eastAsia="Times New Roman" w:cs="Calibri"/>
                <w:szCs w:val="40"/>
              </w:rPr>
              <w:lastRenderedPageBreak/>
              <w:t>B</w:t>
            </w:r>
          </w:p>
        </w:tc>
        <w:tc>
          <w:tcPr>
            <w:tcW w:w="8149" w:type="dxa"/>
          </w:tcPr>
          <w:p w14:paraId="5C9CECBC" w14:textId="77777777" w:rsidR="00734BBC"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E32BB1">
              <w:rPr>
                <w:rFonts w:eastAsia="Times New Roman" w:cs="Calibri"/>
                <w:b/>
                <w:color w:val="000000"/>
                <w:szCs w:val="20"/>
              </w:rPr>
              <w:t>Understanding and applying concepts</w:t>
            </w:r>
          </w:p>
          <w:p w14:paraId="0B32D22D" w14:textId="77777777" w:rsidR="00734BBC" w:rsidRPr="00783425"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783425">
              <w:rPr>
                <w:rFonts w:eastAsia="Times New Roman" w:cs="Calibri"/>
              </w:rPr>
              <w:t>Applies chemical models and principles to accurately explain simple, and some complex, phenomena.</w:t>
            </w:r>
          </w:p>
          <w:p w14:paraId="37B5AEB6" w14:textId="77777777" w:rsidR="00734BBC" w:rsidRPr="00783425"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783425">
              <w:rPr>
                <w:rFonts w:eastAsia="Times New Roman" w:cs="Calibri"/>
              </w:rPr>
              <w:t>Supports responses with appropriate examples and diagrams or stru</w:t>
            </w:r>
            <w:r w:rsidR="0065078E">
              <w:rPr>
                <w:rFonts w:eastAsia="Times New Roman" w:cs="Calibri"/>
              </w:rPr>
              <w:t>ctures that represent concepts.</w:t>
            </w:r>
          </w:p>
          <w:p w14:paraId="4FFC55F5" w14:textId="77777777" w:rsidR="00734BBC" w:rsidRPr="00783425"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783425">
              <w:rPr>
                <w:rFonts w:eastAsia="Times New Roman" w:cs="Calibri"/>
              </w:rPr>
              <w:t>Presents explanations of concepts, for example</w:t>
            </w:r>
            <w:r w:rsidR="008E6D16">
              <w:rPr>
                <w:rFonts w:eastAsia="Times New Roman" w:cs="Calibri"/>
              </w:rPr>
              <w:t>,</w:t>
            </w:r>
            <w:r w:rsidRPr="00783425">
              <w:rPr>
                <w:rFonts w:eastAsia="Times New Roman" w:cs="Calibri"/>
              </w:rPr>
              <w:t xml:space="preserve"> properties of substances and systems, logically and/or sequentially, with some provision of supporting examples and equations.</w:t>
            </w:r>
          </w:p>
          <w:p w14:paraId="1E7A69AE" w14:textId="77777777" w:rsidR="00734BBC" w:rsidRPr="00783425"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783425">
              <w:rPr>
                <w:rFonts w:eastAsia="Times New Roman" w:cs="Calibri"/>
              </w:rPr>
              <w:t>Applies scientific knowledge to explain unfamiliar contexts or examples, sometimes lacking detail.</w:t>
            </w:r>
          </w:p>
          <w:p w14:paraId="5934EB3C" w14:textId="77777777" w:rsidR="00734BBC" w:rsidRPr="00783425"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783425">
              <w:rPr>
                <w:rFonts w:eastAsia="Times New Roman" w:cs="Calibri"/>
              </w:rPr>
              <w:t>Selects and evaluates scientific information from a variety of sources to present logical responses which are supported by relevant evidence.</w:t>
            </w:r>
          </w:p>
          <w:p w14:paraId="5E315162" w14:textId="77777777" w:rsidR="00734BBC" w:rsidRPr="00783425"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783425">
              <w:rPr>
                <w:rFonts w:eastAsia="Times New Roman" w:cs="Calibri"/>
              </w:rPr>
              <w:t>Applies mathematical procedures that may involve rearranging formulae to solve straightforward, and some complex, problems.</w:t>
            </w:r>
          </w:p>
          <w:p w14:paraId="250C0EB8" w14:textId="77777777" w:rsidR="00734BBC" w:rsidRPr="00E32BB1"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783425">
              <w:rPr>
                <w:rFonts w:eastAsia="Times New Roman" w:cs="Calibri"/>
              </w:rPr>
              <w:t>Solves multiple‐step calculations using correct units and significant figures with only minor inaccuracies.</w:t>
            </w:r>
          </w:p>
        </w:tc>
      </w:tr>
      <w:tr w:rsidR="00734BBC" w:rsidRPr="009B4BE6" w14:paraId="6F6B8ABD" w14:textId="77777777" w:rsidTr="00022488">
        <w:tc>
          <w:tcPr>
            <w:cnfStyle w:val="001000000000" w:firstRow="0" w:lastRow="0" w:firstColumn="1" w:lastColumn="0" w:oddVBand="0" w:evenVBand="0" w:oddHBand="0" w:evenHBand="0" w:firstRowFirstColumn="0" w:firstRowLastColumn="0" w:lastRowFirstColumn="0" w:lastRowLastColumn="0"/>
            <w:tcW w:w="850" w:type="dxa"/>
            <w:vMerge/>
          </w:tcPr>
          <w:p w14:paraId="65977D2B" w14:textId="77777777" w:rsidR="00734BBC" w:rsidRPr="009B4BE6" w:rsidRDefault="00734BBC" w:rsidP="00FC46A5">
            <w:pPr>
              <w:rPr>
                <w:rFonts w:ascii="Arial" w:eastAsia="Times New Roman" w:hAnsi="Arial" w:cs="Arial"/>
                <w:color w:val="000000"/>
                <w:sz w:val="16"/>
                <w:szCs w:val="16"/>
              </w:rPr>
            </w:pPr>
          </w:p>
        </w:tc>
        <w:tc>
          <w:tcPr>
            <w:tcW w:w="8149" w:type="dxa"/>
          </w:tcPr>
          <w:p w14:paraId="7FA9D580" w14:textId="77777777" w:rsidR="00734BBC"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Pr>
                <w:rFonts w:eastAsia="Times New Roman" w:cs="Arial"/>
                <w:b/>
                <w:color w:val="000000"/>
                <w:szCs w:val="20"/>
              </w:rPr>
              <w:t>Science i</w:t>
            </w:r>
            <w:r w:rsidRPr="0007558F">
              <w:rPr>
                <w:rFonts w:eastAsia="Times New Roman" w:cs="Arial"/>
                <w:b/>
                <w:color w:val="000000"/>
                <w:szCs w:val="20"/>
              </w:rPr>
              <w:t xml:space="preserve">nquiry </w:t>
            </w:r>
            <w:r>
              <w:rPr>
                <w:rFonts w:eastAsia="Times New Roman" w:cs="Arial"/>
                <w:b/>
                <w:color w:val="000000"/>
                <w:szCs w:val="20"/>
              </w:rPr>
              <w:t>s</w:t>
            </w:r>
            <w:r w:rsidRPr="0007558F">
              <w:rPr>
                <w:rFonts w:eastAsia="Times New Roman" w:cs="Arial"/>
                <w:b/>
                <w:color w:val="000000"/>
                <w:szCs w:val="20"/>
              </w:rPr>
              <w:t>kills</w:t>
            </w:r>
          </w:p>
          <w:p w14:paraId="31708B82" w14:textId="77777777" w:rsidR="00734BBC" w:rsidRDefault="00734BBC" w:rsidP="00FC46A5">
            <w:pPr>
              <w:cnfStyle w:val="000000000000" w:firstRow="0" w:lastRow="0" w:firstColumn="0" w:lastColumn="0" w:oddVBand="0" w:evenVBand="0" w:oddHBand="0" w:evenHBand="0" w:firstRowFirstColumn="0" w:firstRowLastColumn="0" w:lastRowFirstColumn="0" w:lastRowLastColumn="0"/>
              <w:rPr>
                <w:szCs w:val="20"/>
              </w:rPr>
            </w:pPr>
            <w:r w:rsidRPr="005607A0">
              <w:rPr>
                <w:szCs w:val="20"/>
              </w:rPr>
              <w:t>Formulates a hypothesis that states the relationship between dependent and independent variables</w:t>
            </w:r>
            <w:r>
              <w:rPr>
                <w:szCs w:val="20"/>
              </w:rPr>
              <w:t>.</w:t>
            </w:r>
          </w:p>
          <w:p w14:paraId="45A4C561" w14:textId="77777777" w:rsidR="0065078E" w:rsidRDefault="00734BBC" w:rsidP="00FC46A5">
            <w:pPr>
              <w:cnfStyle w:val="000000000000" w:firstRow="0" w:lastRow="0" w:firstColumn="0" w:lastColumn="0" w:oddVBand="0" w:evenVBand="0" w:oddHBand="0" w:evenHBand="0" w:firstRowFirstColumn="0" w:firstRowLastColumn="0" w:lastRowFirstColumn="0" w:lastRowLastColumn="0"/>
              <w:rPr>
                <w:szCs w:val="20"/>
              </w:rPr>
            </w:pPr>
            <w:r w:rsidRPr="005607A0">
              <w:rPr>
                <w:szCs w:val="20"/>
              </w:rPr>
              <w:t>Designs investigations to identify dependent and independent variables, and</w:t>
            </w:r>
            <w:r w:rsidR="0065078E">
              <w:rPr>
                <w:szCs w:val="20"/>
              </w:rPr>
              <w:t xml:space="preserve"> control appropriate variables.</w:t>
            </w:r>
          </w:p>
          <w:p w14:paraId="5D34FB32" w14:textId="77777777" w:rsidR="00734BBC" w:rsidRDefault="00734BBC" w:rsidP="00FC46A5">
            <w:pPr>
              <w:cnfStyle w:val="000000000000" w:firstRow="0" w:lastRow="0" w:firstColumn="0" w:lastColumn="0" w:oddVBand="0" w:evenVBand="0" w:oddHBand="0" w:evenHBand="0" w:firstRowFirstColumn="0" w:firstRowLastColumn="0" w:lastRowFirstColumn="0" w:lastRowLastColumn="0"/>
              <w:rPr>
                <w:szCs w:val="20"/>
              </w:rPr>
            </w:pPr>
            <w:r w:rsidRPr="005607A0">
              <w:rPr>
                <w:szCs w:val="20"/>
              </w:rPr>
              <w:t>Describes the experimental method and accurately collects data</w:t>
            </w:r>
            <w:r>
              <w:rPr>
                <w:szCs w:val="20"/>
              </w:rPr>
              <w:t>.</w:t>
            </w:r>
          </w:p>
          <w:p w14:paraId="549588A7" w14:textId="77777777" w:rsidR="0065078E" w:rsidRDefault="00734BBC" w:rsidP="00FC46A5">
            <w:pPr>
              <w:autoSpaceDE w:val="0"/>
              <w:autoSpaceDN w:val="0"/>
              <w:adjustRightInd w:val="0"/>
              <w:cnfStyle w:val="000000000000" w:firstRow="0" w:lastRow="0" w:firstColumn="0" w:lastColumn="0" w:oddVBand="0" w:evenVBand="0" w:oddHBand="0" w:evenHBand="0" w:firstRowFirstColumn="0" w:firstRowLastColumn="0" w:lastRowFirstColumn="0" w:lastRowLastColumn="0"/>
              <w:rPr>
                <w:szCs w:val="20"/>
              </w:rPr>
            </w:pPr>
            <w:r w:rsidRPr="005607A0">
              <w:rPr>
                <w:szCs w:val="20"/>
              </w:rPr>
              <w:t>Organises data logically and usu</w:t>
            </w:r>
            <w:r w:rsidR="0065078E">
              <w:rPr>
                <w:szCs w:val="20"/>
              </w:rPr>
              <w:t>ally processes data accurately.</w:t>
            </w:r>
          </w:p>
          <w:p w14:paraId="07A84032" w14:textId="77777777" w:rsidR="00734BBC" w:rsidRDefault="00734BBC" w:rsidP="00FC46A5">
            <w:pPr>
              <w:autoSpaceDE w:val="0"/>
              <w:autoSpaceDN w:val="0"/>
              <w:adjustRightInd w:val="0"/>
              <w:cnfStyle w:val="000000000000" w:firstRow="0" w:lastRow="0" w:firstColumn="0" w:lastColumn="0" w:oddVBand="0" w:evenVBand="0" w:oddHBand="0" w:evenHBand="0" w:firstRowFirstColumn="0" w:firstRowLastColumn="0" w:lastRowFirstColumn="0" w:lastRowLastColumn="0"/>
              <w:rPr>
                <w:szCs w:val="20"/>
              </w:rPr>
            </w:pPr>
            <w:r w:rsidRPr="005607A0">
              <w:rPr>
                <w:szCs w:val="20"/>
              </w:rPr>
              <w:t>Present</w:t>
            </w:r>
            <w:r w:rsidRPr="0065078E">
              <w:rPr>
                <w:szCs w:val="20"/>
              </w:rPr>
              <w:t>s</w:t>
            </w:r>
            <w:r w:rsidRPr="005607A0">
              <w:rPr>
                <w:szCs w:val="20"/>
              </w:rPr>
              <w:t xml:space="preserve"> data in a range of forms, including graphs, tables and charts to reveal patterns and relationships</w:t>
            </w:r>
            <w:r>
              <w:rPr>
                <w:szCs w:val="20"/>
              </w:rPr>
              <w:t>.</w:t>
            </w:r>
          </w:p>
          <w:p w14:paraId="5CB36341" w14:textId="77777777" w:rsidR="00734BBC" w:rsidRDefault="00734BBC" w:rsidP="00FC46A5">
            <w:pPr>
              <w:autoSpaceDE w:val="0"/>
              <w:autoSpaceDN w:val="0"/>
              <w:adjustRightInd w:val="0"/>
              <w:cnfStyle w:val="000000000000" w:firstRow="0" w:lastRow="0" w:firstColumn="0" w:lastColumn="0" w:oddVBand="0" w:evenVBand="0" w:oddHBand="0" w:evenHBand="0" w:firstRowFirstColumn="0" w:firstRowLastColumn="0" w:lastRowFirstColumn="0" w:lastRowLastColumn="0"/>
              <w:rPr>
                <w:szCs w:val="20"/>
              </w:rPr>
            </w:pPr>
            <w:r w:rsidRPr="005607A0">
              <w:rPr>
                <w:szCs w:val="20"/>
              </w:rPr>
              <w:t>Explains trends using some numerical data, where appropriate, and uses evidence to draw conclusions that relate to the hypothesis</w:t>
            </w:r>
            <w:r>
              <w:rPr>
                <w:szCs w:val="20"/>
              </w:rPr>
              <w:t>.</w:t>
            </w:r>
          </w:p>
          <w:p w14:paraId="68F38B14" w14:textId="77777777" w:rsidR="0065078E" w:rsidRDefault="00734BBC" w:rsidP="00FC46A5">
            <w:pPr>
              <w:autoSpaceDE w:val="0"/>
              <w:autoSpaceDN w:val="0"/>
              <w:adjustRightInd w:val="0"/>
              <w:cnfStyle w:val="000000000000" w:firstRow="0" w:lastRow="0" w:firstColumn="0" w:lastColumn="0" w:oddVBand="0" w:evenVBand="0" w:oddHBand="0" w:evenHBand="0" w:firstRowFirstColumn="0" w:firstRowLastColumn="0" w:lastRowFirstColumn="0" w:lastRowLastColumn="0"/>
              <w:rPr>
                <w:szCs w:val="20"/>
              </w:rPr>
            </w:pPr>
            <w:r w:rsidRPr="00DA3249">
              <w:rPr>
                <w:szCs w:val="20"/>
              </w:rPr>
              <w:t>Evaluates the experimental method and provides relevant suggestions to improve the validity and reliability of the data collected.</w:t>
            </w:r>
          </w:p>
          <w:p w14:paraId="622B6FA1" w14:textId="77777777" w:rsidR="00734BBC" w:rsidRDefault="00734BBC" w:rsidP="00FC46A5">
            <w:pPr>
              <w:autoSpaceDE w:val="0"/>
              <w:autoSpaceDN w:val="0"/>
              <w:adjustRightInd w:val="0"/>
              <w:cnfStyle w:val="000000000000" w:firstRow="0" w:lastRow="0" w:firstColumn="0" w:lastColumn="0" w:oddVBand="0" w:evenVBand="0" w:oddHBand="0" w:evenHBand="0" w:firstRowFirstColumn="0" w:firstRowLastColumn="0" w:lastRowFirstColumn="0" w:lastRowLastColumn="0"/>
              <w:rPr>
                <w:szCs w:val="20"/>
              </w:rPr>
            </w:pPr>
            <w:r w:rsidRPr="00DA3249">
              <w:rPr>
                <w:szCs w:val="20"/>
              </w:rPr>
              <w:t>Correctly identifies and distinguishes between systematic and random errors</w:t>
            </w:r>
            <w:r>
              <w:rPr>
                <w:szCs w:val="20"/>
              </w:rPr>
              <w:t>.</w:t>
            </w:r>
          </w:p>
          <w:p w14:paraId="37666CDF" w14:textId="77777777" w:rsidR="00734BBC" w:rsidRPr="00783425" w:rsidRDefault="00734BBC" w:rsidP="00FC46A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5607A0">
              <w:rPr>
                <w:szCs w:val="20"/>
              </w:rPr>
              <w:t>Communicates information and concepts logically, using correct terminology and appropriate conventions</w:t>
            </w:r>
            <w:r>
              <w:rPr>
                <w:szCs w:val="20"/>
              </w:rPr>
              <w:t>.</w:t>
            </w:r>
          </w:p>
        </w:tc>
      </w:tr>
    </w:tbl>
    <w:p w14:paraId="0BB66BCD" w14:textId="77777777" w:rsidR="0065078E" w:rsidRDefault="0065078E" w:rsidP="00FC46A5">
      <w:pPr>
        <w:rPr>
          <w:rFonts w:eastAsia="Times New Roman"/>
        </w:rPr>
      </w:pPr>
      <w:r>
        <w:rPr>
          <w:rFonts w:eastAsia="Times New Roman"/>
        </w:rPr>
        <w:br w:type="page"/>
      </w:r>
    </w:p>
    <w:tbl>
      <w:tblPr>
        <w:tblStyle w:val="SCSASyllabusGradeDescriptionsTable"/>
        <w:tblW w:w="5000" w:type="pct"/>
        <w:tblLook w:val="00A0" w:firstRow="1" w:lastRow="0" w:firstColumn="1" w:lastColumn="0" w:noHBand="0" w:noVBand="0"/>
      </w:tblPr>
      <w:tblGrid>
        <w:gridCol w:w="868"/>
        <w:gridCol w:w="8192"/>
      </w:tblGrid>
      <w:tr w:rsidR="00734BBC" w:rsidRPr="009B4BE6" w14:paraId="6C8C74C8" w14:textId="77777777" w:rsidTr="00022488">
        <w:tc>
          <w:tcPr>
            <w:cnfStyle w:val="001000000000" w:firstRow="0" w:lastRow="0" w:firstColumn="1" w:lastColumn="0" w:oddVBand="0" w:evenVBand="0" w:oddHBand="0" w:evenHBand="0" w:firstRowFirstColumn="0" w:firstRowLastColumn="0" w:lastRowFirstColumn="0" w:lastRowLastColumn="0"/>
            <w:tcW w:w="869" w:type="dxa"/>
            <w:vMerge w:val="restart"/>
          </w:tcPr>
          <w:p w14:paraId="705243C1" w14:textId="77777777" w:rsidR="00734BBC" w:rsidRPr="009B4BE6" w:rsidRDefault="00734BBC" w:rsidP="00FC46A5">
            <w:pPr>
              <w:rPr>
                <w:rFonts w:eastAsia="Times New Roman" w:cs="Calibri"/>
                <w:b w:val="0"/>
                <w:szCs w:val="40"/>
              </w:rPr>
            </w:pPr>
            <w:r w:rsidRPr="009B4BE6">
              <w:rPr>
                <w:rFonts w:eastAsia="Times New Roman" w:cs="Calibri"/>
                <w:szCs w:val="40"/>
              </w:rPr>
              <w:lastRenderedPageBreak/>
              <w:t>C</w:t>
            </w:r>
          </w:p>
        </w:tc>
        <w:tc>
          <w:tcPr>
            <w:tcW w:w="8203" w:type="dxa"/>
          </w:tcPr>
          <w:p w14:paraId="1EFE2A5E" w14:textId="77777777" w:rsidR="00734BBC"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D5FE8">
              <w:rPr>
                <w:rFonts w:eastAsia="Times New Roman" w:cs="Calibri"/>
                <w:b/>
                <w:color w:val="000000"/>
                <w:szCs w:val="20"/>
              </w:rPr>
              <w:t>Understanding and applying concepts</w:t>
            </w:r>
          </w:p>
          <w:p w14:paraId="17AC1751" w14:textId="77777777" w:rsidR="00734BBC" w:rsidRPr="00B02825"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B02825">
              <w:rPr>
                <w:rFonts w:eastAsia="Times New Roman" w:cs="Calibri"/>
              </w:rPr>
              <w:t>Applies chemical models and principles on some occasions to describe simple phenomena.</w:t>
            </w:r>
          </w:p>
          <w:p w14:paraId="4007369F" w14:textId="77777777" w:rsidR="002B29BB"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B02825">
              <w:rPr>
                <w:rFonts w:eastAsia="Times New Roman" w:cs="Calibri"/>
              </w:rPr>
              <w:t>Provi</w:t>
            </w:r>
            <w:r w:rsidR="002B29BB">
              <w:rPr>
                <w:rFonts w:eastAsia="Times New Roman" w:cs="Calibri"/>
              </w:rPr>
              <w:t>des examples in some responses.</w:t>
            </w:r>
          </w:p>
          <w:p w14:paraId="6FC75471" w14:textId="77777777" w:rsidR="00734BBC" w:rsidRPr="00B02825"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B02825">
              <w:rPr>
                <w:rFonts w:eastAsia="Times New Roman" w:cs="Calibri"/>
              </w:rPr>
              <w:t>Draws simple diagrams or structures that lack detail.</w:t>
            </w:r>
          </w:p>
          <w:p w14:paraId="4CFF555B" w14:textId="77777777" w:rsidR="002B29BB"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B02825">
              <w:rPr>
                <w:rFonts w:eastAsia="Times New Roman" w:cs="Calibri"/>
              </w:rPr>
              <w:t>Explains simple cause and effect such as increasing boiling points for homologues series of hydrocarbons due to increase in</w:t>
            </w:r>
            <w:r w:rsidR="002B29BB">
              <w:rPr>
                <w:rFonts w:eastAsia="Times New Roman" w:cs="Calibri"/>
              </w:rPr>
              <w:t xml:space="preserve"> strength of dispersion forces.</w:t>
            </w:r>
          </w:p>
          <w:p w14:paraId="7A7A69E2" w14:textId="77777777" w:rsidR="002B29BB"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B02825">
              <w:rPr>
                <w:rFonts w:eastAsia="Times New Roman" w:cs="Calibri"/>
              </w:rPr>
              <w:t>Links concepts at a superficial level only.</w:t>
            </w:r>
          </w:p>
          <w:p w14:paraId="453CFD89" w14:textId="77777777" w:rsidR="00734BBC" w:rsidRPr="00B02825"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B02825">
              <w:rPr>
                <w:rFonts w:eastAsia="Times New Roman" w:cs="Calibri"/>
              </w:rPr>
              <w:t>Responses lack detail and may include irrelevant information.</w:t>
            </w:r>
          </w:p>
          <w:p w14:paraId="4FD7431D" w14:textId="77777777" w:rsidR="00734BBC" w:rsidRPr="00B02825"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B02825">
              <w:rPr>
                <w:rFonts w:eastAsia="Times New Roman" w:cs="Calibri"/>
              </w:rPr>
              <w:t>Provides responses to unfamiliar contexts which are generic and lack specific appli</w:t>
            </w:r>
            <w:r w:rsidR="00E1638C">
              <w:rPr>
                <w:rFonts w:eastAsia="Times New Roman" w:cs="Calibri"/>
              </w:rPr>
              <w:t>cation of scientific knowledge.</w:t>
            </w:r>
          </w:p>
          <w:p w14:paraId="1036A148" w14:textId="77777777" w:rsidR="00734BBC" w:rsidRPr="00B02825"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B02825">
              <w:rPr>
                <w:rFonts w:eastAsia="Times New Roman" w:cs="Calibri"/>
              </w:rPr>
              <w:t>Selects some scientific information to provide generalised responses or stateme</w:t>
            </w:r>
            <w:r w:rsidR="00E1638C">
              <w:rPr>
                <w:rFonts w:eastAsia="Times New Roman" w:cs="Calibri"/>
              </w:rPr>
              <w:t>nts supported by some evidence.</w:t>
            </w:r>
          </w:p>
          <w:p w14:paraId="1AD5F04B" w14:textId="77777777" w:rsidR="00734BBC" w:rsidRPr="00B02825"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B02825">
              <w:rPr>
                <w:rFonts w:eastAsia="Times New Roman" w:cs="Calibri"/>
              </w:rPr>
              <w:t>Applies mathematical procedures to solve straightforward problems.</w:t>
            </w:r>
          </w:p>
          <w:p w14:paraId="1C703C5F" w14:textId="77777777" w:rsidR="00E1638C"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B02825">
              <w:rPr>
                <w:rFonts w:eastAsia="Times New Roman" w:cs="Calibri"/>
              </w:rPr>
              <w:t>Selects formulae to solve straightforward problems.</w:t>
            </w:r>
          </w:p>
          <w:p w14:paraId="18C8DB29" w14:textId="77777777" w:rsidR="00734BBC" w:rsidRPr="009B4BE6"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B02825">
              <w:rPr>
                <w:rFonts w:eastAsia="Times New Roman" w:cs="Calibri"/>
              </w:rPr>
              <w:t>Provides working which is limited or unclear.</w:t>
            </w:r>
          </w:p>
        </w:tc>
      </w:tr>
      <w:tr w:rsidR="00734BBC" w:rsidRPr="009B4BE6" w14:paraId="76514FE6" w14:textId="77777777" w:rsidTr="00022488">
        <w:tc>
          <w:tcPr>
            <w:cnfStyle w:val="001000000000" w:firstRow="0" w:lastRow="0" w:firstColumn="1" w:lastColumn="0" w:oddVBand="0" w:evenVBand="0" w:oddHBand="0" w:evenHBand="0" w:firstRowFirstColumn="0" w:firstRowLastColumn="0" w:lastRowFirstColumn="0" w:lastRowLastColumn="0"/>
            <w:tcW w:w="869" w:type="dxa"/>
            <w:vMerge/>
          </w:tcPr>
          <w:p w14:paraId="63690208" w14:textId="77777777" w:rsidR="00734BBC" w:rsidRPr="009B4BE6" w:rsidRDefault="00734BBC" w:rsidP="00FC46A5">
            <w:pPr>
              <w:rPr>
                <w:rFonts w:ascii="Arial" w:eastAsia="Times New Roman" w:hAnsi="Arial" w:cs="Arial"/>
                <w:color w:val="000000"/>
                <w:sz w:val="16"/>
                <w:szCs w:val="16"/>
              </w:rPr>
            </w:pPr>
          </w:p>
        </w:tc>
        <w:tc>
          <w:tcPr>
            <w:tcW w:w="8203" w:type="dxa"/>
          </w:tcPr>
          <w:p w14:paraId="4E7FE3F7" w14:textId="77777777" w:rsidR="00734BBC"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07558F">
              <w:rPr>
                <w:rFonts w:eastAsia="Times New Roman" w:cs="Arial"/>
                <w:b/>
                <w:color w:val="000000"/>
                <w:szCs w:val="20"/>
              </w:rPr>
              <w:t xml:space="preserve">Science </w:t>
            </w:r>
            <w:r>
              <w:rPr>
                <w:rFonts w:eastAsia="Times New Roman" w:cs="Arial"/>
                <w:b/>
                <w:color w:val="000000"/>
                <w:szCs w:val="20"/>
              </w:rPr>
              <w:t>inquiry s</w:t>
            </w:r>
            <w:r w:rsidRPr="0007558F">
              <w:rPr>
                <w:rFonts w:eastAsia="Times New Roman" w:cs="Arial"/>
                <w:b/>
                <w:color w:val="000000"/>
                <w:szCs w:val="20"/>
              </w:rPr>
              <w:t>kills</w:t>
            </w:r>
          </w:p>
          <w:p w14:paraId="1B596CA0" w14:textId="77777777" w:rsidR="00734BBC" w:rsidRDefault="00734BBC" w:rsidP="00FC46A5">
            <w:pPr>
              <w:cnfStyle w:val="000000000000" w:firstRow="0" w:lastRow="0" w:firstColumn="0" w:lastColumn="0" w:oddVBand="0" w:evenVBand="0" w:oddHBand="0" w:evenHBand="0" w:firstRowFirstColumn="0" w:firstRowLastColumn="0" w:lastRowFirstColumn="0" w:lastRowLastColumn="0"/>
              <w:rPr>
                <w:szCs w:val="20"/>
              </w:rPr>
            </w:pPr>
            <w:r w:rsidRPr="00463C6A">
              <w:rPr>
                <w:szCs w:val="20"/>
              </w:rPr>
              <w:t>Provides a statement</w:t>
            </w:r>
            <w:r w:rsidRPr="005607A0">
              <w:rPr>
                <w:szCs w:val="20"/>
              </w:rPr>
              <w:t xml:space="preserve"> that links dependent and independent variables</w:t>
            </w:r>
            <w:r>
              <w:rPr>
                <w:szCs w:val="20"/>
              </w:rPr>
              <w:t xml:space="preserve"> without giving their relationship.</w:t>
            </w:r>
          </w:p>
          <w:p w14:paraId="50A8ED32" w14:textId="77777777" w:rsidR="00734BBC" w:rsidRDefault="00734BBC" w:rsidP="00FC46A5">
            <w:pPr>
              <w:cnfStyle w:val="000000000000" w:firstRow="0" w:lastRow="0" w:firstColumn="0" w:lastColumn="0" w:oddVBand="0" w:evenVBand="0" w:oddHBand="0" w:evenHBand="0" w:firstRowFirstColumn="0" w:firstRowLastColumn="0" w:lastRowFirstColumn="0" w:lastRowLastColumn="0"/>
              <w:rPr>
                <w:szCs w:val="20"/>
              </w:rPr>
            </w:pPr>
            <w:r w:rsidRPr="005607A0">
              <w:rPr>
                <w:szCs w:val="20"/>
              </w:rPr>
              <w:t>Designs investigations to identify and control some variables, briefly outlines the experimental method and collects data</w:t>
            </w:r>
            <w:r>
              <w:rPr>
                <w:szCs w:val="20"/>
              </w:rPr>
              <w:t>.</w:t>
            </w:r>
          </w:p>
          <w:p w14:paraId="7BA08468" w14:textId="77777777" w:rsidR="00734BBC" w:rsidRDefault="00734BBC" w:rsidP="00FC46A5">
            <w:pPr>
              <w:autoSpaceDE w:val="0"/>
              <w:autoSpaceDN w:val="0"/>
              <w:adjustRightInd w:val="0"/>
              <w:cnfStyle w:val="000000000000" w:firstRow="0" w:lastRow="0" w:firstColumn="0" w:lastColumn="0" w:oddVBand="0" w:evenVBand="0" w:oddHBand="0" w:evenHBand="0" w:firstRowFirstColumn="0" w:firstRowLastColumn="0" w:lastRowFirstColumn="0" w:lastRowLastColumn="0"/>
              <w:rPr>
                <w:szCs w:val="20"/>
              </w:rPr>
            </w:pPr>
            <w:r w:rsidRPr="005607A0">
              <w:rPr>
                <w:szCs w:val="20"/>
              </w:rPr>
              <w:t>Organises and processes data with some errors or omissions. Presents data using basic tables and appropriate graphs</w:t>
            </w:r>
            <w:r>
              <w:rPr>
                <w:szCs w:val="20"/>
              </w:rPr>
              <w:t>.</w:t>
            </w:r>
          </w:p>
          <w:p w14:paraId="5804838A" w14:textId="77777777" w:rsidR="00734BBC" w:rsidRDefault="00734BBC" w:rsidP="00FC46A5">
            <w:pPr>
              <w:cnfStyle w:val="000000000000" w:firstRow="0" w:lastRow="0" w:firstColumn="0" w:lastColumn="0" w:oddVBand="0" w:evenVBand="0" w:oddHBand="0" w:evenHBand="0" w:firstRowFirstColumn="0" w:firstRowLastColumn="0" w:lastRowFirstColumn="0" w:lastRowLastColumn="0"/>
              <w:rPr>
                <w:szCs w:val="20"/>
              </w:rPr>
            </w:pPr>
            <w:r w:rsidRPr="005607A0">
              <w:rPr>
                <w:szCs w:val="20"/>
              </w:rPr>
              <w:t>Describes trends in the data and draws simple conclusions that may not be linked back to the hypothesis</w:t>
            </w:r>
            <w:r>
              <w:rPr>
                <w:szCs w:val="20"/>
              </w:rPr>
              <w:t>.</w:t>
            </w:r>
          </w:p>
          <w:p w14:paraId="4037256A" w14:textId="77777777" w:rsidR="00E1638C"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5C01B5">
              <w:rPr>
                <w:rFonts w:eastAsia="Times New Roman" w:cs="Calibri"/>
              </w:rPr>
              <w:t>Provides general suggestions to improve the investigation.</w:t>
            </w:r>
          </w:p>
          <w:p w14:paraId="1EA33D02" w14:textId="77777777" w:rsidR="00734BBC"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5C01B5">
              <w:rPr>
                <w:rFonts w:eastAsia="Times New Roman" w:cs="Calibri"/>
              </w:rPr>
              <w:t>Identifies errors but does not consistently distinguish errors as systematic or random</w:t>
            </w:r>
            <w:r>
              <w:rPr>
                <w:rFonts w:eastAsia="Times New Roman" w:cs="Calibri"/>
              </w:rPr>
              <w:t>.</w:t>
            </w:r>
          </w:p>
          <w:p w14:paraId="776845F9" w14:textId="77777777" w:rsidR="00734BBC" w:rsidRPr="001259A1"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5607A0">
              <w:rPr>
                <w:szCs w:val="20"/>
              </w:rPr>
              <w:t>Communicates in</w:t>
            </w:r>
            <w:r>
              <w:rPr>
                <w:szCs w:val="20"/>
              </w:rPr>
              <w:t xml:space="preserve">formation and concepts in </w:t>
            </w:r>
            <w:r w:rsidRPr="001C652C">
              <w:rPr>
                <w:szCs w:val="20"/>
              </w:rPr>
              <w:t xml:space="preserve">general terms, using </w:t>
            </w:r>
            <w:r w:rsidRPr="005607A0">
              <w:rPr>
                <w:szCs w:val="20"/>
              </w:rPr>
              <w:t>some correct terminology and appropriate conventions</w:t>
            </w:r>
            <w:r>
              <w:rPr>
                <w:szCs w:val="20"/>
              </w:rPr>
              <w:t>.</w:t>
            </w:r>
          </w:p>
        </w:tc>
      </w:tr>
    </w:tbl>
    <w:p w14:paraId="63C0B74B" w14:textId="77777777" w:rsidR="00D11FC0" w:rsidRDefault="00D11FC0" w:rsidP="00D11FC0">
      <w:pPr>
        <w:rPr>
          <w:rFonts w:eastAsia="Times New Roman"/>
        </w:rPr>
      </w:pPr>
      <w:r>
        <w:rPr>
          <w:rFonts w:eastAsia="Times New Roman"/>
        </w:rPr>
        <w:br w:type="page"/>
      </w:r>
    </w:p>
    <w:tbl>
      <w:tblPr>
        <w:tblStyle w:val="SCSASyllabusGradeDescriptionsTable"/>
        <w:tblW w:w="5000" w:type="pct"/>
        <w:tblLook w:val="00A0" w:firstRow="1" w:lastRow="0" w:firstColumn="1" w:lastColumn="0" w:noHBand="0" w:noVBand="0"/>
      </w:tblPr>
      <w:tblGrid>
        <w:gridCol w:w="851"/>
        <w:gridCol w:w="8209"/>
      </w:tblGrid>
      <w:tr w:rsidR="0065078E" w:rsidRPr="009B4BE6" w14:paraId="36CEC955" w14:textId="77777777" w:rsidTr="00022488">
        <w:trPr>
          <w:trHeight w:val="3076"/>
        </w:trPr>
        <w:tc>
          <w:tcPr>
            <w:cnfStyle w:val="001000000000" w:firstRow="0" w:lastRow="0" w:firstColumn="1" w:lastColumn="0" w:oddVBand="0" w:evenVBand="0" w:oddHBand="0" w:evenHBand="0" w:firstRowFirstColumn="0" w:firstRowLastColumn="0" w:lastRowFirstColumn="0" w:lastRowLastColumn="0"/>
            <w:tcW w:w="850" w:type="dxa"/>
            <w:vMerge w:val="restart"/>
          </w:tcPr>
          <w:p w14:paraId="73449F7F" w14:textId="77777777" w:rsidR="0065078E" w:rsidRPr="009B4BE6" w:rsidRDefault="0065078E" w:rsidP="00FC46A5">
            <w:pPr>
              <w:rPr>
                <w:rFonts w:eastAsia="Times New Roman" w:cs="Calibri"/>
                <w:b w:val="0"/>
                <w:szCs w:val="40"/>
              </w:rPr>
            </w:pPr>
            <w:r w:rsidRPr="009B4BE6">
              <w:rPr>
                <w:rFonts w:eastAsia="Times New Roman" w:cs="Calibri"/>
                <w:szCs w:val="40"/>
              </w:rPr>
              <w:lastRenderedPageBreak/>
              <w:t>D</w:t>
            </w:r>
          </w:p>
        </w:tc>
        <w:tc>
          <w:tcPr>
            <w:tcW w:w="8202" w:type="dxa"/>
          </w:tcPr>
          <w:p w14:paraId="2AA7B084" w14:textId="77777777" w:rsidR="0065078E" w:rsidRDefault="0065078E" w:rsidP="00FC46A5">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D5FE8">
              <w:rPr>
                <w:rFonts w:eastAsia="Times New Roman" w:cs="Calibri"/>
                <w:b/>
                <w:color w:val="000000"/>
                <w:szCs w:val="20"/>
              </w:rPr>
              <w:t>Understanding and applying concepts</w:t>
            </w:r>
          </w:p>
          <w:p w14:paraId="7E2B88A6" w14:textId="77777777" w:rsidR="0065078E" w:rsidRPr="000D49E9" w:rsidRDefault="0065078E"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0D49E9">
              <w:rPr>
                <w:rFonts w:eastAsia="Times New Roman" w:cs="Calibri"/>
              </w:rPr>
              <w:t>Inconsistently applies chemical models and principles to describe properties and phenomena.</w:t>
            </w:r>
          </w:p>
          <w:p w14:paraId="67263A32" w14:textId="77777777" w:rsidR="00E1638C" w:rsidRDefault="0065078E"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0D49E9">
              <w:rPr>
                <w:rFonts w:eastAsia="Times New Roman" w:cs="Calibri"/>
              </w:rPr>
              <w:t>Selects p</w:t>
            </w:r>
            <w:r w:rsidR="00E1638C">
              <w:rPr>
                <w:rFonts w:eastAsia="Times New Roman" w:cs="Calibri"/>
              </w:rPr>
              <w:t>oor examples or omits examples.</w:t>
            </w:r>
          </w:p>
          <w:p w14:paraId="40936D9A" w14:textId="77777777" w:rsidR="0065078E" w:rsidRPr="000D49E9" w:rsidRDefault="0065078E"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0D49E9">
              <w:rPr>
                <w:rFonts w:eastAsia="Times New Roman" w:cs="Calibri"/>
              </w:rPr>
              <w:t>Presents diagrams or structures that are incomplete or incorrect.</w:t>
            </w:r>
          </w:p>
          <w:p w14:paraId="72E073D3" w14:textId="77777777" w:rsidR="0065078E" w:rsidRPr="000D49E9" w:rsidRDefault="0065078E"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0D49E9">
              <w:rPr>
                <w:rFonts w:eastAsia="Times New Roman" w:cs="Calibri"/>
              </w:rPr>
              <w:t>Links cause and effect in simple situations.</w:t>
            </w:r>
            <w:r>
              <w:rPr>
                <w:rFonts w:eastAsia="Times New Roman" w:cs="Calibri"/>
              </w:rPr>
              <w:t xml:space="preserve"> </w:t>
            </w:r>
            <w:r w:rsidRPr="000D49E9">
              <w:rPr>
                <w:rFonts w:eastAsia="Times New Roman" w:cs="Calibri"/>
              </w:rPr>
              <w:t>Shows limited recall of facts. Responses contain multiple errors, inconsistencies, misconceptions and do not address the key elements of the question.</w:t>
            </w:r>
          </w:p>
          <w:p w14:paraId="27C85F6A" w14:textId="77777777" w:rsidR="0065078E" w:rsidRPr="000D49E9" w:rsidRDefault="0065078E"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0D49E9">
              <w:rPr>
                <w:rFonts w:eastAsia="Times New Roman" w:cs="Calibri"/>
              </w:rPr>
              <w:t>Inconsistently applies principles to familiar and unfamiliar contexts.</w:t>
            </w:r>
          </w:p>
          <w:p w14:paraId="4D011F6D" w14:textId="77777777" w:rsidR="0065078E" w:rsidRPr="000D49E9" w:rsidRDefault="0065078E"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0D49E9">
              <w:rPr>
                <w:rFonts w:eastAsia="Times New Roman" w:cs="Calibri"/>
              </w:rPr>
              <w:t>Presents statements of ideas with limited development of a response. Provides limited supporting evidence.</w:t>
            </w:r>
          </w:p>
          <w:p w14:paraId="3F1F8219" w14:textId="77777777" w:rsidR="0065078E" w:rsidRPr="009B4BE6" w:rsidRDefault="0065078E"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0D49E9">
              <w:rPr>
                <w:rFonts w:eastAsia="Times New Roman" w:cs="Calibri"/>
              </w:rPr>
              <w:t>Performs simple calculations with errors and omissions. Provides working out which is confused and lacks the use of appropriate units and significant figures.</w:t>
            </w:r>
          </w:p>
        </w:tc>
      </w:tr>
      <w:tr w:rsidR="0065078E" w:rsidRPr="009B4BE6" w14:paraId="002150DA" w14:textId="77777777" w:rsidTr="00022488">
        <w:tc>
          <w:tcPr>
            <w:cnfStyle w:val="001000000000" w:firstRow="0" w:lastRow="0" w:firstColumn="1" w:lastColumn="0" w:oddVBand="0" w:evenVBand="0" w:oddHBand="0" w:evenHBand="0" w:firstRowFirstColumn="0" w:firstRowLastColumn="0" w:lastRowFirstColumn="0" w:lastRowLastColumn="0"/>
            <w:tcW w:w="850" w:type="dxa"/>
            <w:vMerge/>
          </w:tcPr>
          <w:p w14:paraId="360E89F6" w14:textId="77777777" w:rsidR="0065078E" w:rsidRPr="009B4BE6" w:rsidRDefault="0065078E" w:rsidP="00FC46A5">
            <w:pPr>
              <w:rPr>
                <w:rFonts w:ascii="Arial" w:eastAsia="Times New Roman" w:hAnsi="Arial" w:cs="Arial"/>
                <w:color w:val="000000"/>
                <w:sz w:val="16"/>
                <w:szCs w:val="16"/>
              </w:rPr>
            </w:pPr>
          </w:p>
        </w:tc>
        <w:tc>
          <w:tcPr>
            <w:tcW w:w="8202" w:type="dxa"/>
          </w:tcPr>
          <w:p w14:paraId="66CF722A" w14:textId="77777777" w:rsidR="0065078E" w:rsidRPr="00463C6A" w:rsidRDefault="0065078E" w:rsidP="00FC46A5">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Pr>
                <w:rFonts w:eastAsia="Times New Roman" w:cs="Arial"/>
                <w:b/>
                <w:szCs w:val="20"/>
              </w:rPr>
              <w:t>Science inquiry s</w:t>
            </w:r>
            <w:r w:rsidRPr="00463C6A">
              <w:rPr>
                <w:rFonts w:eastAsia="Times New Roman" w:cs="Arial"/>
                <w:b/>
                <w:szCs w:val="20"/>
              </w:rPr>
              <w:t>kills</w:t>
            </w:r>
          </w:p>
          <w:p w14:paraId="3F5BA041" w14:textId="77777777" w:rsidR="0065078E" w:rsidRPr="00463C6A" w:rsidRDefault="0065078E" w:rsidP="00FC46A5">
            <w:pPr>
              <w:cnfStyle w:val="000000000000" w:firstRow="0" w:lastRow="0" w:firstColumn="0" w:lastColumn="0" w:oddVBand="0" w:evenVBand="0" w:oddHBand="0" w:evenHBand="0" w:firstRowFirstColumn="0" w:firstRowLastColumn="0" w:lastRowFirstColumn="0" w:lastRowLastColumn="0"/>
              <w:rPr>
                <w:szCs w:val="20"/>
              </w:rPr>
            </w:pPr>
            <w:r w:rsidRPr="00463C6A">
              <w:rPr>
                <w:szCs w:val="20"/>
              </w:rPr>
              <w:t>Provides a statement that identifies one or more relevant variables without making links between them.</w:t>
            </w:r>
          </w:p>
          <w:p w14:paraId="391FC624" w14:textId="77777777" w:rsidR="0065078E" w:rsidRPr="00463C6A" w:rsidRDefault="0065078E" w:rsidP="00FC46A5">
            <w:pPr>
              <w:cnfStyle w:val="000000000000" w:firstRow="0" w:lastRow="0" w:firstColumn="0" w:lastColumn="0" w:oddVBand="0" w:evenVBand="0" w:oddHBand="0" w:evenHBand="0" w:firstRowFirstColumn="0" w:firstRowLastColumn="0" w:lastRowFirstColumn="0" w:lastRowLastColumn="0"/>
              <w:rPr>
                <w:szCs w:val="20"/>
              </w:rPr>
            </w:pPr>
            <w:r w:rsidRPr="00463C6A">
              <w:rPr>
                <w:szCs w:val="20"/>
              </w:rPr>
              <w:t>Identifies a limited number of controlled variables.</w:t>
            </w:r>
          </w:p>
          <w:p w14:paraId="13011578" w14:textId="77777777" w:rsidR="00E1638C" w:rsidRDefault="0065078E" w:rsidP="00FC46A5">
            <w:pPr>
              <w:cnfStyle w:val="000000000000" w:firstRow="0" w:lastRow="0" w:firstColumn="0" w:lastColumn="0" w:oddVBand="0" w:evenVBand="0" w:oddHBand="0" w:evenHBand="0" w:firstRowFirstColumn="0" w:firstRowLastColumn="0" w:lastRowFirstColumn="0" w:lastRowLastColumn="0"/>
              <w:rPr>
                <w:szCs w:val="20"/>
              </w:rPr>
            </w:pPr>
            <w:r w:rsidRPr="00463C6A">
              <w:rPr>
                <w:szCs w:val="20"/>
              </w:rPr>
              <w:t>Does not distinguish between the dependent, independent and controlled variables.</w:t>
            </w:r>
          </w:p>
          <w:p w14:paraId="2BA14D86" w14:textId="77777777" w:rsidR="0065078E" w:rsidRPr="00463C6A" w:rsidRDefault="0065078E" w:rsidP="00FC46A5">
            <w:pPr>
              <w:cnfStyle w:val="000000000000" w:firstRow="0" w:lastRow="0" w:firstColumn="0" w:lastColumn="0" w:oddVBand="0" w:evenVBand="0" w:oddHBand="0" w:evenHBand="0" w:firstRowFirstColumn="0" w:firstRowLastColumn="0" w:lastRowFirstColumn="0" w:lastRowLastColumn="0"/>
              <w:rPr>
                <w:szCs w:val="20"/>
              </w:rPr>
            </w:pPr>
            <w:r w:rsidRPr="00463C6A">
              <w:rPr>
                <w:szCs w:val="20"/>
              </w:rPr>
              <w:t>Describes an experimental method which lacks detail.</w:t>
            </w:r>
          </w:p>
          <w:p w14:paraId="6627D89B" w14:textId="77777777" w:rsidR="00E1638C" w:rsidRDefault="0065078E" w:rsidP="00FC46A5">
            <w:pPr>
              <w:cnfStyle w:val="000000000000" w:firstRow="0" w:lastRow="0" w:firstColumn="0" w:lastColumn="0" w:oddVBand="0" w:evenVBand="0" w:oddHBand="0" w:evenHBand="0" w:firstRowFirstColumn="0" w:firstRowLastColumn="0" w:lastRowFirstColumn="0" w:lastRowLastColumn="0"/>
              <w:rPr>
                <w:szCs w:val="20"/>
              </w:rPr>
            </w:pPr>
            <w:r w:rsidRPr="00463C6A">
              <w:rPr>
                <w:szCs w:val="20"/>
              </w:rPr>
              <w:t>Presents data that is unclear, insufficient and lacks</w:t>
            </w:r>
            <w:r w:rsidR="00E1638C">
              <w:rPr>
                <w:szCs w:val="20"/>
              </w:rPr>
              <w:t xml:space="preserve"> appropriate processing.</w:t>
            </w:r>
          </w:p>
          <w:p w14:paraId="21ADA4BA" w14:textId="77777777" w:rsidR="0065078E" w:rsidRDefault="0065078E" w:rsidP="00FC46A5">
            <w:pPr>
              <w:cnfStyle w:val="000000000000" w:firstRow="0" w:lastRow="0" w:firstColumn="0" w:lastColumn="0" w:oddVBand="0" w:evenVBand="0" w:oddHBand="0" w:evenHBand="0" w:firstRowFirstColumn="0" w:firstRowLastColumn="0" w:lastRowFirstColumn="0" w:lastRowLastColumn="0"/>
              <w:rPr>
                <w:szCs w:val="20"/>
              </w:rPr>
            </w:pPr>
            <w:r w:rsidRPr="00463C6A">
              <w:rPr>
                <w:szCs w:val="20"/>
              </w:rPr>
              <w:t>Inconsistently identifies errors and expresses them in general terms with limited relevance.</w:t>
            </w:r>
          </w:p>
          <w:p w14:paraId="1D95350F" w14:textId="77777777" w:rsidR="0065078E" w:rsidRPr="00463C6A" w:rsidRDefault="0065078E"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5607A0">
              <w:rPr>
                <w:szCs w:val="20"/>
              </w:rPr>
              <w:t>Communicates information using everyday language with frequent errors in the use of conventions</w:t>
            </w:r>
            <w:r>
              <w:rPr>
                <w:szCs w:val="20"/>
              </w:rPr>
              <w:t>.</w:t>
            </w:r>
          </w:p>
        </w:tc>
      </w:tr>
    </w:tbl>
    <w:p w14:paraId="19276ADA" w14:textId="77777777" w:rsidR="00D11FC0" w:rsidRDefault="00D11FC0" w:rsidP="00AE6093">
      <w:pPr>
        <w:spacing w:after="0"/>
      </w:pPr>
    </w:p>
    <w:tbl>
      <w:tblPr>
        <w:tblStyle w:val="SCSASyllabusGradeDescriptionsTable"/>
        <w:tblW w:w="5000" w:type="pct"/>
        <w:tblLook w:val="00A0" w:firstRow="1" w:lastRow="0" w:firstColumn="1" w:lastColumn="0" w:noHBand="0" w:noVBand="0"/>
      </w:tblPr>
      <w:tblGrid>
        <w:gridCol w:w="868"/>
        <w:gridCol w:w="8192"/>
      </w:tblGrid>
      <w:tr w:rsidR="00734BBC" w:rsidRPr="009B4BE6" w14:paraId="441FF9D2" w14:textId="77777777" w:rsidTr="00022488">
        <w:trPr>
          <w:trHeight w:val="563"/>
        </w:trPr>
        <w:tc>
          <w:tcPr>
            <w:cnfStyle w:val="001000000000" w:firstRow="0" w:lastRow="0" w:firstColumn="1" w:lastColumn="0" w:oddVBand="0" w:evenVBand="0" w:oddHBand="0" w:evenHBand="0" w:firstRowFirstColumn="0" w:firstRowLastColumn="0" w:lastRowFirstColumn="0" w:lastRowLastColumn="0"/>
            <w:tcW w:w="869" w:type="dxa"/>
          </w:tcPr>
          <w:p w14:paraId="183AF4C2" w14:textId="77777777" w:rsidR="00734BBC" w:rsidRPr="009B4BE6" w:rsidRDefault="00734BBC" w:rsidP="00FC46A5">
            <w:pPr>
              <w:rPr>
                <w:rFonts w:eastAsia="Times New Roman" w:cs="Calibri"/>
                <w:b w:val="0"/>
                <w:szCs w:val="40"/>
              </w:rPr>
            </w:pPr>
            <w:r w:rsidRPr="009B4BE6">
              <w:rPr>
                <w:rFonts w:eastAsia="Times New Roman" w:cs="Calibri"/>
                <w:szCs w:val="40"/>
              </w:rPr>
              <w:t>E</w:t>
            </w:r>
          </w:p>
        </w:tc>
        <w:tc>
          <w:tcPr>
            <w:tcW w:w="8203" w:type="dxa"/>
          </w:tcPr>
          <w:p w14:paraId="28CC63DE" w14:textId="77777777" w:rsidR="00734BBC" w:rsidRPr="009B4BE6" w:rsidRDefault="00734BBC" w:rsidP="00FC46A5">
            <w:pPr>
              <w:cnfStyle w:val="000000000000" w:firstRow="0" w:lastRow="0" w:firstColumn="0" w:lastColumn="0" w:oddVBand="0" w:evenVBand="0" w:oddHBand="0" w:evenHBand="0" w:firstRowFirstColumn="0" w:firstRowLastColumn="0" w:lastRowFirstColumn="0" w:lastRowLastColumn="0"/>
              <w:rPr>
                <w:rFonts w:eastAsia="Times New Roman" w:cs="Calibri"/>
              </w:rPr>
            </w:pPr>
            <w:r>
              <w:rPr>
                <w:rFonts w:eastAsia="Times New Roman" w:cs="Calibri"/>
              </w:rPr>
              <w:t>Does not meet the requirements of a D grade and/or has completed insufficient assessment tasks to be assigned a higher grade.</w:t>
            </w:r>
          </w:p>
        </w:tc>
      </w:tr>
    </w:tbl>
    <w:p w14:paraId="19BFC5DB" w14:textId="77777777" w:rsidR="00BB1395" w:rsidRPr="00022488" w:rsidRDefault="00BB1395" w:rsidP="00022488">
      <w:r w:rsidRPr="00022488">
        <w:br w:type="page"/>
      </w:r>
    </w:p>
    <w:p w14:paraId="6D1630DB" w14:textId="657265D6" w:rsidR="007B6BC3" w:rsidRPr="00293088" w:rsidRDefault="007B6BC3" w:rsidP="000A0176">
      <w:pPr>
        <w:pStyle w:val="SCSAAppendixHeading1"/>
      </w:pPr>
      <w:bookmarkStart w:id="57" w:name="_Toc242780577"/>
      <w:r w:rsidRPr="00293088">
        <w:lastRenderedPageBreak/>
        <w:t xml:space="preserve">Appendix </w:t>
      </w:r>
      <w:r>
        <w:t>2</w:t>
      </w:r>
      <w:r w:rsidR="009677CC">
        <w:t xml:space="preserve"> – Ions and molecules</w:t>
      </w:r>
      <w:bookmarkEnd w:id="57"/>
    </w:p>
    <w:p w14:paraId="075D3AA6" w14:textId="77777777" w:rsidR="002A7FC1" w:rsidRDefault="002A7FC1" w:rsidP="00FC46A5">
      <w:r w:rsidRPr="00720D2C">
        <w:t>Students should be able to recognise and write the formula of the following ions and molecules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1"/>
        <w:gridCol w:w="1670"/>
        <w:gridCol w:w="859"/>
        <w:gridCol w:w="2430"/>
        <w:gridCol w:w="1670"/>
      </w:tblGrid>
      <w:tr w:rsidR="002A7FC1" w:rsidRPr="00DA7428" w14:paraId="7941DF60"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FFFFFF" w:themeColor="background1"/>
            </w:tcBorders>
            <w:shd w:val="clear" w:color="auto" w:fill="BC9FD1" w:themeFill="accent4"/>
            <w:vAlign w:val="center"/>
          </w:tcPr>
          <w:p w14:paraId="1E9F93CD" w14:textId="77777777" w:rsidR="002A7FC1" w:rsidRPr="006F4A12" w:rsidRDefault="002A7FC1" w:rsidP="00D4529C">
            <w:pPr>
              <w:autoSpaceDE w:val="0"/>
              <w:autoSpaceDN w:val="0"/>
              <w:adjustRightInd w:val="0"/>
              <w:spacing w:after="0"/>
              <w:rPr>
                <w:rFonts w:cs="Calibri"/>
                <w:b/>
                <w:bCs/>
                <w:sz w:val="20"/>
                <w:szCs w:val="20"/>
              </w:rPr>
            </w:pPr>
            <w:r w:rsidRPr="006F4A12">
              <w:rPr>
                <w:rFonts w:cs="Calibri"/>
                <w:b/>
                <w:bCs/>
                <w:sz w:val="20"/>
                <w:szCs w:val="20"/>
              </w:rPr>
              <w:t>Ion name</w:t>
            </w:r>
          </w:p>
        </w:tc>
        <w:tc>
          <w:tcPr>
            <w:tcW w:w="1559" w:type="dxa"/>
            <w:tcBorders>
              <w:top w:val="single" w:sz="4" w:space="0" w:color="BC9FD1" w:themeColor="accent4"/>
              <w:left w:val="single" w:sz="4" w:space="0" w:color="FFFFFF" w:themeColor="background1"/>
              <w:bottom w:val="single" w:sz="4" w:space="0" w:color="BC9FD1" w:themeColor="accent4"/>
              <w:right w:val="single" w:sz="4" w:space="0" w:color="BC9FD1" w:themeColor="accent4"/>
            </w:tcBorders>
            <w:shd w:val="clear" w:color="auto" w:fill="BC9FD1" w:themeFill="accent4"/>
            <w:vAlign w:val="center"/>
          </w:tcPr>
          <w:p w14:paraId="6AF5DA5D" w14:textId="77777777" w:rsidR="002A7FC1" w:rsidRPr="006F4A12" w:rsidRDefault="002A7FC1" w:rsidP="00D4529C">
            <w:pPr>
              <w:autoSpaceDE w:val="0"/>
              <w:autoSpaceDN w:val="0"/>
              <w:adjustRightInd w:val="0"/>
              <w:spacing w:after="0"/>
              <w:rPr>
                <w:rFonts w:cs="Calibri"/>
                <w:b/>
                <w:bCs/>
                <w:sz w:val="20"/>
                <w:szCs w:val="20"/>
              </w:rPr>
            </w:pPr>
            <w:r w:rsidRPr="006F4A12">
              <w:rPr>
                <w:rFonts w:cs="Calibri"/>
                <w:b/>
                <w:bCs/>
                <w:sz w:val="20"/>
                <w:szCs w:val="20"/>
              </w:rPr>
              <w:t>Formula</w:t>
            </w:r>
          </w:p>
        </w:tc>
        <w:tc>
          <w:tcPr>
            <w:tcW w:w="802" w:type="dxa"/>
            <w:tcBorders>
              <w:top w:val="nil"/>
              <w:left w:val="single" w:sz="4" w:space="0" w:color="BC9FD1" w:themeColor="accent4"/>
              <w:bottom w:val="nil"/>
              <w:right w:val="single" w:sz="4" w:space="0" w:color="BC9FD1" w:themeColor="accent4"/>
            </w:tcBorders>
            <w:vAlign w:val="center"/>
          </w:tcPr>
          <w:p w14:paraId="74C71925" w14:textId="77777777" w:rsidR="002A7FC1" w:rsidRPr="006F4A12" w:rsidRDefault="002A7FC1"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b/>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FFFFFF" w:themeColor="background1"/>
            </w:tcBorders>
            <w:shd w:val="clear" w:color="auto" w:fill="BC9FD1" w:themeFill="accent4"/>
            <w:vAlign w:val="center"/>
          </w:tcPr>
          <w:p w14:paraId="151C87EC" w14:textId="77777777" w:rsidR="002A7FC1" w:rsidRPr="006F4A12" w:rsidRDefault="002A7FC1" w:rsidP="00D4529C">
            <w:pPr>
              <w:autoSpaceDE w:val="0"/>
              <w:autoSpaceDN w:val="0"/>
              <w:adjustRightInd w:val="0"/>
              <w:spacing w:after="0"/>
              <w:rPr>
                <w:rFonts w:cs="Calibri"/>
                <w:b/>
                <w:bCs/>
                <w:sz w:val="20"/>
                <w:szCs w:val="20"/>
              </w:rPr>
            </w:pPr>
            <w:r w:rsidRPr="006F4A12">
              <w:rPr>
                <w:rFonts w:cs="Calibri"/>
                <w:b/>
                <w:bCs/>
                <w:sz w:val="20"/>
                <w:szCs w:val="20"/>
              </w:rPr>
              <w:t>Ion name</w:t>
            </w:r>
          </w:p>
        </w:tc>
        <w:tc>
          <w:tcPr>
            <w:tcW w:w="1559" w:type="dxa"/>
            <w:tcBorders>
              <w:top w:val="single" w:sz="4" w:space="0" w:color="BC9FD1" w:themeColor="accent4"/>
              <w:left w:val="single" w:sz="4" w:space="0" w:color="FFFFFF" w:themeColor="background1"/>
              <w:bottom w:val="single" w:sz="4" w:space="0" w:color="BC9FD1" w:themeColor="accent4"/>
              <w:right w:val="single" w:sz="4" w:space="0" w:color="BC9FD1" w:themeColor="accent4"/>
            </w:tcBorders>
            <w:shd w:val="clear" w:color="auto" w:fill="BC9FD1" w:themeFill="accent4"/>
            <w:vAlign w:val="center"/>
          </w:tcPr>
          <w:p w14:paraId="0297165F" w14:textId="77777777" w:rsidR="002A7FC1" w:rsidRPr="006F4A12" w:rsidRDefault="002A7FC1" w:rsidP="00D4529C">
            <w:pPr>
              <w:autoSpaceDE w:val="0"/>
              <w:autoSpaceDN w:val="0"/>
              <w:adjustRightInd w:val="0"/>
              <w:spacing w:after="0"/>
              <w:rPr>
                <w:rFonts w:cs="Calibri"/>
                <w:b/>
                <w:bCs/>
                <w:sz w:val="20"/>
                <w:szCs w:val="20"/>
              </w:rPr>
            </w:pPr>
            <w:r w:rsidRPr="006F4A12">
              <w:rPr>
                <w:rFonts w:cs="Calibri"/>
                <w:b/>
                <w:bCs/>
                <w:sz w:val="20"/>
                <w:szCs w:val="20"/>
              </w:rPr>
              <w:t>Formula</w:t>
            </w:r>
          </w:p>
        </w:tc>
      </w:tr>
      <w:tr w:rsidR="002A7FC1" w:rsidRPr="00DA7428" w14:paraId="0A720E52"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6F234DCD" w14:textId="77777777" w:rsidR="002A7FC1" w:rsidRPr="00FD2916" w:rsidRDefault="002A7FC1"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bCs/>
                <w:sz w:val="20"/>
                <w:szCs w:val="20"/>
              </w:rPr>
            </w:pPr>
            <w:r w:rsidRPr="00FD2916">
              <w:rPr>
                <w:rFonts w:eastAsia="Times New Roman" w:cs="Arial"/>
                <w:bCs/>
                <w:sz w:val="20"/>
                <w:szCs w:val="20"/>
              </w:rPr>
              <w:t>ammonium</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386C9FD8" w14:textId="77777777" w:rsidR="002A7FC1" w:rsidRPr="00256CB2"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rPr>
            </w:pPr>
            <m:oMathPara>
              <m:oMathParaPr>
                <m:jc m:val="left"/>
              </m:oMathParaPr>
              <m:oMath>
                <m:sSubSup>
                  <m:sSubSupPr>
                    <m:ctrlPr>
                      <w:rPr>
                        <w:rFonts w:ascii="Cambria Math" w:hAnsi="Cambria Math"/>
                        <w:i/>
                        <w:sz w:val="20"/>
                      </w:rPr>
                    </m:ctrlPr>
                  </m:sSubSupPr>
                  <m:e>
                    <m:r>
                      <m:rPr>
                        <m:sty m:val="p"/>
                      </m:rPr>
                      <w:rPr>
                        <w:rFonts w:ascii="Cambria Math" w:hAnsi="Cambria Math"/>
                        <w:sz w:val="20"/>
                      </w:rPr>
                      <m:t>NH</m:t>
                    </m:r>
                  </m:e>
                  <m:sub>
                    <m:r>
                      <w:rPr>
                        <w:rFonts w:ascii="Cambria Math" w:hAnsi="Cambria Math"/>
                        <w:sz w:val="20"/>
                      </w:rPr>
                      <m:t>4</m:t>
                    </m:r>
                  </m:sub>
                  <m:sup>
                    <m:r>
                      <w:rPr>
                        <w:rFonts w:ascii="Cambria Math" w:hAnsi="Cambria Math"/>
                        <w:sz w:val="20"/>
                      </w:rPr>
                      <m:t>+</m:t>
                    </m:r>
                  </m:sup>
                </m:sSubSup>
              </m:oMath>
            </m:oMathPara>
          </w:p>
        </w:tc>
        <w:tc>
          <w:tcPr>
            <w:tcW w:w="802" w:type="dxa"/>
            <w:tcBorders>
              <w:top w:val="nil"/>
              <w:left w:val="single" w:sz="4" w:space="0" w:color="BC9FD1" w:themeColor="accent4"/>
              <w:bottom w:val="nil"/>
              <w:right w:val="single" w:sz="4" w:space="0" w:color="BC9FD1" w:themeColor="accent4"/>
            </w:tcBorders>
            <w:vAlign w:val="center"/>
          </w:tcPr>
          <w:p w14:paraId="3A3CEA60" w14:textId="77777777" w:rsidR="002A7FC1" w:rsidRPr="00DA7428" w:rsidRDefault="002A7FC1"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b/>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4DF83499" w14:textId="77777777" w:rsidR="002A7FC1" w:rsidRPr="00FD2916" w:rsidRDefault="002A7FC1"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r w:rsidRPr="00FD2916">
              <w:rPr>
                <w:rFonts w:eastAsia="Times New Roman" w:cs="Arial"/>
                <w:sz w:val="20"/>
                <w:szCs w:val="20"/>
              </w:rPr>
              <w:t>bromide</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4606B59C" w14:textId="77777777" w:rsidR="002A7FC1" w:rsidRPr="00B1286E"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Calibri"/>
                <w:sz w:val="20"/>
                <w:szCs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Br</m:t>
                    </m:r>
                  </m:e>
                  <m:sup>
                    <m:r>
                      <m:rPr>
                        <m:sty m:val="p"/>
                      </m:rPr>
                      <w:rPr>
                        <w:rFonts w:ascii="Cambria Math" w:hAnsi="Cambria Math" w:cs="Calibri"/>
                        <w:sz w:val="20"/>
                        <w:szCs w:val="20"/>
                      </w:rPr>
                      <m:t>-</m:t>
                    </m:r>
                  </m:sup>
                </m:sSup>
              </m:oMath>
            </m:oMathPara>
          </w:p>
        </w:tc>
      </w:tr>
      <w:tr w:rsidR="002A7FC1" w:rsidRPr="00DA7428" w14:paraId="09B66EE3"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49C21CD" w14:textId="77777777" w:rsidR="002A7FC1" w:rsidRPr="00FD2916" w:rsidRDefault="002A7FC1" w:rsidP="00D4529C">
            <w:pPr>
              <w:tabs>
                <w:tab w:val="left" w:pos="0"/>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r w:rsidRPr="00FD2916">
              <w:rPr>
                <w:rFonts w:eastAsia="Times New Roman" w:cs="Arial"/>
                <w:sz w:val="20"/>
                <w:szCs w:val="20"/>
              </w:rPr>
              <w:t xml:space="preserve">caesium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04C9904A" w14:textId="77777777" w:rsidR="002A7FC1" w:rsidRPr="002E4FCA" w:rsidRDefault="00000000" w:rsidP="00D4529C">
            <w:pPr>
              <w:tabs>
                <w:tab w:val="left" w:pos="193"/>
                <w:tab w:val="left" w:pos="331"/>
                <w:tab w:val="left" w:pos="619"/>
                <w:tab w:val="left" w:pos="1087"/>
                <w:tab w:val="left" w:pos="1185"/>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Times New Roman"/>
                <w:sz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Cs</m:t>
                    </m:r>
                  </m:e>
                  <m:sup>
                    <m:r>
                      <m:rPr>
                        <m:sty m:val="p"/>
                      </m:rPr>
                      <w:rPr>
                        <w:rFonts w:ascii="Cambria Math" w:hAnsi="Cambria Math" w:cs="Calibri"/>
                        <w:sz w:val="20"/>
                        <w:szCs w:val="20"/>
                      </w:rPr>
                      <m:t>+</m:t>
                    </m:r>
                  </m:sup>
                </m:sSup>
              </m:oMath>
            </m:oMathPara>
          </w:p>
        </w:tc>
        <w:tc>
          <w:tcPr>
            <w:tcW w:w="802" w:type="dxa"/>
            <w:tcBorders>
              <w:top w:val="nil"/>
              <w:left w:val="single" w:sz="4" w:space="0" w:color="BC9FD1" w:themeColor="accent4"/>
              <w:bottom w:val="nil"/>
              <w:right w:val="single" w:sz="4" w:space="0" w:color="BC9FD1" w:themeColor="accent4"/>
            </w:tcBorders>
            <w:vAlign w:val="center"/>
          </w:tcPr>
          <w:p w14:paraId="43B1200E" w14:textId="77777777" w:rsidR="002A7FC1" w:rsidRPr="00DA7428" w:rsidRDefault="002A7FC1" w:rsidP="00D4529C">
            <w:pPr>
              <w:tabs>
                <w:tab w:val="left" w:pos="193"/>
                <w:tab w:val="left" w:pos="331"/>
                <w:tab w:val="left" w:pos="619"/>
                <w:tab w:val="left" w:pos="1087"/>
                <w:tab w:val="left" w:pos="1185"/>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before="20" w:after="20"/>
              <w:ind w:right="-62"/>
              <w:rPr>
                <w:rFonts w:eastAsia="Times New Roman" w:cs="Times New Roman"/>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7D278343" w14:textId="77777777" w:rsidR="002A7FC1" w:rsidRPr="00FD2916" w:rsidRDefault="002A7FC1"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r w:rsidRPr="00FD2916">
              <w:rPr>
                <w:rFonts w:eastAsia="Times New Roman" w:cs="Arial"/>
                <w:sz w:val="20"/>
                <w:szCs w:val="20"/>
              </w:rPr>
              <w:t xml:space="preserve">chloride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6FE39ACC" w14:textId="77777777" w:rsidR="002A7FC1" w:rsidRPr="00E53552"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vertAlign w:val="superscript"/>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C</m:t>
                    </m:r>
                    <m:r>
                      <m:rPr>
                        <m:scr m:val="script"/>
                        <m:sty m:val="p"/>
                      </m:rPr>
                      <w:rPr>
                        <w:rFonts w:ascii="Cambria Math" w:hAnsi="Cambria Math" w:cs="Calibri"/>
                        <w:sz w:val="20"/>
                        <w:szCs w:val="20"/>
                      </w:rPr>
                      <m:t>l</m:t>
                    </m:r>
                  </m:e>
                  <m:sup>
                    <m:r>
                      <m:rPr>
                        <m:sty m:val="p"/>
                      </m:rPr>
                      <w:rPr>
                        <w:rFonts w:ascii="Cambria Math" w:hAnsi="Cambria Math" w:cs="Calibri"/>
                        <w:sz w:val="20"/>
                        <w:szCs w:val="20"/>
                      </w:rPr>
                      <m:t>-</m:t>
                    </m:r>
                  </m:sup>
                </m:sSup>
              </m:oMath>
            </m:oMathPara>
          </w:p>
        </w:tc>
      </w:tr>
      <w:tr w:rsidR="00935726" w:rsidRPr="00DA7428" w14:paraId="2EEE8ACB"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36C8A7CC" w14:textId="6B96C89F" w:rsidR="00935726" w:rsidRPr="00FD2916" w:rsidRDefault="00935726" w:rsidP="00D4529C">
            <w:pPr>
              <w:tabs>
                <w:tab w:val="left" w:pos="0"/>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r w:rsidRPr="00FD2916">
              <w:rPr>
                <w:rFonts w:eastAsia="Times New Roman" w:cs="Arial"/>
                <w:sz w:val="20"/>
                <w:szCs w:val="20"/>
              </w:rPr>
              <w:t xml:space="preserve">copper(I)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4ADA12D4" w14:textId="129B700E" w:rsidR="00935726" w:rsidRPr="006035ED" w:rsidRDefault="00000000" w:rsidP="00D4529C">
            <w:pPr>
              <w:tabs>
                <w:tab w:val="left" w:pos="193"/>
                <w:tab w:val="left" w:pos="331"/>
                <w:tab w:val="left" w:pos="619"/>
                <w:tab w:val="left" w:pos="1087"/>
                <w:tab w:val="left" w:pos="1185"/>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Cu</m:t>
                    </m:r>
                  </m:e>
                  <m:sup>
                    <m:r>
                      <m:rPr>
                        <m:sty m:val="p"/>
                      </m:rPr>
                      <w:rPr>
                        <w:rFonts w:ascii="Cambria Math" w:hAnsi="Cambria Math" w:cs="Calibri"/>
                        <w:sz w:val="20"/>
                        <w:szCs w:val="20"/>
                      </w:rPr>
                      <m:t>+</m:t>
                    </m:r>
                  </m:sup>
                </m:sSup>
              </m:oMath>
            </m:oMathPara>
          </w:p>
        </w:tc>
        <w:tc>
          <w:tcPr>
            <w:tcW w:w="802" w:type="dxa"/>
            <w:tcBorders>
              <w:top w:val="nil"/>
              <w:left w:val="single" w:sz="4" w:space="0" w:color="BC9FD1" w:themeColor="accent4"/>
              <w:bottom w:val="nil"/>
              <w:right w:val="single" w:sz="4" w:space="0" w:color="BC9FD1" w:themeColor="accent4"/>
            </w:tcBorders>
            <w:vAlign w:val="center"/>
          </w:tcPr>
          <w:p w14:paraId="2B112110" w14:textId="77777777" w:rsidR="00935726" w:rsidRPr="00DA7428" w:rsidRDefault="00935726" w:rsidP="00D4529C">
            <w:pPr>
              <w:tabs>
                <w:tab w:val="left" w:pos="193"/>
                <w:tab w:val="left" w:pos="331"/>
                <w:tab w:val="left" w:pos="619"/>
                <w:tab w:val="left" w:pos="1087"/>
                <w:tab w:val="left" w:pos="1185"/>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before="20" w:after="2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4B2E38AE" w14:textId="77777777" w:rsidR="00935726" w:rsidRPr="00FD2916"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r w:rsidRPr="00FD2916">
              <w:rPr>
                <w:rFonts w:eastAsia="Times New Roman" w:cs="Arial"/>
                <w:sz w:val="20"/>
                <w:szCs w:val="20"/>
              </w:rPr>
              <w:t xml:space="preserve">cyanide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47414B32" w14:textId="77777777" w:rsidR="00935726" w:rsidRPr="00E53552"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CN</m:t>
                    </m:r>
                  </m:e>
                  <m:sup>
                    <m:r>
                      <m:rPr>
                        <m:sty m:val="p"/>
                      </m:rPr>
                      <w:rPr>
                        <w:rFonts w:ascii="Cambria Math" w:hAnsi="Cambria Math" w:cs="Calibri"/>
                        <w:sz w:val="20"/>
                        <w:szCs w:val="20"/>
                      </w:rPr>
                      <m:t>-</m:t>
                    </m:r>
                  </m:sup>
                </m:sSup>
              </m:oMath>
            </m:oMathPara>
          </w:p>
        </w:tc>
      </w:tr>
      <w:tr w:rsidR="00935726" w:rsidRPr="00DA7428" w14:paraId="7D1F3E2A"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104F481E" w14:textId="702678F6" w:rsidR="00935726" w:rsidRPr="00FD2916" w:rsidRDefault="00935726" w:rsidP="00D4529C">
            <w:pPr>
              <w:tabs>
                <w:tab w:val="left" w:pos="0"/>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r w:rsidRPr="00FD2916">
              <w:rPr>
                <w:rFonts w:eastAsia="Times New Roman" w:cs="Arial"/>
                <w:sz w:val="20"/>
                <w:szCs w:val="20"/>
              </w:rPr>
              <w:t>hydrogen</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4C8E6D7B" w14:textId="0EFB7832" w:rsidR="00935726" w:rsidRPr="006035ED" w:rsidRDefault="00000000" w:rsidP="00D4529C">
            <w:pPr>
              <w:tabs>
                <w:tab w:val="left" w:pos="193"/>
                <w:tab w:val="left" w:pos="331"/>
                <w:tab w:val="left" w:pos="619"/>
                <w:tab w:val="left" w:pos="1087"/>
                <w:tab w:val="left" w:pos="1185"/>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H</m:t>
                    </m:r>
                  </m:e>
                  <m:sup>
                    <m:r>
                      <m:rPr>
                        <m:sty m:val="p"/>
                      </m:rPr>
                      <w:rPr>
                        <w:rFonts w:ascii="Cambria Math" w:hAnsi="Cambria Math" w:cs="Calibri"/>
                        <w:sz w:val="20"/>
                        <w:szCs w:val="20"/>
                      </w:rPr>
                      <m:t>+</m:t>
                    </m:r>
                  </m:sup>
                </m:sSup>
              </m:oMath>
            </m:oMathPara>
          </w:p>
        </w:tc>
        <w:tc>
          <w:tcPr>
            <w:tcW w:w="802" w:type="dxa"/>
            <w:tcBorders>
              <w:top w:val="nil"/>
              <w:left w:val="single" w:sz="4" w:space="0" w:color="BC9FD1" w:themeColor="accent4"/>
              <w:bottom w:val="nil"/>
              <w:right w:val="single" w:sz="4" w:space="0" w:color="BC9FD1" w:themeColor="accent4"/>
            </w:tcBorders>
            <w:vAlign w:val="center"/>
          </w:tcPr>
          <w:p w14:paraId="0F0AE592" w14:textId="77777777" w:rsidR="00935726" w:rsidRPr="00DA7428" w:rsidRDefault="00935726" w:rsidP="00D4529C">
            <w:pPr>
              <w:tabs>
                <w:tab w:val="left" w:pos="193"/>
                <w:tab w:val="left" w:pos="331"/>
                <w:tab w:val="left" w:pos="619"/>
                <w:tab w:val="left" w:pos="1087"/>
                <w:tab w:val="left" w:pos="1185"/>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before="20" w:after="2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3015DC5F" w14:textId="77777777" w:rsidR="00935726" w:rsidRPr="00FD2916"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proofErr w:type="spellStart"/>
            <w:r w:rsidRPr="00FD2916">
              <w:rPr>
                <w:rFonts w:eastAsia="Times New Roman" w:cs="Arial"/>
                <w:sz w:val="20"/>
                <w:szCs w:val="20"/>
              </w:rPr>
              <w:t>dihydrogenphosphate</w:t>
            </w:r>
            <w:proofErr w:type="spellEnd"/>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1B3E32E" w14:textId="77777777" w:rsidR="00935726" w:rsidRPr="003E59B1"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highlight w:val="yellow"/>
              </w:rPr>
            </w:pPr>
            <m:oMathPara>
              <m:oMathParaPr>
                <m:jc m:val="left"/>
              </m:oMathParaPr>
              <m:oMath>
                <m:sSub>
                  <m:sSubPr>
                    <m:ctrlPr>
                      <w:rPr>
                        <w:rFonts w:ascii="Cambria Math" w:eastAsia="Times New Roman" w:hAnsi="Cambria Math" w:cs="Arial"/>
                        <w:i/>
                        <w:sz w:val="20"/>
                        <w:szCs w:val="20"/>
                      </w:rPr>
                    </m:ctrlPr>
                  </m:sSubPr>
                  <m:e>
                    <m:r>
                      <m:rPr>
                        <m:sty m:val="p"/>
                      </m:rPr>
                      <w:rPr>
                        <w:rFonts w:ascii="Cambria Math" w:eastAsia="Times New Roman" w:hAnsi="Cambria Math" w:cs="Arial"/>
                        <w:sz w:val="20"/>
                        <w:szCs w:val="20"/>
                      </w:rPr>
                      <m:t>H</m:t>
                    </m:r>
                  </m:e>
                  <m:sub>
                    <m:r>
                      <m:rPr>
                        <m:sty m:val="p"/>
                      </m:rPr>
                      <w:rPr>
                        <w:rFonts w:ascii="Cambria Math" w:eastAsia="Times New Roman" w:hAnsi="Cambria Math" w:cs="Arial"/>
                        <w:sz w:val="20"/>
                        <w:szCs w:val="20"/>
                      </w:rPr>
                      <m:t>2</m:t>
                    </m:r>
                  </m:sub>
                </m:sSub>
                <m:sSubSup>
                  <m:sSubSupPr>
                    <m:ctrlPr>
                      <w:rPr>
                        <w:rFonts w:ascii="Cambria Math" w:eastAsia="Times New Roman" w:hAnsi="Cambria Math" w:cs="Arial"/>
                        <w:i/>
                        <w:sz w:val="20"/>
                        <w:szCs w:val="20"/>
                      </w:rPr>
                    </m:ctrlPr>
                  </m:sSubSupPr>
                  <m:e>
                    <m:r>
                      <m:rPr>
                        <m:sty m:val="p"/>
                      </m:rPr>
                      <w:rPr>
                        <w:rFonts w:ascii="Cambria Math" w:eastAsia="Times New Roman" w:hAnsi="Cambria Math" w:cs="Arial"/>
                        <w:sz w:val="20"/>
                        <w:szCs w:val="20"/>
                      </w:rPr>
                      <m:t>PO</m:t>
                    </m:r>
                  </m:e>
                  <m:sub>
                    <m:r>
                      <m:rPr>
                        <m:sty m:val="p"/>
                      </m:rPr>
                      <w:rPr>
                        <w:rFonts w:ascii="Cambria Math" w:eastAsia="Times New Roman" w:hAnsi="Cambria Math" w:cs="Arial"/>
                        <w:sz w:val="20"/>
                        <w:szCs w:val="20"/>
                      </w:rPr>
                      <m:t>4</m:t>
                    </m:r>
                  </m:sub>
                  <m:sup>
                    <m:r>
                      <m:rPr>
                        <m:sty m:val="p"/>
                      </m:rPr>
                      <w:rPr>
                        <w:rFonts w:ascii="Cambria Math" w:eastAsia="Times New Roman" w:hAnsi="Cambria Math" w:cs="Arial"/>
                        <w:sz w:val="20"/>
                        <w:szCs w:val="20"/>
                      </w:rPr>
                      <m:t>-</m:t>
                    </m:r>
                  </m:sup>
                </m:sSubSup>
              </m:oMath>
            </m:oMathPara>
          </w:p>
        </w:tc>
      </w:tr>
      <w:tr w:rsidR="00935726" w:rsidRPr="00DA7428" w14:paraId="3E95FC4C"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32A0C506" w14:textId="603ECF55" w:rsidR="00935726" w:rsidRPr="00FD2916" w:rsidRDefault="00935726" w:rsidP="00D4529C">
            <w:pPr>
              <w:tabs>
                <w:tab w:val="left" w:pos="0"/>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r w:rsidRPr="00FD2916">
              <w:rPr>
                <w:rFonts w:eastAsia="Times New Roman" w:cs="Arial"/>
                <w:sz w:val="20"/>
                <w:szCs w:val="20"/>
              </w:rPr>
              <w:t xml:space="preserve">lithium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CB34315" w14:textId="64A4E06B" w:rsidR="00935726" w:rsidRPr="006035ED" w:rsidRDefault="00000000" w:rsidP="00D4529C">
            <w:pPr>
              <w:tabs>
                <w:tab w:val="left" w:pos="193"/>
                <w:tab w:val="left" w:pos="331"/>
                <w:tab w:val="left" w:pos="619"/>
                <w:tab w:val="left" w:pos="1087"/>
                <w:tab w:val="left" w:pos="1185"/>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Li</m:t>
                    </m:r>
                  </m:e>
                  <m:sup>
                    <m:r>
                      <m:rPr>
                        <m:sty m:val="p"/>
                      </m:rPr>
                      <w:rPr>
                        <w:rFonts w:ascii="Cambria Math" w:hAnsi="Cambria Math" w:cs="Calibri"/>
                        <w:sz w:val="20"/>
                        <w:szCs w:val="20"/>
                      </w:rPr>
                      <m:t>+</m:t>
                    </m:r>
                  </m:sup>
                </m:sSup>
              </m:oMath>
            </m:oMathPara>
          </w:p>
        </w:tc>
        <w:tc>
          <w:tcPr>
            <w:tcW w:w="802" w:type="dxa"/>
            <w:tcBorders>
              <w:top w:val="nil"/>
              <w:left w:val="single" w:sz="4" w:space="0" w:color="BC9FD1" w:themeColor="accent4"/>
              <w:bottom w:val="nil"/>
              <w:right w:val="single" w:sz="4" w:space="0" w:color="BC9FD1" w:themeColor="accent4"/>
            </w:tcBorders>
            <w:vAlign w:val="center"/>
          </w:tcPr>
          <w:p w14:paraId="6421568A" w14:textId="77777777" w:rsidR="00935726" w:rsidRPr="00DA7428" w:rsidRDefault="00935726" w:rsidP="00D4529C">
            <w:pPr>
              <w:tabs>
                <w:tab w:val="left" w:pos="193"/>
                <w:tab w:val="left" w:pos="331"/>
                <w:tab w:val="left" w:pos="619"/>
                <w:tab w:val="left" w:pos="1087"/>
                <w:tab w:val="left" w:pos="1185"/>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before="20" w:after="2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6E01EB22" w14:textId="77777777" w:rsidR="00935726" w:rsidRPr="00FD2916"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r w:rsidRPr="00FD2916">
              <w:rPr>
                <w:rFonts w:eastAsia="Times New Roman" w:cs="Arial"/>
                <w:sz w:val="20"/>
                <w:szCs w:val="20"/>
              </w:rPr>
              <w:t>ethanoate (acetate)</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AA672FB" w14:textId="62DBD2EF" w:rsidR="00935726" w:rsidRPr="006E0824"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highlight w:val="yellow"/>
              </w:rPr>
            </w:pPr>
            <m:oMathPara>
              <m:oMathParaPr>
                <m:jc m:val="left"/>
              </m:oMathParaPr>
              <m:oMath>
                <m:sSub>
                  <m:sSubPr>
                    <m:ctrlPr>
                      <w:rPr>
                        <w:rFonts w:ascii="Cambria Math" w:eastAsia="Times New Roman" w:hAnsi="Cambria Math" w:cs="Arial"/>
                        <w:i/>
                        <w:sz w:val="20"/>
                        <w:szCs w:val="20"/>
                      </w:rPr>
                    </m:ctrlPr>
                  </m:sSubPr>
                  <m:e>
                    <m:r>
                      <m:rPr>
                        <m:sty m:val="p"/>
                      </m:rPr>
                      <w:rPr>
                        <w:rFonts w:ascii="Cambria Math" w:eastAsia="Times New Roman" w:hAnsi="Cambria Math" w:cs="Arial"/>
                        <w:sz w:val="20"/>
                        <w:szCs w:val="20"/>
                      </w:rPr>
                      <m:t>CH</m:t>
                    </m:r>
                  </m:e>
                  <m:sub>
                    <m:r>
                      <m:rPr>
                        <m:sty m:val="p"/>
                      </m:rPr>
                      <w:rPr>
                        <w:rFonts w:ascii="Cambria Math" w:eastAsia="Times New Roman" w:hAnsi="Cambria Math" w:cs="Arial"/>
                        <w:sz w:val="20"/>
                        <w:szCs w:val="20"/>
                      </w:rPr>
                      <m:t>3</m:t>
                    </m:r>
                  </m:sub>
                </m:sSub>
                <m:sSup>
                  <m:sSupPr>
                    <m:ctrlPr>
                      <w:rPr>
                        <w:rFonts w:ascii="Cambria Math" w:eastAsia="Times New Roman" w:hAnsi="Cambria Math" w:cs="Arial"/>
                        <w:i/>
                        <w:sz w:val="20"/>
                        <w:szCs w:val="20"/>
                      </w:rPr>
                    </m:ctrlPr>
                  </m:sSupPr>
                  <m:e>
                    <m:r>
                      <m:rPr>
                        <m:sty m:val="p"/>
                      </m:rPr>
                      <w:rPr>
                        <w:rFonts w:ascii="Cambria Math" w:eastAsia="Times New Roman" w:hAnsi="Cambria Math" w:cs="Arial"/>
                        <w:sz w:val="20"/>
                        <w:szCs w:val="20"/>
                      </w:rPr>
                      <m:t>COO</m:t>
                    </m:r>
                  </m:e>
                  <m:sup>
                    <m:r>
                      <w:rPr>
                        <w:rFonts w:ascii="Cambria Math" w:eastAsia="Times New Roman" w:hAnsi="Cambria Math" w:cs="Arial"/>
                        <w:sz w:val="20"/>
                        <w:szCs w:val="20"/>
                      </w:rPr>
                      <m:t>-</m:t>
                    </m:r>
                  </m:sup>
                </m:sSup>
              </m:oMath>
            </m:oMathPara>
          </w:p>
        </w:tc>
      </w:tr>
      <w:tr w:rsidR="00935726" w:rsidRPr="00DA7428" w14:paraId="40EA1A0E"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1AFCC5C8" w14:textId="24426255" w:rsidR="00935726" w:rsidRPr="00FD2916" w:rsidRDefault="00935726" w:rsidP="00D4529C">
            <w:pPr>
              <w:tabs>
                <w:tab w:val="left" w:pos="0"/>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r w:rsidRPr="00FD2916">
              <w:rPr>
                <w:rFonts w:eastAsia="Times New Roman" w:cs="Arial"/>
                <w:sz w:val="20"/>
                <w:szCs w:val="20"/>
              </w:rPr>
              <w:t xml:space="preserve">potassium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6E3C38C9" w14:textId="21C31B37" w:rsidR="00935726" w:rsidRPr="006035ED" w:rsidRDefault="00000000" w:rsidP="00D4529C">
            <w:pPr>
              <w:tabs>
                <w:tab w:val="left" w:pos="193"/>
                <w:tab w:val="left" w:pos="331"/>
                <w:tab w:val="left" w:pos="619"/>
                <w:tab w:val="left" w:pos="1087"/>
                <w:tab w:val="left" w:pos="1185"/>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K</m:t>
                    </m:r>
                  </m:e>
                  <m:sup>
                    <m:r>
                      <m:rPr>
                        <m:sty m:val="p"/>
                      </m:rPr>
                      <w:rPr>
                        <w:rFonts w:ascii="Cambria Math" w:hAnsi="Cambria Math" w:cs="Calibri"/>
                        <w:sz w:val="20"/>
                        <w:szCs w:val="20"/>
                      </w:rPr>
                      <m:t>+</m:t>
                    </m:r>
                  </m:sup>
                </m:sSup>
              </m:oMath>
            </m:oMathPara>
          </w:p>
        </w:tc>
        <w:tc>
          <w:tcPr>
            <w:tcW w:w="802" w:type="dxa"/>
            <w:tcBorders>
              <w:top w:val="nil"/>
              <w:left w:val="single" w:sz="4" w:space="0" w:color="BC9FD1" w:themeColor="accent4"/>
              <w:bottom w:val="nil"/>
              <w:right w:val="single" w:sz="4" w:space="0" w:color="BC9FD1" w:themeColor="accent4"/>
            </w:tcBorders>
            <w:vAlign w:val="center"/>
          </w:tcPr>
          <w:p w14:paraId="175B5A87" w14:textId="77777777" w:rsidR="00935726" w:rsidRPr="00DA7428" w:rsidRDefault="00935726" w:rsidP="00D4529C">
            <w:pPr>
              <w:tabs>
                <w:tab w:val="left" w:pos="193"/>
                <w:tab w:val="left" w:pos="331"/>
                <w:tab w:val="left" w:pos="619"/>
                <w:tab w:val="left" w:pos="1087"/>
                <w:tab w:val="left" w:pos="1185"/>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before="20" w:after="2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26ACA8EA" w14:textId="77777777" w:rsidR="00935726" w:rsidRPr="00FD2916"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r w:rsidRPr="00FD2916">
              <w:rPr>
                <w:rFonts w:eastAsia="Times New Roman" w:cs="Arial"/>
                <w:sz w:val="20"/>
                <w:szCs w:val="20"/>
              </w:rPr>
              <w:t>fluoride</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48D8D181" w14:textId="77777777" w:rsidR="00935726" w:rsidRPr="00E53552"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F</m:t>
                    </m:r>
                  </m:e>
                  <m:sup>
                    <m:r>
                      <m:rPr>
                        <m:sty m:val="p"/>
                      </m:rPr>
                      <w:rPr>
                        <w:rFonts w:ascii="Cambria Math" w:hAnsi="Cambria Math" w:cs="Calibri"/>
                        <w:sz w:val="20"/>
                        <w:szCs w:val="20"/>
                      </w:rPr>
                      <m:t>-</m:t>
                    </m:r>
                  </m:sup>
                </m:sSup>
              </m:oMath>
            </m:oMathPara>
          </w:p>
        </w:tc>
      </w:tr>
      <w:tr w:rsidR="00935726" w:rsidRPr="00DA7428" w14:paraId="7D3F8971"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6FF65CE8" w14:textId="54F7D9A2" w:rsidR="00935726" w:rsidRPr="00FD2916" w:rsidRDefault="00935726" w:rsidP="00D4529C">
            <w:pPr>
              <w:tabs>
                <w:tab w:val="left" w:pos="0"/>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r w:rsidRPr="00FD2916">
              <w:rPr>
                <w:rFonts w:eastAsia="Times New Roman" w:cs="Arial"/>
                <w:sz w:val="20"/>
                <w:szCs w:val="20"/>
              </w:rPr>
              <w:t xml:space="preserve">rubidium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957179B" w14:textId="4364EEB9" w:rsidR="00935726" w:rsidRPr="006035ED" w:rsidRDefault="00000000" w:rsidP="00D4529C">
            <w:pPr>
              <w:tabs>
                <w:tab w:val="left" w:pos="193"/>
                <w:tab w:val="left" w:pos="331"/>
                <w:tab w:val="left" w:pos="619"/>
                <w:tab w:val="left" w:pos="1087"/>
                <w:tab w:val="left" w:pos="1185"/>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Rb</m:t>
                    </m:r>
                  </m:e>
                  <m:sup>
                    <m:r>
                      <m:rPr>
                        <m:sty m:val="p"/>
                      </m:rPr>
                      <w:rPr>
                        <w:rFonts w:ascii="Cambria Math" w:hAnsi="Cambria Math" w:cs="Calibri"/>
                        <w:sz w:val="20"/>
                        <w:szCs w:val="20"/>
                      </w:rPr>
                      <m:t>+</m:t>
                    </m:r>
                  </m:sup>
                </m:sSup>
              </m:oMath>
            </m:oMathPara>
          </w:p>
        </w:tc>
        <w:tc>
          <w:tcPr>
            <w:tcW w:w="802" w:type="dxa"/>
            <w:tcBorders>
              <w:top w:val="nil"/>
              <w:left w:val="single" w:sz="4" w:space="0" w:color="BC9FD1" w:themeColor="accent4"/>
              <w:bottom w:val="nil"/>
              <w:right w:val="single" w:sz="4" w:space="0" w:color="BC9FD1" w:themeColor="accent4"/>
            </w:tcBorders>
            <w:vAlign w:val="center"/>
          </w:tcPr>
          <w:p w14:paraId="7D3181BA" w14:textId="77777777" w:rsidR="00935726" w:rsidRPr="00DA7428" w:rsidRDefault="00935726" w:rsidP="00D4529C">
            <w:pPr>
              <w:tabs>
                <w:tab w:val="left" w:pos="193"/>
                <w:tab w:val="left" w:pos="331"/>
                <w:tab w:val="left" w:pos="619"/>
                <w:tab w:val="left" w:pos="1087"/>
                <w:tab w:val="left" w:pos="1185"/>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before="20" w:after="2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6F4AB667" w14:textId="77777777" w:rsidR="00935726" w:rsidRPr="00FD2916"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proofErr w:type="spellStart"/>
            <w:r w:rsidRPr="00FD2916">
              <w:rPr>
                <w:rFonts w:eastAsia="Times New Roman" w:cs="Arial"/>
                <w:sz w:val="20"/>
                <w:szCs w:val="20"/>
              </w:rPr>
              <w:t>hydrogencarbonate</w:t>
            </w:r>
            <w:proofErr w:type="spellEnd"/>
            <w:r w:rsidRPr="00FD2916">
              <w:rPr>
                <w:rFonts w:eastAsia="Times New Roman" w:cs="Arial"/>
                <w:sz w:val="20"/>
                <w:szCs w:val="20"/>
              </w:rPr>
              <w:t xml:space="preserve">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204474BF" w14:textId="77777777" w:rsidR="00935726" w:rsidRPr="00E53552"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highlight w:val="yellow"/>
              </w:rPr>
            </w:pPr>
            <m:oMathPara>
              <m:oMathParaPr>
                <m:jc m:val="left"/>
              </m:oMathParaPr>
              <m:oMath>
                <m:sSubSup>
                  <m:sSubSupPr>
                    <m:ctrlPr>
                      <w:rPr>
                        <w:rFonts w:ascii="Cambria Math" w:eastAsia="Times New Roman" w:hAnsi="Cambria Math" w:cs="Arial"/>
                        <w:i/>
                        <w:sz w:val="20"/>
                        <w:szCs w:val="20"/>
                      </w:rPr>
                    </m:ctrlPr>
                  </m:sSubSupPr>
                  <m:e>
                    <m:r>
                      <m:rPr>
                        <m:sty m:val="p"/>
                      </m:rPr>
                      <w:rPr>
                        <w:rFonts w:ascii="Cambria Math" w:eastAsia="Times New Roman" w:hAnsi="Cambria Math" w:cs="Arial"/>
                        <w:sz w:val="20"/>
                        <w:szCs w:val="20"/>
                      </w:rPr>
                      <m:t>HCO</m:t>
                    </m:r>
                  </m:e>
                  <m:sub>
                    <m:r>
                      <m:rPr>
                        <m:sty m:val="p"/>
                      </m:rPr>
                      <w:rPr>
                        <w:rFonts w:ascii="Cambria Math" w:eastAsia="Times New Roman" w:hAnsi="Cambria Math" w:cs="Arial"/>
                        <w:sz w:val="20"/>
                        <w:szCs w:val="20"/>
                      </w:rPr>
                      <m:t>3</m:t>
                    </m:r>
                  </m:sub>
                  <m:sup>
                    <m:r>
                      <m:rPr>
                        <m:sty m:val="p"/>
                      </m:rPr>
                      <w:rPr>
                        <w:rFonts w:ascii="Cambria Math" w:eastAsia="Times New Roman" w:hAnsi="Cambria Math" w:cs="Arial"/>
                        <w:sz w:val="20"/>
                        <w:szCs w:val="20"/>
                      </w:rPr>
                      <m:t>-</m:t>
                    </m:r>
                  </m:sup>
                </m:sSubSup>
              </m:oMath>
            </m:oMathPara>
          </w:p>
        </w:tc>
      </w:tr>
      <w:tr w:rsidR="00935726" w:rsidRPr="00DA7428" w14:paraId="1DC608E0"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0988ADE3" w14:textId="12270501" w:rsidR="00935726" w:rsidRPr="00FD2916" w:rsidRDefault="00935726" w:rsidP="00D4529C">
            <w:pPr>
              <w:tabs>
                <w:tab w:val="left" w:pos="0"/>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r w:rsidRPr="00FD2916">
              <w:rPr>
                <w:rFonts w:eastAsia="Times New Roman" w:cs="Arial"/>
                <w:sz w:val="20"/>
                <w:szCs w:val="20"/>
              </w:rPr>
              <w:t xml:space="preserve">silver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B839E6D" w14:textId="7DF7AA03" w:rsidR="00935726" w:rsidRPr="006035ED" w:rsidRDefault="00000000" w:rsidP="00D4529C">
            <w:pPr>
              <w:tabs>
                <w:tab w:val="left" w:pos="193"/>
                <w:tab w:val="left" w:pos="331"/>
                <w:tab w:val="left" w:pos="619"/>
                <w:tab w:val="left" w:pos="1087"/>
                <w:tab w:val="left" w:pos="1185"/>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Ag</m:t>
                    </m:r>
                  </m:e>
                  <m:sup>
                    <m:r>
                      <m:rPr>
                        <m:sty m:val="p"/>
                      </m:rPr>
                      <w:rPr>
                        <w:rFonts w:ascii="Cambria Math" w:hAnsi="Cambria Math" w:cs="Calibri"/>
                        <w:sz w:val="20"/>
                        <w:szCs w:val="20"/>
                      </w:rPr>
                      <m:t>+</m:t>
                    </m:r>
                  </m:sup>
                </m:sSup>
              </m:oMath>
            </m:oMathPara>
          </w:p>
        </w:tc>
        <w:tc>
          <w:tcPr>
            <w:tcW w:w="802" w:type="dxa"/>
            <w:tcBorders>
              <w:top w:val="nil"/>
              <w:left w:val="single" w:sz="4" w:space="0" w:color="BC9FD1" w:themeColor="accent4"/>
              <w:bottom w:val="nil"/>
              <w:right w:val="single" w:sz="4" w:space="0" w:color="BC9FD1" w:themeColor="accent4"/>
            </w:tcBorders>
            <w:vAlign w:val="center"/>
          </w:tcPr>
          <w:p w14:paraId="6361A7F1" w14:textId="77777777" w:rsidR="00935726" w:rsidRPr="00DA7428" w:rsidRDefault="00935726" w:rsidP="00D4529C">
            <w:pPr>
              <w:tabs>
                <w:tab w:val="left" w:pos="193"/>
                <w:tab w:val="left" w:pos="331"/>
                <w:tab w:val="left" w:pos="619"/>
                <w:tab w:val="left" w:pos="1087"/>
                <w:tab w:val="left" w:pos="1185"/>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before="20" w:after="2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3474BB6B" w14:textId="77777777" w:rsidR="00935726" w:rsidRPr="00FD2916"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proofErr w:type="spellStart"/>
            <w:r w:rsidRPr="00FD2916">
              <w:rPr>
                <w:rFonts w:eastAsia="Times New Roman" w:cs="Arial"/>
                <w:sz w:val="20"/>
                <w:szCs w:val="20"/>
              </w:rPr>
              <w:t>hydrogensulfate</w:t>
            </w:r>
            <w:proofErr w:type="spellEnd"/>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7D46BCCD" w14:textId="77777777" w:rsidR="00935726" w:rsidRPr="00E53552"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highlight w:val="yellow"/>
              </w:rPr>
            </w:pPr>
            <m:oMathPara>
              <m:oMathParaPr>
                <m:jc m:val="left"/>
              </m:oMathParaPr>
              <m:oMath>
                <m:sSubSup>
                  <m:sSubSupPr>
                    <m:ctrlPr>
                      <w:rPr>
                        <w:rFonts w:ascii="Cambria Math" w:eastAsia="Times New Roman" w:hAnsi="Cambria Math" w:cs="Arial"/>
                        <w:i/>
                        <w:sz w:val="20"/>
                        <w:szCs w:val="20"/>
                      </w:rPr>
                    </m:ctrlPr>
                  </m:sSubSupPr>
                  <m:e>
                    <m:r>
                      <m:rPr>
                        <m:sty m:val="p"/>
                      </m:rPr>
                      <w:rPr>
                        <w:rFonts w:ascii="Cambria Math" w:eastAsia="Times New Roman" w:hAnsi="Cambria Math" w:cs="Arial"/>
                        <w:sz w:val="20"/>
                        <w:szCs w:val="20"/>
                      </w:rPr>
                      <m:t>HSO</m:t>
                    </m:r>
                  </m:e>
                  <m:sub>
                    <m:r>
                      <m:rPr>
                        <m:sty m:val="p"/>
                      </m:rPr>
                      <w:rPr>
                        <w:rFonts w:ascii="Cambria Math" w:eastAsia="Times New Roman" w:hAnsi="Cambria Math" w:cs="Arial"/>
                        <w:sz w:val="20"/>
                        <w:szCs w:val="20"/>
                      </w:rPr>
                      <m:t>4</m:t>
                    </m:r>
                  </m:sub>
                  <m:sup>
                    <m:r>
                      <m:rPr>
                        <m:sty m:val="p"/>
                      </m:rPr>
                      <w:rPr>
                        <w:rFonts w:ascii="Cambria Math" w:eastAsia="Times New Roman" w:hAnsi="Cambria Math" w:cs="Arial"/>
                        <w:sz w:val="20"/>
                        <w:szCs w:val="20"/>
                      </w:rPr>
                      <m:t>-</m:t>
                    </m:r>
                  </m:sup>
                </m:sSubSup>
              </m:oMath>
            </m:oMathPara>
          </w:p>
        </w:tc>
      </w:tr>
      <w:tr w:rsidR="00935726" w:rsidRPr="00DA7428" w14:paraId="76C758B1"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14F2B5A" w14:textId="21422D34" w:rsidR="00935726" w:rsidRPr="00FD2916" w:rsidRDefault="00935726" w:rsidP="00D4529C">
            <w:pPr>
              <w:tabs>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firstLine="17"/>
              <w:rPr>
                <w:rFonts w:eastAsia="Times New Roman" w:cs="Arial"/>
                <w:sz w:val="20"/>
                <w:szCs w:val="20"/>
              </w:rPr>
            </w:pPr>
            <w:r w:rsidRPr="00FD2916">
              <w:rPr>
                <w:rFonts w:eastAsia="Times New Roman" w:cs="Arial"/>
                <w:sz w:val="20"/>
                <w:szCs w:val="20"/>
              </w:rPr>
              <w:t xml:space="preserve">sodium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653EFB74" w14:textId="02CCDDF7" w:rsidR="00935726" w:rsidRPr="006035ED"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Na</m:t>
                    </m:r>
                  </m:e>
                  <m:sup>
                    <m:r>
                      <m:rPr>
                        <m:sty m:val="p"/>
                      </m:rPr>
                      <w:rPr>
                        <w:rFonts w:ascii="Cambria Math" w:hAnsi="Cambria Math" w:cs="Calibri"/>
                        <w:sz w:val="20"/>
                        <w:szCs w:val="20"/>
                      </w:rPr>
                      <m:t>+</m:t>
                    </m:r>
                  </m:sup>
                </m:sSup>
              </m:oMath>
            </m:oMathPara>
          </w:p>
        </w:tc>
        <w:tc>
          <w:tcPr>
            <w:tcW w:w="802" w:type="dxa"/>
            <w:tcBorders>
              <w:top w:val="nil"/>
              <w:left w:val="single" w:sz="4" w:space="0" w:color="BC9FD1" w:themeColor="accent4"/>
              <w:bottom w:val="nil"/>
              <w:right w:val="single" w:sz="4" w:space="0" w:color="BC9FD1" w:themeColor="accent4"/>
            </w:tcBorders>
            <w:vAlign w:val="center"/>
          </w:tcPr>
          <w:p w14:paraId="3C41703A" w14:textId="77777777" w:rsidR="00935726" w:rsidRPr="00DA7428"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before="20" w:after="2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357B27CE" w14:textId="77777777" w:rsidR="00935726" w:rsidRPr="00FD2916"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r w:rsidRPr="00FD2916">
              <w:rPr>
                <w:rFonts w:eastAsia="Times New Roman" w:cs="Arial"/>
                <w:sz w:val="20"/>
                <w:szCs w:val="20"/>
              </w:rPr>
              <w:t xml:space="preserve">hydroxide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0B2CF4B" w14:textId="77777777" w:rsidR="00935726" w:rsidRPr="00E53552"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OH</m:t>
                    </m:r>
                  </m:e>
                  <m:sup>
                    <m:r>
                      <m:rPr>
                        <m:sty m:val="p"/>
                      </m:rPr>
                      <w:rPr>
                        <w:rFonts w:ascii="Cambria Math" w:hAnsi="Cambria Math" w:cs="Calibri"/>
                        <w:sz w:val="20"/>
                        <w:szCs w:val="20"/>
                      </w:rPr>
                      <m:t>-</m:t>
                    </m:r>
                  </m:sup>
                </m:sSup>
              </m:oMath>
            </m:oMathPara>
          </w:p>
        </w:tc>
      </w:tr>
      <w:tr w:rsidR="00935726" w:rsidRPr="00DA7428" w14:paraId="7E5B39C0"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8A28672" w14:textId="086BF771" w:rsidR="00935726" w:rsidRPr="00FD2916" w:rsidRDefault="00935726" w:rsidP="00D4529C">
            <w:pPr>
              <w:tabs>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firstLine="17"/>
              <w:rPr>
                <w:rFonts w:eastAsia="Times New Roman" w:cs="Arial"/>
                <w:sz w:val="20"/>
                <w:szCs w:val="20"/>
              </w:rPr>
            </w:pPr>
            <w:r w:rsidRPr="00FD2916">
              <w:rPr>
                <w:rFonts w:eastAsia="Times New Roman" w:cs="Arial"/>
                <w:sz w:val="20"/>
                <w:szCs w:val="20"/>
              </w:rPr>
              <w:t xml:space="preserve">barium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6E0C9EE6" w14:textId="3100720F" w:rsidR="00935726" w:rsidRPr="006035ED"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Ba</m:t>
                    </m:r>
                  </m:e>
                  <m:sup>
                    <m:r>
                      <m:rPr>
                        <m:sty m:val="p"/>
                      </m:rPr>
                      <w:rPr>
                        <w:rFonts w:ascii="Cambria Math" w:hAnsi="Cambria Math" w:cs="Calibri"/>
                        <w:sz w:val="20"/>
                        <w:szCs w:val="20"/>
                      </w:rPr>
                      <m:t>2+</m:t>
                    </m:r>
                  </m:sup>
                </m:sSup>
              </m:oMath>
            </m:oMathPara>
          </w:p>
        </w:tc>
        <w:tc>
          <w:tcPr>
            <w:tcW w:w="802" w:type="dxa"/>
            <w:tcBorders>
              <w:top w:val="nil"/>
              <w:left w:val="single" w:sz="4" w:space="0" w:color="BC9FD1" w:themeColor="accent4"/>
              <w:bottom w:val="nil"/>
              <w:right w:val="single" w:sz="4" w:space="0" w:color="BC9FD1" w:themeColor="accent4"/>
            </w:tcBorders>
            <w:vAlign w:val="center"/>
          </w:tcPr>
          <w:p w14:paraId="7538D570" w14:textId="77777777" w:rsidR="00935726" w:rsidRPr="00DA7428"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before="20" w:after="2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20611B81" w14:textId="77777777" w:rsidR="00935726" w:rsidRPr="00FD2916"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r w:rsidRPr="00FD2916">
              <w:rPr>
                <w:rFonts w:eastAsia="Times New Roman" w:cs="Arial"/>
                <w:sz w:val="20"/>
                <w:szCs w:val="20"/>
              </w:rPr>
              <w:t xml:space="preserve">iodide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4868FA68" w14:textId="77777777" w:rsidR="00935726" w:rsidRPr="00E53552"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highlight w:val="lightGray"/>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I</m:t>
                    </m:r>
                  </m:e>
                  <m:sup>
                    <m:r>
                      <m:rPr>
                        <m:sty m:val="p"/>
                      </m:rPr>
                      <w:rPr>
                        <w:rFonts w:ascii="Cambria Math" w:hAnsi="Cambria Math" w:cs="Calibri"/>
                        <w:sz w:val="20"/>
                        <w:szCs w:val="20"/>
                      </w:rPr>
                      <m:t>-</m:t>
                    </m:r>
                  </m:sup>
                </m:sSup>
              </m:oMath>
            </m:oMathPara>
          </w:p>
        </w:tc>
      </w:tr>
      <w:tr w:rsidR="00935726" w:rsidRPr="00DA7428" w14:paraId="7EC6A7EC"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0CC37004" w14:textId="79248945" w:rsidR="00935726" w:rsidRPr="00FD2916" w:rsidRDefault="00935726" w:rsidP="00D4529C">
            <w:pPr>
              <w:tabs>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firstLine="17"/>
              <w:rPr>
                <w:rFonts w:eastAsia="Times New Roman" w:cs="Arial"/>
                <w:sz w:val="20"/>
                <w:szCs w:val="20"/>
              </w:rPr>
            </w:pPr>
            <w:r w:rsidRPr="00FD2916">
              <w:rPr>
                <w:rFonts w:eastAsia="Times New Roman" w:cs="Arial"/>
                <w:sz w:val="20"/>
                <w:szCs w:val="20"/>
              </w:rPr>
              <w:t>calcium</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40AD0745" w14:textId="09B3193D" w:rsidR="00935726" w:rsidRPr="006035ED"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Ca</m:t>
                    </m:r>
                  </m:e>
                  <m:sup>
                    <m:r>
                      <m:rPr>
                        <m:sty m:val="p"/>
                      </m:rPr>
                      <w:rPr>
                        <w:rFonts w:ascii="Cambria Math" w:hAnsi="Cambria Math" w:cs="Calibri"/>
                        <w:sz w:val="20"/>
                        <w:szCs w:val="20"/>
                      </w:rPr>
                      <m:t>2+</m:t>
                    </m:r>
                  </m:sup>
                </m:sSup>
              </m:oMath>
            </m:oMathPara>
          </w:p>
        </w:tc>
        <w:tc>
          <w:tcPr>
            <w:tcW w:w="802" w:type="dxa"/>
            <w:tcBorders>
              <w:top w:val="nil"/>
              <w:left w:val="single" w:sz="4" w:space="0" w:color="BC9FD1" w:themeColor="accent4"/>
              <w:bottom w:val="nil"/>
              <w:right w:val="single" w:sz="4" w:space="0" w:color="BC9FD1" w:themeColor="accent4"/>
            </w:tcBorders>
            <w:vAlign w:val="center"/>
          </w:tcPr>
          <w:p w14:paraId="48FCB649" w14:textId="77777777" w:rsidR="00935726" w:rsidRPr="00DA7428"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before="20" w:after="2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21E9EEA8" w14:textId="77777777" w:rsidR="00935726" w:rsidRPr="00FD2916"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r w:rsidRPr="00FD2916">
              <w:rPr>
                <w:rFonts w:eastAsia="Times New Roman" w:cs="Arial"/>
                <w:sz w:val="20"/>
                <w:szCs w:val="20"/>
              </w:rPr>
              <w:t xml:space="preserve">nitrate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2675583B" w14:textId="77777777" w:rsidR="00935726" w:rsidRPr="00E53552"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m:oMathPara>
              <m:oMathParaPr>
                <m:jc m:val="left"/>
              </m:oMathParaPr>
              <m:oMath>
                <m:sSubSup>
                  <m:sSubSupPr>
                    <m:ctrlPr>
                      <w:rPr>
                        <w:rFonts w:ascii="Cambria Math" w:eastAsia="Times New Roman" w:hAnsi="Cambria Math" w:cs="Arial"/>
                        <w:i/>
                        <w:sz w:val="20"/>
                        <w:szCs w:val="20"/>
                      </w:rPr>
                    </m:ctrlPr>
                  </m:sSubSupPr>
                  <m:e>
                    <m:r>
                      <m:rPr>
                        <m:sty m:val="p"/>
                      </m:rPr>
                      <w:rPr>
                        <w:rFonts w:ascii="Cambria Math" w:eastAsia="Times New Roman" w:hAnsi="Cambria Math" w:cs="Arial"/>
                        <w:sz w:val="20"/>
                        <w:szCs w:val="20"/>
                      </w:rPr>
                      <m:t>NO</m:t>
                    </m:r>
                  </m:e>
                  <m:sub>
                    <m:r>
                      <m:rPr>
                        <m:sty m:val="p"/>
                      </m:rPr>
                      <w:rPr>
                        <w:rFonts w:ascii="Cambria Math" w:eastAsia="Times New Roman" w:hAnsi="Cambria Math" w:cs="Arial"/>
                        <w:sz w:val="20"/>
                        <w:szCs w:val="20"/>
                      </w:rPr>
                      <m:t>3</m:t>
                    </m:r>
                  </m:sub>
                  <m:sup>
                    <m:r>
                      <m:rPr>
                        <m:sty m:val="p"/>
                      </m:rPr>
                      <w:rPr>
                        <w:rFonts w:ascii="Cambria Math" w:eastAsia="Times New Roman" w:hAnsi="Cambria Math" w:cs="Arial"/>
                        <w:sz w:val="20"/>
                        <w:szCs w:val="20"/>
                      </w:rPr>
                      <m:t>-</m:t>
                    </m:r>
                  </m:sup>
                </m:sSubSup>
              </m:oMath>
            </m:oMathPara>
          </w:p>
        </w:tc>
      </w:tr>
      <w:tr w:rsidR="00935726" w:rsidRPr="00DA7428" w14:paraId="6537C13B"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2624F66E" w14:textId="36DBEA17" w:rsidR="00935726" w:rsidRPr="00FD2916" w:rsidRDefault="00935726" w:rsidP="00D4529C">
            <w:pPr>
              <w:tabs>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firstLine="17"/>
              <w:rPr>
                <w:rFonts w:eastAsia="Times New Roman" w:cs="Arial"/>
                <w:sz w:val="20"/>
                <w:szCs w:val="20"/>
              </w:rPr>
            </w:pPr>
            <w:proofErr w:type="gramStart"/>
            <w:r w:rsidRPr="00FD2916">
              <w:rPr>
                <w:rFonts w:eastAsia="Times New Roman" w:cs="Arial"/>
                <w:sz w:val="20"/>
                <w:szCs w:val="20"/>
              </w:rPr>
              <w:t>cobalt(</w:t>
            </w:r>
            <w:proofErr w:type="gramEnd"/>
            <w:r w:rsidRPr="00FD2916">
              <w:rPr>
                <w:rFonts w:eastAsia="Times New Roman" w:cs="Arial"/>
                <w:sz w:val="20"/>
                <w:szCs w:val="20"/>
              </w:rPr>
              <w:t xml:space="preserve">II)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730EB0CD" w14:textId="2DB03F49" w:rsidR="00935726" w:rsidRPr="006035ED"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Co</m:t>
                    </m:r>
                  </m:e>
                  <m:sup>
                    <m:r>
                      <m:rPr>
                        <m:sty m:val="p"/>
                      </m:rPr>
                      <w:rPr>
                        <w:rFonts w:ascii="Cambria Math" w:hAnsi="Cambria Math" w:cs="Calibri"/>
                        <w:sz w:val="20"/>
                        <w:szCs w:val="20"/>
                      </w:rPr>
                      <m:t>2+</m:t>
                    </m:r>
                  </m:sup>
                </m:sSup>
              </m:oMath>
            </m:oMathPara>
          </w:p>
        </w:tc>
        <w:tc>
          <w:tcPr>
            <w:tcW w:w="802" w:type="dxa"/>
            <w:tcBorders>
              <w:top w:val="nil"/>
              <w:left w:val="single" w:sz="4" w:space="0" w:color="BC9FD1" w:themeColor="accent4"/>
              <w:bottom w:val="nil"/>
              <w:right w:val="single" w:sz="4" w:space="0" w:color="BC9FD1" w:themeColor="accent4"/>
            </w:tcBorders>
            <w:vAlign w:val="center"/>
          </w:tcPr>
          <w:p w14:paraId="15A19652" w14:textId="77777777" w:rsidR="00935726" w:rsidRPr="00DA7428"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before="20" w:after="2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7310865A" w14:textId="77777777" w:rsidR="00935726" w:rsidRPr="00FD2916"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r w:rsidRPr="00FD2916">
              <w:rPr>
                <w:rFonts w:eastAsia="Times New Roman" w:cs="Arial"/>
                <w:sz w:val="20"/>
                <w:szCs w:val="20"/>
              </w:rPr>
              <w:t xml:space="preserve">nitrite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BFF1E3C" w14:textId="77777777" w:rsidR="00935726" w:rsidRPr="00FB4001"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m:oMathPara>
              <m:oMathParaPr>
                <m:jc m:val="left"/>
              </m:oMathParaPr>
              <m:oMath>
                <m:sSubSup>
                  <m:sSubSupPr>
                    <m:ctrlPr>
                      <w:rPr>
                        <w:rFonts w:ascii="Cambria Math" w:eastAsia="Times New Roman" w:hAnsi="Cambria Math" w:cs="Arial"/>
                        <w:i/>
                        <w:sz w:val="20"/>
                        <w:szCs w:val="20"/>
                      </w:rPr>
                    </m:ctrlPr>
                  </m:sSubSupPr>
                  <m:e>
                    <m:r>
                      <m:rPr>
                        <m:sty m:val="p"/>
                      </m:rPr>
                      <w:rPr>
                        <w:rFonts w:ascii="Cambria Math" w:eastAsia="Times New Roman" w:hAnsi="Cambria Math" w:cs="Arial"/>
                        <w:sz w:val="20"/>
                        <w:szCs w:val="20"/>
                      </w:rPr>
                      <m:t>NO</m:t>
                    </m:r>
                  </m:e>
                  <m:sub>
                    <m:r>
                      <m:rPr>
                        <m:sty m:val="p"/>
                      </m:rPr>
                      <w:rPr>
                        <w:rFonts w:ascii="Cambria Math" w:eastAsia="Times New Roman" w:hAnsi="Cambria Math" w:cs="Arial"/>
                        <w:sz w:val="20"/>
                        <w:szCs w:val="20"/>
                      </w:rPr>
                      <m:t>2</m:t>
                    </m:r>
                  </m:sub>
                  <m:sup>
                    <m:r>
                      <m:rPr>
                        <m:sty m:val="p"/>
                      </m:rPr>
                      <w:rPr>
                        <w:rFonts w:ascii="Cambria Math" w:eastAsia="Times New Roman" w:hAnsi="Cambria Math" w:cs="Arial"/>
                        <w:sz w:val="20"/>
                        <w:szCs w:val="20"/>
                      </w:rPr>
                      <m:t>-</m:t>
                    </m:r>
                  </m:sup>
                </m:sSubSup>
              </m:oMath>
            </m:oMathPara>
          </w:p>
        </w:tc>
      </w:tr>
      <w:tr w:rsidR="00935726" w:rsidRPr="00DA7428" w14:paraId="55EEE472"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26FCE1AE" w14:textId="5D789F92" w:rsidR="00935726" w:rsidRPr="00FD2916" w:rsidRDefault="00935726" w:rsidP="00D4529C">
            <w:pPr>
              <w:tabs>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firstLine="17"/>
              <w:rPr>
                <w:rFonts w:eastAsia="Times New Roman" w:cs="Arial"/>
                <w:sz w:val="20"/>
                <w:szCs w:val="20"/>
              </w:rPr>
            </w:pPr>
            <w:proofErr w:type="gramStart"/>
            <w:r w:rsidRPr="00FD2916">
              <w:rPr>
                <w:rFonts w:eastAsia="Times New Roman" w:cs="Arial"/>
                <w:sz w:val="20"/>
                <w:szCs w:val="20"/>
              </w:rPr>
              <w:t>copper(</w:t>
            </w:r>
            <w:proofErr w:type="gramEnd"/>
            <w:r w:rsidRPr="00FD2916">
              <w:rPr>
                <w:rFonts w:eastAsia="Times New Roman" w:cs="Arial"/>
                <w:sz w:val="20"/>
                <w:szCs w:val="20"/>
              </w:rPr>
              <w:t xml:space="preserve">II)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4E6AA39B" w14:textId="778E8BE3" w:rsidR="00935726" w:rsidRPr="006035ED"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Cu</m:t>
                    </m:r>
                  </m:e>
                  <m:sup>
                    <m:r>
                      <m:rPr>
                        <m:sty m:val="p"/>
                      </m:rPr>
                      <w:rPr>
                        <w:rFonts w:ascii="Cambria Math" w:hAnsi="Cambria Math" w:cs="Calibri"/>
                        <w:sz w:val="20"/>
                        <w:szCs w:val="20"/>
                      </w:rPr>
                      <m:t>2+</m:t>
                    </m:r>
                  </m:sup>
                </m:sSup>
              </m:oMath>
            </m:oMathPara>
          </w:p>
        </w:tc>
        <w:tc>
          <w:tcPr>
            <w:tcW w:w="802" w:type="dxa"/>
            <w:tcBorders>
              <w:top w:val="nil"/>
              <w:left w:val="single" w:sz="4" w:space="0" w:color="BC9FD1" w:themeColor="accent4"/>
              <w:bottom w:val="nil"/>
              <w:right w:val="single" w:sz="4" w:space="0" w:color="BC9FD1" w:themeColor="accent4"/>
            </w:tcBorders>
            <w:vAlign w:val="center"/>
          </w:tcPr>
          <w:p w14:paraId="6C135184" w14:textId="77777777" w:rsidR="00935726" w:rsidRPr="00DA7428"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before="20" w:after="2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3C2B177C" w14:textId="77777777" w:rsidR="00935726" w:rsidRPr="00FD2916"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r w:rsidRPr="00FD2916">
              <w:rPr>
                <w:rFonts w:eastAsia="Times New Roman" w:cs="Arial"/>
                <w:sz w:val="20"/>
                <w:szCs w:val="20"/>
              </w:rPr>
              <w:t>permanganate</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C30C47D" w14:textId="77777777" w:rsidR="00935726" w:rsidRPr="007F4C9F"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m:oMathPara>
              <m:oMathParaPr>
                <m:jc m:val="left"/>
              </m:oMathParaPr>
              <m:oMath>
                <m:sSubSup>
                  <m:sSubSupPr>
                    <m:ctrlPr>
                      <w:rPr>
                        <w:rFonts w:ascii="Cambria Math" w:eastAsia="Times New Roman" w:hAnsi="Cambria Math" w:cs="Arial"/>
                        <w:i/>
                        <w:sz w:val="20"/>
                        <w:szCs w:val="20"/>
                      </w:rPr>
                    </m:ctrlPr>
                  </m:sSubSupPr>
                  <m:e>
                    <m:r>
                      <m:rPr>
                        <m:sty m:val="p"/>
                      </m:rPr>
                      <w:rPr>
                        <w:rFonts w:ascii="Cambria Math" w:eastAsia="Times New Roman" w:hAnsi="Cambria Math" w:cs="Arial"/>
                        <w:sz w:val="20"/>
                        <w:szCs w:val="20"/>
                      </w:rPr>
                      <m:t>MnO</m:t>
                    </m:r>
                  </m:e>
                  <m:sub>
                    <m:r>
                      <m:rPr>
                        <m:sty m:val="p"/>
                      </m:rPr>
                      <w:rPr>
                        <w:rFonts w:ascii="Cambria Math" w:eastAsia="Times New Roman" w:hAnsi="Cambria Math" w:cs="Arial"/>
                        <w:sz w:val="20"/>
                        <w:szCs w:val="20"/>
                      </w:rPr>
                      <m:t>4</m:t>
                    </m:r>
                  </m:sub>
                  <m:sup>
                    <m:r>
                      <m:rPr>
                        <m:sty m:val="p"/>
                      </m:rPr>
                      <w:rPr>
                        <w:rFonts w:ascii="Cambria Math" w:eastAsia="Times New Roman" w:hAnsi="Cambria Math" w:cs="Arial"/>
                        <w:sz w:val="20"/>
                        <w:szCs w:val="20"/>
                      </w:rPr>
                      <m:t>-</m:t>
                    </m:r>
                  </m:sup>
                </m:sSubSup>
              </m:oMath>
            </m:oMathPara>
          </w:p>
        </w:tc>
      </w:tr>
      <w:tr w:rsidR="00935726" w:rsidRPr="00DA7428" w14:paraId="28552791"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48BEDEFA" w14:textId="32997A3A" w:rsidR="00935726" w:rsidRPr="00FD2916" w:rsidRDefault="00935726" w:rsidP="00D4529C">
            <w:pPr>
              <w:tabs>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firstLine="17"/>
              <w:rPr>
                <w:rFonts w:eastAsia="Times New Roman" w:cs="Arial"/>
                <w:sz w:val="20"/>
                <w:szCs w:val="20"/>
              </w:rPr>
            </w:pPr>
            <w:proofErr w:type="gramStart"/>
            <w:r w:rsidRPr="00FD2916">
              <w:rPr>
                <w:rFonts w:eastAsia="Times New Roman" w:cs="Arial"/>
                <w:sz w:val="20"/>
                <w:szCs w:val="20"/>
              </w:rPr>
              <w:t>iron(</w:t>
            </w:r>
            <w:proofErr w:type="gramEnd"/>
            <w:r w:rsidRPr="00FD2916">
              <w:rPr>
                <w:rFonts w:eastAsia="Times New Roman" w:cs="Arial"/>
                <w:sz w:val="20"/>
                <w:szCs w:val="20"/>
              </w:rPr>
              <w:t xml:space="preserve">II)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D7CF66F" w14:textId="44F2D92A" w:rsidR="00935726" w:rsidRPr="006035ED"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Fe</m:t>
                    </m:r>
                  </m:e>
                  <m:sup>
                    <m:r>
                      <m:rPr>
                        <m:sty m:val="p"/>
                      </m:rPr>
                      <w:rPr>
                        <w:rFonts w:ascii="Cambria Math" w:hAnsi="Cambria Math" w:cs="Calibri"/>
                        <w:sz w:val="20"/>
                        <w:szCs w:val="20"/>
                      </w:rPr>
                      <m:t>2+</m:t>
                    </m:r>
                  </m:sup>
                </m:sSup>
              </m:oMath>
            </m:oMathPara>
          </w:p>
        </w:tc>
        <w:tc>
          <w:tcPr>
            <w:tcW w:w="802" w:type="dxa"/>
            <w:tcBorders>
              <w:top w:val="nil"/>
              <w:left w:val="single" w:sz="4" w:space="0" w:color="BC9FD1" w:themeColor="accent4"/>
              <w:bottom w:val="nil"/>
              <w:right w:val="single" w:sz="4" w:space="0" w:color="BC9FD1" w:themeColor="accent4"/>
            </w:tcBorders>
            <w:vAlign w:val="center"/>
          </w:tcPr>
          <w:p w14:paraId="1E06E375" w14:textId="77777777" w:rsidR="00935726" w:rsidRPr="00DA7428"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before="20" w:after="2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0950BEE6" w14:textId="77777777" w:rsidR="00935726" w:rsidRPr="00FD2916" w:rsidRDefault="00935726"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sz w:val="20"/>
                <w:szCs w:val="20"/>
              </w:rPr>
            </w:pPr>
            <w:r w:rsidRPr="00FD2916">
              <w:rPr>
                <w:rFonts w:eastAsia="Times New Roman" w:cs="Arial"/>
                <w:sz w:val="20"/>
                <w:szCs w:val="20"/>
              </w:rPr>
              <w:t xml:space="preserve">carbonate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79B8244A" w14:textId="77777777" w:rsidR="00935726" w:rsidRPr="007F4C9F" w:rsidRDefault="00000000"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sz w:val="20"/>
                <w:szCs w:val="20"/>
              </w:rPr>
            </w:pPr>
            <m:oMathPara>
              <m:oMathParaPr>
                <m:jc m:val="left"/>
              </m:oMathParaPr>
              <m:oMath>
                <m:sSubSup>
                  <m:sSubSupPr>
                    <m:ctrlPr>
                      <w:rPr>
                        <w:rFonts w:ascii="Cambria Math" w:eastAsia="Times New Roman" w:hAnsi="Cambria Math" w:cs="Arial"/>
                        <w:i/>
                        <w:sz w:val="20"/>
                        <w:szCs w:val="20"/>
                      </w:rPr>
                    </m:ctrlPr>
                  </m:sSubSupPr>
                  <m:e>
                    <m:r>
                      <m:rPr>
                        <m:sty m:val="p"/>
                      </m:rPr>
                      <w:rPr>
                        <w:rFonts w:ascii="Cambria Math" w:eastAsia="Times New Roman" w:hAnsi="Cambria Math" w:cs="Arial"/>
                        <w:sz w:val="20"/>
                        <w:szCs w:val="20"/>
                      </w:rPr>
                      <m:t>CO</m:t>
                    </m:r>
                  </m:e>
                  <m:sub>
                    <m:r>
                      <m:rPr>
                        <m:sty m:val="p"/>
                      </m:rPr>
                      <w:rPr>
                        <w:rFonts w:ascii="Cambria Math" w:eastAsia="Times New Roman" w:hAnsi="Cambria Math" w:cs="Arial"/>
                        <w:sz w:val="20"/>
                        <w:szCs w:val="20"/>
                      </w:rPr>
                      <m:t>3</m:t>
                    </m:r>
                  </m:sub>
                  <m:sup>
                    <m:r>
                      <m:rPr>
                        <m:sty m:val="p"/>
                      </m:rPr>
                      <w:rPr>
                        <w:rFonts w:ascii="Cambria Math" w:eastAsia="Times New Roman" w:hAnsi="Cambria Math" w:cs="Arial"/>
                        <w:sz w:val="20"/>
                        <w:szCs w:val="20"/>
                      </w:rPr>
                      <m:t>2-</m:t>
                    </m:r>
                  </m:sup>
                </m:sSubSup>
              </m:oMath>
            </m:oMathPara>
          </w:p>
        </w:tc>
      </w:tr>
      <w:tr w:rsidR="00935726" w:rsidRPr="00DA7428" w14:paraId="20C4D623"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65DBA2BE" w14:textId="3381EEC9" w:rsidR="00935726" w:rsidRPr="00FD2916" w:rsidRDefault="00935726" w:rsidP="00D4529C">
            <w:pPr>
              <w:tabs>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firstLine="17"/>
              <w:rPr>
                <w:rFonts w:eastAsia="Times New Roman" w:cs="Arial"/>
                <w:sz w:val="20"/>
                <w:szCs w:val="20"/>
              </w:rPr>
            </w:pPr>
            <w:proofErr w:type="gramStart"/>
            <w:r w:rsidRPr="00FD2916">
              <w:rPr>
                <w:rFonts w:eastAsia="Times New Roman" w:cs="Arial"/>
                <w:sz w:val="20"/>
                <w:szCs w:val="20"/>
              </w:rPr>
              <w:t>lead(</w:t>
            </w:r>
            <w:proofErr w:type="gramEnd"/>
            <w:r w:rsidRPr="00FD2916">
              <w:rPr>
                <w:rFonts w:eastAsia="Times New Roman" w:cs="Arial"/>
                <w:sz w:val="20"/>
                <w:szCs w:val="20"/>
              </w:rPr>
              <w:t xml:space="preserve">II)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35FF2E49" w14:textId="1AB25649" w:rsidR="00935726" w:rsidRPr="006035ED"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Pb</m:t>
                    </m:r>
                  </m:e>
                  <m:sup>
                    <m:r>
                      <m:rPr>
                        <m:sty m:val="p"/>
                      </m:rPr>
                      <w:rPr>
                        <w:rFonts w:ascii="Cambria Math" w:hAnsi="Cambria Math" w:cs="Calibri"/>
                        <w:sz w:val="20"/>
                        <w:szCs w:val="20"/>
                      </w:rPr>
                      <m:t>2+</m:t>
                    </m:r>
                  </m:sup>
                </m:sSup>
              </m:oMath>
            </m:oMathPara>
          </w:p>
        </w:tc>
        <w:tc>
          <w:tcPr>
            <w:tcW w:w="802" w:type="dxa"/>
            <w:tcBorders>
              <w:top w:val="nil"/>
              <w:left w:val="single" w:sz="4" w:space="0" w:color="BC9FD1" w:themeColor="accent4"/>
              <w:bottom w:val="nil"/>
              <w:right w:val="single" w:sz="4" w:space="0" w:color="BC9FD1" w:themeColor="accent4"/>
            </w:tcBorders>
            <w:vAlign w:val="center"/>
          </w:tcPr>
          <w:p w14:paraId="199F8981" w14:textId="77777777" w:rsidR="00935726" w:rsidRPr="00DA7428"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186ACB52" w14:textId="77777777" w:rsidR="00935726" w:rsidRPr="00FD2916" w:rsidRDefault="00935726"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sz w:val="20"/>
                <w:szCs w:val="20"/>
              </w:rPr>
            </w:pPr>
            <w:r w:rsidRPr="00FD2916">
              <w:rPr>
                <w:rFonts w:eastAsia="Times New Roman" w:cs="Arial"/>
                <w:sz w:val="20"/>
                <w:szCs w:val="20"/>
              </w:rPr>
              <w:t xml:space="preserve">chromate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406B7C5" w14:textId="77777777" w:rsidR="00935726" w:rsidRPr="007F4C9F" w:rsidRDefault="00000000"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sz w:val="20"/>
                <w:szCs w:val="20"/>
              </w:rPr>
            </w:pPr>
            <m:oMathPara>
              <m:oMathParaPr>
                <m:jc m:val="left"/>
              </m:oMathParaPr>
              <m:oMath>
                <m:sSubSup>
                  <m:sSubSupPr>
                    <m:ctrlPr>
                      <w:rPr>
                        <w:rFonts w:ascii="Cambria Math" w:eastAsia="Times New Roman" w:hAnsi="Cambria Math" w:cs="Arial"/>
                        <w:i/>
                        <w:sz w:val="20"/>
                        <w:szCs w:val="20"/>
                      </w:rPr>
                    </m:ctrlPr>
                  </m:sSubSupPr>
                  <m:e>
                    <m:r>
                      <m:rPr>
                        <m:sty m:val="p"/>
                      </m:rPr>
                      <w:rPr>
                        <w:rFonts w:ascii="Cambria Math" w:eastAsia="Times New Roman" w:hAnsi="Cambria Math" w:cs="Arial"/>
                        <w:sz w:val="20"/>
                        <w:szCs w:val="20"/>
                      </w:rPr>
                      <m:t>CrO</m:t>
                    </m:r>
                  </m:e>
                  <m:sub>
                    <m:r>
                      <m:rPr>
                        <m:sty m:val="p"/>
                      </m:rPr>
                      <w:rPr>
                        <w:rFonts w:ascii="Cambria Math" w:eastAsia="Times New Roman" w:hAnsi="Cambria Math" w:cs="Arial"/>
                        <w:sz w:val="20"/>
                        <w:szCs w:val="20"/>
                      </w:rPr>
                      <m:t>4</m:t>
                    </m:r>
                  </m:sub>
                  <m:sup>
                    <m:r>
                      <m:rPr>
                        <m:sty m:val="p"/>
                      </m:rPr>
                      <w:rPr>
                        <w:rFonts w:ascii="Cambria Math" w:eastAsia="Times New Roman" w:hAnsi="Cambria Math" w:cs="Arial"/>
                        <w:sz w:val="20"/>
                        <w:szCs w:val="20"/>
                      </w:rPr>
                      <m:t>2-</m:t>
                    </m:r>
                  </m:sup>
                </m:sSubSup>
              </m:oMath>
            </m:oMathPara>
          </w:p>
        </w:tc>
      </w:tr>
      <w:tr w:rsidR="00935726" w:rsidRPr="00DA7428" w14:paraId="40EFD357"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3A57C0D3" w14:textId="46A4EA03" w:rsidR="00935726" w:rsidRPr="00FD2916" w:rsidRDefault="00935726" w:rsidP="00D4529C">
            <w:pPr>
              <w:tabs>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firstLine="17"/>
              <w:rPr>
                <w:rFonts w:eastAsia="Times New Roman" w:cs="Arial"/>
                <w:sz w:val="20"/>
                <w:szCs w:val="20"/>
              </w:rPr>
            </w:pPr>
            <w:r w:rsidRPr="00FD2916">
              <w:rPr>
                <w:rFonts w:eastAsia="Times New Roman" w:cs="Arial"/>
                <w:sz w:val="20"/>
                <w:szCs w:val="20"/>
              </w:rPr>
              <w:t>magnesium</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38D3CC3" w14:textId="3FB25779" w:rsidR="00935726" w:rsidRPr="006035ED"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Mg</m:t>
                    </m:r>
                  </m:e>
                  <m:sup>
                    <m:r>
                      <m:rPr>
                        <m:sty m:val="p"/>
                      </m:rPr>
                      <w:rPr>
                        <w:rFonts w:ascii="Cambria Math" w:hAnsi="Cambria Math" w:cs="Calibri"/>
                        <w:sz w:val="20"/>
                        <w:szCs w:val="20"/>
                      </w:rPr>
                      <m:t>2+</m:t>
                    </m:r>
                  </m:sup>
                </m:sSup>
              </m:oMath>
            </m:oMathPara>
          </w:p>
        </w:tc>
        <w:tc>
          <w:tcPr>
            <w:tcW w:w="802" w:type="dxa"/>
            <w:tcBorders>
              <w:top w:val="nil"/>
              <w:left w:val="single" w:sz="4" w:space="0" w:color="BC9FD1" w:themeColor="accent4"/>
              <w:bottom w:val="nil"/>
              <w:right w:val="single" w:sz="4" w:space="0" w:color="BC9FD1" w:themeColor="accent4"/>
            </w:tcBorders>
            <w:vAlign w:val="center"/>
          </w:tcPr>
          <w:p w14:paraId="6C60E412" w14:textId="77777777" w:rsidR="00935726" w:rsidRPr="00DA7428"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C1A8192" w14:textId="77777777" w:rsidR="00935726" w:rsidRPr="00FD2916" w:rsidRDefault="00935726"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sz w:val="20"/>
                <w:szCs w:val="20"/>
              </w:rPr>
            </w:pPr>
            <w:r w:rsidRPr="00FD2916">
              <w:rPr>
                <w:rFonts w:eastAsia="Times New Roman" w:cs="Arial"/>
                <w:sz w:val="20"/>
                <w:szCs w:val="20"/>
              </w:rPr>
              <w:t xml:space="preserve">dichromate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7FE9A1C4" w14:textId="77777777" w:rsidR="00935726" w:rsidRPr="006E0824" w:rsidRDefault="00000000"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sz w:val="20"/>
                <w:szCs w:val="20"/>
              </w:rPr>
            </w:pPr>
            <m:oMathPara>
              <m:oMathParaPr>
                <m:jc m:val="left"/>
              </m:oMathParaPr>
              <m:oMath>
                <m:sSub>
                  <m:sSubPr>
                    <m:ctrlPr>
                      <w:rPr>
                        <w:rFonts w:ascii="Cambria Math" w:eastAsia="Times New Roman" w:hAnsi="Cambria Math" w:cs="Arial"/>
                        <w:i/>
                        <w:sz w:val="20"/>
                        <w:szCs w:val="20"/>
                      </w:rPr>
                    </m:ctrlPr>
                  </m:sSubPr>
                  <m:e>
                    <m:r>
                      <m:rPr>
                        <m:sty m:val="p"/>
                      </m:rPr>
                      <w:rPr>
                        <w:rFonts w:ascii="Cambria Math" w:eastAsia="Times New Roman" w:hAnsi="Cambria Math" w:cs="Arial"/>
                        <w:sz w:val="20"/>
                        <w:szCs w:val="20"/>
                      </w:rPr>
                      <m:t>Cr</m:t>
                    </m:r>
                  </m:e>
                  <m:sub>
                    <m:r>
                      <m:rPr>
                        <m:sty m:val="p"/>
                      </m:rPr>
                      <w:rPr>
                        <w:rFonts w:ascii="Cambria Math" w:eastAsia="Times New Roman" w:hAnsi="Cambria Math" w:cs="Arial"/>
                        <w:sz w:val="20"/>
                        <w:szCs w:val="20"/>
                      </w:rPr>
                      <m:t>2</m:t>
                    </m:r>
                  </m:sub>
                </m:sSub>
                <m:sSubSup>
                  <m:sSubSupPr>
                    <m:ctrlPr>
                      <w:rPr>
                        <w:rFonts w:ascii="Cambria Math" w:eastAsia="Times New Roman" w:hAnsi="Cambria Math" w:cs="Arial"/>
                        <w:i/>
                        <w:sz w:val="20"/>
                        <w:szCs w:val="20"/>
                      </w:rPr>
                    </m:ctrlPr>
                  </m:sSubSupPr>
                  <m:e>
                    <m:r>
                      <m:rPr>
                        <m:sty m:val="p"/>
                      </m:rPr>
                      <w:rPr>
                        <w:rFonts w:ascii="Cambria Math" w:eastAsia="Times New Roman" w:hAnsi="Cambria Math" w:cs="Arial"/>
                        <w:sz w:val="20"/>
                        <w:szCs w:val="20"/>
                      </w:rPr>
                      <m:t>O</m:t>
                    </m:r>
                  </m:e>
                  <m:sub>
                    <m:r>
                      <w:rPr>
                        <w:rFonts w:ascii="Cambria Math" w:eastAsia="Times New Roman" w:hAnsi="Cambria Math" w:cs="Arial"/>
                        <w:sz w:val="20"/>
                        <w:szCs w:val="20"/>
                      </w:rPr>
                      <m:t>7</m:t>
                    </m:r>
                  </m:sub>
                  <m:sup>
                    <m:r>
                      <m:rPr>
                        <m:sty m:val="p"/>
                      </m:rPr>
                      <w:rPr>
                        <w:rFonts w:ascii="Cambria Math" w:eastAsia="Times New Roman" w:hAnsi="Cambria Math" w:cs="Arial"/>
                        <w:sz w:val="20"/>
                        <w:szCs w:val="20"/>
                      </w:rPr>
                      <m:t>2-</m:t>
                    </m:r>
                  </m:sup>
                </m:sSubSup>
              </m:oMath>
            </m:oMathPara>
          </w:p>
        </w:tc>
      </w:tr>
      <w:tr w:rsidR="00935726" w:rsidRPr="00DA7428" w14:paraId="2C59C187"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4B8B8340" w14:textId="37D28364" w:rsidR="00935726" w:rsidRPr="00FD2916" w:rsidRDefault="00935726" w:rsidP="00D4529C">
            <w:pPr>
              <w:tabs>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firstLine="17"/>
              <w:rPr>
                <w:rFonts w:eastAsia="Times New Roman" w:cs="Arial"/>
                <w:sz w:val="20"/>
                <w:szCs w:val="20"/>
              </w:rPr>
            </w:pPr>
            <w:proofErr w:type="gramStart"/>
            <w:r w:rsidRPr="00FD2916">
              <w:rPr>
                <w:rFonts w:eastAsia="Times New Roman" w:cs="Arial"/>
                <w:sz w:val="20"/>
                <w:szCs w:val="20"/>
              </w:rPr>
              <w:t>manganese(</w:t>
            </w:r>
            <w:proofErr w:type="gramEnd"/>
            <w:r w:rsidRPr="00FD2916">
              <w:rPr>
                <w:rFonts w:eastAsia="Times New Roman" w:cs="Arial"/>
                <w:sz w:val="20"/>
                <w:szCs w:val="20"/>
              </w:rPr>
              <w:t>II)</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42371580" w14:textId="22076347" w:rsidR="00935726" w:rsidRPr="006035ED" w:rsidRDefault="00000000" w:rsidP="00D4529C">
            <w:pPr>
              <w:tabs>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Mn</m:t>
                    </m:r>
                  </m:e>
                  <m:sup>
                    <m:r>
                      <m:rPr>
                        <m:sty m:val="p"/>
                      </m:rPr>
                      <w:rPr>
                        <w:rFonts w:ascii="Cambria Math" w:hAnsi="Cambria Math" w:cs="Calibri"/>
                        <w:sz w:val="20"/>
                        <w:szCs w:val="20"/>
                      </w:rPr>
                      <m:t>2+</m:t>
                    </m:r>
                  </m:sup>
                </m:sSup>
              </m:oMath>
            </m:oMathPara>
          </w:p>
        </w:tc>
        <w:tc>
          <w:tcPr>
            <w:tcW w:w="802" w:type="dxa"/>
            <w:tcBorders>
              <w:top w:val="nil"/>
              <w:left w:val="single" w:sz="4" w:space="0" w:color="BC9FD1" w:themeColor="accent4"/>
              <w:bottom w:val="nil"/>
              <w:right w:val="single" w:sz="4" w:space="0" w:color="BC9FD1" w:themeColor="accent4"/>
            </w:tcBorders>
            <w:vAlign w:val="center"/>
          </w:tcPr>
          <w:p w14:paraId="5640B4E0" w14:textId="77777777" w:rsidR="00935726" w:rsidRPr="00DA7428" w:rsidRDefault="00935726" w:rsidP="00D4529C">
            <w:pPr>
              <w:tabs>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0B67EC5D" w14:textId="77777777" w:rsidR="00935726" w:rsidRPr="00FD2916" w:rsidRDefault="00935726"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sz w:val="20"/>
                <w:szCs w:val="20"/>
              </w:rPr>
            </w:pPr>
            <w:proofErr w:type="spellStart"/>
            <w:r w:rsidRPr="00FD2916">
              <w:rPr>
                <w:rFonts w:eastAsia="Times New Roman" w:cs="Arial"/>
                <w:sz w:val="20"/>
                <w:szCs w:val="20"/>
              </w:rPr>
              <w:t>hydrogenphosphate</w:t>
            </w:r>
            <w:proofErr w:type="spellEnd"/>
            <w:r w:rsidRPr="00FD2916">
              <w:rPr>
                <w:rFonts w:eastAsia="Times New Roman" w:cs="Arial"/>
                <w:sz w:val="20"/>
                <w:szCs w:val="20"/>
              </w:rPr>
              <w:t xml:space="preserve">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2CE37059" w14:textId="77777777" w:rsidR="00935726" w:rsidRPr="007F4C9F" w:rsidRDefault="00000000"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sz w:val="20"/>
                <w:szCs w:val="20"/>
              </w:rPr>
            </w:pPr>
            <m:oMathPara>
              <m:oMathParaPr>
                <m:jc m:val="left"/>
              </m:oMathParaPr>
              <m:oMath>
                <m:sSubSup>
                  <m:sSubSupPr>
                    <m:ctrlPr>
                      <w:rPr>
                        <w:rFonts w:ascii="Cambria Math" w:eastAsia="Times New Roman" w:hAnsi="Cambria Math" w:cs="Arial"/>
                        <w:i/>
                        <w:sz w:val="20"/>
                        <w:szCs w:val="20"/>
                      </w:rPr>
                    </m:ctrlPr>
                  </m:sSubSupPr>
                  <m:e>
                    <m:r>
                      <m:rPr>
                        <m:sty m:val="p"/>
                      </m:rPr>
                      <w:rPr>
                        <w:rFonts w:ascii="Cambria Math" w:eastAsia="Times New Roman" w:hAnsi="Cambria Math" w:cs="Arial"/>
                        <w:sz w:val="20"/>
                        <w:szCs w:val="20"/>
                      </w:rPr>
                      <m:t>HPO</m:t>
                    </m:r>
                  </m:e>
                  <m:sub>
                    <m:r>
                      <m:rPr>
                        <m:sty m:val="p"/>
                      </m:rPr>
                      <w:rPr>
                        <w:rFonts w:ascii="Cambria Math" w:eastAsia="Times New Roman" w:hAnsi="Cambria Math" w:cs="Arial"/>
                        <w:sz w:val="20"/>
                        <w:szCs w:val="20"/>
                      </w:rPr>
                      <m:t>4</m:t>
                    </m:r>
                  </m:sub>
                  <m:sup>
                    <m:r>
                      <m:rPr>
                        <m:sty m:val="p"/>
                      </m:rPr>
                      <w:rPr>
                        <w:rFonts w:ascii="Cambria Math" w:eastAsia="Times New Roman" w:hAnsi="Cambria Math" w:cs="Arial"/>
                        <w:sz w:val="20"/>
                        <w:szCs w:val="20"/>
                      </w:rPr>
                      <m:t>2-</m:t>
                    </m:r>
                  </m:sup>
                </m:sSubSup>
              </m:oMath>
            </m:oMathPara>
          </w:p>
        </w:tc>
      </w:tr>
      <w:tr w:rsidR="00935726" w:rsidRPr="00DA7428" w14:paraId="57BBF721"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0A621E8E" w14:textId="10786D5E" w:rsidR="00935726" w:rsidRPr="00FD2916"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proofErr w:type="gramStart"/>
            <w:r w:rsidRPr="00FD2916">
              <w:rPr>
                <w:rFonts w:eastAsia="Times New Roman" w:cs="Arial"/>
                <w:sz w:val="20"/>
                <w:szCs w:val="20"/>
              </w:rPr>
              <w:t>nickel(</w:t>
            </w:r>
            <w:proofErr w:type="gramEnd"/>
            <w:r w:rsidRPr="00FD2916">
              <w:rPr>
                <w:rFonts w:eastAsia="Times New Roman" w:cs="Arial"/>
                <w:sz w:val="20"/>
                <w:szCs w:val="20"/>
              </w:rPr>
              <w:t xml:space="preserve">II)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713ADE23" w14:textId="77086911" w:rsidR="00935726" w:rsidRPr="006035ED"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Ni</m:t>
                    </m:r>
                  </m:e>
                  <m:sup>
                    <m:r>
                      <m:rPr>
                        <m:sty m:val="p"/>
                      </m:rPr>
                      <w:rPr>
                        <w:rFonts w:ascii="Cambria Math" w:hAnsi="Cambria Math" w:cs="Calibri"/>
                        <w:sz w:val="20"/>
                        <w:szCs w:val="20"/>
                      </w:rPr>
                      <m:t>2+</m:t>
                    </m:r>
                  </m:sup>
                </m:sSup>
              </m:oMath>
            </m:oMathPara>
          </w:p>
        </w:tc>
        <w:tc>
          <w:tcPr>
            <w:tcW w:w="802" w:type="dxa"/>
            <w:tcBorders>
              <w:top w:val="nil"/>
              <w:left w:val="single" w:sz="4" w:space="0" w:color="BC9FD1" w:themeColor="accent4"/>
              <w:bottom w:val="nil"/>
              <w:right w:val="single" w:sz="4" w:space="0" w:color="BC9FD1" w:themeColor="accent4"/>
            </w:tcBorders>
            <w:vAlign w:val="center"/>
          </w:tcPr>
          <w:p w14:paraId="7A68D986" w14:textId="77777777" w:rsidR="00935726" w:rsidRPr="00DA7428"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236DF0C7" w14:textId="77777777" w:rsidR="00935726" w:rsidRPr="00FD2916" w:rsidRDefault="00935726"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sz w:val="20"/>
                <w:szCs w:val="20"/>
              </w:rPr>
            </w:pPr>
            <w:r w:rsidRPr="00FD2916">
              <w:rPr>
                <w:rFonts w:eastAsia="Times New Roman" w:cs="Arial"/>
                <w:sz w:val="20"/>
                <w:szCs w:val="20"/>
              </w:rPr>
              <w:t xml:space="preserve">oxalate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4BBAC8F3" w14:textId="77777777" w:rsidR="00935726" w:rsidRPr="006E0824" w:rsidRDefault="00000000"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sz w:val="20"/>
                <w:szCs w:val="20"/>
              </w:rPr>
            </w:pPr>
            <m:oMathPara>
              <m:oMathParaPr>
                <m:jc m:val="left"/>
              </m:oMathParaPr>
              <m:oMath>
                <m:sSub>
                  <m:sSubPr>
                    <m:ctrlPr>
                      <w:rPr>
                        <w:rFonts w:ascii="Cambria Math" w:eastAsia="Times New Roman" w:hAnsi="Cambria Math" w:cs="Arial"/>
                        <w:i/>
                        <w:noProof/>
                        <w:sz w:val="20"/>
                        <w:szCs w:val="20"/>
                        <w:lang w:eastAsia="en-AU"/>
                      </w:rPr>
                    </m:ctrlPr>
                  </m:sSubPr>
                  <m:e>
                    <m:r>
                      <m:rPr>
                        <m:sty m:val="p"/>
                      </m:rPr>
                      <w:rPr>
                        <w:rFonts w:ascii="Cambria Math" w:eastAsia="Times New Roman" w:hAnsi="Cambria Math" w:cs="Arial"/>
                        <w:noProof/>
                        <w:sz w:val="20"/>
                        <w:szCs w:val="20"/>
                        <w:lang w:eastAsia="en-AU"/>
                      </w:rPr>
                      <m:t>C</m:t>
                    </m:r>
                  </m:e>
                  <m:sub>
                    <m:r>
                      <m:rPr>
                        <m:sty m:val="p"/>
                      </m:rPr>
                      <w:rPr>
                        <w:rFonts w:ascii="Cambria Math" w:eastAsia="Times New Roman" w:hAnsi="Cambria Math" w:cs="Arial"/>
                        <w:noProof/>
                        <w:sz w:val="20"/>
                        <w:szCs w:val="20"/>
                        <w:lang w:eastAsia="en-AU"/>
                      </w:rPr>
                      <m:t>2</m:t>
                    </m:r>
                  </m:sub>
                </m:sSub>
                <m:sSubSup>
                  <m:sSubSupPr>
                    <m:ctrlPr>
                      <w:rPr>
                        <w:rFonts w:ascii="Cambria Math" w:eastAsia="Times New Roman" w:hAnsi="Cambria Math" w:cs="Arial"/>
                        <w:i/>
                        <w:noProof/>
                        <w:sz w:val="20"/>
                        <w:szCs w:val="20"/>
                        <w:lang w:eastAsia="en-AU"/>
                      </w:rPr>
                    </m:ctrlPr>
                  </m:sSubSupPr>
                  <m:e>
                    <m:r>
                      <m:rPr>
                        <m:sty m:val="p"/>
                      </m:rPr>
                      <w:rPr>
                        <w:rFonts w:ascii="Cambria Math" w:eastAsia="Times New Roman" w:hAnsi="Cambria Math" w:cs="Arial"/>
                        <w:noProof/>
                        <w:sz w:val="20"/>
                        <w:szCs w:val="20"/>
                        <w:lang w:eastAsia="en-AU"/>
                      </w:rPr>
                      <m:t>O</m:t>
                    </m:r>
                  </m:e>
                  <m:sub>
                    <m:r>
                      <m:rPr>
                        <m:sty m:val="p"/>
                      </m:rPr>
                      <w:rPr>
                        <w:rFonts w:ascii="Cambria Math" w:eastAsia="Times New Roman" w:hAnsi="Cambria Math" w:cs="Arial"/>
                        <w:noProof/>
                        <w:sz w:val="20"/>
                        <w:szCs w:val="20"/>
                        <w:lang w:eastAsia="en-AU"/>
                      </w:rPr>
                      <m:t>4</m:t>
                    </m:r>
                  </m:sub>
                  <m:sup>
                    <m:r>
                      <m:rPr>
                        <m:sty m:val="p"/>
                      </m:rPr>
                      <w:rPr>
                        <w:rFonts w:ascii="Cambria Math" w:eastAsia="Times New Roman" w:hAnsi="Cambria Math" w:cs="Arial"/>
                        <w:noProof/>
                        <w:sz w:val="20"/>
                        <w:szCs w:val="20"/>
                        <w:lang w:eastAsia="en-AU"/>
                      </w:rPr>
                      <m:t>2-</m:t>
                    </m:r>
                  </m:sup>
                </m:sSubSup>
              </m:oMath>
            </m:oMathPara>
          </w:p>
        </w:tc>
      </w:tr>
      <w:tr w:rsidR="00935726" w:rsidRPr="00DA7428" w14:paraId="2D85CDE2"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6104998F" w14:textId="18B39AAD" w:rsidR="00935726" w:rsidRPr="00FD2916"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r w:rsidRPr="00FD2916">
              <w:rPr>
                <w:rFonts w:eastAsia="Times New Roman" w:cs="Arial"/>
                <w:sz w:val="20"/>
                <w:szCs w:val="20"/>
              </w:rPr>
              <w:t xml:space="preserve">strontium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0883E45C" w14:textId="3D41AF19" w:rsidR="00935726" w:rsidRPr="006035ED"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Sr</m:t>
                    </m:r>
                  </m:e>
                  <m:sup>
                    <m:r>
                      <m:rPr>
                        <m:sty m:val="p"/>
                      </m:rPr>
                      <w:rPr>
                        <w:rFonts w:ascii="Cambria Math" w:hAnsi="Cambria Math" w:cs="Calibri"/>
                        <w:sz w:val="20"/>
                        <w:szCs w:val="20"/>
                      </w:rPr>
                      <m:t>2+</m:t>
                    </m:r>
                  </m:sup>
                </m:sSup>
              </m:oMath>
            </m:oMathPara>
          </w:p>
        </w:tc>
        <w:tc>
          <w:tcPr>
            <w:tcW w:w="802" w:type="dxa"/>
            <w:tcBorders>
              <w:top w:val="nil"/>
              <w:left w:val="single" w:sz="4" w:space="0" w:color="BC9FD1" w:themeColor="accent4"/>
              <w:bottom w:val="nil"/>
              <w:right w:val="single" w:sz="4" w:space="0" w:color="BC9FD1" w:themeColor="accent4"/>
            </w:tcBorders>
            <w:vAlign w:val="center"/>
          </w:tcPr>
          <w:p w14:paraId="46DC55FE" w14:textId="77777777" w:rsidR="00935726" w:rsidRPr="00DA7428"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0DDBD070" w14:textId="77777777" w:rsidR="00935726" w:rsidRPr="00FD2916" w:rsidRDefault="00935726"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sz w:val="20"/>
                <w:szCs w:val="20"/>
              </w:rPr>
            </w:pPr>
            <w:r w:rsidRPr="00FD2916">
              <w:rPr>
                <w:rFonts w:eastAsia="Times New Roman" w:cs="Arial"/>
                <w:sz w:val="20"/>
                <w:szCs w:val="20"/>
              </w:rPr>
              <w:t xml:space="preserve">oxide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44D80006" w14:textId="77777777" w:rsidR="00935726" w:rsidRPr="003E59B1" w:rsidRDefault="00000000"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Times New Roman"/>
                <w:sz w:val="20"/>
                <w:szCs w:val="20"/>
              </w:rPr>
            </w:pPr>
            <m:oMathPara>
              <m:oMathParaPr>
                <m:jc m:val="left"/>
              </m:oMathParaPr>
              <m:oMath>
                <m:sSup>
                  <m:sSupPr>
                    <m:ctrlPr>
                      <w:rPr>
                        <w:rFonts w:ascii="Cambria Math" w:eastAsia="Times New Roman" w:hAnsi="Cambria Math" w:cs="Arial"/>
                        <w:i/>
                        <w:sz w:val="20"/>
                        <w:szCs w:val="20"/>
                      </w:rPr>
                    </m:ctrlPr>
                  </m:sSupPr>
                  <m:e>
                    <m:r>
                      <m:rPr>
                        <m:sty m:val="p"/>
                      </m:rPr>
                      <w:rPr>
                        <w:rFonts w:ascii="Cambria Math" w:eastAsia="Times New Roman" w:hAnsi="Cambria Math" w:cs="Arial"/>
                        <w:sz w:val="20"/>
                        <w:szCs w:val="20"/>
                      </w:rPr>
                      <m:t>O</m:t>
                    </m:r>
                  </m:e>
                  <m:sup>
                    <m:r>
                      <m:rPr>
                        <m:sty m:val="p"/>
                      </m:rPr>
                      <w:rPr>
                        <w:rFonts w:ascii="Cambria Math" w:eastAsia="Times New Roman" w:hAnsi="Cambria Math" w:cs="Arial"/>
                        <w:sz w:val="20"/>
                        <w:szCs w:val="20"/>
                      </w:rPr>
                      <m:t>2-</m:t>
                    </m:r>
                  </m:sup>
                </m:sSup>
              </m:oMath>
            </m:oMathPara>
          </w:p>
        </w:tc>
      </w:tr>
      <w:tr w:rsidR="00935726" w:rsidRPr="00DA7428" w14:paraId="6293FE94"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01381991" w14:textId="1BE71A2A" w:rsidR="00935726" w:rsidRPr="00FD2916"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r w:rsidRPr="00FD2916">
              <w:rPr>
                <w:rFonts w:eastAsia="Times New Roman" w:cs="Arial"/>
                <w:sz w:val="20"/>
                <w:szCs w:val="20"/>
              </w:rPr>
              <w:t xml:space="preserve">zinc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60398792" w14:textId="0BE38D0F" w:rsidR="00935726" w:rsidRPr="006035ED"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Zn</m:t>
                    </m:r>
                  </m:e>
                  <m:sup>
                    <m:r>
                      <m:rPr>
                        <m:sty m:val="p"/>
                      </m:rPr>
                      <w:rPr>
                        <w:rFonts w:ascii="Cambria Math" w:hAnsi="Cambria Math" w:cs="Calibri"/>
                        <w:sz w:val="20"/>
                        <w:szCs w:val="20"/>
                      </w:rPr>
                      <m:t>2+</m:t>
                    </m:r>
                  </m:sup>
                </m:sSup>
              </m:oMath>
            </m:oMathPara>
          </w:p>
        </w:tc>
        <w:tc>
          <w:tcPr>
            <w:tcW w:w="802" w:type="dxa"/>
            <w:tcBorders>
              <w:top w:val="nil"/>
              <w:left w:val="single" w:sz="4" w:space="0" w:color="BC9FD1" w:themeColor="accent4"/>
              <w:bottom w:val="nil"/>
              <w:right w:val="single" w:sz="4" w:space="0" w:color="BC9FD1" w:themeColor="accent4"/>
            </w:tcBorders>
            <w:vAlign w:val="center"/>
          </w:tcPr>
          <w:p w14:paraId="1A12D937" w14:textId="77777777" w:rsidR="00935726" w:rsidRPr="00DA7428"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6023C482" w14:textId="77777777" w:rsidR="00935726" w:rsidRPr="00FD2916" w:rsidRDefault="00935726"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sz w:val="20"/>
                <w:szCs w:val="20"/>
              </w:rPr>
            </w:pPr>
            <w:proofErr w:type="spellStart"/>
            <w:r w:rsidRPr="00FD2916">
              <w:rPr>
                <w:rFonts w:eastAsia="Times New Roman" w:cs="Arial"/>
                <w:sz w:val="20"/>
                <w:szCs w:val="20"/>
              </w:rPr>
              <w:t>sulfate</w:t>
            </w:r>
            <w:proofErr w:type="spellEnd"/>
            <w:r w:rsidRPr="00FD2916">
              <w:rPr>
                <w:rFonts w:eastAsia="Times New Roman" w:cs="Arial"/>
                <w:sz w:val="20"/>
                <w:szCs w:val="20"/>
              </w:rPr>
              <w:t xml:space="preserve">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7368B8A" w14:textId="77777777" w:rsidR="00935726" w:rsidRPr="007F4C9F" w:rsidRDefault="00000000"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sz w:val="20"/>
                <w:szCs w:val="20"/>
              </w:rPr>
            </w:pPr>
            <m:oMathPara>
              <m:oMathParaPr>
                <m:jc m:val="left"/>
              </m:oMathParaPr>
              <m:oMath>
                <m:sSubSup>
                  <m:sSubSupPr>
                    <m:ctrlPr>
                      <w:rPr>
                        <w:rFonts w:ascii="Cambria Math" w:eastAsia="Times New Roman" w:hAnsi="Cambria Math" w:cs="Arial"/>
                        <w:i/>
                        <w:sz w:val="20"/>
                        <w:szCs w:val="20"/>
                      </w:rPr>
                    </m:ctrlPr>
                  </m:sSubSupPr>
                  <m:e>
                    <m:r>
                      <m:rPr>
                        <m:sty m:val="p"/>
                      </m:rPr>
                      <w:rPr>
                        <w:rFonts w:ascii="Cambria Math" w:eastAsia="Times New Roman" w:hAnsi="Cambria Math" w:cs="Arial"/>
                        <w:sz w:val="20"/>
                        <w:szCs w:val="20"/>
                      </w:rPr>
                      <m:t>SO</m:t>
                    </m:r>
                  </m:e>
                  <m:sub>
                    <m:r>
                      <m:rPr>
                        <m:sty m:val="p"/>
                      </m:rPr>
                      <w:rPr>
                        <w:rFonts w:ascii="Cambria Math" w:eastAsia="Times New Roman" w:hAnsi="Cambria Math" w:cs="Arial"/>
                        <w:sz w:val="20"/>
                        <w:szCs w:val="20"/>
                      </w:rPr>
                      <m:t>4</m:t>
                    </m:r>
                  </m:sub>
                  <m:sup>
                    <m:r>
                      <m:rPr>
                        <m:sty m:val="p"/>
                      </m:rPr>
                      <w:rPr>
                        <w:rFonts w:ascii="Cambria Math" w:eastAsia="Times New Roman" w:hAnsi="Cambria Math" w:cs="Arial"/>
                        <w:sz w:val="20"/>
                        <w:szCs w:val="20"/>
                      </w:rPr>
                      <m:t>2-</m:t>
                    </m:r>
                  </m:sup>
                </m:sSubSup>
              </m:oMath>
            </m:oMathPara>
          </w:p>
        </w:tc>
      </w:tr>
      <w:tr w:rsidR="00935726" w:rsidRPr="00DA7428" w14:paraId="443AF56A"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629A5E9D" w14:textId="33A73D16" w:rsidR="00935726" w:rsidRPr="00FD2916"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r w:rsidRPr="00FD2916">
              <w:rPr>
                <w:rFonts w:eastAsia="Times New Roman" w:cs="Arial"/>
                <w:sz w:val="20"/>
                <w:szCs w:val="20"/>
              </w:rPr>
              <w:t>aluminium</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72C879F" w14:textId="31DF3728" w:rsidR="00935726" w:rsidRPr="006035ED"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A</m:t>
                    </m:r>
                    <m:r>
                      <m:rPr>
                        <m:scr m:val="script"/>
                        <m:sty m:val="p"/>
                      </m:rPr>
                      <w:rPr>
                        <w:rFonts w:ascii="Cambria Math" w:hAnsi="Cambria Math" w:cs="Calibri"/>
                        <w:sz w:val="20"/>
                        <w:szCs w:val="20"/>
                      </w:rPr>
                      <m:t>l</m:t>
                    </m:r>
                  </m:e>
                  <m:sup>
                    <m:r>
                      <m:rPr>
                        <m:sty m:val="p"/>
                      </m:rPr>
                      <w:rPr>
                        <w:rFonts w:ascii="Cambria Math" w:hAnsi="Cambria Math" w:cs="Calibri"/>
                        <w:sz w:val="20"/>
                        <w:szCs w:val="20"/>
                      </w:rPr>
                      <m:t>3+</m:t>
                    </m:r>
                  </m:sup>
                </m:sSup>
              </m:oMath>
            </m:oMathPara>
          </w:p>
        </w:tc>
        <w:tc>
          <w:tcPr>
            <w:tcW w:w="802" w:type="dxa"/>
            <w:tcBorders>
              <w:top w:val="nil"/>
              <w:left w:val="single" w:sz="4" w:space="0" w:color="BC9FD1" w:themeColor="accent4"/>
              <w:bottom w:val="nil"/>
              <w:right w:val="single" w:sz="4" w:space="0" w:color="BC9FD1" w:themeColor="accent4"/>
            </w:tcBorders>
            <w:vAlign w:val="center"/>
          </w:tcPr>
          <w:p w14:paraId="625BCFC0" w14:textId="77777777" w:rsidR="00935726" w:rsidRPr="00DA7428"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773DF5A7" w14:textId="77777777" w:rsidR="00935726" w:rsidRPr="00FD2916" w:rsidRDefault="00935726"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sz w:val="20"/>
                <w:szCs w:val="20"/>
              </w:rPr>
            </w:pPr>
            <w:proofErr w:type="spellStart"/>
            <w:r w:rsidRPr="00FD2916">
              <w:rPr>
                <w:rFonts w:eastAsia="Times New Roman" w:cs="Arial"/>
                <w:sz w:val="20"/>
                <w:szCs w:val="20"/>
              </w:rPr>
              <w:t>sulfide</w:t>
            </w:r>
            <w:proofErr w:type="spellEnd"/>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1F060001" w14:textId="77777777" w:rsidR="00935726" w:rsidRPr="003E59B1" w:rsidRDefault="00000000"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sz w:val="20"/>
                <w:szCs w:val="20"/>
              </w:rPr>
            </w:pPr>
            <m:oMathPara>
              <m:oMathParaPr>
                <m:jc m:val="left"/>
              </m:oMathParaPr>
              <m:oMath>
                <m:sSup>
                  <m:sSupPr>
                    <m:ctrlPr>
                      <w:rPr>
                        <w:rFonts w:ascii="Cambria Math" w:eastAsia="Times New Roman" w:hAnsi="Cambria Math" w:cs="Arial"/>
                        <w:i/>
                        <w:sz w:val="20"/>
                        <w:szCs w:val="20"/>
                      </w:rPr>
                    </m:ctrlPr>
                  </m:sSupPr>
                  <m:e>
                    <m:r>
                      <m:rPr>
                        <m:sty m:val="p"/>
                      </m:rPr>
                      <w:rPr>
                        <w:rFonts w:ascii="Cambria Math" w:eastAsia="Times New Roman" w:hAnsi="Cambria Math" w:cs="Arial"/>
                        <w:sz w:val="20"/>
                        <w:szCs w:val="20"/>
                      </w:rPr>
                      <m:t>S</m:t>
                    </m:r>
                  </m:e>
                  <m:sup>
                    <m:r>
                      <m:rPr>
                        <m:sty m:val="p"/>
                      </m:rPr>
                      <w:rPr>
                        <w:rFonts w:ascii="Cambria Math" w:eastAsia="Times New Roman" w:hAnsi="Cambria Math" w:cs="Arial"/>
                        <w:sz w:val="20"/>
                        <w:szCs w:val="20"/>
                      </w:rPr>
                      <m:t>2-</m:t>
                    </m:r>
                  </m:sup>
                </m:sSup>
              </m:oMath>
            </m:oMathPara>
          </w:p>
        </w:tc>
      </w:tr>
      <w:tr w:rsidR="00935726" w:rsidRPr="00DA7428" w14:paraId="15183716"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24E5AF30" w14:textId="5B53BBEB" w:rsidR="00935726" w:rsidRPr="00FD2916"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szCs w:val="20"/>
              </w:rPr>
            </w:pPr>
            <w:proofErr w:type="gramStart"/>
            <w:r w:rsidRPr="00FD2916">
              <w:rPr>
                <w:rFonts w:eastAsia="Times New Roman" w:cs="Arial"/>
                <w:sz w:val="20"/>
                <w:szCs w:val="20"/>
              </w:rPr>
              <w:t>chromium(</w:t>
            </w:r>
            <w:proofErr w:type="gramEnd"/>
            <w:r w:rsidRPr="00FD2916">
              <w:rPr>
                <w:rFonts w:eastAsia="Times New Roman" w:cs="Arial"/>
                <w:sz w:val="20"/>
                <w:szCs w:val="20"/>
              </w:rPr>
              <w:t xml:space="preserve">III)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1A7E8973" w14:textId="365CFDAA" w:rsidR="00935726" w:rsidRPr="00707372" w:rsidRDefault="00000000"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sz w:val="20"/>
              </w:rPr>
            </w:pPr>
            <m:oMathPara>
              <m:oMathParaPr>
                <m:jc m:val="left"/>
              </m:oMathParaPr>
              <m:oMath>
                <m:sSup>
                  <m:sSupPr>
                    <m:ctrlPr>
                      <w:rPr>
                        <w:rFonts w:ascii="Cambria Math" w:hAnsi="Cambria Math" w:cs="Calibri"/>
                        <w:bCs/>
                        <w:sz w:val="20"/>
                        <w:szCs w:val="20"/>
                      </w:rPr>
                    </m:ctrlPr>
                  </m:sSupPr>
                  <m:e>
                    <m:r>
                      <m:rPr>
                        <m:sty m:val="p"/>
                      </m:rPr>
                      <w:rPr>
                        <w:rFonts w:ascii="Cambria Math" w:hAnsi="Cambria Math" w:cs="Calibri"/>
                        <w:sz w:val="20"/>
                        <w:szCs w:val="20"/>
                      </w:rPr>
                      <m:t>Cr</m:t>
                    </m:r>
                  </m:e>
                  <m:sup>
                    <m:r>
                      <m:rPr>
                        <m:sty m:val="p"/>
                      </m:rPr>
                      <w:rPr>
                        <w:rFonts w:ascii="Cambria Math" w:hAnsi="Cambria Math" w:cs="Calibri"/>
                        <w:sz w:val="20"/>
                        <w:szCs w:val="20"/>
                      </w:rPr>
                      <m:t>3+</m:t>
                    </m:r>
                  </m:sup>
                </m:sSup>
              </m:oMath>
            </m:oMathPara>
          </w:p>
        </w:tc>
        <w:tc>
          <w:tcPr>
            <w:tcW w:w="802" w:type="dxa"/>
            <w:tcBorders>
              <w:top w:val="nil"/>
              <w:left w:val="single" w:sz="4" w:space="0" w:color="BC9FD1" w:themeColor="accent4"/>
              <w:bottom w:val="nil"/>
              <w:right w:val="single" w:sz="4" w:space="0" w:color="BC9FD1" w:themeColor="accent4"/>
            </w:tcBorders>
            <w:vAlign w:val="center"/>
          </w:tcPr>
          <w:p w14:paraId="036BBF6C" w14:textId="77777777" w:rsidR="00935726" w:rsidRPr="00DA7428"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79B4004" w14:textId="77777777" w:rsidR="00935726" w:rsidRPr="00FD2916" w:rsidRDefault="00935726"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sz w:val="20"/>
                <w:szCs w:val="20"/>
              </w:rPr>
            </w:pPr>
            <w:proofErr w:type="spellStart"/>
            <w:r w:rsidRPr="00FD2916">
              <w:rPr>
                <w:rFonts w:eastAsia="Times New Roman" w:cs="Arial"/>
                <w:sz w:val="20"/>
                <w:szCs w:val="20"/>
              </w:rPr>
              <w:t>sulfite</w:t>
            </w:r>
            <w:proofErr w:type="spellEnd"/>
            <w:r w:rsidRPr="00FD2916">
              <w:rPr>
                <w:rFonts w:eastAsia="Times New Roman" w:cs="Arial"/>
                <w:sz w:val="20"/>
                <w:szCs w:val="20"/>
              </w:rPr>
              <w:t xml:space="preserve">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79F3B29D" w14:textId="77777777" w:rsidR="00935726" w:rsidRPr="007F4C9F" w:rsidRDefault="00000000"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sz w:val="20"/>
                <w:szCs w:val="20"/>
              </w:rPr>
            </w:pPr>
            <m:oMathPara>
              <m:oMathParaPr>
                <m:jc m:val="left"/>
              </m:oMathParaPr>
              <m:oMath>
                <m:sSubSup>
                  <m:sSubSupPr>
                    <m:ctrlPr>
                      <w:rPr>
                        <w:rFonts w:ascii="Cambria Math" w:eastAsia="Times New Roman" w:hAnsi="Cambria Math" w:cs="Arial"/>
                        <w:i/>
                        <w:sz w:val="20"/>
                        <w:szCs w:val="20"/>
                      </w:rPr>
                    </m:ctrlPr>
                  </m:sSubSupPr>
                  <m:e>
                    <m:r>
                      <m:rPr>
                        <m:sty m:val="p"/>
                      </m:rPr>
                      <w:rPr>
                        <w:rFonts w:ascii="Cambria Math" w:eastAsia="Times New Roman" w:hAnsi="Cambria Math" w:cs="Arial"/>
                        <w:sz w:val="20"/>
                        <w:szCs w:val="20"/>
                      </w:rPr>
                      <m:t>SO</m:t>
                    </m:r>
                  </m:e>
                  <m:sub>
                    <m:r>
                      <m:rPr>
                        <m:sty m:val="p"/>
                      </m:rPr>
                      <w:rPr>
                        <w:rFonts w:ascii="Cambria Math" w:eastAsia="Times New Roman" w:hAnsi="Cambria Math" w:cs="Arial"/>
                        <w:sz w:val="20"/>
                        <w:szCs w:val="20"/>
                      </w:rPr>
                      <m:t>3</m:t>
                    </m:r>
                  </m:sub>
                  <m:sup>
                    <m:r>
                      <m:rPr>
                        <m:sty m:val="p"/>
                      </m:rPr>
                      <w:rPr>
                        <w:rFonts w:ascii="Cambria Math" w:eastAsia="Times New Roman" w:hAnsi="Cambria Math" w:cs="Arial"/>
                        <w:sz w:val="20"/>
                        <w:szCs w:val="20"/>
                      </w:rPr>
                      <m:t>2-</m:t>
                    </m:r>
                  </m:sup>
                </m:sSubSup>
              </m:oMath>
            </m:oMathPara>
          </w:p>
        </w:tc>
      </w:tr>
      <w:tr w:rsidR="00935726" w:rsidRPr="00DA7428" w14:paraId="5C9B3628" w14:textId="77777777" w:rsidTr="00022488">
        <w:trPr>
          <w:trHeight w:val="323"/>
        </w:trPr>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D05F8D1" w14:textId="77777777" w:rsidR="00935726" w:rsidRPr="00DA7428"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rPr>
            </w:pPr>
            <w:proofErr w:type="gramStart"/>
            <w:r w:rsidRPr="00FD2916">
              <w:rPr>
                <w:rFonts w:eastAsia="Times New Roman" w:cs="Arial"/>
                <w:sz w:val="20"/>
                <w:szCs w:val="20"/>
              </w:rPr>
              <w:t>iron(</w:t>
            </w:r>
            <w:proofErr w:type="gramEnd"/>
            <w:r w:rsidRPr="00FD2916">
              <w:rPr>
                <w:rFonts w:eastAsia="Times New Roman" w:cs="Arial"/>
                <w:sz w:val="20"/>
                <w:szCs w:val="20"/>
              </w:rPr>
              <w:t xml:space="preserve">III)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4927621C" w14:textId="5C553DFC" w:rsidR="00935726" w:rsidRPr="00DA7428" w:rsidRDefault="00000000"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rPr>
            </w:pPr>
            <m:oMath>
              <m:sSup>
                <m:sSupPr>
                  <m:ctrlPr>
                    <w:rPr>
                      <w:rFonts w:ascii="Cambria Math" w:hAnsi="Cambria Math" w:cs="Calibri"/>
                      <w:bCs/>
                      <w:sz w:val="20"/>
                      <w:szCs w:val="20"/>
                    </w:rPr>
                  </m:ctrlPr>
                </m:sSupPr>
                <m:e>
                  <m:r>
                    <m:rPr>
                      <m:sty m:val="p"/>
                    </m:rPr>
                    <w:rPr>
                      <w:rFonts w:ascii="Cambria Math" w:hAnsi="Cambria Math" w:cs="Calibri"/>
                      <w:sz w:val="20"/>
                      <w:szCs w:val="20"/>
                    </w:rPr>
                    <m:t>Fe</m:t>
                  </m:r>
                </m:e>
                <m:sup>
                  <m:r>
                    <m:rPr>
                      <m:sty m:val="p"/>
                    </m:rPr>
                    <w:rPr>
                      <w:rFonts w:ascii="Cambria Math" w:hAnsi="Cambria Math" w:cs="Calibri"/>
                      <w:sz w:val="20"/>
                      <w:szCs w:val="20"/>
                    </w:rPr>
                    <m:t>3+</m:t>
                  </m:r>
                </m:sup>
              </m:sSup>
            </m:oMath>
            <w:r w:rsidR="00D4529C">
              <w:rPr>
                <w:rFonts w:eastAsia="Times New Roman" w:cs="Arial"/>
              </w:rPr>
              <w:t xml:space="preserve"> </w:t>
            </w:r>
          </w:p>
        </w:tc>
        <w:tc>
          <w:tcPr>
            <w:tcW w:w="802" w:type="dxa"/>
            <w:tcBorders>
              <w:top w:val="nil"/>
              <w:left w:val="single" w:sz="4" w:space="0" w:color="BC9FD1" w:themeColor="accent4"/>
              <w:bottom w:val="nil"/>
              <w:right w:val="single" w:sz="4" w:space="0" w:color="BC9FD1" w:themeColor="accent4"/>
            </w:tcBorders>
            <w:vAlign w:val="center"/>
          </w:tcPr>
          <w:p w14:paraId="06EBB380" w14:textId="77777777" w:rsidR="00935726" w:rsidRPr="00DA7428"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1B51FB7C" w14:textId="77777777" w:rsidR="00935726" w:rsidRPr="00FD2916" w:rsidRDefault="00935726"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sz w:val="20"/>
                <w:szCs w:val="20"/>
              </w:rPr>
            </w:pPr>
            <w:r w:rsidRPr="00FD2916">
              <w:rPr>
                <w:rFonts w:eastAsia="Times New Roman" w:cs="Arial"/>
                <w:sz w:val="20"/>
                <w:szCs w:val="20"/>
              </w:rPr>
              <w:t xml:space="preserve">nitride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3329908D" w14:textId="2F2B8B9C" w:rsidR="00935726" w:rsidRPr="006E0824" w:rsidRDefault="00000000"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sz w:val="20"/>
                <w:szCs w:val="20"/>
              </w:rPr>
            </w:pPr>
            <m:oMathPara>
              <m:oMathParaPr>
                <m:jc m:val="left"/>
              </m:oMathParaPr>
              <m:oMath>
                <m:sSup>
                  <m:sSupPr>
                    <m:ctrlPr>
                      <w:rPr>
                        <w:rFonts w:ascii="Cambria Math" w:eastAsia="Times New Roman" w:hAnsi="Cambria Math" w:cs="Arial"/>
                        <w:i/>
                        <w:sz w:val="20"/>
                        <w:szCs w:val="20"/>
                      </w:rPr>
                    </m:ctrlPr>
                  </m:sSupPr>
                  <m:e>
                    <m:r>
                      <m:rPr>
                        <m:sty m:val="p"/>
                      </m:rPr>
                      <w:rPr>
                        <w:rFonts w:ascii="Cambria Math" w:eastAsia="Times New Roman" w:hAnsi="Cambria Math" w:cs="Arial"/>
                        <w:sz w:val="20"/>
                        <w:szCs w:val="20"/>
                      </w:rPr>
                      <m:t>N</m:t>
                    </m:r>
                  </m:e>
                  <m:sup>
                    <m:r>
                      <w:rPr>
                        <w:rFonts w:ascii="Cambria Math" w:eastAsia="Times New Roman" w:hAnsi="Cambria Math" w:cs="Arial"/>
                        <w:sz w:val="20"/>
                        <w:szCs w:val="20"/>
                      </w:rPr>
                      <m:t>3-</m:t>
                    </m:r>
                  </m:sup>
                </m:sSup>
              </m:oMath>
            </m:oMathPara>
          </w:p>
        </w:tc>
      </w:tr>
      <w:tr w:rsidR="00935726" w:rsidRPr="00DA7428" w14:paraId="7FACF1B6" w14:textId="77777777" w:rsidTr="00022488">
        <w:trPr>
          <w:trHeight w:val="323"/>
        </w:trPr>
        <w:tc>
          <w:tcPr>
            <w:tcW w:w="2268" w:type="dxa"/>
            <w:tcBorders>
              <w:top w:val="single" w:sz="4" w:space="0" w:color="BC9FD1" w:themeColor="accent4"/>
              <w:left w:val="nil"/>
              <w:bottom w:val="nil"/>
              <w:right w:val="nil"/>
            </w:tcBorders>
            <w:vAlign w:val="center"/>
          </w:tcPr>
          <w:p w14:paraId="49797A91" w14:textId="77777777" w:rsidR="00935726" w:rsidRPr="00DA7428"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rPr>
            </w:pPr>
          </w:p>
        </w:tc>
        <w:tc>
          <w:tcPr>
            <w:tcW w:w="1559" w:type="dxa"/>
            <w:tcBorders>
              <w:top w:val="single" w:sz="4" w:space="0" w:color="BC9FD1" w:themeColor="accent4"/>
              <w:left w:val="nil"/>
              <w:bottom w:val="nil"/>
              <w:right w:val="nil"/>
            </w:tcBorders>
            <w:vAlign w:val="center"/>
          </w:tcPr>
          <w:p w14:paraId="545FE4F1" w14:textId="77777777" w:rsidR="00935726" w:rsidRPr="00DA7428"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rPr>
            </w:pPr>
          </w:p>
        </w:tc>
        <w:tc>
          <w:tcPr>
            <w:tcW w:w="802" w:type="dxa"/>
            <w:tcBorders>
              <w:top w:val="nil"/>
              <w:left w:val="nil"/>
              <w:bottom w:val="nil"/>
              <w:right w:val="single" w:sz="4" w:space="0" w:color="BC9FD1" w:themeColor="accent4"/>
            </w:tcBorders>
            <w:vAlign w:val="center"/>
          </w:tcPr>
          <w:p w14:paraId="7DDECA56" w14:textId="77777777" w:rsidR="00935726" w:rsidRPr="00DA7428" w:rsidRDefault="00935726" w:rsidP="00D4529C">
            <w:pPr>
              <w:tabs>
                <w:tab w:val="left" w:pos="331"/>
                <w:tab w:val="left" w:pos="619"/>
                <w:tab w:val="left" w:pos="1087"/>
                <w:tab w:val="left" w:pos="1195"/>
                <w:tab w:val="left" w:pos="1483"/>
                <w:tab w:val="left" w:pos="205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 w:val="left" w:pos="7650"/>
              </w:tabs>
              <w:spacing w:after="0"/>
              <w:ind w:right="-62"/>
              <w:rPr>
                <w:rFonts w:eastAsia="Times New Roman" w:cs="Arial"/>
              </w:rPr>
            </w:pPr>
          </w:p>
        </w:tc>
        <w:tc>
          <w:tcPr>
            <w:tcW w:w="2268"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67054ECF" w14:textId="77777777" w:rsidR="00935726" w:rsidRPr="00FD2916" w:rsidRDefault="00935726"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sz w:val="20"/>
                <w:szCs w:val="20"/>
              </w:rPr>
            </w:pPr>
            <w:r w:rsidRPr="00FD2916">
              <w:rPr>
                <w:rFonts w:eastAsia="Times New Roman" w:cs="Arial"/>
                <w:sz w:val="20"/>
                <w:szCs w:val="20"/>
              </w:rPr>
              <w:t xml:space="preserve">phosphate </w:t>
            </w:r>
          </w:p>
        </w:tc>
        <w:tc>
          <w:tcPr>
            <w:tcW w:w="1559"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1AD47EB" w14:textId="77777777" w:rsidR="00935726" w:rsidRPr="007F4C9F" w:rsidRDefault="00000000" w:rsidP="00D4529C">
            <w:pPr>
              <w:tabs>
                <w:tab w:val="left" w:pos="331"/>
                <w:tab w:val="left" w:pos="619"/>
                <w:tab w:val="left" w:pos="1087"/>
                <w:tab w:val="left" w:pos="1195"/>
                <w:tab w:val="left" w:pos="1483"/>
                <w:tab w:val="left" w:pos="1769"/>
                <w:tab w:val="left" w:pos="2347"/>
                <w:tab w:val="left" w:pos="2923"/>
                <w:tab w:val="left" w:pos="3211"/>
                <w:tab w:val="left" w:pos="3787"/>
                <w:tab w:val="left" w:pos="4075"/>
                <w:tab w:val="left" w:pos="4709"/>
                <w:tab w:val="left" w:pos="5033"/>
                <w:tab w:val="left" w:pos="5357"/>
                <w:tab w:val="left" w:pos="5745"/>
                <w:tab w:val="left" w:pos="6264"/>
                <w:tab w:val="left" w:pos="6912"/>
                <w:tab w:val="left" w:pos="7236"/>
              </w:tabs>
              <w:spacing w:after="0"/>
              <w:ind w:right="-62"/>
              <w:rPr>
                <w:rFonts w:eastAsia="Times New Roman" w:cs="Arial"/>
                <w:sz w:val="20"/>
                <w:szCs w:val="20"/>
              </w:rPr>
            </w:pPr>
            <m:oMathPara>
              <m:oMathParaPr>
                <m:jc m:val="left"/>
              </m:oMathParaPr>
              <m:oMath>
                <m:sSubSup>
                  <m:sSubSupPr>
                    <m:ctrlPr>
                      <w:rPr>
                        <w:rFonts w:ascii="Cambria Math" w:eastAsia="Times New Roman" w:hAnsi="Cambria Math" w:cs="Arial"/>
                        <w:i/>
                        <w:sz w:val="20"/>
                        <w:szCs w:val="20"/>
                      </w:rPr>
                    </m:ctrlPr>
                  </m:sSubSupPr>
                  <m:e>
                    <m:r>
                      <m:rPr>
                        <m:sty m:val="p"/>
                      </m:rPr>
                      <w:rPr>
                        <w:rFonts w:ascii="Cambria Math" w:eastAsia="Times New Roman" w:hAnsi="Cambria Math" w:cs="Arial"/>
                        <w:sz w:val="20"/>
                        <w:szCs w:val="20"/>
                      </w:rPr>
                      <m:t>PO</m:t>
                    </m:r>
                  </m:e>
                  <m:sub>
                    <m:r>
                      <m:rPr>
                        <m:sty m:val="p"/>
                      </m:rPr>
                      <w:rPr>
                        <w:rFonts w:ascii="Cambria Math" w:eastAsia="Times New Roman" w:hAnsi="Cambria Math" w:cs="Arial"/>
                        <w:sz w:val="20"/>
                        <w:szCs w:val="20"/>
                      </w:rPr>
                      <m:t>4</m:t>
                    </m:r>
                  </m:sub>
                  <m:sup>
                    <m:r>
                      <m:rPr>
                        <m:sty m:val="p"/>
                      </m:rPr>
                      <w:rPr>
                        <w:rFonts w:ascii="Cambria Math" w:eastAsia="Times New Roman" w:hAnsi="Cambria Math" w:cs="Arial"/>
                        <w:sz w:val="20"/>
                        <w:szCs w:val="20"/>
                      </w:rPr>
                      <m:t>3-</m:t>
                    </m:r>
                  </m:sup>
                </m:sSubSup>
              </m:oMath>
            </m:oMathPara>
          </w:p>
        </w:tc>
      </w:tr>
    </w:tbl>
    <w:p w14:paraId="774DF160" w14:textId="77777777" w:rsidR="006F4A12" w:rsidRDefault="006F4A12" w:rsidP="006F4A12">
      <w:pPr>
        <w:spacing w:before="180" w:after="60"/>
      </w:pPr>
      <w:r w:rsidRPr="00720D2C">
        <w:t>Common molecules that have non-systematic names:</w:t>
      </w:r>
    </w:p>
    <w:tbl>
      <w:tblPr>
        <w:tblStyle w:val="TableGrid"/>
        <w:tblW w:w="0" w:type="auto"/>
        <w:tblLook w:val="04A0" w:firstRow="1" w:lastRow="0" w:firstColumn="1" w:lastColumn="0" w:noHBand="0" w:noVBand="1"/>
      </w:tblPr>
      <w:tblGrid>
        <w:gridCol w:w="2405"/>
        <w:gridCol w:w="1701"/>
      </w:tblGrid>
      <w:tr w:rsidR="006F4A12" w:rsidRPr="004A5065" w14:paraId="3D1530E3" w14:textId="77777777" w:rsidTr="00796812">
        <w:trPr>
          <w:trHeight w:val="323"/>
        </w:trPr>
        <w:tc>
          <w:tcPr>
            <w:tcW w:w="2405" w:type="dxa"/>
            <w:tcBorders>
              <w:top w:val="single" w:sz="4" w:space="0" w:color="BC9FD1" w:themeColor="accent4"/>
              <w:left w:val="single" w:sz="4" w:space="0" w:color="BC9FD1" w:themeColor="accent4"/>
              <w:bottom w:val="single" w:sz="4" w:space="0" w:color="BC9FD1" w:themeColor="accent4"/>
              <w:right w:val="single" w:sz="4" w:space="0" w:color="FFFFFF" w:themeColor="background1"/>
            </w:tcBorders>
            <w:shd w:val="clear" w:color="auto" w:fill="BC9FD1" w:themeFill="accent4"/>
            <w:vAlign w:val="center"/>
          </w:tcPr>
          <w:p w14:paraId="5746A5A1" w14:textId="77777777" w:rsidR="006F4A12" w:rsidRPr="006F4A12" w:rsidRDefault="006F4A12" w:rsidP="00796812">
            <w:pPr>
              <w:autoSpaceDE w:val="0"/>
              <w:autoSpaceDN w:val="0"/>
              <w:adjustRightInd w:val="0"/>
              <w:spacing w:line="276" w:lineRule="auto"/>
              <w:rPr>
                <w:rFonts w:cs="Calibri"/>
                <w:b/>
                <w:bCs/>
                <w:sz w:val="20"/>
                <w:szCs w:val="20"/>
              </w:rPr>
            </w:pPr>
            <w:r w:rsidRPr="006F4A12">
              <w:rPr>
                <w:rFonts w:cs="Calibri"/>
                <w:b/>
                <w:bCs/>
                <w:sz w:val="20"/>
                <w:szCs w:val="20"/>
              </w:rPr>
              <w:t>Molecule name</w:t>
            </w:r>
          </w:p>
        </w:tc>
        <w:tc>
          <w:tcPr>
            <w:tcW w:w="1701" w:type="dxa"/>
            <w:tcBorders>
              <w:top w:val="single" w:sz="4" w:space="0" w:color="BC9FD1" w:themeColor="accent4"/>
              <w:left w:val="single" w:sz="4" w:space="0" w:color="FFFFFF" w:themeColor="background1"/>
              <w:bottom w:val="single" w:sz="4" w:space="0" w:color="BC9FD1" w:themeColor="accent4"/>
              <w:right w:val="single" w:sz="4" w:space="0" w:color="BC9FD1" w:themeColor="accent4"/>
            </w:tcBorders>
            <w:shd w:val="clear" w:color="auto" w:fill="BC9FD1" w:themeFill="accent4"/>
            <w:vAlign w:val="center"/>
          </w:tcPr>
          <w:p w14:paraId="4C4CE5B5" w14:textId="77777777" w:rsidR="006F4A12" w:rsidRPr="006F4A12" w:rsidRDefault="006F4A12" w:rsidP="00796812">
            <w:pPr>
              <w:autoSpaceDE w:val="0"/>
              <w:autoSpaceDN w:val="0"/>
              <w:adjustRightInd w:val="0"/>
              <w:spacing w:line="276" w:lineRule="auto"/>
              <w:rPr>
                <w:rFonts w:cs="Calibri"/>
                <w:b/>
                <w:bCs/>
                <w:sz w:val="20"/>
                <w:szCs w:val="20"/>
              </w:rPr>
            </w:pPr>
            <w:r w:rsidRPr="006F4A12">
              <w:rPr>
                <w:rFonts w:cs="Calibri"/>
                <w:b/>
                <w:bCs/>
                <w:sz w:val="20"/>
                <w:szCs w:val="20"/>
              </w:rPr>
              <w:t>Formula</w:t>
            </w:r>
          </w:p>
        </w:tc>
      </w:tr>
      <w:tr w:rsidR="006F4A12" w:rsidRPr="00DA7428" w14:paraId="613021AD" w14:textId="77777777" w:rsidTr="00796812">
        <w:trPr>
          <w:trHeight w:val="312"/>
        </w:trPr>
        <w:tc>
          <w:tcPr>
            <w:tcW w:w="2405"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71015006" w14:textId="77777777" w:rsidR="006F4A12" w:rsidRPr="00281985" w:rsidRDefault="006F4A12" w:rsidP="006F4A12">
            <w:pPr>
              <w:autoSpaceDE w:val="0"/>
              <w:autoSpaceDN w:val="0"/>
              <w:adjustRightInd w:val="0"/>
              <w:spacing w:line="276" w:lineRule="auto"/>
              <w:rPr>
                <w:rFonts w:cs="Calibri"/>
                <w:bCs/>
                <w:sz w:val="20"/>
                <w:szCs w:val="20"/>
              </w:rPr>
            </w:pPr>
            <w:r w:rsidRPr="00281985">
              <w:rPr>
                <w:rFonts w:cs="Calibri"/>
                <w:bCs/>
                <w:sz w:val="20"/>
                <w:szCs w:val="20"/>
              </w:rPr>
              <w:t>ammonia</w:t>
            </w:r>
          </w:p>
        </w:tc>
        <w:tc>
          <w:tcPr>
            <w:tcW w:w="1701"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A67F508" w14:textId="77777777" w:rsidR="006F4A12" w:rsidRPr="006E0824" w:rsidRDefault="00000000" w:rsidP="006F4A12">
            <w:pPr>
              <w:autoSpaceDE w:val="0"/>
              <w:autoSpaceDN w:val="0"/>
              <w:adjustRightInd w:val="0"/>
              <w:spacing w:line="276" w:lineRule="auto"/>
              <w:rPr>
                <w:rFonts w:cs="Calibri"/>
                <w:bCs/>
                <w:i/>
                <w:sz w:val="20"/>
                <w:szCs w:val="20"/>
              </w:rPr>
            </w:pPr>
            <m:oMathPara>
              <m:oMathParaPr>
                <m:jc m:val="left"/>
              </m:oMathParaPr>
              <m:oMath>
                <m:sSub>
                  <m:sSubPr>
                    <m:ctrlPr>
                      <w:rPr>
                        <w:rFonts w:ascii="Cambria Math" w:hAnsi="Cambria Math" w:cs="Calibri"/>
                        <w:bCs/>
                        <w:i/>
                        <w:sz w:val="20"/>
                        <w:szCs w:val="20"/>
                      </w:rPr>
                    </m:ctrlPr>
                  </m:sSubPr>
                  <m:e>
                    <m:r>
                      <m:rPr>
                        <m:sty m:val="p"/>
                      </m:rPr>
                      <w:rPr>
                        <w:rFonts w:ascii="Cambria Math" w:hAnsi="Cambria Math" w:cs="Calibri"/>
                        <w:sz w:val="20"/>
                        <w:szCs w:val="20"/>
                      </w:rPr>
                      <m:t>NH</m:t>
                    </m:r>
                  </m:e>
                  <m:sub>
                    <m:r>
                      <m:rPr>
                        <m:sty m:val="p"/>
                      </m:rPr>
                      <w:rPr>
                        <w:rFonts w:ascii="Cambria Math" w:hAnsi="Cambria Math" w:cs="Calibri"/>
                        <w:sz w:val="20"/>
                        <w:szCs w:val="20"/>
                      </w:rPr>
                      <m:t>3</m:t>
                    </m:r>
                  </m:sub>
                </m:sSub>
              </m:oMath>
            </m:oMathPara>
          </w:p>
        </w:tc>
      </w:tr>
      <w:tr w:rsidR="006F4A12" w:rsidRPr="00DA7428" w14:paraId="7C930E43" w14:textId="77777777" w:rsidTr="00796812">
        <w:trPr>
          <w:trHeight w:val="312"/>
        </w:trPr>
        <w:tc>
          <w:tcPr>
            <w:tcW w:w="2405"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0E88C7A9" w14:textId="77777777" w:rsidR="006F4A12" w:rsidRPr="00281985" w:rsidRDefault="006F4A12" w:rsidP="006F4A12">
            <w:pPr>
              <w:autoSpaceDE w:val="0"/>
              <w:autoSpaceDN w:val="0"/>
              <w:adjustRightInd w:val="0"/>
              <w:spacing w:line="276" w:lineRule="auto"/>
              <w:rPr>
                <w:rFonts w:cs="Calibri"/>
                <w:bCs/>
                <w:sz w:val="20"/>
                <w:szCs w:val="20"/>
              </w:rPr>
            </w:pPr>
            <w:r w:rsidRPr="00281985">
              <w:rPr>
                <w:rFonts w:cs="Calibri"/>
                <w:bCs/>
                <w:sz w:val="20"/>
                <w:szCs w:val="20"/>
              </w:rPr>
              <w:t>water</w:t>
            </w:r>
          </w:p>
        </w:tc>
        <w:tc>
          <w:tcPr>
            <w:tcW w:w="1701"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306061C2" w14:textId="77777777" w:rsidR="006F4A12" w:rsidRPr="006E0824" w:rsidRDefault="00000000" w:rsidP="006F4A12">
            <w:pPr>
              <w:autoSpaceDE w:val="0"/>
              <w:autoSpaceDN w:val="0"/>
              <w:adjustRightInd w:val="0"/>
              <w:spacing w:line="276" w:lineRule="auto"/>
              <w:rPr>
                <w:rFonts w:ascii="Cambria Math" w:hAnsi="Cambria Math" w:cs="Calibri"/>
                <w:bCs/>
                <w:sz w:val="20"/>
                <w:szCs w:val="20"/>
              </w:rPr>
            </w:pPr>
            <m:oMath>
              <m:sSub>
                <m:sSubPr>
                  <m:ctrlPr>
                    <w:rPr>
                      <w:rFonts w:ascii="Cambria Math" w:hAnsi="Cambria Math" w:cs="Calibri"/>
                      <w:bCs/>
                      <w:i/>
                      <w:sz w:val="20"/>
                      <w:szCs w:val="20"/>
                    </w:rPr>
                  </m:ctrlPr>
                </m:sSubPr>
                <m:e>
                  <m:r>
                    <m:rPr>
                      <m:nor/>
                    </m:rPr>
                    <w:rPr>
                      <w:rFonts w:ascii="Cambria Math" w:hAnsi="Cambria Math" w:cs="Calibri"/>
                      <w:bCs/>
                      <w:sz w:val="20"/>
                      <w:szCs w:val="20"/>
                    </w:rPr>
                    <m:t>H</m:t>
                  </m:r>
                </m:e>
                <m:sub>
                  <m:r>
                    <m:rPr>
                      <m:nor/>
                    </m:rPr>
                    <w:rPr>
                      <w:rFonts w:ascii="Cambria Math" w:hAnsi="Cambria Math" w:cs="Calibri"/>
                      <w:bCs/>
                      <w:sz w:val="20"/>
                      <w:szCs w:val="20"/>
                    </w:rPr>
                    <m:t>2</m:t>
                  </m:r>
                </m:sub>
              </m:sSub>
            </m:oMath>
            <w:r w:rsidR="006F4A12" w:rsidRPr="006E0824">
              <w:rPr>
                <w:rFonts w:ascii="Cambria Math" w:hAnsi="Cambria Math" w:cs="Calibri"/>
                <w:bCs/>
                <w:sz w:val="20"/>
                <w:szCs w:val="20"/>
              </w:rPr>
              <w:t>O</w:t>
            </w:r>
          </w:p>
        </w:tc>
      </w:tr>
      <w:tr w:rsidR="006F4A12" w:rsidRPr="00DA7428" w14:paraId="707D18DA" w14:textId="77777777" w:rsidTr="00796812">
        <w:trPr>
          <w:trHeight w:val="312"/>
        </w:trPr>
        <w:tc>
          <w:tcPr>
            <w:tcW w:w="2405"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309728C9" w14:textId="77777777" w:rsidR="006F4A12" w:rsidRPr="00281985" w:rsidRDefault="006F4A12" w:rsidP="006F4A12">
            <w:pPr>
              <w:autoSpaceDE w:val="0"/>
              <w:autoSpaceDN w:val="0"/>
              <w:adjustRightInd w:val="0"/>
              <w:spacing w:line="276" w:lineRule="auto"/>
              <w:rPr>
                <w:rFonts w:cs="Calibri"/>
                <w:bCs/>
                <w:sz w:val="20"/>
                <w:szCs w:val="20"/>
              </w:rPr>
            </w:pPr>
            <w:r w:rsidRPr="00281985">
              <w:rPr>
                <w:rFonts w:cs="Calibri"/>
                <w:bCs/>
                <w:sz w:val="20"/>
                <w:szCs w:val="20"/>
              </w:rPr>
              <w:t>hydrogen peroxide</w:t>
            </w:r>
          </w:p>
        </w:tc>
        <w:tc>
          <w:tcPr>
            <w:tcW w:w="1701"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32047805" w14:textId="77777777" w:rsidR="006F4A12" w:rsidRPr="006E0824" w:rsidRDefault="00000000" w:rsidP="006F4A12">
            <w:pPr>
              <w:autoSpaceDE w:val="0"/>
              <w:autoSpaceDN w:val="0"/>
              <w:adjustRightInd w:val="0"/>
              <w:spacing w:line="276" w:lineRule="auto"/>
              <w:rPr>
                <w:rFonts w:ascii="Cambria Math" w:hAnsi="Cambria Math" w:cs="Calibri"/>
                <w:bCs/>
                <w:sz w:val="20"/>
                <w:szCs w:val="20"/>
              </w:rPr>
            </w:pPr>
            <m:oMathPara>
              <m:oMathParaPr>
                <m:jc m:val="left"/>
              </m:oMathParaPr>
              <m:oMath>
                <m:sSub>
                  <m:sSubPr>
                    <m:ctrlPr>
                      <w:rPr>
                        <w:rFonts w:ascii="Cambria Math" w:hAnsi="Cambria Math" w:cs="Calibri"/>
                        <w:bCs/>
                        <w:i/>
                        <w:sz w:val="20"/>
                        <w:szCs w:val="20"/>
                      </w:rPr>
                    </m:ctrlPr>
                  </m:sSubPr>
                  <m:e>
                    <m:r>
                      <m:rPr>
                        <m:nor/>
                      </m:rPr>
                      <w:rPr>
                        <w:rFonts w:ascii="Cambria Math" w:hAnsi="Cambria Math" w:cs="Calibri"/>
                        <w:bCs/>
                        <w:sz w:val="20"/>
                        <w:szCs w:val="20"/>
                      </w:rPr>
                      <m:t>H</m:t>
                    </m:r>
                  </m:e>
                  <m:sub>
                    <m:r>
                      <m:rPr>
                        <m:nor/>
                      </m:rPr>
                      <w:rPr>
                        <w:rFonts w:ascii="Cambria Math" w:hAnsi="Cambria Math" w:cs="Calibri"/>
                        <w:bCs/>
                        <w:sz w:val="20"/>
                        <w:szCs w:val="20"/>
                      </w:rPr>
                      <m:t>2</m:t>
                    </m:r>
                  </m:sub>
                </m:sSub>
                <m:sSub>
                  <m:sSubPr>
                    <m:ctrlPr>
                      <w:rPr>
                        <w:rFonts w:ascii="Cambria Math" w:hAnsi="Cambria Math" w:cs="Calibri"/>
                        <w:bCs/>
                        <w:i/>
                        <w:sz w:val="20"/>
                        <w:szCs w:val="20"/>
                      </w:rPr>
                    </m:ctrlPr>
                  </m:sSubPr>
                  <m:e>
                    <m:r>
                      <m:rPr>
                        <m:nor/>
                      </m:rPr>
                      <w:rPr>
                        <w:rFonts w:ascii="Cambria Math" w:hAnsi="Cambria Math" w:cs="Calibri"/>
                        <w:bCs/>
                        <w:sz w:val="20"/>
                        <w:szCs w:val="20"/>
                      </w:rPr>
                      <m:t>O</m:t>
                    </m:r>
                  </m:e>
                  <m:sub>
                    <m:r>
                      <m:rPr>
                        <m:nor/>
                      </m:rPr>
                      <w:rPr>
                        <w:rFonts w:ascii="Cambria Math" w:hAnsi="Cambria Math" w:cs="Calibri"/>
                        <w:bCs/>
                        <w:sz w:val="20"/>
                        <w:szCs w:val="20"/>
                      </w:rPr>
                      <m:t>2</m:t>
                    </m:r>
                  </m:sub>
                </m:sSub>
              </m:oMath>
            </m:oMathPara>
          </w:p>
        </w:tc>
      </w:tr>
      <w:tr w:rsidR="006F4A12" w:rsidRPr="00DA7428" w14:paraId="6139A0A2" w14:textId="77777777" w:rsidTr="00796812">
        <w:trPr>
          <w:trHeight w:val="312"/>
        </w:trPr>
        <w:tc>
          <w:tcPr>
            <w:tcW w:w="2405"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0A2F5683" w14:textId="77777777" w:rsidR="006F4A12" w:rsidRPr="00281985" w:rsidRDefault="006F4A12" w:rsidP="006F4A12">
            <w:pPr>
              <w:autoSpaceDE w:val="0"/>
              <w:autoSpaceDN w:val="0"/>
              <w:adjustRightInd w:val="0"/>
              <w:spacing w:line="276" w:lineRule="auto"/>
              <w:rPr>
                <w:rFonts w:cs="Calibri"/>
                <w:bCs/>
                <w:sz w:val="20"/>
                <w:szCs w:val="20"/>
              </w:rPr>
            </w:pPr>
            <w:r w:rsidRPr="00281985">
              <w:rPr>
                <w:rFonts w:cs="Calibri"/>
                <w:bCs/>
                <w:sz w:val="20"/>
                <w:szCs w:val="20"/>
              </w:rPr>
              <w:t>ethanoic acid</w:t>
            </w:r>
          </w:p>
        </w:tc>
        <w:tc>
          <w:tcPr>
            <w:tcW w:w="1701"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516A80B" w14:textId="77777777" w:rsidR="006F4A12" w:rsidRPr="006E0824" w:rsidRDefault="006F4A12" w:rsidP="006F4A12">
            <w:pPr>
              <w:autoSpaceDE w:val="0"/>
              <w:autoSpaceDN w:val="0"/>
              <w:adjustRightInd w:val="0"/>
              <w:spacing w:line="276" w:lineRule="auto"/>
              <w:rPr>
                <w:rFonts w:ascii="Cambria Math" w:hAnsi="Cambria Math" w:cs="Calibri"/>
                <w:bCs/>
                <w:i/>
                <w:sz w:val="20"/>
                <w:szCs w:val="20"/>
              </w:rPr>
            </w:pPr>
            <m:oMathPara>
              <m:oMathParaPr>
                <m:jc m:val="left"/>
              </m:oMathParaPr>
              <m:oMath>
                <m:r>
                  <m:rPr>
                    <m:nor/>
                  </m:rPr>
                  <w:rPr>
                    <w:rFonts w:ascii="Cambria Math" w:hAnsi="Cambria Math" w:cs="Calibri"/>
                    <w:bCs/>
                    <w:sz w:val="20"/>
                    <w:szCs w:val="20"/>
                  </w:rPr>
                  <m:t>C</m:t>
                </m:r>
                <m:sSub>
                  <m:sSubPr>
                    <m:ctrlPr>
                      <w:rPr>
                        <w:rFonts w:ascii="Cambria Math" w:hAnsi="Cambria Math" w:cs="Calibri"/>
                        <w:bCs/>
                        <w:i/>
                        <w:sz w:val="20"/>
                        <w:szCs w:val="20"/>
                      </w:rPr>
                    </m:ctrlPr>
                  </m:sSubPr>
                  <m:e>
                    <m:r>
                      <m:rPr>
                        <m:nor/>
                      </m:rPr>
                      <w:rPr>
                        <w:rFonts w:ascii="Cambria Math" w:hAnsi="Cambria Math" w:cs="Calibri"/>
                        <w:bCs/>
                        <w:sz w:val="20"/>
                        <w:szCs w:val="20"/>
                      </w:rPr>
                      <m:t>H</m:t>
                    </m:r>
                  </m:e>
                  <m:sub>
                    <m:r>
                      <m:rPr>
                        <m:nor/>
                      </m:rPr>
                      <w:rPr>
                        <w:rFonts w:ascii="Cambria Math" w:hAnsi="Cambria Math" w:cs="Calibri"/>
                        <w:bCs/>
                        <w:sz w:val="20"/>
                        <w:szCs w:val="20"/>
                      </w:rPr>
                      <m:t>3</m:t>
                    </m:r>
                  </m:sub>
                </m:sSub>
                <m:r>
                  <m:rPr>
                    <m:nor/>
                  </m:rPr>
                  <w:rPr>
                    <w:rFonts w:ascii="Cambria Math" w:hAnsi="Cambria Math" w:cs="Calibri"/>
                    <w:bCs/>
                    <w:sz w:val="20"/>
                    <w:szCs w:val="20"/>
                  </w:rPr>
                  <m:t>COOH</m:t>
                </m:r>
              </m:oMath>
            </m:oMathPara>
          </w:p>
        </w:tc>
      </w:tr>
      <w:tr w:rsidR="006F4A12" w:rsidRPr="00DA7428" w14:paraId="6F79C5E5" w14:textId="77777777" w:rsidTr="00796812">
        <w:trPr>
          <w:trHeight w:val="312"/>
        </w:trPr>
        <w:tc>
          <w:tcPr>
            <w:tcW w:w="2405"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7AD4639B" w14:textId="77777777" w:rsidR="006F4A12" w:rsidRPr="00281985" w:rsidRDefault="006F4A12" w:rsidP="006F4A12">
            <w:pPr>
              <w:autoSpaceDE w:val="0"/>
              <w:autoSpaceDN w:val="0"/>
              <w:adjustRightInd w:val="0"/>
              <w:spacing w:line="276" w:lineRule="auto"/>
              <w:rPr>
                <w:rFonts w:cs="Calibri"/>
                <w:bCs/>
                <w:sz w:val="20"/>
                <w:szCs w:val="20"/>
              </w:rPr>
            </w:pPr>
            <w:r w:rsidRPr="00281985">
              <w:rPr>
                <w:rFonts w:cs="Calibri"/>
                <w:bCs/>
                <w:sz w:val="20"/>
                <w:szCs w:val="20"/>
              </w:rPr>
              <w:t>hydrochloric acid</w:t>
            </w:r>
          </w:p>
        </w:tc>
        <w:tc>
          <w:tcPr>
            <w:tcW w:w="1701"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40FE1BB5" w14:textId="77777777" w:rsidR="006F4A12" w:rsidRPr="006E0824" w:rsidRDefault="006F4A12" w:rsidP="006F4A12">
            <w:pPr>
              <w:autoSpaceDE w:val="0"/>
              <w:autoSpaceDN w:val="0"/>
              <w:adjustRightInd w:val="0"/>
              <w:spacing w:line="276" w:lineRule="auto"/>
              <w:rPr>
                <w:rFonts w:ascii="Cambria Math" w:hAnsi="Cambria Math" w:cs="Calibri"/>
                <w:bCs/>
                <w:sz w:val="20"/>
                <w:szCs w:val="20"/>
              </w:rPr>
            </w:pPr>
            <m:oMathPara>
              <m:oMathParaPr>
                <m:jc m:val="left"/>
              </m:oMathParaPr>
              <m:oMath>
                <m:r>
                  <m:rPr>
                    <m:nor/>
                  </m:rPr>
                  <w:rPr>
                    <w:rFonts w:ascii="Cambria Math" w:hAnsi="Cambria Math" w:cs="Calibri"/>
                    <w:bCs/>
                    <w:sz w:val="20"/>
                    <w:szCs w:val="20"/>
                  </w:rPr>
                  <m:t>HC</m:t>
                </m:r>
                <m:r>
                  <m:rPr>
                    <m:scr m:val="script"/>
                    <m:sty m:val="p"/>
                  </m:rPr>
                  <w:rPr>
                    <w:rFonts w:ascii="Cambria Math" w:hAnsi="Cambria Math" w:cs="Calibri"/>
                    <w:sz w:val="20"/>
                    <w:szCs w:val="20"/>
                  </w:rPr>
                  <m:t>l</m:t>
                </m:r>
              </m:oMath>
            </m:oMathPara>
          </w:p>
        </w:tc>
      </w:tr>
      <w:tr w:rsidR="006F4A12" w:rsidRPr="00DA7428" w14:paraId="26D75F03" w14:textId="77777777" w:rsidTr="00796812">
        <w:trPr>
          <w:trHeight w:val="312"/>
        </w:trPr>
        <w:tc>
          <w:tcPr>
            <w:tcW w:w="2405"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2DA9C58C" w14:textId="77777777" w:rsidR="006F4A12" w:rsidRPr="00281985" w:rsidRDefault="006F4A12" w:rsidP="006F4A12">
            <w:pPr>
              <w:autoSpaceDE w:val="0"/>
              <w:autoSpaceDN w:val="0"/>
              <w:adjustRightInd w:val="0"/>
              <w:spacing w:line="276" w:lineRule="auto"/>
              <w:rPr>
                <w:rFonts w:cs="Calibri"/>
                <w:bCs/>
                <w:sz w:val="20"/>
                <w:szCs w:val="20"/>
              </w:rPr>
            </w:pPr>
            <w:r w:rsidRPr="00281985">
              <w:rPr>
                <w:rFonts w:cs="Calibri"/>
                <w:bCs/>
                <w:sz w:val="20"/>
                <w:szCs w:val="20"/>
              </w:rPr>
              <w:t>nitric acid</w:t>
            </w:r>
          </w:p>
        </w:tc>
        <w:tc>
          <w:tcPr>
            <w:tcW w:w="1701"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650C604D" w14:textId="77777777" w:rsidR="006F4A12" w:rsidRPr="006E0824" w:rsidRDefault="006F4A12" w:rsidP="006F4A12">
            <w:pPr>
              <w:autoSpaceDE w:val="0"/>
              <w:autoSpaceDN w:val="0"/>
              <w:adjustRightInd w:val="0"/>
              <w:spacing w:line="276" w:lineRule="auto"/>
              <w:rPr>
                <w:rFonts w:ascii="Cambria Math" w:hAnsi="Cambria Math" w:cs="Calibri"/>
                <w:bCs/>
                <w:sz w:val="20"/>
                <w:szCs w:val="20"/>
              </w:rPr>
            </w:pPr>
            <m:oMathPara>
              <m:oMathParaPr>
                <m:jc m:val="left"/>
              </m:oMathParaPr>
              <m:oMath>
                <m:r>
                  <m:rPr>
                    <m:nor/>
                  </m:rPr>
                  <w:rPr>
                    <w:rFonts w:ascii="Cambria Math" w:hAnsi="Cambria Math" w:cs="Calibri"/>
                    <w:bCs/>
                    <w:sz w:val="20"/>
                    <w:szCs w:val="20"/>
                  </w:rPr>
                  <m:t>HN</m:t>
                </m:r>
                <m:sSub>
                  <m:sSubPr>
                    <m:ctrlPr>
                      <w:rPr>
                        <w:rFonts w:ascii="Cambria Math" w:hAnsi="Cambria Math" w:cs="Calibri"/>
                        <w:bCs/>
                        <w:i/>
                        <w:sz w:val="20"/>
                        <w:szCs w:val="20"/>
                      </w:rPr>
                    </m:ctrlPr>
                  </m:sSubPr>
                  <m:e>
                    <m:r>
                      <m:rPr>
                        <m:nor/>
                      </m:rPr>
                      <w:rPr>
                        <w:rFonts w:ascii="Cambria Math" w:hAnsi="Cambria Math" w:cs="Calibri"/>
                        <w:bCs/>
                        <w:sz w:val="20"/>
                        <w:szCs w:val="20"/>
                      </w:rPr>
                      <m:t>O</m:t>
                    </m:r>
                  </m:e>
                  <m:sub>
                    <m:r>
                      <m:rPr>
                        <m:nor/>
                      </m:rPr>
                      <w:rPr>
                        <w:rFonts w:ascii="Cambria Math" w:hAnsi="Cambria Math" w:cs="Calibri"/>
                        <w:bCs/>
                        <w:sz w:val="20"/>
                        <w:szCs w:val="20"/>
                      </w:rPr>
                      <m:t>3</m:t>
                    </m:r>
                  </m:sub>
                </m:sSub>
              </m:oMath>
            </m:oMathPara>
          </w:p>
        </w:tc>
      </w:tr>
      <w:tr w:rsidR="006F4A12" w:rsidRPr="00DA7428" w14:paraId="1701C845" w14:textId="77777777" w:rsidTr="00796812">
        <w:trPr>
          <w:trHeight w:val="312"/>
        </w:trPr>
        <w:tc>
          <w:tcPr>
            <w:tcW w:w="2405"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2F64C54A" w14:textId="77777777" w:rsidR="006F4A12" w:rsidRPr="00281985" w:rsidRDefault="006F4A12" w:rsidP="006F4A12">
            <w:pPr>
              <w:autoSpaceDE w:val="0"/>
              <w:autoSpaceDN w:val="0"/>
              <w:adjustRightInd w:val="0"/>
              <w:rPr>
                <w:rFonts w:cs="Calibri"/>
                <w:bCs/>
                <w:sz w:val="20"/>
                <w:szCs w:val="20"/>
              </w:rPr>
            </w:pPr>
            <w:r w:rsidRPr="00281985">
              <w:rPr>
                <w:rFonts w:cs="Calibri"/>
                <w:bCs/>
                <w:sz w:val="20"/>
                <w:szCs w:val="20"/>
              </w:rPr>
              <w:t>carbonic acid</w:t>
            </w:r>
          </w:p>
        </w:tc>
        <w:tc>
          <w:tcPr>
            <w:tcW w:w="1701"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47F1817F" w14:textId="77777777" w:rsidR="006F4A12" w:rsidRDefault="00000000" w:rsidP="006F4A12">
            <w:pPr>
              <w:autoSpaceDE w:val="0"/>
              <w:autoSpaceDN w:val="0"/>
              <w:adjustRightInd w:val="0"/>
              <w:ind w:left="-1077"/>
              <w:rPr>
                <w:rFonts w:ascii="Calibri" w:eastAsia="MS Mincho" w:hAnsi="Calibri" w:cs="Calibri"/>
                <w:bCs/>
                <w:sz w:val="20"/>
                <w:szCs w:val="20"/>
              </w:rPr>
            </w:pPr>
            <m:oMathPara>
              <m:oMath>
                <m:sSub>
                  <m:sSubPr>
                    <m:ctrlPr>
                      <w:rPr>
                        <w:rFonts w:ascii="Cambria Math" w:hAnsi="Cambria Math" w:cs="Calibri"/>
                        <w:bCs/>
                        <w:i/>
                        <w:sz w:val="20"/>
                        <w:szCs w:val="20"/>
                      </w:rPr>
                    </m:ctrlPr>
                  </m:sSubPr>
                  <m:e>
                    <m:r>
                      <m:rPr>
                        <m:nor/>
                      </m:rPr>
                      <w:rPr>
                        <w:rFonts w:ascii="Cambria Math" w:hAnsi="Cambria Math" w:cs="Calibri"/>
                        <w:bCs/>
                        <w:sz w:val="20"/>
                        <w:szCs w:val="20"/>
                      </w:rPr>
                      <m:t>H</m:t>
                    </m:r>
                  </m:e>
                  <m:sub>
                    <m:r>
                      <m:rPr>
                        <m:nor/>
                      </m:rPr>
                      <w:rPr>
                        <w:rFonts w:ascii="Cambria Math" w:hAnsi="Cambria Math" w:cs="Calibri"/>
                        <w:bCs/>
                        <w:sz w:val="20"/>
                        <w:szCs w:val="20"/>
                      </w:rPr>
                      <m:t>2</m:t>
                    </m:r>
                  </m:sub>
                </m:sSub>
                <m:r>
                  <m:rPr>
                    <m:nor/>
                  </m:rPr>
                  <w:rPr>
                    <w:rFonts w:ascii="Cambria Math" w:hAnsi="Cambria Math" w:cs="Calibri"/>
                    <w:bCs/>
                    <w:sz w:val="20"/>
                    <w:szCs w:val="20"/>
                  </w:rPr>
                  <m:t>C</m:t>
                </m:r>
                <m:sSub>
                  <m:sSubPr>
                    <m:ctrlPr>
                      <w:rPr>
                        <w:rFonts w:ascii="Cambria Math" w:hAnsi="Cambria Math" w:cs="Calibri"/>
                        <w:bCs/>
                        <w:i/>
                        <w:sz w:val="20"/>
                        <w:szCs w:val="20"/>
                      </w:rPr>
                    </m:ctrlPr>
                  </m:sSubPr>
                  <m:e>
                    <m:r>
                      <m:rPr>
                        <m:nor/>
                      </m:rPr>
                      <w:rPr>
                        <w:rFonts w:ascii="Cambria Math" w:hAnsi="Cambria Math" w:cs="Calibri"/>
                        <w:bCs/>
                        <w:sz w:val="20"/>
                        <w:szCs w:val="20"/>
                      </w:rPr>
                      <m:t>O</m:t>
                    </m:r>
                  </m:e>
                  <m:sub>
                    <m:r>
                      <m:rPr>
                        <m:nor/>
                      </m:rPr>
                      <w:rPr>
                        <w:rFonts w:ascii="Cambria Math" w:hAnsi="Cambria Math" w:cs="Calibri"/>
                        <w:bCs/>
                        <w:sz w:val="20"/>
                        <w:szCs w:val="20"/>
                      </w:rPr>
                      <m:t>3</m:t>
                    </m:r>
                  </m:sub>
                </m:sSub>
              </m:oMath>
            </m:oMathPara>
          </w:p>
        </w:tc>
      </w:tr>
      <w:tr w:rsidR="006F4A12" w:rsidRPr="00DA7428" w14:paraId="5F6E1FA0" w14:textId="77777777" w:rsidTr="00796812">
        <w:trPr>
          <w:trHeight w:val="312"/>
        </w:trPr>
        <w:tc>
          <w:tcPr>
            <w:tcW w:w="2405"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3A6CBE75" w14:textId="77777777" w:rsidR="006F4A12" w:rsidRPr="00281985" w:rsidRDefault="006F4A12" w:rsidP="006F4A12">
            <w:pPr>
              <w:autoSpaceDE w:val="0"/>
              <w:autoSpaceDN w:val="0"/>
              <w:adjustRightInd w:val="0"/>
              <w:rPr>
                <w:rFonts w:cs="Calibri"/>
                <w:bCs/>
                <w:sz w:val="20"/>
                <w:szCs w:val="20"/>
              </w:rPr>
            </w:pPr>
            <w:r w:rsidRPr="00281985">
              <w:rPr>
                <w:rFonts w:cs="Calibri"/>
                <w:bCs/>
                <w:sz w:val="20"/>
                <w:szCs w:val="20"/>
              </w:rPr>
              <w:t>sulfuric acid</w:t>
            </w:r>
          </w:p>
        </w:tc>
        <w:tc>
          <w:tcPr>
            <w:tcW w:w="1701"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78D35B9A" w14:textId="77777777" w:rsidR="006F4A12" w:rsidRDefault="00000000" w:rsidP="006F4A12">
            <w:pPr>
              <w:autoSpaceDE w:val="0"/>
              <w:autoSpaceDN w:val="0"/>
              <w:adjustRightInd w:val="0"/>
              <w:ind w:left="-1077"/>
              <w:rPr>
                <w:rFonts w:ascii="Calibri" w:eastAsia="MS Mincho" w:hAnsi="Calibri" w:cs="Calibri"/>
                <w:bCs/>
                <w:sz w:val="20"/>
                <w:szCs w:val="20"/>
              </w:rPr>
            </w:pPr>
            <m:oMathPara>
              <m:oMath>
                <m:sSub>
                  <m:sSubPr>
                    <m:ctrlPr>
                      <w:rPr>
                        <w:rFonts w:ascii="Cambria Math" w:hAnsi="Cambria Math" w:cs="Calibri"/>
                        <w:bCs/>
                        <w:sz w:val="20"/>
                        <w:szCs w:val="20"/>
                      </w:rPr>
                    </m:ctrlPr>
                  </m:sSubPr>
                  <m:e>
                    <m:r>
                      <m:rPr>
                        <m:nor/>
                      </m:rPr>
                      <w:rPr>
                        <w:rFonts w:ascii="Cambria Math" w:hAnsi="Cambria Math" w:cs="Calibri"/>
                        <w:bCs/>
                        <w:sz w:val="20"/>
                        <w:szCs w:val="20"/>
                      </w:rPr>
                      <m:t>H</m:t>
                    </m:r>
                  </m:e>
                  <m:sub>
                    <m:r>
                      <m:rPr>
                        <m:nor/>
                      </m:rPr>
                      <w:rPr>
                        <w:rFonts w:ascii="Cambria Math" w:hAnsi="Cambria Math" w:cs="Calibri"/>
                        <w:bCs/>
                        <w:sz w:val="20"/>
                        <w:szCs w:val="20"/>
                      </w:rPr>
                      <m:t>2</m:t>
                    </m:r>
                  </m:sub>
                </m:sSub>
                <m:r>
                  <m:rPr>
                    <m:nor/>
                  </m:rPr>
                  <w:rPr>
                    <w:rFonts w:ascii="Cambria Math" w:hAnsi="Cambria Math" w:cs="Calibri"/>
                    <w:bCs/>
                    <w:sz w:val="20"/>
                    <w:szCs w:val="20"/>
                  </w:rPr>
                  <m:t>S</m:t>
                </m:r>
                <m:sSub>
                  <m:sSubPr>
                    <m:ctrlPr>
                      <w:rPr>
                        <w:rFonts w:ascii="Cambria Math" w:hAnsi="Cambria Math" w:cs="Calibri"/>
                        <w:bCs/>
                        <w:sz w:val="20"/>
                        <w:szCs w:val="20"/>
                      </w:rPr>
                    </m:ctrlPr>
                  </m:sSubPr>
                  <m:e>
                    <m:r>
                      <m:rPr>
                        <m:nor/>
                      </m:rPr>
                      <w:rPr>
                        <w:rFonts w:ascii="Cambria Math" w:hAnsi="Cambria Math" w:cs="Calibri"/>
                        <w:bCs/>
                        <w:sz w:val="20"/>
                        <w:szCs w:val="20"/>
                      </w:rPr>
                      <m:t>O</m:t>
                    </m:r>
                  </m:e>
                  <m:sub>
                    <m:r>
                      <m:rPr>
                        <m:nor/>
                      </m:rPr>
                      <w:rPr>
                        <w:rFonts w:ascii="Cambria Math" w:hAnsi="Cambria Math" w:cs="Calibri"/>
                        <w:bCs/>
                        <w:sz w:val="20"/>
                        <w:szCs w:val="20"/>
                      </w:rPr>
                      <m:t>4</m:t>
                    </m:r>
                  </m:sub>
                </m:sSub>
              </m:oMath>
            </m:oMathPara>
          </w:p>
        </w:tc>
      </w:tr>
      <w:tr w:rsidR="006F4A12" w:rsidRPr="00DA7428" w14:paraId="6418E1CF" w14:textId="77777777" w:rsidTr="00796812">
        <w:trPr>
          <w:trHeight w:val="312"/>
        </w:trPr>
        <w:tc>
          <w:tcPr>
            <w:tcW w:w="2405"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1EC0208F" w14:textId="77777777" w:rsidR="006F4A12" w:rsidRPr="00281985" w:rsidRDefault="006F4A12" w:rsidP="006F4A12">
            <w:pPr>
              <w:autoSpaceDE w:val="0"/>
              <w:autoSpaceDN w:val="0"/>
              <w:adjustRightInd w:val="0"/>
              <w:rPr>
                <w:rFonts w:cs="Calibri"/>
                <w:bCs/>
                <w:sz w:val="20"/>
                <w:szCs w:val="20"/>
              </w:rPr>
            </w:pPr>
            <w:proofErr w:type="spellStart"/>
            <w:r w:rsidRPr="00281985">
              <w:rPr>
                <w:rFonts w:cs="Calibri"/>
                <w:bCs/>
                <w:sz w:val="20"/>
                <w:szCs w:val="20"/>
              </w:rPr>
              <w:t>sulfurous</w:t>
            </w:r>
            <w:proofErr w:type="spellEnd"/>
            <w:r w:rsidRPr="00281985">
              <w:rPr>
                <w:rFonts w:cs="Calibri"/>
                <w:bCs/>
                <w:sz w:val="20"/>
                <w:szCs w:val="20"/>
              </w:rPr>
              <w:t xml:space="preserve"> acid</w:t>
            </w:r>
          </w:p>
        </w:tc>
        <w:tc>
          <w:tcPr>
            <w:tcW w:w="1701"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4BADC2D9" w14:textId="77777777" w:rsidR="006F4A12" w:rsidRDefault="00000000" w:rsidP="006F4A12">
            <w:pPr>
              <w:autoSpaceDE w:val="0"/>
              <w:autoSpaceDN w:val="0"/>
              <w:adjustRightInd w:val="0"/>
              <w:ind w:left="-1077"/>
              <w:rPr>
                <w:rFonts w:ascii="Calibri" w:eastAsia="MS Mincho" w:hAnsi="Calibri" w:cs="Calibri"/>
                <w:bCs/>
                <w:sz w:val="20"/>
                <w:szCs w:val="20"/>
              </w:rPr>
            </w:pPr>
            <m:oMathPara>
              <m:oMath>
                <m:sSub>
                  <m:sSubPr>
                    <m:ctrlPr>
                      <w:rPr>
                        <w:rFonts w:ascii="Cambria Math" w:hAnsi="Cambria Math" w:cs="Calibri"/>
                        <w:bCs/>
                        <w:i/>
                        <w:sz w:val="20"/>
                        <w:szCs w:val="20"/>
                      </w:rPr>
                    </m:ctrlPr>
                  </m:sSubPr>
                  <m:e>
                    <m:r>
                      <m:rPr>
                        <m:nor/>
                      </m:rPr>
                      <w:rPr>
                        <w:rFonts w:ascii="Cambria Math" w:hAnsi="Cambria Math" w:cs="Calibri"/>
                        <w:bCs/>
                        <w:sz w:val="20"/>
                        <w:szCs w:val="20"/>
                      </w:rPr>
                      <m:t>H</m:t>
                    </m:r>
                  </m:e>
                  <m:sub>
                    <m:r>
                      <m:rPr>
                        <m:nor/>
                      </m:rPr>
                      <w:rPr>
                        <w:rFonts w:ascii="Cambria Math" w:hAnsi="Cambria Math" w:cs="Calibri"/>
                        <w:bCs/>
                        <w:sz w:val="20"/>
                        <w:szCs w:val="20"/>
                      </w:rPr>
                      <m:t>2</m:t>
                    </m:r>
                  </m:sub>
                </m:sSub>
                <m:r>
                  <m:rPr>
                    <m:nor/>
                  </m:rPr>
                  <w:rPr>
                    <w:rFonts w:ascii="Cambria Math" w:hAnsi="Cambria Math" w:cs="Calibri"/>
                    <w:bCs/>
                    <w:sz w:val="20"/>
                    <w:szCs w:val="20"/>
                  </w:rPr>
                  <m:t>S</m:t>
                </m:r>
                <m:sSub>
                  <m:sSubPr>
                    <m:ctrlPr>
                      <w:rPr>
                        <w:rFonts w:ascii="Cambria Math" w:hAnsi="Cambria Math" w:cs="Calibri"/>
                        <w:bCs/>
                        <w:i/>
                        <w:sz w:val="20"/>
                        <w:szCs w:val="20"/>
                      </w:rPr>
                    </m:ctrlPr>
                  </m:sSubPr>
                  <m:e>
                    <m:r>
                      <m:rPr>
                        <m:nor/>
                      </m:rPr>
                      <w:rPr>
                        <w:rFonts w:ascii="Cambria Math" w:hAnsi="Cambria Math" w:cs="Calibri"/>
                        <w:bCs/>
                        <w:sz w:val="20"/>
                        <w:szCs w:val="20"/>
                      </w:rPr>
                      <m:t>O</m:t>
                    </m:r>
                  </m:e>
                  <m:sub>
                    <m:r>
                      <m:rPr>
                        <m:nor/>
                      </m:rPr>
                      <w:rPr>
                        <w:rFonts w:ascii="Cambria Math" w:hAnsi="Cambria Math" w:cs="Calibri"/>
                        <w:bCs/>
                        <w:sz w:val="20"/>
                        <w:szCs w:val="20"/>
                      </w:rPr>
                      <m:t>3</m:t>
                    </m:r>
                  </m:sub>
                </m:sSub>
              </m:oMath>
            </m:oMathPara>
          </w:p>
        </w:tc>
      </w:tr>
      <w:tr w:rsidR="006F4A12" w:rsidRPr="00DA7428" w14:paraId="6C120FB2" w14:textId="77777777" w:rsidTr="00796812">
        <w:trPr>
          <w:trHeight w:val="312"/>
        </w:trPr>
        <w:tc>
          <w:tcPr>
            <w:tcW w:w="2405"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299BC061" w14:textId="77777777" w:rsidR="006F4A12" w:rsidRPr="00281985" w:rsidRDefault="006F4A12" w:rsidP="006F4A12">
            <w:pPr>
              <w:autoSpaceDE w:val="0"/>
              <w:autoSpaceDN w:val="0"/>
              <w:adjustRightInd w:val="0"/>
              <w:rPr>
                <w:rFonts w:cs="Calibri"/>
                <w:bCs/>
                <w:sz w:val="20"/>
                <w:szCs w:val="20"/>
              </w:rPr>
            </w:pPr>
            <w:r w:rsidRPr="00281985">
              <w:rPr>
                <w:rFonts w:cs="Calibri"/>
                <w:bCs/>
                <w:sz w:val="20"/>
                <w:szCs w:val="20"/>
              </w:rPr>
              <w:t>phosphoric acid</w:t>
            </w:r>
          </w:p>
        </w:tc>
        <w:tc>
          <w:tcPr>
            <w:tcW w:w="1701" w:type="dxa"/>
            <w:tcBorders>
              <w:top w:val="single" w:sz="4" w:space="0" w:color="BC9FD1" w:themeColor="accent4"/>
              <w:left w:val="single" w:sz="4" w:space="0" w:color="BC9FD1" w:themeColor="accent4"/>
              <w:bottom w:val="single" w:sz="4" w:space="0" w:color="BC9FD1" w:themeColor="accent4"/>
              <w:right w:val="single" w:sz="4" w:space="0" w:color="BC9FD1" w:themeColor="accent4"/>
            </w:tcBorders>
            <w:vAlign w:val="center"/>
          </w:tcPr>
          <w:p w14:paraId="57301E95" w14:textId="77777777" w:rsidR="006F4A12" w:rsidRDefault="00000000" w:rsidP="006F4A12">
            <w:pPr>
              <w:autoSpaceDE w:val="0"/>
              <w:autoSpaceDN w:val="0"/>
              <w:adjustRightInd w:val="0"/>
              <w:ind w:left="-1077"/>
              <w:rPr>
                <w:rFonts w:ascii="Calibri" w:eastAsia="MS Mincho" w:hAnsi="Calibri" w:cs="Calibri"/>
                <w:bCs/>
                <w:sz w:val="20"/>
                <w:szCs w:val="20"/>
              </w:rPr>
            </w:pPr>
            <m:oMathPara>
              <m:oMath>
                <m:sSub>
                  <m:sSubPr>
                    <m:ctrlPr>
                      <w:rPr>
                        <w:rFonts w:ascii="Cambria Math" w:hAnsi="Cambria Math" w:cs="Calibri"/>
                        <w:bCs/>
                        <w:i/>
                        <w:sz w:val="20"/>
                        <w:szCs w:val="20"/>
                      </w:rPr>
                    </m:ctrlPr>
                  </m:sSubPr>
                  <m:e>
                    <m:r>
                      <m:rPr>
                        <m:nor/>
                      </m:rPr>
                      <w:rPr>
                        <w:rFonts w:ascii="Cambria Math" w:hAnsi="Cambria Math" w:cs="Calibri"/>
                        <w:bCs/>
                        <w:sz w:val="20"/>
                        <w:szCs w:val="20"/>
                      </w:rPr>
                      <m:t>H</m:t>
                    </m:r>
                  </m:e>
                  <m:sub>
                    <m:r>
                      <m:rPr>
                        <m:nor/>
                      </m:rPr>
                      <w:rPr>
                        <w:rFonts w:ascii="Cambria Math" w:hAnsi="Cambria Math" w:cs="Calibri"/>
                        <w:bCs/>
                        <w:sz w:val="20"/>
                        <w:szCs w:val="20"/>
                      </w:rPr>
                      <m:t>3</m:t>
                    </m:r>
                  </m:sub>
                </m:sSub>
                <m:r>
                  <m:rPr>
                    <m:nor/>
                  </m:rPr>
                  <w:rPr>
                    <w:rFonts w:ascii="Cambria Math" w:hAnsi="Cambria Math" w:cs="Calibri"/>
                    <w:bCs/>
                    <w:sz w:val="20"/>
                    <w:szCs w:val="20"/>
                  </w:rPr>
                  <m:t>P</m:t>
                </m:r>
                <m:sSub>
                  <m:sSubPr>
                    <m:ctrlPr>
                      <w:rPr>
                        <w:rFonts w:ascii="Cambria Math" w:hAnsi="Cambria Math" w:cs="Calibri"/>
                        <w:bCs/>
                        <w:i/>
                        <w:sz w:val="20"/>
                        <w:szCs w:val="20"/>
                      </w:rPr>
                    </m:ctrlPr>
                  </m:sSubPr>
                  <m:e>
                    <m:r>
                      <m:rPr>
                        <m:nor/>
                      </m:rPr>
                      <w:rPr>
                        <w:rFonts w:ascii="Cambria Math" w:hAnsi="Cambria Math" w:cs="Calibri"/>
                        <w:bCs/>
                        <w:sz w:val="20"/>
                        <w:szCs w:val="20"/>
                      </w:rPr>
                      <m:t>O</m:t>
                    </m:r>
                  </m:e>
                  <m:sub>
                    <m:r>
                      <m:rPr>
                        <m:nor/>
                      </m:rPr>
                      <w:rPr>
                        <w:rFonts w:ascii="Cambria Math" w:hAnsi="Cambria Math" w:cs="Calibri"/>
                        <w:bCs/>
                        <w:sz w:val="20"/>
                        <w:szCs w:val="20"/>
                      </w:rPr>
                      <m:t>4</m:t>
                    </m:r>
                  </m:sub>
                </m:sSub>
              </m:oMath>
            </m:oMathPara>
          </w:p>
        </w:tc>
      </w:tr>
    </w:tbl>
    <w:p w14:paraId="0DEABE84" w14:textId="77777777" w:rsidR="00540FA8" w:rsidRPr="00293088" w:rsidRDefault="00D64161" w:rsidP="00026B09">
      <w:pPr>
        <w:pStyle w:val="SCSAAppendixHeading1"/>
      </w:pPr>
      <w:bookmarkStart w:id="58" w:name="_Toc242780578"/>
      <w:bookmarkEnd w:id="40"/>
      <w:bookmarkEnd w:id="41"/>
      <w:bookmarkEnd w:id="49"/>
      <w:bookmarkEnd w:id="50"/>
      <w:r w:rsidRPr="00293088">
        <w:lastRenderedPageBreak/>
        <w:t>Appendix</w:t>
      </w:r>
      <w:r w:rsidR="008C4A51" w:rsidRPr="00293088">
        <w:t xml:space="preserve"> </w:t>
      </w:r>
      <w:r w:rsidR="007B6BC3">
        <w:t>3</w:t>
      </w:r>
      <w:r w:rsidR="00725927" w:rsidRPr="00293088">
        <w:t xml:space="preserve"> </w:t>
      </w:r>
      <w:r w:rsidR="002C54CE" w:rsidRPr="00293088">
        <w:t>–</w:t>
      </w:r>
      <w:r w:rsidR="00725927" w:rsidRPr="00293088">
        <w:t xml:space="preserve"> </w:t>
      </w:r>
      <w:r w:rsidRPr="00293088">
        <w:t>Glossary</w:t>
      </w:r>
      <w:bookmarkEnd w:id="58"/>
    </w:p>
    <w:p w14:paraId="019B8AB9" w14:textId="77777777" w:rsidR="00E82D41" w:rsidRPr="00CF3645" w:rsidRDefault="00E82D41" w:rsidP="00003782">
      <w:r w:rsidRPr="00CF3645">
        <w:t>This glossary is provided to enable a common understanding of the key terms in this syllabus.</w:t>
      </w:r>
    </w:p>
    <w:p w14:paraId="2EA389A0" w14:textId="17B98D8C" w:rsidR="00223D6D" w:rsidRPr="00CF3645" w:rsidRDefault="00223D6D" w:rsidP="00003782">
      <w:pPr>
        <w:pStyle w:val="SCSAAppendixHeading3"/>
        <w:rPr>
          <w:noProof/>
          <w:lang w:val="en-US"/>
        </w:rPr>
      </w:pPr>
      <w:r w:rsidRPr="00CF3645">
        <w:rPr>
          <w:noProof/>
          <w:lang w:val="en-US"/>
        </w:rPr>
        <w:t>Algebraic representation</w:t>
      </w:r>
    </w:p>
    <w:p w14:paraId="665C9389" w14:textId="6912AAF0" w:rsidR="00223D6D" w:rsidRPr="00CF3645" w:rsidRDefault="00223D6D" w:rsidP="00003782">
      <w:r w:rsidRPr="00CF3645">
        <w:t>A set of symbols linked by mathematical operations; the set of symbols summarise relationships between variables.</w:t>
      </w:r>
    </w:p>
    <w:p w14:paraId="0438AF2F" w14:textId="67C0A71A" w:rsidR="00223D6D" w:rsidRPr="00CF3645" w:rsidRDefault="00223D6D" w:rsidP="00003782">
      <w:pPr>
        <w:pStyle w:val="SCSAAppendixHeading3"/>
        <w:rPr>
          <w:noProof/>
          <w:lang w:val="en-US"/>
        </w:rPr>
      </w:pPr>
      <w:r w:rsidRPr="00CF3645">
        <w:rPr>
          <w:noProof/>
          <w:lang w:val="en-US"/>
        </w:rPr>
        <w:t>Anomalous data</w:t>
      </w:r>
    </w:p>
    <w:p w14:paraId="79C3756D" w14:textId="2CB30645" w:rsidR="00223D6D" w:rsidRPr="00CF3645" w:rsidRDefault="00223D6D" w:rsidP="00003782">
      <w:pPr>
        <w:rPr>
          <w:noProof/>
          <w:lang w:val="en-US"/>
        </w:rPr>
      </w:pPr>
      <w:r w:rsidRPr="00CF3645">
        <w:rPr>
          <w:noProof/>
          <w:lang w:val="en-US"/>
        </w:rPr>
        <w:t>Data that does not fit a pattern; outlier.</w:t>
      </w:r>
    </w:p>
    <w:p w14:paraId="2424E990" w14:textId="73E01135" w:rsidR="00223D6D" w:rsidRPr="00CF3645" w:rsidRDefault="00223D6D" w:rsidP="00003782">
      <w:pPr>
        <w:pStyle w:val="SCSAAppendixHeading3"/>
        <w:rPr>
          <w:noProof/>
          <w:lang w:val="en-US"/>
        </w:rPr>
      </w:pPr>
      <w:r w:rsidRPr="00CF3645">
        <w:rPr>
          <w:noProof/>
          <w:lang w:val="en-US"/>
        </w:rPr>
        <w:t>Data</w:t>
      </w:r>
    </w:p>
    <w:p w14:paraId="206CEEFA" w14:textId="573E9B27" w:rsidR="00223D6D" w:rsidRPr="00CF3645" w:rsidRDefault="00223D6D" w:rsidP="00003782">
      <w:pPr>
        <w:rPr>
          <w:noProof/>
          <w:lang w:val="en-US"/>
        </w:rPr>
      </w:pPr>
      <w:r w:rsidRPr="00CF3645">
        <w:rPr>
          <w:noProof/>
          <w:lang w:val="en-US"/>
        </w:rPr>
        <w:t>The plural of datum; the measurement of an attribute, for example, the volume of gas or the type of rubber. This does not necessarily mean a single measurement: it may be the result of averaging several repeated measurements. Data may be quantitative or qualitative and be from primary or secondary sources.</w:t>
      </w:r>
    </w:p>
    <w:p w14:paraId="31AB1248" w14:textId="78AD613D" w:rsidR="00223D6D" w:rsidRPr="00CF3645" w:rsidRDefault="00223D6D" w:rsidP="00003782">
      <w:pPr>
        <w:pStyle w:val="SCSAAppendixHeading3"/>
        <w:rPr>
          <w:noProof/>
          <w:lang w:val="en-US"/>
        </w:rPr>
      </w:pPr>
      <w:r w:rsidRPr="00CF3645">
        <w:rPr>
          <w:noProof/>
          <w:lang w:val="en-US"/>
        </w:rPr>
        <w:t>Evidence</w:t>
      </w:r>
    </w:p>
    <w:p w14:paraId="2FA8E621" w14:textId="0516FC6C" w:rsidR="00223D6D" w:rsidRPr="00CF3645" w:rsidRDefault="00223D6D" w:rsidP="00003782">
      <w:pPr>
        <w:rPr>
          <w:noProof/>
          <w:lang w:val="en-US"/>
        </w:rPr>
      </w:pPr>
      <w:r w:rsidRPr="00CF3645">
        <w:rPr>
          <w:noProof/>
          <w:lang w:val="en-US"/>
        </w:rPr>
        <w:t>In science, evidence is data that is considered reliable and valid and which can be used to support a particular idea, conclusion or decision. Evidence gives weight or value to data by considering its credibility, acceptance, bias, status, appropriateness and reasonableness.</w:t>
      </w:r>
    </w:p>
    <w:p w14:paraId="6EE64983" w14:textId="733B7466" w:rsidR="00223D6D" w:rsidRPr="00CF3645" w:rsidRDefault="00223D6D" w:rsidP="00003782">
      <w:pPr>
        <w:pStyle w:val="SCSAAppendixHeading3"/>
        <w:rPr>
          <w:noProof/>
          <w:lang w:val="en-US"/>
        </w:rPr>
      </w:pPr>
      <w:r w:rsidRPr="00CF3645">
        <w:rPr>
          <w:noProof/>
          <w:lang w:val="en-US"/>
        </w:rPr>
        <w:t>Genre</w:t>
      </w:r>
    </w:p>
    <w:p w14:paraId="47715466" w14:textId="0D166B1F" w:rsidR="00223D6D" w:rsidRPr="00CF3645" w:rsidRDefault="00223D6D" w:rsidP="00003782">
      <w:pPr>
        <w:rPr>
          <w:noProof/>
          <w:lang w:val="en-US"/>
        </w:rPr>
      </w:pPr>
      <w:r w:rsidRPr="00CF3645">
        <w:rPr>
          <w:noProof/>
          <w:lang w:val="en-US"/>
        </w:rPr>
        <w:t>The categories into which texts are grouped; genre distinguishes texts on the basis of their subject matter, form and structure (for example, scientific reports, field guides, explanations, procedures, biographies, media articles, persuasive texts, narratives).</w:t>
      </w:r>
    </w:p>
    <w:p w14:paraId="14747909" w14:textId="61F12DA0" w:rsidR="00223D6D" w:rsidRPr="00CF3645" w:rsidRDefault="00223D6D" w:rsidP="00003782">
      <w:pPr>
        <w:pStyle w:val="SCSAAppendixHeading3"/>
        <w:rPr>
          <w:noProof/>
          <w:lang w:val="en-US"/>
        </w:rPr>
      </w:pPr>
      <w:r w:rsidRPr="00CF3645">
        <w:rPr>
          <w:noProof/>
          <w:lang w:val="en-US"/>
        </w:rPr>
        <w:t>Green chemistry</w:t>
      </w:r>
    </w:p>
    <w:p w14:paraId="7AD57390" w14:textId="6AFF975A" w:rsidR="00223D6D" w:rsidRPr="00CF3645" w:rsidRDefault="00223D6D" w:rsidP="00003782">
      <w:pPr>
        <w:rPr>
          <w:noProof/>
          <w:lang w:val="en-US"/>
        </w:rPr>
      </w:pPr>
      <w:r w:rsidRPr="00CF3645">
        <w:rPr>
          <w:noProof/>
          <w:lang w:val="en-US"/>
        </w:rPr>
        <w:t>Chemistry that aims to design products and processes that minimise the use and generation of hazardous substances and wastes. Principles of green chemistry include prevention of waste; atom economy; design of less toxic chemicals and synthesis methods; use of safer solvents and auxiliaries; design for energy efficiency; use of renewable feedstocks; reduction of unnecessary derivatives; use of catalytic reagents rather than stoichiometric reagents; design for degradation; design of in-process analysis for pollution prevention; and safer chemistry for accident prevention.</w:t>
      </w:r>
    </w:p>
    <w:p w14:paraId="28F2ECDC" w14:textId="71FA6832" w:rsidR="00223D6D" w:rsidRPr="00CF3645" w:rsidRDefault="00223D6D" w:rsidP="00003782">
      <w:pPr>
        <w:pStyle w:val="SCSAAppendixHeading3"/>
        <w:rPr>
          <w:noProof/>
          <w:lang w:val="en-US"/>
        </w:rPr>
      </w:pPr>
      <w:r w:rsidRPr="00CF3645">
        <w:rPr>
          <w:noProof/>
          <w:lang w:val="en-US"/>
        </w:rPr>
        <w:t>Hypothesis</w:t>
      </w:r>
    </w:p>
    <w:p w14:paraId="08E48E5D" w14:textId="2C0850CD" w:rsidR="00223D6D" w:rsidRPr="00CF3645" w:rsidRDefault="00223D6D" w:rsidP="00003782">
      <w:pPr>
        <w:rPr>
          <w:noProof/>
          <w:lang w:val="en-US"/>
        </w:rPr>
      </w:pPr>
      <w:r w:rsidRPr="00CF3645">
        <w:rPr>
          <w:noProof/>
          <w:lang w:val="en-US"/>
        </w:rPr>
        <w:t>A scientific statement based on the available information that can be tested by experimentation. When apporpriate, the statement expresses an expected relationship between the independent and dependent variables for observed phenomena.</w:t>
      </w:r>
    </w:p>
    <w:p w14:paraId="1ECD322B" w14:textId="57F1772C" w:rsidR="00223D6D" w:rsidRPr="00CF3645" w:rsidRDefault="00223D6D" w:rsidP="00003782">
      <w:pPr>
        <w:pStyle w:val="SCSAAppendixHeading3"/>
        <w:rPr>
          <w:noProof/>
          <w:lang w:val="en-US"/>
        </w:rPr>
      </w:pPr>
      <w:r w:rsidRPr="00CF3645">
        <w:rPr>
          <w:noProof/>
          <w:lang w:val="en-US"/>
        </w:rPr>
        <w:t>Investigation</w:t>
      </w:r>
    </w:p>
    <w:p w14:paraId="19701EE5" w14:textId="77753CFB" w:rsidR="00223D6D" w:rsidRPr="00CF3645" w:rsidRDefault="00223D6D" w:rsidP="00003782">
      <w:pPr>
        <w:rPr>
          <w:noProof/>
          <w:lang w:val="en-US"/>
        </w:rPr>
      </w:pPr>
      <w:r w:rsidRPr="00CF3645">
        <w:rPr>
          <w:noProof/>
          <w:lang w:val="en-US"/>
        </w:rPr>
        <w:t>A scientific process of answering a question, exploring an idea or solving a problem that requires activities such as planning a course of action, collecting data, interpreting data, reaching a conclusion and communicating these activities. Investigations can include observation, research, field work, laboratory experimentation and manipulation of simulations.</w:t>
      </w:r>
    </w:p>
    <w:p w14:paraId="1B1AFF47" w14:textId="23B5CB03" w:rsidR="00223D6D" w:rsidRPr="00CF3645" w:rsidRDefault="00223D6D" w:rsidP="00003782">
      <w:pPr>
        <w:pStyle w:val="SCSAAppendixHeading3"/>
        <w:rPr>
          <w:noProof/>
          <w:lang w:val="en-US"/>
        </w:rPr>
      </w:pPr>
      <w:r w:rsidRPr="00CF3645">
        <w:rPr>
          <w:noProof/>
          <w:lang w:val="en-US"/>
        </w:rPr>
        <w:t>Law</w:t>
      </w:r>
    </w:p>
    <w:p w14:paraId="17C56D51" w14:textId="6FE28483" w:rsidR="00003782" w:rsidRDefault="00223D6D" w:rsidP="00003782">
      <w:pPr>
        <w:rPr>
          <w:noProof/>
          <w:lang w:val="en-US"/>
        </w:rPr>
      </w:pPr>
      <w:r w:rsidRPr="00CF3645">
        <w:rPr>
          <w:noProof/>
          <w:lang w:val="en-US"/>
        </w:rPr>
        <w:t>A statement describing invariable relationships between phenomena in specified conditions, frequently expressed mathematically.</w:t>
      </w:r>
    </w:p>
    <w:p w14:paraId="625FB3EC" w14:textId="561B354A" w:rsidR="00223D6D" w:rsidRPr="00CF3645" w:rsidRDefault="00223D6D" w:rsidP="00003782">
      <w:pPr>
        <w:pStyle w:val="SCSAAppendixHeading3"/>
        <w:rPr>
          <w:noProof/>
          <w:lang w:val="en-US"/>
        </w:rPr>
      </w:pPr>
      <w:r w:rsidRPr="00CF3645">
        <w:rPr>
          <w:noProof/>
          <w:lang w:val="en-US"/>
        </w:rPr>
        <w:lastRenderedPageBreak/>
        <w:t>Measurement error</w:t>
      </w:r>
    </w:p>
    <w:p w14:paraId="70E857C0" w14:textId="1F11EA98" w:rsidR="00223D6D" w:rsidRPr="00CF3645" w:rsidRDefault="00223D6D" w:rsidP="00003782">
      <w:pPr>
        <w:rPr>
          <w:noProof/>
          <w:lang w:val="en-US"/>
        </w:rPr>
      </w:pPr>
      <w:r w:rsidRPr="00CF3645">
        <w:rPr>
          <w:noProof/>
          <w:lang w:val="en-US"/>
        </w:rPr>
        <w:t>The difference between the measurement result and a currently accepted or standard value of a quantity.</w:t>
      </w:r>
    </w:p>
    <w:p w14:paraId="5C8570FE" w14:textId="3D09E65C" w:rsidR="00223D6D" w:rsidRPr="00CF3645" w:rsidRDefault="00223D6D" w:rsidP="00003782">
      <w:pPr>
        <w:pStyle w:val="SCSAAppendixHeading3"/>
        <w:rPr>
          <w:noProof/>
          <w:lang w:val="en-US"/>
        </w:rPr>
      </w:pPr>
      <w:r w:rsidRPr="00CF3645">
        <w:rPr>
          <w:noProof/>
          <w:lang w:val="en-US"/>
        </w:rPr>
        <w:t>Media texts</w:t>
      </w:r>
    </w:p>
    <w:p w14:paraId="35B8FB20" w14:textId="52A78E49" w:rsidR="00223D6D" w:rsidRPr="00CF3645" w:rsidRDefault="00223D6D" w:rsidP="00003782">
      <w:pPr>
        <w:rPr>
          <w:noProof/>
          <w:lang w:val="en-US"/>
        </w:rPr>
      </w:pPr>
      <w:r w:rsidRPr="00CF3645">
        <w:rPr>
          <w:noProof/>
          <w:lang w:val="en-US"/>
        </w:rPr>
        <w:t>Spoken, print, graphic or electronic communications with a public audience. Media texts can be found in newspapers, magazines and on television, film, radio, computer software and the internet</w:t>
      </w:r>
    </w:p>
    <w:p w14:paraId="1156AE36" w14:textId="62803A87" w:rsidR="00223D6D" w:rsidRPr="00CF3645" w:rsidRDefault="00223D6D" w:rsidP="00003782">
      <w:pPr>
        <w:pStyle w:val="SCSAAppendixHeading3"/>
        <w:rPr>
          <w:noProof/>
          <w:lang w:val="en-US"/>
        </w:rPr>
      </w:pPr>
      <w:r w:rsidRPr="00CF3645">
        <w:rPr>
          <w:noProof/>
          <w:lang w:val="en-US"/>
        </w:rPr>
        <w:t>Mode</w:t>
      </w:r>
    </w:p>
    <w:p w14:paraId="6675E6AD" w14:textId="1185AD65" w:rsidR="00223D6D" w:rsidRPr="00CF3645" w:rsidRDefault="00223D6D" w:rsidP="00003782">
      <w:pPr>
        <w:rPr>
          <w:noProof/>
          <w:lang w:val="en-US"/>
        </w:rPr>
      </w:pPr>
      <w:r w:rsidRPr="00CF3645">
        <w:rPr>
          <w:noProof/>
          <w:lang w:val="en-US"/>
        </w:rPr>
        <w:t>The various processes of communication – listening, speaking, reading/viewing and writing/creating.</w:t>
      </w:r>
    </w:p>
    <w:p w14:paraId="7519E16D" w14:textId="5F9710C0" w:rsidR="00223D6D" w:rsidRPr="00CF3645" w:rsidRDefault="00223D6D" w:rsidP="00003782">
      <w:pPr>
        <w:pStyle w:val="SCSAAppendixHeading3"/>
        <w:rPr>
          <w:noProof/>
          <w:lang w:val="en-US"/>
        </w:rPr>
      </w:pPr>
      <w:r w:rsidRPr="00CF3645">
        <w:rPr>
          <w:noProof/>
          <w:lang w:val="en-US"/>
        </w:rPr>
        <w:t>Model</w:t>
      </w:r>
    </w:p>
    <w:p w14:paraId="12B61328" w14:textId="77777777" w:rsidR="00223D6D" w:rsidRPr="00CF3645" w:rsidRDefault="00223D6D" w:rsidP="00003782">
      <w:pPr>
        <w:rPr>
          <w:noProof/>
          <w:lang w:val="en-US"/>
        </w:rPr>
      </w:pPr>
      <w:r w:rsidRPr="00CF3645">
        <w:rPr>
          <w:noProof/>
          <w:lang w:val="en-US"/>
        </w:rPr>
        <w:t>A representation that describes, simplifies, clarifies or provides an explanation of the workings, structure or relationships within an object, system or idea.</w:t>
      </w:r>
    </w:p>
    <w:p w14:paraId="2E7F0927" w14:textId="12D83769" w:rsidR="00223D6D" w:rsidRPr="00CF3645" w:rsidRDefault="00223D6D" w:rsidP="00003782">
      <w:pPr>
        <w:pStyle w:val="SCSAAppendixHeading3"/>
        <w:rPr>
          <w:noProof/>
          <w:lang w:val="en-US"/>
        </w:rPr>
      </w:pPr>
      <w:r w:rsidRPr="00CF3645">
        <w:rPr>
          <w:noProof/>
          <w:lang w:val="en-US"/>
        </w:rPr>
        <w:t>Primary data</w:t>
      </w:r>
    </w:p>
    <w:p w14:paraId="5FDD7F38" w14:textId="6C344ED3" w:rsidR="00223D6D" w:rsidRPr="00CF3645" w:rsidRDefault="00223D6D" w:rsidP="00003782">
      <w:pPr>
        <w:rPr>
          <w:noProof/>
          <w:lang w:val="en-US"/>
        </w:rPr>
      </w:pPr>
      <w:r w:rsidRPr="00CF3645">
        <w:rPr>
          <w:noProof/>
          <w:lang w:val="en-US"/>
        </w:rPr>
        <w:t>Data collected directly by a person or group.</w:t>
      </w:r>
    </w:p>
    <w:p w14:paraId="0BBA5740" w14:textId="0370B494" w:rsidR="00223D6D" w:rsidRPr="00CF3645" w:rsidRDefault="00223D6D" w:rsidP="00003782">
      <w:pPr>
        <w:pStyle w:val="SCSAAppendixHeading3"/>
        <w:rPr>
          <w:noProof/>
          <w:lang w:val="en-US"/>
        </w:rPr>
      </w:pPr>
      <w:r w:rsidRPr="00CF3645">
        <w:rPr>
          <w:noProof/>
          <w:lang w:val="en-US"/>
        </w:rPr>
        <w:t>Primary source</w:t>
      </w:r>
    </w:p>
    <w:p w14:paraId="16C7E236" w14:textId="77777777" w:rsidR="00223D6D" w:rsidRPr="00CF3645" w:rsidRDefault="00223D6D" w:rsidP="00003782">
      <w:pPr>
        <w:rPr>
          <w:noProof/>
          <w:lang w:val="en-US"/>
        </w:rPr>
      </w:pPr>
      <w:r w:rsidRPr="00CF3645">
        <w:rPr>
          <w:noProof/>
          <w:lang w:val="en-US"/>
        </w:rPr>
        <w:t>Report of data created by the person or persons directly involved in observations of one or more events, experiments, investigations or projects.</w:t>
      </w:r>
    </w:p>
    <w:p w14:paraId="615C4F33" w14:textId="360A053F" w:rsidR="00223D6D" w:rsidRPr="00CF3645" w:rsidRDefault="00223D6D" w:rsidP="00003782">
      <w:pPr>
        <w:pStyle w:val="SCSAAppendixHeading3"/>
        <w:rPr>
          <w:noProof/>
          <w:lang w:val="en-US"/>
        </w:rPr>
      </w:pPr>
      <w:r w:rsidRPr="00CF3645">
        <w:rPr>
          <w:noProof/>
          <w:lang w:val="en-US"/>
        </w:rPr>
        <w:t>Random error</w:t>
      </w:r>
    </w:p>
    <w:p w14:paraId="3AA5F5B2" w14:textId="20A66168" w:rsidR="00223D6D" w:rsidRPr="00CF3645" w:rsidRDefault="00223D6D" w:rsidP="00003782">
      <w:pPr>
        <w:rPr>
          <w:noProof/>
          <w:lang w:val="en-US"/>
        </w:rPr>
      </w:pPr>
      <w:r w:rsidRPr="00CF3645">
        <w:rPr>
          <w:noProof/>
          <w:lang w:val="en-US"/>
        </w:rPr>
        <w:t>Uncontrollable effects of the measurement equipment, procedure and environment on a measurement result; the magnitude of random error for a measurement result can be estimated by finding the spread of values around the average of independent, repeated measurements of the quantity.</w:t>
      </w:r>
    </w:p>
    <w:p w14:paraId="793A89F7" w14:textId="1FE841A6" w:rsidR="00223D6D" w:rsidRPr="00CF3645" w:rsidRDefault="00223D6D" w:rsidP="00003782">
      <w:pPr>
        <w:pStyle w:val="SCSAAppendixHeading3"/>
        <w:rPr>
          <w:noProof/>
          <w:lang w:val="en-US"/>
        </w:rPr>
      </w:pPr>
      <w:r w:rsidRPr="00CF3645">
        <w:rPr>
          <w:noProof/>
          <w:lang w:val="en-US"/>
        </w:rPr>
        <w:t>Reliable data</w:t>
      </w:r>
    </w:p>
    <w:p w14:paraId="31D06941" w14:textId="0F5B1FD0" w:rsidR="00223D6D" w:rsidRPr="00CF3645" w:rsidRDefault="00223D6D" w:rsidP="00003782">
      <w:pPr>
        <w:rPr>
          <w:noProof/>
          <w:lang w:val="en-US"/>
        </w:rPr>
      </w:pPr>
      <w:r w:rsidRPr="00CF3645">
        <w:rPr>
          <w:noProof/>
          <w:lang w:val="en-US"/>
        </w:rPr>
        <w:t>Data that has been judged to have a high level of reliability; reliability is the degree to which an assessment instrument or protocol consistently and repeatedly measures an attribute, achieving similar results for the same population.</w:t>
      </w:r>
    </w:p>
    <w:p w14:paraId="0578ED07" w14:textId="574D7918" w:rsidR="00223D6D" w:rsidRPr="00CF3645" w:rsidRDefault="00223D6D" w:rsidP="00003782">
      <w:pPr>
        <w:pStyle w:val="SCSAAppendixHeading3"/>
        <w:rPr>
          <w:noProof/>
          <w:lang w:val="en-US"/>
        </w:rPr>
      </w:pPr>
      <w:r w:rsidRPr="00CF3645">
        <w:rPr>
          <w:noProof/>
          <w:lang w:val="en-US"/>
        </w:rPr>
        <w:t>Reliability</w:t>
      </w:r>
    </w:p>
    <w:p w14:paraId="252C9967" w14:textId="1C161DAD" w:rsidR="00223D6D" w:rsidRPr="00CF3645" w:rsidRDefault="00223D6D" w:rsidP="00003782">
      <w:pPr>
        <w:rPr>
          <w:noProof/>
          <w:lang w:val="en-US"/>
        </w:rPr>
      </w:pPr>
      <w:r w:rsidRPr="00CF3645">
        <w:rPr>
          <w:noProof/>
          <w:lang w:val="en-US"/>
        </w:rPr>
        <w:t>The degree to which an assessment instrument or protocol consistently and repeatedly measures an attribute, achieving similar results for the same population.</w:t>
      </w:r>
    </w:p>
    <w:p w14:paraId="2F5DA0F2" w14:textId="30C3729E" w:rsidR="003F7C8F" w:rsidRPr="00CF3645" w:rsidRDefault="003F7C8F" w:rsidP="00003782">
      <w:pPr>
        <w:pStyle w:val="SCSAAppendixHeading3"/>
        <w:rPr>
          <w:noProof/>
          <w:lang w:val="en-US"/>
        </w:rPr>
      </w:pPr>
      <w:r w:rsidRPr="00CF3645">
        <w:rPr>
          <w:noProof/>
          <w:lang w:val="en-US"/>
        </w:rPr>
        <w:t>Representation</w:t>
      </w:r>
    </w:p>
    <w:p w14:paraId="2FDF01BA" w14:textId="56D2C9D1" w:rsidR="003F7C8F" w:rsidRPr="00CF3645" w:rsidRDefault="003F7C8F" w:rsidP="00003782">
      <w:pPr>
        <w:rPr>
          <w:noProof/>
          <w:lang w:val="en-US"/>
        </w:rPr>
      </w:pPr>
      <w:r w:rsidRPr="00CF3645">
        <w:rPr>
          <w:noProof/>
          <w:lang w:val="en-US"/>
        </w:rPr>
        <w:t>A verbal, visual, physical or mathematical demonstration of understanding of a science concept or concepts. A concept can be represented in a range of ways and using multiple modes.</w:t>
      </w:r>
    </w:p>
    <w:p w14:paraId="4F54B60D" w14:textId="4ED0DBAA" w:rsidR="003F7C8F" w:rsidRPr="00CF3645" w:rsidRDefault="003F7C8F" w:rsidP="00003782">
      <w:pPr>
        <w:pStyle w:val="SCSAAppendixHeading3"/>
        <w:rPr>
          <w:noProof/>
          <w:lang w:val="en-US"/>
        </w:rPr>
      </w:pPr>
      <w:r w:rsidRPr="00CF3645">
        <w:rPr>
          <w:noProof/>
          <w:lang w:val="en-US"/>
        </w:rPr>
        <w:t>Research</w:t>
      </w:r>
    </w:p>
    <w:p w14:paraId="04D86E9A" w14:textId="78703392" w:rsidR="003F7C8F" w:rsidRPr="00CF3645" w:rsidRDefault="003F7C8F" w:rsidP="00003782">
      <w:pPr>
        <w:rPr>
          <w:noProof/>
          <w:lang w:val="en-US"/>
        </w:rPr>
      </w:pPr>
      <w:r w:rsidRPr="00CF3645">
        <w:rPr>
          <w:noProof/>
          <w:lang w:val="en-US"/>
        </w:rPr>
        <w:t>To locate, gather, record, attribute and analyse information in order to develop understanding.</w:t>
      </w:r>
    </w:p>
    <w:p w14:paraId="456A73AB" w14:textId="7DC9C65A" w:rsidR="003F7C8F" w:rsidRPr="00CF3645" w:rsidRDefault="003F7C8F" w:rsidP="00003782">
      <w:pPr>
        <w:pStyle w:val="SCSAAppendixHeading3"/>
        <w:rPr>
          <w:noProof/>
          <w:lang w:val="en-US"/>
        </w:rPr>
      </w:pPr>
      <w:r w:rsidRPr="00CF3645">
        <w:rPr>
          <w:noProof/>
          <w:lang w:val="en-US"/>
        </w:rPr>
        <w:t>Research ethics</w:t>
      </w:r>
    </w:p>
    <w:p w14:paraId="3AC420F4" w14:textId="45051C10" w:rsidR="00003782" w:rsidRDefault="003F7C8F" w:rsidP="00003782">
      <w:pPr>
        <w:rPr>
          <w:noProof/>
          <w:lang w:val="en-US"/>
        </w:rPr>
      </w:pPr>
      <w:r w:rsidRPr="00CF3645">
        <w:rPr>
          <w:noProof/>
          <w:lang w:val="en-US"/>
        </w:rPr>
        <w:t>Norms of conduct that determine ethical research behavior; research ethics are governed by principles such as honesty, objectivity, integrity, openness and respect for intellectual property and include consideration of animal ethics.</w:t>
      </w:r>
    </w:p>
    <w:p w14:paraId="70126D5F" w14:textId="77777777" w:rsidR="00003782" w:rsidRDefault="00003782">
      <w:pPr>
        <w:rPr>
          <w:noProof/>
          <w:lang w:val="en-US"/>
        </w:rPr>
      </w:pPr>
      <w:r>
        <w:rPr>
          <w:noProof/>
          <w:lang w:val="en-US"/>
        </w:rPr>
        <w:br w:type="page"/>
      </w:r>
    </w:p>
    <w:p w14:paraId="4EF6CCD4" w14:textId="51EA87F9" w:rsidR="003F7C8F" w:rsidRPr="00CF3645" w:rsidRDefault="003F7C8F" w:rsidP="00003782">
      <w:pPr>
        <w:pStyle w:val="SCSAAppendixHeading3"/>
        <w:rPr>
          <w:noProof/>
          <w:lang w:val="en-US"/>
        </w:rPr>
      </w:pPr>
      <w:r w:rsidRPr="00CF3645">
        <w:rPr>
          <w:noProof/>
          <w:lang w:val="en-US"/>
        </w:rPr>
        <w:lastRenderedPageBreak/>
        <w:t>Risk assessment</w:t>
      </w:r>
    </w:p>
    <w:p w14:paraId="77FF6CE9" w14:textId="25D53B18" w:rsidR="003F7C8F" w:rsidRPr="00CF3645" w:rsidRDefault="003F7C8F" w:rsidP="00003782">
      <w:pPr>
        <w:rPr>
          <w:noProof/>
          <w:lang w:val="en-US"/>
        </w:rPr>
      </w:pPr>
      <w:r w:rsidRPr="00CF3645">
        <w:rPr>
          <w:noProof/>
          <w:lang w:val="en-US"/>
        </w:rPr>
        <w:t>Evaluations performed to identify, assess and control hazards in a systematic way that is consistent, relevant and applicable to all school activities. Requirements for risk assessments related to particular activities will be determined by jurisdictions, schools or teachers as appropriate.</w:t>
      </w:r>
    </w:p>
    <w:p w14:paraId="1DB66674" w14:textId="2377868C" w:rsidR="003F7C8F" w:rsidRPr="00CF3645" w:rsidRDefault="003F7C8F" w:rsidP="00003782">
      <w:pPr>
        <w:pStyle w:val="SCSAAppendixHeading3"/>
        <w:rPr>
          <w:noProof/>
          <w:lang w:val="en-US"/>
        </w:rPr>
      </w:pPr>
      <w:r w:rsidRPr="00CF3645">
        <w:rPr>
          <w:noProof/>
          <w:lang w:val="en-US"/>
        </w:rPr>
        <w:t>Secondary data</w:t>
      </w:r>
    </w:p>
    <w:p w14:paraId="00D57B88" w14:textId="77777777" w:rsidR="003F7C8F" w:rsidRPr="00CF3645" w:rsidRDefault="003F7C8F" w:rsidP="00003782">
      <w:pPr>
        <w:rPr>
          <w:noProof/>
          <w:lang w:val="en-US"/>
        </w:rPr>
      </w:pPr>
      <w:r w:rsidRPr="00CF3645">
        <w:rPr>
          <w:noProof/>
          <w:lang w:val="en-US"/>
        </w:rPr>
        <w:t>Data collected by a person or group other than the person or group using the data.</w:t>
      </w:r>
    </w:p>
    <w:p w14:paraId="148BCCA4" w14:textId="3A216CC2" w:rsidR="003F7C8F" w:rsidRPr="00CF3645" w:rsidRDefault="003F7C8F" w:rsidP="00003782">
      <w:pPr>
        <w:pStyle w:val="SCSAAppendixHeading3"/>
        <w:rPr>
          <w:noProof/>
          <w:lang w:val="en-US"/>
        </w:rPr>
      </w:pPr>
      <w:r w:rsidRPr="00CF3645">
        <w:rPr>
          <w:noProof/>
          <w:lang w:val="en-US"/>
        </w:rPr>
        <w:t>Secondary source</w:t>
      </w:r>
    </w:p>
    <w:p w14:paraId="6E3FFAD7" w14:textId="37C55C6E" w:rsidR="003F7C8F" w:rsidRPr="00CF3645" w:rsidRDefault="003F7C8F" w:rsidP="00003782">
      <w:pPr>
        <w:rPr>
          <w:noProof/>
          <w:lang w:val="en-US"/>
        </w:rPr>
      </w:pPr>
      <w:r w:rsidRPr="00CF3645">
        <w:rPr>
          <w:noProof/>
          <w:lang w:val="en-US"/>
        </w:rPr>
        <w:t>Information that has been compiled from records of primary sources by a person or persons not directly involved in the primary event.</w:t>
      </w:r>
    </w:p>
    <w:p w14:paraId="33C8F860" w14:textId="2C8B311F" w:rsidR="003F7C8F" w:rsidRPr="00CF3645" w:rsidRDefault="003F7C8F" w:rsidP="00003782">
      <w:pPr>
        <w:pStyle w:val="SCSAAppendixHeading3"/>
        <w:rPr>
          <w:noProof/>
          <w:lang w:val="en-US"/>
        </w:rPr>
      </w:pPr>
      <w:r w:rsidRPr="00CF3645">
        <w:rPr>
          <w:noProof/>
          <w:lang w:val="en-US"/>
        </w:rPr>
        <w:t>Significant figures</w:t>
      </w:r>
    </w:p>
    <w:p w14:paraId="2F2812E9" w14:textId="2C3EBCA7" w:rsidR="003F7C8F" w:rsidRPr="00CF3645" w:rsidRDefault="003F7C8F" w:rsidP="00003782">
      <w:pPr>
        <w:rPr>
          <w:noProof/>
          <w:lang w:val="en-US"/>
        </w:rPr>
      </w:pPr>
      <w:r w:rsidRPr="00CF3645">
        <w:rPr>
          <w:noProof/>
          <w:lang w:val="en-US"/>
        </w:rPr>
        <w:t>The use of place value to represent a measurement result accurately and precisely.</w:t>
      </w:r>
    </w:p>
    <w:p w14:paraId="336125D4" w14:textId="7D0B06BE" w:rsidR="003F7C8F" w:rsidRPr="00CF3645" w:rsidRDefault="003F7C8F" w:rsidP="00003782">
      <w:pPr>
        <w:pStyle w:val="SCSAAppendixHeading3"/>
        <w:rPr>
          <w:noProof/>
          <w:lang w:val="en-US"/>
        </w:rPr>
      </w:pPr>
      <w:r w:rsidRPr="00CF3645">
        <w:rPr>
          <w:noProof/>
          <w:lang w:val="en-US"/>
        </w:rPr>
        <w:t>Simulation</w:t>
      </w:r>
    </w:p>
    <w:p w14:paraId="07688DC5" w14:textId="22695902" w:rsidR="003F7C8F" w:rsidRPr="00CF3645" w:rsidRDefault="003F7C8F" w:rsidP="00003782">
      <w:pPr>
        <w:rPr>
          <w:noProof/>
          <w:lang w:val="en-US"/>
        </w:rPr>
      </w:pPr>
      <w:r w:rsidRPr="00CF3645">
        <w:rPr>
          <w:noProof/>
          <w:lang w:val="en-US"/>
        </w:rPr>
        <w:t>A representation of a process, event or system which imitates a real or idealised situation.</w:t>
      </w:r>
    </w:p>
    <w:p w14:paraId="4F826614" w14:textId="4B344A90" w:rsidR="003F7C8F" w:rsidRPr="00CF3645" w:rsidRDefault="003F7C8F" w:rsidP="00003782">
      <w:pPr>
        <w:pStyle w:val="SCSAAppendixHeading3"/>
        <w:rPr>
          <w:noProof/>
          <w:lang w:val="en-US"/>
        </w:rPr>
      </w:pPr>
      <w:r w:rsidRPr="00CF3645">
        <w:rPr>
          <w:noProof/>
          <w:lang w:val="en-US"/>
        </w:rPr>
        <w:t>System</w:t>
      </w:r>
    </w:p>
    <w:p w14:paraId="4CB5AF6C" w14:textId="59055DF4" w:rsidR="003F7C8F" w:rsidRPr="00CF3645" w:rsidRDefault="003F7C8F" w:rsidP="00003782">
      <w:pPr>
        <w:rPr>
          <w:noProof/>
          <w:lang w:val="en-US"/>
        </w:rPr>
      </w:pPr>
      <w:r w:rsidRPr="00CF3645">
        <w:rPr>
          <w:noProof/>
          <w:lang w:val="en-US"/>
        </w:rPr>
        <w:t>A group of interacting objects, materials or processes that form an integrated whole. Systems can be open or closed.</w:t>
      </w:r>
    </w:p>
    <w:p w14:paraId="3213B706" w14:textId="260BC138" w:rsidR="003F7C8F" w:rsidRPr="00CF3645" w:rsidRDefault="003F7C8F" w:rsidP="00003782">
      <w:pPr>
        <w:pStyle w:val="SCSAAppendixHeading3"/>
        <w:rPr>
          <w:noProof/>
          <w:lang w:val="en-US"/>
        </w:rPr>
      </w:pPr>
      <w:r w:rsidRPr="00CF3645">
        <w:rPr>
          <w:noProof/>
          <w:lang w:val="en-US"/>
        </w:rPr>
        <w:t>Systematic error</w:t>
      </w:r>
    </w:p>
    <w:p w14:paraId="03812CA2" w14:textId="77777777" w:rsidR="003F7C8F" w:rsidRPr="00CF3645" w:rsidRDefault="003F7C8F" w:rsidP="00003782">
      <w:pPr>
        <w:rPr>
          <w:noProof/>
          <w:lang w:val="en-US"/>
        </w:rPr>
      </w:pPr>
      <w:r w:rsidRPr="00CF3645">
        <w:rPr>
          <w:noProof/>
          <w:lang w:val="en-US"/>
        </w:rPr>
        <w:t>The contribution to the uncertainty in a measurement result that is identifiable and quantifiable, for example, imperfect calibration of measurement instruments.</w:t>
      </w:r>
    </w:p>
    <w:p w14:paraId="41FB0940" w14:textId="347F9A9E" w:rsidR="003F7C8F" w:rsidRPr="00CF3645" w:rsidRDefault="003F7C8F" w:rsidP="00003782">
      <w:pPr>
        <w:pStyle w:val="SCSAAppendixHeading3"/>
        <w:rPr>
          <w:noProof/>
          <w:lang w:val="en-US"/>
        </w:rPr>
      </w:pPr>
      <w:r w:rsidRPr="00CF3645">
        <w:rPr>
          <w:noProof/>
          <w:lang w:val="en-US"/>
        </w:rPr>
        <w:t>Theory</w:t>
      </w:r>
    </w:p>
    <w:p w14:paraId="095E284D" w14:textId="296713A4" w:rsidR="003F7C8F" w:rsidRPr="00CF3645" w:rsidRDefault="003F7C8F" w:rsidP="00003782">
      <w:pPr>
        <w:rPr>
          <w:noProof/>
          <w:lang w:val="en-US"/>
        </w:rPr>
      </w:pPr>
      <w:r w:rsidRPr="00CF3645">
        <w:rPr>
          <w:noProof/>
          <w:lang w:val="en-US"/>
        </w:rPr>
        <w:t>A set of concepts, claims and/or laws that can be used to explain and predict a wide range of related observed or observable phenomena. Theories are typically founded on clearly identified assumptions, are testable, produce reproducible results and have explanatory power.</w:t>
      </w:r>
    </w:p>
    <w:p w14:paraId="559F5095" w14:textId="53CED895" w:rsidR="003F7C8F" w:rsidRPr="00CF3645" w:rsidRDefault="003F7C8F" w:rsidP="00003782">
      <w:pPr>
        <w:pStyle w:val="SCSAAppendixHeading3"/>
        <w:rPr>
          <w:noProof/>
          <w:lang w:val="en-US"/>
        </w:rPr>
      </w:pPr>
      <w:r w:rsidRPr="00CF3645">
        <w:rPr>
          <w:noProof/>
          <w:lang w:val="en-US"/>
        </w:rPr>
        <w:t>Uncertainty</w:t>
      </w:r>
    </w:p>
    <w:p w14:paraId="43C044D6" w14:textId="37D47B5D" w:rsidR="003F7C8F" w:rsidRPr="00CF3645" w:rsidRDefault="003F7C8F" w:rsidP="00003782">
      <w:pPr>
        <w:rPr>
          <w:noProof/>
          <w:lang w:val="en-US"/>
        </w:rPr>
      </w:pPr>
      <w:r w:rsidRPr="00CF3645">
        <w:rPr>
          <w:noProof/>
          <w:lang w:val="en-US"/>
        </w:rPr>
        <w:t>Range of values for a measurement result, taking account of the likely values that could be attributed to the measurement result given the measurement equipment, procedure and environment.</w:t>
      </w:r>
    </w:p>
    <w:p w14:paraId="1FC32290" w14:textId="7EF0FBAA" w:rsidR="003F7C8F" w:rsidRPr="00CF3645" w:rsidRDefault="003F7C8F" w:rsidP="00003782">
      <w:pPr>
        <w:pStyle w:val="SCSAAppendixHeading3"/>
        <w:rPr>
          <w:noProof/>
          <w:lang w:val="en-US"/>
        </w:rPr>
      </w:pPr>
      <w:r w:rsidRPr="00CF3645">
        <w:rPr>
          <w:noProof/>
          <w:lang w:val="en-US"/>
        </w:rPr>
        <w:t>Validity</w:t>
      </w:r>
    </w:p>
    <w:p w14:paraId="0C42554B" w14:textId="023D8DCD" w:rsidR="003F7C8F" w:rsidRPr="00CF3645" w:rsidRDefault="003F7C8F" w:rsidP="00003782">
      <w:r w:rsidRPr="00CF3645">
        <w:rPr>
          <w:noProof/>
          <w:lang w:val="en-US"/>
        </w:rPr>
        <w:t>The extent to which tests measure what was intended; the extent to which data, inferences and actions produced from tests and other processes are accurate.</w:t>
      </w:r>
    </w:p>
    <w:p w14:paraId="178C5B70" w14:textId="77777777" w:rsidR="00432803" w:rsidRPr="00003782" w:rsidRDefault="00432803" w:rsidP="00003782"/>
    <w:p w14:paraId="4FC7A2C9" w14:textId="77777777" w:rsidR="00003782" w:rsidRPr="00003782" w:rsidRDefault="00003782" w:rsidP="00003782">
      <w:pPr>
        <w:sectPr w:rsidR="00003782" w:rsidRPr="00003782" w:rsidSect="00820D3C">
          <w:headerReference w:type="even" r:id="rId14"/>
          <w:headerReference w:type="default" r:id="rId15"/>
          <w:footerReference w:type="even" r:id="rId16"/>
          <w:footerReference w:type="default" r:id="rId17"/>
          <w:type w:val="oddPage"/>
          <w:pgSz w:w="11906" w:h="16838"/>
          <w:pgMar w:top="1644" w:right="1418" w:bottom="1276" w:left="1418" w:header="680" w:footer="567" w:gutter="0"/>
          <w:pgNumType w:start="1"/>
          <w:cols w:space="709"/>
          <w:docGrid w:linePitch="360"/>
        </w:sectPr>
      </w:pPr>
    </w:p>
    <w:p w14:paraId="52D14309" w14:textId="344F1E15" w:rsidR="00720D2C" w:rsidRPr="00003782" w:rsidRDefault="00432803" w:rsidP="00003782">
      <w:r w:rsidRPr="00003782">
        <w:rPr>
          <w:noProof/>
        </w:rPr>
        <w:lastRenderedPageBreak/>
        <w:drawing>
          <wp:anchor distT="0" distB="0" distL="114300" distR="114300" simplePos="0" relativeHeight="251657216" behindDoc="1" locked="0" layoutInCell="1" allowOverlap="1" wp14:anchorId="61785663" wp14:editId="2FDEBBAC">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720D2C" w:rsidRPr="00003782" w:rsidSect="00026B09">
      <w:headerReference w:type="even" r:id="rId19"/>
      <w:headerReference w:type="default" r:id="rId20"/>
      <w:footerReference w:type="even" r:id="rId21"/>
      <w:footerReference w:type="default" r:id="rId22"/>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99FA4" w14:textId="77777777" w:rsidR="00682825" w:rsidRDefault="00682825" w:rsidP="00742128">
      <w:pPr>
        <w:spacing w:after="0" w:line="240" w:lineRule="auto"/>
      </w:pPr>
      <w:r>
        <w:separator/>
      </w:r>
    </w:p>
  </w:endnote>
  <w:endnote w:type="continuationSeparator" w:id="0">
    <w:p w14:paraId="6E54E1E0" w14:textId="77777777" w:rsidR="00682825" w:rsidRDefault="00682825"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FD044" w14:textId="7582D434" w:rsidR="00494579" w:rsidRPr="000108B2" w:rsidRDefault="00494579" w:rsidP="000A0176">
    <w:pPr>
      <w:pStyle w:val="SCSAFootereven"/>
    </w:pPr>
    <w:r>
      <w:t>2013/40330</w:t>
    </w:r>
    <w:r w:rsidR="00CF3645">
      <w:t>[v1</w:t>
    </w:r>
    <w:r w:rsidR="00990FC7">
      <w:t>2</w:t>
    </w:r>
    <w:r w:rsidR="00CF3645">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4F38" w14:textId="77777777" w:rsidR="00494579" w:rsidRPr="00627492" w:rsidRDefault="00494579" w:rsidP="000A0176">
    <w:pPr>
      <w:pStyle w:val="SCSAFootereven"/>
    </w:pPr>
    <w:r>
      <w:t>Chemistry | ATAR</w:t>
    </w:r>
    <w:r w:rsidRPr="00630C74">
      <w:t xml:space="preserve"> </w:t>
    </w:r>
    <w:r>
      <w:t>| Year 12 syllabus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43F46" w14:textId="77777777" w:rsidR="00494579" w:rsidRPr="00627492" w:rsidRDefault="00494579" w:rsidP="000A0176">
    <w:pPr>
      <w:pStyle w:val="SCSAFooterodd"/>
    </w:pPr>
    <w:r>
      <w:t>Chemistry | ATAR</w:t>
    </w:r>
    <w:r w:rsidRPr="00630C74">
      <w:t xml:space="preserve"> </w:t>
    </w:r>
    <w:r>
      <w:t>| Year 12 syllabus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6B4AF" w14:textId="77777777" w:rsidR="00026B09" w:rsidRPr="00627492" w:rsidRDefault="00026B09" w:rsidP="000A0176">
    <w:pPr>
      <w:pStyle w:val="SCSAFootereven"/>
    </w:pPr>
    <w:r>
      <w:t>Chemistry | ATAR</w:t>
    </w:r>
    <w:r w:rsidRPr="00630C74">
      <w:t xml:space="preserve"> </w:t>
    </w:r>
    <w:r>
      <w:t>|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6DD2A" w14:textId="77777777" w:rsidR="00026B09" w:rsidRPr="00627492" w:rsidRDefault="00026B09" w:rsidP="000A0176">
    <w:pPr>
      <w:pStyle w:val="SCSAFooterodd"/>
    </w:pPr>
    <w:r>
      <w:t>Chemistry | ATAR</w:t>
    </w:r>
    <w:r w:rsidRPr="00630C74">
      <w:t xml:space="preserve"> </w:t>
    </w:r>
    <w:r>
      <w:t>|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3AD47" w14:textId="09540854" w:rsidR="00026B09" w:rsidRPr="00026B09" w:rsidRDefault="00026B09" w:rsidP="00026B09"/>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E8A1D" w14:textId="09A4A8BE" w:rsidR="00026B09" w:rsidRPr="00026B09" w:rsidRDefault="00026B09" w:rsidP="00026B0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54034" w14:textId="77777777" w:rsidR="00682825" w:rsidRDefault="00682825" w:rsidP="00742128">
      <w:pPr>
        <w:spacing w:after="0" w:line="240" w:lineRule="auto"/>
      </w:pPr>
      <w:r>
        <w:separator/>
      </w:r>
    </w:p>
  </w:footnote>
  <w:footnote w:type="continuationSeparator" w:id="0">
    <w:p w14:paraId="70354A3D" w14:textId="77777777" w:rsidR="00682825" w:rsidRDefault="00682825"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893C4" w14:textId="11FF556D" w:rsidR="00026B09" w:rsidRPr="001567D0" w:rsidRDefault="00026B09" w:rsidP="000A0176">
    <w:pPr>
      <w:pStyle w:val="SCSAHeadereven"/>
    </w:pPr>
    <w:r w:rsidRPr="001567D0">
      <w:fldChar w:fldCharType="begin"/>
    </w:r>
    <w:r w:rsidRPr="001567D0">
      <w:instrText xml:space="preserve"> PAGE   \* MERGEFORMAT </w:instrText>
    </w:r>
    <w:r w:rsidRPr="001567D0">
      <w:fldChar w:fldCharType="separate"/>
    </w:r>
    <w:r>
      <w:rPr>
        <w:noProof/>
      </w:rPr>
      <w:t>26</w:t>
    </w:r>
    <w:r w:rsidRPr="001567D0">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D3D24" w14:textId="0F06C6A5" w:rsidR="00494579" w:rsidRPr="001567D0" w:rsidRDefault="00494579" w:rsidP="000A0176">
    <w:pPr>
      <w:pStyle w:val="SCSAHeaderodd"/>
    </w:pPr>
    <w:r w:rsidRPr="001567D0">
      <w:fldChar w:fldCharType="begin"/>
    </w:r>
    <w:r w:rsidRPr="001567D0">
      <w:instrText xml:space="preserve"> PAGE   \* MERGEFORMAT </w:instrText>
    </w:r>
    <w:r w:rsidRPr="001567D0">
      <w:fldChar w:fldCharType="separate"/>
    </w:r>
    <w:r w:rsidR="00935726">
      <w:t>25</w:t>
    </w:r>
    <w:r w:rsidRPr="001567D0">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FC4A" w14:textId="10186D37" w:rsidR="00026B09" w:rsidRPr="00026B09" w:rsidRDefault="00026B09" w:rsidP="00026B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BC366" w14:textId="0E6B220E" w:rsidR="00026B09" w:rsidRPr="00D17BED" w:rsidRDefault="00D17BED" w:rsidP="00D17BED">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A617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FCC04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A468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0CA7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1C7C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4ECA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B2BB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18A6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A6C3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AE076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A6187C"/>
    <w:multiLevelType w:val="multilevel"/>
    <w:tmpl w:val="6A4A1E3A"/>
    <w:lvl w:ilvl="0">
      <w:numFmt w:val="bullet"/>
      <w:lvlText w:val=""/>
      <w:lvlJc w:val="left"/>
      <w:pPr>
        <w:ind w:left="357" w:hanging="357"/>
      </w:pPr>
      <w:rPr>
        <w:rFonts w:ascii="Symbol" w:hAnsi="Symbol" w:hint="default"/>
      </w:rPr>
    </w:lvl>
    <w:lvl w:ilvl="1">
      <w:start w:val="1"/>
      <w:numFmt w:val="bullet"/>
      <w:lvlText w:val="•"/>
      <w:lvlJc w:val="left"/>
      <w:pPr>
        <w:ind w:left="754" w:hanging="357"/>
      </w:pPr>
      <w:rPr>
        <w:rFonts w:ascii="Arial" w:hAnsi="Arial" w:hint="default"/>
      </w:rPr>
    </w:lvl>
    <w:lvl w:ilvl="2">
      <w:start w:val="1"/>
      <w:numFmt w:val="bullet"/>
      <w:lvlText w:val="o"/>
      <w:lvlJc w:val="left"/>
      <w:pPr>
        <w:ind w:left="1191" w:hanging="397"/>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5F231D7"/>
    <w:multiLevelType w:val="multilevel"/>
    <w:tmpl w:val="762853C8"/>
    <w:numStyleLink w:val="SCSABulletList"/>
  </w:abstractNum>
  <w:abstractNum w:abstractNumId="12" w15:restartNumberingAfterBreak="0">
    <w:nsid w:val="06964F3C"/>
    <w:multiLevelType w:val="hybridMultilevel"/>
    <w:tmpl w:val="F72AC74C"/>
    <w:lvl w:ilvl="0" w:tplc="0C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7039D3"/>
    <w:multiLevelType w:val="multilevel"/>
    <w:tmpl w:val="6A4A1E3A"/>
    <w:lvl w:ilvl="0">
      <w:numFmt w:val="bullet"/>
      <w:lvlText w:val=""/>
      <w:lvlJc w:val="left"/>
      <w:pPr>
        <w:ind w:left="357" w:hanging="357"/>
      </w:pPr>
      <w:rPr>
        <w:rFonts w:ascii="Symbol" w:hAnsi="Symbol" w:hint="default"/>
      </w:rPr>
    </w:lvl>
    <w:lvl w:ilvl="1">
      <w:start w:val="1"/>
      <w:numFmt w:val="bullet"/>
      <w:lvlText w:val="•"/>
      <w:lvlJc w:val="left"/>
      <w:pPr>
        <w:ind w:left="754" w:hanging="357"/>
      </w:pPr>
      <w:rPr>
        <w:rFonts w:ascii="Arial" w:hAnsi="Arial" w:hint="default"/>
      </w:rPr>
    </w:lvl>
    <w:lvl w:ilvl="2">
      <w:start w:val="1"/>
      <w:numFmt w:val="bullet"/>
      <w:lvlText w:val="o"/>
      <w:lvlJc w:val="left"/>
      <w:pPr>
        <w:ind w:left="1191" w:hanging="397"/>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5" w15:restartNumberingAfterBreak="0">
    <w:nsid w:val="1DD0743A"/>
    <w:multiLevelType w:val="hybridMultilevel"/>
    <w:tmpl w:val="B48CF808"/>
    <w:lvl w:ilvl="0" w:tplc="150A616A">
      <w:numFmt w:val="bullet"/>
      <w:lvlText w:val="•"/>
      <w:lvlJc w:val="left"/>
      <w:pPr>
        <w:ind w:left="1080" w:hanging="72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2141425"/>
    <w:multiLevelType w:val="hybridMultilevel"/>
    <w:tmpl w:val="EF288D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BE7A32"/>
    <w:multiLevelType w:val="hybridMultilevel"/>
    <w:tmpl w:val="26C0E9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Times New Roman"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Times New Roman"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Times New Roman"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290D0EE8"/>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19" w15:restartNumberingAfterBreak="0">
    <w:nsid w:val="326A485C"/>
    <w:multiLevelType w:val="hybridMultilevel"/>
    <w:tmpl w:val="8160D51C"/>
    <w:lvl w:ilvl="0" w:tplc="04090001">
      <w:start w:val="1"/>
      <w:numFmt w:val="bullet"/>
      <w:lvlText w:val=""/>
      <w:lvlJc w:val="left"/>
      <w:pPr>
        <w:tabs>
          <w:tab w:val="num" w:pos="1800"/>
        </w:tabs>
        <w:ind w:left="180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041E1A"/>
    <w:multiLevelType w:val="hybridMultilevel"/>
    <w:tmpl w:val="FD286D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9B3145E"/>
    <w:multiLevelType w:val="hybridMultilevel"/>
    <w:tmpl w:val="12C21774"/>
    <w:lvl w:ilvl="0" w:tplc="F10CF15C">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C162B00"/>
    <w:multiLevelType w:val="singleLevel"/>
    <w:tmpl w:val="FB26AA9E"/>
    <w:lvl w:ilvl="0">
      <w:numFmt w:val="decimal"/>
      <w:lvlText w:val=""/>
      <w:lvlJc w:val="left"/>
    </w:lvl>
  </w:abstractNum>
  <w:abstractNum w:abstractNumId="24" w15:restartNumberingAfterBreak="0">
    <w:nsid w:val="4CB626B1"/>
    <w:multiLevelType w:val="hybridMultilevel"/>
    <w:tmpl w:val="61DCCEA6"/>
    <w:lvl w:ilvl="0" w:tplc="31D66424">
      <w:start w:val="1"/>
      <w:numFmt w:val="bullet"/>
      <w:lvlText w:val=""/>
      <w:lvlJc w:val="left"/>
      <w:pPr>
        <w:ind w:left="360" w:hanging="360"/>
      </w:pPr>
      <w:rPr>
        <w:rFonts w:ascii="Symbol" w:hAnsi="Symbol" w:hint="default"/>
        <w:strike w:val="0"/>
        <w:color w:val="auto"/>
      </w:rPr>
    </w:lvl>
    <w:lvl w:ilvl="1" w:tplc="0C090003" w:tentative="1">
      <w:start w:val="1"/>
      <w:numFmt w:val="bullet"/>
      <w:lvlText w:val="o"/>
      <w:lvlJc w:val="left"/>
      <w:pPr>
        <w:ind w:left="1080" w:hanging="360"/>
      </w:pPr>
      <w:rPr>
        <w:rFonts w:ascii="Courier New" w:hAnsi="Courier New" w:hint="default"/>
      </w:rPr>
    </w:lvl>
    <w:lvl w:ilvl="2" w:tplc="9F7244D6">
      <w:start w:val="1"/>
      <w:numFmt w:val="bullet"/>
      <w:lvlText w:val=""/>
      <w:lvlJc w:val="left"/>
      <w:pPr>
        <w:ind w:left="360" w:hanging="360"/>
      </w:pPr>
      <w:rPr>
        <w:rFonts w:ascii="Wingdings" w:hAnsi="Wingdings" w:hint="default"/>
        <w:color w:val="FF0000"/>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9072F61"/>
    <w:multiLevelType w:val="multilevel"/>
    <w:tmpl w:val="A4888382"/>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tabs>
          <w:tab w:val="num" w:pos="28350"/>
        </w:tabs>
        <w:ind w:left="3215" w:hanging="357"/>
      </w:pPr>
      <w:rPr>
        <w:rFonts w:ascii="Symbol" w:hAnsi="Symbol" w:hint="default"/>
      </w:rPr>
    </w:lvl>
  </w:abstractNum>
  <w:abstractNum w:abstractNumId="26" w15:restartNumberingAfterBreak="0">
    <w:nsid w:val="5F1E3B76"/>
    <w:multiLevelType w:val="hybridMultilevel"/>
    <w:tmpl w:val="B84CC1F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CBF2513"/>
    <w:multiLevelType w:val="hybridMultilevel"/>
    <w:tmpl w:val="A3301280"/>
    <w:lvl w:ilvl="0" w:tplc="31109C4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3FF4278"/>
    <w:multiLevelType w:val="hybridMultilevel"/>
    <w:tmpl w:val="D8EEC6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7460D3C"/>
    <w:multiLevelType w:val="hybridMultilevel"/>
    <w:tmpl w:val="B748CE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84D7A5E"/>
    <w:multiLevelType w:val="hybridMultilevel"/>
    <w:tmpl w:val="86A4AD36"/>
    <w:lvl w:ilvl="0" w:tplc="0C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AE787E"/>
    <w:multiLevelType w:val="hybridMultilevel"/>
    <w:tmpl w:val="CED43D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CB6F9C"/>
    <w:multiLevelType w:val="hybridMultilevel"/>
    <w:tmpl w:val="F01AD2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059402475">
    <w:abstractNumId w:val="9"/>
  </w:num>
  <w:num w:numId="2" w16cid:durableId="1541625389">
    <w:abstractNumId w:val="29"/>
  </w:num>
  <w:num w:numId="3" w16cid:durableId="907689582">
    <w:abstractNumId w:val="15"/>
  </w:num>
  <w:num w:numId="4" w16cid:durableId="1592617387">
    <w:abstractNumId w:val="10"/>
  </w:num>
  <w:num w:numId="5" w16cid:durableId="1072435440">
    <w:abstractNumId w:val="13"/>
  </w:num>
  <w:num w:numId="6" w16cid:durableId="78867134">
    <w:abstractNumId w:val="7"/>
  </w:num>
  <w:num w:numId="7" w16cid:durableId="269170238">
    <w:abstractNumId w:val="6"/>
  </w:num>
  <w:num w:numId="8" w16cid:durableId="1098136432">
    <w:abstractNumId w:val="5"/>
  </w:num>
  <w:num w:numId="9" w16cid:durableId="1049575237">
    <w:abstractNumId w:val="4"/>
  </w:num>
  <w:num w:numId="10" w16cid:durableId="273051500">
    <w:abstractNumId w:val="8"/>
  </w:num>
  <w:num w:numId="11" w16cid:durableId="705834996">
    <w:abstractNumId w:val="3"/>
  </w:num>
  <w:num w:numId="12" w16cid:durableId="1376542990">
    <w:abstractNumId w:val="2"/>
  </w:num>
  <w:num w:numId="13" w16cid:durableId="1163624187">
    <w:abstractNumId w:val="1"/>
  </w:num>
  <w:num w:numId="14" w16cid:durableId="1553537044">
    <w:abstractNumId w:val="0"/>
  </w:num>
  <w:num w:numId="15" w16cid:durableId="264269863">
    <w:abstractNumId w:val="23"/>
  </w:num>
  <w:num w:numId="16" w16cid:durableId="817499008">
    <w:abstractNumId w:val="19"/>
  </w:num>
  <w:num w:numId="17" w16cid:durableId="2010517557">
    <w:abstractNumId w:val="22"/>
  </w:num>
  <w:num w:numId="18" w16cid:durableId="1353922569">
    <w:abstractNumId w:val="18"/>
  </w:num>
  <w:num w:numId="19" w16cid:durableId="13137567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77796418">
    <w:abstractNumId w:val="27"/>
  </w:num>
  <w:num w:numId="21" w16cid:durableId="887496475">
    <w:abstractNumId w:val="26"/>
  </w:num>
  <w:num w:numId="22" w16cid:durableId="1885675363">
    <w:abstractNumId w:val="22"/>
  </w:num>
  <w:num w:numId="23" w16cid:durableId="457653183">
    <w:abstractNumId w:val="27"/>
  </w:num>
  <w:num w:numId="24" w16cid:durableId="482695573">
    <w:abstractNumId w:val="20"/>
  </w:num>
  <w:num w:numId="25" w16cid:durableId="1270117456">
    <w:abstractNumId w:val="24"/>
  </w:num>
  <w:num w:numId="26" w16cid:durableId="1794985271">
    <w:abstractNumId w:val="28"/>
  </w:num>
  <w:num w:numId="27" w16cid:durableId="1297835882">
    <w:abstractNumId w:val="31"/>
  </w:num>
  <w:num w:numId="28" w16cid:durableId="974216403">
    <w:abstractNumId w:val="32"/>
  </w:num>
  <w:num w:numId="29" w16cid:durableId="1806237821">
    <w:abstractNumId w:val="16"/>
  </w:num>
  <w:num w:numId="30" w16cid:durableId="1631322260">
    <w:abstractNumId w:val="30"/>
  </w:num>
  <w:num w:numId="31" w16cid:durableId="2084064604">
    <w:abstractNumId w:val="12"/>
  </w:num>
  <w:num w:numId="32" w16cid:durableId="1331832835">
    <w:abstractNumId w:val="27"/>
  </w:num>
  <w:num w:numId="33" w16cid:durableId="1196623300">
    <w:abstractNumId w:val="17"/>
  </w:num>
  <w:num w:numId="34" w16cid:durableId="300841641">
    <w:abstractNumId w:val="23"/>
  </w:num>
  <w:num w:numId="35" w16cid:durableId="1251161983">
    <w:abstractNumId w:val="27"/>
  </w:num>
  <w:num w:numId="36" w16cid:durableId="1808862397">
    <w:abstractNumId w:val="27"/>
  </w:num>
  <w:num w:numId="37" w16cid:durableId="1062756644">
    <w:abstractNumId w:val="27"/>
  </w:num>
  <w:num w:numId="38" w16cid:durableId="1363483866">
    <w:abstractNumId w:val="27"/>
  </w:num>
  <w:num w:numId="39" w16cid:durableId="1492795281">
    <w:abstractNumId w:val="27"/>
  </w:num>
  <w:num w:numId="40" w16cid:durableId="1803887829">
    <w:abstractNumId w:val="21"/>
  </w:num>
  <w:num w:numId="41" w16cid:durableId="183256161">
    <w:abstractNumId w:val="14"/>
  </w:num>
  <w:num w:numId="42" w16cid:durableId="338586237">
    <w:abstractNumId w:val="11"/>
  </w:num>
  <w:num w:numId="43" w16cid:durableId="2026057853">
    <w:abstractNumId w:val="25"/>
  </w:num>
  <w:num w:numId="44" w16cid:durableId="19959866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236A"/>
    <w:rsid w:val="00003547"/>
    <w:rsid w:val="00003624"/>
    <w:rsid w:val="00003782"/>
    <w:rsid w:val="00005688"/>
    <w:rsid w:val="000108B2"/>
    <w:rsid w:val="00010A2A"/>
    <w:rsid w:val="000173E0"/>
    <w:rsid w:val="00017D9C"/>
    <w:rsid w:val="00022488"/>
    <w:rsid w:val="0002336A"/>
    <w:rsid w:val="00025137"/>
    <w:rsid w:val="00025A01"/>
    <w:rsid w:val="00026B09"/>
    <w:rsid w:val="0003323B"/>
    <w:rsid w:val="00043B20"/>
    <w:rsid w:val="00047900"/>
    <w:rsid w:val="00082D55"/>
    <w:rsid w:val="00083E8E"/>
    <w:rsid w:val="000862E2"/>
    <w:rsid w:val="0009024C"/>
    <w:rsid w:val="00090881"/>
    <w:rsid w:val="00093D78"/>
    <w:rsid w:val="000A0176"/>
    <w:rsid w:val="000A0F5B"/>
    <w:rsid w:val="000A5DD7"/>
    <w:rsid w:val="000A6ABE"/>
    <w:rsid w:val="000B4345"/>
    <w:rsid w:val="000C2E91"/>
    <w:rsid w:val="000C5696"/>
    <w:rsid w:val="000C7847"/>
    <w:rsid w:val="000D06AF"/>
    <w:rsid w:val="000D5337"/>
    <w:rsid w:val="000D7698"/>
    <w:rsid w:val="000E0EC2"/>
    <w:rsid w:val="000F108A"/>
    <w:rsid w:val="000F3049"/>
    <w:rsid w:val="000F404F"/>
    <w:rsid w:val="00106296"/>
    <w:rsid w:val="00111CF2"/>
    <w:rsid w:val="00113E4A"/>
    <w:rsid w:val="00116D28"/>
    <w:rsid w:val="00122A6B"/>
    <w:rsid w:val="00133F13"/>
    <w:rsid w:val="0013465E"/>
    <w:rsid w:val="00134720"/>
    <w:rsid w:val="00135957"/>
    <w:rsid w:val="00141B23"/>
    <w:rsid w:val="001451B9"/>
    <w:rsid w:val="0015073D"/>
    <w:rsid w:val="00152AAE"/>
    <w:rsid w:val="00152AAF"/>
    <w:rsid w:val="0015650F"/>
    <w:rsid w:val="001567D0"/>
    <w:rsid w:val="00157E06"/>
    <w:rsid w:val="0019340B"/>
    <w:rsid w:val="00196B1C"/>
    <w:rsid w:val="001A0833"/>
    <w:rsid w:val="001A225B"/>
    <w:rsid w:val="001A3F5A"/>
    <w:rsid w:val="001A6ADD"/>
    <w:rsid w:val="001A7DBB"/>
    <w:rsid w:val="001B2B1B"/>
    <w:rsid w:val="001C4F5D"/>
    <w:rsid w:val="001D27F3"/>
    <w:rsid w:val="001D5585"/>
    <w:rsid w:val="001D7689"/>
    <w:rsid w:val="001D76C5"/>
    <w:rsid w:val="001E1680"/>
    <w:rsid w:val="001E652E"/>
    <w:rsid w:val="001E736E"/>
    <w:rsid w:val="001F6229"/>
    <w:rsid w:val="00202552"/>
    <w:rsid w:val="00204572"/>
    <w:rsid w:val="0020522E"/>
    <w:rsid w:val="002061FD"/>
    <w:rsid w:val="002069BF"/>
    <w:rsid w:val="00214D03"/>
    <w:rsid w:val="002202D4"/>
    <w:rsid w:val="00223D6D"/>
    <w:rsid w:val="002279E8"/>
    <w:rsid w:val="002318F5"/>
    <w:rsid w:val="00236FA5"/>
    <w:rsid w:val="00246C18"/>
    <w:rsid w:val="00262B9F"/>
    <w:rsid w:val="0026312B"/>
    <w:rsid w:val="00263292"/>
    <w:rsid w:val="00270163"/>
    <w:rsid w:val="00281985"/>
    <w:rsid w:val="00285893"/>
    <w:rsid w:val="00286142"/>
    <w:rsid w:val="00290C4A"/>
    <w:rsid w:val="00293088"/>
    <w:rsid w:val="00295B9E"/>
    <w:rsid w:val="002A37BB"/>
    <w:rsid w:val="002A471E"/>
    <w:rsid w:val="002A4946"/>
    <w:rsid w:val="002A5B44"/>
    <w:rsid w:val="002A5BD1"/>
    <w:rsid w:val="002A7FC1"/>
    <w:rsid w:val="002B29BB"/>
    <w:rsid w:val="002B329E"/>
    <w:rsid w:val="002B4267"/>
    <w:rsid w:val="002B57DA"/>
    <w:rsid w:val="002B6FEE"/>
    <w:rsid w:val="002C05E5"/>
    <w:rsid w:val="002C2D7A"/>
    <w:rsid w:val="002C54CE"/>
    <w:rsid w:val="002E10D8"/>
    <w:rsid w:val="002E27E5"/>
    <w:rsid w:val="002E78F4"/>
    <w:rsid w:val="002F31CF"/>
    <w:rsid w:val="002F67D3"/>
    <w:rsid w:val="00303050"/>
    <w:rsid w:val="00303FE4"/>
    <w:rsid w:val="003046FF"/>
    <w:rsid w:val="00304E41"/>
    <w:rsid w:val="00306C56"/>
    <w:rsid w:val="00310A12"/>
    <w:rsid w:val="00311C8F"/>
    <w:rsid w:val="00314192"/>
    <w:rsid w:val="0032038C"/>
    <w:rsid w:val="00332688"/>
    <w:rsid w:val="003431CD"/>
    <w:rsid w:val="003434D4"/>
    <w:rsid w:val="003461FD"/>
    <w:rsid w:val="00351ECA"/>
    <w:rsid w:val="00352DE0"/>
    <w:rsid w:val="003615DC"/>
    <w:rsid w:val="0036440F"/>
    <w:rsid w:val="00365B7C"/>
    <w:rsid w:val="00374D01"/>
    <w:rsid w:val="00393AA7"/>
    <w:rsid w:val="003A36BF"/>
    <w:rsid w:val="003A3C35"/>
    <w:rsid w:val="003A3CD2"/>
    <w:rsid w:val="003B3ECB"/>
    <w:rsid w:val="003B4206"/>
    <w:rsid w:val="003B6CEC"/>
    <w:rsid w:val="003C2F40"/>
    <w:rsid w:val="003C3B2F"/>
    <w:rsid w:val="003C5403"/>
    <w:rsid w:val="003D3CBD"/>
    <w:rsid w:val="003D4CC1"/>
    <w:rsid w:val="003F31C7"/>
    <w:rsid w:val="003F7C8F"/>
    <w:rsid w:val="00403269"/>
    <w:rsid w:val="004060B5"/>
    <w:rsid w:val="00407807"/>
    <w:rsid w:val="00410D9C"/>
    <w:rsid w:val="0041389D"/>
    <w:rsid w:val="00413C8C"/>
    <w:rsid w:val="00416C3D"/>
    <w:rsid w:val="004217AA"/>
    <w:rsid w:val="00425B93"/>
    <w:rsid w:val="00432803"/>
    <w:rsid w:val="0043620D"/>
    <w:rsid w:val="00436E7A"/>
    <w:rsid w:val="0044627A"/>
    <w:rsid w:val="00451944"/>
    <w:rsid w:val="0045266A"/>
    <w:rsid w:val="00452764"/>
    <w:rsid w:val="004560FE"/>
    <w:rsid w:val="00464609"/>
    <w:rsid w:val="00466D3C"/>
    <w:rsid w:val="00477AB1"/>
    <w:rsid w:val="004854E3"/>
    <w:rsid w:val="00486722"/>
    <w:rsid w:val="00492C50"/>
    <w:rsid w:val="00492CB2"/>
    <w:rsid w:val="00494579"/>
    <w:rsid w:val="004A1D7D"/>
    <w:rsid w:val="004A3F3B"/>
    <w:rsid w:val="004B7DB5"/>
    <w:rsid w:val="004C25D4"/>
    <w:rsid w:val="004D25DD"/>
    <w:rsid w:val="004F5842"/>
    <w:rsid w:val="00500729"/>
    <w:rsid w:val="00504046"/>
    <w:rsid w:val="005176E5"/>
    <w:rsid w:val="00522BB0"/>
    <w:rsid w:val="00523341"/>
    <w:rsid w:val="0052741E"/>
    <w:rsid w:val="00532863"/>
    <w:rsid w:val="00532CF7"/>
    <w:rsid w:val="00535D59"/>
    <w:rsid w:val="00540775"/>
    <w:rsid w:val="00540FA8"/>
    <w:rsid w:val="00554AC8"/>
    <w:rsid w:val="00561FEF"/>
    <w:rsid w:val="00573F19"/>
    <w:rsid w:val="00577701"/>
    <w:rsid w:val="00584FBF"/>
    <w:rsid w:val="005936C2"/>
    <w:rsid w:val="00597558"/>
    <w:rsid w:val="005A630D"/>
    <w:rsid w:val="005B0BC5"/>
    <w:rsid w:val="005C3CDE"/>
    <w:rsid w:val="005C417E"/>
    <w:rsid w:val="005C420B"/>
    <w:rsid w:val="005D1B73"/>
    <w:rsid w:val="005D40B3"/>
    <w:rsid w:val="005E18DA"/>
    <w:rsid w:val="005E26A0"/>
    <w:rsid w:val="005E6287"/>
    <w:rsid w:val="00603B79"/>
    <w:rsid w:val="00612D4F"/>
    <w:rsid w:val="00612E20"/>
    <w:rsid w:val="006208F1"/>
    <w:rsid w:val="0062588E"/>
    <w:rsid w:val="00627492"/>
    <w:rsid w:val="00630C3D"/>
    <w:rsid w:val="00630F5D"/>
    <w:rsid w:val="0063566B"/>
    <w:rsid w:val="00637F0D"/>
    <w:rsid w:val="00642F65"/>
    <w:rsid w:val="006502F2"/>
    <w:rsid w:val="0065078E"/>
    <w:rsid w:val="0065531C"/>
    <w:rsid w:val="00666FEB"/>
    <w:rsid w:val="00673CB8"/>
    <w:rsid w:val="006748E6"/>
    <w:rsid w:val="00675FF2"/>
    <w:rsid w:val="00682825"/>
    <w:rsid w:val="00684FF6"/>
    <w:rsid w:val="00685A2E"/>
    <w:rsid w:val="00691A72"/>
    <w:rsid w:val="00692E4E"/>
    <w:rsid w:val="00693261"/>
    <w:rsid w:val="00694183"/>
    <w:rsid w:val="00696F3A"/>
    <w:rsid w:val="006A5FE1"/>
    <w:rsid w:val="006B0538"/>
    <w:rsid w:val="006B2BA8"/>
    <w:rsid w:val="006C0FA4"/>
    <w:rsid w:val="006C498A"/>
    <w:rsid w:val="006D00BB"/>
    <w:rsid w:val="006D7FBA"/>
    <w:rsid w:val="006E11EA"/>
    <w:rsid w:val="006E1D80"/>
    <w:rsid w:val="006E23C1"/>
    <w:rsid w:val="006E2B22"/>
    <w:rsid w:val="006E3D36"/>
    <w:rsid w:val="006F2929"/>
    <w:rsid w:val="006F4040"/>
    <w:rsid w:val="006F4A12"/>
    <w:rsid w:val="00701DD5"/>
    <w:rsid w:val="00720D2C"/>
    <w:rsid w:val="00723942"/>
    <w:rsid w:val="007247B0"/>
    <w:rsid w:val="00725927"/>
    <w:rsid w:val="00726D24"/>
    <w:rsid w:val="00734785"/>
    <w:rsid w:val="00734BBC"/>
    <w:rsid w:val="007350EA"/>
    <w:rsid w:val="00736BD9"/>
    <w:rsid w:val="00737E63"/>
    <w:rsid w:val="00742128"/>
    <w:rsid w:val="00743BF3"/>
    <w:rsid w:val="00752DCD"/>
    <w:rsid w:val="00753C12"/>
    <w:rsid w:val="007558A9"/>
    <w:rsid w:val="00767F90"/>
    <w:rsid w:val="00774644"/>
    <w:rsid w:val="007807E0"/>
    <w:rsid w:val="007836F1"/>
    <w:rsid w:val="00793207"/>
    <w:rsid w:val="00796812"/>
    <w:rsid w:val="007A4B19"/>
    <w:rsid w:val="007B19D2"/>
    <w:rsid w:val="007B3ED0"/>
    <w:rsid w:val="007B4730"/>
    <w:rsid w:val="007B6BC3"/>
    <w:rsid w:val="007C1603"/>
    <w:rsid w:val="007C6AA3"/>
    <w:rsid w:val="007C7C46"/>
    <w:rsid w:val="007D0608"/>
    <w:rsid w:val="007D6717"/>
    <w:rsid w:val="007E2D06"/>
    <w:rsid w:val="007E506A"/>
    <w:rsid w:val="007F323F"/>
    <w:rsid w:val="00805DBF"/>
    <w:rsid w:val="008079E9"/>
    <w:rsid w:val="008141CA"/>
    <w:rsid w:val="008151D7"/>
    <w:rsid w:val="00820D3C"/>
    <w:rsid w:val="0082702F"/>
    <w:rsid w:val="008324A6"/>
    <w:rsid w:val="008327FA"/>
    <w:rsid w:val="008343D1"/>
    <w:rsid w:val="00835C76"/>
    <w:rsid w:val="00836238"/>
    <w:rsid w:val="0083745D"/>
    <w:rsid w:val="008410E6"/>
    <w:rsid w:val="0084505A"/>
    <w:rsid w:val="00846AF5"/>
    <w:rsid w:val="00856F62"/>
    <w:rsid w:val="0088053A"/>
    <w:rsid w:val="00882DDE"/>
    <w:rsid w:val="00884EF2"/>
    <w:rsid w:val="00887B7B"/>
    <w:rsid w:val="00894FBA"/>
    <w:rsid w:val="008A7555"/>
    <w:rsid w:val="008B4219"/>
    <w:rsid w:val="008C4A51"/>
    <w:rsid w:val="008D01BF"/>
    <w:rsid w:val="008D109A"/>
    <w:rsid w:val="008D28A2"/>
    <w:rsid w:val="008D31CC"/>
    <w:rsid w:val="008D59CE"/>
    <w:rsid w:val="008D5CD6"/>
    <w:rsid w:val="008E144B"/>
    <w:rsid w:val="008E6D16"/>
    <w:rsid w:val="008E6D3C"/>
    <w:rsid w:val="008F1102"/>
    <w:rsid w:val="008F15C7"/>
    <w:rsid w:val="008F2709"/>
    <w:rsid w:val="00903637"/>
    <w:rsid w:val="009039ED"/>
    <w:rsid w:val="00904BFC"/>
    <w:rsid w:val="009211F2"/>
    <w:rsid w:val="009316CF"/>
    <w:rsid w:val="00935726"/>
    <w:rsid w:val="0094007F"/>
    <w:rsid w:val="009402A6"/>
    <w:rsid w:val="00943663"/>
    <w:rsid w:val="00945408"/>
    <w:rsid w:val="00952823"/>
    <w:rsid w:val="00952CDE"/>
    <w:rsid w:val="00955E93"/>
    <w:rsid w:val="00960C2D"/>
    <w:rsid w:val="00964696"/>
    <w:rsid w:val="00966FC9"/>
    <w:rsid w:val="00967306"/>
    <w:rsid w:val="009677CC"/>
    <w:rsid w:val="009732C7"/>
    <w:rsid w:val="00975824"/>
    <w:rsid w:val="00981B0B"/>
    <w:rsid w:val="00983862"/>
    <w:rsid w:val="00987428"/>
    <w:rsid w:val="00990FC7"/>
    <w:rsid w:val="009A0F2D"/>
    <w:rsid w:val="009A436A"/>
    <w:rsid w:val="009B12C9"/>
    <w:rsid w:val="009B54E3"/>
    <w:rsid w:val="009C703F"/>
    <w:rsid w:val="009D48B2"/>
    <w:rsid w:val="009D723A"/>
    <w:rsid w:val="009E138F"/>
    <w:rsid w:val="009E4374"/>
    <w:rsid w:val="009F162B"/>
    <w:rsid w:val="009F7C1D"/>
    <w:rsid w:val="00A24944"/>
    <w:rsid w:val="00A2598F"/>
    <w:rsid w:val="00A26536"/>
    <w:rsid w:val="00A31F5A"/>
    <w:rsid w:val="00A32DA6"/>
    <w:rsid w:val="00A40DDA"/>
    <w:rsid w:val="00A43775"/>
    <w:rsid w:val="00A461C9"/>
    <w:rsid w:val="00A543DC"/>
    <w:rsid w:val="00A62978"/>
    <w:rsid w:val="00A651A4"/>
    <w:rsid w:val="00A70BD9"/>
    <w:rsid w:val="00A7518A"/>
    <w:rsid w:val="00A7623F"/>
    <w:rsid w:val="00A77B9E"/>
    <w:rsid w:val="00A821BC"/>
    <w:rsid w:val="00A84699"/>
    <w:rsid w:val="00AA2C1B"/>
    <w:rsid w:val="00AA628A"/>
    <w:rsid w:val="00AA7574"/>
    <w:rsid w:val="00AC4A31"/>
    <w:rsid w:val="00AE0CDE"/>
    <w:rsid w:val="00AE57D9"/>
    <w:rsid w:val="00AE6093"/>
    <w:rsid w:val="00B040E2"/>
    <w:rsid w:val="00B04173"/>
    <w:rsid w:val="00B13C8F"/>
    <w:rsid w:val="00B22F69"/>
    <w:rsid w:val="00B32C75"/>
    <w:rsid w:val="00B45CDB"/>
    <w:rsid w:val="00B46973"/>
    <w:rsid w:val="00B50457"/>
    <w:rsid w:val="00B521FC"/>
    <w:rsid w:val="00B5477C"/>
    <w:rsid w:val="00B57B53"/>
    <w:rsid w:val="00B624AD"/>
    <w:rsid w:val="00B62EAC"/>
    <w:rsid w:val="00B63A3C"/>
    <w:rsid w:val="00B6632E"/>
    <w:rsid w:val="00B70434"/>
    <w:rsid w:val="00B9227E"/>
    <w:rsid w:val="00B935B0"/>
    <w:rsid w:val="00BA103D"/>
    <w:rsid w:val="00BA6836"/>
    <w:rsid w:val="00BB05A8"/>
    <w:rsid w:val="00BB1395"/>
    <w:rsid w:val="00BB4454"/>
    <w:rsid w:val="00BB7119"/>
    <w:rsid w:val="00BC119B"/>
    <w:rsid w:val="00BC1F96"/>
    <w:rsid w:val="00BC2057"/>
    <w:rsid w:val="00BD0125"/>
    <w:rsid w:val="00BD19FA"/>
    <w:rsid w:val="00BD3707"/>
    <w:rsid w:val="00BF473A"/>
    <w:rsid w:val="00BF493C"/>
    <w:rsid w:val="00BF5429"/>
    <w:rsid w:val="00C07AB5"/>
    <w:rsid w:val="00C128F7"/>
    <w:rsid w:val="00C12979"/>
    <w:rsid w:val="00C1764E"/>
    <w:rsid w:val="00C216F1"/>
    <w:rsid w:val="00C21EE9"/>
    <w:rsid w:val="00C24D0F"/>
    <w:rsid w:val="00C24F89"/>
    <w:rsid w:val="00C31C5D"/>
    <w:rsid w:val="00C32D38"/>
    <w:rsid w:val="00C35AA9"/>
    <w:rsid w:val="00C43A9A"/>
    <w:rsid w:val="00C51F9A"/>
    <w:rsid w:val="00C55301"/>
    <w:rsid w:val="00C5718F"/>
    <w:rsid w:val="00C57CDD"/>
    <w:rsid w:val="00C63315"/>
    <w:rsid w:val="00C71589"/>
    <w:rsid w:val="00C8319B"/>
    <w:rsid w:val="00C866D6"/>
    <w:rsid w:val="00C92739"/>
    <w:rsid w:val="00C94967"/>
    <w:rsid w:val="00CA51CE"/>
    <w:rsid w:val="00CA7643"/>
    <w:rsid w:val="00CC10C8"/>
    <w:rsid w:val="00CC55C5"/>
    <w:rsid w:val="00CC6881"/>
    <w:rsid w:val="00CC6F41"/>
    <w:rsid w:val="00CC7EC8"/>
    <w:rsid w:val="00CD3B33"/>
    <w:rsid w:val="00CD5092"/>
    <w:rsid w:val="00CD71B5"/>
    <w:rsid w:val="00CE0E01"/>
    <w:rsid w:val="00CE124C"/>
    <w:rsid w:val="00CE4B4B"/>
    <w:rsid w:val="00CE57E4"/>
    <w:rsid w:val="00CE5BF1"/>
    <w:rsid w:val="00CF173D"/>
    <w:rsid w:val="00CF3645"/>
    <w:rsid w:val="00CF53F8"/>
    <w:rsid w:val="00CF5F1A"/>
    <w:rsid w:val="00CF6AB8"/>
    <w:rsid w:val="00D04726"/>
    <w:rsid w:val="00D04E28"/>
    <w:rsid w:val="00D06AC2"/>
    <w:rsid w:val="00D0711B"/>
    <w:rsid w:val="00D11FC0"/>
    <w:rsid w:val="00D12605"/>
    <w:rsid w:val="00D17A5D"/>
    <w:rsid w:val="00D17BED"/>
    <w:rsid w:val="00D2017A"/>
    <w:rsid w:val="00D30CC6"/>
    <w:rsid w:val="00D37CF5"/>
    <w:rsid w:val="00D433BA"/>
    <w:rsid w:val="00D450E0"/>
    <w:rsid w:val="00D4529C"/>
    <w:rsid w:val="00D455D1"/>
    <w:rsid w:val="00D52C17"/>
    <w:rsid w:val="00D55830"/>
    <w:rsid w:val="00D563DE"/>
    <w:rsid w:val="00D62AAB"/>
    <w:rsid w:val="00D633F9"/>
    <w:rsid w:val="00D64161"/>
    <w:rsid w:val="00D66109"/>
    <w:rsid w:val="00D67059"/>
    <w:rsid w:val="00D76F75"/>
    <w:rsid w:val="00D938F9"/>
    <w:rsid w:val="00DA3571"/>
    <w:rsid w:val="00DB0783"/>
    <w:rsid w:val="00DB4B3C"/>
    <w:rsid w:val="00DB7804"/>
    <w:rsid w:val="00DC3A58"/>
    <w:rsid w:val="00DC5B72"/>
    <w:rsid w:val="00DC6ED9"/>
    <w:rsid w:val="00DC6F4A"/>
    <w:rsid w:val="00DD1D21"/>
    <w:rsid w:val="00DD51A8"/>
    <w:rsid w:val="00DD7C5E"/>
    <w:rsid w:val="00DE130B"/>
    <w:rsid w:val="00DF7E59"/>
    <w:rsid w:val="00E00C2A"/>
    <w:rsid w:val="00E01173"/>
    <w:rsid w:val="00E0413B"/>
    <w:rsid w:val="00E07581"/>
    <w:rsid w:val="00E11DE9"/>
    <w:rsid w:val="00E1489E"/>
    <w:rsid w:val="00E1638C"/>
    <w:rsid w:val="00E226B2"/>
    <w:rsid w:val="00E27C22"/>
    <w:rsid w:val="00E327A3"/>
    <w:rsid w:val="00E41C0A"/>
    <w:rsid w:val="00E5522A"/>
    <w:rsid w:val="00E57422"/>
    <w:rsid w:val="00E57CCE"/>
    <w:rsid w:val="00E70696"/>
    <w:rsid w:val="00E721B6"/>
    <w:rsid w:val="00E82D41"/>
    <w:rsid w:val="00E92EAE"/>
    <w:rsid w:val="00EA0B02"/>
    <w:rsid w:val="00EA59F6"/>
    <w:rsid w:val="00EA7AB9"/>
    <w:rsid w:val="00EB34B8"/>
    <w:rsid w:val="00EB3C04"/>
    <w:rsid w:val="00EB450D"/>
    <w:rsid w:val="00EC28BF"/>
    <w:rsid w:val="00EC5DC7"/>
    <w:rsid w:val="00ED3A00"/>
    <w:rsid w:val="00ED4E6D"/>
    <w:rsid w:val="00EE1816"/>
    <w:rsid w:val="00EE3665"/>
    <w:rsid w:val="00EE4AC3"/>
    <w:rsid w:val="00EE75CE"/>
    <w:rsid w:val="00EF0533"/>
    <w:rsid w:val="00EF48D9"/>
    <w:rsid w:val="00F03606"/>
    <w:rsid w:val="00F039E5"/>
    <w:rsid w:val="00F060D0"/>
    <w:rsid w:val="00F23F11"/>
    <w:rsid w:val="00F2576C"/>
    <w:rsid w:val="00F27974"/>
    <w:rsid w:val="00F31831"/>
    <w:rsid w:val="00F35A7A"/>
    <w:rsid w:val="00F36C0D"/>
    <w:rsid w:val="00F42B80"/>
    <w:rsid w:val="00F4662A"/>
    <w:rsid w:val="00F501AD"/>
    <w:rsid w:val="00F653E6"/>
    <w:rsid w:val="00F73384"/>
    <w:rsid w:val="00F76473"/>
    <w:rsid w:val="00F81088"/>
    <w:rsid w:val="00F82FA6"/>
    <w:rsid w:val="00F83152"/>
    <w:rsid w:val="00F97FDE"/>
    <w:rsid w:val="00FA0805"/>
    <w:rsid w:val="00FA5EE3"/>
    <w:rsid w:val="00FB1C3A"/>
    <w:rsid w:val="00FB376A"/>
    <w:rsid w:val="00FC02D5"/>
    <w:rsid w:val="00FC23B3"/>
    <w:rsid w:val="00FC2705"/>
    <w:rsid w:val="00FC3173"/>
    <w:rsid w:val="00FC46A5"/>
    <w:rsid w:val="00FD07EE"/>
    <w:rsid w:val="00FD7E43"/>
    <w:rsid w:val="00FE390D"/>
    <w:rsid w:val="00FE5289"/>
    <w:rsid w:val="00FE6113"/>
    <w:rsid w:val="00FF084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0B155"/>
  <w15:docId w15:val="{8AB99395-18E4-411D-B475-DD5E223EA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764"/>
  </w:style>
  <w:style w:type="paragraph" w:styleId="Heading1">
    <w:name w:val="heading 1"/>
    <w:basedOn w:val="Normal"/>
    <w:next w:val="Normal"/>
    <w:link w:val="Heading1Char"/>
    <w:qFormat/>
    <w:rsid w:val="000A0176"/>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0A0176"/>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0A0176"/>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0A0176"/>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0176"/>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0A0176"/>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0A0176"/>
    <w:rPr>
      <w:rFonts w:asciiTheme="minorHAnsi" w:hAnsiTheme="minorHAnsi"/>
      <w:b/>
      <w:bCs/>
      <w:color w:val="595959" w:themeColor="text1" w:themeTint="A6"/>
      <w:sz w:val="26"/>
      <w:szCs w:val="26"/>
    </w:rPr>
  </w:style>
  <w:style w:type="character" w:customStyle="1" w:styleId="Heading4Char">
    <w:name w:val="Heading 4 Char"/>
    <w:basedOn w:val="DefaultParagraphFont"/>
    <w:link w:val="Heading4"/>
    <w:uiPriority w:val="9"/>
    <w:rsid w:val="000A0176"/>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452764"/>
    <w:pPr>
      <w:keepNext/>
      <w:spacing w:after="0"/>
    </w:pPr>
  </w:style>
  <w:style w:type="paragraph" w:styleId="ListParagraph">
    <w:name w:val="List Paragraph"/>
    <w:basedOn w:val="Normal"/>
    <w:link w:val="ListParagraphChar"/>
    <w:uiPriority w:val="34"/>
    <w:qFormat/>
    <w:rsid w:val="000A0176"/>
    <w:pPr>
      <w:contextualSpacing/>
    </w:pPr>
    <w:rPr>
      <w:kern w:val="2"/>
      <w:lang w:eastAsia="ja-JP"/>
      <w14:ligatures w14:val="standardContextual"/>
    </w:rPr>
  </w:style>
  <w:style w:type="paragraph" w:styleId="TOCHeading">
    <w:name w:val="TOC Heading"/>
    <w:basedOn w:val="Normal"/>
    <w:next w:val="Normal"/>
    <w:uiPriority w:val="39"/>
    <w:unhideWhenUsed/>
    <w:qFormat/>
    <w:rsid w:val="00452764"/>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3F5A"/>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452764"/>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452764"/>
    <w:pPr>
      <w:tabs>
        <w:tab w:val="right" w:leader="dot" w:pos="9072"/>
      </w:tabs>
      <w:spacing w:after="0" w:line="360" w:lineRule="auto"/>
      <w:ind w:left="284"/>
    </w:pPr>
    <w:rPr>
      <w:kern w:val="2"/>
      <w:lang w:eastAsia="ja-JP"/>
      <w14:ligatures w14:val="standardContextual"/>
    </w:rPr>
  </w:style>
  <w:style w:type="paragraph" w:styleId="Revision">
    <w:name w:val="Revision"/>
    <w:hidden/>
    <w:uiPriority w:val="99"/>
    <w:semiHidden/>
    <w:rsid w:val="00223D6D"/>
    <w:pPr>
      <w:spacing w:after="0" w:line="240" w:lineRule="auto"/>
    </w:pPr>
  </w:style>
  <w:style w:type="character" w:styleId="CommentReference">
    <w:name w:val="annotation reference"/>
    <w:basedOn w:val="DefaultParagraphFont"/>
    <w:uiPriority w:val="99"/>
    <w:semiHidden/>
    <w:unhideWhenUsed/>
    <w:rsid w:val="00CF3645"/>
    <w:rPr>
      <w:sz w:val="16"/>
      <w:szCs w:val="16"/>
    </w:rPr>
  </w:style>
  <w:style w:type="paragraph" w:styleId="CommentText">
    <w:name w:val="annotation text"/>
    <w:basedOn w:val="Normal"/>
    <w:link w:val="CommentTextChar"/>
    <w:uiPriority w:val="99"/>
    <w:unhideWhenUsed/>
    <w:rsid w:val="00CF3645"/>
    <w:pPr>
      <w:spacing w:line="240" w:lineRule="auto"/>
    </w:pPr>
    <w:rPr>
      <w:sz w:val="20"/>
      <w:szCs w:val="20"/>
    </w:rPr>
  </w:style>
  <w:style w:type="character" w:customStyle="1" w:styleId="CommentTextChar">
    <w:name w:val="Comment Text Char"/>
    <w:basedOn w:val="DefaultParagraphFont"/>
    <w:link w:val="CommentText"/>
    <w:uiPriority w:val="99"/>
    <w:rsid w:val="00CF3645"/>
    <w:rPr>
      <w:rFonts w:asciiTheme="minorHAnsi" w:hAnsiTheme="minorHAnsi"/>
      <w:sz w:val="20"/>
      <w:szCs w:val="20"/>
    </w:rPr>
  </w:style>
  <w:style w:type="character" w:customStyle="1" w:styleId="ListParagraphChar">
    <w:name w:val="List Paragraph Char"/>
    <w:basedOn w:val="DefaultParagraphFont"/>
    <w:link w:val="ListParagraph"/>
    <w:uiPriority w:val="34"/>
    <w:qFormat/>
    <w:locked/>
    <w:rsid w:val="000A0176"/>
    <w:rPr>
      <w:rFonts w:asciiTheme="minorHAnsi" w:hAnsiTheme="minorHAnsi"/>
      <w:kern w:val="2"/>
      <w:lang w:eastAsia="ja-JP"/>
      <w14:ligatures w14:val="standardContextual"/>
    </w:rPr>
  </w:style>
  <w:style w:type="paragraph" w:customStyle="1" w:styleId="SCSAAppendixHeading1">
    <w:name w:val="SCSA Appendix Heading 1"/>
    <w:basedOn w:val="SCSAHeading1"/>
    <w:qFormat/>
    <w:rsid w:val="00452764"/>
  </w:style>
  <w:style w:type="paragraph" w:customStyle="1" w:styleId="SCSAAppendixHeading2">
    <w:name w:val="SCSA Appendix Heading 2"/>
    <w:basedOn w:val="SCSAHeading3"/>
    <w:qFormat/>
    <w:rsid w:val="00452764"/>
    <w:pPr>
      <w:outlineLvl w:val="1"/>
    </w:pPr>
  </w:style>
  <w:style w:type="paragraph" w:customStyle="1" w:styleId="SCSAAppendixHeading3">
    <w:name w:val="SCSA Appendix Heading 3"/>
    <w:basedOn w:val="SCSAHeading4"/>
    <w:qFormat/>
    <w:rsid w:val="00452764"/>
    <w:pPr>
      <w:spacing w:after="0"/>
      <w:outlineLvl w:val="9"/>
    </w:pPr>
  </w:style>
  <w:style w:type="numbering" w:customStyle="1" w:styleId="SCSABulletList">
    <w:name w:val="SCSA Bullet List"/>
    <w:uiPriority w:val="99"/>
    <w:rsid w:val="00452764"/>
    <w:pPr>
      <w:numPr>
        <w:numId w:val="41"/>
      </w:numPr>
    </w:pPr>
  </w:style>
  <w:style w:type="paragraph" w:customStyle="1" w:styleId="SCSAFootereven">
    <w:name w:val="SCSA Footer even"/>
    <w:basedOn w:val="SCSAFooterodd"/>
    <w:qFormat/>
    <w:rsid w:val="00452764"/>
    <w:pPr>
      <w:jc w:val="left"/>
    </w:pPr>
  </w:style>
  <w:style w:type="paragraph" w:customStyle="1" w:styleId="SCSAFooterodd">
    <w:name w:val="SCSA Footer odd"/>
    <w:basedOn w:val="Normal"/>
    <w:qFormat/>
    <w:rsid w:val="00452764"/>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Headereven">
    <w:name w:val="SCSA Header even"/>
    <w:basedOn w:val="SCSAHeaderodd"/>
    <w:qFormat/>
    <w:rsid w:val="00452764"/>
    <w:pPr>
      <w:ind w:left="-1134" w:right="9356"/>
      <w:jc w:val="right"/>
    </w:pPr>
  </w:style>
  <w:style w:type="paragraph" w:customStyle="1" w:styleId="SCSAHeaderodd">
    <w:name w:val="SCSA Header odd"/>
    <w:basedOn w:val="Normal"/>
    <w:qFormat/>
    <w:rsid w:val="00452764"/>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ing1">
    <w:name w:val="SCSA Heading 1"/>
    <w:basedOn w:val="Normal"/>
    <w:qFormat/>
    <w:rsid w:val="00452764"/>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452764"/>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452764"/>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4">
    <w:name w:val="SCSA Heading 4"/>
    <w:basedOn w:val="Normal"/>
    <w:qFormat/>
    <w:rsid w:val="00452764"/>
    <w:pPr>
      <w:keepNext/>
      <w:outlineLvl w:val="3"/>
    </w:pPr>
    <w:rPr>
      <w:rFonts w:asciiTheme="majorHAnsi" w:eastAsiaTheme="majorEastAsia" w:hAnsiTheme="majorHAnsi" w:cstheme="majorBidi"/>
      <w:b/>
      <w:bCs/>
      <w:sz w:val="24"/>
      <w:szCs w:val="24"/>
      <w:lang w:eastAsia="en-AU"/>
      <w14:ligatures w14:val="standardContextual"/>
    </w:rPr>
  </w:style>
  <w:style w:type="table" w:customStyle="1" w:styleId="SCSASyllabusGradeDescriptionsTable">
    <w:name w:val="SCSA Syllabus Grade Descriptions Table"/>
    <w:basedOn w:val="TableNormal"/>
    <w:uiPriority w:val="99"/>
    <w:rsid w:val="00452764"/>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452764"/>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452764"/>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452764"/>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452764"/>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452764"/>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452764"/>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452764"/>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452764"/>
    <w:pPr>
      <w:outlineLvl w:val="9"/>
    </w:pPr>
  </w:style>
  <w:style w:type="paragraph" w:styleId="CommentSubject">
    <w:name w:val="annotation subject"/>
    <w:basedOn w:val="CommentText"/>
    <w:next w:val="CommentText"/>
    <w:link w:val="CommentSubjectChar"/>
    <w:uiPriority w:val="99"/>
    <w:semiHidden/>
    <w:unhideWhenUsed/>
    <w:rsid w:val="00AE6093"/>
    <w:rPr>
      <w:b/>
      <w:bCs/>
    </w:rPr>
  </w:style>
  <w:style w:type="character" w:customStyle="1" w:styleId="CommentSubjectChar">
    <w:name w:val="Comment Subject Char"/>
    <w:basedOn w:val="CommentTextChar"/>
    <w:link w:val="CommentSubject"/>
    <w:uiPriority w:val="99"/>
    <w:semiHidden/>
    <w:rsid w:val="00AE6093"/>
    <w:rPr>
      <w:rFonts w:asciiTheme="minorHAnsi" w:hAnsi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36231">
      <w:bodyDiv w:val="1"/>
      <w:marLeft w:val="0"/>
      <w:marRight w:val="0"/>
      <w:marTop w:val="0"/>
      <w:marBottom w:val="0"/>
      <w:divBdr>
        <w:top w:val="none" w:sz="0" w:space="0" w:color="auto"/>
        <w:left w:val="none" w:sz="0" w:space="0" w:color="auto"/>
        <w:bottom w:val="none" w:sz="0" w:space="0" w:color="auto"/>
        <w:right w:val="none" w:sz="0" w:space="0" w:color="auto"/>
      </w:divBdr>
    </w:div>
    <w:div w:id="249047762">
      <w:bodyDiv w:val="1"/>
      <w:marLeft w:val="0"/>
      <w:marRight w:val="0"/>
      <w:marTop w:val="0"/>
      <w:marBottom w:val="0"/>
      <w:divBdr>
        <w:top w:val="none" w:sz="0" w:space="0" w:color="auto"/>
        <w:left w:val="none" w:sz="0" w:space="0" w:color="auto"/>
        <w:bottom w:val="none" w:sz="0" w:space="0" w:color="auto"/>
        <w:right w:val="none" w:sz="0" w:space="0" w:color="auto"/>
      </w:divBdr>
    </w:div>
    <w:div w:id="667100819">
      <w:bodyDiv w:val="1"/>
      <w:marLeft w:val="0"/>
      <w:marRight w:val="0"/>
      <w:marTop w:val="0"/>
      <w:marBottom w:val="0"/>
      <w:divBdr>
        <w:top w:val="none" w:sz="0" w:space="0" w:color="auto"/>
        <w:left w:val="none" w:sz="0" w:space="0" w:color="auto"/>
        <w:bottom w:val="none" w:sz="0" w:space="0" w:color="auto"/>
        <w:right w:val="none" w:sz="0" w:space="0" w:color="auto"/>
      </w:divBdr>
    </w:div>
    <w:div w:id="673805150">
      <w:bodyDiv w:val="1"/>
      <w:marLeft w:val="0"/>
      <w:marRight w:val="0"/>
      <w:marTop w:val="0"/>
      <w:marBottom w:val="0"/>
      <w:divBdr>
        <w:top w:val="none" w:sz="0" w:space="0" w:color="auto"/>
        <w:left w:val="none" w:sz="0" w:space="0" w:color="auto"/>
        <w:bottom w:val="none" w:sz="0" w:space="0" w:color="auto"/>
        <w:right w:val="none" w:sz="0" w:space="0" w:color="auto"/>
      </w:divBdr>
    </w:div>
    <w:div w:id="679426702">
      <w:bodyDiv w:val="1"/>
      <w:marLeft w:val="0"/>
      <w:marRight w:val="0"/>
      <w:marTop w:val="0"/>
      <w:marBottom w:val="0"/>
      <w:divBdr>
        <w:top w:val="none" w:sz="0" w:space="0" w:color="auto"/>
        <w:left w:val="none" w:sz="0" w:space="0" w:color="auto"/>
        <w:bottom w:val="none" w:sz="0" w:space="0" w:color="auto"/>
        <w:right w:val="none" w:sz="0" w:space="0" w:color="auto"/>
      </w:divBdr>
    </w:div>
    <w:div w:id="719136869">
      <w:bodyDiv w:val="1"/>
      <w:marLeft w:val="0"/>
      <w:marRight w:val="0"/>
      <w:marTop w:val="0"/>
      <w:marBottom w:val="0"/>
      <w:divBdr>
        <w:top w:val="none" w:sz="0" w:space="0" w:color="auto"/>
        <w:left w:val="none" w:sz="0" w:space="0" w:color="auto"/>
        <w:bottom w:val="none" w:sz="0" w:space="0" w:color="auto"/>
        <w:right w:val="none" w:sz="0" w:space="0" w:color="auto"/>
      </w:divBdr>
    </w:div>
    <w:div w:id="791678669">
      <w:bodyDiv w:val="1"/>
      <w:marLeft w:val="0"/>
      <w:marRight w:val="0"/>
      <w:marTop w:val="0"/>
      <w:marBottom w:val="0"/>
      <w:divBdr>
        <w:top w:val="none" w:sz="0" w:space="0" w:color="auto"/>
        <w:left w:val="none" w:sz="0" w:space="0" w:color="auto"/>
        <w:bottom w:val="none" w:sz="0" w:space="0" w:color="auto"/>
        <w:right w:val="none" w:sz="0" w:space="0" w:color="auto"/>
      </w:divBdr>
    </w:div>
    <w:div w:id="883903273">
      <w:bodyDiv w:val="1"/>
      <w:marLeft w:val="0"/>
      <w:marRight w:val="0"/>
      <w:marTop w:val="0"/>
      <w:marBottom w:val="0"/>
      <w:divBdr>
        <w:top w:val="none" w:sz="0" w:space="0" w:color="auto"/>
        <w:left w:val="none" w:sz="0" w:space="0" w:color="auto"/>
        <w:bottom w:val="none" w:sz="0" w:space="0" w:color="auto"/>
        <w:right w:val="none" w:sz="0" w:space="0" w:color="auto"/>
      </w:divBdr>
    </w:div>
    <w:div w:id="889918108">
      <w:bodyDiv w:val="1"/>
      <w:marLeft w:val="0"/>
      <w:marRight w:val="0"/>
      <w:marTop w:val="0"/>
      <w:marBottom w:val="0"/>
      <w:divBdr>
        <w:top w:val="none" w:sz="0" w:space="0" w:color="auto"/>
        <w:left w:val="none" w:sz="0" w:space="0" w:color="auto"/>
        <w:bottom w:val="none" w:sz="0" w:space="0" w:color="auto"/>
        <w:right w:val="none" w:sz="0" w:space="0" w:color="auto"/>
      </w:divBdr>
    </w:div>
    <w:div w:id="1049494291">
      <w:bodyDiv w:val="1"/>
      <w:marLeft w:val="0"/>
      <w:marRight w:val="0"/>
      <w:marTop w:val="0"/>
      <w:marBottom w:val="0"/>
      <w:divBdr>
        <w:top w:val="none" w:sz="0" w:space="0" w:color="auto"/>
        <w:left w:val="none" w:sz="0" w:space="0" w:color="auto"/>
        <w:bottom w:val="none" w:sz="0" w:space="0" w:color="auto"/>
        <w:right w:val="none" w:sz="0" w:space="0" w:color="auto"/>
      </w:divBdr>
    </w:div>
    <w:div w:id="1101072090">
      <w:bodyDiv w:val="1"/>
      <w:marLeft w:val="0"/>
      <w:marRight w:val="0"/>
      <w:marTop w:val="0"/>
      <w:marBottom w:val="0"/>
      <w:divBdr>
        <w:top w:val="none" w:sz="0" w:space="0" w:color="auto"/>
        <w:left w:val="none" w:sz="0" w:space="0" w:color="auto"/>
        <w:bottom w:val="none" w:sz="0" w:space="0" w:color="auto"/>
        <w:right w:val="none" w:sz="0" w:space="0" w:color="auto"/>
      </w:divBdr>
    </w:div>
    <w:div w:id="1161503550">
      <w:bodyDiv w:val="1"/>
      <w:marLeft w:val="0"/>
      <w:marRight w:val="0"/>
      <w:marTop w:val="0"/>
      <w:marBottom w:val="0"/>
      <w:divBdr>
        <w:top w:val="none" w:sz="0" w:space="0" w:color="auto"/>
        <w:left w:val="none" w:sz="0" w:space="0" w:color="auto"/>
        <w:bottom w:val="none" w:sz="0" w:space="0" w:color="auto"/>
        <w:right w:val="none" w:sz="0" w:space="0" w:color="auto"/>
      </w:divBdr>
    </w:div>
    <w:div w:id="1178545677">
      <w:bodyDiv w:val="1"/>
      <w:marLeft w:val="0"/>
      <w:marRight w:val="0"/>
      <w:marTop w:val="0"/>
      <w:marBottom w:val="0"/>
      <w:divBdr>
        <w:top w:val="none" w:sz="0" w:space="0" w:color="auto"/>
        <w:left w:val="none" w:sz="0" w:space="0" w:color="auto"/>
        <w:bottom w:val="none" w:sz="0" w:space="0" w:color="auto"/>
        <w:right w:val="none" w:sz="0" w:space="0" w:color="auto"/>
      </w:divBdr>
    </w:div>
    <w:div w:id="1195196775">
      <w:bodyDiv w:val="1"/>
      <w:marLeft w:val="0"/>
      <w:marRight w:val="0"/>
      <w:marTop w:val="0"/>
      <w:marBottom w:val="0"/>
      <w:divBdr>
        <w:top w:val="none" w:sz="0" w:space="0" w:color="auto"/>
        <w:left w:val="none" w:sz="0" w:space="0" w:color="auto"/>
        <w:bottom w:val="none" w:sz="0" w:space="0" w:color="auto"/>
        <w:right w:val="none" w:sz="0" w:space="0" w:color="auto"/>
      </w:divBdr>
    </w:div>
    <w:div w:id="1234966524">
      <w:bodyDiv w:val="1"/>
      <w:marLeft w:val="0"/>
      <w:marRight w:val="0"/>
      <w:marTop w:val="0"/>
      <w:marBottom w:val="0"/>
      <w:divBdr>
        <w:top w:val="none" w:sz="0" w:space="0" w:color="auto"/>
        <w:left w:val="none" w:sz="0" w:space="0" w:color="auto"/>
        <w:bottom w:val="none" w:sz="0" w:space="0" w:color="auto"/>
        <w:right w:val="none" w:sz="0" w:space="0" w:color="auto"/>
      </w:divBdr>
    </w:div>
    <w:div w:id="1286079237">
      <w:bodyDiv w:val="1"/>
      <w:marLeft w:val="0"/>
      <w:marRight w:val="0"/>
      <w:marTop w:val="0"/>
      <w:marBottom w:val="0"/>
      <w:divBdr>
        <w:top w:val="none" w:sz="0" w:space="0" w:color="auto"/>
        <w:left w:val="none" w:sz="0" w:space="0" w:color="auto"/>
        <w:bottom w:val="none" w:sz="0" w:space="0" w:color="auto"/>
        <w:right w:val="none" w:sz="0" w:space="0" w:color="auto"/>
      </w:divBdr>
    </w:div>
    <w:div w:id="1574464412">
      <w:bodyDiv w:val="1"/>
      <w:marLeft w:val="0"/>
      <w:marRight w:val="0"/>
      <w:marTop w:val="0"/>
      <w:marBottom w:val="0"/>
      <w:divBdr>
        <w:top w:val="none" w:sz="0" w:space="0" w:color="auto"/>
        <w:left w:val="none" w:sz="0" w:space="0" w:color="auto"/>
        <w:bottom w:val="none" w:sz="0" w:space="0" w:color="auto"/>
        <w:right w:val="none" w:sz="0" w:space="0" w:color="auto"/>
      </w:divBdr>
    </w:div>
    <w:div w:id="1792628384">
      <w:bodyDiv w:val="1"/>
      <w:marLeft w:val="0"/>
      <w:marRight w:val="0"/>
      <w:marTop w:val="0"/>
      <w:marBottom w:val="0"/>
      <w:divBdr>
        <w:top w:val="none" w:sz="0" w:space="0" w:color="auto"/>
        <w:left w:val="none" w:sz="0" w:space="0" w:color="auto"/>
        <w:bottom w:val="none" w:sz="0" w:space="0" w:color="auto"/>
        <w:right w:val="none" w:sz="0" w:space="0" w:color="auto"/>
      </w:divBdr>
    </w:div>
    <w:div w:id="1846171255">
      <w:bodyDiv w:val="1"/>
      <w:marLeft w:val="0"/>
      <w:marRight w:val="0"/>
      <w:marTop w:val="0"/>
      <w:marBottom w:val="0"/>
      <w:divBdr>
        <w:top w:val="none" w:sz="0" w:space="0" w:color="auto"/>
        <w:left w:val="none" w:sz="0" w:space="0" w:color="auto"/>
        <w:bottom w:val="none" w:sz="0" w:space="0" w:color="auto"/>
        <w:right w:val="none" w:sz="0" w:space="0" w:color="auto"/>
      </w:divBdr>
    </w:div>
    <w:div w:id="206015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csa.wa.edu.au"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1.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AA2AF-5C17-45D9-BEBF-4341BC2FF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32</Pages>
  <Words>9568</Words>
  <Characters>57673</Characters>
  <Application>Microsoft Office Word</Application>
  <DocSecurity>0</DocSecurity>
  <Lines>1202</Lines>
  <Paragraphs>642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Jenna Khor</cp:lastModifiedBy>
  <cp:revision>33</cp:revision>
  <cp:lastPrinted>2026-10-13T02:42:00Z</cp:lastPrinted>
  <dcterms:created xsi:type="dcterms:W3CDTF">2024-02-07T06:38:00Z</dcterms:created>
  <dcterms:modified xsi:type="dcterms:W3CDTF">2026-10-13T02:42:00Z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79189d58,70841bbc,1c92ace2,1c842e82,45023641,3de9a9ce,5a38bdd1,60a31a9d,87de661,41bcd359</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2026-06-09T04:10:44Z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8378ddc0-e219-4056-9bd9-0fa72e786e79</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