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5D22" w14:textId="77777777" w:rsidR="00673794" w:rsidRPr="00BA2E6B" w:rsidRDefault="00673794" w:rsidP="00017184">
      <w:pPr>
        <w:pStyle w:val="SCSATitle1"/>
        <w:keepNext w:val="0"/>
        <w:rPr>
          <w:lang w:val="en-GB"/>
        </w:rPr>
      </w:pPr>
      <w:r w:rsidRPr="00BA2E6B">
        <w:rPr>
          <w:rFonts w:ascii="Franklin Gothic Medium" w:hAnsi="Franklin Gothic Medium"/>
          <w:noProof/>
          <w:color w:val="463969"/>
          <w:sz w:val="52"/>
          <w:szCs w:val="52"/>
        </w:rPr>
        <w:drawing>
          <wp:anchor distT="0" distB="0" distL="114300" distR="114300" simplePos="0" relativeHeight="251659264" behindDoc="1" locked="1" layoutInCell="1" allowOverlap="1" wp14:anchorId="34A3545E" wp14:editId="43BC6127">
            <wp:simplePos x="0" y="0"/>
            <wp:positionH relativeFrom="column">
              <wp:posOffset>-6105525</wp:posOffset>
            </wp:positionH>
            <wp:positionV relativeFrom="paragraph">
              <wp:posOffset>581660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BA2E6B">
        <w:rPr>
          <w:lang w:val="en-GB"/>
        </w:rPr>
        <w:t>Sample Assessment Outline</w:t>
      </w:r>
    </w:p>
    <w:p w14:paraId="2010C083" w14:textId="77777777" w:rsidR="00673794" w:rsidRPr="00BA2E6B" w:rsidRDefault="00673794" w:rsidP="00017184">
      <w:pPr>
        <w:pStyle w:val="SCSATitle2"/>
        <w:keepNext w:val="0"/>
        <w:rPr>
          <w:lang w:val="en-GB"/>
        </w:rPr>
      </w:pPr>
      <w:r>
        <w:rPr>
          <w:lang w:val="en-GB"/>
        </w:rPr>
        <w:t>Food Science and Technology</w:t>
      </w:r>
    </w:p>
    <w:p w14:paraId="3DB62F4A" w14:textId="77777777" w:rsidR="00673794" w:rsidRPr="00BA2E6B" w:rsidRDefault="00673794" w:rsidP="00017184">
      <w:pPr>
        <w:pStyle w:val="SCSATitle3"/>
        <w:keepNext w:val="0"/>
        <w:rPr>
          <w:lang w:val="en-GB"/>
        </w:rPr>
      </w:pPr>
      <w:r w:rsidRPr="00BA2E6B">
        <w:rPr>
          <w:lang w:val="en-GB"/>
        </w:rPr>
        <w:t xml:space="preserve">ATAR </w:t>
      </w:r>
      <w:r>
        <w:rPr>
          <w:lang w:val="en-GB"/>
        </w:rPr>
        <w:t>Year 12</w:t>
      </w:r>
    </w:p>
    <w:p w14:paraId="138BD990" w14:textId="77777777" w:rsidR="00673794" w:rsidRPr="00A3623A" w:rsidRDefault="00673794" w:rsidP="00673794">
      <w:pPr>
        <w:spacing w:line="264" w:lineRule="auto"/>
        <w:rPr>
          <w:lang w:val="en-GB"/>
        </w:rPr>
      </w:pPr>
      <w:r w:rsidRPr="00BA2E6B">
        <w:rPr>
          <w:lang w:val="en-GB"/>
        </w:rPr>
        <w:br w:type="page"/>
      </w:r>
    </w:p>
    <w:p w14:paraId="2164F51D" w14:textId="77777777" w:rsidR="00017184" w:rsidRPr="00D37BC7" w:rsidRDefault="00017184" w:rsidP="00017184">
      <w:pPr>
        <w:rPr>
          <w:b/>
          <w:bCs/>
        </w:rPr>
      </w:pPr>
      <w:r w:rsidRPr="00D37BC7">
        <w:rPr>
          <w:b/>
          <w:bCs/>
        </w:rPr>
        <w:lastRenderedPageBreak/>
        <w:t>Acknowledgement of Country</w:t>
      </w:r>
    </w:p>
    <w:p w14:paraId="391C14BB" w14:textId="77777777" w:rsidR="00017184" w:rsidRPr="00D37BC7" w:rsidRDefault="00017184" w:rsidP="00017184">
      <w:pPr>
        <w:spacing w:after="6360"/>
      </w:pPr>
      <w:r w:rsidRPr="00D37BC7">
        <w:t xml:space="preserve">Kaya. The School Curriculum and Standards Authority (the Authority) acknowledges that our offices are on </w:t>
      </w:r>
      <w:proofErr w:type="spellStart"/>
      <w:r w:rsidRPr="00D37BC7">
        <w:t>Whadjuk</w:t>
      </w:r>
      <w:proofErr w:type="spellEnd"/>
      <w:r w:rsidRPr="00D37BC7">
        <w:t xml:space="preserve"> Noongar </w:t>
      </w:r>
      <w:proofErr w:type="spellStart"/>
      <w:r w:rsidRPr="00D37BC7">
        <w:t>boodjar</w:t>
      </w:r>
      <w:proofErr w:type="spellEnd"/>
      <w:r w:rsidRPr="00D37BC7">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5541072" w14:textId="77777777" w:rsidR="00017184" w:rsidRPr="00D37BC7" w:rsidRDefault="00017184" w:rsidP="00017184">
      <w:pPr>
        <w:jc w:val="both"/>
        <w:rPr>
          <w:rFonts w:cstheme="minorHAnsi"/>
          <w:b/>
          <w:sz w:val="20"/>
          <w:szCs w:val="20"/>
        </w:rPr>
      </w:pPr>
      <w:r w:rsidRPr="00D37BC7">
        <w:rPr>
          <w:rFonts w:cstheme="minorHAnsi"/>
          <w:b/>
          <w:sz w:val="20"/>
          <w:szCs w:val="20"/>
        </w:rPr>
        <w:t>Copyright</w:t>
      </w:r>
    </w:p>
    <w:p w14:paraId="050795F9" w14:textId="77777777" w:rsidR="00017184" w:rsidRPr="00D37BC7" w:rsidRDefault="00017184" w:rsidP="00017184">
      <w:pPr>
        <w:jc w:val="both"/>
        <w:rPr>
          <w:rFonts w:cstheme="minorHAnsi"/>
          <w:sz w:val="20"/>
          <w:szCs w:val="20"/>
        </w:rPr>
      </w:pPr>
      <w:r w:rsidRPr="00D37BC7">
        <w:rPr>
          <w:rFonts w:cstheme="minorHAnsi"/>
          <w:sz w:val="20"/>
          <w:szCs w:val="20"/>
        </w:rPr>
        <w:t>© School Curriculum and Standards Authority, 2023</w:t>
      </w:r>
    </w:p>
    <w:p w14:paraId="0F11198C" w14:textId="77777777" w:rsidR="00017184" w:rsidRPr="00D37BC7" w:rsidRDefault="00017184" w:rsidP="00017184">
      <w:pPr>
        <w:rPr>
          <w:rFonts w:cstheme="minorHAnsi"/>
          <w:sz w:val="20"/>
          <w:szCs w:val="20"/>
        </w:rPr>
      </w:pPr>
      <w:r w:rsidRPr="00D37BC7">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E0DCA28" w14:textId="77777777" w:rsidR="00017184" w:rsidRPr="00D37BC7" w:rsidRDefault="00017184" w:rsidP="00017184">
      <w:pPr>
        <w:rPr>
          <w:rFonts w:cstheme="minorHAnsi"/>
          <w:sz w:val="20"/>
          <w:szCs w:val="20"/>
        </w:rPr>
      </w:pPr>
      <w:r w:rsidRPr="00D37BC7">
        <w:rPr>
          <w:rFonts w:cstheme="minorHAnsi"/>
          <w:sz w:val="20"/>
          <w:szCs w:val="20"/>
        </w:rPr>
        <w:t>Copying or communication for any other purpose can be done only within the terms of the</w:t>
      </w:r>
      <w:r w:rsidRPr="00D37BC7">
        <w:rPr>
          <w:rFonts w:cstheme="minorHAnsi"/>
          <w:i/>
          <w:iCs/>
          <w:sz w:val="20"/>
          <w:szCs w:val="20"/>
        </w:rPr>
        <w:t xml:space="preserve"> Copyright Act 1968</w:t>
      </w:r>
      <w:r w:rsidRPr="00D37BC7">
        <w:rPr>
          <w:rFonts w:cstheme="minorHAnsi"/>
          <w:sz w:val="20"/>
          <w:szCs w:val="20"/>
        </w:rPr>
        <w:t xml:space="preserve"> or with prior written permission of the Authority. Copying or communication of any third-party copyright material can be done only within the terms of the </w:t>
      </w:r>
      <w:r w:rsidRPr="00D37BC7">
        <w:rPr>
          <w:rFonts w:cstheme="minorHAnsi"/>
          <w:i/>
          <w:iCs/>
          <w:sz w:val="20"/>
          <w:szCs w:val="20"/>
        </w:rPr>
        <w:t>Copyright Act 1968</w:t>
      </w:r>
      <w:r w:rsidRPr="00D37BC7">
        <w:rPr>
          <w:rFonts w:cstheme="minorHAnsi"/>
          <w:sz w:val="20"/>
          <w:szCs w:val="20"/>
        </w:rPr>
        <w:t xml:space="preserve"> or with permission of the copyright owners.</w:t>
      </w:r>
    </w:p>
    <w:p w14:paraId="12112026" w14:textId="77777777" w:rsidR="00017184" w:rsidRPr="00D37BC7" w:rsidRDefault="00017184" w:rsidP="00017184">
      <w:pPr>
        <w:rPr>
          <w:rFonts w:cstheme="minorHAnsi"/>
          <w:sz w:val="20"/>
          <w:szCs w:val="20"/>
        </w:rPr>
      </w:pPr>
      <w:r w:rsidRPr="00D37BC7">
        <w:rPr>
          <w:rFonts w:cstheme="minorHAnsi"/>
          <w:sz w:val="20"/>
          <w:szCs w:val="20"/>
        </w:rPr>
        <w:t xml:space="preserve">Any content in this document that has been derived from the Australian Curriculum may be used under the terms of the </w:t>
      </w:r>
      <w:hyperlink r:id="rId9" w:tgtFrame="_blank" w:history="1">
        <w:r w:rsidRPr="00D37BC7">
          <w:rPr>
            <w:rFonts w:cstheme="minorHAnsi"/>
            <w:color w:val="580F8B"/>
            <w:sz w:val="20"/>
            <w:szCs w:val="20"/>
            <w:u w:val="single"/>
          </w:rPr>
          <w:t>Creative Commons Attribution 4.0 International licence</w:t>
        </w:r>
      </w:hyperlink>
      <w:r w:rsidRPr="00D37BC7">
        <w:rPr>
          <w:rFonts w:cstheme="minorHAnsi"/>
          <w:sz w:val="20"/>
          <w:szCs w:val="20"/>
        </w:rPr>
        <w:t>.</w:t>
      </w:r>
    </w:p>
    <w:p w14:paraId="360B0D73" w14:textId="77777777" w:rsidR="00017184" w:rsidRPr="00D37BC7" w:rsidRDefault="00017184" w:rsidP="00017184">
      <w:pPr>
        <w:jc w:val="both"/>
        <w:rPr>
          <w:rFonts w:cstheme="minorHAnsi"/>
          <w:b/>
          <w:sz w:val="20"/>
          <w:szCs w:val="20"/>
        </w:rPr>
      </w:pPr>
      <w:r w:rsidRPr="00D37BC7">
        <w:rPr>
          <w:rFonts w:cstheme="minorHAnsi"/>
          <w:b/>
          <w:sz w:val="20"/>
          <w:szCs w:val="20"/>
        </w:rPr>
        <w:t>Disclaimer</w:t>
      </w:r>
    </w:p>
    <w:p w14:paraId="610FBEBB" w14:textId="77777777" w:rsidR="00017184" w:rsidRPr="00D37BC7" w:rsidRDefault="00017184" w:rsidP="00017184">
      <w:pPr>
        <w:rPr>
          <w:rFonts w:cstheme="minorHAnsi"/>
          <w:sz w:val="20"/>
          <w:szCs w:val="20"/>
        </w:rPr>
      </w:pPr>
      <w:r w:rsidRPr="00D37BC7">
        <w:rPr>
          <w:rFonts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3900BD3C" w14:textId="77777777" w:rsidR="00673794" w:rsidRPr="00017184" w:rsidRDefault="00673794" w:rsidP="00673794">
      <w:pPr>
        <w:spacing w:line="264" w:lineRule="auto"/>
        <w:ind w:right="68"/>
        <w:jc w:val="both"/>
        <w:rPr>
          <w:rFonts w:ascii="Calibri" w:hAnsi="Calibri"/>
          <w:sz w:val="16"/>
        </w:rPr>
        <w:sectPr w:rsidR="00673794" w:rsidRPr="00017184" w:rsidSect="00017184">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6C6881D5" w14:textId="77777777" w:rsidR="00673794" w:rsidRPr="00BA2E6B" w:rsidRDefault="00673794" w:rsidP="00017184">
      <w:pPr>
        <w:pStyle w:val="SCSAHeading1"/>
      </w:pPr>
      <w:r w:rsidRPr="00BA2E6B">
        <w:lastRenderedPageBreak/>
        <w:t>Sample assessment outline</w:t>
      </w:r>
    </w:p>
    <w:p w14:paraId="0049BCD2" w14:textId="77777777" w:rsidR="00673794" w:rsidRPr="00BA2E6B" w:rsidRDefault="00673794" w:rsidP="00017184">
      <w:pPr>
        <w:pStyle w:val="SCSAHeading1"/>
      </w:pPr>
      <w:r>
        <w:t>Food Science and Technology</w:t>
      </w:r>
      <w:r w:rsidRPr="00BA2E6B">
        <w:t xml:space="preserve"> – ATAR Year 12 </w:t>
      </w:r>
    </w:p>
    <w:p w14:paraId="27DD8242" w14:textId="77777777" w:rsidR="00673794" w:rsidRPr="00035534" w:rsidRDefault="00673794" w:rsidP="00017184">
      <w:pPr>
        <w:pStyle w:val="SCSAHeading2"/>
      </w:pPr>
      <w:r w:rsidRPr="00BA2E6B">
        <w:t>Unit 3 and Unit 4</w:t>
      </w:r>
    </w:p>
    <w:tbl>
      <w:tblPr>
        <w:tblStyle w:val="SCSATableStyle"/>
        <w:tblW w:w="5000" w:type="pct"/>
        <w:tblLayout w:type="fixed"/>
        <w:tblLook w:val="04A0" w:firstRow="1" w:lastRow="0" w:firstColumn="1" w:lastColumn="0" w:noHBand="0" w:noVBand="1"/>
      </w:tblPr>
      <w:tblGrid>
        <w:gridCol w:w="1653"/>
        <w:gridCol w:w="1653"/>
        <w:gridCol w:w="1653"/>
        <w:gridCol w:w="1839"/>
        <w:gridCol w:w="7478"/>
      </w:tblGrid>
      <w:tr w:rsidR="00017184" w:rsidRPr="00BA2E6B" w14:paraId="274882F3" w14:textId="77777777" w:rsidTr="00017184">
        <w:trPr>
          <w:cnfStyle w:val="100000000000" w:firstRow="1" w:lastRow="0" w:firstColumn="0" w:lastColumn="0" w:oddVBand="0" w:evenVBand="0" w:oddHBand="0" w:evenHBand="0" w:firstRowFirstColumn="0" w:firstRowLastColumn="0" w:lastRowFirstColumn="0" w:lastRowLastColumn="0"/>
        </w:trPr>
        <w:tc>
          <w:tcPr>
            <w:tcW w:w="579" w:type="pct"/>
            <w:vAlign w:val="center"/>
          </w:tcPr>
          <w:p w14:paraId="77DAD9C5" w14:textId="417B2495" w:rsidR="00673794" w:rsidRPr="00017184" w:rsidRDefault="00673794" w:rsidP="00017184">
            <w:pPr>
              <w:spacing w:after="0"/>
              <w:jc w:val="center"/>
              <w:rPr>
                <w:rFonts w:cs="Arial"/>
                <w:b w:val="0"/>
                <w:szCs w:val="20"/>
                <w:lang w:val="en-GB"/>
              </w:rPr>
            </w:pPr>
            <w:r w:rsidRPr="00017184">
              <w:rPr>
                <w:rFonts w:cs="Arial"/>
                <w:szCs w:val="20"/>
                <w:lang w:val="en-GB"/>
              </w:rPr>
              <w:t xml:space="preserve">Assessment </w:t>
            </w:r>
            <w:r w:rsidRPr="00017184">
              <w:rPr>
                <w:rFonts w:cs="Arial"/>
                <w:szCs w:val="20"/>
                <w:lang w:val="en-GB"/>
              </w:rPr>
              <w:br/>
              <w:t>type</w:t>
            </w:r>
          </w:p>
        </w:tc>
        <w:tc>
          <w:tcPr>
            <w:tcW w:w="579" w:type="pct"/>
            <w:vAlign w:val="center"/>
          </w:tcPr>
          <w:p w14:paraId="21E140D8" w14:textId="2C374B8F" w:rsidR="00673794" w:rsidRPr="00017184" w:rsidRDefault="00673794" w:rsidP="00017184">
            <w:pPr>
              <w:spacing w:after="0"/>
              <w:jc w:val="center"/>
              <w:rPr>
                <w:rFonts w:cs="Arial"/>
                <w:b w:val="0"/>
                <w:bCs/>
                <w:szCs w:val="20"/>
                <w:lang w:val="en-GB"/>
              </w:rPr>
            </w:pPr>
            <w:r w:rsidRPr="00017184">
              <w:rPr>
                <w:rFonts w:cs="Arial"/>
                <w:bCs/>
                <w:szCs w:val="20"/>
                <w:lang w:val="en-GB"/>
              </w:rPr>
              <w:t xml:space="preserve">Assessment type </w:t>
            </w:r>
            <w:r w:rsidRPr="00017184">
              <w:rPr>
                <w:rFonts w:cs="Arial"/>
                <w:bCs/>
                <w:szCs w:val="20"/>
                <w:lang w:val="en-GB"/>
              </w:rPr>
              <w:br/>
              <w:t>weighting</w:t>
            </w:r>
          </w:p>
        </w:tc>
        <w:tc>
          <w:tcPr>
            <w:tcW w:w="579" w:type="pct"/>
            <w:vAlign w:val="center"/>
          </w:tcPr>
          <w:p w14:paraId="569B0440" w14:textId="605A8836" w:rsidR="00673794" w:rsidRPr="00017184" w:rsidRDefault="00673794" w:rsidP="00017184">
            <w:pPr>
              <w:spacing w:after="0"/>
              <w:jc w:val="center"/>
              <w:rPr>
                <w:rFonts w:cs="Arial"/>
                <w:b w:val="0"/>
                <w:szCs w:val="20"/>
                <w:lang w:val="en-GB" w:eastAsia="en-US"/>
              </w:rPr>
            </w:pPr>
            <w:r w:rsidRPr="00017184">
              <w:rPr>
                <w:rFonts w:cs="Arial"/>
                <w:szCs w:val="20"/>
                <w:lang w:val="en-GB" w:eastAsia="en-US"/>
              </w:rPr>
              <w:t>Assessment task</w:t>
            </w:r>
          </w:p>
          <w:p w14:paraId="13FEED2F" w14:textId="77777777" w:rsidR="00673794" w:rsidRPr="00017184" w:rsidRDefault="00673794" w:rsidP="00017184">
            <w:pPr>
              <w:spacing w:after="0"/>
              <w:jc w:val="center"/>
              <w:rPr>
                <w:rFonts w:cs="Arial"/>
                <w:b w:val="0"/>
                <w:szCs w:val="20"/>
                <w:lang w:val="en-GB" w:eastAsia="en-US"/>
              </w:rPr>
            </w:pPr>
            <w:r w:rsidRPr="00017184">
              <w:rPr>
                <w:rFonts w:cs="Arial"/>
                <w:szCs w:val="20"/>
                <w:lang w:val="en-GB" w:eastAsia="en-US"/>
              </w:rPr>
              <w:t>weighting</w:t>
            </w:r>
          </w:p>
        </w:tc>
        <w:tc>
          <w:tcPr>
            <w:tcW w:w="644" w:type="pct"/>
            <w:vAlign w:val="center"/>
          </w:tcPr>
          <w:p w14:paraId="35DDE710" w14:textId="77777777" w:rsidR="00673794" w:rsidRPr="00017184" w:rsidRDefault="00673794" w:rsidP="00017184">
            <w:pPr>
              <w:spacing w:after="0"/>
              <w:jc w:val="center"/>
            </w:pPr>
            <w:r w:rsidRPr="00017184">
              <w:t>Due date</w:t>
            </w:r>
          </w:p>
        </w:tc>
        <w:tc>
          <w:tcPr>
            <w:tcW w:w="2619" w:type="pct"/>
            <w:vAlign w:val="center"/>
          </w:tcPr>
          <w:p w14:paraId="1CF61320" w14:textId="77777777" w:rsidR="00673794" w:rsidRPr="00017184" w:rsidRDefault="00673794" w:rsidP="00017184">
            <w:pPr>
              <w:spacing w:after="0"/>
              <w:jc w:val="center"/>
              <w:rPr>
                <w:rFonts w:cs="Arial"/>
                <w:b w:val="0"/>
                <w:bCs/>
                <w:szCs w:val="20"/>
                <w:lang w:val="en-GB"/>
              </w:rPr>
            </w:pPr>
            <w:r w:rsidRPr="00017184">
              <w:rPr>
                <w:rFonts w:cs="Arial"/>
                <w:bCs/>
                <w:szCs w:val="20"/>
                <w:lang w:val="en-GB"/>
              </w:rPr>
              <w:t>Assessment task</w:t>
            </w:r>
          </w:p>
        </w:tc>
      </w:tr>
      <w:tr w:rsidR="00017184" w:rsidRPr="00BA2E6B" w14:paraId="017882F2" w14:textId="77777777" w:rsidTr="00017184">
        <w:tc>
          <w:tcPr>
            <w:tcW w:w="579" w:type="pct"/>
            <w:vMerge w:val="restart"/>
            <w:vAlign w:val="center"/>
          </w:tcPr>
          <w:p w14:paraId="23D47354" w14:textId="77777777" w:rsidR="00673794" w:rsidRPr="00BA2E6B" w:rsidRDefault="00673794" w:rsidP="00017184">
            <w:pPr>
              <w:tabs>
                <w:tab w:val="left" w:pos="1440"/>
                <w:tab w:val="left" w:pos="4140"/>
                <w:tab w:val="left" w:pos="4800"/>
              </w:tabs>
              <w:ind w:left="3"/>
              <w:jc w:val="center"/>
              <w:rPr>
                <w:rFonts w:cs="Arial"/>
                <w:szCs w:val="20"/>
                <w:lang w:val="en-GB"/>
              </w:rPr>
            </w:pPr>
            <w:r>
              <w:rPr>
                <w:rFonts w:cs="Arial"/>
                <w:szCs w:val="20"/>
                <w:lang w:val="en-GB"/>
              </w:rPr>
              <w:t>Investigation</w:t>
            </w:r>
          </w:p>
        </w:tc>
        <w:tc>
          <w:tcPr>
            <w:tcW w:w="579" w:type="pct"/>
            <w:vMerge w:val="restart"/>
            <w:vAlign w:val="center"/>
          </w:tcPr>
          <w:p w14:paraId="28592932" w14:textId="77777777" w:rsidR="00673794" w:rsidRPr="00BA2E6B" w:rsidRDefault="00673794" w:rsidP="00017184">
            <w:pPr>
              <w:tabs>
                <w:tab w:val="left" w:pos="4140"/>
                <w:tab w:val="left" w:pos="4800"/>
              </w:tabs>
              <w:ind w:left="93" w:right="71"/>
              <w:jc w:val="center"/>
              <w:rPr>
                <w:rFonts w:cs="Arial"/>
                <w:bCs/>
                <w:szCs w:val="20"/>
                <w:lang w:val="en-GB" w:eastAsia="en-US"/>
              </w:rPr>
            </w:pPr>
            <w:r>
              <w:rPr>
                <w:rFonts w:cs="Arial"/>
                <w:bCs/>
                <w:szCs w:val="20"/>
                <w:lang w:val="en-GB" w:eastAsia="en-US"/>
              </w:rPr>
              <w:t>25</w:t>
            </w:r>
            <w:r w:rsidRPr="00BA2E6B">
              <w:rPr>
                <w:rFonts w:cs="Arial"/>
                <w:bCs/>
                <w:szCs w:val="20"/>
                <w:lang w:val="en-GB" w:eastAsia="en-US"/>
              </w:rPr>
              <w:t>%</w:t>
            </w:r>
          </w:p>
        </w:tc>
        <w:tc>
          <w:tcPr>
            <w:tcW w:w="579" w:type="pct"/>
            <w:vAlign w:val="center"/>
          </w:tcPr>
          <w:p w14:paraId="7F8E282B" w14:textId="77777777" w:rsidR="00673794" w:rsidRPr="00BA2E6B" w:rsidRDefault="00673794" w:rsidP="00017184">
            <w:pPr>
              <w:jc w:val="center"/>
              <w:rPr>
                <w:rFonts w:cs="Arial"/>
                <w:szCs w:val="20"/>
                <w:lang w:val="en-GB" w:eastAsia="en-US"/>
              </w:rPr>
            </w:pPr>
            <w:r>
              <w:rPr>
                <w:rFonts w:cs="Arial"/>
                <w:szCs w:val="20"/>
                <w:lang w:val="en-GB" w:eastAsia="en-US"/>
              </w:rPr>
              <w:t>15</w:t>
            </w:r>
            <w:r w:rsidRPr="00BA2E6B">
              <w:rPr>
                <w:rFonts w:cs="Arial"/>
                <w:szCs w:val="20"/>
                <w:lang w:val="en-GB" w:eastAsia="en-US"/>
              </w:rPr>
              <w:t>%</w:t>
            </w:r>
          </w:p>
        </w:tc>
        <w:tc>
          <w:tcPr>
            <w:tcW w:w="644" w:type="pct"/>
            <w:vAlign w:val="center"/>
          </w:tcPr>
          <w:p w14:paraId="0BA804FE" w14:textId="77777777" w:rsidR="00673794" w:rsidRPr="00017184" w:rsidRDefault="00673794" w:rsidP="00017184">
            <w:pPr>
              <w:jc w:val="center"/>
            </w:pPr>
            <w:r w:rsidRPr="00017184">
              <w:t>Semester 1</w:t>
            </w:r>
          </w:p>
          <w:p w14:paraId="47D4320E" w14:textId="77777777" w:rsidR="00673794" w:rsidRPr="00017184" w:rsidRDefault="00673794" w:rsidP="00017184">
            <w:pPr>
              <w:jc w:val="center"/>
            </w:pPr>
            <w:r w:rsidRPr="00017184">
              <w:t>Week 9</w:t>
            </w:r>
          </w:p>
        </w:tc>
        <w:tc>
          <w:tcPr>
            <w:tcW w:w="2619" w:type="pct"/>
          </w:tcPr>
          <w:p w14:paraId="32911C40" w14:textId="77777777" w:rsidR="00673794" w:rsidRPr="00017184" w:rsidRDefault="00673794" w:rsidP="00017184">
            <w:r w:rsidRPr="00017184">
              <w:rPr>
                <w:b/>
                <w:bCs/>
              </w:rPr>
              <w:t>Task 2:</w:t>
            </w:r>
            <w:r w:rsidRPr="00017184">
              <w:t xml:space="preserve"> Properties of food</w:t>
            </w:r>
          </w:p>
          <w:p w14:paraId="03F5A2F0" w14:textId="50936684" w:rsidR="00673794" w:rsidRPr="00017184" w:rsidRDefault="00673794" w:rsidP="00017184">
            <w:r w:rsidRPr="00017184">
              <w:t>Investigate the influences on the properties of food</w:t>
            </w:r>
            <w:r w:rsidR="00393BA9" w:rsidRPr="00017184">
              <w:t>,</w:t>
            </w:r>
            <w:r w:rsidRPr="00017184">
              <w:t xml:space="preserve"> including the effect of preservation </w:t>
            </w:r>
            <w:r w:rsidR="00361A25" w:rsidRPr="00017184">
              <w:t>processes</w:t>
            </w:r>
            <w:r w:rsidRPr="00017184">
              <w:t>; factors impacting on food, such as processing techniques, additives, equipment and storage; the Australian New Zealand Food Standards Code for the use of additives in food and for product recall. An in-class validation process will be conducted.</w:t>
            </w:r>
          </w:p>
        </w:tc>
      </w:tr>
      <w:tr w:rsidR="00017184" w:rsidRPr="00BA2E6B" w14:paraId="7C2887CF" w14:textId="77777777" w:rsidTr="00017184">
        <w:tc>
          <w:tcPr>
            <w:tcW w:w="579" w:type="pct"/>
            <w:vMerge/>
            <w:vAlign w:val="center"/>
          </w:tcPr>
          <w:p w14:paraId="07442268" w14:textId="77777777" w:rsidR="00673794" w:rsidRPr="00BA2E6B" w:rsidRDefault="00673794" w:rsidP="00017184">
            <w:pPr>
              <w:jc w:val="center"/>
              <w:rPr>
                <w:rFonts w:cs="Arial"/>
                <w:szCs w:val="20"/>
                <w:lang w:val="en-GB" w:eastAsia="en-US"/>
              </w:rPr>
            </w:pPr>
          </w:p>
        </w:tc>
        <w:tc>
          <w:tcPr>
            <w:tcW w:w="579" w:type="pct"/>
            <w:vMerge/>
            <w:vAlign w:val="center"/>
          </w:tcPr>
          <w:p w14:paraId="5BE8B4DD" w14:textId="77777777" w:rsidR="00673794" w:rsidRPr="00BA2E6B" w:rsidRDefault="00673794" w:rsidP="00017184">
            <w:pPr>
              <w:ind w:left="93" w:right="71"/>
              <w:jc w:val="center"/>
              <w:rPr>
                <w:rFonts w:cs="Arial"/>
                <w:bCs/>
                <w:szCs w:val="20"/>
                <w:lang w:val="en-GB" w:eastAsia="en-US"/>
              </w:rPr>
            </w:pPr>
          </w:p>
        </w:tc>
        <w:tc>
          <w:tcPr>
            <w:tcW w:w="579" w:type="pct"/>
            <w:vAlign w:val="center"/>
          </w:tcPr>
          <w:p w14:paraId="096F79C3" w14:textId="77777777" w:rsidR="00673794" w:rsidRPr="00BA2E6B" w:rsidRDefault="00673794" w:rsidP="00017184">
            <w:pPr>
              <w:jc w:val="center"/>
              <w:rPr>
                <w:rFonts w:cs="Arial"/>
                <w:szCs w:val="20"/>
                <w:lang w:val="en-GB" w:eastAsia="en-US"/>
              </w:rPr>
            </w:pPr>
            <w:r>
              <w:rPr>
                <w:rFonts w:cs="Arial"/>
                <w:szCs w:val="20"/>
                <w:lang w:val="en-GB" w:eastAsia="en-US"/>
              </w:rPr>
              <w:t>10</w:t>
            </w:r>
            <w:r w:rsidRPr="00BA2E6B">
              <w:rPr>
                <w:rFonts w:cs="Arial"/>
                <w:szCs w:val="20"/>
                <w:lang w:val="en-GB" w:eastAsia="en-US"/>
              </w:rPr>
              <w:t>%</w:t>
            </w:r>
          </w:p>
        </w:tc>
        <w:tc>
          <w:tcPr>
            <w:tcW w:w="644" w:type="pct"/>
            <w:vAlign w:val="center"/>
          </w:tcPr>
          <w:p w14:paraId="149EE630" w14:textId="77777777" w:rsidR="00673794" w:rsidRPr="00017184" w:rsidRDefault="00673794" w:rsidP="00017184">
            <w:pPr>
              <w:jc w:val="center"/>
            </w:pPr>
            <w:r w:rsidRPr="00017184">
              <w:t>Semester 2</w:t>
            </w:r>
          </w:p>
          <w:p w14:paraId="2EF189B1" w14:textId="77777777" w:rsidR="00673794" w:rsidRPr="00017184" w:rsidRDefault="00673794" w:rsidP="00017184">
            <w:pPr>
              <w:jc w:val="center"/>
            </w:pPr>
            <w:r w:rsidRPr="00017184">
              <w:t>Week 2</w:t>
            </w:r>
          </w:p>
        </w:tc>
        <w:tc>
          <w:tcPr>
            <w:tcW w:w="2619" w:type="pct"/>
          </w:tcPr>
          <w:p w14:paraId="033C255E" w14:textId="77777777" w:rsidR="00673794" w:rsidRPr="00017184" w:rsidRDefault="00673794" w:rsidP="00017184">
            <w:r w:rsidRPr="00017184">
              <w:rPr>
                <w:b/>
                <w:bCs/>
              </w:rPr>
              <w:t>Task 5:</w:t>
            </w:r>
            <w:r w:rsidRPr="00017184">
              <w:t xml:space="preserve"> Food promotion</w:t>
            </w:r>
          </w:p>
          <w:p w14:paraId="3572475D" w14:textId="77777777" w:rsidR="00673794" w:rsidRPr="00017184" w:rsidRDefault="00673794" w:rsidP="00017184">
            <w:r w:rsidRPr="00017184">
              <w:t>Investigate marketing mix strategies and analyse how these strategies are used to promote food products and influence consumer choice. Consider consumer concerns related to food promotion and the implication of advertising and marketing to children. An in-class validation process will be conducted.</w:t>
            </w:r>
          </w:p>
        </w:tc>
      </w:tr>
      <w:tr w:rsidR="00017184" w:rsidRPr="00017184" w14:paraId="1FB98B7A" w14:textId="77777777" w:rsidTr="00017184">
        <w:tc>
          <w:tcPr>
            <w:tcW w:w="579" w:type="pct"/>
            <w:vMerge w:val="restart"/>
            <w:vAlign w:val="center"/>
          </w:tcPr>
          <w:p w14:paraId="39EF1CEA" w14:textId="77777777" w:rsidR="00673794" w:rsidRPr="00BA2E6B" w:rsidRDefault="00673794" w:rsidP="00017184">
            <w:pPr>
              <w:tabs>
                <w:tab w:val="left" w:pos="1440"/>
                <w:tab w:val="left" w:pos="4140"/>
                <w:tab w:val="left" w:pos="4800"/>
              </w:tabs>
              <w:ind w:left="3"/>
              <w:jc w:val="center"/>
              <w:rPr>
                <w:rFonts w:cs="Arial"/>
                <w:szCs w:val="20"/>
                <w:lang w:val="en-GB"/>
              </w:rPr>
            </w:pPr>
            <w:r>
              <w:rPr>
                <w:rFonts w:cs="Arial"/>
                <w:szCs w:val="20"/>
                <w:lang w:val="en-GB"/>
              </w:rPr>
              <w:t>Production analysis</w:t>
            </w:r>
          </w:p>
        </w:tc>
        <w:tc>
          <w:tcPr>
            <w:tcW w:w="579" w:type="pct"/>
            <w:vMerge w:val="restart"/>
            <w:vAlign w:val="center"/>
          </w:tcPr>
          <w:p w14:paraId="25351BA5" w14:textId="77777777" w:rsidR="00673794" w:rsidRPr="00BA2E6B" w:rsidRDefault="00673794" w:rsidP="00017184">
            <w:pPr>
              <w:ind w:left="93" w:right="71"/>
              <w:jc w:val="center"/>
              <w:rPr>
                <w:rFonts w:cs="Arial"/>
                <w:bCs/>
                <w:szCs w:val="20"/>
                <w:lang w:val="en-GB" w:eastAsia="en-US"/>
              </w:rPr>
            </w:pPr>
            <w:r>
              <w:rPr>
                <w:rFonts w:cs="Arial"/>
                <w:szCs w:val="20"/>
                <w:lang w:val="en-GB" w:eastAsia="en-US"/>
              </w:rPr>
              <w:t>15</w:t>
            </w:r>
            <w:r w:rsidRPr="00BA2E6B">
              <w:rPr>
                <w:rFonts w:cs="Arial"/>
                <w:szCs w:val="20"/>
                <w:lang w:val="en-GB" w:eastAsia="en-US"/>
              </w:rPr>
              <w:t>%</w:t>
            </w:r>
          </w:p>
        </w:tc>
        <w:tc>
          <w:tcPr>
            <w:tcW w:w="579" w:type="pct"/>
            <w:vAlign w:val="center"/>
          </w:tcPr>
          <w:p w14:paraId="01724C3B" w14:textId="77777777" w:rsidR="00673794" w:rsidRPr="00BA2E6B" w:rsidRDefault="00673794" w:rsidP="00017184">
            <w:pPr>
              <w:jc w:val="center"/>
              <w:rPr>
                <w:rFonts w:cs="Arial"/>
                <w:szCs w:val="20"/>
                <w:lang w:val="en-GB" w:eastAsia="en-US"/>
              </w:rPr>
            </w:pPr>
            <w:r>
              <w:rPr>
                <w:rFonts w:cs="Arial"/>
                <w:szCs w:val="20"/>
                <w:lang w:val="en-GB" w:eastAsia="en-US"/>
              </w:rPr>
              <w:t>5</w:t>
            </w:r>
            <w:r w:rsidRPr="00BA2E6B">
              <w:rPr>
                <w:rFonts w:cs="Arial"/>
                <w:szCs w:val="20"/>
                <w:lang w:val="en-GB" w:eastAsia="en-US"/>
              </w:rPr>
              <w:t>%</w:t>
            </w:r>
          </w:p>
        </w:tc>
        <w:tc>
          <w:tcPr>
            <w:tcW w:w="644" w:type="pct"/>
            <w:vAlign w:val="center"/>
          </w:tcPr>
          <w:p w14:paraId="18E32B42" w14:textId="77777777" w:rsidR="00673794" w:rsidRPr="00017184" w:rsidRDefault="00673794" w:rsidP="00017184">
            <w:pPr>
              <w:jc w:val="center"/>
            </w:pPr>
            <w:r w:rsidRPr="00017184">
              <w:t>Semester 1</w:t>
            </w:r>
          </w:p>
          <w:p w14:paraId="5DFF42D1" w14:textId="77777777" w:rsidR="00673794" w:rsidRPr="00017184" w:rsidRDefault="00673794" w:rsidP="00017184">
            <w:pPr>
              <w:jc w:val="center"/>
            </w:pPr>
            <w:r w:rsidRPr="00017184">
              <w:t>Week 14</w:t>
            </w:r>
          </w:p>
        </w:tc>
        <w:tc>
          <w:tcPr>
            <w:tcW w:w="2619" w:type="pct"/>
          </w:tcPr>
          <w:p w14:paraId="24B327FA" w14:textId="77777777" w:rsidR="00673794" w:rsidRPr="00017184" w:rsidRDefault="00673794" w:rsidP="00017184">
            <w:r w:rsidRPr="00017184">
              <w:rPr>
                <w:b/>
                <w:bCs/>
              </w:rPr>
              <w:t>Task 3:</w:t>
            </w:r>
            <w:r w:rsidRPr="00017184">
              <w:t xml:space="preserve"> Production analysis</w:t>
            </w:r>
          </w:p>
          <w:p w14:paraId="08116E1A" w14:textId="77777777" w:rsidR="00673794" w:rsidRPr="00017184" w:rsidRDefault="00673794" w:rsidP="00017184">
            <w:r w:rsidRPr="00017184">
              <w:t>Use the technology process to develop a product proposal to include at least two functional properties of food and consider: recipe adaptation for nutrient content, portion control and cost, consumer profile and product purpose. Produce the product and complete an analysis for compliance with the proposal, sensory properties, effectiveness of the processing techniques used and purpose of the functional properties selected.</w:t>
            </w:r>
          </w:p>
        </w:tc>
      </w:tr>
      <w:tr w:rsidR="00017184" w:rsidRPr="00017184" w14:paraId="55AF7C25" w14:textId="77777777" w:rsidTr="00017184">
        <w:tc>
          <w:tcPr>
            <w:tcW w:w="579" w:type="pct"/>
            <w:vMerge/>
            <w:vAlign w:val="center"/>
          </w:tcPr>
          <w:p w14:paraId="2C288B5B" w14:textId="77777777" w:rsidR="00673794" w:rsidRPr="00BA2E6B" w:rsidRDefault="00673794" w:rsidP="00017184">
            <w:pPr>
              <w:jc w:val="center"/>
              <w:rPr>
                <w:rFonts w:cs="Arial"/>
                <w:szCs w:val="20"/>
                <w:lang w:val="en-GB"/>
              </w:rPr>
            </w:pPr>
          </w:p>
        </w:tc>
        <w:tc>
          <w:tcPr>
            <w:tcW w:w="579" w:type="pct"/>
            <w:vMerge/>
            <w:vAlign w:val="center"/>
          </w:tcPr>
          <w:p w14:paraId="2A76F934" w14:textId="77777777" w:rsidR="00673794" w:rsidRPr="00BA2E6B" w:rsidRDefault="00673794" w:rsidP="00017184">
            <w:pPr>
              <w:ind w:left="93" w:right="71"/>
              <w:jc w:val="center"/>
              <w:rPr>
                <w:rFonts w:cs="Arial"/>
                <w:bCs/>
                <w:szCs w:val="20"/>
                <w:lang w:val="en-GB" w:eastAsia="en-US"/>
              </w:rPr>
            </w:pPr>
          </w:p>
        </w:tc>
        <w:tc>
          <w:tcPr>
            <w:tcW w:w="579" w:type="pct"/>
            <w:vAlign w:val="center"/>
          </w:tcPr>
          <w:p w14:paraId="3142FCE2" w14:textId="77777777" w:rsidR="00673794" w:rsidRPr="00BA2E6B" w:rsidRDefault="00673794" w:rsidP="00017184">
            <w:pPr>
              <w:jc w:val="center"/>
              <w:rPr>
                <w:rFonts w:cs="Arial"/>
                <w:szCs w:val="20"/>
                <w:lang w:val="en-GB" w:eastAsia="en-US"/>
              </w:rPr>
            </w:pPr>
            <w:r>
              <w:rPr>
                <w:rFonts w:cs="Arial"/>
                <w:szCs w:val="20"/>
                <w:lang w:val="en-GB" w:eastAsia="en-US"/>
              </w:rPr>
              <w:t>10</w:t>
            </w:r>
            <w:r w:rsidRPr="00BA2E6B">
              <w:rPr>
                <w:rFonts w:cs="Arial"/>
                <w:szCs w:val="20"/>
                <w:lang w:val="en-GB" w:eastAsia="en-US"/>
              </w:rPr>
              <w:t>%</w:t>
            </w:r>
          </w:p>
        </w:tc>
        <w:tc>
          <w:tcPr>
            <w:tcW w:w="644" w:type="pct"/>
            <w:vAlign w:val="center"/>
          </w:tcPr>
          <w:p w14:paraId="71EC3E65" w14:textId="77777777" w:rsidR="00673794" w:rsidRPr="00017184" w:rsidRDefault="00673794" w:rsidP="00017184">
            <w:pPr>
              <w:jc w:val="center"/>
            </w:pPr>
            <w:r w:rsidRPr="00017184">
              <w:t>Semester 2</w:t>
            </w:r>
          </w:p>
          <w:p w14:paraId="0F228FCC" w14:textId="77777777" w:rsidR="00673794" w:rsidRPr="00017184" w:rsidRDefault="00673794" w:rsidP="00017184">
            <w:pPr>
              <w:jc w:val="center"/>
            </w:pPr>
            <w:r w:rsidRPr="00017184">
              <w:t>Week 12</w:t>
            </w:r>
          </w:p>
        </w:tc>
        <w:tc>
          <w:tcPr>
            <w:tcW w:w="2619" w:type="pct"/>
          </w:tcPr>
          <w:p w14:paraId="3BF33630" w14:textId="77777777" w:rsidR="00673794" w:rsidRPr="00017184" w:rsidRDefault="00673794" w:rsidP="00017184">
            <w:r w:rsidRPr="00017184">
              <w:rPr>
                <w:b/>
                <w:bCs/>
              </w:rPr>
              <w:t>Task 7:</w:t>
            </w:r>
            <w:r w:rsidRPr="00017184">
              <w:t xml:space="preserve"> New product proposal</w:t>
            </w:r>
          </w:p>
          <w:p w14:paraId="7C72A84D" w14:textId="77777777" w:rsidR="00673794" w:rsidRPr="00017184" w:rsidRDefault="00673794" w:rsidP="00017184">
            <w:pPr>
              <w:spacing w:after="0"/>
            </w:pPr>
            <w:r w:rsidRPr="00017184">
              <w:t>Use the technology process to produce a new food product considering consumer profile, product purpose and product specifications. Conduct simple surveys and develop a new product proposal that responds to a consumer need, adapts recipes and is packaged for presentation. Complete an analysis of the process and the final food product.</w:t>
            </w:r>
          </w:p>
        </w:tc>
      </w:tr>
      <w:tr w:rsidR="00017184" w:rsidRPr="00017184" w14:paraId="09D06F2A" w14:textId="77777777" w:rsidTr="00017184">
        <w:tc>
          <w:tcPr>
            <w:tcW w:w="579" w:type="pct"/>
            <w:vMerge w:val="restart"/>
            <w:vAlign w:val="center"/>
          </w:tcPr>
          <w:p w14:paraId="483A801E" w14:textId="77777777" w:rsidR="00673794" w:rsidRPr="00BA2E6B" w:rsidRDefault="00673794" w:rsidP="00017184">
            <w:pPr>
              <w:ind w:left="3"/>
              <w:jc w:val="center"/>
              <w:rPr>
                <w:rFonts w:cs="Arial"/>
                <w:szCs w:val="20"/>
                <w:lang w:val="en-GB"/>
              </w:rPr>
            </w:pPr>
            <w:r>
              <w:rPr>
                <w:rFonts w:cs="Arial"/>
                <w:szCs w:val="20"/>
                <w:lang w:val="en-GB"/>
              </w:rPr>
              <w:lastRenderedPageBreak/>
              <w:t>Response</w:t>
            </w:r>
          </w:p>
        </w:tc>
        <w:tc>
          <w:tcPr>
            <w:tcW w:w="579" w:type="pct"/>
            <w:vMerge w:val="restart"/>
            <w:vAlign w:val="center"/>
          </w:tcPr>
          <w:p w14:paraId="0751CF3A" w14:textId="77777777" w:rsidR="00673794" w:rsidRPr="00BA2E6B" w:rsidRDefault="00673794" w:rsidP="00017184">
            <w:pPr>
              <w:ind w:left="93" w:right="71"/>
              <w:jc w:val="center"/>
              <w:rPr>
                <w:rFonts w:cs="Arial"/>
                <w:szCs w:val="20"/>
                <w:lang w:val="en-GB"/>
              </w:rPr>
            </w:pPr>
            <w:r>
              <w:rPr>
                <w:rFonts w:cs="Arial"/>
                <w:bCs/>
                <w:szCs w:val="20"/>
                <w:lang w:val="en-GB" w:eastAsia="en-US"/>
              </w:rPr>
              <w:t>20</w:t>
            </w:r>
            <w:r w:rsidRPr="00BA2E6B">
              <w:rPr>
                <w:rFonts w:cs="Arial"/>
                <w:bCs/>
                <w:szCs w:val="20"/>
                <w:lang w:val="en-GB" w:eastAsia="en-US"/>
              </w:rPr>
              <w:t>%</w:t>
            </w:r>
          </w:p>
        </w:tc>
        <w:tc>
          <w:tcPr>
            <w:tcW w:w="579" w:type="pct"/>
            <w:vAlign w:val="center"/>
          </w:tcPr>
          <w:p w14:paraId="68878CC1" w14:textId="77777777" w:rsidR="00673794" w:rsidRPr="00BA2E6B" w:rsidRDefault="00673794" w:rsidP="00017184">
            <w:pPr>
              <w:jc w:val="center"/>
              <w:rPr>
                <w:rFonts w:cs="Arial"/>
                <w:szCs w:val="20"/>
                <w:lang w:val="en-GB" w:eastAsia="en-US"/>
              </w:rPr>
            </w:pPr>
            <w:r>
              <w:rPr>
                <w:rFonts w:cs="Arial"/>
                <w:szCs w:val="20"/>
                <w:lang w:val="en-GB" w:eastAsia="en-US"/>
              </w:rPr>
              <w:t>10</w:t>
            </w:r>
            <w:r w:rsidRPr="00BA2E6B">
              <w:rPr>
                <w:rFonts w:cs="Arial"/>
                <w:szCs w:val="20"/>
                <w:lang w:val="en-GB" w:eastAsia="en-US"/>
              </w:rPr>
              <w:t>%</w:t>
            </w:r>
          </w:p>
        </w:tc>
        <w:tc>
          <w:tcPr>
            <w:tcW w:w="644" w:type="pct"/>
            <w:vAlign w:val="center"/>
          </w:tcPr>
          <w:p w14:paraId="332FBA28" w14:textId="77777777" w:rsidR="00673794" w:rsidRPr="00017184" w:rsidRDefault="00673794" w:rsidP="00017184">
            <w:pPr>
              <w:jc w:val="center"/>
            </w:pPr>
            <w:r w:rsidRPr="00017184">
              <w:t>Semester 1</w:t>
            </w:r>
          </w:p>
          <w:p w14:paraId="4905558A" w14:textId="77777777" w:rsidR="00673794" w:rsidRPr="00017184" w:rsidRDefault="00673794" w:rsidP="00017184">
            <w:pPr>
              <w:jc w:val="center"/>
            </w:pPr>
            <w:r w:rsidRPr="00017184">
              <w:t>Week 7</w:t>
            </w:r>
          </w:p>
        </w:tc>
        <w:tc>
          <w:tcPr>
            <w:tcW w:w="2619" w:type="pct"/>
          </w:tcPr>
          <w:p w14:paraId="6CAF7422" w14:textId="77777777" w:rsidR="00673794" w:rsidRPr="00017184" w:rsidRDefault="00673794" w:rsidP="00017184">
            <w:r w:rsidRPr="00017184">
              <w:rPr>
                <w:b/>
                <w:bCs/>
              </w:rPr>
              <w:t>Task 1:</w:t>
            </w:r>
            <w:r w:rsidRPr="00017184">
              <w:t xml:space="preserve"> Test </w:t>
            </w:r>
            <w:r w:rsidR="002C70A2" w:rsidRPr="00017184">
              <w:t>–</w:t>
            </w:r>
            <w:r w:rsidRPr="00017184">
              <w:t xml:space="preserve"> Nutrition</w:t>
            </w:r>
          </w:p>
          <w:p w14:paraId="220736DD" w14:textId="77777777" w:rsidR="00673794" w:rsidRPr="00017184" w:rsidRDefault="00673794" w:rsidP="00017184">
            <w:r w:rsidRPr="00017184">
              <w:t>An in-class test on macronutrients, micronutrients, diet-related health, and health and wellbeing; includes multiple-choice questions, short</w:t>
            </w:r>
            <w:r w:rsidR="007408CC" w:rsidRPr="00017184">
              <w:t>-</w:t>
            </w:r>
            <w:r w:rsidRPr="00017184">
              <w:t>answer responses and an essay.</w:t>
            </w:r>
          </w:p>
        </w:tc>
      </w:tr>
      <w:tr w:rsidR="00017184" w:rsidRPr="00017184" w14:paraId="09DE3B77" w14:textId="77777777" w:rsidTr="00017184">
        <w:tc>
          <w:tcPr>
            <w:tcW w:w="579" w:type="pct"/>
            <w:vMerge/>
            <w:vAlign w:val="center"/>
          </w:tcPr>
          <w:p w14:paraId="1C455E8C" w14:textId="77777777" w:rsidR="00673794" w:rsidRPr="00BA2E6B" w:rsidRDefault="00673794" w:rsidP="00017184">
            <w:pPr>
              <w:jc w:val="center"/>
              <w:rPr>
                <w:rFonts w:cs="Arial"/>
                <w:szCs w:val="20"/>
                <w:lang w:val="en-GB" w:eastAsia="en-US"/>
              </w:rPr>
            </w:pPr>
          </w:p>
        </w:tc>
        <w:tc>
          <w:tcPr>
            <w:tcW w:w="579" w:type="pct"/>
            <w:vMerge/>
            <w:vAlign w:val="center"/>
          </w:tcPr>
          <w:p w14:paraId="2C48F4DB" w14:textId="77777777" w:rsidR="00673794" w:rsidRPr="00BA2E6B" w:rsidRDefault="00673794" w:rsidP="00017184">
            <w:pPr>
              <w:ind w:left="93" w:right="71"/>
              <w:jc w:val="center"/>
              <w:rPr>
                <w:rFonts w:cs="Arial"/>
                <w:bCs/>
                <w:szCs w:val="20"/>
                <w:lang w:val="en-GB" w:eastAsia="en-US"/>
              </w:rPr>
            </w:pPr>
          </w:p>
        </w:tc>
        <w:tc>
          <w:tcPr>
            <w:tcW w:w="579" w:type="pct"/>
            <w:vAlign w:val="center"/>
          </w:tcPr>
          <w:p w14:paraId="05E640CA" w14:textId="77777777" w:rsidR="00673794" w:rsidRPr="00BA2E6B" w:rsidRDefault="00673794" w:rsidP="00017184">
            <w:pPr>
              <w:jc w:val="center"/>
              <w:rPr>
                <w:rFonts w:cs="Arial"/>
                <w:szCs w:val="20"/>
                <w:lang w:val="en-GB" w:eastAsia="en-US"/>
              </w:rPr>
            </w:pPr>
            <w:r>
              <w:rPr>
                <w:rFonts w:cs="Arial"/>
                <w:szCs w:val="20"/>
                <w:lang w:val="en-GB" w:eastAsia="en-US"/>
              </w:rPr>
              <w:t>10</w:t>
            </w:r>
            <w:r w:rsidRPr="00BA2E6B">
              <w:rPr>
                <w:rFonts w:cs="Arial"/>
                <w:szCs w:val="20"/>
                <w:lang w:val="en-GB" w:eastAsia="en-US"/>
              </w:rPr>
              <w:t>%</w:t>
            </w:r>
          </w:p>
        </w:tc>
        <w:tc>
          <w:tcPr>
            <w:tcW w:w="644" w:type="pct"/>
            <w:vAlign w:val="center"/>
          </w:tcPr>
          <w:p w14:paraId="6D5046F1" w14:textId="77777777" w:rsidR="00673794" w:rsidRPr="00017184" w:rsidRDefault="00673794" w:rsidP="00017184">
            <w:pPr>
              <w:jc w:val="center"/>
            </w:pPr>
            <w:r w:rsidRPr="00017184">
              <w:t>Semester 2</w:t>
            </w:r>
          </w:p>
          <w:p w14:paraId="3BBE8948" w14:textId="77777777" w:rsidR="00673794" w:rsidRPr="00017184" w:rsidRDefault="00673794" w:rsidP="00017184">
            <w:pPr>
              <w:jc w:val="center"/>
            </w:pPr>
            <w:r w:rsidRPr="00017184">
              <w:t>Week 6</w:t>
            </w:r>
          </w:p>
        </w:tc>
        <w:tc>
          <w:tcPr>
            <w:tcW w:w="2619" w:type="pct"/>
          </w:tcPr>
          <w:p w14:paraId="17A56135" w14:textId="77777777" w:rsidR="00673794" w:rsidRPr="00017184" w:rsidRDefault="00673794" w:rsidP="00017184">
            <w:r w:rsidRPr="00017184">
              <w:rPr>
                <w:b/>
                <w:bCs/>
              </w:rPr>
              <w:t>Task 6:</w:t>
            </w:r>
            <w:r w:rsidRPr="00017184">
              <w:t xml:space="preserve"> Test </w:t>
            </w:r>
            <w:r w:rsidR="002C70A2" w:rsidRPr="00017184">
              <w:t>–</w:t>
            </w:r>
            <w:r w:rsidRPr="00017184">
              <w:t xml:space="preserve"> Sustainable food production</w:t>
            </w:r>
          </w:p>
          <w:p w14:paraId="3E8EDDC2" w14:textId="01EBF272" w:rsidR="00673794" w:rsidRPr="00017184" w:rsidRDefault="00673794" w:rsidP="00017184">
            <w:r w:rsidRPr="00017184">
              <w:t xml:space="preserve">An in-class essay on </w:t>
            </w:r>
            <w:r w:rsidR="003D5FFD" w:rsidRPr="00017184">
              <w:t>factors affecting</w:t>
            </w:r>
            <w:r w:rsidRPr="00017184">
              <w:t xml:space="preserve"> </w:t>
            </w:r>
            <w:r w:rsidR="003D5FFD" w:rsidRPr="00017184">
              <w:t xml:space="preserve">the </w:t>
            </w:r>
            <w:r w:rsidRPr="00017184">
              <w:t>sustainable production of food commodities, the use of biotechnology in food systems, and the process and benefits of genetic modification in food production.</w:t>
            </w:r>
          </w:p>
        </w:tc>
      </w:tr>
      <w:tr w:rsidR="00017184" w:rsidRPr="00017184" w14:paraId="566A59A2" w14:textId="77777777" w:rsidTr="00017184">
        <w:tc>
          <w:tcPr>
            <w:tcW w:w="579" w:type="pct"/>
            <w:vMerge w:val="restart"/>
            <w:vAlign w:val="center"/>
          </w:tcPr>
          <w:p w14:paraId="2D9BEB7F" w14:textId="77777777" w:rsidR="00673794" w:rsidRPr="00BA2E6B" w:rsidRDefault="00673794" w:rsidP="00017184">
            <w:pPr>
              <w:ind w:left="3"/>
              <w:jc w:val="center"/>
              <w:rPr>
                <w:rFonts w:cs="Arial"/>
                <w:bCs/>
                <w:szCs w:val="20"/>
                <w:lang w:val="en-GB" w:eastAsia="en-US"/>
              </w:rPr>
            </w:pPr>
            <w:r w:rsidRPr="00BA2E6B">
              <w:rPr>
                <w:rFonts w:cs="Arial"/>
                <w:bCs/>
                <w:szCs w:val="20"/>
                <w:lang w:val="en-GB" w:eastAsia="en-US"/>
              </w:rPr>
              <w:t>Examination</w:t>
            </w:r>
          </w:p>
        </w:tc>
        <w:tc>
          <w:tcPr>
            <w:tcW w:w="579" w:type="pct"/>
            <w:vMerge w:val="restart"/>
            <w:vAlign w:val="center"/>
          </w:tcPr>
          <w:p w14:paraId="51A62181" w14:textId="77777777" w:rsidR="00673794" w:rsidRPr="00BA2E6B" w:rsidRDefault="00673794" w:rsidP="00017184">
            <w:pPr>
              <w:ind w:left="93"/>
              <w:jc w:val="center"/>
              <w:rPr>
                <w:rFonts w:cs="Arial"/>
                <w:bCs/>
                <w:szCs w:val="20"/>
                <w:lang w:val="en-GB" w:eastAsia="en-US"/>
              </w:rPr>
            </w:pPr>
            <w:r>
              <w:rPr>
                <w:rFonts w:cs="Arial"/>
                <w:szCs w:val="20"/>
                <w:lang w:val="en-GB" w:eastAsia="en-US"/>
              </w:rPr>
              <w:t>40</w:t>
            </w:r>
            <w:r w:rsidRPr="00BA2E6B">
              <w:rPr>
                <w:rFonts w:cs="Arial"/>
                <w:szCs w:val="20"/>
                <w:lang w:val="en-GB" w:eastAsia="en-US"/>
              </w:rPr>
              <w:t>%</w:t>
            </w:r>
          </w:p>
        </w:tc>
        <w:tc>
          <w:tcPr>
            <w:tcW w:w="579" w:type="pct"/>
            <w:vAlign w:val="center"/>
          </w:tcPr>
          <w:p w14:paraId="6D603ECE" w14:textId="77777777" w:rsidR="00673794" w:rsidRPr="00BA2E6B" w:rsidRDefault="00673794" w:rsidP="00017184">
            <w:pPr>
              <w:jc w:val="center"/>
              <w:rPr>
                <w:rFonts w:cs="Arial"/>
                <w:szCs w:val="20"/>
                <w:lang w:val="en-GB" w:eastAsia="en-US"/>
              </w:rPr>
            </w:pPr>
            <w:r>
              <w:rPr>
                <w:rFonts w:cs="Arial"/>
                <w:szCs w:val="20"/>
                <w:lang w:val="en-GB" w:eastAsia="en-US"/>
              </w:rPr>
              <w:t>20</w:t>
            </w:r>
            <w:r w:rsidRPr="00BA2E6B">
              <w:rPr>
                <w:rFonts w:cs="Arial"/>
                <w:szCs w:val="20"/>
                <w:lang w:val="en-GB" w:eastAsia="en-US"/>
              </w:rPr>
              <w:t>%</w:t>
            </w:r>
          </w:p>
        </w:tc>
        <w:tc>
          <w:tcPr>
            <w:tcW w:w="644" w:type="pct"/>
            <w:vAlign w:val="center"/>
          </w:tcPr>
          <w:p w14:paraId="2E0A3B66" w14:textId="0E0166CB" w:rsidR="00673794" w:rsidRPr="00017184" w:rsidRDefault="00CA5257" w:rsidP="00017184">
            <w:pPr>
              <w:spacing w:after="0"/>
              <w:jc w:val="center"/>
            </w:pPr>
            <w:r w:rsidRPr="00017184">
              <w:t>Semester 1</w:t>
            </w:r>
            <w:r w:rsidR="00835A05" w:rsidRPr="00017184">
              <w:t xml:space="preserve"> </w:t>
            </w:r>
            <w:r w:rsidR="00673794" w:rsidRPr="00017184">
              <w:t>Examination</w:t>
            </w:r>
            <w:r w:rsidR="00017184">
              <w:t xml:space="preserve"> </w:t>
            </w:r>
            <w:r w:rsidR="00673794" w:rsidRPr="00017184">
              <w:t>week</w:t>
            </w:r>
          </w:p>
        </w:tc>
        <w:tc>
          <w:tcPr>
            <w:tcW w:w="2619" w:type="pct"/>
          </w:tcPr>
          <w:p w14:paraId="599579B1" w14:textId="77777777" w:rsidR="00673794" w:rsidRPr="00017184" w:rsidRDefault="00673794" w:rsidP="00017184">
            <w:r w:rsidRPr="00017184">
              <w:rPr>
                <w:b/>
                <w:bCs/>
              </w:rPr>
              <w:t>Task 4:</w:t>
            </w:r>
            <w:r w:rsidRPr="00017184">
              <w:t xml:space="preserve"> Semester 1 examination</w:t>
            </w:r>
            <w:r w:rsidR="00CC2033" w:rsidRPr="00017184">
              <w:t xml:space="preserve"> – t</w:t>
            </w:r>
            <w:r w:rsidR="006530F7" w:rsidRPr="00017184">
              <w:t>hree</w:t>
            </w:r>
            <w:r w:rsidRPr="00017184">
              <w:t xml:space="preserve"> hours</w:t>
            </w:r>
            <w:r w:rsidR="00D43F83" w:rsidRPr="00017184">
              <w:t xml:space="preserve">, </w:t>
            </w:r>
            <w:r w:rsidRPr="00017184">
              <w:t xml:space="preserve">using the examination design brief from the ATAR Year 12 syllabus; </w:t>
            </w:r>
            <w:r w:rsidR="00CC2033" w:rsidRPr="00017184">
              <w:br/>
            </w:r>
            <w:r w:rsidRPr="00017184">
              <w:t xml:space="preserve">Section One: 15 multiple-choice questions (15%); Section Two: </w:t>
            </w:r>
            <w:r w:rsidR="006530F7" w:rsidRPr="00017184">
              <w:t>six</w:t>
            </w:r>
            <w:r w:rsidR="007408CC" w:rsidRPr="00017184">
              <w:t xml:space="preserve"> </w:t>
            </w:r>
            <w:r w:rsidRPr="00017184">
              <w:t>short</w:t>
            </w:r>
            <w:r w:rsidR="007408CC" w:rsidRPr="00017184">
              <w:t>-</w:t>
            </w:r>
            <w:r w:rsidRPr="00017184">
              <w:t xml:space="preserve">answer questions (55%); and </w:t>
            </w:r>
            <w:r w:rsidR="00CC2033" w:rsidRPr="00017184">
              <w:br/>
            </w:r>
            <w:r w:rsidRPr="00017184">
              <w:t xml:space="preserve">Section Three: </w:t>
            </w:r>
            <w:r w:rsidR="006530F7" w:rsidRPr="00017184">
              <w:t>two</w:t>
            </w:r>
            <w:r w:rsidR="007408CC" w:rsidRPr="00017184">
              <w:t xml:space="preserve"> </w:t>
            </w:r>
            <w:r w:rsidRPr="00017184">
              <w:t xml:space="preserve">questions from a choice of </w:t>
            </w:r>
            <w:r w:rsidR="006530F7" w:rsidRPr="00017184">
              <w:t>three</w:t>
            </w:r>
            <w:r w:rsidR="007408CC" w:rsidRPr="00017184">
              <w:t xml:space="preserve"> </w:t>
            </w:r>
            <w:r w:rsidRPr="00017184">
              <w:t>(30%).</w:t>
            </w:r>
          </w:p>
        </w:tc>
      </w:tr>
      <w:tr w:rsidR="00017184" w:rsidRPr="00017184" w14:paraId="2E9BCCD2" w14:textId="77777777" w:rsidTr="00017184">
        <w:tc>
          <w:tcPr>
            <w:tcW w:w="579" w:type="pct"/>
            <w:vMerge/>
            <w:vAlign w:val="center"/>
          </w:tcPr>
          <w:p w14:paraId="48FD8FFD" w14:textId="77777777" w:rsidR="00673794" w:rsidRPr="00BA2E6B" w:rsidRDefault="00673794" w:rsidP="00017184">
            <w:pPr>
              <w:ind w:left="3"/>
              <w:jc w:val="center"/>
              <w:rPr>
                <w:rFonts w:cs="Arial"/>
                <w:bCs/>
                <w:szCs w:val="20"/>
                <w:lang w:val="en-GB" w:eastAsia="en-US"/>
              </w:rPr>
            </w:pPr>
          </w:p>
        </w:tc>
        <w:tc>
          <w:tcPr>
            <w:tcW w:w="579" w:type="pct"/>
            <w:vMerge/>
            <w:vAlign w:val="center"/>
          </w:tcPr>
          <w:p w14:paraId="4289CB94" w14:textId="77777777" w:rsidR="00673794" w:rsidRPr="00BA2E6B" w:rsidRDefault="00673794" w:rsidP="00017184">
            <w:pPr>
              <w:ind w:left="93"/>
              <w:jc w:val="center"/>
              <w:rPr>
                <w:rFonts w:cs="Arial"/>
                <w:bCs/>
                <w:szCs w:val="20"/>
                <w:lang w:val="en-GB" w:eastAsia="en-US"/>
              </w:rPr>
            </w:pPr>
          </w:p>
        </w:tc>
        <w:tc>
          <w:tcPr>
            <w:tcW w:w="579" w:type="pct"/>
            <w:vAlign w:val="center"/>
          </w:tcPr>
          <w:p w14:paraId="3B53D178" w14:textId="77777777" w:rsidR="00673794" w:rsidRPr="00BA2E6B" w:rsidRDefault="00673794" w:rsidP="00017184">
            <w:pPr>
              <w:jc w:val="center"/>
              <w:rPr>
                <w:rFonts w:cs="Arial"/>
                <w:szCs w:val="20"/>
                <w:lang w:val="en-GB" w:eastAsia="en-US"/>
              </w:rPr>
            </w:pPr>
            <w:r>
              <w:rPr>
                <w:rFonts w:cs="Arial"/>
                <w:szCs w:val="20"/>
                <w:lang w:val="en-GB" w:eastAsia="en-US"/>
              </w:rPr>
              <w:t>20</w:t>
            </w:r>
            <w:r w:rsidRPr="00BA2E6B">
              <w:rPr>
                <w:rFonts w:cs="Arial"/>
                <w:szCs w:val="20"/>
                <w:lang w:val="en-GB" w:eastAsia="en-US"/>
              </w:rPr>
              <w:t>%</w:t>
            </w:r>
          </w:p>
        </w:tc>
        <w:tc>
          <w:tcPr>
            <w:tcW w:w="644" w:type="pct"/>
            <w:vAlign w:val="center"/>
          </w:tcPr>
          <w:p w14:paraId="6EC2E5B7" w14:textId="04CE9235" w:rsidR="00673794" w:rsidRPr="00017184" w:rsidRDefault="00835A05" w:rsidP="00017184">
            <w:pPr>
              <w:spacing w:after="0"/>
              <w:jc w:val="center"/>
            </w:pPr>
            <w:r w:rsidRPr="00017184">
              <w:t xml:space="preserve">Semester 2 </w:t>
            </w:r>
            <w:r w:rsidR="00673794" w:rsidRPr="00017184">
              <w:t>Examination</w:t>
            </w:r>
            <w:r w:rsidR="00017184">
              <w:t xml:space="preserve"> </w:t>
            </w:r>
            <w:r w:rsidR="00673794" w:rsidRPr="00017184">
              <w:t>week</w:t>
            </w:r>
          </w:p>
        </w:tc>
        <w:tc>
          <w:tcPr>
            <w:tcW w:w="2619" w:type="pct"/>
          </w:tcPr>
          <w:p w14:paraId="45F3A207" w14:textId="77777777" w:rsidR="00673794" w:rsidRPr="00017184" w:rsidRDefault="00673794" w:rsidP="00017184">
            <w:r w:rsidRPr="00017184">
              <w:rPr>
                <w:b/>
                <w:bCs/>
              </w:rPr>
              <w:t>Task 8:</w:t>
            </w:r>
            <w:r w:rsidRPr="00017184">
              <w:t xml:space="preserve"> Semester 2 examination</w:t>
            </w:r>
            <w:r w:rsidR="00CC2033" w:rsidRPr="00017184">
              <w:t xml:space="preserve"> – t</w:t>
            </w:r>
            <w:r w:rsidR="006530F7" w:rsidRPr="00017184">
              <w:t>hree</w:t>
            </w:r>
            <w:r w:rsidRPr="00017184">
              <w:t xml:space="preserve"> hours</w:t>
            </w:r>
            <w:r w:rsidR="007408CC" w:rsidRPr="00017184">
              <w:t>,</w:t>
            </w:r>
            <w:r w:rsidRPr="00017184">
              <w:t xml:space="preserve"> using the examination design brief from the ATAR Year 12 syllabus; </w:t>
            </w:r>
            <w:r w:rsidR="00CC2033" w:rsidRPr="00017184">
              <w:br/>
            </w:r>
            <w:r w:rsidRPr="00017184">
              <w:t xml:space="preserve">Section One: 15 multiple-choice questions (15%); Section Two: </w:t>
            </w:r>
            <w:r w:rsidR="006530F7" w:rsidRPr="00017184">
              <w:t>six</w:t>
            </w:r>
            <w:r w:rsidR="007408CC" w:rsidRPr="00017184">
              <w:t xml:space="preserve"> </w:t>
            </w:r>
            <w:r w:rsidRPr="00017184">
              <w:t xml:space="preserve">questions from a choice of </w:t>
            </w:r>
            <w:r w:rsidR="006530F7" w:rsidRPr="00017184">
              <w:t>eight</w:t>
            </w:r>
            <w:r w:rsidR="007408CC" w:rsidRPr="00017184">
              <w:t xml:space="preserve"> </w:t>
            </w:r>
            <w:r w:rsidRPr="00017184">
              <w:t xml:space="preserve">(55%); and </w:t>
            </w:r>
            <w:r w:rsidR="00CC2033" w:rsidRPr="00017184">
              <w:br/>
            </w:r>
            <w:r w:rsidRPr="00017184">
              <w:t xml:space="preserve">Section Three: </w:t>
            </w:r>
            <w:r w:rsidR="006530F7" w:rsidRPr="00017184">
              <w:t>two</w:t>
            </w:r>
            <w:r w:rsidR="007408CC" w:rsidRPr="00017184">
              <w:t xml:space="preserve"> </w:t>
            </w:r>
            <w:r w:rsidRPr="00017184">
              <w:t xml:space="preserve">questions from a choice of </w:t>
            </w:r>
            <w:r w:rsidR="006530F7" w:rsidRPr="00017184">
              <w:t>three</w:t>
            </w:r>
            <w:r w:rsidR="007408CC" w:rsidRPr="00017184">
              <w:t xml:space="preserve"> </w:t>
            </w:r>
            <w:r w:rsidRPr="00017184">
              <w:t>(30%).</w:t>
            </w:r>
          </w:p>
        </w:tc>
      </w:tr>
      <w:tr w:rsidR="00017184" w:rsidRPr="00BA2E6B" w14:paraId="1FB70B75" w14:textId="77777777" w:rsidTr="00017184">
        <w:tc>
          <w:tcPr>
            <w:tcW w:w="579" w:type="pct"/>
            <w:shd w:val="clear" w:color="auto" w:fill="E4D8EB"/>
            <w:vAlign w:val="center"/>
          </w:tcPr>
          <w:p w14:paraId="2A0D6BCF" w14:textId="77777777" w:rsidR="00673794" w:rsidRPr="00BA2E6B" w:rsidRDefault="00673794" w:rsidP="00017184">
            <w:pPr>
              <w:spacing w:before="60" w:after="60"/>
              <w:ind w:left="3"/>
              <w:jc w:val="center"/>
              <w:rPr>
                <w:rFonts w:cs="Arial"/>
                <w:b/>
                <w:bCs/>
                <w:szCs w:val="20"/>
                <w:lang w:val="en-GB" w:eastAsia="en-US"/>
              </w:rPr>
            </w:pPr>
            <w:r w:rsidRPr="00BA2E6B">
              <w:rPr>
                <w:rFonts w:cs="Arial"/>
                <w:b/>
                <w:bCs/>
                <w:szCs w:val="20"/>
                <w:lang w:val="en-GB" w:eastAsia="en-US"/>
              </w:rPr>
              <w:t>Total</w:t>
            </w:r>
          </w:p>
        </w:tc>
        <w:tc>
          <w:tcPr>
            <w:tcW w:w="579" w:type="pct"/>
            <w:shd w:val="clear" w:color="auto" w:fill="E4D8EB"/>
            <w:vAlign w:val="center"/>
          </w:tcPr>
          <w:p w14:paraId="5FED9DAB" w14:textId="77777777" w:rsidR="00673794" w:rsidRPr="00BA2E6B" w:rsidRDefault="00673794" w:rsidP="00017184">
            <w:pPr>
              <w:spacing w:before="60" w:after="60"/>
              <w:ind w:left="93"/>
              <w:jc w:val="center"/>
              <w:rPr>
                <w:rFonts w:cs="Arial"/>
                <w:b/>
                <w:bCs/>
                <w:szCs w:val="20"/>
                <w:lang w:val="en-GB" w:eastAsia="en-US"/>
              </w:rPr>
            </w:pPr>
            <w:r w:rsidRPr="00BA2E6B">
              <w:rPr>
                <w:rFonts w:cs="Arial"/>
                <w:b/>
                <w:bCs/>
                <w:szCs w:val="20"/>
                <w:lang w:val="en-GB" w:eastAsia="en-US"/>
              </w:rPr>
              <w:t>100%</w:t>
            </w:r>
          </w:p>
        </w:tc>
        <w:tc>
          <w:tcPr>
            <w:tcW w:w="579" w:type="pct"/>
            <w:shd w:val="clear" w:color="auto" w:fill="E4D8EB"/>
            <w:vAlign w:val="center"/>
          </w:tcPr>
          <w:p w14:paraId="39C68F2D" w14:textId="77777777" w:rsidR="00673794" w:rsidRPr="00BA2E6B" w:rsidRDefault="00673794" w:rsidP="00017184">
            <w:pPr>
              <w:spacing w:before="60" w:after="60"/>
              <w:jc w:val="center"/>
              <w:rPr>
                <w:rFonts w:cs="Arial"/>
                <w:b/>
                <w:szCs w:val="20"/>
                <w:lang w:val="en-GB" w:eastAsia="en-US"/>
              </w:rPr>
            </w:pPr>
            <w:r w:rsidRPr="00BA2E6B">
              <w:rPr>
                <w:rFonts w:cs="Arial"/>
                <w:b/>
                <w:szCs w:val="20"/>
                <w:lang w:val="en-GB" w:eastAsia="en-US"/>
              </w:rPr>
              <w:t>100%</w:t>
            </w:r>
          </w:p>
        </w:tc>
        <w:tc>
          <w:tcPr>
            <w:tcW w:w="644" w:type="pct"/>
            <w:shd w:val="clear" w:color="auto" w:fill="E4D8EB"/>
            <w:vAlign w:val="center"/>
          </w:tcPr>
          <w:p w14:paraId="116F73F6" w14:textId="77777777" w:rsidR="00673794" w:rsidRPr="00017184" w:rsidRDefault="00673794" w:rsidP="00017184">
            <w:pPr>
              <w:jc w:val="center"/>
            </w:pPr>
          </w:p>
        </w:tc>
        <w:tc>
          <w:tcPr>
            <w:tcW w:w="2619" w:type="pct"/>
            <w:shd w:val="clear" w:color="auto" w:fill="E4D8EB"/>
          </w:tcPr>
          <w:p w14:paraId="7BC06A32" w14:textId="77777777" w:rsidR="00673794" w:rsidRPr="00BA2E6B" w:rsidRDefault="00673794" w:rsidP="006E1460">
            <w:pPr>
              <w:spacing w:before="60" w:after="60"/>
              <w:ind w:left="93" w:right="71"/>
              <w:rPr>
                <w:rFonts w:cs="Arial"/>
                <w:b/>
                <w:bCs/>
                <w:szCs w:val="20"/>
                <w:lang w:val="en-GB" w:eastAsia="en-US"/>
              </w:rPr>
            </w:pPr>
          </w:p>
        </w:tc>
      </w:tr>
    </w:tbl>
    <w:p w14:paraId="4C3F54C1" w14:textId="77777777" w:rsidR="00DC04C7" w:rsidRPr="00CC2033" w:rsidRDefault="00DC04C7" w:rsidP="00CC2033">
      <w:pPr>
        <w:rPr>
          <w:sz w:val="2"/>
          <w:szCs w:val="2"/>
        </w:rPr>
      </w:pPr>
    </w:p>
    <w:sectPr w:rsidR="00DC04C7" w:rsidRPr="00CC2033" w:rsidSect="00017184">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276" w:bottom="1418" w:left="1276"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3F851" w14:textId="77777777" w:rsidR="00495BA5" w:rsidRDefault="00495BA5" w:rsidP="00E35001">
      <w:r>
        <w:separator/>
      </w:r>
    </w:p>
  </w:endnote>
  <w:endnote w:type="continuationSeparator" w:id="0">
    <w:p w14:paraId="735FA248" w14:textId="77777777" w:rsidR="00495BA5" w:rsidRDefault="00495BA5"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899F" w14:textId="459B0E97" w:rsidR="00673794" w:rsidRPr="00DE34C4" w:rsidRDefault="00673794" w:rsidP="00017184">
    <w:pPr>
      <w:pStyle w:val="Footereven"/>
    </w:pPr>
    <w:r>
      <w:t>2015/446</w:t>
    </w:r>
    <w:r w:rsidR="00017184">
      <w:t>[</w:t>
    </w:r>
    <w:r w:rsidR="006530F7">
      <w:t>v</w:t>
    </w:r>
    <w:r w:rsidR="00017184">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2E82" w14:textId="77777777" w:rsidR="00673794" w:rsidRPr="00DE34C4" w:rsidRDefault="00673794" w:rsidP="003354D4">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10768v2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0787" w14:textId="77777777" w:rsidR="0065179A" w:rsidRPr="00017184" w:rsidRDefault="0065179A" w:rsidP="0019530B">
    <w:pPr>
      <w:pStyle w:val="Footereven"/>
    </w:pPr>
    <w:r w:rsidRPr="00017184">
      <w:t>Sample assessment outline</w:t>
    </w:r>
    <w:r w:rsidR="002C70A2" w:rsidRPr="00017184">
      <w:t xml:space="preserve"> </w:t>
    </w:r>
    <w:r w:rsidRPr="00017184">
      <w:t xml:space="preserve">| Food Science and Technology | ATAR Year 11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72C7" w14:textId="77777777" w:rsidR="0065179A" w:rsidRPr="00017184" w:rsidRDefault="0065179A" w:rsidP="00361B00">
    <w:pPr>
      <w:jc w:val="center"/>
      <w:rPr>
        <w:sz w:val="18"/>
        <w:szCs w:val="18"/>
      </w:rPr>
    </w:pPr>
    <w:r w:rsidRPr="00017184">
      <w:rPr>
        <w:sz w:val="18"/>
        <w:szCs w:val="18"/>
      </w:rPr>
      <w:t>Sample assessment outline – Food Science and Technology: ATAR - Year 11</w:t>
    </w:r>
  </w:p>
  <w:p w14:paraId="680DEF51" w14:textId="77777777" w:rsidR="0065179A" w:rsidRPr="00361B00" w:rsidRDefault="0065179A" w:rsidP="00361B00">
    <w:pPr>
      <w:rPr>
        <w:sz w:val="18"/>
        <w:szCs w:val="18"/>
      </w:rPr>
    </w:pPr>
    <w:r>
      <w:rPr>
        <w:sz w:val="18"/>
        <w:szCs w:val="18"/>
      </w:rPr>
      <w:t>2014/10768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2543" w14:textId="77777777" w:rsidR="0065179A" w:rsidRPr="00017184" w:rsidRDefault="0065179A" w:rsidP="00017184">
    <w:pPr>
      <w:pStyle w:val="Footerodd"/>
    </w:pPr>
    <w:r w:rsidRPr="00017184">
      <w:t xml:space="preserve">Sample assessment outline | Food Science and Technology | ATAR Year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AC2E" w14:textId="77777777" w:rsidR="00495BA5" w:rsidRDefault="00495BA5" w:rsidP="00E35001">
      <w:r>
        <w:separator/>
      </w:r>
    </w:p>
  </w:footnote>
  <w:footnote w:type="continuationSeparator" w:id="0">
    <w:p w14:paraId="76199B06" w14:textId="77777777" w:rsidR="00495BA5" w:rsidRDefault="00495BA5"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32E3" w14:textId="4B4F6171" w:rsidR="00673794" w:rsidRDefault="00673794" w:rsidP="00017184">
    <w:pPr>
      <w:pStyle w:val="Header"/>
      <w:ind w:left="-709"/>
    </w:pPr>
    <w:r>
      <w:rPr>
        <w:noProof/>
      </w:rPr>
      <w:drawing>
        <wp:inline distT="0" distB="0" distL="0" distR="0" wp14:anchorId="6721BD99" wp14:editId="7BD83A3E">
          <wp:extent cx="4533900" cy="704850"/>
          <wp:effectExtent l="0" t="0" r="0" b="0"/>
          <wp:docPr id="2129748261" name="Picture 2129748261"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1E5C" w14:textId="77777777" w:rsidR="00F73F36" w:rsidRDefault="00F73F36" w:rsidP="0019530B">
    <w:pPr>
      <w:pStyle w:val="Headerevenlandscape"/>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80D4" w14:textId="77777777" w:rsidR="0065179A" w:rsidRPr="001B3981" w:rsidRDefault="0065179A" w:rsidP="00507C59">
    <w:pPr>
      <w:pStyle w:val="Header"/>
      <w:pBdr>
        <w:bottom w:val="single" w:sz="8" w:space="1" w:color="774A92" w:themeColor="accent3" w:themeShade="BF"/>
      </w:pBdr>
      <w:tabs>
        <w:tab w:val="clear" w:pos="4513"/>
        <w:tab w:val="clear" w:pos="9026"/>
      </w:tabs>
      <w:ind w:left="13914" w:right="-78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14:paraId="7F2E0659" w14:textId="77777777" w:rsidR="0065179A" w:rsidRPr="00E045B3" w:rsidRDefault="0065179A" w:rsidP="00507C59">
    <w:pPr>
      <w:pStyle w:val="Header"/>
      <w:ind w:left="13914" w:right="-784"/>
      <w:rPr>
        <w:sz w:val="16"/>
        <w:szCs w:val="16"/>
      </w:rPr>
    </w:pPr>
  </w:p>
  <w:p w14:paraId="23B69386" w14:textId="77777777" w:rsidR="0065179A" w:rsidRDefault="006517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C434" w14:textId="77777777" w:rsidR="0065179A" w:rsidRPr="008B56C8" w:rsidRDefault="0065179A" w:rsidP="00017184">
    <w:pPr>
      <w:pStyle w:val="Headeroddlandscape"/>
    </w:pPr>
    <w:r w:rsidRPr="001B3981">
      <w:fldChar w:fldCharType="begin"/>
    </w:r>
    <w:r w:rsidRPr="001B3981">
      <w:instrText xml:space="preserve"> PAGE   \* MERGEFORMAT </w:instrText>
    </w:r>
    <w:r w:rsidRPr="001B3981">
      <w:fldChar w:fldCharType="separate"/>
    </w:r>
    <w:r w:rsidR="00194D5A">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162B00"/>
    <w:multiLevelType w:val="singleLevel"/>
    <w:tmpl w:val="FB26AA9E"/>
    <w:lvl w:ilvl="0">
      <w:numFmt w:val="decimal"/>
      <w:pStyle w:val="csbullet"/>
      <w:lvlText w:val=""/>
      <w:lvlJc w:val="left"/>
      <w:pPr>
        <w:ind w:left="0" w:firstLine="0"/>
      </w:pPr>
    </w:lvl>
  </w:abstractNum>
  <w:abstractNum w:abstractNumId="5"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41602411">
    <w:abstractNumId w:val="4"/>
  </w:num>
  <w:num w:numId="2" w16cid:durableId="778305562">
    <w:abstractNumId w:val="0"/>
  </w:num>
  <w:num w:numId="3" w16cid:durableId="1039621661">
    <w:abstractNumId w:val="2"/>
  </w:num>
  <w:num w:numId="4" w16cid:durableId="1074626110">
    <w:abstractNumId w:val="5"/>
  </w:num>
  <w:num w:numId="5" w16cid:durableId="806581898">
    <w:abstractNumId w:val="3"/>
  </w:num>
  <w:num w:numId="6" w16cid:durableId="2029019662">
    <w:abstractNumId w:val="4"/>
  </w:num>
  <w:num w:numId="7" w16cid:durableId="739910548">
    <w:abstractNumId w:val="4"/>
  </w:num>
  <w:num w:numId="8" w16cid:durableId="1096555191">
    <w:abstractNumId w:val="4"/>
  </w:num>
  <w:num w:numId="9" w16cid:durableId="1982692312">
    <w:abstractNumId w:val="4"/>
  </w:num>
  <w:num w:numId="10" w16cid:durableId="1709406455">
    <w:abstractNumId w:val="4"/>
  </w:num>
  <w:num w:numId="11" w16cid:durableId="757680780">
    <w:abstractNumId w:val="4"/>
  </w:num>
  <w:num w:numId="12" w16cid:durableId="1338920627">
    <w:abstractNumId w:val="4"/>
  </w:num>
  <w:num w:numId="13" w16cid:durableId="882521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17184"/>
    <w:rsid w:val="000A3BD4"/>
    <w:rsid w:val="000D1CB1"/>
    <w:rsid w:val="00141462"/>
    <w:rsid w:val="001474E6"/>
    <w:rsid w:val="001755B8"/>
    <w:rsid w:val="00194D5A"/>
    <w:rsid w:val="0019530B"/>
    <w:rsid w:val="001A426F"/>
    <w:rsid w:val="001E50F9"/>
    <w:rsid w:val="001F2E5C"/>
    <w:rsid w:val="00215EE3"/>
    <w:rsid w:val="00240DAF"/>
    <w:rsid w:val="002B4290"/>
    <w:rsid w:val="002C3A3F"/>
    <w:rsid w:val="002C70A2"/>
    <w:rsid w:val="00307024"/>
    <w:rsid w:val="00313837"/>
    <w:rsid w:val="003354D4"/>
    <w:rsid w:val="003567F2"/>
    <w:rsid w:val="00361A25"/>
    <w:rsid w:val="00361B00"/>
    <w:rsid w:val="00380B3E"/>
    <w:rsid w:val="00383F14"/>
    <w:rsid w:val="00393BA9"/>
    <w:rsid w:val="003940A1"/>
    <w:rsid w:val="003B31E2"/>
    <w:rsid w:val="003C2E8B"/>
    <w:rsid w:val="003C757A"/>
    <w:rsid w:val="003D5FFD"/>
    <w:rsid w:val="003D60C7"/>
    <w:rsid w:val="003F430A"/>
    <w:rsid w:val="003F4888"/>
    <w:rsid w:val="00441345"/>
    <w:rsid w:val="00453628"/>
    <w:rsid w:val="004736E2"/>
    <w:rsid w:val="00495BA5"/>
    <w:rsid w:val="00507C59"/>
    <w:rsid w:val="00551F12"/>
    <w:rsid w:val="00571385"/>
    <w:rsid w:val="00590EA6"/>
    <w:rsid w:val="005B4B65"/>
    <w:rsid w:val="005E43F5"/>
    <w:rsid w:val="005E725C"/>
    <w:rsid w:val="005F7D18"/>
    <w:rsid w:val="00600538"/>
    <w:rsid w:val="006221C6"/>
    <w:rsid w:val="0065179A"/>
    <w:rsid w:val="006530F7"/>
    <w:rsid w:val="00673794"/>
    <w:rsid w:val="006762AF"/>
    <w:rsid w:val="006D760B"/>
    <w:rsid w:val="006E59D0"/>
    <w:rsid w:val="00711539"/>
    <w:rsid w:val="007408CC"/>
    <w:rsid w:val="007D4358"/>
    <w:rsid w:val="00835A05"/>
    <w:rsid w:val="0086313A"/>
    <w:rsid w:val="008A4D70"/>
    <w:rsid w:val="008B35EB"/>
    <w:rsid w:val="008B56C8"/>
    <w:rsid w:val="008C3AA2"/>
    <w:rsid w:val="008F50A5"/>
    <w:rsid w:val="008F6C65"/>
    <w:rsid w:val="00922D75"/>
    <w:rsid w:val="00940AC3"/>
    <w:rsid w:val="00950B91"/>
    <w:rsid w:val="0096287D"/>
    <w:rsid w:val="00975FD0"/>
    <w:rsid w:val="009943DD"/>
    <w:rsid w:val="009B5DDC"/>
    <w:rsid w:val="009E1623"/>
    <w:rsid w:val="00A0021D"/>
    <w:rsid w:val="00A0385E"/>
    <w:rsid w:val="00A12941"/>
    <w:rsid w:val="00A12B06"/>
    <w:rsid w:val="00A14A05"/>
    <w:rsid w:val="00A24D7A"/>
    <w:rsid w:val="00A3042E"/>
    <w:rsid w:val="00A36F6E"/>
    <w:rsid w:val="00A44EC6"/>
    <w:rsid w:val="00A75CE9"/>
    <w:rsid w:val="00A94C6D"/>
    <w:rsid w:val="00AA6139"/>
    <w:rsid w:val="00AE78B7"/>
    <w:rsid w:val="00B00816"/>
    <w:rsid w:val="00B329C8"/>
    <w:rsid w:val="00B43C5F"/>
    <w:rsid w:val="00BB0BC2"/>
    <w:rsid w:val="00BC29F2"/>
    <w:rsid w:val="00C33853"/>
    <w:rsid w:val="00C35FBF"/>
    <w:rsid w:val="00C60596"/>
    <w:rsid w:val="00C77ED7"/>
    <w:rsid w:val="00CA5257"/>
    <w:rsid w:val="00CC2033"/>
    <w:rsid w:val="00CC4C14"/>
    <w:rsid w:val="00CF2B72"/>
    <w:rsid w:val="00D25F69"/>
    <w:rsid w:val="00D34F27"/>
    <w:rsid w:val="00D43F83"/>
    <w:rsid w:val="00D5299F"/>
    <w:rsid w:val="00D57182"/>
    <w:rsid w:val="00D75CEF"/>
    <w:rsid w:val="00D87519"/>
    <w:rsid w:val="00DB5A7F"/>
    <w:rsid w:val="00DC0357"/>
    <w:rsid w:val="00DC04C7"/>
    <w:rsid w:val="00DC7402"/>
    <w:rsid w:val="00DE3DE8"/>
    <w:rsid w:val="00E27D7C"/>
    <w:rsid w:val="00E35001"/>
    <w:rsid w:val="00E63C3E"/>
    <w:rsid w:val="00ED4901"/>
    <w:rsid w:val="00F261F4"/>
    <w:rsid w:val="00F3026D"/>
    <w:rsid w:val="00F306AF"/>
    <w:rsid w:val="00F33419"/>
    <w:rsid w:val="00F558FD"/>
    <w:rsid w:val="00F73F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AF8AD"/>
  <w15:docId w15:val="{62ADC949-4772-473F-AD60-39A8AD42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30B"/>
    <w:pPr>
      <w:spacing w:after="120"/>
    </w:pPr>
    <w:rPr>
      <w:lang w:eastAsia="en-AU"/>
    </w:rPr>
  </w:style>
  <w:style w:type="paragraph" w:styleId="Heading1">
    <w:name w:val="heading 1"/>
    <w:basedOn w:val="Normal"/>
    <w:next w:val="Normal"/>
    <w:link w:val="Heading1Char"/>
    <w:uiPriority w:val="9"/>
    <w:qFormat/>
    <w:rsid w:val="00D87519"/>
    <w:pPr>
      <w:spacing w:after="80"/>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D87519"/>
    <w:pPr>
      <w:spacing w:before="80" w:after="80"/>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line="280" w:lineRule="exact"/>
      <w:ind w:left="360" w:hanging="360"/>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017184"/>
    <w:pPr>
      <w:contextualSpacing/>
    </w:pPr>
  </w:style>
  <w:style w:type="character" w:customStyle="1" w:styleId="Heading1Char">
    <w:name w:val="Heading 1 Char"/>
    <w:basedOn w:val="DefaultParagraphFont"/>
    <w:link w:val="Heading1"/>
    <w:uiPriority w:val="9"/>
    <w:rsid w:val="00D87519"/>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D87519"/>
    <w:rPr>
      <w:rFonts w:ascii="Franklin Gothic Book" w:eastAsia="MS Mincho" w:hAnsi="Franklin Gothic Book" w:cs="Calibri"/>
      <w:color w:val="342568"/>
      <w:sz w:val="24"/>
      <w:szCs w:val="24"/>
      <w:lang w:val="en-GB" w:eastAsia="ja-JP"/>
    </w:rPr>
  </w:style>
  <w:style w:type="paragraph" w:styleId="Revision">
    <w:name w:val="Revision"/>
    <w:hidden/>
    <w:uiPriority w:val="99"/>
    <w:semiHidden/>
    <w:rsid w:val="008F6C65"/>
    <w:pPr>
      <w:spacing w:after="0" w:line="240" w:lineRule="auto"/>
    </w:pPr>
    <w:rPr>
      <w:rFonts w:ascii="Arial" w:eastAsia="Times New Roman" w:hAnsi="Arial" w:cs="Times New Roman"/>
      <w:lang w:val="it-IT" w:eastAsia="en-AU"/>
    </w:rPr>
  </w:style>
  <w:style w:type="paragraph" w:customStyle="1" w:styleId="Footereven">
    <w:name w:val="Footer even"/>
    <w:basedOn w:val="Normal"/>
    <w:qFormat/>
    <w:rsid w:val="00017184"/>
    <w:pPr>
      <w:pBdr>
        <w:top w:val="single" w:sz="4" w:space="4" w:color="580F8B"/>
      </w:pBdr>
      <w:spacing w:after="0" w:line="240" w:lineRule="auto"/>
    </w:pPr>
    <w:rPr>
      <w:b/>
      <w:bCs/>
      <w:noProof/>
      <w:color w:val="580F8B"/>
      <w:sz w:val="18"/>
      <w:szCs w:val="18"/>
    </w:rPr>
  </w:style>
  <w:style w:type="paragraph" w:customStyle="1" w:styleId="Footerodd">
    <w:name w:val="Footer odd"/>
    <w:basedOn w:val="Normal"/>
    <w:qFormat/>
    <w:rsid w:val="00017184"/>
    <w:pPr>
      <w:pBdr>
        <w:top w:val="single" w:sz="4" w:space="4" w:color="580F8B"/>
      </w:pBdr>
      <w:spacing w:after="0" w:line="240" w:lineRule="auto"/>
      <w:jc w:val="right"/>
    </w:pPr>
    <w:rPr>
      <w:b/>
      <w:bCs/>
      <w:noProof/>
      <w:color w:val="580F8B"/>
      <w:sz w:val="18"/>
      <w:szCs w:val="18"/>
    </w:rPr>
  </w:style>
  <w:style w:type="paragraph" w:customStyle="1" w:styleId="Headereven">
    <w:name w:val="Header even"/>
    <w:basedOn w:val="Normal"/>
    <w:qFormat/>
    <w:rsid w:val="00017184"/>
    <w:pPr>
      <w:pBdr>
        <w:bottom w:val="single" w:sz="8" w:space="1" w:color="580F8B"/>
      </w:pBdr>
      <w:spacing w:after="0" w:line="240" w:lineRule="auto"/>
      <w:ind w:left="-1134" w:right="9356"/>
      <w:jc w:val="right"/>
    </w:pPr>
    <w:rPr>
      <w:b/>
      <w:bCs/>
      <w:color w:val="580F8B"/>
      <w:sz w:val="36"/>
      <w:szCs w:val="36"/>
    </w:rPr>
  </w:style>
  <w:style w:type="paragraph" w:customStyle="1" w:styleId="Headerodd">
    <w:name w:val="Header odd"/>
    <w:basedOn w:val="Normal"/>
    <w:qFormat/>
    <w:rsid w:val="00017184"/>
    <w:pPr>
      <w:pBdr>
        <w:bottom w:val="single" w:sz="8" w:space="1" w:color="580F8B"/>
      </w:pBdr>
      <w:spacing w:after="0" w:line="240" w:lineRule="auto"/>
      <w:ind w:left="9356" w:right="-1134"/>
    </w:pPr>
    <w:rPr>
      <w:b/>
      <w:bCs/>
      <w:noProof/>
      <w:color w:val="580F8B"/>
      <w:sz w:val="36"/>
      <w:szCs w:val="36"/>
    </w:rPr>
  </w:style>
  <w:style w:type="numbering" w:customStyle="1" w:styleId="SCSABulletList">
    <w:name w:val="SCSA Bullet List"/>
    <w:uiPriority w:val="99"/>
    <w:rsid w:val="00017184"/>
    <w:pPr>
      <w:numPr>
        <w:numId w:val="13"/>
      </w:numPr>
    </w:pPr>
  </w:style>
  <w:style w:type="table" w:customStyle="1" w:styleId="SCSACourseOutlineTable">
    <w:name w:val="SCSA Course Outline Table"/>
    <w:basedOn w:val="TableNormal"/>
    <w:uiPriority w:val="99"/>
    <w:rsid w:val="00017184"/>
    <w:pPr>
      <w:spacing w:after="0"/>
    </w:pPr>
    <w:rPr>
      <w:kern w:val="2"/>
      <w:sz w:val="20"/>
      <w:szCs w:val="20"/>
      <w:lang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bCs/>
        <w:i w:val="0"/>
        <w:iCs w:val="0"/>
        <w:sz w:val="20"/>
        <w:szCs w:val="2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rPr>
        <w:b w:val="0"/>
        <w:bCs w:val="0"/>
        <w:i w:val="0"/>
        <w:iCs w:val="0"/>
        <w:sz w:val="20"/>
        <w:szCs w:val="20"/>
      </w:rPr>
      <w:tblPr/>
      <w:tcPr>
        <w:shd w:val="clear" w:color="auto" w:fill="E4D8EB"/>
        <w:vAlign w:val="center"/>
      </w:tcPr>
    </w:tblStylePr>
  </w:style>
  <w:style w:type="paragraph" w:customStyle="1" w:styleId="SCSAHeading1">
    <w:name w:val="SCSA Heading 1"/>
    <w:basedOn w:val="Normal"/>
    <w:qFormat/>
    <w:rsid w:val="00017184"/>
    <w:pPr>
      <w:spacing w:after="0"/>
      <w:outlineLvl w:val="0"/>
    </w:pPr>
    <w:rPr>
      <w:color w:val="580F8B"/>
      <w:sz w:val="32"/>
      <w:szCs w:val="32"/>
    </w:rPr>
  </w:style>
  <w:style w:type="paragraph" w:customStyle="1" w:styleId="SCSAHeading2">
    <w:name w:val="SCSA Heading 2"/>
    <w:basedOn w:val="Normal"/>
    <w:qFormat/>
    <w:rsid w:val="00017184"/>
    <w:pPr>
      <w:outlineLvl w:val="1"/>
    </w:pPr>
    <w:rPr>
      <w:color w:val="580F8B"/>
      <w:sz w:val="28"/>
      <w:szCs w:val="28"/>
    </w:rPr>
  </w:style>
  <w:style w:type="paragraph" w:customStyle="1" w:styleId="SCSATitle1">
    <w:name w:val="SCSA Title 1"/>
    <w:basedOn w:val="Normal"/>
    <w:qFormat/>
    <w:rsid w:val="00017184"/>
    <w:pPr>
      <w:keepNext/>
      <w:spacing w:before="3500" w:after="0"/>
      <w:jc w:val="center"/>
    </w:pPr>
    <w:rPr>
      <w:b/>
      <w:bCs/>
      <w:smallCaps/>
      <w:color w:val="580F8B"/>
      <w:sz w:val="40"/>
      <w:szCs w:val="40"/>
    </w:rPr>
  </w:style>
  <w:style w:type="paragraph" w:customStyle="1" w:styleId="SCSATitle2">
    <w:name w:val="SCSA Title 2"/>
    <w:basedOn w:val="Normal"/>
    <w:qFormat/>
    <w:rsid w:val="00017184"/>
    <w:pPr>
      <w:keepNext/>
      <w:pBdr>
        <w:top w:val="single" w:sz="8" w:space="3" w:color="580F8B"/>
      </w:pBdr>
      <w:spacing w:after="0"/>
      <w:ind w:left="1701" w:right="1701"/>
      <w:jc w:val="center"/>
    </w:pPr>
    <w:rPr>
      <w:b/>
      <w:bCs/>
      <w:smallCaps/>
      <w:color w:val="580F8B"/>
      <w:sz w:val="32"/>
      <w:szCs w:val="32"/>
      <w:lang w:eastAsia="x-none"/>
    </w:rPr>
  </w:style>
  <w:style w:type="paragraph" w:customStyle="1" w:styleId="SCSATitle3">
    <w:name w:val="SCSA Title 3"/>
    <w:basedOn w:val="Normal"/>
    <w:qFormat/>
    <w:rsid w:val="00017184"/>
    <w:pPr>
      <w:keepNext/>
      <w:pBdr>
        <w:bottom w:val="single" w:sz="8" w:space="3" w:color="580F8B"/>
      </w:pBdr>
      <w:spacing w:after="0"/>
      <w:ind w:left="1701" w:right="1701"/>
      <w:jc w:val="center"/>
    </w:pPr>
    <w:rPr>
      <w:b/>
      <w:bCs/>
      <w:smallCaps/>
      <w:color w:val="580F8B"/>
      <w:sz w:val="32"/>
      <w:szCs w:val="32"/>
      <w:lang w:eastAsia="x-none"/>
    </w:rPr>
  </w:style>
  <w:style w:type="paragraph" w:customStyle="1" w:styleId="Headerevenlandscape">
    <w:name w:val="Header even landscape"/>
    <w:basedOn w:val="Headereven"/>
    <w:qFormat/>
    <w:rsid w:val="00017184"/>
    <w:pPr>
      <w:ind w:left="-1276" w:right="14175"/>
    </w:pPr>
    <w:rPr>
      <w:rFonts w:cs="Times New Roman"/>
      <w:bCs w:val="0"/>
      <w:noProof/>
      <w:szCs w:val="22"/>
    </w:rPr>
  </w:style>
  <w:style w:type="paragraph" w:customStyle="1" w:styleId="Headeroddlandscape">
    <w:name w:val="Header odd landscape"/>
    <w:basedOn w:val="Headerodd"/>
    <w:qFormat/>
    <w:rsid w:val="00017184"/>
    <w:pPr>
      <w:ind w:left="14175" w:right="-1276"/>
    </w:pPr>
    <w:rPr>
      <w:rFonts w:cs="Times New Roman"/>
      <w:bCs w:val="0"/>
      <w:noProof w:val="0"/>
      <w:szCs w:val="22"/>
    </w:rPr>
  </w:style>
  <w:style w:type="table" w:customStyle="1" w:styleId="SCSATableStyle">
    <w:name w:val="SCSA Table Style"/>
    <w:basedOn w:val="TableNormal"/>
    <w:uiPriority w:val="99"/>
    <w:rsid w:val="00017184"/>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character" w:styleId="PageNumber">
    <w:name w:val="page number"/>
    <w:basedOn w:val="DefaultParagraphFont"/>
    <w:uiPriority w:val="99"/>
    <w:semiHidden/>
    <w:unhideWhenUsed/>
    <w:rsid w:val="0019530B"/>
  </w:style>
  <w:style w:type="character" w:styleId="CommentReference">
    <w:name w:val="annotation reference"/>
    <w:basedOn w:val="DefaultParagraphFont"/>
    <w:uiPriority w:val="99"/>
    <w:semiHidden/>
    <w:unhideWhenUsed/>
    <w:rsid w:val="00D57182"/>
    <w:rPr>
      <w:sz w:val="16"/>
      <w:szCs w:val="16"/>
    </w:rPr>
  </w:style>
  <w:style w:type="paragraph" w:styleId="CommentText">
    <w:name w:val="annotation text"/>
    <w:basedOn w:val="Normal"/>
    <w:link w:val="CommentTextChar"/>
    <w:uiPriority w:val="99"/>
    <w:unhideWhenUsed/>
    <w:rsid w:val="00D57182"/>
    <w:pPr>
      <w:spacing w:line="240" w:lineRule="auto"/>
    </w:pPr>
    <w:rPr>
      <w:sz w:val="20"/>
      <w:szCs w:val="20"/>
    </w:rPr>
  </w:style>
  <w:style w:type="character" w:customStyle="1" w:styleId="CommentTextChar">
    <w:name w:val="Comment Text Char"/>
    <w:basedOn w:val="DefaultParagraphFont"/>
    <w:link w:val="CommentText"/>
    <w:uiPriority w:val="99"/>
    <w:rsid w:val="00D57182"/>
    <w:rPr>
      <w:sz w:val="20"/>
      <w:szCs w:val="20"/>
      <w:lang w:eastAsia="en-AU"/>
    </w:rPr>
  </w:style>
  <w:style w:type="paragraph" w:styleId="CommentSubject">
    <w:name w:val="annotation subject"/>
    <w:basedOn w:val="CommentText"/>
    <w:next w:val="CommentText"/>
    <w:link w:val="CommentSubjectChar"/>
    <w:uiPriority w:val="99"/>
    <w:semiHidden/>
    <w:unhideWhenUsed/>
    <w:rsid w:val="00D57182"/>
    <w:rPr>
      <w:b/>
      <w:bCs/>
    </w:rPr>
  </w:style>
  <w:style w:type="character" w:customStyle="1" w:styleId="CommentSubjectChar">
    <w:name w:val="Comment Subject Char"/>
    <w:basedOn w:val="CommentTextChar"/>
    <w:link w:val="CommentSubject"/>
    <w:uiPriority w:val="99"/>
    <w:semiHidden/>
    <w:rsid w:val="00D57182"/>
    <w:rPr>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E4268-2A94-4B60-99CC-D9526BD5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Elyse Alexander</cp:lastModifiedBy>
  <cp:revision>14</cp:revision>
  <cp:lastPrinted>2024-01-11T07:52:00Z</cp:lastPrinted>
  <dcterms:created xsi:type="dcterms:W3CDTF">2024-01-10T08:31:00Z</dcterms:created>
  <dcterms:modified xsi:type="dcterms:W3CDTF">2025-04-03T05:51:00Z</dcterms:modified>
</cp:coreProperties>
</file>