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970E" w14:textId="77777777" w:rsidR="00752778" w:rsidRPr="00F44A3C" w:rsidRDefault="00752778" w:rsidP="00F44A3C">
      <w:pPr>
        <w:pStyle w:val="SCSATitle1"/>
        <w:keepNext w:val="0"/>
      </w:pPr>
      <w:r w:rsidRPr="00F44A3C">
        <w:rPr>
          <w:noProof/>
        </w:rPr>
        <w:drawing>
          <wp:anchor distT="0" distB="0" distL="114300" distR="114300" simplePos="0" relativeHeight="251659264" behindDoc="1" locked="1" layoutInCell="1" allowOverlap="1" wp14:anchorId="532A9794" wp14:editId="532A9795">
            <wp:simplePos x="0" y="0"/>
            <wp:positionH relativeFrom="column">
              <wp:posOffset>-6105525</wp:posOffset>
            </wp:positionH>
            <wp:positionV relativeFrom="paragraph">
              <wp:posOffset>429260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F44A3C">
        <w:t>Sample Course Outline</w:t>
      </w:r>
    </w:p>
    <w:p w14:paraId="532A970F" w14:textId="77777777" w:rsidR="00752778" w:rsidRPr="00F44A3C" w:rsidRDefault="00752778" w:rsidP="00F44A3C">
      <w:pPr>
        <w:pStyle w:val="SCSATitle2"/>
        <w:keepNext w:val="0"/>
      </w:pPr>
      <w:r w:rsidRPr="00F44A3C">
        <w:t>Children, Family and the Community</w:t>
      </w:r>
    </w:p>
    <w:p w14:paraId="532A9710" w14:textId="77777777" w:rsidR="00752778" w:rsidRPr="00F44A3C" w:rsidRDefault="00752778" w:rsidP="00F44A3C">
      <w:pPr>
        <w:pStyle w:val="SCSATitle3"/>
        <w:keepNext w:val="0"/>
      </w:pPr>
      <w:r w:rsidRPr="00F44A3C">
        <w:t>ATAR Year 12</w:t>
      </w:r>
    </w:p>
    <w:p w14:paraId="597B9EAE" w14:textId="77777777" w:rsidR="00F44A3C" w:rsidRDefault="00F44A3C">
      <w:pPr>
        <w:spacing w:after="200"/>
        <w:rPr>
          <w:rFonts w:ascii="Calibri" w:eastAsia="SimHei" w:hAnsi="Calibri" w:cs="Calibri"/>
          <w:b/>
        </w:rPr>
      </w:pPr>
      <w:r>
        <w:rPr>
          <w:rFonts w:ascii="Calibri" w:eastAsia="SimHei" w:hAnsi="Calibri" w:cs="Calibri"/>
          <w:b/>
        </w:rPr>
        <w:br w:type="page"/>
      </w:r>
    </w:p>
    <w:p w14:paraId="2FAC932D" w14:textId="1445EC01" w:rsidR="00F44A3C" w:rsidRPr="00F44A3C" w:rsidRDefault="00F44A3C" w:rsidP="00F44A3C">
      <w:pPr>
        <w:keepNext/>
        <w:rPr>
          <w:rFonts w:ascii="Calibri" w:hAnsi="Calibri" w:cs="Calibri"/>
          <w:b/>
        </w:rPr>
      </w:pPr>
      <w:r w:rsidRPr="00F44A3C">
        <w:rPr>
          <w:rFonts w:ascii="Calibri" w:hAnsi="Calibri" w:cs="Calibri"/>
          <w:b/>
        </w:rPr>
        <w:lastRenderedPageBreak/>
        <w:t>Acknowledgement of Country</w:t>
      </w:r>
    </w:p>
    <w:p w14:paraId="0A96E018" w14:textId="77777777" w:rsidR="00F44A3C" w:rsidRPr="00F44A3C" w:rsidRDefault="00F44A3C" w:rsidP="00F44A3C">
      <w:pPr>
        <w:spacing w:after="6480"/>
        <w:rPr>
          <w:rFonts w:ascii="Calibri" w:eastAsia="SimSun" w:hAnsi="Calibri" w:cs="Raavi"/>
          <w:b/>
          <w:sz w:val="16"/>
        </w:rPr>
      </w:pPr>
      <w:r w:rsidRPr="00F44A3C">
        <w:rPr>
          <w:rFonts w:ascii="Calibri" w:hAnsi="Calibr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91FBBC7" w14:textId="77777777" w:rsidR="00F44A3C" w:rsidRPr="00F44A3C" w:rsidRDefault="00F44A3C" w:rsidP="00F44A3C">
      <w:pPr>
        <w:jc w:val="both"/>
        <w:rPr>
          <w:rFonts w:ascii="Calibri" w:eastAsia="SimSun" w:hAnsi="Calibri" w:cs="Calibri"/>
          <w:b/>
          <w:sz w:val="20"/>
          <w:szCs w:val="20"/>
        </w:rPr>
      </w:pPr>
      <w:r w:rsidRPr="00F44A3C">
        <w:rPr>
          <w:rFonts w:ascii="Calibri" w:eastAsia="SimSun" w:hAnsi="Calibri" w:cs="Calibri"/>
          <w:b/>
          <w:sz w:val="20"/>
          <w:szCs w:val="20"/>
        </w:rPr>
        <w:t>Copyright</w:t>
      </w:r>
    </w:p>
    <w:p w14:paraId="3173B0F0" w14:textId="77777777" w:rsidR="00F44A3C" w:rsidRPr="00F44A3C" w:rsidRDefault="00F44A3C" w:rsidP="00F44A3C">
      <w:pPr>
        <w:jc w:val="both"/>
        <w:rPr>
          <w:rFonts w:ascii="Calibri" w:eastAsia="SimSun" w:hAnsi="Calibri" w:cs="Calibri"/>
          <w:sz w:val="20"/>
          <w:szCs w:val="20"/>
        </w:rPr>
      </w:pPr>
      <w:r w:rsidRPr="00F44A3C">
        <w:rPr>
          <w:rFonts w:ascii="Calibri" w:eastAsia="SimSun" w:hAnsi="Calibri" w:cs="Calibri"/>
          <w:sz w:val="20"/>
          <w:szCs w:val="20"/>
        </w:rPr>
        <w:t>© School Curriculum and Standards Authority, 2023</w:t>
      </w:r>
    </w:p>
    <w:p w14:paraId="3E57B364" w14:textId="77777777" w:rsidR="00F44A3C" w:rsidRPr="00F44A3C" w:rsidRDefault="00F44A3C" w:rsidP="00F44A3C">
      <w:pPr>
        <w:rPr>
          <w:rFonts w:ascii="Calibri" w:eastAsia="SimSun" w:hAnsi="Calibri" w:cs="Calibri"/>
          <w:sz w:val="20"/>
          <w:szCs w:val="20"/>
        </w:rPr>
      </w:pPr>
      <w:r w:rsidRPr="00F44A3C">
        <w:rPr>
          <w:rFonts w:ascii="Calibri" w:eastAsia="SimSun"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589D2C1" w14:textId="77777777" w:rsidR="00F44A3C" w:rsidRPr="00F44A3C" w:rsidRDefault="00F44A3C" w:rsidP="00F44A3C">
      <w:pPr>
        <w:rPr>
          <w:rFonts w:ascii="Calibri" w:eastAsia="SimSun" w:hAnsi="Calibri" w:cs="Calibri"/>
          <w:sz w:val="20"/>
          <w:szCs w:val="20"/>
        </w:rPr>
      </w:pPr>
      <w:r w:rsidRPr="00F44A3C">
        <w:rPr>
          <w:rFonts w:ascii="Calibri" w:eastAsia="SimSun" w:hAnsi="Calibri" w:cs="Calibri"/>
          <w:sz w:val="20"/>
          <w:szCs w:val="20"/>
        </w:rPr>
        <w:t>Copying or communication for any other purpose can be done only within the terms of the</w:t>
      </w:r>
      <w:r w:rsidRPr="00F44A3C">
        <w:rPr>
          <w:rFonts w:ascii="Calibri" w:eastAsia="SimSun" w:hAnsi="Calibri" w:cs="Calibri"/>
          <w:i/>
          <w:iCs/>
          <w:sz w:val="20"/>
          <w:szCs w:val="20"/>
        </w:rPr>
        <w:t xml:space="preserve"> Copyright Act 1968</w:t>
      </w:r>
      <w:r w:rsidRPr="00F44A3C">
        <w:rPr>
          <w:rFonts w:ascii="Calibri" w:eastAsia="SimSun" w:hAnsi="Calibri" w:cs="Calibri"/>
          <w:sz w:val="20"/>
          <w:szCs w:val="20"/>
        </w:rPr>
        <w:t xml:space="preserve"> or with prior written permission of the Authority. Copying or communication of any third-party copyright material can be done only within the terms of the </w:t>
      </w:r>
      <w:r w:rsidRPr="00F44A3C">
        <w:rPr>
          <w:rFonts w:ascii="Calibri" w:eastAsia="SimSun" w:hAnsi="Calibri" w:cs="Calibri"/>
          <w:i/>
          <w:iCs/>
          <w:sz w:val="20"/>
          <w:szCs w:val="20"/>
        </w:rPr>
        <w:t>Copyright Act 1968</w:t>
      </w:r>
      <w:r w:rsidRPr="00F44A3C">
        <w:rPr>
          <w:rFonts w:ascii="Calibri" w:eastAsia="SimSun" w:hAnsi="Calibri" w:cs="Calibri"/>
          <w:sz w:val="20"/>
          <w:szCs w:val="20"/>
        </w:rPr>
        <w:t xml:space="preserve"> or with permission of the copyright owners.</w:t>
      </w:r>
    </w:p>
    <w:p w14:paraId="5366FE45" w14:textId="77777777" w:rsidR="00F44A3C" w:rsidRPr="00F44A3C" w:rsidRDefault="00F44A3C" w:rsidP="00F44A3C">
      <w:pPr>
        <w:rPr>
          <w:rFonts w:ascii="Calibri" w:eastAsia="SimSun" w:hAnsi="Calibri" w:cs="Calibri"/>
          <w:sz w:val="20"/>
          <w:szCs w:val="20"/>
        </w:rPr>
      </w:pPr>
      <w:r w:rsidRPr="00F44A3C">
        <w:rPr>
          <w:rFonts w:ascii="Calibri" w:eastAsia="SimSun" w:hAnsi="Calibri" w:cs="Calibri"/>
          <w:sz w:val="20"/>
          <w:szCs w:val="20"/>
        </w:rPr>
        <w:t xml:space="preserve">Any content in this document that has been derived from the Australian Curriculum may be used under the terms of the </w:t>
      </w:r>
      <w:hyperlink r:id="rId9" w:tgtFrame="_blank" w:history="1">
        <w:r w:rsidRPr="00F44A3C">
          <w:rPr>
            <w:rFonts w:ascii="Calibri" w:eastAsia="SimSun" w:hAnsi="Calibri" w:cs="Calibri"/>
            <w:color w:val="580F8B"/>
            <w:sz w:val="20"/>
            <w:szCs w:val="20"/>
            <w:u w:val="single"/>
          </w:rPr>
          <w:t>Creative Commons Attribution 4.0 International licence</w:t>
        </w:r>
      </w:hyperlink>
      <w:r w:rsidRPr="00F44A3C">
        <w:rPr>
          <w:rFonts w:ascii="Calibri" w:eastAsia="SimSun" w:hAnsi="Calibri" w:cs="Calibri"/>
          <w:sz w:val="20"/>
          <w:szCs w:val="20"/>
        </w:rPr>
        <w:t>.</w:t>
      </w:r>
    </w:p>
    <w:p w14:paraId="313573D6" w14:textId="77777777" w:rsidR="00F44A3C" w:rsidRPr="00F44A3C" w:rsidRDefault="00F44A3C" w:rsidP="00F44A3C">
      <w:pPr>
        <w:jc w:val="both"/>
        <w:rPr>
          <w:rFonts w:ascii="Calibri" w:eastAsia="SimSun" w:hAnsi="Calibri" w:cs="Calibri"/>
          <w:b/>
          <w:sz w:val="20"/>
          <w:szCs w:val="20"/>
        </w:rPr>
      </w:pPr>
      <w:r w:rsidRPr="00F44A3C">
        <w:rPr>
          <w:rFonts w:ascii="Calibri" w:eastAsia="SimSun" w:hAnsi="Calibri" w:cs="Calibri"/>
          <w:b/>
          <w:sz w:val="20"/>
          <w:szCs w:val="20"/>
        </w:rPr>
        <w:t>Disclaimer</w:t>
      </w:r>
    </w:p>
    <w:p w14:paraId="6AA99941" w14:textId="77777777" w:rsidR="00F44A3C" w:rsidRPr="00F44A3C" w:rsidRDefault="00F44A3C" w:rsidP="00F44A3C">
      <w:pPr>
        <w:rPr>
          <w:rFonts w:ascii="Calibri" w:eastAsia="SimSun" w:hAnsi="Calibri" w:cs="Calibri"/>
          <w:sz w:val="20"/>
          <w:szCs w:val="20"/>
        </w:rPr>
      </w:pPr>
      <w:r w:rsidRPr="00F44A3C">
        <w:rPr>
          <w:rFonts w:ascii="Calibri" w:eastAsia="SimSun" w:hAnsi="Calibri"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532A9719" w14:textId="77777777" w:rsidR="00752778" w:rsidRPr="006372BB" w:rsidRDefault="00752778" w:rsidP="00752778">
      <w:pPr>
        <w:spacing w:line="264" w:lineRule="auto"/>
        <w:jc w:val="both"/>
        <w:rPr>
          <w:rFonts w:ascii="Calibri" w:hAnsi="Calibri"/>
          <w:sz w:val="16"/>
        </w:rPr>
        <w:sectPr w:rsidR="00752778" w:rsidRPr="006372BB" w:rsidSect="00F44A3C">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532A971A" w14:textId="77777777" w:rsidR="00752778" w:rsidRPr="006607E9" w:rsidRDefault="00752778" w:rsidP="00F44A3C">
      <w:pPr>
        <w:pStyle w:val="SCSAHeading1"/>
        <w:rPr>
          <w:b/>
          <w:bCs/>
          <w:lang w:val="en-GB" w:eastAsia="ja-JP"/>
        </w:rPr>
      </w:pPr>
      <w:r w:rsidRPr="006607E9">
        <w:rPr>
          <w:lang w:val="en-GB" w:eastAsia="ja-JP"/>
        </w:rPr>
        <w:lastRenderedPageBreak/>
        <w:t>Sample course outline</w:t>
      </w:r>
    </w:p>
    <w:p w14:paraId="532A971B" w14:textId="77777777" w:rsidR="00752778" w:rsidRPr="006607E9" w:rsidRDefault="00752778" w:rsidP="00F44A3C">
      <w:pPr>
        <w:pStyle w:val="SCSAHeading1"/>
        <w:rPr>
          <w:b/>
          <w:bCs/>
          <w:lang w:val="en-GB" w:eastAsia="ja-JP"/>
        </w:rPr>
      </w:pPr>
      <w:r w:rsidRPr="006607E9">
        <w:rPr>
          <w:lang w:val="en-GB" w:eastAsia="ja-JP"/>
        </w:rPr>
        <w:t>Children, Family and the Community – ATAR Year 12</w:t>
      </w:r>
    </w:p>
    <w:p w14:paraId="532A971C" w14:textId="77777777" w:rsidR="00752778" w:rsidRPr="006372BB" w:rsidRDefault="00752778" w:rsidP="00F06779">
      <w:pPr>
        <w:pStyle w:val="SCSAHeading2"/>
      </w:pPr>
      <w:r>
        <w:t>Unit 3 – The change factor</w:t>
      </w:r>
      <w:r w:rsidRPr="006372BB">
        <w:t xml:space="preserve"> </w:t>
      </w:r>
      <w:r>
        <w:t>and Unit 4 – Shaping the world</w:t>
      </w:r>
    </w:p>
    <w:p w14:paraId="532A971D" w14:textId="77777777" w:rsidR="00752778" w:rsidRPr="00F44A3C" w:rsidRDefault="00752778" w:rsidP="00F06779">
      <w:pPr>
        <w:outlineLvl w:val="2"/>
        <w:rPr>
          <w:b/>
          <w:bCs/>
          <w:lang w:val="en-GB" w:eastAsia="ja-JP"/>
        </w:rPr>
      </w:pPr>
      <w:r w:rsidRPr="00F44A3C">
        <w:rPr>
          <w:b/>
          <w:bCs/>
          <w:lang w:val="en-GB" w:eastAsia="ja-JP"/>
        </w:rPr>
        <w:t>Semester 1</w:t>
      </w:r>
    </w:p>
    <w:tbl>
      <w:tblPr>
        <w:tblStyle w:val="SCSACourseOutlineTable"/>
        <w:tblW w:w="4885" w:type="pct"/>
        <w:tblInd w:w="108" w:type="dxa"/>
        <w:tblLayout w:type="fixed"/>
        <w:tblLook w:val="04A0" w:firstRow="1" w:lastRow="0" w:firstColumn="1" w:lastColumn="0" w:noHBand="0" w:noVBand="1"/>
      </w:tblPr>
      <w:tblGrid>
        <w:gridCol w:w="867"/>
        <w:gridCol w:w="8205"/>
      </w:tblGrid>
      <w:tr w:rsidR="00752778" w:rsidRPr="005621DD" w14:paraId="532A9720" w14:textId="77777777" w:rsidTr="00770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14:paraId="532A971E" w14:textId="77777777" w:rsidR="00752778" w:rsidRPr="00F44A3C" w:rsidRDefault="00752778" w:rsidP="00F44A3C">
            <w:pPr>
              <w:spacing w:after="0"/>
              <w:rPr>
                <w:rFonts w:cs="Arial"/>
                <w:b w:val="0"/>
                <w:szCs w:val="20"/>
                <w:lang w:val="en-GB" w:eastAsia="en-US"/>
              </w:rPr>
            </w:pPr>
            <w:r w:rsidRPr="00F44A3C">
              <w:rPr>
                <w:rFonts w:cs="Arial"/>
                <w:szCs w:val="20"/>
                <w:lang w:val="en-GB" w:eastAsia="en-US"/>
              </w:rPr>
              <w:t>Week</w:t>
            </w:r>
          </w:p>
        </w:tc>
        <w:tc>
          <w:tcPr>
            <w:tcW w:w="8205" w:type="dxa"/>
          </w:tcPr>
          <w:p w14:paraId="532A971F" w14:textId="77777777" w:rsidR="00752778" w:rsidRPr="00F44A3C" w:rsidRDefault="00752778" w:rsidP="00F44A3C">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lang w:val="en-GB" w:eastAsia="en-US"/>
              </w:rPr>
            </w:pPr>
            <w:r w:rsidRPr="00F44A3C">
              <w:rPr>
                <w:rFonts w:cs="Arial"/>
                <w:szCs w:val="20"/>
                <w:lang w:val="en-GB" w:eastAsia="en-US"/>
              </w:rPr>
              <w:t>Syllabus content</w:t>
            </w:r>
          </w:p>
        </w:tc>
      </w:tr>
      <w:tr w:rsidR="00752778" w:rsidRPr="005621DD" w14:paraId="532A972C" w14:textId="77777777" w:rsidTr="00770BBC">
        <w:tc>
          <w:tcPr>
            <w:cnfStyle w:val="001000000000" w:firstRow="0" w:lastRow="0" w:firstColumn="1" w:lastColumn="0" w:oddVBand="0" w:evenVBand="0" w:oddHBand="0" w:evenHBand="0" w:firstRowFirstColumn="0" w:firstRowLastColumn="0" w:lastRowFirstColumn="0" w:lastRowLastColumn="0"/>
            <w:tcW w:w="867" w:type="dxa"/>
          </w:tcPr>
          <w:p w14:paraId="532A9721" w14:textId="77777777" w:rsidR="00752778" w:rsidRPr="005621DD" w:rsidRDefault="00752778" w:rsidP="00F72327">
            <w:pPr>
              <w:rPr>
                <w:rFonts w:cs="Arial"/>
                <w:szCs w:val="20"/>
                <w:lang w:val="en-GB" w:eastAsia="en-US"/>
              </w:rPr>
            </w:pPr>
            <w:r w:rsidRPr="005621DD">
              <w:rPr>
                <w:rFonts w:cs="Arial"/>
                <w:szCs w:val="20"/>
                <w:lang w:val="en-GB" w:eastAsia="en-US"/>
              </w:rPr>
              <w:t>1</w:t>
            </w:r>
            <w:r w:rsidR="001574C0">
              <w:rPr>
                <w:rFonts w:cs="Arial"/>
                <w:szCs w:val="20"/>
                <w:lang w:val="en-GB" w:eastAsia="en-US"/>
              </w:rPr>
              <w:t>–</w:t>
            </w:r>
            <w:r>
              <w:rPr>
                <w:rFonts w:cs="Arial"/>
                <w:szCs w:val="20"/>
                <w:lang w:val="en-GB" w:eastAsia="en-US"/>
              </w:rPr>
              <w:t>5</w:t>
            </w:r>
          </w:p>
        </w:tc>
        <w:tc>
          <w:tcPr>
            <w:tcW w:w="8205" w:type="dxa"/>
          </w:tcPr>
          <w:p w14:paraId="532A9722" w14:textId="77777777" w:rsidR="00752778" w:rsidRPr="002E4C64" w:rsidRDefault="00752778" w:rsidP="00770BBC">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Pr>
                <w:rFonts w:cs="Arial"/>
                <w:b/>
                <w:szCs w:val="20"/>
                <w:lang w:eastAsia="en-US"/>
              </w:rPr>
              <w:t>Developmental theories</w:t>
            </w:r>
          </w:p>
          <w:p w14:paraId="532A9723" w14:textId="31B8A850" w:rsidR="00752778" w:rsidRPr="00770BBC" w:rsidRDefault="00752778" w:rsidP="00770B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iCs/>
              </w:rPr>
            </w:pPr>
            <w:r w:rsidRPr="00770BBC">
              <w:t>developmental theories in terms of the interrelationship between social, cultural, biological and environmental factors</w:t>
            </w:r>
            <w:r w:rsidR="00574312" w:rsidRPr="00770BBC">
              <w:t>:</w:t>
            </w:r>
          </w:p>
          <w:p w14:paraId="532A9724" w14:textId="06046151" w:rsidR="00752778" w:rsidRPr="00770BBC" w:rsidRDefault="00752778" w:rsidP="00770BBC">
            <w:pPr>
              <w:pStyle w:val="ListParagraph"/>
              <w:numPr>
                <w:ilvl w:val="1"/>
                <w:numId w:val="14"/>
              </w:numPr>
              <w:cnfStyle w:val="000000000000" w:firstRow="0" w:lastRow="0" w:firstColumn="0" w:lastColumn="0" w:oddVBand="0" w:evenVBand="0" w:oddHBand="0" w:evenHBand="0" w:firstRowFirstColumn="0" w:firstRowLastColumn="0" w:lastRowFirstColumn="0" w:lastRowLastColumn="0"/>
            </w:pPr>
            <w:r w:rsidRPr="00770BBC">
              <w:rPr>
                <w:rFonts w:eastAsiaTheme="minorHAnsi"/>
              </w:rPr>
              <w:t>Piaget’s theory of cognitive development – the four stages of cognitive development, including</w:t>
            </w:r>
            <w:r w:rsidRPr="00770BBC">
              <w:t xml:space="preserve"> </w:t>
            </w:r>
            <w:r w:rsidRPr="00770BBC">
              <w:rPr>
                <w:rFonts w:eastAsiaTheme="minorHAnsi"/>
              </w:rPr>
              <w:t>sub-stages</w:t>
            </w:r>
            <w:r w:rsidR="00574312" w:rsidRPr="00770BBC">
              <w:rPr>
                <w:rFonts w:eastAsiaTheme="minorHAnsi"/>
              </w:rPr>
              <w:t>, experiments relevant for each stage</w:t>
            </w:r>
          </w:p>
          <w:p w14:paraId="532A9725" w14:textId="2265A2A6" w:rsidR="00752778" w:rsidRPr="00770BBC" w:rsidRDefault="00752778" w:rsidP="00770BBC">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 xml:space="preserve">Bronfenbrenner’s </w:t>
            </w:r>
            <w:r w:rsidR="00DC3C4A" w:rsidRPr="00770BBC">
              <w:rPr>
                <w:rFonts w:eastAsiaTheme="minorHAnsi"/>
              </w:rPr>
              <w:t>ecological systems theor</w:t>
            </w:r>
            <w:r w:rsidR="00DC3C4A" w:rsidRPr="00F06779">
              <w:rPr>
                <w:rFonts w:eastAsiaTheme="minorHAnsi"/>
              </w:rPr>
              <w:t>y</w:t>
            </w:r>
            <w:r w:rsidR="00DC3C4A" w:rsidRPr="00F06779">
              <w:t xml:space="preserve"> </w:t>
            </w:r>
            <w:r w:rsidRPr="00770BBC">
              <w:rPr>
                <w:rFonts w:eastAsiaTheme="minorHAnsi"/>
              </w:rPr>
              <w:t>– the five environmental systems</w:t>
            </w:r>
          </w:p>
          <w:p w14:paraId="532A9726" w14:textId="77777777" w:rsidR="00752778" w:rsidRPr="00770BBC" w:rsidRDefault="00752778" w:rsidP="00770BBC">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Vygotsky’s theory of sociocultural development</w:t>
            </w:r>
          </w:p>
          <w:p w14:paraId="532A9727" w14:textId="77777777" w:rsidR="00752778" w:rsidRPr="00770BBC" w:rsidRDefault="00C71671" w:rsidP="00770BBC">
            <w:pPr>
              <w:pStyle w:val="ListParagraph"/>
              <w:numPr>
                <w:ilvl w:val="2"/>
                <w:numId w:val="14"/>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zone of proximal development</w:t>
            </w:r>
          </w:p>
          <w:p w14:paraId="532A9728" w14:textId="77777777" w:rsidR="00752778" w:rsidRPr="00770BBC" w:rsidRDefault="00752778" w:rsidP="00770BBC">
            <w:pPr>
              <w:pStyle w:val="ListParagraph"/>
              <w:numPr>
                <w:ilvl w:val="2"/>
                <w:numId w:val="14"/>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scaffolding</w:t>
            </w:r>
          </w:p>
          <w:p w14:paraId="532A9729" w14:textId="77777777" w:rsidR="00752778" w:rsidRPr="00770BBC" w:rsidRDefault="00752778" w:rsidP="00770BBC">
            <w:pPr>
              <w:pStyle w:val="ListParagraph"/>
              <w:numPr>
                <w:ilvl w:val="2"/>
                <w:numId w:val="14"/>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 xml:space="preserve">more knowledgeable other </w:t>
            </w:r>
          </w:p>
          <w:p w14:paraId="532A972A" w14:textId="71161699" w:rsidR="00752778" w:rsidRPr="00770BBC" w:rsidRDefault="00752778" w:rsidP="00770BBC">
            <w:pPr>
              <w:pStyle w:val="ListParagraph"/>
              <w:numPr>
                <w:ilvl w:val="2"/>
                <w:numId w:val="14"/>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language development</w:t>
            </w:r>
            <w:r w:rsidR="004B678F" w:rsidRPr="00770BBC">
              <w:rPr>
                <w:rFonts w:eastAsiaTheme="minorHAnsi"/>
              </w:rPr>
              <w:t>, including three stages of speech (external, egocentric and inner speech)</w:t>
            </w:r>
          </w:p>
          <w:p w14:paraId="532A972B" w14:textId="582B3F08" w:rsidR="00752778" w:rsidRPr="00770BBC" w:rsidRDefault="00752778" w:rsidP="00770BBC">
            <w:pPr>
              <w:pStyle w:val="ListParagraph"/>
              <w:numPr>
                <w:ilvl w:val="1"/>
                <w:numId w:val="14"/>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Erikson’s theory of psychosocial development – the eight developmental stages</w:t>
            </w:r>
            <w:r w:rsidR="00574312" w:rsidRPr="00770BBC">
              <w:rPr>
                <w:rFonts w:eastAsiaTheme="minorHAnsi"/>
              </w:rPr>
              <w:t>.</w:t>
            </w:r>
          </w:p>
        </w:tc>
      </w:tr>
      <w:tr w:rsidR="00752778" w:rsidRPr="005621DD" w14:paraId="532A9732" w14:textId="77777777" w:rsidTr="00770BBC">
        <w:tc>
          <w:tcPr>
            <w:cnfStyle w:val="001000000000" w:firstRow="0" w:lastRow="0" w:firstColumn="1" w:lastColumn="0" w:oddVBand="0" w:evenVBand="0" w:oddHBand="0" w:evenHBand="0" w:firstRowFirstColumn="0" w:firstRowLastColumn="0" w:lastRowFirstColumn="0" w:lastRowLastColumn="0"/>
            <w:tcW w:w="867" w:type="dxa"/>
          </w:tcPr>
          <w:p w14:paraId="532A972D" w14:textId="77777777" w:rsidR="00752778" w:rsidRPr="005621DD" w:rsidRDefault="00752778" w:rsidP="00F72327">
            <w:pPr>
              <w:rPr>
                <w:rFonts w:cs="Arial"/>
                <w:szCs w:val="20"/>
                <w:lang w:val="en-GB" w:eastAsia="en-US"/>
              </w:rPr>
            </w:pPr>
            <w:r>
              <w:rPr>
                <w:rFonts w:cs="Arial"/>
                <w:szCs w:val="20"/>
                <w:lang w:val="en-GB" w:eastAsia="en-US"/>
              </w:rPr>
              <w:t>6</w:t>
            </w:r>
            <w:r w:rsidR="001574C0">
              <w:rPr>
                <w:rFonts w:cs="Arial"/>
                <w:szCs w:val="20"/>
                <w:lang w:val="en-GB" w:eastAsia="en-US"/>
              </w:rPr>
              <w:t>–</w:t>
            </w:r>
            <w:r>
              <w:rPr>
                <w:rFonts w:cs="Arial"/>
                <w:szCs w:val="20"/>
                <w:lang w:val="en-GB" w:eastAsia="en-US"/>
              </w:rPr>
              <w:t>7</w:t>
            </w:r>
          </w:p>
        </w:tc>
        <w:tc>
          <w:tcPr>
            <w:tcW w:w="8205" w:type="dxa"/>
          </w:tcPr>
          <w:p w14:paraId="532A972E" w14:textId="77777777" w:rsidR="00752778" w:rsidRPr="00A04DCE" w:rsidRDefault="00752778" w:rsidP="00770BBC">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A04DCE">
              <w:rPr>
                <w:rFonts w:cs="Arial"/>
                <w:b/>
                <w:szCs w:val="20"/>
                <w:lang w:eastAsia="en-US"/>
              </w:rPr>
              <w:t>Nature of growth and development</w:t>
            </w:r>
          </w:p>
          <w:p w14:paraId="532A972F" w14:textId="4D0026A8" w:rsidR="00752778" w:rsidRPr="00770BBC" w:rsidRDefault="00752778" w:rsidP="00770BB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Cs/>
              </w:rPr>
            </w:pPr>
            <w:r w:rsidRPr="00770BBC">
              <w:t>Piaget’s theory of cognitive development and Erikson’s theory of psychosocial development and the relationship between biological and environmental aspects of growth and development</w:t>
            </w:r>
            <w:r w:rsidR="004B678F" w:rsidRPr="00770BBC">
              <w:t>.</w:t>
            </w:r>
          </w:p>
          <w:p w14:paraId="532A9730" w14:textId="19D7D001" w:rsidR="00752778" w:rsidRPr="00770BBC" w:rsidRDefault="00752778" w:rsidP="00770BBC">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iCs/>
              </w:rPr>
            </w:pPr>
            <w:r w:rsidRPr="00770BBC">
              <w:t>the interrelationship of the five environmental systems in Bronfenbrenner’s ecological systems theory and their impact on the development of individuals</w:t>
            </w:r>
            <w:r w:rsidR="004B678F" w:rsidRPr="00770BBC">
              <w:t>.</w:t>
            </w:r>
          </w:p>
          <w:p w14:paraId="532A9731" w14:textId="77777777" w:rsidR="00752778" w:rsidRPr="00992639" w:rsidRDefault="00752778" w:rsidP="00F72327">
            <w:pPr>
              <w:pStyle w:val="ListItem"/>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b/>
                <w:iCs w:val="0"/>
                <w:color w:val="auto"/>
                <w:szCs w:val="20"/>
              </w:rPr>
            </w:pPr>
            <w:r w:rsidRPr="00992639">
              <w:rPr>
                <w:rFonts w:asciiTheme="minorHAnsi" w:hAnsiTheme="minorHAnsi" w:cs="Calibri"/>
                <w:b/>
                <w:color w:val="auto"/>
                <w:szCs w:val="20"/>
              </w:rPr>
              <w:t>Task</w:t>
            </w:r>
            <w:r>
              <w:rPr>
                <w:rFonts w:asciiTheme="minorHAnsi" w:hAnsiTheme="minorHAnsi" w:cs="Calibri"/>
                <w:b/>
                <w:color w:val="auto"/>
                <w:szCs w:val="20"/>
              </w:rPr>
              <w:t xml:space="preserve"> 1: Test – Developmental theories</w:t>
            </w:r>
          </w:p>
        </w:tc>
      </w:tr>
      <w:tr w:rsidR="00752778" w:rsidRPr="005621DD" w14:paraId="532A973E" w14:textId="77777777" w:rsidTr="00770BBC">
        <w:tc>
          <w:tcPr>
            <w:cnfStyle w:val="001000000000" w:firstRow="0" w:lastRow="0" w:firstColumn="1" w:lastColumn="0" w:oddVBand="0" w:evenVBand="0" w:oddHBand="0" w:evenHBand="0" w:firstRowFirstColumn="0" w:firstRowLastColumn="0" w:lastRowFirstColumn="0" w:lastRowLastColumn="0"/>
            <w:tcW w:w="867" w:type="dxa"/>
          </w:tcPr>
          <w:p w14:paraId="532A9733" w14:textId="77777777" w:rsidR="00752778" w:rsidRDefault="00752778" w:rsidP="00F72327">
            <w:pPr>
              <w:rPr>
                <w:rFonts w:cs="Arial"/>
                <w:szCs w:val="20"/>
                <w:lang w:val="en-GB" w:eastAsia="en-US"/>
              </w:rPr>
            </w:pPr>
            <w:r>
              <w:rPr>
                <w:rFonts w:cs="Arial"/>
                <w:szCs w:val="20"/>
                <w:lang w:val="en-GB" w:eastAsia="en-US"/>
              </w:rPr>
              <w:t>8</w:t>
            </w:r>
            <w:r w:rsidR="001574C0">
              <w:rPr>
                <w:rFonts w:cs="Arial"/>
                <w:szCs w:val="20"/>
                <w:lang w:val="en-GB" w:eastAsia="en-US"/>
              </w:rPr>
              <w:t>–</w:t>
            </w:r>
            <w:r>
              <w:rPr>
                <w:rFonts w:cs="Arial"/>
                <w:szCs w:val="20"/>
                <w:lang w:val="en-GB" w:eastAsia="en-US"/>
              </w:rPr>
              <w:t>9</w:t>
            </w:r>
          </w:p>
        </w:tc>
        <w:tc>
          <w:tcPr>
            <w:tcW w:w="8205" w:type="dxa"/>
          </w:tcPr>
          <w:p w14:paraId="532A9734" w14:textId="77777777" w:rsidR="00752778" w:rsidRPr="00545BE5" w:rsidRDefault="00752778" w:rsidP="00770BBC">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545BE5">
              <w:rPr>
                <w:rFonts w:cs="Arial"/>
                <w:b/>
                <w:szCs w:val="20"/>
                <w:lang w:eastAsia="en-US"/>
              </w:rPr>
              <w:t>Community development</w:t>
            </w:r>
          </w:p>
          <w:p w14:paraId="532A9735" w14:textId="77777777" w:rsidR="00752778" w:rsidRPr="00770BBC" w:rsidRDefault="00752778" w:rsidP="00770BB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iCs/>
              </w:rPr>
            </w:pPr>
            <w:r w:rsidRPr="00770BBC">
              <w:t>principles of community development</w:t>
            </w:r>
          </w:p>
          <w:p w14:paraId="532A9736" w14:textId="77777777" w:rsidR="00752778" w:rsidRPr="00770BBC" w:rsidRDefault="00752778" w:rsidP="00770BBC">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sustainability</w:t>
            </w:r>
          </w:p>
          <w:p w14:paraId="532A9737" w14:textId="77777777" w:rsidR="00752778" w:rsidRPr="00770BBC" w:rsidRDefault="00752778" w:rsidP="00770BBC">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diversity</w:t>
            </w:r>
          </w:p>
          <w:p w14:paraId="532A9738" w14:textId="77777777" w:rsidR="00752778" w:rsidRPr="00770BBC" w:rsidRDefault="00752778" w:rsidP="00770BBC">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human rights</w:t>
            </w:r>
          </w:p>
          <w:p w14:paraId="532A9739" w14:textId="77777777" w:rsidR="00752778" w:rsidRPr="00770BBC" w:rsidRDefault="00752778" w:rsidP="00770BBC">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social justice</w:t>
            </w:r>
          </w:p>
          <w:p w14:paraId="532A973A" w14:textId="77777777" w:rsidR="00752778" w:rsidRPr="00770BBC" w:rsidRDefault="00752778" w:rsidP="00770BBC">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addressing disadvantage</w:t>
            </w:r>
          </w:p>
          <w:p w14:paraId="532A973B" w14:textId="07536918" w:rsidR="00752778" w:rsidRPr="00770BBC" w:rsidRDefault="00752778" w:rsidP="00770BBC">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eastAsiaTheme="minorHAnsi"/>
              </w:rPr>
            </w:pPr>
            <w:r w:rsidRPr="00770BBC">
              <w:rPr>
                <w:rFonts w:eastAsiaTheme="minorHAnsi"/>
              </w:rPr>
              <w:t>valuing local knowledge, culture, skills and resources</w:t>
            </w:r>
            <w:r w:rsidR="004B678F" w:rsidRPr="00770BBC">
              <w:rPr>
                <w:rFonts w:eastAsiaTheme="minorHAnsi"/>
              </w:rPr>
              <w:t>.</w:t>
            </w:r>
          </w:p>
          <w:p w14:paraId="532A973C" w14:textId="25F37013" w:rsidR="00752778" w:rsidRPr="00770BBC" w:rsidRDefault="00752778" w:rsidP="00770BB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iCs/>
              </w:rPr>
            </w:pPr>
            <w:r w:rsidRPr="00770BBC">
              <w:t>the relevance of functional, social and cultural factors when developing and evaluating either a product, service or system</w:t>
            </w:r>
            <w:r w:rsidR="004B678F" w:rsidRPr="00770BBC">
              <w:t>.</w:t>
            </w:r>
          </w:p>
          <w:p w14:paraId="532A973D" w14:textId="071F3EC8" w:rsidR="00752778" w:rsidRPr="00770BBC" w:rsidRDefault="00752778" w:rsidP="00770BBC">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iCs/>
              </w:rPr>
            </w:pPr>
            <w:r w:rsidRPr="00770BBC">
              <w:t>consider the relevance of cultural, environmental and economic factors when developing and evaluating either a product, service or system</w:t>
            </w:r>
            <w:r w:rsidR="004B678F" w:rsidRPr="00770BBC">
              <w:t>.</w:t>
            </w:r>
          </w:p>
        </w:tc>
      </w:tr>
      <w:tr w:rsidR="00752778" w:rsidRPr="005621DD" w14:paraId="532A9747" w14:textId="77777777" w:rsidTr="00770BBC">
        <w:tc>
          <w:tcPr>
            <w:cnfStyle w:val="001000000000" w:firstRow="0" w:lastRow="0" w:firstColumn="1" w:lastColumn="0" w:oddVBand="0" w:evenVBand="0" w:oddHBand="0" w:evenHBand="0" w:firstRowFirstColumn="0" w:firstRowLastColumn="0" w:lastRowFirstColumn="0" w:lastRowLastColumn="0"/>
            <w:tcW w:w="867" w:type="dxa"/>
          </w:tcPr>
          <w:p w14:paraId="532A973F" w14:textId="77777777" w:rsidR="00752778" w:rsidRDefault="00752778" w:rsidP="00F72327">
            <w:pPr>
              <w:rPr>
                <w:rFonts w:cs="Arial"/>
                <w:szCs w:val="20"/>
                <w:lang w:val="en-GB" w:eastAsia="en-US"/>
              </w:rPr>
            </w:pPr>
            <w:r>
              <w:rPr>
                <w:rFonts w:cs="Arial"/>
                <w:szCs w:val="20"/>
                <w:lang w:val="en-GB" w:eastAsia="en-US"/>
              </w:rPr>
              <w:t>10</w:t>
            </w:r>
            <w:r w:rsidR="001574C0">
              <w:rPr>
                <w:rFonts w:cs="Arial"/>
                <w:szCs w:val="20"/>
                <w:lang w:val="en-GB" w:eastAsia="en-US"/>
              </w:rPr>
              <w:t>–</w:t>
            </w:r>
            <w:r>
              <w:rPr>
                <w:rFonts w:cs="Arial"/>
                <w:szCs w:val="20"/>
                <w:lang w:val="en-GB" w:eastAsia="en-US"/>
              </w:rPr>
              <w:t>12</w:t>
            </w:r>
          </w:p>
        </w:tc>
        <w:tc>
          <w:tcPr>
            <w:tcW w:w="8205" w:type="dxa"/>
          </w:tcPr>
          <w:p w14:paraId="532A9740" w14:textId="77777777" w:rsidR="00752778" w:rsidRPr="00FF3E62" w:rsidRDefault="00752778" w:rsidP="00770BBC">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FF3E62">
              <w:rPr>
                <w:rFonts w:cs="Arial"/>
                <w:b/>
                <w:szCs w:val="20"/>
                <w:lang w:eastAsia="en-US"/>
              </w:rPr>
              <w:t>Community support systems</w:t>
            </w:r>
          </w:p>
          <w:p w14:paraId="3CADCA90" w14:textId="2860EF8C" w:rsidR="00FB70C8" w:rsidRPr="00FB70C8" w:rsidRDefault="00FB70C8" w:rsidP="00FB70C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iCs/>
              </w:rPr>
            </w:pPr>
            <w:r w:rsidRPr="00770BBC">
              <w:t>impact of government policy on the provision of community support systems.</w:t>
            </w:r>
          </w:p>
          <w:p w14:paraId="532A9741" w14:textId="5C12149E" w:rsidR="00752778" w:rsidRPr="00770BBC" w:rsidRDefault="00752778" w:rsidP="00770B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iCs/>
              </w:rPr>
            </w:pPr>
            <w:r w:rsidRPr="00770BBC">
              <w:t>influence of changing societal attitudes and values on the development, management and use of community support systems</w:t>
            </w:r>
            <w:r w:rsidR="004B678F" w:rsidRPr="00770BBC">
              <w:t>.</w:t>
            </w:r>
          </w:p>
          <w:p w14:paraId="532A9743" w14:textId="1D5473D0" w:rsidR="00752778" w:rsidRPr="00770BBC" w:rsidRDefault="00752778" w:rsidP="00770B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iCs/>
              </w:rPr>
            </w:pPr>
            <w:r w:rsidRPr="00770BBC">
              <w:t>impact of federal government policy on social, cultural, environmental and economic factors affecting growth and development of individuals and families in an identified community</w:t>
            </w:r>
            <w:r w:rsidR="004B678F" w:rsidRPr="00770BBC">
              <w:t>.</w:t>
            </w:r>
          </w:p>
          <w:p w14:paraId="532A9744" w14:textId="4BEBC2A9" w:rsidR="00752778" w:rsidRPr="00770BBC" w:rsidRDefault="00752778" w:rsidP="00770BBC">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iCs/>
              </w:rPr>
            </w:pPr>
            <w:r w:rsidRPr="00770BBC">
              <w:t>roles and responsibilities of individuals, families, communities and government in the formation of community partnerships</w:t>
            </w:r>
            <w:r w:rsidR="004B678F" w:rsidRPr="00770BBC">
              <w:t>.</w:t>
            </w:r>
          </w:p>
          <w:p w14:paraId="532A9745" w14:textId="2886C803" w:rsidR="00752778" w:rsidRPr="00770BBC" w:rsidRDefault="00C30017" w:rsidP="00770BBC">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rPr>
                <w:iCs/>
              </w:rPr>
            </w:pPr>
            <w:r w:rsidRPr="00770BBC">
              <w:t xml:space="preserve">the </w:t>
            </w:r>
            <w:r w:rsidR="00752778" w:rsidRPr="00770BBC">
              <w:t xml:space="preserve">application of the Triple Bottom Line theory to the provision of a community service </w:t>
            </w:r>
            <w:r w:rsidR="00FB70C8">
              <w:br/>
            </w:r>
            <w:r w:rsidR="00752778" w:rsidRPr="00770BBC">
              <w:t>or system</w:t>
            </w:r>
            <w:r w:rsidR="004B678F" w:rsidRPr="00770BBC">
              <w:t>.</w:t>
            </w:r>
          </w:p>
          <w:p w14:paraId="532A9746" w14:textId="77777777" w:rsidR="00752778" w:rsidRPr="00FF3E62" w:rsidRDefault="00752778" w:rsidP="00770BBC">
            <w:pPr>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FF3E62">
              <w:rPr>
                <w:rFonts w:cs="Calibri"/>
                <w:b/>
                <w:iCs/>
                <w:szCs w:val="20"/>
              </w:rPr>
              <w:t xml:space="preserve">Task 2: </w:t>
            </w:r>
            <w:r w:rsidRPr="00FF3E62">
              <w:rPr>
                <w:rFonts w:cs="Arial"/>
                <w:b/>
                <w:szCs w:val="20"/>
                <w:lang w:eastAsia="en-US"/>
              </w:rPr>
              <w:t>Community support systems</w:t>
            </w:r>
          </w:p>
        </w:tc>
      </w:tr>
      <w:tr w:rsidR="00752778" w:rsidRPr="005621DD" w14:paraId="532A9751" w14:textId="77777777" w:rsidTr="00770BBC">
        <w:tc>
          <w:tcPr>
            <w:cnfStyle w:val="001000000000" w:firstRow="0" w:lastRow="0" w:firstColumn="1" w:lastColumn="0" w:oddVBand="0" w:evenVBand="0" w:oddHBand="0" w:evenHBand="0" w:firstRowFirstColumn="0" w:firstRowLastColumn="0" w:lastRowFirstColumn="0" w:lastRowLastColumn="0"/>
            <w:tcW w:w="867" w:type="dxa"/>
          </w:tcPr>
          <w:p w14:paraId="532A9748" w14:textId="77777777" w:rsidR="00752778" w:rsidRPr="005621DD" w:rsidRDefault="00752778" w:rsidP="00F72327">
            <w:pPr>
              <w:rPr>
                <w:rFonts w:cs="Arial"/>
                <w:szCs w:val="20"/>
                <w:lang w:val="en-GB" w:eastAsia="en-US"/>
              </w:rPr>
            </w:pPr>
            <w:r>
              <w:rPr>
                <w:rFonts w:cs="Arial"/>
                <w:szCs w:val="20"/>
                <w:lang w:val="en-GB" w:eastAsia="en-US"/>
              </w:rPr>
              <w:lastRenderedPageBreak/>
              <w:t>13</w:t>
            </w:r>
            <w:r w:rsidR="001574C0">
              <w:rPr>
                <w:rFonts w:cs="Arial"/>
                <w:szCs w:val="20"/>
                <w:lang w:val="en-GB" w:eastAsia="en-US"/>
              </w:rPr>
              <w:t>–</w:t>
            </w:r>
            <w:r>
              <w:rPr>
                <w:rFonts w:cs="Arial"/>
                <w:szCs w:val="20"/>
                <w:lang w:val="en-GB" w:eastAsia="en-US"/>
              </w:rPr>
              <w:t>15</w:t>
            </w:r>
          </w:p>
        </w:tc>
        <w:tc>
          <w:tcPr>
            <w:tcW w:w="8205" w:type="dxa"/>
          </w:tcPr>
          <w:p w14:paraId="532A9749" w14:textId="77777777" w:rsidR="00752778" w:rsidRPr="00FF3E62" w:rsidRDefault="00752778" w:rsidP="00770BBC">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Pr>
                <w:rFonts w:cs="Arial"/>
                <w:b/>
                <w:szCs w:val="20"/>
                <w:lang w:eastAsia="en-US"/>
              </w:rPr>
              <w:t>Sustainable communities</w:t>
            </w:r>
          </w:p>
          <w:p w14:paraId="532A974A" w14:textId="0BF74EF6" w:rsidR="00752778" w:rsidRPr="00770BBC" w:rsidRDefault="00752778" w:rsidP="00770BB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Cs/>
              </w:rPr>
            </w:pPr>
            <w:r w:rsidRPr="00770BBC">
              <w:t>influence of individual and group actions to create and maintain sustainable patterns of living</w:t>
            </w:r>
            <w:r w:rsidR="004B678F" w:rsidRPr="00770BBC">
              <w:t>.</w:t>
            </w:r>
            <w:r w:rsidRPr="00770BBC">
              <w:t xml:space="preserve"> </w:t>
            </w:r>
          </w:p>
          <w:p w14:paraId="532A974B" w14:textId="299CF741" w:rsidR="00752778" w:rsidRPr="00770BBC" w:rsidRDefault="00752778" w:rsidP="00770BB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Cs/>
              </w:rPr>
            </w:pPr>
            <w:r w:rsidRPr="00770BBC">
              <w:t>current national or global issues or trends that influence people's actions to create sustainable patterns of living</w:t>
            </w:r>
            <w:r w:rsidR="004B678F" w:rsidRPr="00770BBC">
              <w:t>.</w:t>
            </w:r>
          </w:p>
          <w:p w14:paraId="532A974C" w14:textId="05C641D2" w:rsidR="00752778" w:rsidRPr="00770BBC" w:rsidRDefault="00752778" w:rsidP="00770BB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Cs/>
              </w:rPr>
            </w:pPr>
            <w:r w:rsidRPr="00770BBC">
              <w:t>analyse ethical, technological and sustainable features of existing products, services and systems designed for individuals and families</w:t>
            </w:r>
            <w:r w:rsidR="004B678F" w:rsidRPr="00770BBC">
              <w:t>.</w:t>
            </w:r>
          </w:p>
          <w:p w14:paraId="532A974D" w14:textId="21D7DA86" w:rsidR="00752778" w:rsidRPr="00770BBC" w:rsidRDefault="00752778" w:rsidP="00770BB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Cs/>
              </w:rPr>
            </w:pPr>
            <w:r w:rsidRPr="00770BBC">
              <w:t>apply self-management skills and strategies to support the sustainable use of resources that contribute to individual, group and population goals</w:t>
            </w:r>
            <w:r w:rsidR="004B678F" w:rsidRPr="00770BBC">
              <w:t>.</w:t>
            </w:r>
          </w:p>
          <w:p w14:paraId="532A974E" w14:textId="5284F648" w:rsidR="00752778" w:rsidRPr="00770BBC" w:rsidRDefault="00752778" w:rsidP="00770BB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Cs/>
              </w:rPr>
            </w:pPr>
            <w:r w:rsidRPr="00770BBC">
              <w:t xml:space="preserve">apply self-management skills and strategies to enhance interactions in relationships </w:t>
            </w:r>
            <w:r w:rsidR="00FB70C8">
              <w:br/>
            </w:r>
            <w:r w:rsidRPr="00770BBC">
              <w:t>with others</w:t>
            </w:r>
            <w:r w:rsidR="004B678F" w:rsidRPr="00770BBC">
              <w:t>.</w:t>
            </w:r>
          </w:p>
          <w:p w14:paraId="532A974F" w14:textId="6CE5EAD9" w:rsidR="00752778" w:rsidRPr="00770BBC" w:rsidRDefault="00752778" w:rsidP="00770BBC">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iCs/>
              </w:rPr>
            </w:pPr>
            <w:r w:rsidRPr="00770BBC">
              <w:t>the application of the Five Capitals Model of sustainable development (natural, human, social, manufactured and financial resources) to improve community wellbeing</w:t>
            </w:r>
            <w:r w:rsidR="004B678F" w:rsidRPr="00770BBC">
              <w:t>.</w:t>
            </w:r>
          </w:p>
          <w:p w14:paraId="532A9750" w14:textId="77777777" w:rsidR="00752778" w:rsidRPr="00545BE5" w:rsidRDefault="00752778" w:rsidP="00F72327">
            <w:pPr>
              <w:pStyle w:val="ListItem"/>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b/>
                <w:iCs w:val="0"/>
                <w:color w:val="auto"/>
                <w:szCs w:val="20"/>
              </w:rPr>
            </w:pPr>
            <w:r w:rsidRPr="00545BE5">
              <w:rPr>
                <w:rFonts w:asciiTheme="minorHAnsi" w:hAnsiTheme="minorHAnsi" w:cs="Calibri"/>
                <w:b/>
                <w:iCs w:val="0"/>
                <w:color w:val="auto"/>
                <w:szCs w:val="20"/>
              </w:rPr>
              <w:t>Task 3: Sustainable community project</w:t>
            </w:r>
          </w:p>
        </w:tc>
      </w:tr>
      <w:tr w:rsidR="00752778" w:rsidRPr="005621DD" w14:paraId="532A9754" w14:textId="77777777" w:rsidTr="00770BBC">
        <w:tc>
          <w:tcPr>
            <w:cnfStyle w:val="001000000000" w:firstRow="0" w:lastRow="0" w:firstColumn="1" w:lastColumn="0" w:oddVBand="0" w:evenVBand="0" w:oddHBand="0" w:evenHBand="0" w:firstRowFirstColumn="0" w:firstRowLastColumn="0" w:lastRowFirstColumn="0" w:lastRowLastColumn="0"/>
            <w:tcW w:w="867" w:type="dxa"/>
          </w:tcPr>
          <w:p w14:paraId="532A9752" w14:textId="77777777" w:rsidR="00752778" w:rsidRPr="005621DD" w:rsidRDefault="00752778" w:rsidP="00F72327">
            <w:pPr>
              <w:rPr>
                <w:rFonts w:cs="Arial"/>
                <w:szCs w:val="20"/>
                <w:lang w:val="en-GB" w:eastAsia="en-US"/>
              </w:rPr>
            </w:pPr>
            <w:r w:rsidRPr="005621DD">
              <w:rPr>
                <w:rFonts w:cs="Arial"/>
                <w:szCs w:val="20"/>
                <w:lang w:val="en-GB" w:eastAsia="en-US"/>
              </w:rPr>
              <w:t>16</w:t>
            </w:r>
          </w:p>
        </w:tc>
        <w:tc>
          <w:tcPr>
            <w:tcW w:w="8205" w:type="dxa"/>
          </w:tcPr>
          <w:p w14:paraId="532A9753" w14:textId="77777777" w:rsidR="00752778" w:rsidRPr="005621DD" w:rsidRDefault="00752778" w:rsidP="00F72327">
            <w:pPr>
              <w:cnfStyle w:val="000000000000" w:firstRow="0" w:lastRow="0" w:firstColumn="0" w:lastColumn="0" w:oddVBand="0" w:evenVBand="0" w:oddHBand="0" w:evenHBand="0" w:firstRowFirstColumn="0" w:firstRowLastColumn="0" w:lastRowFirstColumn="0" w:lastRowLastColumn="0"/>
              <w:rPr>
                <w:rFonts w:cs="Arial"/>
                <w:szCs w:val="20"/>
                <w:lang w:val="en-GB" w:eastAsia="en-US"/>
              </w:rPr>
            </w:pPr>
            <w:r>
              <w:rPr>
                <w:b/>
                <w:szCs w:val="20"/>
              </w:rPr>
              <w:t>Task 4</w:t>
            </w:r>
            <w:r w:rsidRPr="000B56E1">
              <w:rPr>
                <w:b/>
                <w:szCs w:val="20"/>
              </w:rPr>
              <w:t xml:space="preserve">: </w:t>
            </w:r>
            <w:r>
              <w:rPr>
                <w:b/>
                <w:szCs w:val="20"/>
                <w:lang w:val="en-GB" w:eastAsia="en-US"/>
              </w:rPr>
              <w:t>S</w:t>
            </w:r>
            <w:r w:rsidRPr="000045C9">
              <w:rPr>
                <w:b/>
                <w:szCs w:val="20"/>
                <w:lang w:val="en-GB" w:eastAsia="en-US"/>
              </w:rPr>
              <w:t xml:space="preserve">emester 1 </w:t>
            </w:r>
            <w:r w:rsidR="00FF5FFF">
              <w:rPr>
                <w:b/>
                <w:szCs w:val="20"/>
                <w:lang w:val="en-GB" w:eastAsia="en-US"/>
              </w:rPr>
              <w:t>E</w:t>
            </w:r>
            <w:r w:rsidRPr="000045C9">
              <w:rPr>
                <w:b/>
                <w:szCs w:val="20"/>
                <w:lang w:val="en-GB" w:eastAsia="en-US"/>
              </w:rPr>
              <w:t>xamination</w:t>
            </w:r>
          </w:p>
        </w:tc>
      </w:tr>
    </w:tbl>
    <w:p w14:paraId="532A9755" w14:textId="77777777" w:rsidR="0029710E" w:rsidRDefault="0029710E" w:rsidP="00770BBC">
      <w:pPr>
        <w:rPr>
          <w:lang w:val="en-GB" w:eastAsia="ja-JP"/>
        </w:rPr>
      </w:pPr>
      <w:r>
        <w:rPr>
          <w:lang w:val="en-GB" w:eastAsia="ja-JP"/>
        </w:rPr>
        <w:br w:type="page"/>
      </w:r>
    </w:p>
    <w:p w14:paraId="532A9756" w14:textId="77777777" w:rsidR="00752778" w:rsidRPr="00770BBC" w:rsidRDefault="00752778" w:rsidP="00EF082B">
      <w:pPr>
        <w:outlineLvl w:val="2"/>
        <w:rPr>
          <w:b/>
          <w:bCs/>
          <w:lang w:val="en-GB" w:eastAsia="ja-JP"/>
        </w:rPr>
      </w:pPr>
      <w:r w:rsidRPr="00770BBC">
        <w:rPr>
          <w:b/>
          <w:bCs/>
          <w:lang w:val="en-GB" w:eastAsia="ja-JP"/>
        </w:rPr>
        <w:lastRenderedPageBreak/>
        <w:t>Semester 2</w:t>
      </w:r>
    </w:p>
    <w:tbl>
      <w:tblPr>
        <w:tblStyle w:val="SCSACourseOutlineTable"/>
        <w:tblW w:w="4885" w:type="pct"/>
        <w:tblInd w:w="108" w:type="dxa"/>
        <w:tblLayout w:type="fixed"/>
        <w:tblLook w:val="04A0" w:firstRow="1" w:lastRow="0" w:firstColumn="1" w:lastColumn="0" w:noHBand="0" w:noVBand="1"/>
      </w:tblPr>
      <w:tblGrid>
        <w:gridCol w:w="879"/>
        <w:gridCol w:w="8193"/>
      </w:tblGrid>
      <w:tr w:rsidR="00752778" w:rsidRPr="005621DD" w14:paraId="532A9759" w14:textId="77777777" w:rsidTr="005E0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532A9757" w14:textId="77777777" w:rsidR="00752778" w:rsidRPr="00770BBC" w:rsidRDefault="00752778" w:rsidP="00770BBC">
            <w:pPr>
              <w:spacing w:after="0"/>
              <w:rPr>
                <w:rFonts w:cs="Arial"/>
                <w:b w:val="0"/>
                <w:szCs w:val="20"/>
                <w:lang w:val="en-GB" w:eastAsia="en-US"/>
              </w:rPr>
            </w:pPr>
            <w:r w:rsidRPr="00770BBC">
              <w:rPr>
                <w:rFonts w:cs="Arial"/>
                <w:szCs w:val="20"/>
                <w:lang w:val="en-GB" w:eastAsia="en-US"/>
              </w:rPr>
              <w:t>Week</w:t>
            </w:r>
          </w:p>
        </w:tc>
        <w:tc>
          <w:tcPr>
            <w:tcW w:w="8193" w:type="dxa"/>
          </w:tcPr>
          <w:p w14:paraId="532A9758" w14:textId="77777777" w:rsidR="00752778" w:rsidRPr="00770BBC" w:rsidRDefault="00752778" w:rsidP="00770BBC">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lang w:val="en-GB" w:eastAsia="en-US"/>
              </w:rPr>
            </w:pPr>
            <w:r w:rsidRPr="00770BBC">
              <w:rPr>
                <w:rFonts w:cs="Arial"/>
                <w:szCs w:val="20"/>
                <w:lang w:val="en-GB" w:eastAsia="en-US"/>
              </w:rPr>
              <w:t>Syllabus content</w:t>
            </w:r>
          </w:p>
        </w:tc>
      </w:tr>
      <w:tr w:rsidR="00752778" w:rsidRPr="005621DD" w14:paraId="532A9760" w14:textId="77777777" w:rsidTr="005E0D1D">
        <w:tc>
          <w:tcPr>
            <w:cnfStyle w:val="001000000000" w:firstRow="0" w:lastRow="0" w:firstColumn="1" w:lastColumn="0" w:oddVBand="0" w:evenVBand="0" w:oddHBand="0" w:evenHBand="0" w:firstRowFirstColumn="0" w:firstRowLastColumn="0" w:lastRowFirstColumn="0" w:lastRowLastColumn="0"/>
            <w:tcW w:w="879" w:type="dxa"/>
          </w:tcPr>
          <w:p w14:paraId="532A975A" w14:textId="77777777" w:rsidR="00752778" w:rsidRPr="005621DD" w:rsidRDefault="00752778" w:rsidP="00F72327">
            <w:pPr>
              <w:rPr>
                <w:rFonts w:cs="Arial"/>
                <w:szCs w:val="20"/>
                <w:lang w:val="en-GB" w:eastAsia="en-US"/>
              </w:rPr>
            </w:pPr>
            <w:r w:rsidRPr="005621DD">
              <w:rPr>
                <w:rFonts w:cs="Arial"/>
                <w:szCs w:val="20"/>
                <w:lang w:val="en-GB" w:eastAsia="en-US"/>
              </w:rPr>
              <w:t>1</w:t>
            </w:r>
            <w:r w:rsidR="001574C0">
              <w:rPr>
                <w:rFonts w:cs="Arial"/>
                <w:szCs w:val="20"/>
                <w:lang w:val="en-GB" w:eastAsia="en-US"/>
              </w:rPr>
              <w:t>–</w:t>
            </w:r>
            <w:r>
              <w:rPr>
                <w:rFonts w:cs="Arial"/>
                <w:szCs w:val="20"/>
                <w:lang w:val="en-GB" w:eastAsia="en-US"/>
              </w:rPr>
              <w:t>3</w:t>
            </w:r>
          </w:p>
        </w:tc>
        <w:tc>
          <w:tcPr>
            <w:tcW w:w="8193" w:type="dxa"/>
          </w:tcPr>
          <w:p w14:paraId="532A975B" w14:textId="77777777" w:rsidR="00752778" w:rsidRDefault="00752778" w:rsidP="005E0D1D">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545BE5">
              <w:rPr>
                <w:rFonts w:cs="Arial"/>
                <w:b/>
                <w:szCs w:val="20"/>
                <w:lang w:eastAsia="en-US"/>
              </w:rPr>
              <w:t>Community structures</w:t>
            </w:r>
          </w:p>
          <w:p w14:paraId="532A975C" w14:textId="4B6F87A2" w:rsidR="00752778" w:rsidRPr="005E0D1D" w:rsidRDefault="00752778" w:rsidP="005E0D1D">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E0D1D">
              <w:t>analyse social, ethical, environmental, economic and political features evident in existing products, services and systems developed for individuals, families and communities</w:t>
            </w:r>
            <w:r w:rsidR="004B678F" w:rsidRPr="005E0D1D">
              <w:t>.</w:t>
            </w:r>
          </w:p>
          <w:p w14:paraId="532A975D" w14:textId="15FBA37E" w:rsidR="00752778" w:rsidRPr="005E0D1D" w:rsidRDefault="00752778" w:rsidP="005E0D1D">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E0D1D">
              <w:t xml:space="preserve">factors that influence social cohesion within different community structures in Australia </w:t>
            </w:r>
            <w:r w:rsidR="00FB70C8">
              <w:br/>
            </w:r>
            <w:r w:rsidRPr="005E0D1D">
              <w:t>and overseas</w:t>
            </w:r>
            <w:r w:rsidR="004B678F" w:rsidRPr="005E0D1D">
              <w:t>.</w:t>
            </w:r>
          </w:p>
          <w:p w14:paraId="532A975E" w14:textId="460466F0" w:rsidR="00752778" w:rsidRPr="005E0D1D" w:rsidRDefault="00752778" w:rsidP="005E0D1D">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5E0D1D">
              <w:t>the relationship between social cohesion, social systems and a sustainable society</w:t>
            </w:r>
            <w:r w:rsidR="004B678F" w:rsidRPr="005E0D1D">
              <w:t>.</w:t>
            </w:r>
          </w:p>
          <w:p w14:paraId="532A975F" w14:textId="77777777" w:rsidR="00752778" w:rsidRPr="00E87962" w:rsidRDefault="00752778" w:rsidP="00F72327">
            <w:pPr>
              <w:pStyle w:val="ListItem"/>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auto"/>
                <w:szCs w:val="20"/>
              </w:rPr>
            </w:pPr>
            <w:r w:rsidRPr="00E87962">
              <w:rPr>
                <w:rFonts w:asciiTheme="minorHAnsi" w:hAnsiTheme="minorHAnsi" w:cs="Calibri"/>
                <w:b/>
                <w:color w:val="auto"/>
                <w:szCs w:val="20"/>
              </w:rPr>
              <w:t xml:space="preserve">Task </w:t>
            </w:r>
            <w:r>
              <w:rPr>
                <w:rFonts w:asciiTheme="minorHAnsi" w:hAnsiTheme="minorHAnsi" w:cs="Calibri"/>
                <w:b/>
                <w:color w:val="auto"/>
                <w:szCs w:val="20"/>
              </w:rPr>
              <w:t>5</w:t>
            </w:r>
            <w:r w:rsidRPr="00E87962">
              <w:rPr>
                <w:rFonts w:asciiTheme="minorHAnsi" w:hAnsiTheme="minorHAnsi" w:cs="Calibri"/>
                <w:b/>
                <w:color w:val="auto"/>
                <w:szCs w:val="20"/>
              </w:rPr>
              <w:t>: Test –</w:t>
            </w:r>
            <w:r>
              <w:rPr>
                <w:rFonts w:asciiTheme="minorHAnsi" w:hAnsiTheme="minorHAnsi" w:cs="Calibri"/>
                <w:b/>
                <w:color w:val="auto"/>
                <w:szCs w:val="20"/>
              </w:rPr>
              <w:t xml:space="preserve"> C</w:t>
            </w:r>
            <w:r w:rsidRPr="00E87962">
              <w:rPr>
                <w:rFonts w:asciiTheme="minorHAnsi" w:hAnsiTheme="minorHAnsi" w:cs="Calibri"/>
                <w:b/>
                <w:color w:val="auto"/>
                <w:szCs w:val="20"/>
              </w:rPr>
              <w:t>ommunity structures</w:t>
            </w:r>
          </w:p>
        </w:tc>
      </w:tr>
      <w:tr w:rsidR="00752778" w:rsidRPr="005621DD" w14:paraId="532A976A" w14:textId="77777777" w:rsidTr="005E0D1D">
        <w:tc>
          <w:tcPr>
            <w:cnfStyle w:val="001000000000" w:firstRow="0" w:lastRow="0" w:firstColumn="1" w:lastColumn="0" w:oddVBand="0" w:evenVBand="0" w:oddHBand="0" w:evenHBand="0" w:firstRowFirstColumn="0" w:firstRowLastColumn="0" w:lastRowFirstColumn="0" w:lastRowLastColumn="0"/>
            <w:tcW w:w="879" w:type="dxa"/>
          </w:tcPr>
          <w:p w14:paraId="532A9761" w14:textId="77777777" w:rsidR="00752778" w:rsidRPr="005621DD" w:rsidRDefault="00752778" w:rsidP="00F72327">
            <w:pPr>
              <w:rPr>
                <w:rFonts w:cs="Arial"/>
                <w:szCs w:val="20"/>
                <w:lang w:val="en-GB" w:eastAsia="en-US"/>
              </w:rPr>
            </w:pPr>
            <w:r>
              <w:rPr>
                <w:rFonts w:cs="Arial"/>
                <w:szCs w:val="20"/>
                <w:lang w:val="en-GB" w:eastAsia="en-US"/>
              </w:rPr>
              <w:t>4</w:t>
            </w:r>
            <w:r w:rsidR="001574C0">
              <w:rPr>
                <w:rFonts w:cs="Arial"/>
                <w:szCs w:val="20"/>
                <w:lang w:val="en-GB" w:eastAsia="en-US"/>
              </w:rPr>
              <w:t>–</w:t>
            </w:r>
            <w:r>
              <w:rPr>
                <w:rFonts w:cs="Arial"/>
                <w:szCs w:val="20"/>
                <w:lang w:val="en-GB" w:eastAsia="en-US"/>
              </w:rPr>
              <w:t>6</w:t>
            </w:r>
          </w:p>
        </w:tc>
        <w:tc>
          <w:tcPr>
            <w:tcW w:w="8193" w:type="dxa"/>
          </w:tcPr>
          <w:p w14:paraId="532A9762" w14:textId="77777777" w:rsidR="00752778" w:rsidRPr="00E87962" w:rsidRDefault="00752778" w:rsidP="00F72327">
            <w:pPr>
              <w:pStyle w:val="ListItem"/>
              <w:numPr>
                <w:ilvl w:val="0"/>
                <w:numId w:val="0"/>
              </w:numPr>
              <w:spacing w:before="0" w:after="0"/>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auto"/>
                <w:szCs w:val="20"/>
              </w:rPr>
            </w:pPr>
            <w:r w:rsidRPr="00E87962">
              <w:rPr>
                <w:rFonts w:asciiTheme="minorHAnsi" w:hAnsiTheme="minorHAnsi" w:cs="Calibri"/>
                <w:b/>
                <w:color w:val="auto"/>
                <w:szCs w:val="20"/>
              </w:rPr>
              <w:t>Human rights</w:t>
            </w:r>
          </w:p>
          <w:p w14:paraId="532A9763" w14:textId="31EDD24A" w:rsidR="00752778" w:rsidRPr="005E0D1D" w:rsidRDefault="00752778" w:rsidP="005E0D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5E0D1D">
              <w:t>role and responsibility of state and federal governments when considering the human rights of individuals, families and communities</w:t>
            </w:r>
            <w:r w:rsidR="004B678F" w:rsidRPr="005E0D1D">
              <w:t>.</w:t>
            </w:r>
          </w:p>
          <w:p w14:paraId="532A9764" w14:textId="77777777" w:rsidR="00752778" w:rsidRPr="005E0D1D" w:rsidRDefault="00752778" w:rsidP="005E0D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5E0D1D">
              <w:t>key legislation influencing human rights in Australia</w:t>
            </w:r>
          </w:p>
          <w:p w14:paraId="532A9765" w14:textId="77777777" w:rsidR="00752778" w:rsidRPr="005E0D1D" w:rsidRDefault="00752778" w:rsidP="005E0D1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eastAsiaTheme="minorHAnsi"/>
                <w:i/>
              </w:rPr>
            </w:pPr>
            <w:r w:rsidRPr="005E0D1D">
              <w:rPr>
                <w:rFonts w:eastAsiaTheme="minorHAnsi"/>
                <w:i/>
              </w:rPr>
              <w:t>Australian Human Rights Commission Act 1986</w:t>
            </w:r>
          </w:p>
          <w:p w14:paraId="532A9766" w14:textId="0BA93734" w:rsidR="00752778" w:rsidRPr="005E0D1D" w:rsidRDefault="00752778" w:rsidP="005E0D1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eastAsiaTheme="minorHAnsi"/>
                <w:i/>
              </w:rPr>
            </w:pPr>
            <w:r w:rsidRPr="005E0D1D">
              <w:rPr>
                <w:rFonts w:eastAsiaTheme="minorHAnsi"/>
                <w:i/>
              </w:rPr>
              <w:t>Equal Opportunity Act 1984</w:t>
            </w:r>
            <w:r w:rsidR="004B678F" w:rsidRPr="005E0D1D">
              <w:rPr>
                <w:rFonts w:eastAsiaTheme="minorHAnsi"/>
                <w:i/>
              </w:rPr>
              <w:t>.</w:t>
            </w:r>
          </w:p>
          <w:p w14:paraId="532A9767" w14:textId="75B782F4" w:rsidR="00752778" w:rsidRPr="005E0D1D" w:rsidRDefault="00752778" w:rsidP="005E0D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5E0D1D">
              <w:t>role of the Australian Human Rights Commission and the Equal Opportunity Commission of Western Australia</w:t>
            </w:r>
            <w:r w:rsidR="004B678F" w:rsidRPr="005E0D1D">
              <w:t>.</w:t>
            </w:r>
          </w:p>
          <w:p w14:paraId="532A9768" w14:textId="1C27CC45" w:rsidR="00752778" w:rsidRPr="005E0D1D" w:rsidRDefault="00752778" w:rsidP="005E0D1D">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pPr>
            <w:r w:rsidRPr="005E0D1D">
              <w:t>relationship between social justice, and political and legal issues relating to individuals, families and communities</w:t>
            </w:r>
            <w:r w:rsidR="004B678F" w:rsidRPr="005E0D1D">
              <w:t>.</w:t>
            </w:r>
          </w:p>
          <w:p w14:paraId="532A9769" w14:textId="77777777" w:rsidR="00752778" w:rsidRPr="00E87962" w:rsidRDefault="00752778" w:rsidP="00F72327">
            <w:pPr>
              <w:pStyle w:val="ListItem"/>
              <w:numPr>
                <w:ilvl w:val="0"/>
                <w:numId w:val="0"/>
              </w:numPr>
              <w:spacing w:before="0" w:after="0"/>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auto"/>
                <w:szCs w:val="20"/>
              </w:rPr>
            </w:pPr>
            <w:r>
              <w:rPr>
                <w:rFonts w:asciiTheme="minorHAnsi" w:hAnsiTheme="minorHAnsi" w:cs="Calibri"/>
                <w:b/>
                <w:color w:val="auto"/>
                <w:szCs w:val="20"/>
              </w:rPr>
              <w:t>Task 6</w:t>
            </w:r>
            <w:r w:rsidRPr="00E87962">
              <w:rPr>
                <w:rFonts w:asciiTheme="minorHAnsi" w:hAnsiTheme="minorHAnsi" w:cs="Calibri"/>
                <w:b/>
                <w:color w:val="auto"/>
                <w:szCs w:val="20"/>
              </w:rPr>
              <w:t>: Human rights</w:t>
            </w:r>
          </w:p>
        </w:tc>
      </w:tr>
      <w:tr w:rsidR="00752778" w:rsidRPr="005621DD" w14:paraId="532A9779" w14:textId="77777777" w:rsidTr="005E0D1D">
        <w:tc>
          <w:tcPr>
            <w:cnfStyle w:val="001000000000" w:firstRow="0" w:lastRow="0" w:firstColumn="1" w:lastColumn="0" w:oddVBand="0" w:evenVBand="0" w:oddHBand="0" w:evenHBand="0" w:firstRowFirstColumn="0" w:firstRowLastColumn="0" w:lastRowFirstColumn="0" w:lastRowLastColumn="0"/>
            <w:tcW w:w="879" w:type="dxa"/>
          </w:tcPr>
          <w:p w14:paraId="532A976B" w14:textId="77777777" w:rsidR="00752778" w:rsidRDefault="00752778" w:rsidP="00F72327">
            <w:pPr>
              <w:rPr>
                <w:rFonts w:cs="Arial"/>
                <w:szCs w:val="20"/>
                <w:lang w:val="en-GB" w:eastAsia="en-US"/>
              </w:rPr>
            </w:pPr>
            <w:r>
              <w:rPr>
                <w:rFonts w:cs="Arial"/>
                <w:szCs w:val="20"/>
                <w:lang w:val="en-GB" w:eastAsia="en-US"/>
              </w:rPr>
              <w:t>7</w:t>
            </w:r>
            <w:r w:rsidR="001574C0">
              <w:rPr>
                <w:rFonts w:cs="Arial"/>
                <w:szCs w:val="20"/>
                <w:lang w:val="en-GB" w:eastAsia="en-US"/>
              </w:rPr>
              <w:t>–</w:t>
            </w:r>
            <w:r>
              <w:rPr>
                <w:rFonts w:cs="Arial"/>
                <w:szCs w:val="20"/>
                <w:lang w:val="en-GB" w:eastAsia="en-US"/>
              </w:rPr>
              <w:t>9</w:t>
            </w:r>
          </w:p>
        </w:tc>
        <w:tc>
          <w:tcPr>
            <w:tcW w:w="8193" w:type="dxa"/>
          </w:tcPr>
          <w:p w14:paraId="532A976C" w14:textId="77777777" w:rsidR="00752778" w:rsidRPr="005E0D1D" w:rsidRDefault="00752778" w:rsidP="005E0D1D">
            <w:pPr>
              <w:spacing w:after="0"/>
              <w:cnfStyle w:val="000000000000" w:firstRow="0" w:lastRow="0" w:firstColumn="0" w:lastColumn="0" w:oddVBand="0" w:evenVBand="0" w:oddHBand="0" w:evenHBand="0" w:firstRowFirstColumn="0" w:firstRowLastColumn="0" w:lastRowFirstColumn="0" w:lastRowLastColumn="0"/>
              <w:rPr>
                <w:b/>
                <w:bCs/>
                <w:iCs/>
              </w:rPr>
            </w:pPr>
            <w:r w:rsidRPr="005E0D1D">
              <w:rPr>
                <w:b/>
                <w:bCs/>
              </w:rPr>
              <w:t>Advocacy</w:t>
            </w:r>
          </w:p>
          <w:p w14:paraId="532A976D" w14:textId="77777777" w:rsidR="00752778" w:rsidRPr="005E0D1D" w:rsidRDefault="00752778" w:rsidP="005E0D1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Cs/>
              </w:rPr>
            </w:pPr>
            <w:r w:rsidRPr="005E0D1D">
              <w:t>use the technology process to develop and implement a model for advocacy</w:t>
            </w:r>
          </w:p>
          <w:p w14:paraId="532A976E" w14:textId="77777777" w:rsidR="00752778" w:rsidRPr="005E0D1D" w:rsidRDefault="00752778" w:rsidP="005E0D1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investigate</w:t>
            </w:r>
          </w:p>
          <w:p w14:paraId="532A976F" w14:textId="77777777" w:rsidR="00752778" w:rsidRPr="005E0D1D" w:rsidRDefault="00752778" w:rsidP="005E0D1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devise</w:t>
            </w:r>
          </w:p>
          <w:p w14:paraId="532A9770" w14:textId="77777777" w:rsidR="00752778" w:rsidRPr="005E0D1D" w:rsidRDefault="00752778" w:rsidP="005E0D1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produce/implement</w:t>
            </w:r>
          </w:p>
          <w:p w14:paraId="532A9771" w14:textId="3DD42FD5" w:rsidR="00752778" w:rsidRPr="005E0D1D" w:rsidRDefault="00752778" w:rsidP="005E0D1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evaluate</w:t>
            </w:r>
            <w:r w:rsidR="004B678F" w:rsidRPr="005E0D1D">
              <w:rPr>
                <w:rFonts w:eastAsiaTheme="minorHAnsi"/>
              </w:rPr>
              <w:t>.</w:t>
            </w:r>
          </w:p>
          <w:p w14:paraId="532A9772" w14:textId="103BE423" w:rsidR="00752778" w:rsidRPr="005E0D1D" w:rsidRDefault="00752778" w:rsidP="005E0D1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Cs/>
              </w:rPr>
            </w:pPr>
            <w:r w:rsidRPr="005E0D1D">
              <w:t>advocate on a national or global issue</w:t>
            </w:r>
            <w:r w:rsidR="004B678F" w:rsidRPr="005E0D1D">
              <w:t>.</w:t>
            </w:r>
          </w:p>
          <w:p w14:paraId="532A9773" w14:textId="64ABB973" w:rsidR="00752778" w:rsidRPr="005E0D1D" w:rsidRDefault="00752778" w:rsidP="005E0D1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Cs/>
              </w:rPr>
            </w:pPr>
            <w:r w:rsidRPr="005E0D1D">
              <w:t>select and apply communication skills and strategies for advocacy</w:t>
            </w:r>
            <w:r w:rsidR="004B678F" w:rsidRPr="005E0D1D">
              <w:t>.</w:t>
            </w:r>
          </w:p>
          <w:p w14:paraId="532A9774" w14:textId="2AF66D76" w:rsidR="00752778" w:rsidRPr="005E0D1D" w:rsidRDefault="00752778" w:rsidP="005E0D1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Cs/>
              </w:rPr>
            </w:pPr>
            <w:r w:rsidRPr="005E0D1D">
              <w:t>select and apply advocacy skills to empower others on a national or global issue</w:t>
            </w:r>
            <w:r w:rsidR="004B678F" w:rsidRPr="005E0D1D">
              <w:t>.</w:t>
            </w:r>
          </w:p>
          <w:p w14:paraId="532A9775" w14:textId="4AD204EF" w:rsidR="00752778" w:rsidRPr="005E0D1D" w:rsidRDefault="00752778" w:rsidP="005E0D1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Cs/>
              </w:rPr>
            </w:pPr>
            <w:r w:rsidRPr="005E0D1D">
              <w:t>develop and communicate a plan to advocate for equal opportunity, social justice or change</w:t>
            </w:r>
            <w:r w:rsidR="004B678F" w:rsidRPr="005E0D1D">
              <w:t>.</w:t>
            </w:r>
          </w:p>
          <w:p w14:paraId="532A9776" w14:textId="76142015" w:rsidR="00752778" w:rsidRPr="005E0D1D" w:rsidRDefault="00752778" w:rsidP="005E0D1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Cs/>
              </w:rPr>
            </w:pPr>
            <w:r w:rsidRPr="005E0D1D">
              <w:t>select and adapt advocacy skills to promote change in community beliefs and attitudes on national or global issues</w:t>
            </w:r>
            <w:r w:rsidR="004B678F" w:rsidRPr="005E0D1D">
              <w:t>.</w:t>
            </w:r>
          </w:p>
          <w:p w14:paraId="532A9777" w14:textId="7D1FCEF8" w:rsidR="00752778" w:rsidRPr="005E0D1D" w:rsidRDefault="00752778" w:rsidP="00F06779">
            <w:pPr>
              <w:pStyle w:val="ListParagraph"/>
              <w:numPr>
                <w:ilvl w:val="0"/>
                <w:numId w:val="22"/>
              </w:numPr>
              <w:spacing w:after="0"/>
              <w:cnfStyle w:val="000000000000" w:firstRow="0" w:lastRow="0" w:firstColumn="0" w:lastColumn="0" w:oddVBand="0" w:evenVBand="0" w:oddHBand="0" w:evenHBand="0" w:firstRowFirstColumn="0" w:firstRowLastColumn="0" w:lastRowFirstColumn="0" w:lastRowLastColumn="0"/>
              <w:rPr>
                <w:iCs/>
              </w:rPr>
            </w:pPr>
            <w:r w:rsidRPr="005E0D1D">
              <w:t>apply conflict resolution skills when working with others</w:t>
            </w:r>
            <w:r w:rsidR="004B678F" w:rsidRPr="005E0D1D">
              <w:t>.</w:t>
            </w:r>
          </w:p>
          <w:p w14:paraId="532A9778" w14:textId="77777777" w:rsidR="00752778" w:rsidRPr="005E0D1D" w:rsidRDefault="00752778" w:rsidP="005E0D1D">
            <w:pPr>
              <w:spacing w:after="0"/>
              <w:cnfStyle w:val="000000000000" w:firstRow="0" w:lastRow="0" w:firstColumn="0" w:lastColumn="0" w:oddVBand="0" w:evenVBand="0" w:oddHBand="0" w:evenHBand="0" w:firstRowFirstColumn="0" w:firstRowLastColumn="0" w:lastRowFirstColumn="0" w:lastRowLastColumn="0"/>
              <w:rPr>
                <w:b/>
                <w:bCs/>
                <w:iCs/>
              </w:rPr>
            </w:pPr>
            <w:r w:rsidRPr="005E0D1D">
              <w:rPr>
                <w:b/>
                <w:bCs/>
              </w:rPr>
              <w:t>Task 7: Advocate for change</w:t>
            </w:r>
          </w:p>
        </w:tc>
      </w:tr>
      <w:tr w:rsidR="00752778" w:rsidRPr="005621DD" w14:paraId="532A9788" w14:textId="77777777" w:rsidTr="005E0D1D">
        <w:tc>
          <w:tcPr>
            <w:cnfStyle w:val="001000000000" w:firstRow="0" w:lastRow="0" w:firstColumn="1" w:lastColumn="0" w:oddVBand="0" w:evenVBand="0" w:oddHBand="0" w:evenHBand="0" w:firstRowFirstColumn="0" w:firstRowLastColumn="0" w:lastRowFirstColumn="0" w:lastRowLastColumn="0"/>
            <w:tcW w:w="879" w:type="dxa"/>
          </w:tcPr>
          <w:p w14:paraId="532A977A" w14:textId="77777777" w:rsidR="00752778" w:rsidRPr="005621DD" w:rsidRDefault="00752778" w:rsidP="00F72327">
            <w:pPr>
              <w:rPr>
                <w:rFonts w:cs="Arial"/>
                <w:szCs w:val="20"/>
                <w:lang w:val="en-GB" w:eastAsia="en-US"/>
              </w:rPr>
            </w:pPr>
            <w:r>
              <w:rPr>
                <w:rFonts w:cs="Arial"/>
                <w:szCs w:val="20"/>
                <w:lang w:val="en-GB" w:eastAsia="en-US"/>
              </w:rPr>
              <w:t>10</w:t>
            </w:r>
            <w:r w:rsidR="001574C0">
              <w:rPr>
                <w:rFonts w:cs="Arial"/>
                <w:szCs w:val="20"/>
                <w:lang w:val="en-GB" w:eastAsia="en-US"/>
              </w:rPr>
              <w:t>–</w:t>
            </w:r>
            <w:r w:rsidRPr="005621DD">
              <w:rPr>
                <w:rFonts w:cs="Arial"/>
                <w:szCs w:val="20"/>
                <w:lang w:val="en-GB" w:eastAsia="en-US"/>
              </w:rPr>
              <w:t>12</w:t>
            </w:r>
          </w:p>
        </w:tc>
        <w:tc>
          <w:tcPr>
            <w:tcW w:w="8193" w:type="dxa"/>
          </w:tcPr>
          <w:p w14:paraId="1C77478C" w14:textId="77777777" w:rsidR="004C08DA" w:rsidRDefault="00FB608D" w:rsidP="005E0D1D">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Pr>
                <w:rFonts w:cs="Arial"/>
                <w:b/>
                <w:szCs w:val="20"/>
                <w:lang w:eastAsia="en-US"/>
              </w:rPr>
              <w:t>United Nations Sustainable Development Goals (</w:t>
            </w:r>
            <w:r w:rsidR="004C08DA">
              <w:rPr>
                <w:rFonts w:cs="Arial"/>
                <w:b/>
                <w:szCs w:val="20"/>
                <w:lang w:eastAsia="en-US"/>
              </w:rPr>
              <w:t>SDGs)</w:t>
            </w:r>
          </w:p>
          <w:p w14:paraId="532A977C" w14:textId="09B9156A" w:rsidR="00752778" w:rsidRPr="005E0D1D" w:rsidRDefault="00752778" w:rsidP="005E0D1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iCs/>
              </w:rPr>
            </w:pPr>
            <w:r w:rsidRPr="005E0D1D">
              <w:t>compare, analyse and apply information from primary and secondary sources</w:t>
            </w:r>
            <w:r w:rsidR="004B678F" w:rsidRPr="005E0D1D">
              <w:t>.</w:t>
            </w:r>
          </w:p>
          <w:p w14:paraId="532A977D" w14:textId="595178B8" w:rsidR="00752778" w:rsidRPr="005E0D1D" w:rsidRDefault="00752778" w:rsidP="005E0D1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iCs/>
              </w:rPr>
            </w:pPr>
            <w:r w:rsidRPr="005E0D1D">
              <w:t>the protection of the rights of children in Australia and globally</w:t>
            </w:r>
            <w:r w:rsidR="004B678F" w:rsidRPr="005E0D1D">
              <w:t>.</w:t>
            </w:r>
          </w:p>
          <w:p w14:paraId="62394AF1" w14:textId="1DBD53C3" w:rsidR="00D41575" w:rsidRPr="005E0D1D" w:rsidRDefault="00D41575" w:rsidP="005E0D1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iCs/>
              </w:rPr>
            </w:pPr>
            <w:r w:rsidRPr="005E0D1D">
              <w:t>aim and impact of the following selected United Nations Sustainable Development Goals (SDGs):</w:t>
            </w:r>
          </w:p>
          <w:p w14:paraId="42B9A39B" w14:textId="222EB754" w:rsidR="0097787F" w:rsidRPr="005E0D1D" w:rsidRDefault="0097787F" w:rsidP="005E0D1D">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good health and well-being</w:t>
            </w:r>
          </w:p>
          <w:p w14:paraId="10D46222" w14:textId="5158D7EE" w:rsidR="007F5B0F" w:rsidRPr="005E0D1D" w:rsidRDefault="007F5B0F" w:rsidP="005E0D1D">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quality education</w:t>
            </w:r>
          </w:p>
          <w:p w14:paraId="220D9FB9" w14:textId="363E51A5" w:rsidR="00EE065F" w:rsidRPr="005E0D1D" w:rsidRDefault="00EE065F" w:rsidP="005E0D1D">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decent work and economic growth</w:t>
            </w:r>
          </w:p>
          <w:p w14:paraId="532A977F" w14:textId="727FFD0B" w:rsidR="00752778" w:rsidRPr="005E0D1D" w:rsidRDefault="00B83880" w:rsidP="005E0D1D">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reduced inequality</w:t>
            </w:r>
          </w:p>
          <w:p w14:paraId="211F4555" w14:textId="3AC7F6EF" w:rsidR="007A5DEF" w:rsidRPr="005E0D1D" w:rsidRDefault="007A5DEF" w:rsidP="005E0D1D">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sustainable cities and communities</w:t>
            </w:r>
          </w:p>
          <w:p w14:paraId="33573254" w14:textId="05E0149A" w:rsidR="00754EB4" w:rsidRPr="005E0D1D" w:rsidRDefault="00754EB4" w:rsidP="005E0D1D">
            <w:pPr>
              <w:pStyle w:val="ListParagraph"/>
              <w:numPr>
                <w:ilvl w:val="1"/>
                <w:numId w:val="23"/>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5E0D1D">
              <w:rPr>
                <w:rFonts w:eastAsiaTheme="minorHAnsi"/>
              </w:rPr>
              <w:t>partnerships to achieve the goal.</w:t>
            </w:r>
          </w:p>
          <w:p w14:paraId="532A9787" w14:textId="7D0A0EA0" w:rsidR="00752778" w:rsidRPr="00754EB4" w:rsidRDefault="00752778" w:rsidP="005E0D1D">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E341B1">
              <w:rPr>
                <w:rFonts w:cs="Arial"/>
                <w:b/>
                <w:szCs w:val="20"/>
                <w:lang w:eastAsia="en-US"/>
              </w:rPr>
              <w:t>Task</w:t>
            </w:r>
            <w:r>
              <w:rPr>
                <w:rFonts w:cs="Arial"/>
                <w:b/>
                <w:szCs w:val="20"/>
                <w:lang w:eastAsia="en-US"/>
              </w:rPr>
              <w:t xml:space="preserve"> 8</w:t>
            </w:r>
            <w:r w:rsidRPr="00E341B1">
              <w:rPr>
                <w:rFonts w:cs="Arial"/>
                <w:b/>
                <w:szCs w:val="20"/>
                <w:lang w:eastAsia="en-US"/>
              </w:rPr>
              <w:t xml:space="preserve">: Test – </w:t>
            </w:r>
            <w:r w:rsidR="00754EB4">
              <w:rPr>
                <w:rFonts w:cs="Arial"/>
                <w:b/>
                <w:szCs w:val="20"/>
                <w:lang w:eastAsia="en-US"/>
              </w:rPr>
              <w:t>United Nations Sustainable Development Goals (SDGs)</w:t>
            </w:r>
          </w:p>
        </w:tc>
      </w:tr>
      <w:tr w:rsidR="00752778" w:rsidRPr="005621DD" w14:paraId="532A978F" w14:textId="77777777" w:rsidTr="005E0D1D">
        <w:tc>
          <w:tcPr>
            <w:cnfStyle w:val="001000000000" w:firstRow="0" w:lastRow="0" w:firstColumn="1" w:lastColumn="0" w:oddVBand="0" w:evenVBand="0" w:oddHBand="0" w:evenHBand="0" w:firstRowFirstColumn="0" w:firstRowLastColumn="0" w:lastRowFirstColumn="0" w:lastRowLastColumn="0"/>
            <w:tcW w:w="879" w:type="dxa"/>
          </w:tcPr>
          <w:p w14:paraId="532A9789" w14:textId="77777777" w:rsidR="00752778" w:rsidRPr="005621DD" w:rsidRDefault="00752778" w:rsidP="00F06779">
            <w:pPr>
              <w:pageBreakBefore/>
              <w:rPr>
                <w:rFonts w:cs="Arial"/>
                <w:szCs w:val="20"/>
                <w:lang w:val="en-GB" w:eastAsia="en-US"/>
              </w:rPr>
            </w:pPr>
            <w:r w:rsidRPr="005621DD">
              <w:rPr>
                <w:rFonts w:cs="Arial"/>
                <w:szCs w:val="20"/>
                <w:lang w:val="en-GB" w:eastAsia="en-US"/>
              </w:rPr>
              <w:lastRenderedPageBreak/>
              <w:t>13</w:t>
            </w:r>
            <w:r w:rsidR="001574C0">
              <w:rPr>
                <w:rFonts w:cs="Arial"/>
                <w:szCs w:val="20"/>
                <w:lang w:val="en-GB" w:eastAsia="en-US"/>
              </w:rPr>
              <w:t>–</w:t>
            </w:r>
            <w:r>
              <w:rPr>
                <w:rFonts w:cs="Arial"/>
                <w:szCs w:val="20"/>
                <w:lang w:val="en-GB" w:eastAsia="en-US"/>
              </w:rPr>
              <w:t>15</w:t>
            </w:r>
          </w:p>
        </w:tc>
        <w:tc>
          <w:tcPr>
            <w:tcW w:w="8193" w:type="dxa"/>
          </w:tcPr>
          <w:p w14:paraId="532A978A" w14:textId="77777777" w:rsidR="00752778" w:rsidRPr="00F06779" w:rsidRDefault="00752778" w:rsidP="00F06779">
            <w:pPr>
              <w:spacing w:after="0"/>
              <w:cnfStyle w:val="000000000000" w:firstRow="0" w:lastRow="0" w:firstColumn="0" w:lastColumn="0" w:oddVBand="0" w:evenVBand="0" w:oddHBand="0" w:evenHBand="0" w:firstRowFirstColumn="0" w:firstRowLastColumn="0" w:lastRowFirstColumn="0" w:lastRowLastColumn="0"/>
              <w:rPr>
                <w:b/>
                <w:bCs/>
                <w:iCs/>
                <w:lang w:eastAsia="en-US"/>
              </w:rPr>
            </w:pPr>
            <w:r w:rsidRPr="00F06779">
              <w:rPr>
                <w:b/>
                <w:bCs/>
                <w:lang w:eastAsia="en-US"/>
              </w:rPr>
              <w:t>Principles of equity</w:t>
            </w:r>
          </w:p>
          <w:p w14:paraId="532A978B" w14:textId="4736E1B4" w:rsidR="00752778" w:rsidRPr="00F06779" w:rsidRDefault="00752778" w:rsidP="00F0677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Cs/>
              </w:rPr>
            </w:pPr>
            <w:r w:rsidRPr="00F06779">
              <w:t>social, cultural, environmental, economic and political factors impacting on the growth and development of population groups in Australian and overseas communities</w:t>
            </w:r>
            <w:r w:rsidR="004B678F" w:rsidRPr="00F06779">
              <w:t>.</w:t>
            </w:r>
          </w:p>
          <w:p w14:paraId="532A978C" w14:textId="1F7D915B" w:rsidR="00752778" w:rsidRPr="00F06779" w:rsidRDefault="00752778" w:rsidP="00F0677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Cs/>
              </w:rPr>
            </w:pPr>
            <w:r w:rsidRPr="00F06779">
              <w:t>principles of equity, diversity and human rights</w:t>
            </w:r>
            <w:r w:rsidR="004B678F" w:rsidRPr="00F06779">
              <w:t>.</w:t>
            </w:r>
          </w:p>
          <w:p w14:paraId="532A978D" w14:textId="2F3E172B" w:rsidR="00752778" w:rsidRPr="00F06779" w:rsidRDefault="00752778" w:rsidP="00F0677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Cs/>
              </w:rPr>
            </w:pPr>
            <w:r w:rsidRPr="00F06779">
              <w:t xml:space="preserve">principles of </w:t>
            </w:r>
            <w:r w:rsidRPr="00F06779">
              <w:rPr>
                <w:i/>
              </w:rPr>
              <w:t>Australia's</w:t>
            </w:r>
            <w:r w:rsidRPr="00F06779">
              <w:t xml:space="preserve"> </w:t>
            </w:r>
            <w:r w:rsidRPr="00F06779">
              <w:rPr>
                <w:i/>
              </w:rPr>
              <w:t>Human Rights Framework 2010</w:t>
            </w:r>
            <w:r w:rsidR="004B678F" w:rsidRPr="00F06779">
              <w:rPr>
                <w:i/>
              </w:rPr>
              <w:t>.</w:t>
            </w:r>
          </w:p>
          <w:p w14:paraId="532A978E" w14:textId="7C0B8E8E" w:rsidR="00752778" w:rsidRPr="00F06779" w:rsidRDefault="00752778" w:rsidP="00F06779">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iCs/>
              </w:rPr>
            </w:pPr>
            <w:r w:rsidRPr="00F06779">
              <w:t xml:space="preserve">purpose of the </w:t>
            </w:r>
            <w:r w:rsidRPr="00F06779">
              <w:rPr>
                <w:i/>
              </w:rPr>
              <w:t>Universal Declaration of Human Rights 1948</w:t>
            </w:r>
            <w:r w:rsidR="004B678F" w:rsidRPr="00F06779">
              <w:rPr>
                <w:i/>
              </w:rPr>
              <w:t>.</w:t>
            </w:r>
          </w:p>
        </w:tc>
      </w:tr>
      <w:tr w:rsidR="00752778" w:rsidRPr="005621DD" w14:paraId="532A9792" w14:textId="77777777" w:rsidTr="005E0D1D">
        <w:tc>
          <w:tcPr>
            <w:cnfStyle w:val="001000000000" w:firstRow="0" w:lastRow="0" w:firstColumn="1" w:lastColumn="0" w:oddVBand="0" w:evenVBand="0" w:oddHBand="0" w:evenHBand="0" w:firstRowFirstColumn="0" w:firstRowLastColumn="0" w:lastRowFirstColumn="0" w:lastRowLastColumn="0"/>
            <w:tcW w:w="879" w:type="dxa"/>
          </w:tcPr>
          <w:p w14:paraId="532A9790" w14:textId="77777777" w:rsidR="00752778" w:rsidRPr="005621DD" w:rsidRDefault="00752778" w:rsidP="00F72327">
            <w:pPr>
              <w:rPr>
                <w:rFonts w:cs="Arial"/>
                <w:szCs w:val="20"/>
                <w:lang w:val="en-GB" w:eastAsia="en-US"/>
              </w:rPr>
            </w:pPr>
            <w:r w:rsidRPr="005621DD">
              <w:rPr>
                <w:rFonts w:cs="Arial"/>
                <w:szCs w:val="20"/>
                <w:lang w:val="en-GB" w:eastAsia="en-US"/>
              </w:rPr>
              <w:t>16</w:t>
            </w:r>
          </w:p>
        </w:tc>
        <w:tc>
          <w:tcPr>
            <w:tcW w:w="8193" w:type="dxa"/>
          </w:tcPr>
          <w:p w14:paraId="532A9791" w14:textId="77777777" w:rsidR="00752778" w:rsidRPr="005621DD" w:rsidRDefault="00752778" w:rsidP="00F72327">
            <w:pPr>
              <w:cnfStyle w:val="000000000000" w:firstRow="0" w:lastRow="0" w:firstColumn="0" w:lastColumn="0" w:oddVBand="0" w:evenVBand="0" w:oddHBand="0" w:evenHBand="0" w:firstRowFirstColumn="0" w:firstRowLastColumn="0" w:lastRowFirstColumn="0" w:lastRowLastColumn="0"/>
              <w:rPr>
                <w:rFonts w:cs="Arial"/>
                <w:szCs w:val="20"/>
                <w:lang w:val="en-GB" w:eastAsia="en-US"/>
              </w:rPr>
            </w:pPr>
            <w:r>
              <w:rPr>
                <w:b/>
                <w:szCs w:val="20"/>
              </w:rPr>
              <w:t>Task 9</w:t>
            </w:r>
            <w:r w:rsidRPr="000B56E1">
              <w:rPr>
                <w:b/>
                <w:szCs w:val="20"/>
              </w:rPr>
              <w:t xml:space="preserve">: </w:t>
            </w:r>
            <w:r>
              <w:rPr>
                <w:b/>
                <w:szCs w:val="20"/>
                <w:lang w:val="en-GB" w:eastAsia="en-US"/>
              </w:rPr>
              <w:t>Semester 2</w:t>
            </w:r>
            <w:r w:rsidRPr="000045C9">
              <w:rPr>
                <w:b/>
                <w:szCs w:val="20"/>
                <w:lang w:val="en-GB" w:eastAsia="en-US"/>
              </w:rPr>
              <w:t xml:space="preserve"> </w:t>
            </w:r>
            <w:r w:rsidR="00520BEC">
              <w:rPr>
                <w:b/>
                <w:szCs w:val="20"/>
                <w:lang w:val="en-GB" w:eastAsia="en-US"/>
              </w:rPr>
              <w:t>E</w:t>
            </w:r>
            <w:r w:rsidRPr="000045C9">
              <w:rPr>
                <w:b/>
                <w:szCs w:val="20"/>
                <w:lang w:val="en-GB" w:eastAsia="en-US"/>
              </w:rPr>
              <w:t>xamination</w:t>
            </w:r>
          </w:p>
        </w:tc>
      </w:tr>
    </w:tbl>
    <w:p w14:paraId="532A9793" w14:textId="77777777" w:rsidR="0093372E" w:rsidRPr="00752778" w:rsidRDefault="0093372E" w:rsidP="00752778"/>
    <w:sectPr w:rsidR="0093372E" w:rsidRPr="00752778" w:rsidSect="00770BBC">
      <w:headerReference w:type="even"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AFF1C" w14:textId="77777777" w:rsidR="00A6370E" w:rsidRDefault="00A6370E" w:rsidP="00DB14C9">
      <w:r>
        <w:separator/>
      </w:r>
    </w:p>
  </w:endnote>
  <w:endnote w:type="continuationSeparator" w:id="0">
    <w:p w14:paraId="7DFB0A83" w14:textId="77777777" w:rsidR="00A6370E" w:rsidRDefault="00A6370E"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979A" w14:textId="7A137F7F" w:rsidR="00752778" w:rsidRPr="00DE34C4" w:rsidRDefault="00752778" w:rsidP="00F44A3C">
    <w:pPr>
      <w:pStyle w:val="Footereven"/>
    </w:pPr>
    <w:r>
      <w:t>2015/459</w:t>
    </w:r>
    <w:r w:rsidR="00F44A3C">
      <w:t>[</w:t>
    </w:r>
    <w:r w:rsidR="001574C0">
      <w:t>v</w:t>
    </w:r>
    <w:r w:rsidR="00F44A3C">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979B" w14:textId="77777777" w:rsidR="00752778" w:rsidRPr="00DE34C4" w:rsidRDefault="00752778" w:rsidP="00842EAC">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9187v2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97A1" w14:textId="77777777" w:rsidR="006372BB" w:rsidRPr="006372BB" w:rsidRDefault="006372BB" w:rsidP="00770BBC">
    <w:pPr>
      <w:pStyle w:val="Footereven"/>
    </w:pPr>
    <w:r>
      <w:t xml:space="preserve">Sample course outline </w:t>
    </w:r>
    <w:r w:rsidRPr="00D41604">
      <w:t>|</w:t>
    </w:r>
    <w:r>
      <w:t xml:space="preserve"> Children, Family and the Community</w:t>
    </w:r>
    <w:r w:rsidRPr="00D41604">
      <w:t xml:space="preserve"> | </w:t>
    </w:r>
    <w:r>
      <w:t xml:space="preserve">ATAR </w:t>
    </w:r>
    <w:r w:rsidR="002B0F46">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36B3" w14:textId="77777777" w:rsidR="00770BBC" w:rsidRPr="006372BB" w:rsidRDefault="00770BBC" w:rsidP="00770BBC">
    <w:pPr>
      <w:pStyle w:val="Footerodd"/>
    </w:pPr>
    <w:r>
      <w:t xml:space="preserve">Sample course outline </w:t>
    </w:r>
    <w:r w:rsidRPr="00D41604">
      <w:t>|</w:t>
    </w:r>
    <w:r>
      <w:t xml:space="preserve"> Children, Family and the Community</w:t>
    </w:r>
    <w:r w:rsidRPr="00D41604">
      <w:t xml:space="preserve"> | </w:t>
    </w:r>
    <w:r>
      <w:t>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97A5" w14:textId="77777777" w:rsidR="00ED0DBE" w:rsidRPr="006372BB" w:rsidRDefault="006372BB" w:rsidP="00770BBC">
    <w:pPr>
      <w:pStyle w:val="Footerodd"/>
    </w:pPr>
    <w:r>
      <w:t xml:space="preserve">Sample course outline </w:t>
    </w:r>
    <w:r w:rsidRPr="00D41604">
      <w:t>|</w:t>
    </w:r>
    <w:r>
      <w:t xml:space="preserve"> Children, Family and the Community</w:t>
    </w:r>
    <w:r w:rsidRPr="00D41604">
      <w:t xml:space="preserve"> | </w:t>
    </w:r>
    <w:r>
      <w:t xml:space="preserve">ATAR </w:t>
    </w:r>
    <w:r w:rsidR="002B0F46">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9118" w14:textId="77777777" w:rsidR="00A6370E" w:rsidRDefault="00A6370E" w:rsidP="00DB14C9">
      <w:r>
        <w:separator/>
      </w:r>
    </w:p>
  </w:footnote>
  <w:footnote w:type="continuationSeparator" w:id="0">
    <w:p w14:paraId="748CE40A" w14:textId="77777777" w:rsidR="00A6370E" w:rsidRDefault="00A6370E"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509B" w14:textId="1CCF21A5" w:rsidR="00770BBC" w:rsidRDefault="00770BBC" w:rsidP="00770BBC">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979C" w14:textId="77777777" w:rsidR="00752778" w:rsidRDefault="00752778" w:rsidP="007360F0">
    <w:pPr>
      <w:pStyle w:val="Header"/>
      <w:ind w:left="-709"/>
    </w:pPr>
    <w:r>
      <w:rPr>
        <w:noProof/>
      </w:rPr>
      <w:drawing>
        <wp:inline distT="0" distB="0" distL="0" distR="0" wp14:anchorId="532A97A6" wp14:editId="2C3A9EC6">
          <wp:extent cx="4533900" cy="704850"/>
          <wp:effectExtent l="0" t="0" r="0" b="0"/>
          <wp:docPr id="849205623" name="Picture 849205623"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05623" name="Picture 849205623"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16C5" w14:textId="3D4CAAC3" w:rsidR="00770BBC" w:rsidRDefault="00770BBC" w:rsidP="00770BBC">
    <w:pPr>
      <w:pStyle w:val="Headereven"/>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97A3" w14:textId="77777777" w:rsidR="006372BB" w:rsidRPr="001B3981" w:rsidRDefault="00752778" w:rsidP="00F44A3C">
    <w:pPr>
      <w:pStyle w:val="Headerodd"/>
    </w:pP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59C"/>
    <w:multiLevelType w:val="hybridMultilevel"/>
    <w:tmpl w:val="A6626DD0"/>
    <w:lvl w:ilvl="0" w:tplc="20140A88">
      <w:start w:val="1"/>
      <w:numFmt w:val="bullet"/>
      <w:lvlText w:val="o"/>
      <w:lvlJc w:val="left"/>
      <w:pPr>
        <w:tabs>
          <w:tab w:val="num" w:pos="465"/>
        </w:tabs>
        <w:ind w:left="465" w:hanging="360"/>
      </w:pPr>
      <w:rPr>
        <w:rFonts w:ascii="Courier New" w:hAnsi="Courier New" w:hint="default"/>
        <w:sz w:val="16"/>
      </w:rPr>
    </w:lvl>
    <w:lvl w:ilvl="1" w:tplc="0C090003">
      <w:start w:val="1"/>
      <w:numFmt w:val="bullet"/>
      <w:lvlText w:val="o"/>
      <w:lvlJc w:val="left"/>
      <w:pPr>
        <w:tabs>
          <w:tab w:val="num" w:pos="1545"/>
        </w:tabs>
        <w:ind w:left="1545" w:hanging="360"/>
      </w:pPr>
      <w:rPr>
        <w:rFonts w:ascii="Courier New" w:hAnsi="Courier New" w:cs="Tahoma" w:hint="default"/>
      </w:rPr>
    </w:lvl>
    <w:lvl w:ilvl="2" w:tplc="0C090005" w:tentative="1">
      <w:start w:val="1"/>
      <w:numFmt w:val="bullet"/>
      <w:lvlText w:val=""/>
      <w:lvlJc w:val="left"/>
      <w:pPr>
        <w:tabs>
          <w:tab w:val="num" w:pos="2265"/>
        </w:tabs>
        <w:ind w:left="2265" w:hanging="360"/>
      </w:pPr>
      <w:rPr>
        <w:rFonts w:ascii="Wingdings" w:hAnsi="Wingdings" w:hint="default"/>
      </w:rPr>
    </w:lvl>
    <w:lvl w:ilvl="3" w:tplc="0C090001" w:tentative="1">
      <w:start w:val="1"/>
      <w:numFmt w:val="bullet"/>
      <w:lvlText w:val=""/>
      <w:lvlJc w:val="left"/>
      <w:pPr>
        <w:tabs>
          <w:tab w:val="num" w:pos="2985"/>
        </w:tabs>
        <w:ind w:left="2985" w:hanging="360"/>
      </w:pPr>
      <w:rPr>
        <w:rFonts w:ascii="Symbol" w:hAnsi="Symbol" w:hint="default"/>
      </w:rPr>
    </w:lvl>
    <w:lvl w:ilvl="4" w:tplc="0C090003" w:tentative="1">
      <w:start w:val="1"/>
      <w:numFmt w:val="bullet"/>
      <w:lvlText w:val="o"/>
      <w:lvlJc w:val="left"/>
      <w:pPr>
        <w:tabs>
          <w:tab w:val="num" w:pos="3705"/>
        </w:tabs>
        <w:ind w:left="3705" w:hanging="360"/>
      </w:pPr>
      <w:rPr>
        <w:rFonts w:ascii="Courier New" w:hAnsi="Courier New" w:cs="Tahoma" w:hint="default"/>
      </w:rPr>
    </w:lvl>
    <w:lvl w:ilvl="5" w:tplc="0C090005" w:tentative="1">
      <w:start w:val="1"/>
      <w:numFmt w:val="bullet"/>
      <w:lvlText w:val=""/>
      <w:lvlJc w:val="left"/>
      <w:pPr>
        <w:tabs>
          <w:tab w:val="num" w:pos="4425"/>
        </w:tabs>
        <w:ind w:left="4425" w:hanging="360"/>
      </w:pPr>
      <w:rPr>
        <w:rFonts w:ascii="Wingdings" w:hAnsi="Wingdings" w:hint="default"/>
      </w:rPr>
    </w:lvl>
    <w:lvl w:ilvl="6" w:tplc="0C090001" w:tentative="1">
      <w:start w:val="1"/>
      <w:numFmt w:val="bullet"/>
      <w:lvlText w:val=""/>
      <w:lvlJc w:val="left"/>
      <w:pPr>
        <w:tabs>
          <w:tab w:val="num" w:pos="5145"/>
        </w:tabs>
        <w:ind w:left="5145" w:hanging="360"/>
      </w:pPr>
      <w:rPr>
        <w:rFonts w:ascii="Symbol" w:hAnsi="Symbol" w:hint="default"/>
      </w:rPr>
    </w:lvl>
    <w:lvl w:ilvl="7" w:tplc="0C090003" w:tentative="1">
      <w:start w:val="1"/>
      <w:numFmt w:val="bullet"/>
      <w:lvlText w:val="o"/>
      <w:lvlJc w:val="left"/>
      <w:pPr>
        <w:tabs>
          <w:tab w:val="num" w:pos="5865"/>
        </w:tabs>
        <w:ind w:left="5865" w:hanging="360"/>
      </w:pPr>
      <w:rPr>
        <w:rFonts w:ascii="Courier New" w:hAnsi="Courier New" w:cs="Tahoma" w:hint="default"/>
      </w:rPr>
    </w:lvl>
    <w:lvl w:ilvl="8" w:tplc="0C090005" w:tentative="1">
      <w:start w:val="1"/>
      <w:numFmt w:val="bullet"/>
      <w:lvlText w:val=""/>
      <w:lvlJc w:val="left"/>
      <w:pPr>
        <w:tabs>
          <w:tab w:val="num" w:pos="6585"/>
        </w:tabs>
        <w:ind w:left="6585" w:hanging="360"/>
      </w:pPr>
      <w:rPr>
        <w:rFonts w:ascii="Wingdings" w:hAnsi="Wingdings" w:hint="default"/>
      </w:rPr>
    </w:lvl>
  </w:abstractNum>
  <w:abstractNum w:abstractNumId="1" w15:restartNumberingAfterBreak="0">
    <w:nsid w:val="05B945DC"/>
    <w:multiLevelType w:val="multilevel"/>
    <w:tmpl w:val="75082F76"/>
    <w:numStyleLink w:val="SCSABulletList"/>
  </w:abstractNum>
  <w:abstractNum w:abstractNumId="2" w15:restartNumberingAfterBreak="0">
    <w:nsid w:val="07EE6F4C"/>
    <w:multiLevelType w:val="multilevel"/>
    <w:tmpl w:val="75082F76"/>
    <w:numStyleLink w:val="SCSABulletList"/>
  </w:abstractNum>
  <w:abstractNum w:abstractNumId="3" w15:restartNumberingAfterBreak="0">
    <w:nsid w:val="18214F6C"/>
    <w:multiLevelType w:val="hybridMultilevel"/>
    <w:tmpl w:val="3606EF80"/>
    <w:lvl w:ilvl="0" w:tplc="82DA503A">
      <w:start w:val="1"/>
      <w:numFmt w:val="bullet"/>
      <w:lvlText w:val="o"/>
      <w:lvlJc w:val="left"/>
      <w:pPr>
        <w:tabs>
          <w:tab w:val="num" w:pos="465"/>
        </w:tabs>
        <w:ind w:left="465" w:hanging="360"/>
      </w:pPr>
      <w:rPr>
        <w:rFonts w:ascii="Courier New" w:hAnsi="Courier New" w:hint="default"/>
        <w:sz w:val="16"/>
        <w:szCs w:val="16"/>
      </w:rPr>
    </w:lvl>
    <w:lvl w:ilvl="1" w:tplc="0C090003">
      <w:start w:val="1"/>
      <w:numFmt w:val="bullet"/>
      <w:lvlText w:val="o"/>
      <w:lvlJc w:val="left"/>
      <w:pPr>
        <w:tabs>
          <w:tab w:val="num" w:pos="1545"/>
        </w:tabs>
        <w:ind w:left="1545" w:hanging="360"/>
      </w:pPr>
      <w:rPr>
        <w:rFonts w:ascii="Courier New" w:hAnsi="Courier New" w:cs="Arial" w:hint="default"/>
      </w:rPr>
    </w:lvl>
    <w:lvl w:ilvl="2" w:tplc="0C090005" w:tentative="1">
      <w:start w:val="1"/>
      <w:numFmt w:val="bullet"/>
      <w:lvlText w:val=""/>
      <w:lvlJc w:val="left"/>
      <w:pPr>
        <w:tabs>
          <w:tab w:val="num" w:pos="2265"/>
        </w:tabs>
        <w:ind w:left="2265" w:hanging="360"/>
      </w:pPr>
      <w:rPr>
        <w:rFonts w:ascii="Wingdings" w:hAnsi="Wingdings" w:hint="default"/>
      </w:rPr>
    </w:lvl>
    <w:lvl w:ilvl="3" w:tplc="0C090001" w:tentative="1">
      <w:start w:val="1"/>
      <w:numFmt w:val="bullet"/>
      <w:lvlText w:val=""/>
      <w:lvlJc w:val="left"/>
      <w:pPr>
        <w:tabs>
          <w:tab w:val="num" w:pos="2985"/>
        </w:tabs>
        <w:ind w:left="2985" w:hanging="360"/>
      </w:pPr>
      <w:rPr>
        <w:rFonts w:ascii="Symbol" w:hAnsi="Symbol" w:hint="default"/>
      </w:rPr>
    </w:lvl>
    <w:lvl w:ilvl="4" w:tplc="0C090003" w:tentative="1">
      <w:start w:val="1"/>
      <w:numFmt w:val="bullet"/>
      <w:lvlText w:val="o"/>
      <w:lvlJc w:val="left"/>
      <w:pPr>
        <w:tabs>
          <w:tab w:val="num" w:pos="3705"/>
        </w:tabs>
        <w:ind w:left="3705" w:hanging="360"/>
      </w:pPr>
      <w:rPr>
        <w:rFonts w:ascii="Courier New" w:hAnsi="Courier New" w:cs="Arial" w:hint="default"/>
      </w:rPr>
    </w:lvl>
    <w:lvl w:ilvl="5" w:tplc="0C090005" w:tentative="1">
      <w:start w:val="1"/>
      <w:numFmt w:val="bullet"/>
      <w:lvlText w:val=""/>
      <w:lvlJc w:val="left"/>
      <w:pPr>
        <w:tabs>
          <w:tab w:val="num" w:pos="4425"/>
        </w:tabs>
        <w:ind w:left="4425" w:hanging="360"/>
      </w:pPr>
      <w:rPr>
        <w:rFonts w:ascii="Wingdings" w:hAnsi="Wingdings" w:hint="default"/>
      </w:rPr>
    </w:lvl>
    <w:lvl w:ilvl="6" w:tplc="0C090001" w:tentative="1">
      <w:start w:val="1"/>
      <w:numFmt w:val="bullet"/>
      <w:lvlText w:val=""/>
      <w:lvlJc w:val="left"/>
      <w:pPr>
        <w:tabs>
          <w:tab w:val="num" w:pos="5145"/>
        </w:tabs>
        <w:ind w:left="5145" w:hanging="360"/>
      </w:pPr>
      <w:rPr>
        <w:rFonts w:ascii="Symbol" w:hAnsi="Symbol" w:hint="default"/>
      </w:rPr>
    </w:lvl>
    <w:lvl w:ilvl="7" w:tplc="0C090003" w:tentative="1">
      <w:start w:val="1"/>
      <w:numFmt w:val="bullet"/>
      <w:lvlText w:val="o"/>
      <w:lvlJc w:val="left"/>
      <w:pPr>
        <w:tabs>
          <w:tab w:val="num" w:pos="5865"/>
        </w:tabs>
        <w:ind w:left="5865" w:hanging="360"/>
      </w:pPr>
      <w:rPr>
        <w:rFonts w:ascii="Courier New" w:hAnsi="Courier New" w:cs="Arial" w:hint="default"/>
      </w:rPr>
    </w:lvl>
    <w:lvl w:ilvl="8" w:tplc="0C090005" w:tentative="1">
      <w:start w:val="1"/>
      <w:numFmt w:val="bullet"/>
      <w:lvlText w:val=""/>
      <w:lvlJc w:val="left"/>
      <w:pPr>
        <w:tabs>
          <w:tab w:val="num" w:pos="6585"/>
        </w:tabs>
        <w:ind w:left="6585" w:hanging="360"/>
      </w:pPr>
      <w:rPr>
        <w:rFonts w:ascii="Wingdings" w:hAnsi="Wingdings" w:hint="default"/>
      </w:rPr>
    </w:lvl>
  </w:abstractNum>
  <w:abstractNum w:abstractNumId="4"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A7956BC"/>
    <w:multiLevelType w:val="multilevel"/>
    <w:tmpl w:val="75082F76"/>
    <w:numStyleLink w:val="SCSABulletList"/>
  </w:abstractNum>
  <w:abstractNum w:abstractNumId="6" w15:restartNumberingAfterBreak="0">
    <w:nsid w:val="1F553EF8"/>
    <w:multiLevelType w:val="hybridMultilevel"/>
    <w:tmpl w:val="CFCEA76C"/>
    <w:lvl w:ilvl="0" w:tplc="66E26940">
      <w:start w:val="1"/>
      <w:numFmt w:val="bullet"/>
      <w:lvlText w:val="o"/>
      <w:lvlJc w:val="left"/>
      <w:pPr>
        <w:ind w:left="465" w:hanging="360"/>
      </w:pPr>
      <w:rPr>
        <w:rFonts w:ascii="Courier New" w:hAnsi="Courier New" w:hint="default"/>
        <w:sz w:val="16"/>
        <w:szCs w:val="16"/>
      </w:rPr>
    </w:lvl>
    <w:lvl w:ilvl="1" w:tplc="0C090003">
      <w:start w:val="1"/>
      <w:numFmt w:val="bullet"/>
      <w:lvlText w:val="o"/>
      <w:lvlJc w:val="left"/>
      <w:pPr>
        <w:tabs>
          <w:tab w:val="num" w:pos="1545"/>
        </w:tabs>
        <w:ind w:left="1545" w:hanging="360"/>
      </w:pPr>
      <w:rPr>
        <w:rFonts w:ascii="Courier New" w:hAnsi="Courier New" w:cs="Arial" w:hint="default"/>
      </w:rPr>
    </w:lvl>
    <w:lvl w:ilvl="2" w:tplc="0C090005" w:tentative="1">
      <w:start w:val="1"/>
      <w:numFmt w:val="bullet"/>
      <w:lvlText w:val=""/>
      <w:lvlJc w:val="left"/>
      <w:pPr>
        <w:tabs>
          <w:tab w:val="num" w:pos="2265"/>
        </w:tabs>
        <w:ind w:left="2265" w:hanging="360"/>
      </w:pPr>
      <w:rPr>
        <w:rFonts w:ascii="Wingdings" w:hAnsi="Wingdings" w:hint="default"/>
      </w:rPr>
    </w:lvl>
    <w:lvl w:ilvl="3" w:tplc="0C090001" w:tentative="1">
      <w:start w:val="1"/>
      <w:numFmt w:val="bullet"/>
      <w:lvlText w:val=""/>
      <w:lvlJc w:val="left"/>
      <w:pPr>
        <w:tabs>
          <w:tab w:val="num" w:pos="2985"/>
        </w:tabs>
        <w:ind w:left="2985" w:hanging="360"/>
      </w:pPr>
      <w:rPr>
        <w:rFonts w:ascii="Symbol" w:hAnsi="Symbol" w:hint="default"/>
      </w:rPr>
    </w:lvl>
    <w:lvl w:ilvl="4" w:tplc="0C090003" w:tentative="1">
      <w:start w:val="1"/>
      <w:numFmt w:val="bullet"/>
      <w:lvlText w:val="o"/>
      <w:lvlJc w:val="left"/>
      <w:pPr>
        <w:tabs>
          <w:tab w:val="num" w:pos="3705"/>
        </w:tabs>
        <w:ind w:left="3705" w:hanging="360"/>
      </w:pPr>
      <w:rPr>
        <w:rFonts w:ascii="Courier New" w:hAnsi="Courier New" w:cs="Arial" w:hint="default"/>
      </w:rPr>
    </w:lvl>
    <w:lvl w:ilvl="5" w:tplc="0C090005" w:tentative="1">
      <w:start w:val="1"/>
      <w:numFmt w:val="bullet"/>
      <w:lvlText w:val=""/>
      <w:lvlJc w:val="left"/>
      <w:pPr>
        <w:tabs>
          <w:tab w:val="num" w:pos="4425"/>
        </w:tabs>
        <w:ind w:left="4425" w:hanging="360"/>
      </w:pPr>
      <w:rPr>
        <w:rFonts w:ascii="Wingdings" w:hAnsi="Wingdings" w:hint="default"/>
      </w:rPr>
    </w:lvl>
    <w:lvl w:ilvl="6" w:tplc="0C090001" w:tentative="1">
      <w:start w:val="1"/>
      <w:numFmt w:val="bullet"/>
      <w:lvlText w:val=""/>
      <w:lvlJc w:val="left"/>
      <w:pPr>
        <w:tabs>
          <w:tab w:val="num" w:pos="5145"/>
        </w:tabs>
        <w:ind w:left="5145" w:hanging="360"/>
      </w:pPr>
      <w:rPr>
        <w:rFonts w:ascii="Symbol" w:hAnsi="Symbol" w:hint="default"/>
      </w:rPr>
    </w:lvl>
    <w:lvl w:ilvl="7" w:tplc="0C090003" w:tentative="1">
      <w:start w:val="1"/>
      <w:numFmt w:val="bullet"/>
      <w:lvlText w:val="o"/>
      <w:lvlJc w:val="left"/>
      <w:pPr>
        <w:tabs>
          <w:tab w:val="num" w:pos="5865"/>
        </w:tabs>
        <w:ind w:left="5865" w:hanging="360"/>
      </w:pPr>
      <w:rPr>
        <w:rFonts w:ascii="Courier New" w:hAnsi="Courier New" w:cs="Arial" w:hint="default"/>
      </w:rPr>
    </w:lvl>
    <w:lvl w:ilvl="8" w:tplc="0C090005" w:tentative="1">
      <w:start w:val="1"/>
      <w:numFmt w:val="bullet"/>
      <w:lvlText w:val=""/>
      <w:lvlJc w:val="left"/>
      <w:pPr>
        <w:tabs>
          <w:tab w:val="num" w:pos="6585"/>
        </w:tabs>
        <w:ind w:left="6585" w:hanging="360"/>
      </w:pPr>
      <w:rPr>
        <w:rFonts w:ascii="Wingdings" w:hAnsi="Wingdings" w:hint="default"/>
      </w:rPr>
    </w:lvl>
  </w:abstractNum>
  <w:abstractNum w:abstractNumId="7" w15:restartNumberingAfterBreak="0">
    <w:nsid w:val="1FE01011"/>
    <w:multiLevelType w:val="multilevel"/>
    <w:tmpl w:val="75082F76"/>
    <w:numStyleLink w:val="SCSABulletList"/>
  </w:abstractNum>
  <w:abstractNum w:abstractNumId="8" w15:restartNumberingAfterBreak="0">
    <w:nsid w:val="2003488C"/>
    <w:multiLevelType w:val="multilevel"/>
    <w:tmpl w:val="33C0ABDA"/>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754"/>
        </w:tabs>
        <w:ind w:left="714" w:hanging="357"/>
      </w:pPr>
      <w:rPr>
        <w:rFonts w:ascii="Courier New" w:hAnsi="Courier New" w:cs="Courier New"/>
      </w:rPr>
    </w:lvl>
    <w:lvl w:ilvl="2">
      <w:start w:val="1"/>
      <w:numFmt w:val="bullet"/>
      <w:lvlText w:val=""/>
      <w:lvlJc w:val="left"/>
      <w:pPr>
        <w:tabs>
          <w:tab w:val="num" w:pos="1111"/>
        </w:tabs>
        <w:ind w:left="1071" w:hanging="357"/>
      </w:pPr>
      <w:rPr>
        <w:rFonts w:ascii="Wingdings" w:hAnsi="Wingdings" w:hint="default"/>
      </w:rPr>
    </w:lvl>
    <w:lvl w:ilvl="3">
      <w:start w:val="1"/>
      <w:numFmt w:val="bullet"/>
      <w:lvlText w:val=""/>
      <w:lvlJc w:val="left"/>
      <w:pPr>
        <w:tabs>
          <w:tab w:val="num" w:pos="1468"/>
        </w:tabs>
        <w:ind w:left="1429" w:hanging="358"/>
      </w:pPr>
      <w:rPr>
        <w:rFonts w:ascii="Symbol" w:hAnsi="Symbol" w:hint="default"/>
      </w:rPr>
    </w:lvl>
    <w:lvl w:ilvl="4">
      <w:start w:val="1"/>
      <w:numFmt w:val="bullet"/>
      <w:lvlText w:val=""/>
      <w:lvlJc w:val="left"/>
      <w:pPr>
        <w:tabs>
          <w:tab w:val="num" w:pos="1826"/>
        </w:tabs>
        <w:ind w:left="1786" w:hanging="357"/>
      </w:pPr>
      <w:rPr>
        <w:rFonts w:ascii="Symbol" w:hAnsi="Symbol" w:hint="default"/>
      </w:rPr>
    </w:lvl>
    <w:lvl w:ilvl="5">
      <w:start w:val="1"/>
      <w:numFmt w:val="none"/>
      <w:lvlText w:val=""/>
      <w:lvlJc w:val="left"/>
      <w:pPr>
        <w:tabs>
          <w:tab w:val="num" w:pos="2183"/>
        </w:tabs>
        <w:ind w:left="2143" w:hanging="357"/>
      </w:pPr>
    </w:lvl>
    <w:lvl w:ilvl="6">
      <w:start w:val="1"/>
      <w:numFmt w:val="none"/>
      <w:lvlText w:val=""/>
      <w:lvlJc w:val="left"/>
      <w:pPr>
        <w:tabs>
          <w:tab w:val="num" w:pos="2540"/>
        </w:tabs>
        <w:ind w:left="2500" w:hanging="357"/>
      </w:pPr>
    </w:lvl>
    <w:lvl w:ilvl="7">
      <w:start w:val="1"/>
      <w:numFmt w:val="none"/>
      <w:lvlText w:val=""/>
      <w:lvlJc w:val="left"/>
      <w:pPr>
        <w:tabs>
          <w:tab w:val="num" w:pos="2897"/>
        </w:tabs>
        <w:ind w:left="2857" w:hanging="357"/>
      </w:pPr>
    </w:lvl>
    <w:lvl w:ilvl="8">
      <w:start w:val="1"/>
      <w:numFmt w:val="none"/>
      <w:lvlText w:val=""/>
      <w:lvlJc w:val="left"/>
      <w:pPr>
        <w:tabs>
          <w:tab w:val="num" w:pos="3254"/>
        </w:tabs>
        <w:ind w:left="3214" w:hanging="357"/>
      </w:pPr>
    </w:lvl>
  </w:abstractNum>
  <w:abstractNum w:abstractNumId="9"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5055D00"/>
    <w:multiLevelType w:val="multilevel"/>
    <w:tmpl w:val="75082F76"/>
    <w:numStyleLink w:val="SCSABulletList"/>
  </w:abstractNum>
  <w:abstractNum w:abstractNumId="11" w15:restartNumberingAfterBreak="0">
    <w:nsid w:val="3C025F45"/>
    <w:multiLevelType w:val="multilevel"/>
    <w:tmpl w:val="75082F76"/>
    <w:numStyleLink w:val="SCSABulletList"/>
  </w:abstractNum>
  <w:abstractNum w:abstractNumId="12" w15:restartNumberingAfterBreak="0">
    <w:nsid w:val="3C7634CB"/>
    <w:multiLevelType w:val="multilevel"/>
    <w:tmpl w:val="75082F76"/>
    <w:numStyleLink w:val="SCSABulletList"/>
  </w:abstractNum>
  <w:abstractNum w:abstractNumId="13" w15:restartNumberingAfterBreak="0">
    <w:nsid w:val="4E4A2F47"/>
    <w:multiLevelType w:val="multilevel"/>
    <w:tmpl w:val="75082F76"/>
    <w:numStyleLink w:val="SCSABulletList"/>
  </w:abstractNum>
  <w:abstractNum w:abstractNumId="14"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CB4357"/>
    <w:multiLevelType w:val="hybridMultilevel"/>
    <w:tmpl w:val="A6626DD0"/>
    <w:lvl w:ilvl="0" w:tplc="20140A88">
      <w:start w:val="1"/>
      <w:numFmt w:val="bullet"/>
      <w:lvlText w:val=""/>
      <w:lvlJc w:val="left"/>
      <w:pPr>
        <w:tabs>
          <w:tab w:val="num" w:pos="465"/>
        </w:tabs>
        <w:ind w:left="465" w:hanging="360"/>
      </w:pPr>
      <w:rPr>
        <w:rFonts w:ascii="Wingdings" w:hAnsi="Wingdings" w:hint="default"/>
        <w:sz w:val="20"/>
        <w:szCs w:val="20"/>
      </w:rPr>
    </w:lvl>
    <w:lvl w:ilvl="1" w:tplc="0C090003">
      <w:start w:val="1"/>
      <w:numFmt w:val="bullet"/>
      <w:lvlText w:val="o"/>
      <w:lvlJc w:val="left"/>
      <w:pPr>
        <w:tabs>
          <w:tab w:val="num" w:pos="1545"/>
        </w:tabs>
        <w:ind w:left="1545" w:hanging="360"/>
      </w:pPr>
      <w:rPr>
        <w:rFonts w:ascii="Courier New" w:hAnsi="Courier New" w:cs="Symbol" w:hint="default"/>
      </w:rPr>
    </w:lvl>
    <w:lvl w:ilvl="2" w:tplc="0C090005" w:tentative="1">
      <w:start w:val="1"/>
      <w:numFmt w:val="bullet"/>
      <w:lvlText w:val=""/>
      <w:lvlJc w:val="left"/>
      <w:pPr>
        <w:tabs>
          <w:tab w:val="num" w:pos="2265"/>
        </w:tabs>
        <w:ind w:left="2265" w:hanging="360"/>
      </w:pPr>
      <w:rPr>
        <w:rFonts w:ascii="Wingdings" w:hAnsi="Wingdings" w:hint="default"/>
      </w:rPr>
    </w:lvl>
    <w:lvl w:ilvl="3" w:tplc="0C090001" w:tentative="1">
      <w:start w:val="1"/>
      <w:numFmt w:val="bullet"/>
      <w:lvlText w:val=""/>
      <w:lvlJc w:val="left"/>
      <w:pPr>
        <w:tabs>
          <w:tab w:val="num" w:pos="2985"/>
        </w:tabs>
        <w:ind w:left="2985" w:hanging="360"/>
      </w:pPr>
      <w:rPr>
        <w:rFonts w:ascii="Symbol" w:hAnsi="Symbol" w:hint="default"/>
      </w:rPr>
    </w:lvl>
    <w:lvl w:ilvl="4" w:tplc="0C090003" w:tentative="1">
      <w:start w:val="1"/>
      <w:numFmt w:val="bullet"/>
      <w:lvlText w:val="o"/>
      <w:lvlJc w:val="left"/>
      <w:pPr>
        <w:tabs>
          <w:tab w:val="num" w:pos="3705"/>
        </w:tabs>
        <w:ind w:left="3705" w:hanging="360"/>
      </w:pPr>
      <w:rPr>
        <w:rFonts w:ascii="Courier New" w:hAnsi="Courier New" w:cs="Symbol" w:hint="default"/>
      </w:rPr>
    </w:lvl>
    <w:lvl w:ilvl="5" w:tplc="0C090005" w:tentative="1">
      <w:start w:val="1"/>
      <w:numFmt w:val="bullet"/>
      <w:lvlText w:val=""/>
      <w:lvlJc w:val="left"/>
      <w:pPr>
        <w:tabs>
          <w:tab w:val="num" w:pos="4425"/>
        </w:tabs>
        <w:ind w:left="4425" w:hanging="360"/>
      </w:pPr>
      <w:rPr>
        <w:rFonts w:ascii="Wingdings" w:hAnsi="Wingdings" w:hint="default"/>
      </w:rPr>
    </w:lvl>
    <w:lvl w:ilvl="6" w:tplc="0C090001" w:tentative="1">
      <w:start w:val="1"/>
      <w:numFmt w:val="bullet"/>
      <w:lvlText w:val=""/>
      <w:lvlJc w:val="left"/>
      <w:pPr>
        <w:tabs>
          <w:tab w:val="num" w:pos="5145"/>
        </w:tabs>
        <w:ind w:left="5145" w:hanging="360"/>
      </w:pPr>
      <w:rPr>
        <w:rFonts w:ascii="Symbol" w:hAnsi="Symbol" w:hint="default"/>
      </w:rPr>
    </w:lvl>
    <w:lvl w:ilvl="7" w:tplc="0C090003" w:tentative="1">
      <w:start w:val="1"/>
      <w:numFmt w:val="bullet"/>
      <w:lvlText w:val="o"/>
      <w:lvlJc w:val="left"/>
      <w:pPr>
        <w:tabs>
          <w:tab w:val="num" w:pos="5865"/>
        </w:tabs>
        <w:ind w:left="5865" w:hanging="360"/>
      </w:pPr>
      <w:rPr>
        <w:rFonts w:ascii="Courier New" w:hAnsi="Courier New" w:cs="Symbol" w:hint="default"/>
      </w:rPr>
    </w:lvl>
    <w:lvl w:ilvl="8" w:tplc="0C090005" w:tentative="1">
      <w:start w:val="1"/>
      <w:numFmt w:val="bullet"/>
      <w:lvlText w:val=""/>
      <w:lvlJc w:val="left"/>
      <w:pPr>
        <w:tabs>
          <w:tab w:val="num" w:pos="6585"/>
        </w:tabs>
        <w:ind w:left="6585" w:hanging="360"/>
      </w:pPr>
      <w:rPr>
        <w:rFonts w:ascii="Wingdings" w:hAnsi="Wingdings" w:hint="default"/>
      </w:rPr>
    </w:lvl>
  </w:abstractNum>
  <w:abstractNum w:abstractNumId="16"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63BD06CE"/>
    <w:multiLevelType w:val="multilevel"/>
    <w:tmpl w:val="75082F76"/>
    <w:numStyleLink w:val="SCSABulletList"/>
  </w:abstractNum>
  <w:abstractNum w:abstractNumId="18" w15:restartNumberingAfterBreak="0">
    <w:nsid w:val="683D4641"/>
    <w:multiLevelType w:val="multilevel"/>
    <w:tmpl w:val="75082F76"/>
    <w:numStyleLink w:val="SCSABulletList"/>
  </w:abstractNum>
  <w:abstractNum w:abstractNumId="19" w15:restartNumberingAfterBreak="0">
    <w:nsid w:val="6A505ADB"/>
    <w:multiLevelType w:val="multilevel"/>
    <w:tmpl w:val="75082F76"/>
    <w:numStyleLink w:val="SCSABulletList"/>
  </w:abstractNum>
  <w:abstractNum w:abstractNumId="20" w15:restartNumberingAfterBreak="0">
    <w:nsid w:val="6CBF2513"/>
    <w:multiLevelType w:val="hybridMultilevel"/>
    <w:tmpl w:val="7C44AB74"/>
    <w:lvl w:ilvl="0" w:tplc="FBAC8262">
      <w:start w:val="1"/>
      <w:numFmt w:val="bullet"/>
      <w:pStyle w:val="ListItem"/>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503FA9"/>
    <w:multiLevelType w:val="hybridMultilevel"/>
    <w:tmpl w:val="0D12CC8E"/>
    <w:lvl w:ilvl="0" w:tplc="0C090003">
      <w:start w:val="1"/>
      <w:numFmt w:val="bullet"/>
      <w:lvlText w:val="o"/>
      <w:lvlJc w:val="left"/>
      <w:pPr>
        <w:tabs>
          <w:tab w:val="num" w:pos="1018"/>
        </w:tabs>
        <w:ind w:left="1018" w:hanging="360"/>
      </w:pPr>
      <w:rPr>
        <w:rFonts w:ascii="Courier New" w:hAnsi="Courier New" w:cs="Courier New" w:hint="default"/>
        <w:sz w:val="16"/>
        <w:szCs w:val="16"/>
      </w:rPr>
    </w:lvl>
    <w:lvl w:ilvl="1" w:tplc="0C090003">
      <w:start w:val="1"/>
      <w:numFmt w:val="bullet"/>
      <w:lvlText w:val="o"/>
      <w:lvlJc w:val="left"/>
      <w:pPr>
        <w:tabs>
          <w:tab w:val="num" w:pos="2098"/>
        </w:tabs>
        <w:ind w:left="2098" w:hanging="360"/>
      </w:pPr>
      <w:rPr>
        <w:rFonts w:ascii="Courier New" w:hAnsi="Courier New" w:cs="Arial" w:hint="default"/>
      </w:rPr>
    </w:lvl>
    <w:lvl w:ilvl="2" w:tplc="0C090005" w:tentative="1">
      <w:start w:val="1"/>
      <w:numFmt w:val="bullet"/>
      <w:lvlText w:val=""/>
      <w:lvlJc w:val="left"/>
      <w:pPr>
        <w:tabs>
          <w:tab w:val="num" w:pos="2818"/>
        </w:tabs>
        <w:ind w:left="2818" w:hanging="360"/>
      </w:pPr>
      <w:rPr>
        <w:rFonts w:ascii="Wingdings" w:hAnsi="Wingdings" w:hint="default"/>
      </w:rPr>
    </w:lvl>
    <w:lvl w:ilvl="3" w:tplc="0C090001" w:tentative="1">
      <w:start w:val="1"/>
      <w:numFmt w:val="bullet"/>
      <w:lvlText w:val=""/>
      <w:lvlJc w:val="left"/>
      <w:pPr>
        <w:tabs>
          <w:tab w:val="num" w:pos="3538"/>
        </w:tabs>
        <w:ind w:left="3538" w:hanging="360"/>
      </w:pPr>
      <w:rPr>
        <w:rFonts w:ascii="Symbol" w:hAnsi="Symbol" w:hint="default"/>
      </w:rPr>
    </w:lvl>
    <w:lvl w:ilvl="4" w:tplc="0C090003" w:tentative="1">
      <w:start w:val="1"/>
      <w:numFmt w:val="bullet"/>
      <w:lvlText w:val="o"/>
      <w:lvlJc w:val="left"/>
      <w:pPr>
        <w:tabs>
          <w:tab w:val="num" w:pos="4258"/>
        </w:tabs>
        <w:ind w:left="4258" w:hanging="360"/>
      </w:pPr>
      <w:rPr>
        <w:rFonts w:ascii="Courier New" w:hAnsi="Courier New" w:cs="Arial" w:hint="default"/>
      </w:rPr>
    </w:lvl>
    <w:lvl w:ilvl="5" w:tplc="0C090005" w:tentative="1">
      <w:start w:val="1"/>
      <w:numFmt w:val="bullet"/>
      <w:lvlText w:val=""/>
      <w:lvlJc w:val="left"/>
      <w:pPr>
        <w:tabs>
          <w:tab w:val="num" w:pos="4978"/>
        </w:tabs>
        <w:ind w:left="4978" w:hanging="360"/>
      </w:pPr>
      <w:rPr>
        <w:rFonts w:ascii="Wingdings" w:hAnsi="Wingdings" w:hint="default"/>
      </w:rPr>
    </w:lvl>
    <w:lvl w:ilvl="6" w:tplc="0C090001" w:tentative="1">
      <w:start w:val="1"/>
      <w:numFmt w:val="bullet"/>
      <w:lvlText w:val=""/>
      <w:lvlJc w:val="left"/>
      <w:pPr>
        <w:tabs>
          <w:tab w:val="num" w:pos="5698"/>
        </w:tabs>
        <w:ind w:left="5698" w:hanging="360"/>
      </w:pPr>
      <w:rPr>
        <w:rFonts w:ascii="Symbol" w:hAnsi="Symbol" w:hint="default"/>
      </w:rPr>
    </w:lvl>
    <w:lvl w:ilvl="7" w:tplc="0C090003" w:tentative="1">
      <w:start w:val="1"/>
      <w:numFmt w:val="bullet"/>
      <w:lvlText w:val="o"/>
      <w:lvlJc w:val="left"/>
      <w:pPr>
        <w:tabs>
          <w:tab w:val="num" w:pos="6418"/>
        </w:tabs>
        <w:ind w:left="6418" w:hanging="360"/>
      </w:pPr>
      <w:rPr>
        <w:rFonts w:ascii="Courier New" w:hAnsi="Courier New" w:cs="Arial" w:hint="default"/>
      </w:rPr>
    </w:lvl>
    <w:lvl w:ilvl="8" w:tplc="0C090005" w:tentative="1">
      <w:start w:val="1"/>
      <w:numFmt w:val="bullet"/>
      <w:lvlText w:val=""/>
      <w:lvlJc w:val="left"/>
      <w:pPr>
        <w:tabs>
          <w:tab w:val="num" w:pos="7138"/>
        </w:tabs>
        <w:ind w:left="7138" w:hanging="360"/>
      </w:pPr>
      <w:rPr>
        <w:rFonts w:ascii="Wingdings" w:hAnsi="Wingdings" w:hint="default"/>
      </w:rPr>
    </w:lvl>
  </w:abstractNum>
  <w:num w:numId="1" w16cid:durableId="1024356423">
    <w:abstractNumId w:val="16"/>
  </w:num>
  <w:num w:numId="2" w16cid:durableId="1463188353">
    <w:abstractNumId w:val="4"/>
  </w:num>
  <w:num w:numId="3" w16cid:durableId="544097460">
    <w:abstractNumId w:val="14"/>
  </w:num>
  <w:num w:numId="4" w16cid:durableId="1133018289">
    <w:abstractNumId w:val="20"/>
  </w:num>
  <w:num w:numId="5" w16cid:durableId="72943347">
    <w:abstractNumId w:val="15"/>
  </w:num>
  <w:num w:numId="6" w16cid:durableId="255093834">
    <w:abstractNumId w:val="6"/>
  </w:num>
  <w:num w:numId="7" w16cid:durableId="294995191">
    <w:abstractNumId w:val="0"/>
  </w:num>
  <w:num w:numId="8" w16cid:durableId="1375354278">
    <w:abstractNumId w:val="3"/>
  </w:num>
  <w:num w:numId="9" w16cid:durableId="2443354">
    <w:abstractNumId w:val="21"/>
  </w:num>
  <w:num w:numId="10" w16cid:durableId="1896773654">
    <w:abstractNumId w:val="20"/>
  </w:num>
  <w:num w:numId="11" w16cid:durableId="384107378">
    <w:abstractNumId w:val="20"/>
  </w:num>
  <w:num w:numId="12" w16cid:durableId="667177390">
    <w:abstractNumId w:val="9"/>
  </w:num>
  <w:num w:numId="13" w16cid:durableId="560748139">
    <w:abstractNumId w:val="8"/>
  </w:num>
  <w:num w:numId="14" w16cid:durableId="810093548">
    <w:abstractNumId w:val="5"/>
  </w:num>
  <w:num w:numId="15" w16cid:durableId="2042045383">
    <w:abstractNumId w:val="13"/>
  </w:num>
  <w:num w:numId="16" w16cid:durableId="166099094">
    <w:abstractNumId w:val="18"/>
  </w:num>
  <w:num w:numId="17" w16cid:durableId="678311063">
    <w:abstractNumId w:val="12"/>
  </w:num>
  <w:num w:numId="18" w16cid:durableId="1421608111">
    <w:abstractNumId w:val="19"/>
  </w:num>
  <w:num w:numId="19" w16cid:durableId="598955142">
    <w:abstractNumId w:val="17"/>
  </w:num>
  <w:num w:numId="20" w16cid:durableId="1884319644">
    <w:abstractNumId w:val="1"/>
  </w:num>
  <w:num w:numId="21" w16cid:durableId="1647195967">
    <w:abstractNumId w:val="10"/>
  </w:num>
  <w:num w:numId="22" w16cid:durableId="1236279088">
    <w:abstractNumId w:val="7"/>
  </w:num>
  <w:num w:numId="23" w16cid:durableId="1065493006">
    <w:abstractNumId w:val="11"/>
  </w:num>
  <w:num w:numId="24" w16cid:durableId="816261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22"/>
    <w:rsid w:val="000175FE"/>
    <w:rsid w:val="00031B8C"/>
    <w:rsid w:val="0003290D"/>
    <w:rsid w:val="000C4177"/>
    <w:rsid w:val="000C58B2"/>
    <w:rsid w:val="000D7E04"/>
    <w:rsid w:val="00127554"/>
    <w:rsid w:val="00141AF3"/>
    <w:rsid w:val="001574C0"/>
    <w:rsid w:val="001765A0"/>
    <w:rsid w:val="001A065F"/>
    <w:rsid w:val="001F0938"/>
    <w:rsid w:val="00201FB9"/>
    <w:rsid w:val="00240545"/>
    <w:rsid w:val="002406A2"/>
    <w:rsid w:val="00265A46"/>
    <w:rsid w:val="00271C31"/>
    <w:rsid w:val="00296102"/>
    <w:rsid w:val="0029710E"/>
    <w:rsid w:val="002B0F46"/>
    <w:rsid w:val="002B7705"/>
    <w:rsid w:val="002C6458"/>
    <w:rsid w:val="002D251D"/>
    <w:rsid w:val="003808E2"/>
    <w:rsid w:val="003B0869"/>
    <w:rsid w:val="003C5A53"/>
    <w:rsid w:val="003D0B11"/>
    <w:rsid w:val="003E106A"/>
    <w:rsid w:val="003F31B3"/>
    <w:rsid w:val="00410E88"/>
    <w:rsid w:val="004134B4"/>
    <w:rsid w:val="00414760"/>
    <w:rsid w:val="004158BC"/>
    <w:rsid w:val="0044048C"/>
    <w:rsid w:val="00462B51"/>
    <w:rsid w:val="004814F0"/>
    <w:rsid w:val="004863E5"/>
    <w:rsid w:val="00490200"/>
    <w:rsid w:val="004B678F"/>
    <w:rsid w:val="004B6C65"/>
    <w:rsid w:val="004C08DA"/>
    <w:rsid w:val="004E1286"/>
    <w:rsid w:val="004F7610"/>
    <w:rsid w:val="00500506"/>
    <w:rsid w:val="005104E4"/>
    <w:rsid w:val="00516CE9"/>
    <w:rsid w:val="00520BEC"/>
    <w:rsid w:val="00546293"/>
    <w:rsid w:val="005517BF"/>
    <w:rsid w:val="00574312"/>
    <w:rsid w:val="005E0D1D"/>
    <w:rsid w:val="006047EE"/>
    <w:rsid w:val="0061577B"/>
    <w:rsid w:val="006372BB"/>
    <w:rsid w:val="006607E9"/>
    <w:rsid w:val="006B4036"/>
    <w:rsid w:val="00707F80"/>
    <w:rsid w:val="007360F0"/>
    <w:rsid w:val="00742B1D"/>
    <w:rsid w:val="00752778"/>
    <w:rsid w:val="00754EB4"/>
    <w:rsid w:val="007665C1"/>
    <w:rsid w:val="00770BBC"/>
    <w:rsid w:val="007A5DEF"/>
    <w:rsid w:val="007A60F9"/>
    <w:rsid w:val="007A673E"/>
    <w:rsid w:val="007D21A1"/>
    <w:rsid w:val="007D7C15"/>
    <w:rsid w:val="007E3CE0"/>
    <w:rsid w:val="007F5B0F"/>
    <w:rsid w:val="00813452"/>
    <w:rsid w:val="00820679"/>
    <w:rsid w:val="0083526F"/>
    <w:rsid w:val="00840722"/>
    <w:rsid w:val="00844B65"/>
    <w:rsid w:val="00873F9B"/>
    <w:rsid w:val="008901A9"/>
    <w:rsid w:val="0089676D"/>
    <w:rsid w:val="008A03CA"/>
    <w:rsid w:val="008A5DB9"/>
    <w:rsid w:val="008C72D8"/>
    <w:rsid w:val="008E168D"/>
    <w:rsid w:val="00913582"/>
    <w:rsid w:val="009309A5"/>
    <w:rsid w:val="00930FD4"/>
    <w:rsid w:val="0093372E"/>
    <w:rsid w:val="00941DF3"/>
    <w:rsid w:val="00952D80"/>
    <w:rsid w:val="00971E94"/>
    <w:rsid w:val="00972F54"/>
    <w:rsid w:val="0097787F"/>
    <w:rsid w:val="00982F31"/>
    <w:rsid w:val="009B517B"/>
    <w:rsid w:val="009C444C"/>
    <w:rsid w:val="009C5B70"/>
    <w:rsid w:val="009D5BCD"/>
    <w:rsid w:val="009E1C05"/>
    <w:rsid w:val="00A57719"/>
    <w:rsid w:val="00A6370E"/>
    <w:rsid w:val="00AA2006"/>
    <w:rsid w:val="00AA5FB7"/>
    <w:rsid w:val="00AE7986"/>
    <w:rsid w:val="00AF317D"/>
    <w:rsid w:val="00B27A2C"/>
    <w:rsid w:val="00B41B6D"/>
    <w:rsid w:val="00B43B99"/>
    <w:rsid w:val="00B56503"/>
    <w:rsid w:val="00B83880"/>
    <w:rsid w:val="00B87365"/>
    <w:rsid w:val="00BB7F4B"/>
    <w:rsid w:val="00BD052F"/>
    <w:rsid w:val="00BD7C4A"/>
    <w:rsid w:val="00BF2C89"/>
    <w:rsid w:val="00BF5B36"/>
    <w:rsid w:val="00C120E5"/>
    <w:rsid w:val="00C30017"/>
    <w:rsid w:val="00C355C7"/>
    <w:rsid w:val="00C71671"/>
    <w:rsid w:val="00C825E5"/>
    <w:rsid w:val="00C97F0A"/>
    <w:rsid w:val="00CC731A"/>
    <w:rsid w:val="00D0544F"/>
    <w:rsid w:val="00D34E79"/>
    <w:rsid w:val="00D3715A"/>
    <w:rsid w:val="00D41575"/>
    <w:rsid w:val="00D47F40"/>
    <w:rsid w:val="00D63389"/>
    <w:rsid w:val="00DB14C9"/>
    <w:rsid w:val="00DB36AF"/>
    <w:rsid w:val="00DC3C4A"/>
    <w:rsid w:val="00DF4C0D"/>
    <w:rsid w:val="00DF5974"/>
    <w:rsid w:val="00E23586"/>
    <w:rsid w:val="00E4238C"/>
    <w:rsid w:val="00E50A6D"/>
    <w:rsid w:val="00E94B71"/>
    <w:rsid w:val="00ED0DBE"/>
    <w:rsid w:val="00EE065F"/>
    <w:rsid w:val="00EF082B"/>
    <w:rsid w:val="00F06779"/>
    <w:rsid w:val="00F108E8"/>
    <w:rsid w:val="00F32E08"/>
    <w:rsid w:val="00F44A3C"/>
    <w:rsid w:val="00F53533"/>
    <w:rsid w:val="00F56BE8"/>
    <w:rsid w:val="00F667AA"/>
    <w:rsid w:val="00F7346B"/>
    <w:rsid w:val="00F853E0"/>
    <w:rsid w:val="00FA4C48"/>
    <w:rsid w:val="00FB608D"/>
    <w:rsid w:val="00FB70C8"/>
    <w:rsid w:val="00FC4EFB"/>
    <w:rsid w:val="00FD3134"/>
    <w:rsid w:val="00FF5FF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A970E"/>
  <w15:docId w15:val="{83F7E3A3-6044-44C3-8F75-BE9A5C0D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A1"/>
    <w:pPr>
      <w:spacing w:after="120"/>
    </w:pPr>
    <w:rPr>
      <w:rFonts w:asciiTheme="minorHAnsi" w:eastAsiaTheme="minorEastAsia" w:hAnsiTheme="minorHAnsi" w:cstheme="minorBidi"/>
      <w:szCs w:val="22"/>
      <w:lang w:val="en-AU" w:eastAsia="en-AU"/>
    </w:rPr>
  </w:style>
  <w:style w:type="paragraph" w:styleId="Heading1">
    <w:name w:val="heading 1"/>
    <w:basedOn w:val="Normal"/>
    <w:next w:val="Normal"/>
    <w:link w:val="Heading1Char"/>
    <w:uiPriority w:val="9"/>
    <w:qFormat/>
    <w:rsid w:val="0093372E"/>
    <w:pPr>
      <w:keepNext/>
      <w:keepLines/>
      <w:spacing w:before="480" w:line="264" w:lineRule="auto"/>
      <w:contextualSpacing/>
      <w:outlineLvl w:val="0"/>
    </w:pPr>
    <w:rPr>
      <w:rFonts w:asciiTheme="majorHAnsi" w:eastAsiaTheme="majorEastAsia" w:hAnsiTheme="majorHAnsi" w:cstheme="majorBidi"/>
      <w:b/>
      <w:bCs/>
      <w:color w:val="1E1226" w:themeColor="accent1" w:themeShade="BF"/>
      <w:sz w:val="40"/>
      <w:szCs w:val="28"/>
      <w:lang w:eastAsia="en-US"/>
    </w:rPr>
  </w:style>
  <w:style w:type="paragraph" w:styleId="Heading2">
    <w:name w:val="heading 2"/>
    <w:basedOn w:val="Normal"/>
    <w:next w:val="Normal"/>
    <w:link w:val="Heading2Char"/>
    <w:uiPriority w:val="9"/>
    <w:unhideWhenUsed/>
    <w:qFormat/>
    <w:rsid w:val="00296102"/>
    <w:pPr>
      <w:spacing w:before="120" w:after="240"/>
      <w:outlineLvl w:val="1"/>
    </w:pPr>
    <w:rPr>
      <w:rFonts w:ascii="Franklin Gothic Book" w:eastAsia="MS Mincho" w:hAnsi="Franklin Gothic Book" w:cs="Calibri"/>
      <w:color w:val="342568"/>
      <w:lang w:val="en-GB" w:eastAsia="ja-JP"/>
    </w:rPr>
  </w:style>
  <w:style w:type="paragraph" w:styleId="Heading3">
    <w:name w:val="heading 3"/>
    <w:basedOn w:val="Normal"/>
    <w:next w:val="Normal"/>
    <w:link w:val="Heading3Char"/>
    <w:uiPriority w:val="9"/>
    <w:unhideWhenUsed/>
    <w:qFormat/>
    <w:rsid w:val="0093372E"/>
    <w:pPr>
      <w:spacing w:before="240" w:after="60" w:line="264" w:lineRule="auto"/>
      <w:outlineLvl w:val="2"/>
    </w:pPr>
    <w:rPr>
      <w:rFonts w:ascii="Calibri" w:hAnsi="Calibri"/>
      <w:b/>
      <w:bCs/>
      <w:color w:val="595959" w:themeColor="text1" w:themeTint="A6"/>
      <w:sz w:val="26"/>
      <w:szCs w:val="26"/>
      <w:lang w:eastAsia="en-US"/>
    </w:rPr>
  </w:style>
  <w:style w:type="paragraph" w:styleId="Heading4">
    <w:name w:val="heading 4"/>
    <w:basedOn w:val="Normal"/>
    <w:next w:val="Normal"/>
    <w:link w:val="Heading4Char"/>
    <w:uiPriority w:val="9"/>
    <w:unhideWhenUsed/>
    <w:qFormat/>
    <w:rsid w:val="006372BB"/>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40722"/>
    <w:pPr>
      <w:ind w:left="720"/>
      <w:contextualSpacing/>
    </w:pPr>
  </w:style>
  <w:style w:type="paragraph" w:customStyle="1" w:styleId="csbullet">
    <w:name w:val="csbullet"/>
    <w:basedOn w:val="Normal"/>
    <w:rsid w:val="00840722"/>
    <w:pPr>
      <w:tabs>
        <w:tab w:val="left" w:pos="-851"/>
      </w:tabs>
      <w:spacing w:before="120" w:line="280" w:lineRule="exact"/>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93372E"/>
    <w:rPr>
      <w:rFonts w:asciiTheme="majorHAnsi" w:eastAsiaTheme="majorEastAsia" w:hAnsiTheme="majorHAnsi" w:cstheme="majorBidi"/>
      <w:b/>
      <w:bCs/>
      <w:color w:val="1E1226" w:themeColor="accent1" w:themeShade="BF"/>
      <w:sz w:val="40"/>
      <w:szCs w:val="28"/>
      <w:lang w:val="en-AU"/>
    </w:rPr>
  </w:style>
  <w:style w:type="character" w:customStyle="1" w:styleId="Heading2Char">
    <w:name w:val="Heading 2 Char"/>
    <w:basedOn w:val="DefaultParagraphFont"/>
    <w:link w:val="Heading2"/>
    <w:uiPriority w:val="9"/>
    <w:rsid w:val="00296102"/>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93372E"/>
    <w:rPr>
      <w:rFonts w:ascii="Calibri" w:eastAsiaTheme="minorEastAsia" w:hAnsi="Calibri" w:cstheme="minorBidi"/>
      <w:b/>
      <w:bCs/>
      <w:color w:val="595959" w:themeColor="text1" w:themeTint="A6"/>
      <w:sz w:val="26"/>
      <w:szCs w:val="26"/>
      <w:lang w:val="en-AU"/>
    </w:rPr>
  </w:style>
  <w:style w:type="paragraph" w:customStyle="1" w:styleId="Paragraph">
    <w:name w:val="Paragraph"/>
    <w:basedOn w:val="Normal"/>
    <w:link w:val="ParagraphChar"/>
    <w:qFormat/>
    <w:rsid w:val="0093372E"/>
    <w:pPr>
      <w:spacing w:before="120"/>
    </w:pPr>
    <w:rPr>
      <w:rFonts w:ascii="Arial" w:eastAsiaTheme="minorHAnsi" w:hAnsi="Arial" w:cs="Arial"/>
      <w:color w:val="595959" w:themeColor="text1" w:themeTint="A6"/>
    </w:rPr>
  </w:style>
  <w:style w:type="character" w:customStyle="1" w:styleId="ParagraphChar">
    <w:name w:val="Paragraph Char"/>
    <w:basedOn w:val="DefaultParagraphFont"/>
    <w:link w:val="Paragraph"/>
    <w:locked/>
    <w:rsid w:val="0093372E"/>
    <w:rPr>
      <w:color w:val="595959" w:themeColor="text1" w:themeTint="A6"/>
      <w:szCs w:val="22"/>
      <w:lang w:val="en-AU" w:eastAsia="en-AU"/>
    </w:rPr>
  </w:style>
  <w:style w:type="paragraph" w:customStyle="1" w:styleId="ListItem">
    <w:name w:val="List Item"/>
    <w:basedOn w:val="Paragraph"/>
    <w:link w:val="ListItemChar"/>
    <w:qFormat/>
    <w:rsid w:val="0093372E"/>
    <w:pPr>
      <w:numPr>
        <w:numId w:val="4"/>
      </w:numPr>
    </w:pPr>
    <w:rPr>
      <w:iCs/>
    </w:rPr>
  </w:style>
  <w:style w:type="character" w:customStyle="1" w:styleId="ListItemChar">
    <w:name w:val="List Item Char"/>
    <w:basedOn w:val="DefaultParagraphFont"/>
    <w:link w:val="ListItem"/>
    <w:rsid w:val="0093372E"/>
    <w:rPr>
      <w:iCs/>
      <w:color w:val="595959" w:themeColor="text1" w:themeTint="A6"/>
      <w:szCs w:val="22"/>
      <w:lang w:val="en-AU" w:eastAsia="en-AU"/>
    </w:rPr>
  </w:style>
  <w:style w:type="character" w:customStyle="1" w:styleId="Heading4Char">
    <w:name w:val="Heading 4 Char"/>
    <w:basedOn w:val="DefaultParagraphFont"/>
    <w:link w:val="Heading4"/>
    <w:uiPriority w:val="9"/>
    <w:rsid w:val="006372BB"/>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6372BB"/>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68D"/>
    <w:rPr>
      <w:rFonts w:ascii="Times New Roman" w:hAnsi="Times New Roman" w:cs="Times New Roman" w:hint="default"/>
      <w:color w:val="0000FF"/>
      <w:u w:val="single"/>
    </w:rPr>
  </w:style>
  <w:style w:type="paragraph" w:customStyle="1" w:styleId="Footereven">
    <w:name w:val="Footer even"/>
    <w:basedOn w:val="Normal"/>
    <w:qFormat/>
    <w:rsid w:val="00F44A3C"/>
    <w:pPr>
      <w:pBdr>
        <w:top w:val="single" w:sz="4" w:space="4" w:color="580F8B"/>
      </w:pBdr>
    </w:pPr>
    <w:rPr>
      <w:b/>
      <w:bCs/>
      <w:noProof/>
      <w:color w:val="580F8B"/>
      <w:sz w:val="18"/>
      <w:szCs w:val="18"/>
    </w:rPr>
  </w:style>
  <w:style w:type="paragraph" w:customStyle="1" w:styleId="Footerodd">
    <w:name w:val="Footer odd"/>
    <w:basedOn w:val="Normal"/>
    <w:qFormat/>
    <w:rsid w:val="00F44A3C"/>
    <w:pPr>
      <w:pBdr>
        <w:top w:val="single" w:sz="4" w:space="4" w:color="580F8B"/>
      </w:pBdr>
      <w:jc w:val="right"/>
    </w:pPr>
    <w:rPr>
      <w:b/>
      <w:bCs/>
      <w:noProof/>
      <w:color w:val="580F8B"/>
      <w:sz w:val="18"/>
      <w:szCs w:val="18"/>
    </w:rPr>
  </w:style>
  <w:style w:type="paragraph" w:customStyle="1" w:styleId="Headereven">
    <w:name w:val="Header even"/>
    <w:basedOn w:val="Normal"/>
    <w:qFormat/>
    <w:rsid w:val="00F44A3C"/>
    <w:pPr>
      <w:pBdr>
        <w:bottom w:val="single" w:sz="8" w:space="1" w:color="580F8B"/>
      </w:pBdr>
      <w:ind w:left="-1134" w:right="9356"/>
      <w:jc w:val="right"/>
    </w:pPr>
    <w:rPr>
      <w:b/>
      <w:bCs/>
      <w:color w:val="580F8B"/>
      <w:sz w:val="36"/>
      <w:szCs w:val="36"/>
    </w:rPr>
  </w:style>
  <w:style w:type="paragraph" w:customStyle="1" w:styleId="Headerodd">
    <w:name w:val="Header odd"/>
    <w:basedOn w:val="Normal"/>
    <w:qFormat/>
    <w:rsid w:val="00F44A3C"/>
    <w:pPr>
      <w:pBdr>
        <w:bottom w:val="single" w:sz="8" w:space="1" w:color="580F8B"/>
      </w:pBdr>
      <w:ind w:left="9356" w:right="-1134"/>
    </w:pPr>
    <w:rPr>
      <w:b/>
      <w:bCs/>
      <w:noProof/>
      <w:color w:val="580F8B"/>
      <w:sz w:val="36"/>
      <w:szCs w:val="36"/>
    </w:rPr>
  </w:style>
  <w:style w:type="numbering" w:customStyle="1" w:styleId="SCSABulletList">
    <w:name w:val="SCSA Bullet List"/>
    <w:uiPriority w:val="99"/>
    <w:rsid w:val="00F44A3C"/>
    <w:pPr>
      <w:numPr>
        <w:numId w:val="12"/>
      </w:numPr>
    </w:pPr>
  </w:style>
  <w:style w:type="table" w:customStyle="1" w:styleId="SCSACourseOutlineTable">
    <w:name w:val="SCSA Course Outline Table"/>
    <w:basedOn w:val="TableNormal"/>
    <w:uiPriority w:val="99"/>
    <w:rsid w:val="00F44A3C"/>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bCs/>
        <w:i w:val="0"/>
        <w:iCs w:val="0"/>
        <w:sz w:val="20"/>
        <w:szCs w:val="2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rPr>
        <w:b w:val="0"/>
        <w:bCs w:val="0"/>
        <w:i w:val="0"/>
        <w:iCs w:val="0"/>
        <w:sz w:val="20"/>
        <w:szCs w:val="20"/>
      </w:rPr>
      <w:tblPr/>
      <w:tcPr>
        <w:shd w:val="clear" w:color="auto" w:fill="E4D8EB"/>
        <w:vAlign w:val="center"/>
      </w:tcPr>
    </w:tblStylePr>
  </w:style>
  <w:style w:type="paragraph" w:customStyle="1" w:styleId="SCSAHeading1">
    <w:name w:val="SCSA Heading 1"/>
    <w:basedOn w:val="Normal"/>
    <w:qFormat/>
    <w:rsid w:val="00F44A3C"/>
    <w:pPr>
      <w:outlineLvl w:val="0"/>
    </w:pPr>
    <w:rPr>
      <w:color w:val="580F8B"/>
      <w:sz w:val="32"/>
      <w:szCs w:val="32"/>
    </w:rPr>
  </w:style>
  <w:style w:type="paragraph" w:customStyle="1" w:styleId="SCSAHeading2">
    <w:name w:val="SCSA Heading 2"/>
    <w:basedOn w:val="Normal"/>
    <w:qFormat/>
    <w:rsid w:val="00F44A3C"/>
    <w:pPr>
      <w:outlineLvl w:val="1"/>
    </w:pPr>
    <w:rPr>
      <w:color w:val="580F8B"/>
      <w:sz w:val="28"/>
      <w:szCs w:val="28"/>
    </w:rPr>
  </w:style>
  <w:style w:type="paragraph" w:customStyle="1" w:styleId="SCSATitle1">
    <w:name w:val="SCSA Title 1"/>
    <w:basedOn w:val="Normal"/>
    <w:qFormat/>
    <w:rsid w:val="00F44A3C"/>
    <w:pPr>
      <w:keepNext/>
      <w:spacing w:before="3500"/>
      <w:jc w:val="center"/>
    </w:pPr>
    <w:rPr>
      <w:b/>
      <w:bCs/>
      <w:smallCaps/>
      <w:color w:val="580F8B"/>
      <w:sz w:val="40"/>
      <w:szCs w:val="40"/>
    </w:rPr>
  </w:style>
  <w:style w:type="paragraph" w:customStyle="1" w:styleId="SCSATitle2">
    <w:name w:val="SCSA Title 2"/>
    <w:basedOn w:val="Normal"/>
    <w:qFormat/>
    <w:rsid w:val="00F44A3C"/>
    <w:pPr>
      <w:keepNext/>
      <w:pBdr>
        <w:top w:val="single" w:sz="8" w:space="3" w:color="580F8B"/>
      </w:pBdr>
      <w:ind w:left="1701" w:right="1701"/>
      <w:jc w:val="center"/>
    </w:pPr>
    <w:rPr>
      <w:b/>
      <w:bCs/>
      <w:smallCaps/>
      <w:color w:val="580F8B"/>
      <w:sz w:val="32"/>
      <w:szCs w:val="32"/>
      <w:lang w:eastAsia="x-none"/>
    </w:rPr>
  </w:style>
  <w:style w:type="paragraph" w:customStyle="1" w:styleId="SCSATitle3">
    <w:name w:val="SCSA Title 3"/>
    <w:basedOn w:val="Normal"/>
    <w:qFormat/>
    <w:rsid w:val="00F44A3C"/>
    <w:pPr>
      <w:keepNext/>
      <w:pBdr>
        <w:bottom w:val="single" w:sz="8" w:space="3" w:color="580F8B"/>
      </w:pBdr>
      <w:ind w:left="1701" w:right="1701"/>
      <w:jc w:val="center"/>
    </w:pPr>
    <w:rPr>
      <w:b/>
      <w:bCs/>
      <w:smallCaps/>
      <w:color w:val="580F8B"/>
      <w:sz w:val="32"/>
      <w:szCs w:val="32"/>
      <w:lang w:eastAsia="x-none"/>
    </w:rPr>
  </w:style>
  <w:style w:type="character" w:styleId="CommentReference">
    <w:name w:val="annotation reference"/>
    <w:basedOn w:val="DefaultParagraphFont"/>
    <w:uiPriority w:val="99"/>
    <w:semiHidden/>
    <w:unhideWhenUsed/>
    <w:rsid w:val="00F44A3C"/>
    <w:rPr>
      <w:sz w:val="16"/>
      <w:szCs w:val="16"/>
    </w:rPr>
  </w:style>
  <w:style w:type="paragraph" w:styleId="CommentText">
    <w:name w:val="annotation text"/>
    <w:basedOn w:val="Normal"/>
    <w:link w:val="CommentTextChar"/>
    <w:uiPriority w:val="99"/>
    <w:unhideWhenUsed/>
    <w:rsid w:val="00F44A3C"/>
    <w:rPr>
      <w:rFonts w:ascii="Calibri" w:eastAsia="SimSun" w:hAnsi="Calibri" w:cs="Raavi"/>
      <w:sz w:val="20"/>
      <w:szCs w:val="20"/>
    </w:rPr>
  </w:style>
  <w:style w:type="character" w:customStyle="1" w:styleId="CommentTextChar">
    <w:name w:val="Comment Text Char"/>
    <w:basedOn w:val="DefaultParagraphFont"/>
    <w:link w:val="CommentText"/>
    <w:uiPriority w:val="99"/>
    <w:rsid w:val="00F44A3C"/>
    <w:rPr>
      <w:rFonts w:ascii="Calibri" w:eastAsia="SimSun" w:hAnsi="Calibri" w:cs="Raavi"/>
      <w:sz w:val="20"/>
      <w:szCs w:val="20"/>
      <w:lang w:val="en-AU" w:eastAsia="en-AU"/>
    </w:rPr>
  </w:style>
  <w:style w:type="character" w:styleId="PageNumber">
    <w:name w:val="page number"/>
    <w:basedOn w:val="DefaultParagraphFont"/>
    <w:uiPriority w:val="99"/>
    <w:semiHidden/>
    <w:unhideWhenUsed/>
    <w:rsid w:val="00770BBC"/>
  </w:style>
  <w:style w:type="paragraph" w:styleId="Revision">
    <w:name w:val="Revision"/>
    <w:hidden/>
    <w:uiPriority w:val="99"/>
    <w:semiHidden/>
    <w:rsid w:val="004B6C65"/>
    <w:pPr>
      <w:spacing w:after="0" w:line="240" w:lineRule="auto"/>
    </w:pPr>
    <w:rPr>
      <w:rFonts w:asciiTheme="minorHAnsi" w:eastAsiaTheme="minorEastAsia" w:hAnsiTheme="minorHAnsi" w:cstheme="minorBid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7E77-6136-49C9-9757-63BC860E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1120</Words>
  <Characters>6602</Characters>
  <Application>Microsoft Office Word</Application>
  <DocSecurity>0</DocSecurity>
  <Lines>173</Lines>
  <Paragraphs>110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Rachel Hoare</cp:lastModifiedBy>
  <cp:revision>14</cp:revision>
  <cp:lastPrinted>2024-02-02T06:34:00Z</cp:lastPrinted>
  <dcterms:created xsi:type="dcterms:W3CDTF">2024-12-11T07:19:00Z</dcterms:created>
  <dcterms:modified xsi:type="dcterms:W3CDTF">2025-04-04T07:57:00Z</dcterms:modified>
</cp:coreProperties>
</file>