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46" w:rsidRPr="00F26E8B" w:rsidRDefault="00824B46" w:rsidP="00576587">
      <w:pPr>
        <w:keepNext/>
        <w:spacing w:before="3500" w:after="200"/>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44234C1A" wp14:editId="192B69C0">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rsidR="00824B46" w:rsidRPr="00824B46" w:rsidRDefault="00824B46" w:rsidP="00EF3820">
      <w:pPr>
        <w:rPr>
          <w:rFonts w:ascii="Franklin Gothic Medium" w:hAnsi="Franklin Gothic Medium"/>
          <w:smallCaps/>
          <w:color w:val="5F497A"/>
          <w:sz w:val="10"/>
          <w:szCs w:val="10"/>
          <w:lang w:eastAsia="x-none"/>
        </w:rPr>
      </w:pPr>
    </w:p>
    <w:p w:rsidR="00824B46" w:rsidRPr="00F26E8B" w:rsidRDefault="00824B46" w:rsidP="000A0950">
      <w:pPr>
        <w:keepNext/>
        <w:pBdr>
          <w:top w:val="single" w:sz="6" w:space="3" w:color="5C815C"/>
        </w:pBdr>
        <w:ind w:left="1418" w:right="1701" w:firstLine="283"/>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Modern History</w:t>
      </w:r>
    </w:p>
    <w:p w:rsidR="00824B46" w:rsidRDefault="00824B46" w:rsidP="00824B46">
      <w:pPr>
        <w:keepNext/>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824B46" w:rsidRPr="00EF3820" w:rsidRDefault="00824B46" w:rsidP="000A0950">
      <w:pPr>
        <w:keepNext/>
        <w:pBdr>
          <w:bottom w:val="single" w:sz="6" w:space="3" w:color="5C815C"/>
        </w:pBdr>
        <w:spacing w:before="120"/>
        <w:ind w:left="1418" w:right="1655"/>
        <w:jc w:val="center"/>
        <w:outlineLvl w:val="0"/>
        <w:rPr>
          <w:rFonts w:ascii="Franklin Gothic Medium" w:hAnsi="Franklin Gothic Medium"/>
          <w:color w:val="5F497A"/>
          <w:lang w:eastAsia="x-none"/>
        </w:rPr>
      </w:pPr>
      <w:r w:rsidRPr="00824B46">
        <w:rPr>
          <w:rFonts w:ascii="Franklin Gothic Medium" w:hAnsi="Franklin Gothic Medium"/>
          <w:color w:val="5F497A"/>
          <w:lang w:eastAsia="x-none"/>
        </w:rPr>
        <w:t>Unit 3</w:t>
      </w:r>
      <w:r>
        <w:rPr>
          <w:rFonts w:ascii="Franklin Gothic Medium" w:hAnsi="Franklin Gothic Medium"/>
          <w:color w:val="5F497A"/>
          <w:lang w:eastAsia="x-none"/>
        </w:rPr>
        <w:t xml:space="preserve"> – </w:t>
      </w:r>
      <w:r w:rsidRPr="00242CC8">
        <w:rPr>
          <w:rFonts w:ascii="Franklin Gothic Medium" w:hAnsi="Franklin Gothic Medium"/>
          <w:color w:val="5F497A"/>
          <w:lang w:eastAsia="x-none"/>
        </w:rPr>
        <w:t xml:space="preserve">Elective 2: Russia and the Soviet Union </w:t>
      </w:r>
      <w:r>
        <w:rPr>
          <w:rFonts w:ascii="Franklin Gothic Medium" w:hAnsi="Franklin Gothic Medium"/>
          <w:color w:val="5F497A"/>
          <w:lang w:eastAsia="x-none"/>
        </w:rPr>
        <w:t>1</w:t>
      </w:r>
      <w:r w:rsidRPr="00242CC8">
        <w:rPr>
          <w:rFonts w:ascii="Franklin Gothic Medium" w:hAnsi="Franklin Gothic Medium"/>
          <w:color w:val="5F497A"/>
          <w:lang w:eastAsia="x-none"/>
        </w:rPr>
        <w:t>914−1945</w:t>
      </w:r>
    </w:p>
    <w:p w:rsidR="00DE6535" w:rsidRPr="00F26E8B" w:rsidRDefault="00DE6535" w:rsidP="00EF3820">
      <w:pPr>
        <w:rPr>
          <w:b/>
          <w:sz w:val="28"/>
          <w:szCs w:val="28"/>
        </w:rPr>
      </w:pPr>
    </w:p>
    <w:p w:rsidR="009D6D6C" w:rsidRDefault="009D6D6C" w:rsidP="00DE6535">
      <w:pPr>
        <w:spacing w:before="10000" w:after="80" w:line="264" w:lineRule="auto"/>
        <w:jc w:val="both"/>
        <w:rPr>
          <w:rFonts w:ascii="Calibri" w:hAnsi="Calibri"/>
          <w:b/>
          <w:sz w:val="16"/>
        </w:rPr>
      </w:pPr>
    </w:p>
    <w:p w:rsidR="00DE6535" w:rsidRPr="00F26E8B" w:rsidRDefault="00DE6535" w:rsidP="00DE6535">
      <w:pPr>
        <w:spacing w:before="10000" w:after="80" w:line="264" w:lineRule="auto"/>
        <w:jc w:val="both"/>
        <w:rPr>
          <w:rFonts w:ascii="Calibri" w:hAnsi="Calibri"/>
          <w:b/>
          <w:sz w:val="16"/>
        </w:rPr>
      </w:pPr>
      <w:r w:rsidRPr="00F26E8B">
        <w:rPr>
          <w:rFonts w:ascii="Calibri" w:hAnsi="Calibri"/>
          <w:b/>
          <w:sz w:val="16"/>
        </w:rPr>
        <w:t>Copyright</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 School Curricul</w:t>
      </w:r>
      <w:r w:rsidR="00530948">
        <w:rPr>
          <w:rFonts w:ascii="Calibri" w:hAnsi="Calibri"/>
          <w:sz w:val="16"/>
        </w:rPr>
        <w:t>um and Standards Authority, 2015</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E6535" w:rsidRPr="00F26E8B" w:rsidRDefault="00DE6535" w:rsidP="00DE6535">
      <w:pPr>
        <w:spacing w:after="80" w:line="264" w:lineRule="auto"/>
        <w:jc w:val="both"/>
        <w:rPr>
          <w:sz w:val="16"/>
          <w:szCs w:val="16"/>
        </w:rPr>
      </w:pPr>
      <w:r w:rsidRPr="00F26E8B">
        <w:rPr>
          <w:rFonts w:ascii="Calibri" w:hAnsi="Calibri"/>
          <w:sz w:val="16"/>
        </w:rPr>
        <w:t xml:space="preserve">Copying or communication for any other purpose can be done only within the terms of the </w:t>
      </w:r>
      <w:r w:rsidRPr="00F26E8B">
        <w:rPr>
          <w:rFonts w:ascii="Calibri" w:hAnsi="Calibri"/>
          <w:i/>
          <w:iCs/>
          <w:sz w:val="16"/>
        </w:rPr>
        <w:t>Copyright Act 1968</w:t>
      </w:r>
      <w:r w:rsidRPr="00F26E8B">
        <w:rPr>
          <w:rFonts w:ascii="Calibri" w:hAnsi="Calibri"/>
          <w:sz w:val="16"/>
        </w:rPr>
        <w:t xml:space="preserve"> or with prior written permission of the School Curriculum and Standards Authority. Copying or communication of any third party copyright material can be </w:t>
      </w:r>
      <w:r w:rsidRPr="00F26E8B">
        <w:rPr>
          <w:sz w:val="16"/>
          <w:szCs w:val="16"/>
        </w:rPr>
        <w:t xml:space="preserve">done only within the terms of the </w:t>
      </w:r>
      <w:r w:rsidRPr="00F26E8B">
        <w:rPr>
          <w:i/>
          <w:iCs/>
          <w:sz w:val="16"/>
          <w:szCs w:val="16"/>
        </w:rPr>
        <w:t>Copyright Act 1968</w:t>
      </w:r>
      <w:r w:rsidRPr="00F26E8B">
        <w:rPr>
          <w:sz w:val="16"/>
          <w:szCs w:val="16"/>
        </w:rPr>
        <w:t xml:space="preserve"> or with permission of the copyright owners.</w:t>
      </w:r>
    </w:p>
    <w:p w:rsidR="006845BA" w:rsidRPr="00512DE6" w:rsidRDefault="006845BA" w:rsidP="006845BA">
      <w:pPr>
        <w:spacing w:after="80" w:line="264" w:lineRule="auto"/>
        <w:ind w:right="68"/>
        <w:jc w:val="both"/>
        <w:rPr>
          <w:rFonts w:ascii="Calibri" w:eastAsia="Times New Roman" w:hAnsi="Calibri"/>
          <w:iCs/>
          <w:sz w:val="16"/>
          <w:szCs w:val="16"/>
          <w:lang w:eastAsia="en-AU"/>
        </w:rPr>
      </w:pPr>
      <w:r w:rsidRPr="008437E5">
        <w:rPr>
          <w:rFonts w:ascii="Calibri" w:eastAsia="Times New Roman" w:hAnsi="Calibri"/>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 xml:space="preserve">Creative Commons Attribution 4.0 International </w:t>
        </w:r>
        <w:proofErr w:type="spellStart"/>
        <w:r w:rsidRPr="00512DE6">
          <w:rPr>
            <w:rStyle w:val="Hyperlink"/>
            <w:rFonts w:ascii="Calibri" w:eastAsia="Times New Roman" w:hAnsi="Calibri" w:cs="Arial"/>
            <w:iCs/>
            <w:sz w:val="16"/>
            <w:szCs w:val="16"/>
            <w:lang w:eastAsia="en-AU"/>
          </w:rPr>
          <w:t>licence</w:t>
        </w:r>
        <w:proofErr w:type="spellEnd"/>
      </w:hyperlink>
      <w:r w:rsidRPr="00512DE6">
        <w:rPr>
          <w:rFonts w:ascii="Calibri" w:eastAsia="Times New Roman" w:hAnsi="Calibri"/>
          <w:iCs/>
          <w:sz w:val="16"/>
          <w:szCs w:val="16"/>
          <w:lang w:eastAsia="en-AU"/>
        </w:rPr>
        <w:t>.</w:t>
      </w:r>
    </w:p>
    <w:p w:rsidR="00DE6535" w:rsidRPr="00F26E8B" w:rsidRDefault="00DE6535" w:rsidP="00DE6535">
      <w:pPr>
        <w:spacing w:after="80" w:line="264" w:lineRule="auto"/>
        <w:jc w:val="both"/>
        <w:rPr>
          <w:rFonts w:ascii="Calibri" w:hAnsi="Calibri"/>
          <w:b/>
          <w:sz w:val="16"/>
        </w:rPr>
      </w:pPr>
      <w:r w:rsidRPr="00F26E8B">
        <w:rPr>
          <w:rFonts w:ascii="Calibri" w:hAnsi="Calibri"/>
          <w:b/>
          <w:sz w:val="16"/>
        </w:rPr>
        <w:t>Disclaimer</w:t>
      </w:r>
    </w:p>
    <w:p w:rsidR="00DE6535" w:rsidRPr="00F26E8B" w:rsidRDefault="00DE6535" w:rsidP="00DE6535">
      <w:pPr>
        <w:spacing w:line="264" w:lineRule="auto"/>
        <w:jc w:val="both"/>
        <w:rPr>
          <w:rFonts w:ascii="Calibri" w:hAnsi="Calibri"/>
          <w:sz w:val="16"/>
        </w:rPr>
      </w:pPr>
      <w:r w:rsidRPr="00F26E8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E6535" w:rsidRPr="00F26E8B" w:rsidRDefault="00DE6535" w:rsidP="00DE6535">
      <w:pPr>
        <w:spacing w:line="264" w:lineRule="auto"/>
        <w:jc w:val="both"/>
        <w:rPr>
          <w:rFonts w:ascii="Calibri" w:hAnsi="Calibri"/>
          <w:sz w:val="16"/>
        </w:rPr>
        <w:sectPr w:rsidR="00DE6535" w:rsidRPr="00F26E8B" w:rsidSect="0082555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1B758D" w:rsidRDefault="00F167AD" w:rsidP="00855E0F">
      <w:pPr>
        <w:pStyle w:val="Heading1"/>
        <w:rPr>
          <w:rFonts w:cstheme="minorHAnsi"/>
        </w:rPr>
      </w:pPr>
      <w:r w:rsidRPr="001B758D">
        <w:rPr>
          <w:rFonts w:cstheme="minorHAnsi"/>
        </w:rPr>
        <w:lastRenderedPageBreak/>
        <w:t>Sample course outline</w:t>
      </w:r>
    </w:p>
    <w:p w:rsidR="00433074" w:rsidRDefault="008F1E00" w:rsidP="00433074">
      <w:pPr>
        <w:pStyle w:val="Heading1"/>
        <w:spacing w:after="120"/>
        <w:rPr>
          <w:rFonts w:cstheme="minorHAnsi"/>
        </w:rPr>
      </w:pPr>
      <w:r>
        <w:rPr>
          <w:rFonts w:cstheme="minorHAnsi"/>
        </w:rPr>
        <w:t xml:space="preserve">Modern History </w:t>
      </w:r>
      <w:r w:rsidR="00E42F96">
        <w:rPr>
          <w:rFonts w:cstheme="minorHAnsi"/>
        </w:rPr>
        <w:t>–</w:t>
      </w:r>
      <w:r w:rsidR="00F139A4">
        <w:rPr>
          <w:rFonts w:cstheme="minorHAnsi"/>
        </w:rPr>
        <w:t xml:space="preserve"> </w:t>
      </w:r>
      <w:r w:rsidR="001350D8">
        <w:rPr>
          <w:rFonts w:cstheme="minorHAnsi"/>
        </w:rPr>
        <w:t xml:space="preserve">ATAR </w:t>
      </w:r>
      <w:r w:rsidR="00623B05">
        <w:rPr>
          <w:rFonts w:cstheme="minorHAnsi"/>
        </w:rPr>
        <w:t>Year 12</w:t>
      </w:r>
    </w:p>
    <w:p w:rsidR="001350D8" w:rsidRPr="001350D8" w:rsidRDefault="00FA669C" w:rsidP="001350D8">
      <w:pPr>
        <w:pStyle w:val="Heading2"/>
      </w:pPr>
      <w:r>
        <w:t>Semester 1 – Unit 3</w:t>
      </w:r>
      <w:r w:rsidR="00897961" w:rsidRPr="009A1F80">
        <w:t xml:space="preserve"> – </w:t>
      </w:r>
      <w:r w:rsidR="006D6A2D">
        <w:t>M</w:t>
      </w:r>
      <w:r w:rsidR="00CE249B">
        <w:t xml:space="preserve">odern </w:t>
      </w:r>
      <w:r w:rsidR="006D6A2D">
        <w:t>nations in the 20</w:t>
      </w:r>
      <w:r w:rsidR="006D6A2D" w:rsidRPr="00472217">
        <w:t>th</w:t>
      </w:r>
      <w:r w:rsidR="006D6A2D">
        <w:t xml:space="preserve"> century</w:t>
      </w:r>
    </w:p>
    <w:p w:rsidR="00897961" w:rsidRPr="001B758D" w:rsidRDefault="00433074" w:rsidP="002A3E4D">
      <w:pPr>
        <w:spacing w:after="120"/>
        <w:rPr>
          <w:lang w:val="en-GB" w:eastAsia="ja-JP"/>
        </w:rPr>
      </w:pPr>
      <w:r>
        <w:rPr>
          <w:lang w:val="en-GB" w:eastAsia="ja-JP"/>
        </w:rPr>
        <w:t>T</w:t>
      </w:r>
      <w:r w:rsidR="00122594">
        <w:rPr>
          <w:lang w:val="en-GB" w:eastAsia="ja-JP"/>
        </w:rPr>
        <w:t>his outline is based on the elective: Russia and the Soviet Union 1914</w:t>
      </w:r>
      <w:r w:rsidR="00AE042E">
        <w:rPr>
          <w:lang w:val="en-GB" w:eastAsia="ja-JP"/>
        </w:rPr>
        <w:t>–</w:t>
      </w:r>
      <w:r w:rsidR="00122594">
        <w:rPr>
          <w:lang w:val="en-GB" w:eastAsia="ja-JP"/>
        </w:rPr>
        <w:t>1945 (World War I to the end of World War II)</w:t>
      </w:r>
    </w:p>
    <w:tbl>
      <w:tblPr>
        <w:tblStyle w:val="TableGrid"/>
        <w:tblW w:w="5000" w:type="pct"/>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66"/>
        <w:gridCol w:w="8074"/>
      </w:tblGrid>
      <w:tr w:rsidR="0025174E" w:rsidRPr="00504CF1" w:rsidTr="003549AC">
        <w:trPr>
          <w:tblHeader/>
        </w:trPr>
        <w:tc>
          <w:tcPr>
            <w:tcW w:w="993" w:type="dxa"/>
            <w:tcBorders>
              <w:right w:val="single" w:sz="4" w:space="0" w:color="FFFFFF" w:themeColor="background1"/>
            </w:tcBorders>
            <w:shd w:val="clear" w:color="auto" w:fill="BD9FCF" w:themeFill="accent4"/>
            <w:vAlign w:val="center"/>
            <w:hideMark/>
          </w:tcPr>
          <w:p w:rsidR="0025174E" w:rsidRPr="00BD470F" w:rsidRDefault="0025174E" w:rsidP="00E4651D">
            <w:pPr>
              <w:spacing w:before="120" w:after="120"/>
              <w:jc w:val="center"/>
              <w:rPr>
                <w:rFonts w:cstheme="minorHAnsi"/>
                <w:b/>
                <w:color w:val="FFFFFF" w:themeColor="background1"/>
                <w:sz w:val="22"/>
                <w:szCs w:val="24"/>
              </w:rPr>
            </w:pPr>
            <w:r w:rsidRPr="00BD470F">
              <w:rPr>
                <w:rFonts w:cstheme="minorHAnsi"/>
                <w:b/>
                <w:color w:val="FFFFFF" w:themeColor="background1"/>
                <w:sz w:val="22"/>
                <w:szCs w:val="24"/>
              </w:rPr>
              <w:t>Week</w:t>
            </w:r>
          </w:p>
        </w:tc>
        <w:tc>
          <w:tcPr>
            <w:tcW w:w="8363" w:type="dxa"/>
            <w:tcBorders>
              <w:left w:val="single" w:sz="4" w:space="0" w:color="FFFFFF" w:themeColor="background1"/>
            </w:tcBorders>
            <w:shd w:val="clear" w:color="auto" w:fill="BD9FCF" w:themeFill="accent4"/>
            <w:vAlign w:val="center"/>
            <w:hideMark/>
          </w:tcPr>
          <w:p w:rsidR="0025174E" w:rsidRPr="00BD470F" w:rsidRDefault="0025174E" w:rsidP="00E4651D">
            <w:pPr>
              <w:spacing w:before="120" w:after="120"/>
              <w:jc w:val="center"/>
              <w:rPr>
                <w:rFonts w:cstheme="minorHAnsi"/>
                <w:b/>
                <w:color w:val="FFFFFF" w:themeColor="background1"/>
                <w:sz w:val="22"/>
                <w:szCs w:val="24"/>
              </w:rPr>
            </w:pPr>
            <w:r w:rsidRPr="00BD470F">
              <w:rPr>
                <w:rFonts w:cstheme="minorHAnsi"/>
                <w:b/>
                <w:color w:val="FFFFFF" w:themeColor="background1"/>
                <w:sz w:val="22"/>
                <w:szCs w:val="24"/>
              </w:rPr>
              <w:t>Key teaching points</w:t>
            </w:r>
          </w:p>
        </w:tc>
      </w:tr>
      <w:tr w:rsidR="007C1F4C" w:rsidRPr="00504CF1" w:rsidTr="003549AC">
        <w:tc>
          <w:tcPr>
            <w:tcW w:w="993" w:type="dxa"/>
            <w:shd w:val="clear" w:color="auto" w:fill="E4D8EB" w:themeFill="accent4" w:themeFillTint="66"/>
            <w:vAlign w:val="center"/>
          </w:tcPr>
          <w:p w:rsidR="0071151B" w:rsidRPr="006845BA" w:rsidRDefault="007C1F4C" w:rsidP="006845BA">
            <w:pPr>
              <w:jc w:val="center"/>
              <w:rPr>
                <w:rFonts w:cstheme="minorHAnsi"/>
                <w:sz w:val="22"/>
              </w:rPr>
            </w:pPr>
            <w:r w:rsidRPr="00825787">
              <w:rPr>
                <w:rFonts w:cstheme="minorHAnsi"/>
                <w:sz w:val="22"/>
              </w:rPr>
              <w:t>1</w:t>
            </w:r>
          </w:p>
        </w:tc>
        <w:tc>
          <w:tcPr>
            <w:tcW w:w="8363" w:type="dxa"/>
          </w:tcPr>
          <w:p w:rsidR="004B17D0" w:rsidRPr="002A3E4D" w:rsidRDefault="004B17D0" w:rsidP="002A3E4D">
            <w:pPr>
              <w:spacing w:after="80"/>
              <w:rPr>
                <w:b/>
                <w:sz w:val="22"/>
              </w:rPr>
            </w:pPr>
            <w:r w:rsidRPr="002A3E4D">
              <w:rPr>
                <w:b/>
                <w:sz w:val="22"/>
              </w:rPr>
              <w:t>Historical Skills are int</w:t>
            </w:r>
            <w:r w:rsidR="005574A8">
              <w:rPr>
                <w:b/>
                <w:sz w:val="22"/>
              </w:rPr>
              <w:t>rinsic to the teaching of this u</w:t>
            </w:r>
            <w:r w:rsidRPr="002A3E4D">
              <w:rPr>
                <w:b/>
                <w:sz w:val="22"/>
              </w:rPr>
              <w:t>nit</w:t>
            </w:r>
          </w:p>
          <w:p w:rsidR="004B17D0" w:rsidRDefault="004B17D0" w:rsidP="006845BA">
            <w:pPr>
              <w:spacing w:after="80"/>
              <w:rPr>
                <w:sz w:val="22"/>
              </w:rPr>
            </w:pPr>
            <w:r w:rsidRPr="00EF3820">
              <w:rPr>
                <w:sz w:val="22"/>
              </w:rPr>
              <w:t>The impact of the following forces should be considered, where appropriate, throughout the unit</w:t>
            </w:r>
            <w:r w:rsidR="0033593F" w:rsidRPr="00EF3820">
              <w:rPr>
                <w:sz w:val="22"/>
              </w:rPr>
              <w:t>:</w:t>
            </w:r>
            <w:r w:rsidR="0033593F" w:rsidRPr="002B2E94">
              <w:rPr>
                <w:b/>
                <w:sz w:val="22"/>
              </w:rPr>
              <w:t xml:space="preserve"> </w:t>
            </w:r>
            <w:r w:rsidR="0033593F" w:rsidRPr="002B2E94">
              <w:rPr>
                <w:sz w:val="22"/>
              </w:rPr>
              <w:t xml:space="preserve">economic, external </w:t>
            </w:r>
            <w:r w:rsidR="00EF30F8">
              <w:rPr>
                <w:sz w:val="22"/>
              </w:rPr>
              <w:t>forces/</w:t>
            </w:r>
            <w:r w:rsidR="0033593F" w:rsidRPr="002B2E94">
              <w:rPr>
                <w:sz w:val="22"/>
              </w:rPr>
              <w:t>international relations, ideas, leadership, political, social/cultural</w:t>
            </w:r>
          </w:p>
          <w:p w:rsidR="00821BBE" w:rsidRPr="002B2E94" w:rsidRDefault="00122594" w:rsidP="00EF3820">
            <w:pPr>
              <w:spacing w:after="80"/>
              <w:rPr>
                <w:b/>
                <w:sz w:val="22"/>
              </w:rPr>
            </w:pPr>
            <w:r w:rsidRPr="002B2E94">
              <w:rPr>
                <w:b/>
                <w:sz w:val="22"/>
              </w:rPr>
              <w:t>Overview</w:t>
            </w:r>
            <w:r w:rsidR="004B17D0" w:rsidRPr="002B2E94">
              <w:rPr>
                <w:b/>
                <w:sz w:val="22"/>
              </w:rPr>
              <w:t xml:space="preserve"> of Russia in 1914</w:t>
            </w:r>
          </w:p>
          <w:p w:rsidR="002B2E94" w:rsidRPr="006845BA" w:rsidRDefault="00825787" w:rsidP="006845BA">
            <w:pPr>
              <w:pStyle w:val="ListBullet"/>
              <w:rPr>
                <w:sz w:val="22"/>
              </w:rPr>
            </w:pPr>
            <w:r w:rsidRPr="006845BA">
              <w:rPr>
                <w:sz w:val="22"/>
              </w:rPr>
              <w:t>t</w:t>
            </w:r>
            <w:r w:rsidR="002B2E94" w:rsidRPr="006845BA">
              <w:rPr>
                <w:sz w:val="22"/>
              </w:rPr>
              <w:t>he political, economic and social situation in Russia in 1914</w:t>
            </w:r>
          </w:p>
          <w:p w:rsidR="002216A6" w:rsidRPr="006845BA" w:rsidRDefault="00122594" w:rsidP="006845BA">
            <w:pPr>
              <w:pStyle w:val="ListBullet"/>
              <w:rPr>
                <w:sz w:val="22"/>
              </w:rPr>
            </w:pPr>
            <w:r w:rsidRPr="006845BA">
              <w:rPr>
                <w:sz w:val="22"/>
              </w:rPr>
              <w:t>significant ideas</w:t>
            </w:r>
            <w:r w:rsidR="00D41BFF">
              <w:rPr>
                <w:sz w:val="22"/>
              </w:rPr>
              <w:t xml:space="preserve"> of the period</w:t>
            </w:r>
            <w:r w:rsidR="005574A8">
              <w:rPr>
                <w:sz w:val="22"/>
              </w:rPr>
              <w:t>:</w:t>
            </w:r>
            <w:r w:rsidRPr="006845BA">
              <w:rPr>
                <w:sz w:val="22"/>
              </w:rPr>
              <w:t xml:space="preserve"> autocracy, Marxism</w:t>
            </w:r>
            <w:r w:rsidR="00AE3489" w:rsidRPr="006845BA">
              <w:rPr>
                <w:sz w:val="22"/>
              </w:rPr>
              <w:t>, communism</w:t>
            </w:r>
          </w:p>
          <w:p w:rsidR="00614586" w:rsidRPr="006845BA" w:rsidRDefault="002216A6" w:rsidP="003549AC">
            <w:pPr>
              <w:pStyle w:val="ListBullet"/>
              <w:spacing w:after="0"/>
              <w:rPr>
                <w:rFonts w:ascii="Calibri" w:eastAsiaTheme="minorHAnsi" w:hAnsi="Calibri" w:cs="Calibri"/>
              </w:rPr>
            </w:pPr>
            <w:r w:rsidRPr="006845BA">
              <w:rPr>
                <w:rFonts w:eastAsiaTheme="minorHAnsi"/>
                <w:sz w:val="22"/>
              </w:rPr>
              <w:t>the role and imp</w:t>
            </w:r>
            <w:r w:rsidR="00122594" w:rsidRPr="006845BA">
              <w:rPr>
                <w:rFonts w:eastAsiaTheme="minorHAnsi"/>
                <w:sz w:val="22"/>
              </w:rPr>
              <w:t>act of significant individuals</w:t>
            </w:r>
            <w:r w:rsidR="0033593F" w:rsidRPr="006845BA">
              <w:rPr>
                <w:rFonts w:eastAsiaTheme="minorHAnsi"/>
                <w:sz w:val="22"/>
              </w:rPr>
              <w:t>: political leaders</w:t>
            </w:r>
          </w:p>
        </w:tc>
      </w:tr>
      <w:tr w:rsidR="00926F79" w:rsidRPr="00504CF1" w:rsidTr="003549AC">
        <w:tc>
          <w:tcPr>
            <w:tcW w:w="993" w:type="dxa"/>
            <w:shd w:val="clear" w:color="auto" w:fill="E4D8EB" w:themeFill="accent4" w:themeFillTint="66"/>
            <w:vAlign w:val="center"/>
            <w:hideMark/>
          </w:tcPr>
          <w:p w:rsidR="00926F79" w:rsidRPr="00825787" w:rsidRDefault="001350D8" w:rsidP="00E4651D">
            <w:pPr>
              <w:jc w:val="center"/>
              <w:rPr>
                <w:rFonts w:cstheme="minorHAnsi"/>
                <w:sz w:val="22"/>
              </w:rPr>
            </w:pPr>
            <w:r w:rsidRPr="00825787">
              <w:rPr>
                <w:rFonts w:cstheme="minorHAnsi"/>
                <w:sz w:val="22"/>
              </w:rPr>
              <w:t>2</w:t>
            </w:r>
            <w:r w:rsidR="009A1F80" w:rsidRPr="00825787">
              <w:rPr>
                <w:rFonts w:cstheme="minorHAnsi"/>
                <w:sz w:val="22"/>
              </w:rPr>
              <w:t>–</w:t>
            </w:r>
            <w:r w:rsidR="005B07A7" w:rsidRPr="00825787">
              <w:rPr>
                <w:rFonts w:cstheme="minorHAnsi"/>
                <w:sz w:val="22"/>
              </w:rPr>
              <w:t>3</w:t>
            </w:r>
          </w:p>
        </w:tc>
        <w:tc>
          <w:tcPr>
            <w:tcW w:w="8363" w:type="dxa"/>
          </w:tcPr>
          <w:p w:rsidR="00122594" w:rsidRPr="00DC4CF1" w:rsidRDefault="00122594" w:rsidP="00DC4CF1">
            <w:pPr>
              <w:spacing w:after="80"/>
              <w:rPr>
                <w:b/>
                <w:sz w:val="22"/>
              </w:rPr>
            </w:pPr>
            <w:r w:rsidRPr="002A3E4D">
              <w:rPr>
                <w:b/>
                <w:sz w:val="22"/>
              </w:rPr>
              <w:t>Internal divisions and crises within Russian society</w:t>
            </w:r>
            <w:r w:rsidR="0013522B" w:rsidRPr="002A3E4D">
              <w:rPr>
                <w:b/>
                <w:sz w:val="22"/>
              </w:rPr>
              <w:t xml:space="preserve"> (1914</w:t>
            </w:r>
            <w:r w:rsidR="00EF30F8">
              <w:rPr>
                <w:b/>
                <w:sz w:val="22"/>
              </w:rPr>
              <w:t>–</w:t>
            </w:r>
            <w:r w:rsidR="0013522B" w:rsidRPr="002A3E4D">
              <w:rPr>
                <w:b/>
                <w:sz w:val="22"/>
              </w:rPr>
              <w:t>1917)</w:t>
            </w:r>
          </w:p>
          <w:p w:rsidR="00821BBE" w:rsidRPr="00825787" w:rsidRDefault="00122594" w:rsidP="00DC4CF1">
            <w:pPr>
              <w:pStyle w:val="ListBullet"/>
              <w:ind w:left="357" w:hanging="357"/>
              <w:rPr>
                <w:sz w:val="22"/>
              </w:rPr>
            </w:pPr>
            <w:r w:rsidRPr="00825787">
              <w:rPr>
                <w:sz w:val="22"/>
              </w:rPr>
              <w:t>the impact of World War I</w:t>
            </w:r>
            <w:r w:rsidR="00821BBE" w:rsidRPr="00825787">
              <w:rPr>
                <w:sz w:val="22"/>
              </w:rPr>
              <w:t xml:space="preserve"> </w:t>
            </w:r>
          </w:p>
          <w:p w:rsidR="0013522B" w:rsidRPr="00825787" w:rsidRDefault="00EF30F8" w:rsidP="00DC4CF1">
            <w:pPr>
              <w:pStyle w:val="ListBullet"/>
              <w:ind w:left="357" w:hanging="357"/>
              <w:rPr>
                <w:sz w:val="22"/>
              </w:rPr>
            </w:pPr>
            <w:r>
              <w:rPr>
                <w:sz w:val="22"/>
              </w:rPr>
              <w:t xml:space="preserve">the </w:t>
            </w:r>
            <w:r w:rsidR="0013522B" w:rsidRPr="00825787">
              <w:rPr>
                <w:sz w:val="22"/>
              </w:rPr>
              <w:t>causes, events and outcomes of the February revolution in 1917</w:t>
            </w:r>
          </w:p>
          <w:p w:rsidR="0013522B" w:rsidRPr="00825787" w:rsidRDefault="00EF30F8" w:rsidP="00DC4CF1">
            <w:pPr>
              <w:pStyle w:val="ListBullet"/>
              <w:ind w:left="357" w:hanging="357"/>
              <w:rPr>
                <w:sz w:val="22"/>
              </w:rPr>
            </w:pPr>
            <w:r>
              <w:rPr>
                <w:sz w:val="22"/>
              </w:rPr>
              <w:t xml:space="preserve">the </w:t>
            </w:r>
            <w:r w:rsidR="0013522B" w:rsidRPr="00825787">
              <w:rPr>
                <w:sz w:val="22"/>
              </w:rPr>
              <w:t>causes, events and outcomes of the October Revolution in 1917</w:t>
            </w:r>
          </w:p>
          <w:p w:rsidR="0013522B" w:rsidRPr="00825787" w:rsidRDefault="0013522B" w:rsidP="00DC4CF1">
            <w:pPr>
              <w:pStyle w:val="ListBullet"/>
              <w:ind w:left="357" w:hanging="357"/>
              <w:rPr>
                <w:sz w:val="22"/>
              </w:rPr>
            </w:pPr>
            <w:r w:rsidRPr="00825787">
              <w:rPr>
                <w:sz w:val="22"/>
              </w:rPr>
              <w:t>the role and impact of significant individuals</w:t>
            </w:r>
            <w:r w:rsidR="00EF30F8">
              <w:rPr>
                <w:sz w:val="22"/>
              </w:rPr>
              <w:t>: political and</w:t>
            </w:r>
            <w:r w:rsidR="0033593F" w:rsidRPr="00825787">
              <w:rPr>
                <w:sz w:val="22"/>
              </w:rPr>
              <w:t xml:space="preserve"> military leaders</w:t>
            </w:r>
          </w:p>
          <w:p w:rsidR="00614586" w:rsidRPr="00504CF1" w:rsidRDefault="00B63A35" w:rsidP="00B63A35">
            <w:pPr>
              <w:rPr>
                <w:b/>
                <w:szCs w:val="24"/>
              </w:rPr>
            </w:pPr>
            <w:r w:rsidRPr="00825787">
              <w:rPr>
                <w:b/>
                <w:sz w:val="22"/>
              </w:rPr>
              <w:t>Task 1: Source analysis</w:t>
            </w:r>
          </w:p>
        </w:tc>
      </w:tr>
      <w:tr w:rsidR="0013522B" w:rsidRPr="00504CF1" w:rsidTr="003549AC">
        <w:tc>
          <w:tcPr>
            <w:tcW w:w="993" w:type="dxa"/>
            <w:shd w:val="clear" w:color="auto" w:fill="E4D8EB" w:themeFill="accent4" w:themeFillTint="66"/>
            <w:vAlign w:val="center"/>
          </w:tcPr>
          <w:p w:rsidR="0013522B" w:rsidRPr="00825787" w:rsidRDefault="009822C8" w:rsidP="006845BA">
            <w:pPr>
              <w:jc w:val="center"/>
              <w:rPr>
                <w:rFonts w:cstheme="minorHAnsi"/>
                <w:sz w:val="22"/>
              </w:rPr>
            </w:pPr>
            <w:r w:rsidRPr="00825787">
              <w:rPr>
                <w:rFonts w:cstheme="minorHAnsi"/>
                <w:sz w:val="22"/>
              </w:rPr>
              <w:t>4</w:t>
            </w:r>
            <w:r w:rsidR="006845BA">
              <w:rPr>
                <w:rFonts w:cstheme="minorHAnsi"/>
                <w:sz w:val="22"/>
              </w:rPr>
              <w:t>–</w:t>
            </w:r>
            <w:r w:rsidR="00AE3489" w:rsidRPr="00825787">
              <w:rPr>
                <w:rFonts w:cstheme="minorHAnsi"/>
                <w:sz w:val="22"/>
              </w:rPr>
              <w:t>6</w:t>
            </w:r>
          </w:p>
        </w:tc>
        <w:tc>
          <w:tcPr>
            <w:tcW w:w="8363" w:type="dxa"/>
          </w:tcPr>
          <w:p w:rsidR="0013522B" w:rsidRPr="002B2E94" w:rsidRDefault="0013522B" w:rsidP="00DC4CF1">
            <w:pPr>
              <w:spacing w:after="80"/>
              <w:rPr>
                <w:b/>
                <w:sz w:val="22"/>
              </w:rPr>
            </w:pPr>
            <w:r w:rsidRPr="002B2E94">
              <w:rPr>
                <w:b/>
                <w:sz w:val="22"/>
              </w:rPr>
              <w:t>Bolsheviks in power</w:t>
            </w:r>
            <w:r w:rsidR="002842B6" w:rsidRPr="002B2E94">
              <w:rPr>
                <w:b/>
                <w:sz w:val="22"/>
              </w:rPr>
              <w:t xml:space="preserve"> (1917</w:t>
            </w:r>
            <w:r w:rsidR="00EF30F8">
              <w:rPr>
                <w:b/>
                <w:sz w:val="22"/>
              </w:rPr>
              <w:t>–</w:t>
            </w:r>
            <w:r w:rsidR="002842B6" w:rsidRPr="002B2E94">
              <w:rPr>
                <w:b/>
                <w:sz w:val="22"/>
              </w:rPr>
              <w:t>1922)</w:t>
            </w:r>
          </w:p>
          <w:p w:rsidR="009822C8" w:rsidRPr="002B2E94" w:rsidRDefault="009822C8" w:rsidP="00DC4CF1">
            <w:pPr>
              <w:pStyle w:val="ListBullet"/>
              <w:ind w:left="357" w:hanging="357"/>
              <w:rPr>
                <w:sz w:val="22"/>
              </w:rPr>
            </w:pPr>
            <w:r w:rsidRPr="002B2E94">
              <w:rPr>
                <w:sz w:val="22"/>
              </w:rPr>
              <w:t>the initial reforms and decrees of the Bolsheviks</w:t>
            </w:r>
          </w:p>
          <w:p w:rsidR="009822C8" w:rsidRPr="002B2E94" w:rsidRDefault="009822C8" w:rsidP="00DC4CF1">
            <w:pPr>
              <w:pStyle w:val="ListBullet"/>
              <w:ind w:left="357" w:hanging="357"/>
              <w:rPr>
                <w:sz w:val="22"/>
              </w:rPr>
            </w:pPr>
            <w:r w:rsidRPr="002B2E94">
              <w:rPr>
                <w:sz w:val="22"/>
              </w:rPr>
              <w:t>the opposition to the Bolsheviks</w:t>
            </w:r>
          </w:p>
          <w:p w:rsidR="009822C8" w:rsidRPr="002B2E94" w:rsidRDefault="009822C8" w:rsidP="00DC4CF1">
            <w:pPr>
              <w:pStyle w:val="ListBullet"/>
              <w:ind w:left="357" w:hanging="357"/>
              <w:rPr>
                <w:sz w:val="22"/>
              </w:rPr>
            </w:pPr>
            <w:r w:rsidRPr="002B2E94">
              <w:rPr>
                <w:sz w:val="22"/>
              </w:rPr>
              <w:t>the Brest-Litovsk Treaty</w:t>
            </w:r>
          </w:p>
          <w:p w:rsidR="009822C8" w:rsidRPr="002B2E94" w:rsidRDefault="009822C8" w:rsidP="00DC4CF1">
            <w:pPr>
              <w:pStyle w:val="ListBullet"/>
              <w:ind w:left="357" w:hanging="357"/>
              <w:rPr>
                <w:sz w:val="22"/>
              </w:rPr>
            </w:pPr>
            <w:r w:rsidRPr="002B2E94">
              <w:rPr>
                <w:sz w:val="22"/>
              </w:rPr>
              <w:t>the civil war and the reasons for the Bolshevik victory</w:t>
            </w:r>
          </w:p>
          <w:p w:rsidR="00AE3489" w:rsidRPr="002B2E94" w:rsidRDefault="00AE3489" w:rsidP="00DC4CF1">
            <w:pPr>
              <w:pStyle w:val="ListBullet"/>
              <w:ind w:left="357" w:hanging="357"/>
              <w:rPr>
                <w:sz w:val="22"/>
              </w:rPr>
            </w:pPr>
            <w:r w:rsidRPr="002B2E94">
              <w:rPr>
                <w:sz w:val="22"/>
              </w:rPr>
              <w:t>War Communism</w:t>
            </w:r>
            <w:r w:rsidR="00BF6167" w:rsidRPr="002B2E94">
              <w:rPr>
                <w:sz w:val="22"/>
              </w:rPr>
              <w:t xml:space="preserve"> and </w:t>
            </w:r>
            <w:r w:rsidR="001E1E47">
              <w:rPr>
                <w:sz w:val="22"/>
              </w:rPr>
              <w:t>how it transformed Russia</w:t>
            </w:r>
          </w:p>
          <w:p w:rsidR="002842B6" w:rsidRPr="002B2E94" w:rsidRDefault="0033593F" w:rsidP="00DC4CF1">
            <w:pPr>
              <w:pStyle w:val="ListBullet"/>
              <w:ind w:left="357" w:hanging="357"/>
              <w:rPr>
                <w:sz w:val="22"/>
              </w:rPr>
            </w:pPr>
            <w:r w:rsidRPr="002B2E94">
              <w:rPr>
                <w:sz w:val="22"/>
              </w:rPr>
              <w:t>t</w:t>
            </w:r>
            <w:r w:rsidR="002842B6" w:rsidRPr="002B2E94">
              <w:rPr>
                <w:sz w:val="22"/>
              </w:rPr>
              <w:t>he New Economic Policy</w:t>
            </w:r>
          </w:p>
          <w:p w:rsidR="00A5260B" w:rsidRPr="002B2E94" w:rsidRDefault="00B63A35" w:rsidP="00DC4CF1">
            <w:pPr>
              <w:pStyle w:val="ListBullet"/>
              <w:ind w:left="357" w:hanging="357"/>
              <w:rPr>
                <w:sz w:val="22"/>
              </w:rPr>
            </w:pPr>
            <w:r w:rsidRPr="002B2E94">
              <w:rPr>
                <w:sz w:val="22"/>
              </w:rPr>
              <w:t>t</w:t>
            </w:r>
            <w:r w:rsidR="00A5260B" w:rsidRPr="002B2E94">
              <w:rPr>
                <w:sz w:val="22"/>
              </w:rPr>
              <w:t>he</w:t>
            </w:r>
            <w:r w:rsidR="0033593F" w:rsidRPr="002B2E94">
              <w:rPr>
                <w:sz w:val="22"/>
              </w:rPr>
              <w:t xml:space="preserve"> different</w:t>
            </w:r>
            <w:r w:rsidR="00A5260B" w:rsidRPr="002B2E94">
              <w:rPr>
                <w:sz w:val="22"/>
              </w:rPr>
              <w:t xml:space="preserve"> experiences of individuals and groups</w:t>
            </w:r>
            <w:r w:rsidR="00274581">
              <w:rPr>
                <w:sz w:val="22"/>
              </w:rPr>
              <w:t>,</w:t>
            </w:r>
            <w:r w:rsidR="00A5260B" w:rsidRPr="002B2E94">
              <w:rPr>
                <w:sz w:val="22"/>
              </w:rPr>
              <w:t xml:space="preserve"> including nobility, the clergy, peasants and factory workers</w:t>
            </w:r>
            <w:r w:rsidRPr="002B2E94">
              <w:rPr>
                <w:sz w:val="22"/>
              </w:rPr>
              <w:t>; and the methods the regime employed to control them</w:t>
            </w:r>
          </w:p>
          <w:p w:rsidR="004964D5" w:rsidRPr="002B2E94" w:rsidRDefault="0033593F" w:rsidP="00DC4CF1">
            <w:pPr>
              <w:pStyle w:val="ListBullet"/>
              <w:ind w:left="357" w:hanging="357"/>
              <w:rPr>
                <w:sz w:val="22"/>
              </w:rPr>
            </w:pPr>
            <w:r w:rsidRPr="002B2E94">
              <w:rPr>
                <w:sz w:val="22"/>
              </w:rPr>
              <w:t>t</w:t>
            </w:r>
            <w:r w:rsidR="004964D5" w:rsidRPr="002B2E94">
              <w:rPr>
                <w:sz w:val="22"/>
              </w:rPr>
              <w:t>he creation of the USSR</w:t>
            </w:r>
          </w:p>
          <w:p w:rsidR="00AE3489" w:rsidRPr="00DC4CF1" w:rsidRDefault="00AE3489" w:rsidP="00DC4CF1">
            <w:pPr>
              <w:pStyle w:val="ListBullet"/>
              <w:ind w:left="357" w:hanging="357"/>
              <w:rPr>
                <w:sz w:val="22"/>
              </w:rPr>
            </w:pPr>
            <w:r w:rsidRPr="00DC4CF1">
              <w:rPr>
                <w:sz w:val="22"/>
              </w:rPr>
              <w:t>the role and impact of significant individuals</w:t>
            </w:r>
            <w:r w:rsidR="000C1007" w:rsidRPr="00DC4CF1">
              <w:rPr>
                <w:sz w:val="22"/>
              </w:rPr>
              <w:t>: political and military</w:t>
            </w:r>
          </w:p>
          <w:p w:rsidR="00AE3489" w:rsidRPr="00DC4CF1" w:rsidRDefault="00AE3489" w:rsidP="00DC4CF1">
            <w:pPr>
              <w:pStyle w:val="ListBullet"/>
              <w:ind w:left="357" w:hanging="357"/>
              <w:rPr>
                <w:sz w:val="22"/>
              </w:rPr>
            </w:pPr>
            <w:r w:rsidRPr="00DC4CF1">
              <w:rPr>
                <w:sz w:val="22"/>
              </w:rPr>
              <w:t>significant ideas</w:t>
            </w:r>
            <w:r w:rsidR="00EF30F8" w:rsidRPr="00EF30F8">
              <w:rPr>
                <w:sz w:val="22"/>
              </w:rPr>
              <w:t xml:space="preserve"> o</w:t>
            </w:r>
            <w:r w:rsidR="00EF30F8">
              <w:rPr>
                <w:sz w:val="22"/>
              </w:rPr>
              <w:t>f the period</w:t>
            </w:r>
            <w:r w:rsidRPr="00DC4CF1">
              <w:rPr>
                <w:sz w:val="22"/>
              </w:rPr>
              <w:t>: Leninism</w:t>
            </w:r>
            <w:r w:rsidR="00002EF6" w:rsidRPr="00DC4CF1">
              <w:rPr>
                <w:sz w:val="22"/>
              </w:rPr>
              <w:t xml:space="preserve"> </w:t>
            </w:r>
            <w:r w:rsidR="00894BD4" w:rsidRPr="00DC4CF1">
              <w:rPr>
                <w:sz w:val="22"/>
              </w:rPr>
              <w:t>compared to Marxism, communism</w:t>
            </w:r>
          </w:p>
          <w:p w:rsidR="0013522B" w:rsidRPr="00504CF1" w:rsidRDefault="00AE3489" w:rsidP="00815E2B">
            <w:pPr>
              <w:rPr>
                <w:b/>
                <w:szCs w:val="24"/>
              </w:rPr>
            </w:pPr>
            <w:r w:rsidRPr="002B2E94">
              <w:rPr>
                <w:b/>
                <w:sz w:val="22"/>
              </w:rPr>
              <w:t xml:space="preserve">Task 2: Explanation </w:t>
            </w:r>
            <w:r w:rsidR="00815E2B">
              <w:rPr>
                <w:b/>
                <w:sz w:val="22"/>
              </w:rPr>
              <w:t>–</w:t>
            </w:r>
            <w:bookmarkStart w:id="0" w:name="_GoBack"/>
            <w:bookmarkEnd w:id="0"/>
            <w:r w:rsidRPr="002B2E94">
              <w:rPr>
                <w:b/>
                <w:sz w:val="22"/>
              </w:rPr>
              <w:t xml:space="preserve"> essay</w:t>
            </w:r>
          </w:p>
        </w:tc>
      </w:tr>
      <w:tr w:rsidR="009822C8" w:rsidRPr="00504CF1" w:rsidTr="003549AC">
        <w:tc>
          <w:tcPr>
            <w:tcW w:w="993" w:type="dxa"/>
            <w:shd w:val="clear" w:color="auto" w:fill="E4D8EB" w:themeFill="accent4" w:themeFillTint="66"/>
            <w:vAlign w:val="center"/>
          </w:tcPr>
          <w:p w:rsidR="009822C8" w:rsidRPr="00825787" w:rsidRDefault="004D386F" w:rsidP="00E4651D">
            <w:pPr>
              <w:jc w:val="center"/>
              <w:rPr>
                <w:rFonts w:cstheme="minorHAnsi"/>
                <w:sz w:val="22"/>
              </w:rPr>
            </w:pPr>
            <w:r w:rsidRPr="00825787">
              <w:rPr>
                <w:rFonts w:cstheme="minorHAnsi"/>
                <w:sz w:val="22"/>
              </w:rPr>
              <w:t>7</w:t>
            </w:r>
          </w:p>
        </w:tc>
        <w:tc>
          <w:tcPr>
            <w:tcW w:w="8363" w:type="dxa"/>
          </w:tcPr>
          <w:p w:rsidR="009822C8" w:rsidRPr="002B2E94" w:rsidRDefault="00A5260B" w:rsidP="00DC4CF1">
            <w:pPr>
              <w:spacing w:after="80"/>
              <w:rPr>
                <w:b/>
                <w:sz w:val="22"/>
              </w:rPr>
            </w:pPr>
            <w:r w:rsidRPr="002B2E94">
              <w:rPr>
                <w:b/>
                <w:sz w:val="22"/>
              </w:rPr>
              <w:t xml:space="preserve">The struggle </w:t>
            </w:r>
            <w:r w:rsidR="00274581">
              <w:rPr>
                <w:b/>
                <w:sz w:val="22"/>
              </w:rPr>
              <w:t xml:space="preserve">of </w:t>
            </w:r>
            <w:r w:rsidRPr="002B2E94">
              <w:rPr>
                <w:b/>
                <w:sz w:val="22"/>
              </w:rPr>
              <w:t>Stalin and Trotsky</w:t>
            </w:r>
            <w:r w:rsidR="00274581">
              <w:rPr>
                <w:b/>
                <w:sz w:val="22"/>
              </w:rPr>
              <w:t xml:space="preserve"> for power</w:t>
            </w:r>
          </w:p>
          <w:p w:rsidR="00F86921" w:rsidRPr="00F86921" w:rsidRDefault="00F86921" w:rsidP="00F86921">
            <w:pPr>
              <w:pStyle w:val="ListBullet"/>
              <w:rPr>
                <w:sz w:val="22"/>
              </w:rPr>
            </w:pPr>
            <w:r w:rsidRPr="00F86921">
              <w:rPr>
                <w:sz w:val="22"/>
              </w:rPr>
              <w:t>the New Economic Policy</w:t>
            </w:r>
            <w:r>
              <w:rPr>
                <w:sz w:val="22"/>
              </w:rPr>
              <w:t xml:space="preserve"> and how it transformed Russia</w:t>
            </w:r>
          </w:p>
          <w:p w:rsidR="00F86921" w:rsidRPr="00F86921" w:rsidRDefault="00F86921" w:rsidP="00F86921">
            <w:pPr>
              <w:pStyle w:val="ListBullet"/>
              <w:ind w:left="357" w:hanging="357"/>
              <w:rPr>
                <w:sz w:val="22"/>
              </w:rPr>
            </w:pPr>
            <w:r w:rsidRPr="002B2E94">
              <w:rPr>
                <w:sz w:val="22"/>
              </w:rPr>
              <w:t>significance of the struggle</w:t>
            </w:r>
          </w:p>
          <w:p w:rsidR="00357AA1" w:rsidRPr="00DC4CF1" w:rsidRDefault="00A5260B" w:rsidP="003549AC">
            <w:pPr>
              <w:pStyle w:val="ListBullet"/>
              <w:spacing w:after="0"/>
              <w:ind w:left="357" w:hanging="357"/>
              <w:rPr>
                <w:sz w:val="22"/>
              </w:rPr>
            </w:pPr>
            <w:r w:rsidRPr="002B2E94">
              <w:rPr>
                <w:sz w:val="22"/>
              </w:rPr>
              <w:t>the reasons for the success of Stalin</w:t>
            </w:r>
          </w:p>
        </w:tc>
      </w:tr>
      <w:tr w:rsidR="00504CF1" w:rsidRPr="00504CF1" w:rsidTr="003549AC">
        <w:trPr>
          <w:trHeight w:val="1417"/>
        </w:trPr>
        <w:tc>
          <w:tcPr>
            <w:tcW w:w="993" w:type="dxa"/>
            <w:shd w:val="clear" w:color="auto" w:fill="E4D8EB" w:themeFill="accent4" w:themeFillTint="66"/>
            <w:vAlign w:val="center"/>
          </w:tcPr>
          <w:p w:rsidR="00504CF1" w:rsidRPr="00825787" w:rsidRDefault="00192274" w:rsidP="006845BA">
            <w:pPr>
              <w:jc w:val="center"/>
              <w:rPr>
                <w:rFonts w:cstheme="minorHAnsi"/>
                <w:sz w:val="22"/>
              </w:rPr>
            </w:pPr>
            <w:r w:rsidRPr="00825787">
              <w:rPr>
                <w:rFonts w:cstheme="minorHAnsi"/>
                <w:sz w:val="22"/>
              </w:rPr>
              <w:lastRenderedPageBreak/>
              <w:t>8</w:t>
            </w:r>
            <w:r w:rsidR="006845BA">
              <w:rPr>
                <w:rFonts w:cstheme="minorHAnsi"/>
                <w:sz w:val="22"/>
              </w:rPr>
              <w:t>–</w:t>
            </w:r>
            <w:r w:rsidRPr="00825787">
              <w:rPr>
                <w:rFonts w:cstheme="minorHAnsi"/>
                <w:sz w:val="22"/>
              </w:rPr>
              <w:t>9</w:t>
            </w:r>
          </w:p>
        </w:tc>
        <w:tc>
          <w:tcPr>
            <w:tcW w:w="8363" w:type="dxa"/>
          </w:tcPr>
          <w:p w:rsidR="00504CF1" w:rsidRPr="002B2E94" w:rsidRDefault="002842B6" w:rsidP="00DC4CF1">
            <w:pPr>
              <w:spacing w:after="80"/>
              <w:rPr>
                <w:b/>
                <w:sz w:val="22"/>
              </w:rPr>
            </w:pPr>
            <w:r w:rsidRPr="002B2E94">
              <w:rPr>
                <w:b/>
                <w:sz w:val="22"/>
              </w:rPr>
              <w:t>The changes that transformed Russia</w:t>
            </w:r>
          </w:p>
          <w:p w:rsidR="006A407F" w:rsidRPr="002B2E94" w:rsidRDefault="002842B6" w:rsidP="000805E0">
            <w:pPr>
              <w:pStyle w:val="ListBullet"/>
              <w:spacing w:after="0"/>
              <w:ind w:left="357" w:hanging="357"/>
              <w:rPr>
                <w:sz w:val="22"/>
              </w:rPr>
            </w:pPr>
            <w:r w:rsidRPr="002B2E94">
              <w:rPr>
                <w:sz w:val="22"/>
              </w:rPr>
              <w:t>the Five Year Plans and how they contributed to</w:t>
            </w:r>
            <w:r w:rsidR="006A407F" w:rsidRPr="002B2E94">
              <w:rPr>
                <w:sz w:val="22"/>
              </w:rPr>
              <w:t>:</w:t>
            </w:r>
          </w:p>
          <w:p w:rsidR="002842B6" w:rsidRPr="002B2E94" w:rsidRDefault="002842B6" w:rsidP="00DC4CF1">
            <w:pPr>
              <w:pStyle w:val="ListParagraph"/>
              <w:numPr>
                <w:ilvl w:val="0"/>
                <w:numId w:val="45"/>
              </w:numPr>
              <w:ind w:left="714" w:hanging="357"/>
              <w:rPr>
                <w:sz w:val="22"/>
              </w:rPr>
            </w:pPr>
            <w:r w:rsidRPr="002B2E94">
              <w:rPr>
                <w:sz w:val="22"/>
              </w:rPr>
              <w:t>state control of the economy</w:t>
            </w:r>
          </w:p>
          <w:p w:rsidR="002842B6" w:rsidRPr="002B2E94" w:rsidRDefault="002842B6" w:rsidP="00DC4CF1">
            <w:pPr>
              <w:pStyle w:val="ListParagraph"/>
              <w:numPr>
                <w:ilvl w:val="0"/>
                <w:numId w:val="45"/>
              </w:numPr>
              <w:ind w:left="714" w:hanging="357"/>
              <w:rPr>
                <w:sz w:val="22"/>
              </w:rPr>
            </w:pPr>
            <w:r w:rsidRPr="002B2E94">
              <w:rPr>
                <w:sz w:val="22"/>
              </w:rPr>
              <w:t xml:space="preserve">forced rural </w:t>
            </w:r>
            <w:proofErr w:type="spellStart"/>
            <w:r w:rsidRPr="002B2E94">
              <w:rPr>
                <w:sz w:val="22"/>
              </w:rPr>
              <w:t>collectivisation</w:t>
            </w:r>
            <w:proofErr w:type="spellEnd"/>
          </w:p>
          <w:p w:rsidR="00BF6167" w:rsidRPr="002B2E94" w:rsidRDefault="00BF6167" w:rsidP="00DC4CF1">
            <w:pPr>
              <w:pStyle w:val="ListParagraph"/>
              <w:numPr>
                <w:ilvl w:val="0"/>
                <w:numId w:val="45"/>
              </w:numPr>
              <w:ind w:left="714" w:hanging="357"/>
              <w:rPr>
                <w:sz w:val="22"/>
              </w:rPr>
            </w:pPr>
            <w:r w:rsidRPr="002B2E94">
              <w:rPr>
                <w:sz w:val="22"/>
              </w:rPr>
              <w:t>state created famine</w:t>
            </w:r>
            <w:r w:rsidR="006A407F" w:rsidRPr="002B2E94">
              <w:rPr>
                <w:sz w:val="22"/>
              </w:rPr>
              <w:t xml:space="preserve"> </w:t>
            </w:r>
          </w:p>
          <w:p w:rsidR="006A407F" w:rsidRPr="002B2E94" w:rsidRDefault="006A407F" w:rsidP="00DC4CF1">
            <w:pPr>
              <w:pStyle w:val="ListParagraph"/>
              <w:numPr>
                <w:ilvl w:val="0"/>
                <w:numId w:val="45"/>
              </w:numPr>
              <w:ind w:left="714" w:hanging="357"/>
              <w:rPr>
                <w:sz w:val="22"/>
              </w:rPr>
            </w:pPr>
            <w:proofErr w:type="spellStart"/>
            <w:r w:rsidRPr="002B2E94">
              <w:rPr>
                <w:sz w:val="22"/>
              </w:rPr>
              <w:t>modernisation</w:t>
            </w:r>
            <w:proofErr w:type="spellEnd"/>
            <w:r w:rsidRPr="002B2E94">
              <w:rPr>
                <w:sz w:val="22"/>
              </w:rPr>
              <w:t xml:space="preserve"> of the Soviet Union</w:t>
            </w:r>
          </w:p>
          <w:p w:rsidR="00F15D58" w:rsidRPr="00DC4CF1" w:rsidRDefault="00D932E4" w:rsidP="003549AC">
            <w:pPr>
              <w:pStyle w:val="ListBullet"/>
              <w:spacing w:after="0"/>
              <w:ind w:left="357" w:hanging="357"/>
              <w:rPr>
                <w:sz w:val="22"/>
              </w:rPr>
            </w:pPr>
            <w:r w:rsidRPr="002B2E94">
              <w:rPr>
                <w:sz w:val="22"/>
              </w:rPr>
              <w:t xml:space="preserve">significant ideas: </w:t>
            </w:r>
            <w:proofErr w:type="spellStart"/>
            <w:r w:rsidRPr="002B2E94">
              <w:rPr>
                <w:sz w:val="22"/>
              </w:rPr>
              <w:t>collectivisation</w:t>
            </w:r>
            <w:proofErr w:type="spellEnd"/>
          </w:p>
        </w:tc>
      </w:tr>
      <w:tr w:rsidR="004D386F" w:rsidRPr="00504CF1" w:rsidTr="003549AC">
        <w:tc>
          <w:tcPr>
            <w:tcW w:w="993" w:type="dxa"/>
            <w:shd w:val="clear" w:color="auto" w:fill="E4D8EB" w:themeFill="accent4" w:themeFillTint="66"/>
            <w:vAlign w:val="center"/>
          </w:tcPr>
          <w:p w:rsidR="004D386F" w:rsidRPr="00825787" w:rsidRDefault="00192274" w:rsidP="00E4651D">
            <w:pPr>
              <w:jc w:val="center"/>
              <w:rPr>
                <w:rFonts w:cstheme="minorHAnsi"/>
                <w:sz w:val="22"/>
              </w:rPr>
            </w:pPr>
            <w:r w:rsidRPr="00825787">
              <w:rPr>
                <w:rFonts w:cstheme="minorHAnsi"/>
                <w:sz w:val="22"/>
              </w:rPr>
              <w:t>10</w:t>
            </w:r>
          </w:p>
        </w:tc>
        <w:tc>
          <w:tcPr>
            <w:tcW w:w="8363" w:type="dxa"/>
          </w:tcPr>
          <w:p w:rsidR="004D386F" w:rsidRPr="002B2E94" w:rsidRDefault="004D386F" w:rsidP="00DC4CF1">
            <w:pPr>
              <w:spacing w:after="80"/>
              <w:rPr>
                <w:b/>
                <w:sz w:val="22"/>
              </w:rPr>
            </w:pPr>
            <w:r w:rsidRPr="002B2E94">
              <w:rPr>
                <w:b/>
                <w:sz w:val="22"/>
              </w:rPr>
              <w:t>The social/cultural impact of Bolshevism</w:t>
            </w:r>
            <w:r w:rsidR="00002EF6" w:rsidRPr="002B2E94">
              <w:rPr>
                <w:b/>
                <w:sz w:val="22"/>
              </w:rPr>
              <w:t xml:space="preserve"> and Stalin’s Cultural Revolution to 1945</w:t>
            </w:r>
          </w:p>
          <w:p w:rsidR="004D386F" w:rsidRPr="002B2E94" w:rsidRDefault="004D386F" w:rsidP="00DC4CF1">
            <w:pPr>
              <w:pStyle w:val="ListBullet"/>
              <w:ind w:left="357" w:hanging="357"/>
              <w:rPr>
                <w:sz w:val="22"/>
              </w:rPr>
            </w:pPr>
            <w:r w:rsidRPr="002B2E94">
              <w:rPr>
                <w:sz w:val="22"/>
              </w:rPr>
              <w:t>women</w:t>
            </w:r>
          </w:p>
          <w:p w:rsidR="004D386F" w:rsidRPr="002B2E94" w:rsidRDefault="004D386F" w:rsidP="00DC4CF1">
            <w:pPr>
              <w:pStyle w:val="ListBullet"/>
              <w:ind w:left="357" w:hanging="357"/>
              <w:rPr>
                <w:sz w:val="22"/>
              </w:rPr>
            </w:pPr>
            <w:r w:rsidRPr="002B2E94">
              <w:rPr>
                <w:sz w:val="22"/>
              </w:rPr>
              <w:t>nationalities</w:t>
            </w:r>
          </w:p>
          <w:p w:rsidR="004D386F" w:rsidRPr="002B2E94" w:rsidRDefault="004D386F" w:rsidP="00DC4CF1">
            <w:pPr>
              <w:pStyle w:val="ListBullet"/>
              <w:ind w:left="357" w:hanging="357"/>
              <w:rPr>
                <w:sz w:val="22"/>
              </w:rPr>
            </w:pPr>
            <w:r w:rsidRPr="002B2E94">
              <w:rPr>
                <w:sz w:val="22"/>
              </w:rPr>
              <w:t>youth and education (Komsomol)</w:t>
            </w:r>
          </w:p>
          <w:p w:rsidR="004D386F" w:rsidRPr="002B2E94" w:rsidRDefault="004D386F" w:rsidP="00DC4CF1">
            <w:pPr>
              <w:pStyle w:val="ListBullet"/>
              <w:ind w:left="357" w:hanging="357"/>
              <w:rPr>
                <w:sz w:val="22"/>
              </w:rPr>
            </w:pPr>
            <w:r w:rsidRPr="002B2E94">
              <w:rPr>
                <w:sz w:val="22"/>
              </w:rPr>
              <w:t>the arts</w:t>
            </w:r>
            <w:r w:rsidR="00D932E4" w:rsidRPr="002B2E94">
              <w:rPr>
                <w:sz w:val="22"/>
              </w:rPr>
              <w:t xml:space="preserve"> </w:t>
            </w:r>
            <w:r w:rsidR="002558EE">
              <w:rPr>
                <w:sz w:val="22"/>
              </w:rPr>
              <w:t>(</w:t>
            </w:r>
            <w:r w:rsidR="00D932E4" w:rsidRPr="002B2E94">
              <w:rPr>
                <w:sz w:val="22"/>
              </w:rPr>
              <w:t xml:space="preserve">including Social </w:t>
            </w:r>
            <w:r w:rsidR="00002EF6" w:rsidRPr="002B2E94">
              <w:rPr>
                <w:sz w:val="22"/>
              </w:rPr>
              <w:t>Realism</w:t>
            </w:r>
            <w:r w:rsidR="00BF6167" w:rsidRPr="002B2E94">
              <w:rPr>
                <w:sz w:val="22"/>
              </w:rPr>
              <w:t>)</w:t>
            </w:r>
          </w:p>
          <w:p w:rsidR="004D386F" w:rsidRPr="002B2E94" w:rsidRDefault="004D386F" w:rsidP="00DC4CF1">
            <w:pPr>
              <w:pStyle w:val="ListBullet"/>
              <w:ind w:left="357" w:hanging="357"/>
              <w:rPr>
                <w:sz w:val="22"/>
              </w:rPr>
            </w:pPr>
            <w:r w:rsidRPr="002B2E94">
              <w:rPr>
                <w:sz w:val="22"/>
              </w:rPr>
              <w:t>religion</w:t>
            </w:r>
          </w:p>
          <w:p w:rsidR="00D932E4" w:rsidRPr="00825787" w:rsidRDefault="00825787" w:rsidP="00DC4CF1">
            <w:pPr>
              <w:pStyle w:val="ListBullet"/>
              <w:ind w:left="357" w:hanging="357"/>
              <w:rPr>
                <w:sz w:val="22"/>
              </w:rPr>
            </w:pPr>
            <w:r>
              <w:rPr>
                <w:sz w:val="22"/>
              </w:rPr>
              <w:t>t</w:t>
            </w:r>
            <w:r w:rsidR="00D932E4" w:rsidRPr="00825787">
              <w:rPr>
                <w:sz w:val="22"/>
              </w:rPr>
              <w:t>he role and impact of significant individuals in the period: social/cultural leaders</w:t>
            </w:r>
          </w:p>
          <w:p w:rsidR="002B2E94" w:rsidRPr="00DC4CF1" w:rsidRDefault="00825787" w:rsidP="00DC4CF1">
            <w:pPr>
              <w:pStyle w:val="ListBullet"/>
              <w:ind w:left="357" w:hanging="357"/>
              <w:rPr>
                <w:sz w:val="22"/>
              </w:rPr>
            </w:pPr>
            <w:r w:rsidRPr="00DC4CF1">
              <w:rPr>
                <w:sz w:val="22"/>
              </w:rPr>
              <w:t>t</w:t>
            </w:r>
            <w:r w:rsidR="008E5E0C" w:rsidRPr="00DC4CF1">
              <w:rPr>
                <w:sz w:val="22"/>
              </w:rPr>
              <w:t xml:space="preserve">he impact of </w:t>
            </w:r>
            <w:r w:rsidR="00324D00">
              <w:rPr>
                <w:sz w:val="22"/>
              </w:rPr>
              <w:t xml:space="preserve">significant </w:t>
            </w:r>
            <w:r w:rsidR="008E5E0C" w:rsidRPr="00DC4CF1">
              <w:rPr>
                <w:sz w:val="22"/>
              </w:rPr>
              <w:t>ideas: Leninism, Stalinism</w:t>
            </w:r>
          </w:p>
          <w:p w:rsidR="00135B35" w:rsidRPr="002B2E94" w:rsidRDefault="00135B35" w:rsidP="00135B35">
            <w:pPr>
              <w:autoSpaceDE w:val="0"/>
              <w:autoSpaceDN w:val="0"/>
              <w:adjustRightInd w:val="0"/>
              <w:rPr>
                <w:rFonts w:ascii="Calibri" w:eastAsiaTheme="minorHAnsi" w:hAnsi="Calibri" w:cs="Calibri"/>
                <w:sz w:val="22"/>
              </w:rPr>
            </w:pPr>
            <w:r>
              <w:rPr>
                <w:rFonts w:ascii="Calibri" w:eastAsiaTheme="minorHAnsi" w:hAnsi="Calibri" w:cs="Calibri"/>
                <w:b/>
                <w:sz w:val="22"/>
              </w:rPr>
              <w:t>Task 3</w:t>
            </w:r>
            <w:r w:rsidRPr="002B2E94">
              <w:rPr>
                <w:rFonts w:ascii="Calibri" w:eastAsiaTheme="minorHAnsi" w:hAnsi="Calibri" w:cs="Calibri"/>
                <w:b/>
                <w:sz w:val="22"/>
              </w:rPr>
              <w:t xml:space="preserve"> Part A:</w:t>
            </w:r>
            <w:r>
              <w:rPr>
                <w:rFonts w:ascii="Calibri" w:eastAsiaTheme="minorHAnsi" w:hAnsi="Calibri" w:cs="Calibri"/>
                <w:sz w:val="22"/>
              </w:rPr>
              <w:t xml:space="preserve"> Historical inquiry–</w:t>
            </w:r>
            <w:r w:rsidRPr="002B2E94">
              <w:rPr>
                <w:rFonts w:ascii="Calibri" w:eastAsiaTheme="minorHAnsi" w:hAnsi="Calibri" w:cs="Calibri"/>
                <w:sz w:val="22"/>
              </w:rPr>
              <w:t>research</w:t>
            </w:r>
          </w:p>
          <w:p w:rsidR="00192274" w:rsidRPr="008E5E0C" w:rsidRDefault="00135B35" w:rsidP="00135B35">
            <w:pPr>
              <w:autoSpaceDE w:val="0"/>
              <w:autoSpaceDN w:val="0"/>
              <w:adjustRightInd w:val="0"/>
              <w:rPr>
                <w:rFonts w:ascii="Calibri" w:eastAsiaTheme="minorHAnsi" w:hAnsi="Calibri" w:cs="Calibri"/>
              </w:rPr>
            </w:pPr>
            <w:r>
              <w:rPr>
                <w:rFonts w:ascii="Calibri" w:eastAsiaTheme="minorHAnsi" w:hAnsi="Calibri" w:cs="Calibri"/>
                <w:b/>
                <w:sz w:val="22"/>
              </w:rPr>
              <w:t>Task 3</w:t>
            </w:r>
            <w:r w:rsidRPr="002B2E94">
              <w:rPr>
                <w:rFonts w:ascii="Calibri" w:eastAsiaTheme="minorHAnsi" w:hAnsi="Calibri" w:cs="Calibri"/>
                <w:b/>
                <w:sz w:val="22"/>
              </w:rPr>
              <w:t xml:space="preserve"> Part B:</w:t>
            </w:r>
            <w:r w:rsidRPr="002B2E94">
              <w:rPr>
                <w:rFonts w:ascii="Calibri" w:eastAsiaTheme="minorHAnsi" w:hAnsi="Calibri" w:cs="Calibri"/>
                <w:sz w:val="22"/>
              </w:rPr>
              <w:t xml:space="preserve"> In-class validation essay</w:t>
            </w:r>
          </w:p>
        </w:tc>
      </w:tr>
      <w:tr w:rsidR="00BF6167" w:rsidRPr="00504CF1" w:rsidTr="003549AC">
        <w:tc>
          <w:tcPr>
            <w:tcW w:w="993" w:type="dxa"/>
            <w:shd w:val="clear" w:color="auto" w:fill="E4D8EB" w:themeFill="accent4" w:themeFillTint="66"/>
            <w:vAlign w:val="center"/>
          </w:tcPr>
          <w:p w:rsidR="00BF6167" w:rsidRPr="00825787" w:rsidRDefault="00192274" w:rsidP="006845BA">
            <w:pPr>
              <w:jc w:val="center"/>
              <w:rPr>
                <w:rFonts w:cstheme="minorHAnsi"/>
                <w:sz w:val="22"/>
              </w:rPr>
            </w:pPr>
            <w:r w:rsidRPr="00825787">
              <w:rPr>
                <w:rFonts w:cstheme="minorHAnsi"/>
                <w:sz w:val="22"/>
              </w:rPr>
              <w:t>11</w:t>
            </w:r>
            <w:r w:rsidR="006845BA">
              <w:rPr>
                <w:rFonts w:cstheme="minorHAnsi"/>
                <w:sz w:val="22"/>
              </w:rPr>
              <w:t>–</w:t>
            </w:r>
            <w:r w:rsidRPr="00825787">
              <w:rPr>
                <w:rFonts w:cstheme="minorHAnsi"/>
                <w:sz w:val="22"/>
              </w:rPr>
              <w:t>12</w:t>
            </w:r>
          </w:p>
        </w:tc>
        <w:tc>
          <w:tcPr>
            <w:tcW w:w="8363" w:type="dxa"/>
          </w:tcPr>
          <w:p w:rsidR="00BF6167" w:rsidRPr="002B2E94" w:rsidRDefault="00894BD4" w:rsidP="00DC4CF1">
            <w:pPr>
              <w:spacing w:after="80"/>
              <w:rPr>
                <w:b/>
                <w:sz w:val="22"/>
              </w:rPr>
            </w:pPr>
            <w:r w:rsidRPr="002B2E94">
              <w:rPr>
                <w:b/>
                <w:sz w:val="22"/>
              </w:rPr>
              <w:t xml:space="preserve">Methods used by the regime to </w:t>
            </w:r>
            <w:r w:rsidR="001365FC" w:rsidRPr="002B2E94">
              <w:rPr>
                <w:b/>
                <w:sz w:val="22"/>
              </w:rPr>
              <w:t xml:space="preserve">control individuals and groups </w:t>
            </w:r>
            <w:r w:rsidR="00D932E4" w:rsidRPr="002B2E94">
              <w:rPr>
                <w:b/>
                <w:sz w:val="22"/>
              </w:rPr>
              <w:t>1922</w:t>
            </w:r>
            <w:r w:rsidR="00DF4FF8">
              <w:rPr>
                <w:b/>
                <w:sz w:val="22"/>
              </w:rPr>
              <w:t>–</w:t>
            </w:r>
            <w:r w:rsidR="001365FC" w:rsidRPr="002B2E94">
              <w:rPr>
                <w:b/>
                <w:sz w:val="22"/>
              </w:rPr>
              <w:t>1945</w:t>
            </w:r>
          </w:p>
          <w:p w:rsidR="001365FC" w:rsidRPr="002B2E94" w:rsidRDefault="00781C8A" w:rsidP="00DC4CF1">
            <w:pPr>
              <w:pStyle w:val="ListBullet"/>
              <w:ind w:left="357" w:hanging="357"/>
              <w:rPr>
                <w:sz w:val="22"/>
              </w:rPr>
            </w:pPr>
            <w:proofErr w:type="spellStart"/>
            <w:r w:rsidRPr="002B2E94">
              <w:rPr>
                <w:sz w:val="22"/>
              </w:rPr>
              <w:t>m</w:t>
            </w:r>
            <w:r w:rsidR="001365FC" w:rsidRPr="002B2E94">
              <w:rPr>
                <w:sz w:val="22"/>
              </w:rPr>
              <w:t>obilisation</w:t>
            </w:r>
            <w:proofErr w:type="spellEnd"/>
            <w:r w:rsidR="001365FC" w:rsidRPr="002B2E94">
              <w:rPr>
                <w:sz w:val="22"/>
              </w:rPr>
              <w:t xml:space="preserve"> and propaganda</w:t>
            </w:r>
          </w:p>
          <w:p w:rsidR="001365FC" w:rsidRPr="002B2E94" w:rsidRDefault="00781C8A" w:rsidP="00DC4CF1">
            <w:pPr>
              <w:pStyle w:val="ListBullet"/>
              <w:ind w:left="357" w:hanging="357"/>
              <w:rPr>
                <w:sz w:val="22"/>
              </w:rPr>
            </w:pPr>
            <w:r w:rsidRPr="002B2E94">
              <w:rPr>
                <w:sz w:val="22"/>
              </w:rPr>
              <w:t>r</w:t>
            </w:r>
            <w:r w:rsidR="001365FC" w:rsidRPr="002B2E94">
              <w:rPr>
                <w:sz w:val="22"/>
              </w:rPr>
              <w:t>epression</w:t>
            </w:r>
          </w:p>
          <w:p w:rsidR="001365FC" w:rsidRPr="002B2E94" w:rsidRDefault="00781C8A" w:rsidP="00DC4CF1">
            <w:pPr>
              <w:pStyle w:val="ListBullet"/>
              <w:ind w:left="357" w:hanging="357"/>
              <w:rPr>
                <w:sz w:val="22"/>
              </w:rPr>
            </w:pPr>
            <w:r w:rsidRPr="002B2E94">
              <w:rPr>
                <w:sz w:val="22"/>
              </w:rPr>
              <w:t>t</w:t>
            </w:r>
            <w:r w:rsidR="001365FC" w:rsidRPr="002B2E94">
              <w:rPr>
                <w:sz w:val="22"/>
              </w:rPr>
              <w:t>he Purges</w:t>
            </w:r>
          </w:p>
          <w:p w:rsidR="001365FC" w:rsidRPr="002B2E94" w:rsidRDefault="00781C8A" w:rsidP="00DC4CF1">
            <w:pPr>
              <w:pStyle w:val="ListBullet"/>
              <w:ind w:left="357" w:hanging="357"/>
              <w:rPr>
                <w:sz w:val="22"/>
              </w:rPr>
            </w:pPr>
            <w:r w:rsidRPr="002B2E94">
              <w:rPr>
                <w:sz w:val="22"/>
              </w:rPr>
              <w:t>t</w:t>
            </w:r>
            <w:r w:rsidR="001365FC" w:rsidRPr="002B2E94">
              <w:rPr>
                <w:sz w:val="22"/>
              </w:rPr>
              <w:t>he Great Terror</w:t>
            </w:r>
          </w:p>
          <w:p w:rsidR="008953A1" w:rsidRPr="00825787" w:rsidRDefault="00825787" w:rsidP="00DC4CF1">
            <w:pPr>
              <w:pStyle w:val="ListBullet"/>
              <w:ind w:left="357" w:hanging="357"/>
              <w:rPr>
                <w:sz w:val="22"/>
              </w:rPr>
            </w:pPr>
            <w:r>
              <w:rPr>
                <w:sz w:val="22"/>
              </w:rPr>
              <w:t>t</w:t>
            </w:r>
            <w:r w:rsidR="008953A1" w:rsidRPr="00825787">
              <w:rPr>
                <w:sz w:val="22"/>
              </w:rPr>
              <w:t>he different experiences of individuals and groups including nobility, the clergy</w:t>
            </w:r>
            <w:r w:rsidR="007F3E0D" w:rsidRPr="00825787">
              <w:rPr>
                <w:sz w:val="22"/>
              </w:rPr>
              <w:t>, peasants and factory workers</w:t>
            </w:r>
          </w:p>
          <w:p w:rsidR="002B2E94" w:rsidRPr="00DC4CF1" w:rsidRDefault="00825787" w:rsidP="00DC4CF1">
            <w:pPr>
              <w:pStyle w:val="ListBullet"/>
              <w:ind w:left="357" w:hanging="357"/>
              <w:rPr>
                <w:sz w:val="22"/>
              </w:rPr>
            </w:pPr>
            <w:r w:rsidRPr="00DC4CF1">
              <w:rPr>
                <w:sz w:val="22"/>
              </w:rPr>
              <w:t>t</w:t>
            </w:r>
            <w:r w:rsidR="002B2E94" w:rsidRPr="00DC4CF1">
              <w:rPr>
                <w:sz w:val="22"/>
              </w:rPr>
              <w:t xml:space="preserve">he impact of </w:t>
            </w:r>
            <w:r w:rsidR="001168BC" w:rsidRPr="001168BC">
              <w:rPr>
                <w:sz w:val="22"/>
              </w:rPr>
              <w:t>significant ideas</w:t>
            </w:r>
            <w:r w:rsidR="002B2E94" w:rsidRPr="00DC4CF1">
              <w:rPr>
                <w:sz w:val="22"/>
              </w:rPr>
              <w:t>: Leninism, Stalinism</w:t>
            </w:r>
          </w:p>
          <w:p w:rsidR="00135B35" w:rsidRDefault="00825787" w:rsidP="00DC4CF1">
            <w:pPr>
              <w:pStyle w:val="ListBullet"/>
              <w:ind w:left="357" w:hanging="357"/>
              <w:rPr>
                <w:sz w:val="22"/>
              </w:rPr>
            </w:pPr>
            <w:r>
              <w:rPr>
                <w:sz w:val="22"/>
              </w:rPr>
              <w:t>t</w:t>
            </w:r>
            <w:r w:rsidR="00D932E4" w:rsidRPr="00825787">
              <w:rPr>
                <w:sz w:val="22"/>
              </w:rPr>
              <w:t>he role and impact of s</w:t>
            </w:r>
            <w:r w:rsidR="00192274" w:rsidRPr="00825787">
              <w:rPr>
                <w:sz w:val="22"/>
              </w:rPr>
              <w:t xml:space="preserve">ignificant </w:t>
            </w:r>
            <w:r w:rsidR="00D932E4" w:rsidRPr="00825787">
              <w:rPr>
                <w:sz w:val="22"/>
              </w:rPr>
              <w:t>individuals: political leaders</w:t>
            </w:r>
          </w:p>
          <w:p w:rsidR="001365FC" w:rsidRDefault="00135B35" w:rsidP="00135B35">
            <w:pPr>
              <w:rPr>
                <w:b/>
              </w:rPr>
            </w:pPr>
            <w:r>
              <w:rPr>
                <w:rFonts w:ascii="Calibri" w:eastAsiaTheme="minorHAnsi" w:hAnsi="Calibri" w:cs="Calibri"/>
                <w:b/>
                <w:sz w:val="22"/>
              </w:rPr>
              <w:t>Task 4: Source analysis</w:t>
            </w:r>
          </w:p>
        </w:tc>
      </w:tr>
      <w:tr w:rsidR="00781C8A" w:rsidRPr="00504CF1" w:rsidTr="003549AC">
        <w:tc>
          <w:tcPr>
            <w:tcW w:w="993" w:type="dxa"/>
            <w:shd w:val="clear" w:color="auto" w:fill="E4D8EB" w:themeFill="accent4" w:themeFillTint="66"/>
            <w:vAlign w:val="center"/>
          </w:tcPr>
          <w:p w:rsidR="00781C8A" w:rsidRPr="00825787" w:rsidRDefault="00192274" w:rsidP="006845BA">
            <w:pPr>
              <w:jc w:val="center"/>
              <w:rPr>
                <w:rFonts w:cstheme="minorHAnsi"/>
                <w:sz w:val="22"/>
              </w:rPr>
            </w:pPr>
            <w:r w:rsidRPr="00825787">
              <w:rPr>
                <w:rFonts w:cstheme="minorHAnsi"/>
                <w:sz w:val="22"/>
              </w:rPr>
              <w:t>13</w:t>
            </w:r>
            <w:r w:rsidR="006845BA">
              <w:rPr>
                <w:rFonts w:cstheme="minorHAnsi"/>
                <w:sz w:val="22"/>
              </w:rPr>
              <w:t>–</w:t>
            </w:r>
            <w:r w:rsidRPr="00825787">
              <w:rPr>
                <w:rFonts w:cstheme="minorHAnsi"/>
                <w:sz w:val="22"/>
              </w:rPr>
              <w:t>14</w:t>
            </w:r>
          </w:p>
        </w:tc>
        <w:tc>
          <w:tcPr>
            <w:tcW w:w="8363" w:type="dxa"/>
          </w:tcPr>
          <w:p w:rsidR="00781C8A" w:rsidRPr="002B2E94" w:rsidRDefault="00781C8A" w:rsidP="00DC4CF1">
            <w:pPr>
              <w:spacing w:after="80"/>
              <w:rPr>
                <w:b/>
                <w:sz w:val="22"/>
              </w:rPr>
            </w:pPr>
            <w:r w:rsidRPr="002B2E94">
              <w:rPr>
                <w:b/>
                <w:sz w:val="22"/>
              </w:rPr>
              <w:t>World War II</w:t>
            </w:r>
          </w:p>
          <w:p w:rsidR="00781C8A" w:rsidRPr="002B2E94" w:rsidRDefault="00781C8A" w:rsidP="00DC4CF1">
            <w:pPr>
              <w:pStyle w:val="ListBullet"/>
              <w:ind w:left="357" w:hanging="357"/>
              <w:rPr>
                <w:sz w:val="22"/>
              </w:rPr>
            </w:pPr>
            <w:r w:rsidRPr="002B2E94">
              <w:rPr>
                <w:sz w:val="22"/>
              </w:rPr>
              <w:t>its impact</w:t>
            </w:r>
          </w:p>
          <w:p w:rsidR="00781C8A" w:rsidRPr="002B2E94" w:rsidRDefault="00781C8A" w:rsidP="00DC4CF1">
            <w:pPr>
              <w:pStyle w:val="ListBullet"/>
              <w:ind w:left="357" w:hanging="357"/>
              <w:rPr>
                <w:sz w:val="22"/>
              </w:rPr>
            </w:pPr>
            <w:r w:rsidRPr="002B2E94">
              <w:rPr>
                <w:sz w:val="22"/>
              </w:rPr>
              <w:t>methods that enabled the USSR to secure victory</w:t>
            </w:r>
          </w:p>
          <w:p w:rsidR="008E5E0C" w:rsidRPr="00DC4CF1" w:rsidRDefault="001168BC" w:rsidP="003549AC">
            <w:pPr>
              <w:pStyle w:val="ListBullet"/>
              <w:spacing w:after="0"/>
              <w:ind w:left="357" w:hanging="357"/>
              <w:rPr>
                <w:sz w:val="22"/>
              </w:rPr>
            </w:pPr>
            <w:r>
              <w:rPr>
                <w:sz w:val="22"/>
              </w:rPr>
              <w:t xml:space="preserve">the </w:t>
            </w:r>
            <w:r w:rsidR="00357AA1" w:rsidRPr="002B2E94">
              <w:rPr>
                <w:sz w:val="22"/>
              </w:rPr>
              <w:t xml:space="preserve">role and impact of significant </w:t>
            </w:r>
            <w:r w:rsidR="006B12EC" w:rsidRPr="002B2E94">
              <w:rPr>
                <w:sz w:val="22"/>
              </w:rPr>
              <w:t xml:space="preserve">individuals: </w:t>
            </w:r>
            <w:r w:rsidR="00357AA1" w:rsidRPr="002B2E94">
              <w:rPr>
                <w:sz w:val="22"/>
              </w:rPr>
              <w:t>political, military</w:t>
            </w:r>
          </w:p>
        </w:tc>
      </w:tr>
      <w:tr w:rsidR="0018355B" w:rsidRPr="00504CF1" w:rsidTr="00F65F2A">
        <w:trPr>
          <w:trHeight w:val="397"/>
        </w:trPr>
        <w:tc>
          <w:tcPr>
            <w:tcW w:w="993" w:type="dxa"/>
            <w:shd w:val="clear" w:color="auto" w:fill="E4D8EB" w:themeFill="accent4" w:themeFillTint="66"/>
            <w:vAlign w:val="center"/>
          </w:tcPr>
          <w:p w:rsidR="0018355B" w:rsidRPr="00825787" w:rsidRDefault="0018355B" w:rsidP="00E4651D">
            <w:pPr>
              <w:jc w:val="center"/>
              <w:rPr>
                <w:rFonts w:cstheme="minorHAnsi"/>
                <w:sz w:val="22"/>
              </w:rPr>
            </w:pPr>
            <w:r w:rsidRPr="00825787">
              <w:rPr>
                <w:rFonts w:cstheme="minorHAnsi"/>
                <w:sz w:val="22"/>
              </w:rPr>
              <w:t>15</w:t>
            </w:r>
          </w:p>
        </w:tc>
        <w:tc>
          <w:tcPr>
            <w:tcW w:w="8363" w:type="dxa"/>
            <w:vAlign w:val="center"/>
          </w:tcPr>
          <w:p w:rsidR="0018355B" w:rsidRPr="002B2E94" w:rsidRDefault="00135B35" w:rsidP="00F65F2A">
            <w:pPr>
              <w:rPr>
                <w:sz w:val="22"/>
              </w:rPr>
            </w:pPr>
            <w:r>
              <w:rPr>
                <w:b/>
                <w:sz w:val="22"/>
              </w:rPr>
              <w:t>Task 5</w:t>
            </w:r>
            <w:r w:rsidR="006C61DC" w:rsidRPr="002B2E94">
              <w:rPr>
                <w:b/>
                <w:sz w:val="22"/>
              </w:rPr>
              <w:t xml:space="preserve">: </w:t>
            </w:r>
            <w:r w:rsidR="00192274" w:rsidRPr="002B2E94">
              <w:rPr>
                <w:b/>
                <w:sz w:val="22"/>
              </w:rPr>
              <w:t>Examination</w:t>
            </w:r>
          </w:p>
        </w:tc>
      </w:tr>
    </w:tbl>
    <w:p w:rsidR="00DC4CF1" w:rsidRDefault="00DC4CF1">
      <w:pPr>
        <w:spacing w:after="200" w:line="276" w:lineRule="auto"/>
        <w:rPr>
          <w:rFonts w:ascii="Calibri" w:hAnsi="Calibri" w:cs="Calibri"/>
          <w:b/>
          <w:bCs/>
          <w:color w:val="595959"/>
        </w:rPr>
      </w:pPr>
      <w:r>
        <w:rPr>
          <w:rFonts w:ascii="Calibri" w:hAnsi="Calibri" w:cs="Calibri"/>
          <w:b/>
          <w:bCs/>
          <w:color w:val="595959"/>
        </w:rPr>
        <w:br w:type="page"/>
      </w:r>
    </w:p>
    <w:tbl>
      <w:tblPr>
        <w:tblStyle w:val="TableGrid"/>
        <w:tblW w:w="5000" w:type="pct"/>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040"/>
      </w:tblGrid>
      <w:tr w:rsidR="00825787" w:rsidTr="003549AC">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rsidR="00825787" w:rsidRPr="00BD470F" w:rsidRDefault="00825787">
            <w:pPr>
              <w:spacing w:before="120" w:after="120"/>
              <w:jc w:val="center"/>
              <w:rPr>
                <w:rFonts w:cstheme="minorHAnsi"/>
                <w:b/>
                <w:color w:val="FFFFFF" w:themeColor="background1"/>
                <w:sz w:val="22"/>
                <w:szCs w:val="20"/>
              </w:rPr>
            </w:pPr>
            <w:r w:rsidRPr="00BD470F">
              <w:rPr>
                <w:rFonts w:cstheme="minorHAnsi"/>
                <w:b/>
                <w:color w:val="FFFFFF" w:themeColor="background1"/>
                <w:sz w:val="22"/>
                <w:szCs w:val="20"/>
              </w:rPr>
              <w:lastRenderedPageBreak/>
              <w:t>Historical Skills</w:t>
            </w:r>
          </w:p>
        </w:tc>
      </w:tr>
      <w:tr w:rsidR="00825787" w:rsidTr="003549AC">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825787" w:rsidRPr="00DC4CF1" w:rsidRDefault="00825787" w:rsidP="00DC4CF1">
            <w:pPr>
              <w:autoSpaceDE w:val="0"/>
              <w:autoSpaceDN w:val="0"/>
              <w:adjustRightInd w:val="0"/>
              <w:spacing w:after="80"/>
              <w:rPr>
                <w:rFonts w:ascii="Calibri" w:hAnsi="Calibri" w:cs="Calibri"/>
                <w:color w:val="000000"/>
                <w:sz w:val="22"/>
                <w:szCs w:val="20"/>
              </w:rPr>
            </w:pPr>
            <w:r w:rsidRPr="00DC4CF1">
              <w:rPr>
                <w:rFonts w:ascii="Calibri" w:hAnsi="Calibri" w:cs="Calibri"/>
                <w:color w:val="000000"/>
                <w:sz w:val="22"/>
                <w:szCs w:val="20"/>
              </w:rPr>
              <w:t>The following skills will be developed during this unit.</w:t>
            </w:r>
          </w:p>
          <w:p w:rsidR="00825787" w:rsidRPr="00DC4CF1" w:rsidRDefault="00825787" w:rsidP="00DC4CF1">
            <w:pPr>
              <w:spacing w:after="80"/>
              <w:rPr>
                <w:b/>
                <w:sz w:val="22"/>
              </w:rPr>
            </w:pPr>
            <w:r w:rsidRPr="00DC4CF1">
              <w:rPr>
                <w:b/>
                <w:sz w:val="22"/>
              </w:rPr>
              <w:t>Chronology, terms and concepts</w:t>
            </w:r>
          </w:p>
          <w:p w:rsidR="00825787" w:rsidRPr="00DC4CF1" w:rsidRDefault="00825787" w:rsidP="00DC4CF1">
            <w:pPr>
              <w:pStyle w:val="ListBullet"/>
              <w:ind w:left="357" w:hanging="357"/>
              <w:rPr>
                <w:sz w:val="22"/>
              </w:rPr>
            </w:pPr>
            <w:r w:rsidRPr="00DC4CF1">
              <w:rPr>
                <w:sz w:val="22"/>
              </w:rPr>
              <w:t>identify links between events to understand the nature and significance of causation, continuity and change over time</w:t>
            </w:r>
          </w:p>
          <w:p w:rsidR="00825787" w:rsidRPr="00DC4CF1" w:rsidRDefault="00825787" w:rsidP="00DC4CF1">
            <w:pPr>
              <w:pStyle w:val="ListBullet"/>
              <w:ind w:left="357" w:hanging="357"/>
              <w:rPr>
                <w:sz w:val="22"/>
              </w:rPr>
            </w:pPr>
            <w:r w:rsidRPr="00DC4CF1">
              <w:rPr>
                <w:sz w:val="22"/>
              </w:rPr>
              <w:t>use historical terms and concepts in appropriate contexts to demonstrate historical knowledge and understanding</w:t>
            </w:r>
          </w:p>
          <w:p w:rsidR="00825787" w:rsidRPr="00DC4CF1" w:rsidRDefault="00825787" w:rsidP="00DC4CF1">
            <w:pPr>
              <w:spacing w:after="80"/>
              <w:rPr>
                <w:b/>
                <w:sz w:val="22"/>
              </w:rPr>
            </w:pPr>
            <w:r w:rsidRPr="00DC4CF1">
              <w:rPr>
                <w:b/>
                <w:sz w:val="22"/>
              </w:rPr>
              <w:t>Historical questions and research</w:t>
            </w:r>
          </w:p>
          <w:p w:rsidR="00825787" w:rsidRPr="00DC4CF1" w:rsidRDefault="00825787" w:rsidP="00DC4CF1">
            <w:pPr>
              <w:pStyle w:val="ListBullet"/>
              <w:ind w:left="357" w:hanging="357"/>
              <w:rPr>
                <w:sz w:val="22"/>
              </w:rPr>
            </w:pPr>
            <w:r w:rsidRPr="00DC4CF1">
              <w:rPr>
                <w:sz w:val="22"/>
              </w:rPr>
              <w:t>formulate, test and modify propositions to investigate historical issues</w:t>
            </w:r>
          </w:p>
          <w:p w:rsidR="00825787" w:rsidRPr="00DC4CF1" w:rsidRDefault="00825787" w:rsidP="00DC4CF1">
            <w:pPr>
              <w:pStyle w:val="ListBullet"/>
              <w:ind w:left="357" w:hanging="357"/>
              <w:rPr>
                <w:sz w:val="22"/>
              </w:rPr>
            </w:pPr>
            <w:r w:rsidRPr="00DC4CF1">
              <w:rPr>
                <w:sz w:val="22"/>
              </w:rPr>
              <w:t>frame questions to guide inquiry and develop a coherent research plan for inquiry</w:t>
            </w:r>
          </w:p>
          <w:p w:rsidR="00825787" w:rsidRPr="00DC4CF1" w:rsidRDefault="00825787" w:rsidP="00DC4CF1">
            <w:pPr>
              <w:pStyle w:val="ListBullet"/>
              <w:ind w:left="357" w:hanging="357"/>
              <w:rPr>
                <w:sz w:val="22"/>
              </w:rPr>
            </w:pPr>
            <w:r w:rsidRPr="00DC4CF1">
              <w:rPr>
                <w:sz w:val="22"/>
              </w:rPr>
              <w:t xml:space="preserve">identify, locate and </w:t>
            </w:r>
            <w:proofErr w:type="spellStart"/>
            <w:r w:rsidRPr="00DC4CF1">
              <w:rPr>
                <w:sz w:val="22"/>
              </w:rPr>
              <w:t>organise</w:t>
            </w:r>
            <w:proofErr w:type="spellEnd"/>
            <w:r w:rsidRPr="00DC4CF1">
              <w:rPr>
                <w:sz w:val="22"/>
              </w:rPr>
              <w:t xml:space="preserve"> relevant information from a range of primary and secondary sources</w:t>
            </w:r>
          </w:p>
          <w:p w:rsidR="00825787" w:rsidRPr="00DC4CF1" w:rsidRDefault="00825787" w:rsidP="00DC4CF1">
            <w:pPr>
              <w:pStyle w:val="ListBullet"/>
              <w:ind w:left="357" w:hanging="357"/>
              <w:rPr>
                <w:sz w:val="22"/>
              </w:rPr>
            </w:pPr>
            <w:proofErr w:type="spellStart"/>
            <w:r w:rsidRPr="00DC4CF1">
              <w:rPr>
                <w:sz w:val="22"/>
              </w:rPr>
              <w:t>practise</w:t>
            </w:r>
            <w:proofErr w:type="spellEnd"/>
            <w:r w:rsidRPr="00DC4CF1">
              <w:rPr>
                <w:sz w:val="22"/>
              </w:rPr>
              <w:t xml:space="preserve"> ethical scholarship when conducting research</w:t>
            </w:r>
          </w:p>
          <w:p w:rsidR="00825787" w:rsidRPr="00DC4CF1" w:rsidRDefault="00825787" w:rsidP="00DC4CF1">
            <w:pPr>
              <w:spacing w:after="80"/>
              <w:rPr>
                <w:b/>
                <w:sz w:val="22"/>
              </w:rPr>
            </w:pPr>
            <w:r w:rsidRPr="00DC4CF1">
              <w:rPr>
                <w:b/>
                <w:sz w:val="22"/>
              </w:rPr>
              <w:t>Analysis and use of sources</w:t>
            </w:r>
          </w:p>
          <w:p w:rsidR="00825787" w:rsidRPr="00DC4CF1" w:rsidRDefault="00825787" w:rsidP="00DC4CF1">
            <w:pPr>
              <w:pStyle w:val="ListBullet"/>
              <w:ind w:left="357" w:hanging="357"/>
              <w:rPr>
                <w:sz w:val="22"/>
              </w:rPr>
            </w:pPr>
            <w:r w:rsidRPr="00DC4CF1">
              <w:rPr>
                <w:sz w:val="22"/>
              </w:rPr>
              <w:t>identify the origin, purpose and context of historical sources</w:t>
            </w:r>
          </w:p>
          <w:p w:rsidR="00825787" w:rsidRPr="00DC4CF1" w:rsidRDefault="00825787" w:rsidP="00DC4CF1">
            <w:pPr>
              <w:pStyle w:val="ListBullet"/>
              <w:ind w:left="357" w:hanging="357"/>
              <w:rPr>
                <w:sz w:val="22"/>
              </w:rPr>
            </w:pPr>
            <w:proofErr w:type="spellStart"/>
            <w:r w:rsidRPr="00DC4CF1">
              <w:rPr>
                <w:sz w:val="22"/>
              </w:rPr>
              <w:t>analyse</w:t>
            </w:r>
            <w:proofErr w:type="spellEnd"/>
            <w:r w:rsidRPr="00DC4CF1">
              <w:rPr>
                <w:sz w:val="22"/>
              </w:rPr>
              <w:t xml:space="preserve">, interpret and </w:t>
            </w:r>
            <w:proofErr w:type="spellStart"/>
            <w:r w:rsidRPr="00DC4CF1">
              <w:rPr>
                <w:sz w:val="22"/>
              </w:rPr>
              <w:t>synthesise</w:t>
            </w:r>
            <w:proofErr w:type="spellEnd"/>
            <w:r w:rsidRPr="00DC4CF1">
              <w:rPr>
                <w:sz w:val="22"/>
              </w:rPr>
              <w:t xml:space="preserve"> evidence from different types of sources to develop and sustain an historical argument</w:t>
            </w:r>
          </w:p>
          <w:p w:rsidR="00825787" w:rsidRPr="00DC4CF1" w:rsidRDefault="00825787" w:rsidP="00DC4CF1">
            <w:pPr>
              <w:pStyle w:val="ListBullet"/>
              <w:ind w:left="357" w:hanging="357"/>
              <w:rPr>
                <w:sz w:val="22"/>
              </w:rPr>
            </w:pPr>
            <w:r w:rsidRPr="00DC4CF1">
              <w:rPr>
                <w:sz w:val="22"/>
              </w:rPr>
              <w:t>evaluate the reliability, usefulness and contestable nature of sources to develop informed judgements that support an historical argument</w:t>
            </w:r>
          </w:p>
          <w:p w:rsidR="00825787" w:rsidRPr="00DC4CF1" w:rsidRDefault="00825787" w:rsidP="00DC4CF1">
            <w:pPr>
              <w:spacing w:after="80"/>
              <w:rPr>
                <w:b/>
                <w:sz w:val="22"/>
              </w:rPr>
            </w:pPr>
            <w:r w:rsidRPr="00DC4CF1">
              <w:rPr>
                <w:b/>
                <w:sz w:val="22"/>
              </w:rPr>
              <w:t>Perspectives and interpretations</w:t>
            </w:r>
          </w:p>
          <w:p w:rsidR="00825787" w:rsidRPr="00DC4CF1" w:rsidRDefault="00825787" w:rsidP="00DC4CF1">
            <w:pPr>
              <w:pStyle w:val="ListBullet"/>
              <w:ind w:left="357" w:hanging="357"/>
              <w:rPr>
                <w:sz w:val="22"/>
              </w:rPr>
            </w:pPr>
            <w:proofErr w:type="spellStart"/>
            <w:r w:rsidRPr="00DC4CF1">
              <w:rPr>
                <w:sz w:val="22"/>
              </w:rPr>
              <w:t>analyse</w:t>
            </w:r>
            <w:proofErr w:type="spellEnd"/>
            <w:r w:rsidRPr="00DC4CF1">
              <w:rPr>
                <w:sz w:val="22"/>
              </w:rPr>
              <w:t xml:space="preserve"> and account for the different perspectives of individuals and groups in the past</w:t>
            </w:r>
          </w:p>
          <w:p w:rsidR="00825787" w:rsidRPr="00DC4CF1" w:rsidRDefault="00825787" w:rsidP="00DC4CF1">
            <w:pPr>
              <w:pStyle w:val="ListBullet"/>
              <w:ind w:left="357" w:hanging="357"/>
              <w:rPr>
                <w:sz w:val="22"/>
              </w:rPr>
            </w:pPr>
            <w:r w:rsidRPr="00DC4CF1">
              <w:rPr>
                <w:sz w:val="22"/>
              </w:rPr>
              <w:t>evaluate critically different historical interpretations of the past, how they evolved, and how they are shaped by the historian’s perspective</w:t>
            </w:r>
          </w:p>
          <w:p w:rsidR="00825787" w:rsidRPr="00DC4CF1" w:rsidRDefault="00825787" w:rsidP="00DC4CF1">
            <w:pPr>
              <w:pStyle w:val="ListBullet"/>
              <w:ind w:left="357" w:hanging="357"/>
              <w:rPr>
                <w:sz w:val="22"/>
              </w:rPr>
            </w:pPr>
            <w:r w:rsidRPr="00DC4CF1">
              <w:rPr>
                <w:sz w:val="22"/>
              </w:rPr>
              <w:t>evaluate contested views about the past to understand the provisional nature of historical knowledge and to arrive at reasoned and supported conclusions</w:t>
            </w:r>
          </w:p>
          <w:p w:rsidR="00825787" w:rsidRPr="00DC4CF1" w:rsidRDefault="00825787" w:rsidP="00DC4CF1">
            <w:pPr>
              <w:spacing w:after="80"/>
              <w:rPr>
                <w:b/>
                <w:sz w:val="22"/>
              </w:rPr>
            </w:pPr>
            <w:r w:rsidRPr="00DC4CF1">
              <w:rPr>
                <w:b/>
                <w:sz w:val="22"/>
              </w:rPr>
              <w:t>Explanation and communication</w:t>
            </w:r>
          </w:p>
          <w:p w:rsidR="00825787" w:rsidRPr="00DC4CF1" w:rsidRDefault="00825787" w:rsidP="00DC4CF1">
            <w:pPr>
              <w:pStyle w:val="ListBullet"/>
              <w:ind w:left="357" w:hanging="357"/>
              <w:rPr>
                <w:sz w:val="22"/>
              </w:rPr>
            </w:pPr>
            <w:r w:rsidRPr="00DC4CF1">
              <w:rPr>
                <w:sz w:val="22"/>
              </w:rPr>
              <w:t>develop texts that integrate appropriate evidence from a range of sources to explain the past and to support and refute arguments</w:t>
            </w:r>
          </w:p>
          <w:p w:rsidR="00825787" w:rsidRPr="00DC4CF1" w:rsidRDefault="00825787" w:rsidP="00DC4CF1">
            <w:pPr>
              <w:pStyle w:val="ListBullet"/>
              <w:ind w:left="357" w:hanging="357"/>
              <w:rPr>
                <w:sz w:val="22"/>
              </w:rPr>
            </w:pPr>
            <w:r w:rsidRPr="00DC4CF1">
              <w:rPr>
                <w:sz w:val="22"/>
              </w:rPr>
              <w:t>communicate historical understanding by selecting and using text forms appropriate to the purpose and audience</w:t>
            </w:r>
          </w:p>
          <w:p w:rsidR="00825787" w:rsidRDefault="00825787" w:rsidP="003549AC">
            <w:pPr>
              <w:pStyle w:val="ListBullet"/>
              <w:spacing w:after="0"/>
              <w:ind w:left="357" w:hanging="357"/>
              <w:rPr>
                <w:rFonts w:ascii="Calibri" w:hAnsi="Calibri" w:cs="Calibri"/>
                <w:szCs w:val="20"/>
              </w:rPr>
            </w:pPr>
            <w:r w:rsidRPr="00DC4CF1">
              <w:rPr>
                <w:sz w:val="22"/>
              </w:rPr>
              <w:t>apply appropriate referencing techniques accurately and consistently</w:t>
            </w:r>
          </w:p>
        </w:tc>
      </w:tr>
    </w:tbl>
    <w:p w:rsidR="002D44D8" w:rsidRDefault="002D44D8" w:rsidP="002D44D8">
      <w:pPr>
        <w:spacing w:after="200" w:line="276" w:lineRule="auto"/>
      </w:pPr>
    </w:p>
    <w:sectPr w:rsidR="002D44D8" w:rsidSect="005E4F49">
      <w:headerReference w:type="even" r:id="rId13"/>
      <w:headerReference w:type="default" r:id="rId14"/>
      <w:footerReference w:type="even" r:id="rId15"/>
      <w:headerReference w:type="first" r:id="rId16"/>
      <w:footerReference w:type="first" r:id="rId17"/>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F5" w:rsidRDefault="002532F5" w:rsidP="00DB14C9">
      <w:r>
        <w:separator/>
      </w:r>
    </w:p>
  </w:endnote>
  <w:endnote w:type="continuationSeparator" w:id="0">
    <w:p w:rsidR="002532F5" w:rsidRDefault="002532F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6845BA" w:rsidRDefault="00472217"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2015/44573v8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F5" w:rsidRDefault="002532F5" w:rsidP="00DB14C9">
      <w:r>
        <w:separator/>
      </w:r>
    </w:p>
  </w:footnote>
  <w:footnote w:type="continuationSeparator" w:id="0">
    <w:p w:rsidR="002532F5" w:rsidRDefault="002532F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Default="00CC6E75" w:rsidP="002A3E4D">
    <w:pPr>
      <w:pStyle w:val="Header"/>
    </w:pPr>
    <w:r>
      <w:rPr>
        <w:noProof/>
        <w:lang w:val="en-AU" w:eastAsia="en-AU"/>
      </w:rPr>
      <w:drawing>
        <wp:inline distT="0" distB="0" distL="0" distR="0" wp14:anchorId="28349900" wp14:editId="04DE4EC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C6E75" w:rsidRDefault="00CC6E75" w:rsidP="002A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C4CF1" w:rsidRDefault="00CC6E75" w:rsidP="00DC4CF1">
    <w:pPr>
      <w:pStyle w:val="Header"/>
      <w:pBdr>
        <w:bottom w:val="single" w:sz="8" w:space="1" w:color="5C815C"/>
      </w:pBdr>
      <w:spacing w:after="0"/>
      <w:ind w:left="-1276" w:right="9192"/>
      <w:jc w:val="right"/>
      <w:rPr>
        <w:rFonts w:ascii="Franklin Gothic Book" w:eastAsiaTheme="minorHAnsi" w:hAnsi="Franklin Gothic Book" w:cs="Arial"/>
        <w:noProof/>
        <w:color w:val="46328C"/>
        <w:sz w:val="32"/>
      </w:rPr>
    </w:pPr>
    <w:r w:rsidRPr="00DC4CF1">
      <w:rPr>
        <w:rFonts w:ascii="Franklin Gothic Book" w:eastAsiaTheme="minorHAnsi" w:hAnsi="Franklin Gothic Book" w:cs="Arial"/>
        <w:noProof/>
        <w:color w:val="46328C"/>
        <w:sz w:val="32"/>
      </w:rPr>
      <w:fldChar w:fldCharType="begin"/>
    </w:r>
    <w:r w:rsidRPr="00DC4CF1">
      <w:rPr>
        <w:rFonts w:ascii="Franklin Gothic Book" w:eastAsiaTheme="minorHAnsi" w:hAnsi="Franklin Gothic Book" w:cs="Arial"/>
        <w:noProof/>
        <w:color w:val="46328C"/>
        <w:sz w:val="32"/>
      </w:rPr>
      <w:instrText xml:space="preserve"> PAGE   \* MERGEFORMAT </w:instrText>
    </w:r>
    <w:r w:rsidRPr="00DC4CF1">
      <w:rPr>
        <w:rFonts w:ascii="Franklin Gothic Book" w:eastAsiaTheme="minorHAnsi" w:hAnsi="Franklin Gothic Book" w:cs="Arial"/>
        <w:noProof/>
        <w:color w:val="46328C"/>
        <w:sz w:val="32"/>
      </w:rPr>
      <w:fldChar w:fldCharType="separate"/>
    </w:r>
    <w:r w:rsidR="00815E2B">
      <w:rPr>
        <w:rFonts w:ascii="Franklin Gothic Book" w:eastAsiaTheme="minorHAnsi" w:hAnsi="Franklin Gothic Book" w:cs="Arial"/>
        <w:noProof/>
        <w:color w:val="46328C"/>
        <w:sz w:val="32"/>
      </w:rPr>
      <w:t>2</w:t>
    </w:r>
    <w:r w:rsidRPr="00DC4CF1">
      <w:rPr>
        <w:rFonts w:ascii="Franklin Gothic Book" w:eastAsiaTheme="minorHAnsi" w:hAnsi="Franklin Gothic Book" w:cs="Arial"/>
        <w:noProof/>
        <w:color w:val="46328C"/>
        <w:sz w:val="32"/>
      </w:rPr>
      <w:fldChar w:fldCharType="end"/>
    </w:r>
  </w:p>
  <w:p w:rsidR="00CC6E75" w:rsidRDefault="00CC6E75" w:rsidP="002A3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CD74D4" w:rsidRDefault="00CC6E75" w:rsidP="00CD74D4">
    <w:pPr>
      <w:pStyle w:val="Header"/>
      <w:pBdr>
        <w:bottom w:val="single" w:sz="8" w:space="1" w:color="5C815C"/>
      </w:pBdr>
      <w:spacing w:after="0"/>
      <w:ind w:left="9214" w:right="-1274"/>
      <w:rPr>
        <w:rFonts w:ascii="Franklin Gothic Book" w:eastAsiaTheme="minorHAnsi" w:hAnsi="Franklin Gothic Book" w:cs="Arial"/>
        <w:noProof/>
        <w:color w:val="46328C"/>
        <w:sz w:val="32"/>
      </w:rPr>
    </w:pPr>
    <w:r w:rsidRPr="00CD74D4">
      <w:rPr>
        <w:rFonts w:ascii="Franklin Gothic Book" w:eastAsiaTheme="minorHAnsi" w:hAnsi="Franklin Gothic Book" w:cs="Arial"/>
        <w:noProof/>
        <w:color w:val="46328C"/>
        <w:sz w:val="32"/>
      </w:rPr>
      <w:fldChar w:fldCharType="begin"/>
    </w:r>
    <w:r w:rsidRPr="00CD74D4">
      <w:rPr>
        <w:rFonts w:ascii="Franklin Gothic Book" w:eastAsiaTheme="minorHAnsi" w:hAnsi="Franklin Gothic Book" w:cs="Arial"/>
        <w:noProof/>
        <w:color w:val="46328C"/>
        <w:sz w:val="32"/>
      </w:rPr>
      <w:instrText xml:space="preserve"> PAGE   \* MERGEFORMAT </w:instrText>
    </w:r>
    <w:r w:rsidRPr="00CD74D4">
      <w:rPr>
        <w:rFonts w:ascii="Franklin Gothic Book" w:eastAsiaTheme="minorHAnsi" w:hAnsi="Franklin Gothic Book" w:cs="Arial"/>
        <w:noProof/>
        <w:color w:val="46328C"/>
        <w:sz w:val="32"/>
      </w:rPr>
      <w:fldChar w:fldCharType="separate"/>
    </w:r>
    <w:r w:rsidR="00815E2B">
      <w:rPr>
        <w:rFonts w:ascii="Franklin Gothic Book" w:eastAsiaTheme="minorHAnsi" w:hAnsi="Franklin Gothic Book" w:cs="Arial"/>
        <w:noProof/>
        <w:color w:val="46328C"/>
        <w:sz w:val="32"/>
      </w:rPr>
      <w:t>3</w:t>
    </w:r>
    <w:r w:rsidRPr="00CD74D4">
      <w:rPr>
        <w:rFonts w:ascii="Franklin Gothic Book" w:eastAsiaTheme="minorHAnsi" w:hAnsi="Franklin Gothic Book" w:cs="Arial"/>
        <w:noProof/>
        <w:color w:val="46328C"/>
        <w:sz w:val="32"/>
      </w:rPr>
      <w:fldChar w:fldCharType="end"/>
    </w:r>
  </w:p>
  <w:p w:rsidR="00CC6E75" w:rsidRDefault="00CC6E75" w:rsidP="002A3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C4CF1" w:rsidRDefault="00CC6E75" w:rsidP="00DC4CF1">
    <w:pPr>
      <w:pStyle w:val="Header"/>
      <w:pBdr>
        <w:bottom w:val="single" w:sz="8" w:space="1" w:color="5C815C"/>
      </w:pBdr>
      <w:spacing w:after="0"/>
      <w:ind w:left="9214" w:right="-1274"/>
      <w:rPr>
        <w:rFonts w:ascii="Franklin Gothic Book" w:eastAsiaTheme="minorHAnsi" w:hAnsi="Franklin Gothic Book" w:cs="Arial"/>
        <w:noProof/>
        <w:color w:val="46328C"/>
        <w:sz w:val="32"/>
      </w:rPr>
    </w:pPr>
    <w:r w:rsidRPr="00DC4CF1">
      <w:rPr>
        <w:rFonts w:ascii="Franklin Gothic Book" w:eastAsiaTheme="minorHAnsi" w:hAnsi="Franklin Gothic Book" w:cs="Arial"/>
        <w:noProof/>
        <w:color w:val="46328C"/>
        <w:sz w:val="32"/>
      </w:rPr>
      <w:fldChar w:fldCharType="begin"/>
    </w:r>
    <w:r w:rsidRPr="00DC4CF1">
      <w:rPr>
        <w:rFonts w:ascii="Franklin Gothic Book" w:eastAsiaTheme="minorHAnsi" w:hAnsi="Franklin Gothic Book" w:cs="Arial"/>
        <w:noProof/>
        <w:color w:val="46328C"/>
        <w:sz w:val="32"/>
      </w:rPr>
      <w:instrText xml:space="preserve"> PAGE   \* MERGEFORMAT </w:instrText>
    </w:r>
    <w:r w:rsidRPr="00DC4CF1">
      <w:rPr>
        <w:rFonts w:ascii="Franklin Gothic Book" w:eastAsiaTheme="minorHAnsi" w:hAnsi="Franklin Gothic Book" w:cs="Arial"/>
        <w:noProof/>
        <w:color w:val="46328C"/>
        <w:sz w:val="32"/>
      </w:rPr>
      <w:fldChar w:fldCharType="separate"/>
    </w:r>
    <w:r w:rsidR="00815E2B">
      <w:rPr>
        <w:rFonts w:ascii="Franklin Gothic Book" w:eastAsiaTheme="minorHAnsi" w:hAnsi="Franklin Gothic Book" w:cs="Arial"/>
        <w:noProof/>
        <w:color w:val="46328C"/>
        <w:sz w:val="32"/>
      </w:rPr>
      <w:t>1</w:t>
    </w:r>
    <w:r w:rsidRPr="00DC4CF1">
      <w:rPr>
        <w:rFonts w:ascii="Franklin Gothic Book" w:eastAsiaTheme="minorHAnsi" w:hAnsi="Franklin Gothic Book" w:cs="Arial"/>
        <w:noProof/>
        <w:color w:val="46328C"/>
        <w:sz w:val="32"/>
      </w:rPr>
      <w:fldChar w:fldCharType="end"/>
    </w:r>
  </w:p>
  <w:p w:rsidR="00CC6E75" w:rsidRPr="00DC4CF1" w:rsidRDefault="00CC6E75" w:rsidP="00DC4C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070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22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1E90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8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709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F24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449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6CA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9C4B9C"/>
    <w:lvl w:ilvl="0">
      <w:start w:val="1"/>
      <w:numFmt w:val="decimal"/>
      <w:lvlText w:val="%1."/>
      <w:lvlJc w:val="left"/>
      <w:pPr>
        <w:tabs>
          <w:tab w:val="num" w:pos="360"/>
        </w:tabs>
        <w:ind w:left="360" w:hanging="360"/>
      </w:pPr>
    </w:lvl>
  </w:abstractNum>
  <w:abstractNum w:abstractNumId="9" w15:restartNumberingAfterBreak="0">
    <w:nsid w:val="05542316"/>
    <w:multiLevelType w:val="hybridMultilevel"/>
    <w:tmpl w:val="885CB32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70B73A4"/>
    <w:multiLevelType w:val="hybridMultilevel"/>
    <w:tmpl w:val="35CC5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0C1CE2"/>
    <w:multiLevelType w:val="hybridMultilevel"/>
    <w:tmpl w:val="B6A2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D7DF9"/>
    <w:multiLevelType w:val="hybridMultilevel"/>
    <w:tmpl w:val="17B83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5313D8"/>
    <w:multiLevelType w:val="hybridMultilevel"/>
    <w:tmpl w:val="142C38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7C747E9"/>
    <w:multiLevelType w:val="hybridMultilevel"/>
    <w:tmpl w:val="D38E8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087BD1"/>
    <w:multiLevelType w:val="hybridMultilevel"/>
    <w:tmpl w:val="8CBA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4322B"/>
    <w:multiLevelType w:val="hybridMultilevel"/>
    <w:tmpl w:val="AF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E4B21"/>
    <w:multiLevelType w:val="hybridMultilevel"/>
    <w:tmpl w:val="C8A64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CF6B94"/>
    <w:multiLevelType w:val="hybridMultilevel"/>
    <w:tmpl w:val="BE3C85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D73D7E"/>
    <w:multiLevelType w:val="hybridMultilevel"/>
    <w:tmpl w:val="79E27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537302"/>
    <w:multiLevelType w:val="hybridMultilevel"/>
    <w:tmpl w:val="BCA2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C4FA2"/>
    <w:multiLevelType w:val="hybridMultilevel"/>
    <w:tmpl w:val="95A66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5D187D"/>
    <w:multiLevelType w:val="hybridMultilevel"/>
    <w:tmpl w:val="30CC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4" w15:restartNumberingAfterBreak="0">
    <w:nsid w:val="68D33EE2"/>
    <w:multiLevelType w:val="hybridMultilevel"/>
    <w:tmpl w:val="E71230D6"/>
    <w:lvl w:ilvl="0" w:tplc="E076A8CA">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F4937"/>
    <w:multiLevelType w:val="hybridMultilevel"/>
    <w:tmpl w:val="F5FC5026"/>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3"/>
  </w:num>
  <w:num w:numId="2">
    <w:abstractNumId w:val="24"/>
  </w:num>
  <w:num w:numId="3">
    <w:abstractNumId w:val="19"/>
  </w:num>
  <w:num w:numId="4">
    <w:abstractNumId w:val="12"/>
  </w:num>
  <w:num w:numId="5">
    <w:abstractNumId w:val="18"/>
  </w:num>
  <w:num w:numId="6">
    <w:abstractNumId w:val="9"/>
  </w:num>
  <w:num w:numId="7">
    <w:abstractNumId w:val="14"/>
  </w:num>
  <w:num w:numId="8">
    <w:abstractNumId w:val="10"/>
  </w:num>
  <w:num w:numId="9">
    <w:abstractNumId w:val="11"/>
  </w:num>
  <w:num w:numId="10">
    <w:abstractNumId w:val="16"/>
  </w:num>
  <w:num w:numId="11">
    <w:abstractNumId w:val="20"/>
  </w:num>
  <w:num w:numId="12">
    <w:abstractNumId w:val="13"/>
  </w:num>
  <w:num w:numId="13">
    <w:abstractNumId w:val="15"/>
  </w:num>
  <w:num w:numId="14">
    <w:abstractNumId w:val="22"/>
  </w:num>
  <w:num w:numId="15">
    <w:abstractNumId w:val="21"/>
  </w:num>
  <w:num w:numId="16">
    <w:abstractNumId w:val="17"/>
  </w:num>
  <w:num w:numId="17">
    <w:abstractNumId w:val="13"/>
  </w:num>
  <w:num w:numId="18">
    <w:abstractNumId w:val="15"/>
  </w:num>
  <w:num w:numId="19">
    <w:abstractNumId w:val="20"/>
  </w:num>
  <w:num w:numId="20">
    <w:abstractNumId w:val="22"/>
  </w:num>
  <w:num w:numId="21">
    <w:abstractNumId w:val="16"/>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2EF6"/>
    <w:rsid w:val="0000460E"/>
    <w:rsid w:val="0001222B"/>
    <w:rsid w:val="00013AD7"/>
    <w:rsid w:val="0002200E"/>
    <w:rsid w:val="0003241B"/>
    <w:rsid w:val="0003564B"/>
    <w:rsid w:val="00040DC6"/>
    <w:rsid w:val="0004659D"/>
    <w:rsid w:val="00050337"/>
    <w:rsid w:val="00050568"/>
    <w:rsid w:val="000805E0"/>
    <w:rsid w:val="00080722"/>
    <w:rsid w:val="000811C2"/>
    <w:rsid w:val="0009174F"/>
    <w:rsid w:val="000A0950"/>
    <w:rsid w:val="000A0FA4"/>
    <w:rsid w:val="000A51BB"/>
    <w:rsid w:val="000B3190"/>
    <w:rsid w:val="000C1007"/>
    <w:rsid w:val="000C4922"/>
    <w:rsid w:val="000D1179"/>
    <w:rsid w:val="000E0BD0"/>
    <w:rsid w:val="000E2A5E"/>
    <w:rsid w:val="001044FA"/>
    <w:rsid w:val="001133F8"/>
    <w:rsid w:val="001152E1"/>
    <w:rsid w:val="001168BC"/>
    <w:rsid w:val="00122594"/>
    <w:rsid w:val="00122848"/>
    <w:rsid w:val="001245FC"/>
    <w:rsid w:val="001350D8"/>
    <w:rsid w:val="0013522B"/>
    <w:rsid w:val="00135B35"/>
    <w:rsid w:val="001365FC"/>
    <w:rsid w:val="00141849"/>
    <w:rsid w:val="00147433"/>
    <w:rsid w:val="00161B2F"/>
    <w:rsid w:val="00162589"/>
    <w:rsid w:val="00164BE2"/>
    <w:rsid w:val="001656F6"/>
    <w:rsid w:val="0018355B"/>
    <w:rsid w:val="00190542"/>
    <w:rsid w:val="00192274"/>
    <w:rsid w:val="0019415C"/>
    <w:rsid w:val="001A065F"/>
    <w:rsid w:val="001A4042"/>
    <w:rsid w:val="001A5634"/>
    <w:rsid w:val="001A7A2A"/>
    <w:rsid w:val="001B758D"/>
    <w:rsid w:val="001B7CC5"/>
    <w:rsid w:val="001C4969"/>
    <w:rsid w:val="001C4BBE"/>
    <w:rsid w:val="001C4D82"/>
    <w:rsid w:val="001C72DA"/>
    <w:rsid w:val="001D0AFE"/>
    <w:rsid w:val="001D1E60"/>
    <w:rsid w:val="001D5EF2"/>
    <w:rsid w:val="001D68EB"/>
    <w:rsid w:val="001D68EC"/>
    <w:rsid w:val="001E1E47"/>
    <w:rsid w:val="001F482C"/>
    <w:rsid w:val="00205B61"/>
    <w:rsid w:val="002216A6"/>
    <w:rsid w:val="00231715"/>
    <w:rsid w:val="00235B40"/>
    <w:rsid w:val="002377CD"/>
    <w:rsid w:val="00237908"/>
    <w:rsid w:val="00240545"/>
    <w:rsid w:val="002414B3"/>
    <w:rsid w:val="00242CC8"/>
    <w:rsid w:val="0025174E"/>
    <w:rsid w:val="002532F5"/>
    <w:rsid w:val="002558EE"/>
    <w:rsid w:val="0025733B"/>
    <w:rsid w:val="00261A9C"/>
    <w:rsid w:val="00267966"/>
    <w:rsid w:val="002730CC"/>
    <w:rsid w:val="00274581"/>
    <w:rsid w:val="002842B6"/>
    <w:rsid w:val="00284C88"/>
    <w:rsid w:val="00286EF8"/>
    <w:rsid w:val="002928CA"/>
    <w:rsid w:val="0029574D"/>
    <w:rsid w:val="002A3C84"/>
    <w:rsid w:val="002A3E4D"/>
    <w:rsid w:val="002B0838"/>
    <w:rsid w:val="002B2E94"/>
    <w:rsid w:val="002B47AC"/>
    <w:rsid w:val="002C1F95"/>
    <w:rsid w:val="002C25D5"/>
    <w:rsid w:val="002C4D60"/>
    <w:rsid w:val="002D44D8"/>
    <w:rsid w:val="002E108F"/>
    <w:rsid w:val="002F2893"/>
    <w:rsid w:val="002F33E4"/>
    <w:rsid w:val="0030619A"/>
    <w:rsid w:val="00312206"/>
    <w:rsid w:val="00320234"/>
    <w:rsid w:val="003203FA"/>
    <w:rsid w:val="00324650"/>
    <w:rsid w:val="003248CE"/>
    <w:rsid w:val="00324D00"/>
    <w:rsid w:val="00331877"/>
    <w:rsid w:val="0033593F"/>
    <w:rsid w:val="00336896"/>
    <w:rsid w:val="00337C25"/>
    <w:rsid w:val="00345077"/>
    <w:rsid w:val="0034659E"/>
    <w:rsid w:val="00346B98"/>
    <w:rsid w:val="003549AC"/>
    <w:rsid w:val="00357AA1"/>
    <w:rsid w:val="00370BCF"/>
    <w:rsid w:val="003815F9"/>
    <w:rsid w:val="003816A3"/>
    <w:rsid w:val="00385D3B"/>
    <w:rsid w:val="00391CD9"/>
    <w:rsid w:val="0039487D"/>
    <w:rsid w:val="00396AAC"/>
    <w:rsid w:val="003B42D3"/>
    <w:rsid w:val="003B66FD"/>
    <w:rsid w:val="003C0214"/>
    <w:rsid w:val="003C3665"/>
    <w:rsid w:val="003C5A53"/>
    <w:rsid w:val="003E18D3"/>
    <w:rsid w:val="003E5303"/>
    <w:rsid w:val="003F5A9A"/>
    <w:rsid w:val="003F69D4"/>
    <w:rsid w:val="0040125E"/>
    <w:rsid w:val="0041440F"/>
    <w:rsid w:val="00414A1D"/>
    <w:rsid w:val="004163CF"/>
    <w:rsid w:val="00421D5F"/>
    <w:rsid w:val="00427D71"/>
    <w:rsid w:val="00433074"/>
    <w:rsid w:val="00435B3C"/>
    <w:rsid w:val="00436F3B"/>
    <w:rsid w:val="00437199"/>
    <w:rsid w:val="0046346B"/>
    <w:rsid w:val="00464621"/>
    <w:rsid w:val="00472217"/>
    <w:rsid w:val="0047264B"/>
    <w:rsid w:val="00480649"/>
    <w:rsid w:val="004814E1"/>
    <w:rsid w:val="004814F0"/>
    <w:rsid w:val="004863E5"/>
    <w:rsid w:val="004964D5"/>
    <w:rsid w:val="004A737D"/>
    <w:rsid w:val="004B17D0"/>
    <w:rsid w:val="004C6186"/>
    <w:rsid w:val="004D386F"/>
    <w:rsid w:val="004D7DB2"/>
    <w:rsid w:val="004E1286"/>
    <w:rsid w:val="004E495A"/>
    <w:rsid w:val="004E7A53"/>
    <w:rsid w:val="004E7CD1"/>
    <w:rsid w:val="004F3B17"/>
    <w:rsid w:val="00501D5A"/>
    <w:rsid w:val="00504CF1"/>
    <w:rsid w:val="00507E8C"/>
    <w:rsid w:val="005208C7"/>
    <w:rsid w:val="0052423D"/>
    <w:rsid w:val="0052703C"/>
    <w:rsid w:val="00527998"/>
    <w:rsid w:val="00530948"/>
    <w:rsid w:val="00531BD7"/>
    <w:rsid w:val="00550BF6"/>
    <w:rsid w:val="005541E1"/>
    <w:rsid w:val="005574A8"/>
    <w:rsid w:val="00576587"/>
    <w:rsid w:val="00577467"/>
    <w:rsid w:val="00577FCE"/>
    <w:rsid w:val="00580C52"/>
    <w:rsid w:val="00582E8A"/>
    <w:rsid w:val="00591457"/>
    <w:rsid w:val="00591F0D"/>
    <w:rsid w:val="005A3112"/>
    <w:rsid w:val="005B07A7"/>
    <w:rsid w:val="005B407F"/>
    <w:rsid w:val="005B672D"/>
    <w:rsid w:val="005C176A"/>
    <w:rsid w:val="005D401C"/>
    <w:rsid w:val="005D4D8B"/>
    <w:rsid w:val="005D61F5"/>
    <w:rsid w:val="005E4F49"/>
    <w:rsid w:val="005E56C2"/>
    <w:rsid w:val="005F0B63"/>
    <w:rsid w:val="00603BE6"/>
    <w:rsid w:val="006059E6"/>
    <w:rsid w:val="00614586"/>
    <w:rsid w:val="00615820"/>
    <w:rsid w:val="00623B05"/>
    <w:rsid w:val="006250C2"/>
    <w:rsid w:val="006276F5"/>
    <w:rsid w:val="00632CC7"/>
    <w:rsid w:val="00632F1D"/>
    <w:rsid w:val="00635EE0"/>
    <w:rsid w:val="00640B4B"/>
    <w:rsid w:val="00670661"/>
    <w:rsid w:val="00670CC4"/>
    <w:rsid w:val="00671C4C"/>
    <w:rsid w:val="006823BA"/>
    <w:rsid w:val="006845BA"/>
    <w:rsid w:val="00684A60"/>
    <w:rsid w:val="00685BC7"/>
    <w:rsid w:val="006865C8"/>
    <w:rsid w:val="00686B99"/>
    <w:rsid w:val="00687A6B"/>
    <w:rsid w:val="00695B82"/>
    <w:rsid w:val="006A407F"/>
    <w:rsid w:val="006B12EC"/>
    <w:rsid w:val="006B601D"/>
    <w:rsid w:val="006B7549"/>
    <w:rsid w:val="006C0A33"/>
    <w:rsid w:val="006C26C8"/>
    <w:rsid w:val="006C4BDB"/>
    <w:rsid w:val="006C5B1D"/>
    <w:rsid w:val="006C61DC"/>
    <w:rsid w:val="006D1733"/>
    <w:rsid w:val="006D2E0A"/>
    <w:rsid w:val="006D6A2D"/>
    <w:rsid w:val="006E595C"/>
    <w:rsid w:val="006F58FE"/>
    <w:rsid w:val="00701DD7"/>
    <w:rsid w:val="00705088"/>
    <w:rsid w:val="0071151B"/>
    <w:rsid w:val="007128EC"/>
    <w:rsid w:val="00713DCC"/>
    <w:rsid w:val="00714503"/>
    <w:rsid w:val="00714C3A"/>
    <w:rsid w:val="007168F3"/>
    <w:rsid w:val="00726113"/>
    <w:rsid w:val="0072687C"/>
    <w:rsid w:val="00727850"/>
    <w:rsid w:val="00736B65"/>
    <w:rsid w:val="00737F68"/>
    <w:rsid w:val="00740477"/>
    <w:rsid w:val="00740BE9"/>
    <w:rsid w:val="00742B1D"/>
    <w:rsid w:val="00743321"/>
    <w:rsid w:val="0074382B"/>
    <w:rsid w:val="00753373"/>
    <w:rsid w:val="00761829"/>
    <w:rsid w:val="00770B39"/>
    <w:rsid w:val="00770EE3"/>
    <w:rsid w:val="00781C8A"/>
    <w:rsid w:val="00791F8E"/>
    <w:rsid w:val="007A1EC4"/>
    <w:rsid w:val="007A5DEB"/>
    <w:rsid w:val="007A6A77"/>
    <w:rsid w:val="007B251C"/>
    <w:rsid w:val="007B49DD"/>
    <w:rsid w:val="007B4AEE"/>
    <w:rsid w:val="007C0A77"/>
    <w:rsid w:val="007C1F4C"/>
    <w:rsid w:val="007C566F"/>
    <w:rsid w:val="007D634C"/>
    <w:rsid w:val="007D7C15"/>
    <w:rsid w:val="007E3CE0"/>
    <w:rsid w:val="007E4CA6"/>
    <w:rsid w:val="007F0E06"/>
    <w:rsid w:val="007F2AAB"/>
    <w:rsid w:val="007F3E0D"/>
    <w:rsid w:val="007F67FD"/>
    <w:rsid w:val="00805E38"/>
    <w:rsid w:val="00810610"/>
    <w:rsid w:val="00815D2A"/>
    <w:rsid w:val="00815E2B"/>
    <w:rsid w:val="00817C3F"/>
    <w:rsid w:val="00821BBE"/>
    <w:rsid w:val="00824195"/>
    <w:rsid w:val="00824B46"/>
    <w:rsid w:val="00825551"/>
    <w:rsid w:val="00825787"/>
    <w:rsid w:val="00827F16"/>
    <w:rsid w:val="0083190C"/>
    <w:rsid w:val="00840722"/>
    <w:rsid w:val="00847986"/>
    <w:rsid w:val="00847BC8"/>
    <w:rsid w:val="00854D02"/>
    <w:rsid w:val="00855E0F"/>
    <w:rsid w:val="008564FF"/>
    <w:rsid w:val="008621CA"/>
    <w:rsid w:val="008631E9"/>
    <w:rsid w:val="00863E8C"/>
    <w:rsid w:val="00873555"/>
    <w:rsid w:val="0087405D"/>
    <w:rsid w:val="008815C2"/>
    <w:rsid w:val="00882810"/>
    <w:rsid w:val="00882F41"/>
    <w:rsid w:val="008837FF"/>
    <w:rsid w:val="00884BC2"/>
    <w:rsid w:val="00887768"/>
    <w:rsid w:val="00890D81"/>
    <w:rsid w:val="0089440D"/>
    <w:rsid w:val="00894BD4"/>
    <w:rsid w:val="008953A1"/>
    <w:rsid w:val="00897961"/>
    <w:rsid w:val="008A1459"/>
    <w:rsid w:val="008A6ACC"/>
    <w:rsid w:val="008B157B"/>
    <w:rsid w:val="008B596C"/>
    <w:rsid w:val="008C2250"/>
    <w:rsid w:val="008C35B0"/>
    <w:rsid w:val="008D057B"/>
    <w:rsid w:val="008D2BBA"/>
    <w:rsid w:val="008D375D"/>
    <w:rsid w:val="008D6512"/>
    <w:rsid w:val="008E0A33"/>
    <w:rsid w:val="008E268B"/>
    <w:rsid w:val="008E5E0C"/>
    <w:rsid w:val="008E7D5A"/>
    <w:rsid w:val="008F1E00"/>
    <w:rsid w:val="008F2EDF"/>
    <w:rsid w:val="00910C2B"/>
    <w:rsid w:val="009215FE"/>
    <w:rsid w:val="00921785"/>
    <w:rsid w:val="00926F79"/>
    <w:rsid w:val="00930FD4"/>
    <w:rsid w:val="00952D80"/>
    <w:rsid w:val="009602CF"/>
    <w:rsid w:val="00961DFE"/>
    <w:rsid w:val="009822C8"/>
    <w:rsid w:val="00982E8C"/>
    <w:rsid w:val="00985230"/>
    <w:rsid w:val="00997B6D"/>
    <w:rsid w:val="009A1F80"/>
    <w:rsid w:val="009B07C9"/>
    <w:rsid w:val="009B5C2A"/>
    <w:rsid w:val="009C019F"/>
    <w:rsid w:val="009C1A35"/>
    <w:rsid w:val="009C2B85"/>
    <w:rsid w:val="009D21A6"/>
    <w:rsid w:val="009D6D6C"/>
    <w:rsid w:val="009D772B"/>
    <w:rsid w:val="009D7C33"/>
    <w:rsid w:val="009E4898"/>
    <w:rsid w:val="009E7E59"/>
    <w:rsid w:val="009F19B6"/>
    <w:rsid w:val="00A00C2A"/>
    <w:rsid w:val="00A22D5C"/>
    <w:rsid w:val="00A2538F"/>
    <w:rsid w:val="00A25D72"/>
    <w:rsid w:val="00A31728"/>
    <w:rsid w:val="00A35B4F"/>
    <w:rsid w:val="00A47F03"/>
    <w:rsid w:val="00A503EA"/>
    <w:rsid w:val="00A5260B"/>
    <w:rsid w:val="00A57719"/>
    <w:rsid w:val="00A64F6A"/>
    <w:rsid w:val="00A77BD5"/>
    <w:rsid w:val="00A8315A"/>
    <w:rsid w:val="00A84C42"/>
    <w:rsid w:val="00AA112F"/>
    <w:rsid w:val="00AA2908"/>
    <w:rsid w:val="00AA3DC9"/>
    <w:rsid w:val="00AA5FB7"/>
    <w:rsid w:val="00AB21C4"/>
    <w:rsid w:val="00AB590A"/>
    <w:rsid w:val="00AC0B4B"/>
    <w:rsid w:val="00AD747C"/>
    <w:rsid w:val="00AE042E"/>
    <w:rsid w:val="00AE1420"/>
    <w:rsid w:val="00AE2F2D"/>
    <w:rsid w:val="00AE3489"/>
    <w:rsid w:val="00AE5E03"/>
    <w:rsid w:val="00AE68CA"/>
    <w:rsid w:val="00AF317D"/>
    <w:rsid w:val="00AF4CD4"/>
    <w:rsid w:val="00B00284"/>
    <w:rsid w:val="00B07CDD"/>
    <w:rsid w:val="00B10BD1"/>
    <w:rsid w:val="00B11331"/>
    <w:rsid w:val="00B135AE"/>
    <w:rsid w:val="00B142A1"/>
    <w:rsid w:val="00B30F12"/>
    <w:rsid w:val="00B310BF"/>
    <w:rsid w:val="00B40C0F"/>
    <w:rsid w:val="00B429C2"/>
    <w:rsid w:val="00B4440F"/>
    <w:rsid w:val="00B54D86"/>
    <w:rsid w:val="00B56BAB"/>
    <w:rsid w:val="00B608F0"/>
    <w:rsid w:val="00B63A35"/>
    <w:rsid w:val="00B6573D"/>
    <w:rsid w:val="00B81CF2"/>
    <w:rsid w:val="00B8473D"/>
    <w:rsid w:val="00B8541E"/>
    <w:rsid w:val="00B93B7C"/>
    <w:rsid w:val="00B962F3"/>
    <w:rsid w:val="00BA0197"/>
    <w:rsid w:val="00BA09B8"/>
    <w:rsid w:val="00BB58ED"/>
    <w:rsid w:val="00BC0FDC"/>
    <w:rsid w:val="00BC2084"/>
    <w:rsid w:val="00BC54BB"/>
    <w:rsid w:val="00BD14DB"/>
    <w:rsid w:val="00BD2B78"/>
    <w:rsid w:val="00BD470F"/>
    <w:rsid w:val="00BD7C4A"/>
    <w:rsid w:val="00BF3FAD"/>
    <w:rsid w:val="00BF6167"/>
    <w:rsid w:val="00C00404"/>
    <w:rsid w:val="00C03902"/>
    <w:rsid w:val="00C04C98"/>
    <w:rsid w:val="00C06619"/>
    <w:rsid w:val="00C06883"/>
    <w:rsid w:val="00C24C60"/>
    <w:rsid w:val="00C26269"/>
    <w:rsid w:val="00C30EB4"/>
    <w:rsid w:val="00C32746"/>
    <w:rsid w:val="00C35409"/>
    <w:rsid w:val="00C3660E"/>
    <w:rsid w:val="00C40E5D"/>
    <w:rsid w:val="00C44F6C"/>
    <w:rsid w:val="00C503FC"/>
    <w:rsid w:val="00C5680A"/>
    <w:rsid w:val="00C74840"/>
    <w:rsid w:val="00C84184"/>
    <w:rsid w:val="00C94606"/>
    <w:rsid w:val="00CB0F58"/>
    <w:rsid w:val="00CC2A19"/>
    <w:rsid w:val="00CC52EB"/>
    <w:rsid w:val="00CC5DAD"/>
    <w:rsid w:val="00CC6E75"/>
    <w:rsid w:val="00CD32E9"/>
    <w:rsid w:val="00CD49F2"/>
    <w:rsid w:val="00CD521C"/>
    <w:rsid w:val="00CD74D4"/>
    <w:rsid w:val="00CE249B"/>
    <w:rsid w:val="00CE67A1"/>
    <w:rsid w:val="00CF3CB2"/>
    <w:rsid w:val="00CF7E97"/>
    <w:rsid w:val="00D039E8"/>
    <w:rsid w:val="00D07FEB"/>
    <w:rsid w:val="00D12549"/>
    <w:rsid w:val="00D14B1B"/>
    <w:rsid w:val="00D17521"/>
    <w:rsid w:val="00D21C96"/>
    <w:rsid w:val="00D3715A"/>
    <w:rsid w:val="00D41BFF"/>
    <w:rsid w:val="00D4227A"/>
    <w:rsid w:val="00D429E1"/>
    <w:rsid w:val="00D4378F"/>
    <w:rsid w:val="00D47F40"/>
    <w:rsid w:val="00D56B71"/>
    <w:rsid w:val="00D660D9"/>
    <w:rsid w:val="00D709E0"/>
    <w:rsid w:val="00D71144"/>
    <w:rsid w:val="00D730C7"/>
    <w:rsid w:val="00D90A56"/>
    <w:rsid w:val="00D922EC"/>
    <w:rsid w:val="00D932E4"/>
    <w:rsid w:val="00D979D4"/>
    <w:rsid w:val="00DA43A5"/>
    <w:rsid w:val="00DB14C9"/>
    <w:rsid w:val="00DB57DE"/>
    <w:rsid w:val="00DB78F3"/>
    <w:rsid w:val="00DC139C"/>
    <w:rsid w:val="00DC30B7"/>
    <w:rsid w:val="00DC4CF1"/>
    <w:rsid w:val="00DD3CD9"/>
    <w:rsid w:val="00DD4859"/>
    <w:rsid w:val="00DD7554"/>
    <w:rsid w:val="00DE6535"/>
    <w:rsid w:val="00DF1CC3"/>
    <w:rsid w:val="00DF349C"/>
    <w:rsid w:val="00DF3915"/>
    <w:rsid w:val="00DF4C0D"/>
    <w:rsid w:val="00DF4FF8"/>
    <w:rsid w:val="00DF5EE6"/>
    <w:rsid w:val="00E01637"/>
    <w:rsid w:val="00E2743F"/>
    <w:rsid w:val="00E3306F"/>
    <w:rsid w:val="00E34510"/>
    <w:rsid w:val="00E37366"/>
    <w:rsid w:val="00E37ADE"/>
    <w:rsid w:val="00E37C91"/>
    <w:rsid w:val="00E42F96"/>
    <w:rsid w:val="00E45165"/>
    <w:rsid w:val="00E4651D"/>
    <w:rsid w:val="00E562E9"/>
    <w:rsid w:val="00E60461"/>
    <w:rsid w:val="00E60796"/>
    <w:rsid w:val="00E63766"/>
    <w:rsid w:val="00E6536D"/>
    <w:rsid w:val="00E75DA8"/>
    <w:rsid w:val="00E91FF9"/>
    <w:rsid w:val="00E96BBA"/>
    <w:rsid w:val="00EA3C0E"/>
    <w:rsid w:val="00EB0973"/>
    <w:rsid w:val="00EB37F0"/>
    <w:rsid w:val="00EB73B3"/>
    <w:rsid w:val="00EC0C77"/>
    <w:rsid w:val="00ED1573"/>
    <w:rsid w:val="00ED341F"/>
    <w:rsid w:val="00EE1C5E"/>
    <w:rsid w:val="00EE25BE"/>
    <w:rsid w:val="00EE731D"/>
    <w:rsid w:val="00EF30F8"/>
    <w:rsid w:val="00EF3820"/>
    <w:rsid w:val="00EF6B78"/>
    <w:rsid w:val="00F1206C"/>
    <w:rsid w:val="00F139A4"/>
    <w:rsid w:val="00F15355"/>
    <w:rsid w:val="00F15D58"/>
    <w:rsid w:val="00F167AD"/>
    <w:rsid w:val="00F17525"/>
    <w:rsid w:val="00F241E2"/>
    <w:rsid w:val="00F3200F"/>
    <w:rsid w:val="00F34F6D"/>
    <w:rsid w:val="00F472E7"/>
    <w:rsid w:val="00F53533"/>
    <w:rsid w:val="00F622C6"/>
    <w:rsid w:val="00F63A9B"/>
    <w:rsid w:val="00F65F2A"/>
    <w:rsid w:val="00F667AA"/>
    <w:rsid w:val="00F6773D"/>
    <w:rsid w:val="00F7346B"/>
    <w:rsid w:val="00F853E0"/>
    <w:rsid w:val="00F860CC"/>
    <w:rsid w:val="00F86921"/>
    <w:rsid w:val="00F92B89"/>
    <w:rsid w:val="00F93942"/>
    <w:rsid w:val="00F94F59"/>
    <w:rsid w:val="00FA1552"/>
    <w:rsid w:val="00FA25C0"/>
    <w:rsid w:val="00FA51EA"/>
    <w:rsid w:val="00FA570A"/>
    <w:rsid w:val="00FA5AAC"/>
    <w:rsid w:val="00FA669C"/>
    <w:rsid w:val="00FB3301"/>
    <w:rsid w:val="00FB3861"/>
    <w:rsid w:val="00FC4EFB"/>
    <w:rsid w:val="00FC5045"/>
    <w:rsid w:val="00FD18D5"/>
    <w:rsid w:val="00FD7924"/>
    <w:rsid w:val="00FE2C47"/>
    <w:rsid w:val="00FE3DCB"/>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8ECD7A"/>
  <w15:docId w15:val="{D0804813-13F0-4801-A5C1-184169DE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4D"/>
    <w:pPr>
      <w:spacing w:after="0" w:line="240" w:lineRule="auto"/>
    </w:pPr>
    <w:rPr>
      <w:rFonts w:asciiTheme="minorHAnsi" w:hAnsiTheme="minorHAnsi"/>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uiPriority w:val="99"/>
    <w:unhideWhenUsed/>
    <w:rsid w:val="002A3E4D"/>
    <w:pPr>
      <w:spacing w:after="80"/>
    </w:pPr>
    <w:rPr>
      <w:rFonts w:eastAsia="Times New Roman" w:cstheme="minorHAnsi"/>
      <w:b/>
    </w:rPr>
  </w:style>
  <w:style w:type="character" w:customStyle="1" w:styleId="HeaderChar">
    <w:name w:val="Header Char"/>
    <w:basedOn w:val="DefaultParagraphFont"/>
    <w:link w:val="Header"/>
    <w:uiPriority w:val="99"/>
    <w:rsid w:val="002A3E4D"/>
    <w:rPr>
      <w:rFonts w:asciiTheme="minorHAnsi" w:eastAsia="Times New Roman" w:hAnsiTheme="minorHAnsi" w:cstheme="minorHAnsi"/>
      <w:b/>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rFonts w:ascii="Arial" w:hAnsi="Arial"/>
      <w:color w:val="595959" w:themeColor="text1" w:themeTint="A6"/>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ascii="Calibri" w:hAnsi="Calibri" w:cstheme="minorBidi"/>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next w:val="Normal"/>
    <w:uiPriority w:val="99"/>
    <w:unhideWhenUsed/>
    <w:rsid w:val="006845BA"/>
    <w:pPr>
      <w:numPr>
        <w:numId w:val="2"/>
      </w:numPr>
      <w:spacing w:after="80"/>
      <w:contextualSpacing/>
    </w:pPr>
    <w:rPr>
      <w:rFonts w:eastAsia="Times New Roman"/>
    </w:r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customStyle="1" w:styleId="st1">
    <w:name w:val="st1"/>
    <w:basedOn w:val="DefaultParagraphFont"/>
    <w:rsid w:val="0029574D"/>
  </w:style>
  <w:style w:type="character" w:styleId="CommentReference">
    <w:name w:val="annotation reference"/>
    <w:basedOn w:val="DefaultParagraphFont"/>
    <w:uiPriority w:val="99"/>
    <w:semiHidden/>
    <w:unhideWhenUsed/>
    <w:rsid w:val="00635EE0"/>
    <w:rPr>
      <w:sz w:val="16"/>
      <w:szCs w:val="16"/>
    </w:rPr>
  </w:style>
  <w:style w:type="paragraph" w:styleId="CommentText">
    <w:name w:val="annotation text"/>
    <w:basedOn w:val="Normal"/>
    <w:link w:val="CommentTextChar"/>
    <w:uiPriority w:val="99"/>
    <w:semiHidden/>
    <w:unhideWhenUsed/>
    <w:rsid w:val="00635EE0"/>
    <w:rPr>
      <w:sz w:val="20"/>
      <w:szCs w:val="20"/>
    </w:rPr>
  </w:style>
  <w:style w:type="character" w:customStyle="1" w:styleId="CommentTextChar">
    <w:name w:val="Comment Text Char"/>
    <w:basedOn w:val="DefaultParagraphFont"/>
    <w:link w:val="CommentText"/>
    <w:uiPriority w:val="99"/>
    <w:semiHidden/>
    <w:rsid w:val="00635EE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35EE0"/>
    <w:rPr>
      <w:b/>
      <w:bCs/>
    </w:rPr>
  </w:style>
  <w:style w:type="character" w:customStyle="1" w:styleId="CommentSubjectChar">
    <w:name w:val="Comment Subject Char"/>
    <w:basedOn w:val="CommentTextChar"/>
    <w:link w:val="CommentSubject"/>
    <w:uiPriority w:val="99"/>
    <w:semiHidden/>
    <w:rsid w:val="00635EE0"/>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6845B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8516">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630210703">
      <w:bodyDiv w:val="1"/>
      <w:marLeft w:val="0"/>
      <w:marRight w:val="0"/>
      <w:marTop w:val="0"/>
      <w:marBottom w:val="0"/>
      <w:divBdr>
        <w:top w:val="none" w:sz="0" w:space="0" w:color="auto"/>
        <w:left w:val="none" w:sz="0" w:space="0" w:color="auto"/>
        <w:bottom w:val="none" w:sz="0" w:space="0" w:color="auto"/>
        <w:right w:val="none" w:sz="0" w:space="0" w:color="auto"/>
      </w:divBdr>
    </w:div>
    <w:div w:id="18727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7F03-2D48-4143-B47D-8D07BBD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26</cp:revision>
  <cp:lastPrinted>2020-09-02T06:32:00Z</cp:lastPrinted>
  <dcterms:created xsi:type="dcterms:W3CDTF">2020-09-02T05:45:00Z</dcterms:created>
  <dcterms:modified xsi:type="dcterms:W3CDTF">2020-10-07T01:44:00Z</dcterms:modified>
</cp:coreProperties>
</file>